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BDD8D" w14:textId="77777777" w:rsidR="009D71ED" w:rsidRDefault="009D71ED" w:rsidP="009D71ED">
      <w:pPr>
        <w:ind w:firstLine="0"/>
        <w:jc w:val="left"/>
        <w:rPr>
          <w:b/>
          <w:lang w:val="en-US"/>
        </w:rPr>
      </w:pPr>
      <w:bookmarkStart w:id="0" w:name="_Toc433373766"/>
      <w:bookmarkStart w:id="1" w:name="_Toc443885658"/>
      <w:bookmarkStart w:id="2" w:name="_Toc444766288"/>
      <w:bookmarkStart w:id="3" w:name="_Toc445979711"/>
      <w:bookmarkStart w:id="4" w:name="_Toc445989998"/>
      <w:bookmarkStart w:id="5" w:name="_Toc445990088"/>
      <w:bookmarkStart w:id="6" w:name="_Toc445990390"/>
      <w:bookmarkStart w:id="7" w:name="_Toc446060067"/>
      <w:bookmarkStart w:id="8" w:name="_Toc446060483"/>
      <w:bookmarkStart w:id="9" w:name="_Toc446060705"/>
      <w:bookmarkStart w:id="10" w:name="_Toc446061287"/>
      <w:bookmarkStart w:id="11" w:name="_Toc446061642"/>
      <w:bookmarkStart w:id="12" w:name="_Toc446141959"/>
      <w:bookmarkStart w:id="13" w:name="_Toc446516226"/>
      <w:bookmarkStart w:id="14" w:name="_Toc446739918"/>
      <w:bookmarkStart w:id="15" w:name="_Toc449722142"/>
      <w:bookmarkStart w:id="16" w:name="_Toc123207462"/>
      <w:r w:rsidRPr="004A6297">
        <w:rPr>
          <w:b/>
          <w:lang w:val="en-US"/>
        </w:rPr>
        <w:t>Backtesting Basel III:</w:t>
      </w:r>
      <w:r>
        <w:rPr>
          <w:b/>
          <w:lang w:val="en-US"/>
        </w:rPr>
        <w:t xml:space="preserve"> </w:t>
      </w:r>
    </w:p>
    <w:p w14:paraId="617F26D7" w14:textId="77777777" w:rsidR="009D71ED" w:rsidRPr="00D23C86" w:rsidRDefault="009D71ED" w:rsidP="009D71ED">
      <w:pPr>
        <w:ind w:firstLine="0"/>
        <w:jc w:val="left"/>
        <w:rPr>
          <w:b/>
          <w:lang w:val="en-GB"/>
        </w:rPr>
      </w:pPr>
      <w:r w:rsidRPr="004A6297">
        <w:rPr>
          <w:b/>
          <w:lang w:val="en-US"/>
        </w:rPr>
        <w:t>Evaluating the Market Risk of Past Crises in Brazil through the Current Regulation</w:t>
      </w:r>
    </w:p>
    <w:p w14:paraId="6601DDEB" w14:textId="77777777" w:rsidR="009D71ED" w:rsidRPr="001C3010" w:rsidRDefault="009D71ED" w:rsidP="009D71ED">
      <w:pPr>
        <w:jc w:val="center"/>
        <w:rPr>
          <w:b/>
          <w:bCs/>
        </w:rPr>
      </w:pPr>
      <w:r w:rsidRPr="009D71ED">
        <w:rPr>
          <w:b/>
          <w:bCs/>
        </w:rPr>
        <w:t>Authors</w:t>
      </w:r>
      <w:r w:rsidRPr="001C3010">
        <w:rPr>
          <w:b/>
          <w:bCs/>
        </w:rPr>
        <w:t>: Marcelo Zeuli</w:t>
      </w:r>
      <w:r w:rsidRPr="001C3010">
        <w:rPr>
          <w:rStyle w:val="Refdenotaderodap"/>
          <w:b/>
          <w:bCs/>
        </w:rPr>
        <w:footnoteReference w:id="1"/>
      </w:r>
      <w:r w:rsidRPr="009D71ED">
        <w:rPr>
          <w:b/>
          <w:bCs/>
        </w:rPr>
        <w:t xml:space="preserve"> and</w:t>
      </w:r>
      <w:r w:rsidRPr="001C3010">
        <w:rPr>
          <w:b/>
          <w:bCs/>
        </w:rPr>
        <w:t xml:space="preserve"> André Carvalhal</w:t>
      </w:r>
      <w:r w:rsidRPr="001C3010">
        <w:rPr>
          <w:rStyle w:val="Refdenotaderodap"/>
          <w:b/>
          <w:bCs/>
        </w:rPr>
        <w:footnoteReference w:id="2"/>
      </w:r>
    </w:p>
    <w:p w14:paraId="70AB7C13" w14:textId="77777777" w:rsidR="009D71ED" w:rsidRDefault="009D71ED" w:rsidP="009D71ED">
      <w:pPr>
        <w:jc w:val="center"/>
        <w:rPr>
          <w:b/>
          <w:bCs/>
          <w:color w:val="000000"/>
        </w:rPr>
      </w:pPr>
    </w:p>
    <w:p w14:paraId="7DC3E0D5" w14:textId="77777777" w:rsidR="009D71ED" w:rsidRPr="00F91A12" w:rsidRDefault="009D71ED" w:rsidP="009D71ED">
      <w:pPr>
        <w:jc w:val="center"/>
        <w:rPr>
          <w:b/>
          <w:bCs/>
          <w:color w:val="000000"/>
          <w:lang w:val="en-US"/>
        </w:rPr>
      </w:pPr>
      <w:r>
        <w:rPr>
          <w:b/>
          <w:bCs/>
          <w:color w:val="000000"/>
          <w:lang w:val="en-US"/>
        </w:rPr>
        <w:t xml:space="preserve">PUC/RJ: </w:t>
      </w:r>
      <w:r w:rsidRPr="00F91A12">
        <w:rPr>
          <w:b/>
          <w:bCs/>
          <w:color w:val="000000"/>
          <w:lang w:val="en-US"/>
        </w:rPr>
        <w:t>Administration and Management Institute (IAG</w:t>
      </w:r>
      <w:r>
        <w:rPr>
          <w:b/>
          <w:bCs/>
          <w:color w:val="000000"/>
          <w:lang w:val="en-US"/>
        </w:rPr>
        <w:t>/PUC/RJ</w:t>
      </w:r>
      <w:r w:rsidRPr="00F91A12">
        <w:rPr>
          <w:b/>
          <w:bCs/>
          <w:color w:val="000000"/>
          <w:lang w:val="en-US"/>
        </w:rPr>
        <w:t>).</w:t>
      </w:r>
    </w:p>
    <w:p w14:paraId="5E953600" w14:textId="77777777" w:rsidR="009D71ED" w:rsidRPr="00A174CA" w:rsidRDefault="009D71ED" w:rsidP="009D71ED">
      <w:pPr>
        <w:jc w:val="center"/>
        <w:rPr>
          <w:b/>
          <w:bCs/>
          <w:lang w:val="en-US"/>
        </w:rPr>
      </w:pPr>
    </w:p>
    <w:p w14:paraId="1D458A20" w14:textId="77777777" w:rsidR="009D71ED" w:rsidRPr="00C0491E" w:rsidRDefault="009D71ED" w:rsidP="009D71ED">
      <w:pPr>
        <w:rPr>
          <w:b/>
          <w:sz w:val="20"/>
          <w:lang w:val="en-US"/>
        </w:rPr>
      </w:pPr>
    </w:p>
    <w:p w14:paraId="0FD0A53A" w14:textId="77777777" w:rsidR="009D71ED" w:rsidRPr="00B25A09" w:rsidRDefault="009D71ED" w:rsidP="009D71ED">
      <w:pPr>
        <w:rPr>
          <w:b/>
          <w:sz w:val="28"/>
          <w:szCs w:val="28"/>
          <w:lang w:val="en-US"/>
        </w:rPr>
      </w:pPr>
      <w:r w:rsidRPr="00B25A09">
        <w:rPr>
          <w:b/>
          <w:sz w:val="28"/>
          <w:szCs w:val="28"/>
          <w:lang w:val="en-US"/>
        </w:rPr>
        <w:t>Abstract</w:t>
      </w:r>
      <w:bookmarkEnd w:id="16"/>
    </w:p>
    <w:p w14:paraId="525F4D01" w14:textId="77777777" w:rsidR="009D71ED" w:rsidRPr="00EC722E" w:rsidRDefault="009D71ED" w:rsidP="009D71ED">
      <w:pPr>
        <w:ind w:firstLine="600"/>
        <w:rPr>
          <w:sz w:val="20"/>
          <w:lang w:val="en-US"/>
        </w:rPr>
      </w:pPr>
      <w:r w:rsidRPr="009D71ED">
        <w:rPr>
          <w:sz w:val="20"/>
          <w:lang w:val="en-US"/>
        </w:rPr>
        <w:t xml:space="preserve">Are the Basel III recommendations, from the Bank for International Settlement’s (BIS) Basel agreement, effective to a broad set of financial crises? </w:t>
      </w:r>
      <w:r w:rsidRPr="00C0491E">
        <w:rPr>
          <w:sz w:val="20"/>
          <w:lang w:val="en-US"/>
        </w:rPr>
        <w:t xml:space="preserve">We analyzed two of the main Basel III agreement’s recommendations to a back test: the capital requirements and the Value at Risk (VaR) methodology adapted to incorporate the BIS’s Stressed VaR. </w:t>
      </w:r>
      <w:r w:rsidRPr="00EC722E">
        <w:rPr>
          <w:sz w:val="20"/>
          <w:lang w:val="en-US"/>
        </w:rPr>
        <w:t xml:space="preserve">We tested the currency exchange and the currency exchange swaps contracts through tests of volatility-based VaR methodologies in the 2002.2 Brazilian confidence crisis scenario. </w:t>
      </w:r>
    </w:p>
    <w:p w14:paraId="2D19FC47" w14:textId="77777777" w:rsidR="009D71ED" w:rsidRDefault="009D71ED" w:rsidP="009D71ED">
      <w:pPr>
        <w:ind w:firstLine="600"/>
        <w:rPr>
          <w:sz w:val="20"/>
          <w:lang w:val="en-US"/>
        </w:rPr>
      </w:pPr>
      <w:r w:rsidRPr="0052435F">
        <w:rPr>
          <w:sz w:val="20"/>
          <w:lang w:val="en-US"/>
        </w:rPr>
        <w:t>The main results: (a) They confirm the general consensus among economist that there is no methodology able to forecast crises with a high degree of accuracy; (b) To circumvent either the lack of historical information or the lack optimal window for stress patterns, the Stressed VaR can be calibrated with a historical VIX (Volatility Index, Chicago Board Options Exchange), working as a volatility scale; (c) Other densities, apart from the standard normal curve, shall be considered and (d) Daily oscillation limits may have a significant role on crisis mitigation</w:t>
      </w:r>
      <w:r w:rsidRPr="00D13A56">
        <w:rPr>
          <w:sz w:val="20"/>
          <w:lang w:val="en-US"/>
        </w:rPr>
        <w:t>.</w:t>
      </w:r>
    </w:p>
    <w:p w14:paraId="58EFEC42" w14:textId="77777777" w:rsidR="009D71ED" w:rsidRPr="00C0491E" w:rsidRDefault="009D71ED" w:rsidP="009D71ED">
      <w:pPr>
        <w:rPr>
          <w:b/>
          <w:sz w:val="20"/>
          <w:lang w:val="en-US"/>
        </w:rPr>
      </w:pPr>
    </w:p>
    <w:p w14:paraId="07479039" w14:textId="77777777" w:rsidR="009D71ED" w:rsidRPr="0052435F" w:rsidRDefault="009D71ED" w:rsidP="009D71ED">
      <w:pPr>
        <w:rPr>
          <w:b/>
          <w:sz w:val="28"/>
          <w:szCs w:val="28"/>
        </w:rPr>
      </w:pPr>
      <w:r w:rsidRPr="0052435F">
        <w:rPr>
          <w:b/>
          <w:sz w:val="28"/>
          <w:szCs w:val="28"/>
        </w:rPr>
        <w:t>Resumo</w:t>
      </w:r>
    </w:p>
    <w:p w14:paraId="5F7491ED" w14:textId="77777777" w:rsidR="009D71ED" w:rsidRPr="0052435F" w:rsidRDefault="009D71ED" w:rsidP="009D71ED">
      <w:pPr>
        <w:ind w:firstLine="600"/>
        <w:rPr>
          <w:sz w:val="20"/>
        </w:rPr>
      </w:pPr>
      <w:r>
        <w:rPr>
          <w:sz w:val="20"/>
        </w:rPr>
        <w:t>As</w:t>
      </w:r>
      <w:r w:rsidRPr="0052435F">
        <w:rPr>
          <w:sz w:val="20"/>
        </w:rPr>
        <w:t xml:space="preserve"> recomendações d</w:t>
      </w:r>
      <w:r>
        <w:rPr>
          <w:sz w:val="20"/>
        </w:rPr>
        <w:t>o acordo d</w:t>
      </w:r>
      <w:r w:rsidRPr="0052435F">
        <w:rPr>
          <w:sz w:val="20"/>
        </w:rPr>
        <w:t>e Basileia III, do Ban</w:t>
      </w:r>
      <w:r>
        <w:rPr>
          <w:sz w:val="20"/>
        </w:rPr>
        <w:t xml:space="preserve">k for </w:t>
      </w:r>
      <w:r w:rsidRPr="0052435F">
        <w:rPr>
          <w:sz w:val="20"/>
        </w:rPr>
        <w:t>Interna</w:t>
      </w:r>
      <w:r>
        <w:rPr>
          <w:sz w:val="20"/>
        </w:rPr>
        <w:t>tional Settlements (BIS), são eficazes</w:t>
      </w:r>
      <w:r w:rsidRPr="0052435F">
        <w:rPr>
          <w:sz w:val="20"/>
        </w:rPr>
        <w:t xml:space="preserve"> para amplo conjunto de crises financeiras? </w:t>
      </w:r>
      <w:r>
        <w:rPr>
          <w:sz w:val="20"/>
        </w:rPr>
        <w:t xml:space="preserve">Submetemos </w:t>
      </w:r>
      <w:r w:rsidRPr="0052435F">
        <w:rPr>
          <w:sz w:val="20"/>
        </w:rPr>
        <w:t xml:space="preserve">duas das </w:t>
      </w:r>
      <w:r>
        <w:rPr>
          <w:sz w:val="20"/>
        </w:rPr>
        <w:t xml:space="preserve">principais </w:t>
      </w:r>
      <w:r w:rsidRPr="0052435F">
        <w:rPr>
          <w:sz w:val="20"/>
        </w:rPr>
        <w:t xml:space="preserve">recomendações do acordo a um teste </w:t>
      </w:r>
      <w:r>
        <w:rPr>
          <w:sz w:val="20"/>
        </w:rPr>
        <w:t>retroativo</w:t>
      </w:r>
      <w:r w:rsidRPr="0052435F">
        <w:rPr>
          <w:sz w:val="20"/>
        </w:rPr>
        <w:t xml:space="preserve">: os requisitos de capital e o Valor em Risco (VaR) </w:t>
      </w:r>
      <w:r>
        <w:rPr>
          <w:sz w:val="20"/>
        </w:rPr>
        <w:t>Estressado</w:t>
      </w:r>
      <w:r w:rsidRPr="0052435F">
        <w:rPr>
          <w:sz w:val="20"/>
        </w:rPr>
        <w:t>.</w:t>
      </w:r>
      <w:r>
        <w:rPr>
          <w:sz w:val="20"/>
        </w:rPr>
        <w:t xml:space="preserve"> </w:t>
      </w:r>
      <w:r w:rsidRPr="0052435F">
        <w:rPr>
          <w:sz w:val="20"/>
        </w:rPr>
        <w:t>Testamos o câmbio e os contratos de swap</w:t>
      </w:r>
      <w:r>
        <w:rPr>
          <w:sz w:val="20"/>
        </w:rPr>
        <w:t>s</w:t>
      </w:r>
      <w:r w:rsidRPr="0052435F">
        <w:rPr>
          <w:sz w:val="20"/>
        </w:rPr>
        <w:t xml:space="preserve"> de câmbio </w:t>
      </w:r>
      <w:r>
        <w:rPr>
          <w:sz w:val="20"/>
        </w:rPr>
        <w:t xml:space="preserve">via </w:t>
      </w:r>
      <w:r w:rsidRPr="0052435F">
        <w:rPr>
          <w:sz w:val="20"/>
        </w:rPr>
        <w:t xml:space="preserve">metodologias VaR </w:t>
      </w:r>
      <w:r>
        <w:rPr>
          <w:sz w:val="20"/>
        </w:rPr>
        <w:t>para o</w:t>
      </w:r>
      <w:r w:rsidRPr="0052435F">
        <w:rPr>
          <w:sz w:val="20"/>
        </w:rPr>
        <w:t xml:space="preserve"> cenário d</w:t>
      </w:r>
      <w:r>
        <w:rPr>
          <w:sz w:val="20"/>
        </w:rPr>
        <w:t xml:space="preserve">a </w:t>
      </w:r>
      <w:r w:rsidRPr="0052435F">
        <w:rPr>
          <w:sz w:val="20"/>
        </w:rPr>
        <w:t xml:space="preserve">crise de confiança </w:t>
      </w:r>
      <w:r>
        <w:rPr>
          <w:sz w:val="20"/>
        </w:rPr>
        <w:t xml:space="preserve">brasileira de </w:t>
      </w:r>
      <w:r w:rsidRPr="0052435F">
        <w:rPr>
          <w:sz w:val="20"/>
        </w:rPr>
        <w:t>2002.2</w:t>
      </w:r>
      <w:r>
        <w:rPr>
          <w:sz w:val="20"/>
        </w:rPr>
        <w:t>, véspera das eleições presidenciais do mesmo ano</w:t>
      </w:r>
      <w:r w:rsidRPr="0052435F">
        <w:rPr>
          <w:sz w:val="20"/>
        </w:rPr>
        <w:t>.</w:t>
      </w:r>
    </w:p>
    <w:p w14:paraId="160F2C48" w14:textId="77777777" w:rsidR="009D71ED" w:rsidRDefault="009D71ED" w:rsidP="009D71ED">
      <w:pPr>
        <w:ind w:firstLine="600"/>
        <w:rPr>
          <w:sz w:val="20"/>
        </w:rPr>
      </w:pPr>
      <w:r w:rsidRPr="0052435F">
        <w:rPr>
          <w:sz w:val="20"/>
        </w:rPr>
        <w:t>Os principais resultados:</w:t>
      </w:r>
      <w:r>
        <w:rPr>
          <w:sz w:val="20"/>
        </w:rPr>
        <w:t xml:space="preserve"> </w:t>
      </w:r>
      <w:r w:rsidRPr="0052435F">
        <w:rPr>
          <w:sz w:val="20"/>
        </w:rPr>
        <w:t>(A) Eles confirmam o consenso geral entre economista</w:t>
      </w:r>
      <w:r>
        <w:rPr>
          <w:sz w:val="20"/>
        </w:rPr>
        <w:t>s</w:t>
      </w:r>
      <w:r w:rsidRPr="0052435F">
        <w:rPr>
          <w:sz w:val="20"/>
        </w:rPr>
        <w:t xml:space="preserve"> que não existe uma metodologia capaz de prever as crises com um elevado grau de precisão;</w:t>
      </w:r>
      <w:r>
        <w:rPr>
          <w:sz w:val="20"/>
        </w:rPr>
        <w:t xml:space="preserve"> </w:t>
      </w:r>
      <w:r w:rsidRPr="0052435F">
        <w:rPr>
          <w:sz w:val="20"/>
        </w:rPr>
        <w:t xml:space="preserve">(B) Para contornar quer a falta de informação histórica ou janela ideal a falta de padrões de estresse, o VaR </w:t>
      </w:r>
      <w:r>
        <w:rPr>
          <w:sz w:val="20"/>
        </w:rPr>
        <w:t>Estressado</w:t>
      </w:r>
      <w:r w:rsidRPr="0052435F">
        <w:rPr>
          <w:sz w:val="20"/>
        </w:rPr>
        <w:t xml:space="preserve"> pode ser calibrado com </w:t>
      </w:r>
      <w:r>
        <w:rPr>
          <w:sz w:val="20"/>
        </w:rPr>
        <w:t>o</w:t>
      </w:r>
      <w:r w:rsidRPr="0052435F">
        <w:rPr>
          <w:sz w:val="20"/>
        </w:rPr>
        <w:t xml:space="preserve"> VIX históric</w:t>
      </w:r>
      <w:r>
        <w:rPr>
          <w:sz w:val="20"/>
        </w:rPr>
        <w:t>o</w:t>
      </w:r>
      <w:r w:rsidRPr="0052435F">
        <w:rPr>
          <w:sz w:val="20"/>
        </w:rPr>
        <w:t xml:space="preserve"> (Índice de Volatilidade, Chicago Board Options Exchange), funcionando como uma escala de volatilidade;(C) Outr</w:t>
      </w:r>
      <w:r>
        <w:rPr>
          <w:sz w:val="20"/>
        </w:rPr>
        <w:t>a</w:t>
      </w:r>
      <w:r w:rsidRPr="0052435F">
        <w:rPr>
          <w:sz w:val="20"/>
        </w:rPr>
        <w:t>s densidades, para além da curva padrão normal, deve</w:t>
      </w:r>
      <w:r>
        <w:rPr>
          <w:sz w:val="20"/>
        </w:rPr>
        <w:t>m</w:t>
      </w:r>
      <w:r w:rsidRPr="0052435F">
        <w:rPr>
          <w:sz w:val="20"/>
        </w:rPr>
        <w:t xml:space="preserve"> ser considerada</w:t>
      </w:r>
      <w:r>
        <w:rPr>
          <w:sz w:val="20"/>
        </w:rPr>
        <w:t>s</w:t>
      </w:r>
      <w:r w:rsidRPr="0052435F">
        <w:rPr>
          <w:sz w:val="20"/>
        </w:rPr>
        <w:t xml:space="preserve"> e</w:t>
      </w:r>
      <w:r>
        <w:rPr>
          <w:sz w:val="20"/>
        </w:rPr>
        <w:t xml:space="preserve"> </w:t>
      </w:r>
      <w:r w:rsidRPr="0052435F">
        <w:rPr>
          <w:sz w:val="20"/>
        </w:rPr>
        <w:t xml:space="preserve">(D) Os limites diários de oscilação </w:t>
      </w:r>
      <w:r>
        <w:rPr>
          <w:sz w:val="20"/>
        </w:rPr>
        <w:t>devem</w:t>
      </w:r>
      <w:r w:rsidRPr="0052435F">
        <w:rPr>
          <w:sz w:val="20"/>
        </w:rPr>
        <w:t xml:space="preserve"> ter um papel importante na mitigação de crise.</w:t>
      </w:r>
    </w:p>
    <w:p w14:paraId="5F22914F" w14:textId="77777777" w:rsidR="009D71ED" w:rsidRPr="00EC722E" w:rsidRDefault="009D71ED" w:rsidP="009D71ED"/>
    <w:p w14:paraId="4C2D64A8" w14:textId="77777777" w:rsidR="009D71ED" w:rsidRPr="003C29BB" w:rsidRDefault="009D71ED" w:rsidP="009D71ED">
      <w:r w:rsidRPr="003C29BB">
        <w:t>JEL Classification: C22, E58, G18</w:t>
      </w:r>
    </w:p>
    <w:p w14:paraId="047B5C86" w14:textId="77777777" w:rsidR="009D71ED" w:rsidRDefault="009D71ED" w:rsidP="009D71ED">
      <w:r>
        <w:rPr>
          <w:rStyle w:val="Forte"/>
        </w:rPr>
        <w:t>Área 8 -</w:t>
      </w:r>
      <w:r>
        <w:t xml:space="preserve"> Microeconomia, Métodos Quantitativos e Finanças</w:t>
      </w:r>
    </w:p>
    <w:p w14:paraId="0B992BD8" w14:textId="77777777" w:rsidR="009D71ED" w:rsidRDefault="009D71ED" w:rsidP="009D71ED">
      <w:pPr>
        <w:rPr>
          <w:lang w:val="en-US"/>
        </w:rPr>
      </w:pPr>
      <w:r w:rsidRPr="001166C4">
        <w:rPr>
          <w:lang w:val="en-US"/>
        </w:rPr>
        <w:t>Keywords: Emerging Markets, Market Risk, Volatility, Tail Risk</w:t>
      </w:r>
      <w:r>
        <w:rPr>
          <w:lang w:val="en-US"/>
        </w:rPr>
        <w:t>.</w:t>
      </w:r>
    </w:p>
    <w:p w14:paraId="0E33A290" w14:textId="77777777" w:rsidR="009D71ED" w:rsidRPr="00DF7DD5" w:rsidRDefault="009D71ED" w:rsidP="009D71ED">
      <w:r w:rsidRPr="00DF7DD5">
        <w:t>Palavras Chave: Mercados Emergentes, Risco de Mercado, Risco Extremo.</w:t>
      </w:r>
    </w:p>
    <w:p w14:paraId="6DF01E6A" w14:textId="77777777" w:rsidR="009D71ED" w:rsidRDefault="009D71ED" w:rsidP="009D71ED">
      <w:pPr>
        <w:ind w:firstLine="0"/>
        <w:rPr>
          <w:b/>
          <w:lang w:val="en-US"/>
        </w:rPr>
      </w:pPr>
      <w:r w:rsidRPr="009D71ED">
        <w:rPr>
          <w:b/>
          <w:lang w:val="en-US"/>
        </w:rPr>
        <w:br w:type="page"/>
      </w:r>
      <w:r w:rsidRPr="000D2B06">
        <w:rPr>
          <w:b/>
          <w:lang w:val="en-US"/>
        </w:rPr>
        <w:lastRenderedPageBreak/>
        <w:t xml:space="preserve">Backtesting Basel III: </w:t>
      </w:r>
    </w:p>
    <w:p w14:paraId="2FCBB9E0" w14:textId="77777777" w:rsidR="009D71ED" w:rsidRPr="000D2B06" w:rsidRDefault="009D71ED" w:rsidP="009D71ED">
      <w:pPr>
        <w:ind w:firstLine="0"/>
        <w:rPr>
          <w:b/>
          <w:lang w:val="en-US"/>
        </w:rPr>
      </w:pPr>
      <w:r w:rsidRPr="000D2B06">
        <w:rPr>
          <w:b/>
          <w:lang w:val="en-US"/>
        </w:rPr>
        <w:t>Evaluating the Market Risk of Past Crises in Brazil through the Current Regulation</w:t>
      </w:r>
    </w:p>
    <w:p w14:paraId="35A69979" w14:textId="77777777" w:rsidR="009D71ED" w:rsidRPr="00B25A09" w:rsidRDefault="009D71ED" w:rsidP="009D71ED">
      <w:pPr>
        <w:rPr>
          <w:lang w:val="en-US"/>
        </w:rPr>
      </w:pPr>
    </w:p>
    <w:p w14:paraId="535A7B4A" w14:textId="77777777" w:rsidR="009D71ED" w:rsidRPr="00F91A12" w:rsidRDefault="009D71ED" w:rsidP="009D71ED">
      <w:pPr>
        <w:pStyle w:val="Ttulo1"/>
      </w:pPr>
      <w:bookmarkStart w:id="17" w:name="_Toc95089272"/>
      <w:bookmarkStart w:id="18" w:name="_Toc102724120"/>
      <w:bookmarkStart w:id="19" w:name="_Toc123207463"/>
      <w:bookmarkStart w:id="20" w:name="_Toc383266711"/>
      <w:bookmarkStart w:id="21" w:name="_Toc433373767"/>
      <w:bookmarkStart w:id="22" w:name="_Toc446061288"/>
      <w:bookmarkStart w:id="23" w:name="_Toc44651622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F91A12">
        <w:t>Introduction</w:t>
      </w:r>
      <w:bookmarkEnd w:id="17"/>
      <w:bookmarkEnd w:id="18"/>
      <w:bookmarkEnd w:id="19"/>
      <w:bookmarkEnd w:id="20"/>
      <w:bookmarkEnd w:id="21"/>
      <w:bookmarkEnd w:id="22"/>
      <w:bookmarkEnd w:id="23"/>
    </w:p>
    <w:p w14:paraId="5138B8E6" w14:textId="77777777" w:rsidR="009D71ED" w:rsidRDefault="009D71ED" w:rsidP="009D71ED">
      <w:pPr>
        <w:spacing w:line="240" w:lineRule="auto"/>
        <w:rPr>
          <w:szCs w:val="24"/>
          <w:lang w:val="en-US"/>
        </w:rPr>
      </w:pPr>
      <w:r w:rsidRPr="009F3124">
        <w:rPr>
          <w:szCs w:val="24"/>
          <w:lang w:val="en-US"/>
        </w:rPr>
        <w:t xml:space="preserve">Would the Basel III agreement, proposed </w:t>
      </w:r>
      <w:r>
        <w:rPr>
          <w:szCs w:val="24"/>
          <w:lang w:val="en-US"/>
        </w:rPr>
        <w:t xml:space="preserve">by </w:t>
      </w:r>
      <w:r w:rsidRPr="009F3124">
        <w:rPr>
          <w:szCs w:val="24"/>
          <w:lang w:val="en-US"/>
        </w:rPr>
        <w:t xml:space="preserve">the Bank for International Settlements (BIS), be effective, if applied to past financial crises? </w:t>
      </w:r>
      <w:r>
        <w:rPr>
          <w:szCs w:val="24"/>
          <w:lang w:val="en-US"/>
        </w:rPr>
        <w:t>W</w:t>
      </w:r>
      <w:r w:rsidRPr="009F3124">
        <w:rPr>
          <w:szCs w:val="24"/>
          <w:lang w:val="en-US"/>
        </w:rPr>
        <w:t xml:space="preserve">ould those crises be mitigated if the Basel III recommendations were </w:t>
      </w:r>
      <w:r>
        <w:rPr>
          <w:szCs w:val="24"/>
          <w:lang w:val="en-US"/>
        </w:rPr>
        <w:t xml:space="preserve">already </w:t>
      </w:r>
      <w:r w:rsidRPr="009F3124">
        <w:rPr>
          <w:szCs w:val="24"/>
          <w:lang w:val="en-US"/>
        </w:rPr>
        <w:t>implemented?</w:t>
      </w:r>
      <w:r>
        <w:rPr>
          <w:szCs w:val="24"/>
          <w:lang w:val="en-US"/>
        </w:rPr>
        <w:t xml:space="preserve"> </w:t>
      </w:r>
      <w:r w:rsidRPr="003A37B3">
        <w:rPr>
          <w:szCs w:val="24"/>
          <w:lang w:val="en-US"/>
        </w:rPr>
        <w:t xml:space="preserve">Caruana (2010) </w:t>
      </w:r>
      <w:r>
        <w:rPr>
          <w:szCs w:val="24"/>
          <w:lang w:val="en-US"/>
        </w:rPr>
        <w:t xml:space="preserve">stated that Basel III </w:t>
      </w:r>
      <w:r w:rsidRPr="003A37B3">
        <w:rPr>
          <w:szCs w:val="24"/>
          <w:lang w:val="en-US"/>
        </w:rPr>
        <w:t xml:space="preserve">generated significant progress in prudential financial regulation since the beginning of the global financial crisis that is the landmark of a new global economic context </w:t>
      </w:r>
      <w:r>
        <w:rPr>
          <w:szCs w:val="24"/>
          <w:lang w:val="en-US"/>
        </w:rPr>
        <w:t>which</w:t>
      </w:r>
      <w:r w:rsidRPr="003A37B3">
        <w:rPr>
          <w:szCs w:val="24"/>
          <w:lang w:val="en-US"/>
        </w:rPr>
        <w:t xml:space="preserve"> imposes major challenges.</w:t>
      </w:r>
      <w:r>
        <w:rPr>
          <w:szCs w:val="24"/>
          <w:lang w:val="en-US"/>
        </w:rPr>
        <w:t xml:space="preserve"> This text turns </w:t>
      </w:r>
      <w:r w:rsidRPr="003A37B3">
        <w:rPr>
          <w:szCs w:val="24"/>
          <w:lang w:val="en-US"/>
        </w:rPr>
        <w:t>the statement</w:t>
      </w:r>
      <w:r>
        <w:rPr>
          <w:szCs w:val="24"/>
          <w:lang w:val="en-US"/>
        </w:rPr>
        <w:t xml:space="preserve"> “</w:t>
      </w:r>
      <w:r w:rsidRPr="003A37B3">
        <w:rPr>
          <w:i/>
          <w:szCs w:val="24"/>
          <w:lang w:val="en-US"/>
        </w:rPr>
        <w:t>Basel III: Towards a Safer Financial System</w:t>
      </w:r>
      <w:r>
        <w:rPr>
          <w:i/>
          <w:szCs w:val="24"/>
          <w:lang w:val="en-US"/>
        </w:rPr>
        <w:t xml:space="preserve">” </w:t>
      </w:r>
      <w:r>
        <w:rPr>
          <w:b/>
          <w:szCs w:val="24"/>
          <w:lang w:val="en-US"/>
        </w:rPr>
        <w:t>–</w:t>
      </w:r>
      <w:r>
        <w:rPr>
          <w:i/>
          <w:szCs w:val="24"/>
          <w:lang w:val="en-US"/>
        </w:rPr>
        <w:t xml:space="preserve"> </w:t>
      </w:r>
      <w:r>
        <w:rPr>
          <w:szCs w:val="24"/>
          <w:lang w:val="en-US"/>
        </w:rPr>
        <w:t xml:space="preserve">title of the technical document from Caruana (ibid.) </w:t>
      </w:r>
      <w:r>
        <w:rPr>
          <w:b/>
          <w:szCs w:val="24"/>
          <w:lang w:val="en-US"/>
        </w:rPr>
        <w:t>–</w:t>
      </w:r>
      <w:r>
        <w:rPr>
          <w:szCs w:val="24"/>
          <w:lang w:val="en-US"/>
        </w:rPr>
        <w:t xml:space="preserve"> </w:t>
      </w:r>
      <w:r w:rsidRPr="003A37B3">
        <w:rPr>
          <w:szCs w:val="24"/>
          <w:lang w:val="en-US"/>
        </w:rPr>
        <w:t>to a question</w:t>
      </w:r>
      <w:r>
        <w:rPr>
          <w:szCs w:val="24"/>
          <w:lang w:val="en-US"/>
        </w:rPr>
        <w:t xml:space="preserve"> and submits two key </w:t>
      </w:r>
      <w:r w:rsidRPr="003A37B3">
        <w:rPr>
          <w:szCs w:val="24"/>
          <w:lang w:val="en-US"/>
        </w:rPr>
        <w:t>Basel III</w:t>
      </w:r>
      <w:r>
        <w:rPr>
          <w:szCs w:val="24"/>
          <w:lang w:val="en-US"/>
        </w:rPr>
        <w:t xml:space="preserve"> agreement’s recommendations, minimum Capital Requirements and Stressed VaR </w:t>
      </w:r>
      <w:r w:rsidRPr="003A37B3">
        <w:rPr>
          <w:szCs w:val="24"/>
          <w:lang w:val="en-US"/>
        </w:rPr>
        <w:t xml:space="preserve">to </w:t>
      </w:r>
      <w:r>
        <w:rPr>
          <w:szCs w:val="24"/>
          <w:lang w:val="en-US"/>
        </w:rPr>
        <w:t>a back</w:t>
      </w:r>
      <w:r w:rsidRPr="003A37B3">
        <w:rPr>
          <w:szCs w:val="24"/>
          <w:lang w:val="en-US"/>
        </w:rPr>
        <w:t xml:space="preserve"> test</w:t>
      </w:r>
      <w:r>
        <w:rPr>
          <w:szCs w:val="24"/>
          <w:lang w:val="en-US"/>
        </w:rPr>
        <w:t xml:space="preserve">, by emulating their existence at the time of a selected </w:t>
      </w:r>
      <w:r w:rsidRPr="003A37B3">
        <w:rPr>
          <w:szCs w:val="24"/>
          <w:lang w:val="en-US"/>
        </w:rPr>
        <w:t>past crisis.</w:t>
      </w:r>
      <w:r>
        <w:rPr>
          <w:szCs w:val="24"/>
          <w:lang w:val="en-US"/>
        </w:rPr>
        <w:t xml:space="preserve"> </w:t>
      </w:r>
    </w:p>
    <w:p w14:paraId="081A226E" w14:textId="77777777" w:rsidR="009D71ED" w:rsidRDefault="009D71ED" w:rsidP="009D71ED">
      <w:pPr>
        <w:spacing w:line="240" w:lineRule="auto"/>
        <w:ind w:firstLine="540"/>
        <w:rPr>
          <w:szCs w:val="24"/>
          <w:lang w:val="en-US"/>
        </w:rPr>
      </w:pPr>
      <w:r w:rsidRPr="00A064CE">
        <w:rPr>
          <w:szCs w:val="24"/>
          <w:lang w:val="en-US"/>
        </w:rPr>
        <w:t xml:space="preserve">The Basel III agreement has some items considered a radical revision of Basel II, </w:t>
      </w:r>
      <w:r w:rsidRPr="008854B9">
        <w:rPr>
          <w:szCs w:val="24"/>
          <w:lang w:val="en-US"/>
        </w:rPr>
        <w:t>such as new parcel</w:t>
      </w:r>
      <w:r>
        <w:rPr>
          <w:szCs w:val="24"/>
          <w:lang w:val="en-US"/>
        </w:rPr>
        <w:t>s</w:t>
      </w:r>
      <w:r w:rsidRPr="008854B9">
        <w:rPr>
          <w:szCs w:val="24"/>
          <w:lang w:val="en-US"/>
        </w:rPr>
        <w:t xml:space="preserve"> of capital requirements</w:t>
      </w:r>
      <w:r>
        <w:rPr>
          <w:szCs w:val="24"/>
          <w:lang w:val="en-US"/>
        </w:rPr>
        <w:t xml:space="preserve">, like the </w:t>
      </w:r>
      <w:r w:rsidRPr="008854B9">
        <w:rPr>
          <w:szCs w:val="24"/>
          <w:lang w:val="en-US"/>
        </w:rPr>
        <w:t>counter</w:t>
      </w:r>
      <w:r>
        <w:rPr>
          <w:szCs w:val="24"/>
          <w:lang w:val="en-US"/>
        </w:rPr>
        <w:t>-</w:t>
      </w:r>
      <w:r w:rsidRPr="008854B9">
        <w:rPr>
          <w:szCs w:val="24"/>
          <w:lang w:val="en-US"/>
        </w:rPr>
        <w:t xml:space="preserve">cyclical capital, </w:t>
      </w:r>
      <w:r>
        <w:rPr>
          <w:szCs w:val="24"/>
          <w:lang w:val="en-US"/>
        </w:rPr>
        <w:t>that takes into account macroeconomic risks</w:t>
      </w:r>
      <w:r w:rsidRPr="008854B9">
        <w:rPr>
          <w:szCs w:val="24"/>
          <w:lang w:val="en-US"/>
        </w:rPr>
        <w:t>.</w:t>
      </w:r>
      <w:r w:rsidRPr="00A064CE">
        <w:rPr>
          <w:szCs w:val="24"/>
          <w:lang w:val="en-US"/>
        </w:rPr>
        <w:t xml:space="preserve"> Nevertheless, in another perspective, Basel</w:t>
      </w:r>
      <w:r w:rsidRPr="003A37B3">
        <w:rPr>
          <w:szCs w:val="24"/>
          <w:lang w:val="en-US"/>
        </w:rPr>
        <w:t xml:space="preserve"> III is not a new agreement, but rather a set of proposed amendments to the previous agreement, changing the latter measures that were deemed insufficient, either in conception, or in the used metric</w:t>
      </w:r>
      <w:r>
        <w:rPr>
          <w:szCs w:val="24"/>
          <w:lang w:val="en-US"/>
        </w:rPr>
        <w:t xml:space="preserve">. </w:t>
      </w:r>
      <w:r w:rsidRPr="003A37B3">
        <w:rPr>
          <w:szCs w:val="24"/>
          <w:lang w:val="en-US"/>
        </w:rPr>
        <w:t xml:space="preserve">Basel III either increases the requirements </w:t>
      </w:r>
      <w:r>
        <w:rPr>
          <w:szCs w:val="24"/>
          <w:lang w:val="en-US"/>
        </w:rPr>
        <w:t>of</w:t>
      </w:r>
      <w:r w:rsidRPr="003A37B3">
        <w:rPr>
          <w:szCs w:val="24"/>
          <w:lang w:val="en-US"/>
        </w:rPr>
        <w:t xml:space="preserve"> Basel II or creates new demands, where the crisis has highlighted the procedures to be </w:t>
      </w:r>
      <w:r>
        <w:rPr>
          <w:szCs w:val="24"/>
          <w:lang w:val="en-US"/>
        </w:rPr>
        <w:t xml:space="preserve">either </w:t>
      </w:r>
      <w:r w:rsidRPr="003A37B3">
        <w:rPr>
          <w:szCs w:val="24"/>
          <w:lang w:val="en-US"/>
        </w:rPr>
        <w:t xml:space="preserve">insufficient to control the instability of the financial markets or to avoid </w:t>
      </w:r>
      <w:r>
        <w:rPr>
          <w:szCs w:val="24"/>
          <w:lang w:val="en-US"/>
        </w:rPr>
        <w:t xml:space="preserve">the </w:t>
      </w:r>
      <w:r w:rsidRPr="003A37B3">
        <w:rPr>
          <w:szCs w:val="24"/>
          <w:lang w:val="en-US"/>
        </w:rPr>
        <w:t>occurrence of more serious crises.</w:t>
      </w:r>
    </w:p>
    <w:p w14:paraId="6DA78563" w14:textId="77777777" w:rsidR="009D71ED" w:rsidRPr="003A37B3" w:rsidRDefault="009D71ED" w:rsidP="009D71ED">
      <w:pPr>
        <w:spacing w:line="240" w:lineRule="auto"/>
        <w:ind w:firstLine="600"/>
        <w:rPr>
          <w:szCs w:val="24"/>
          <w:lang w:val="en-US"/>
        </w:rPr>
      </w:pPr>
      <w:r>
        <w:rPr>
          <w:szCs w:val="24"/>
          <w:lang w:val="en-US"/>
        </w:rPr>
        <w:t>In order to establish a link between Basel III recommendations and the early warning approach (IMF), developed to face a recent past of crises, we refer to the</w:t>
      </w:r>
      <w:r w:rsidRPr="003A37B3">
        <w:rPr>
          <w:szCs w:val="24"/>
          <w:lang w:val="en-US"/>
        </w:rPr>
        <w:t xml:space="preserve"> vulnerability</w:t>
      </w:r>
      <w:r>
        <w:rPr>
          <w:szCs w:val="24"/>
          <w:lang w:val="en-US"/>
        </w:rPr>
        <w:t xml:space="preserve"> concept: </w:t>
      </w:r>
      <w:r w:rsidRPr="003A37B3">
        <w:rPr>
          <w:szCs w:val="24"/>
          <w:lang w:val="en-US"/>
        </w:rPr>
        <w:t xml:space="preserve">according to </w:t>
      </w:r>
      <w:r w:rsidRPr="003A37B3">
        <w:rPr>
          <w:noProof/>
          <w:szCs w:val="24"/>
          <w:lang w:val="en-US"/>
        </w:rPr>
        <w:t xml:space="preserve">Blejer </w:t>
      </w:r>
      <w:r>
        <w:rPr>
          <w:noProof/>
          <w:szCs w:val="24"/>
          <w:lang w:val="en-US"/>
        </w:rPr>
        <w:t>and</w:t>
      </w:r>
      <w:r w:rsidRPr="003A37B3">
        <w:rPr>
          <w:noProof/>
          <w:szCs w:val="24"/>
          <w:lang w:val="en-US"/>
        </w:rPr>
        <w:t xml:space="preserve"> Schumacher </w:t>
      </w:r>
      <w:r w:rsidRPr="003A37B3">
        <w:rPr>
          <w:szCs w:val="24"/>
          <w:lang w:val="en-US"/>
        </w:rPr>
        <w:t xml:space="preserve">(1998), the 1990’s currency crises revitalized the search for antecedent indicators of financial vulnerability. The evaluation of the solvency and vulnerability of </w:t>
      </w:r>
      <w:r>
        <w:rPr>
          <w:szCs w:val="24"/>
          <w:lang w:val="en-US"/>
        </w:rPr>
        <w:t>the financial sector (b</w:t>
      </w:r>
      <w:r w:rsidRPr="003A37B3">
        <w:rPr>
          <w:szCs w:val="24"/>
          <w:lang w:val="en-US"/>
        </w:rPr>
        <w:t>anks</w:t>
      </w:r>
      <w:r>
        <w:rPr>
          <w:szCs w:val="24"/>
          <w:lang w:val="en-US"/>
        </w:rPr>
        <w:t xml:space="preserve"> and Central </w:t>
      </w:r>
      <w:r w:rsidRPr="003A37B3">
        <w:rPr>
          <w:szCs w:val="24"/>
          <w:lang w:val="en-US"/>
        </w:rPr>
        <w:t>Bank</w:t>
      </w:r>
      <w:r>
        <w:rPr>
          <w:szCs w:val="24"/>
          <w:lang w:val="en-US"/>
        </w:rPr>
        <w:t xml:space="preserve">s) implies to evaluate </w:t>
      </w:r>
      <w:r w:rsidRPr="003A37B3">
        <w:rPr>
          <w:szCs w:val="24"/>
          <w:lang w:val="en-US"/>
        </w:rPr>
        <w:t xml:space="preserve">the vulnerability </w:t>
      </w:r>
      <w:r>
        <w:rPr>
          <w:szCs w:val="24"/>
          <w:lang w:val="en-US"/>
        </w:rPr>
        <w:t xml:space="preserve">and credibility </w:t>
      </w:r>
      <w:r w:rsidRPr="003A37B3">
        <w:rPr>
          <w:szCs w:val="24"/>
          <w:lang w:val="en-US"/>
        </w:rPr>
        <w:t>of a country</w:t>
      </w:r>
      <w:r>
        <w:rPr>
          <w:szCs w:val="24"/>
          <w:lang w:val="en-US"/>
        </w:rPr>
        <w:t xml:space="preserve">. Their </w:t>
      </w:r>
      <w:r w:rsidRPr="003A37B3">
        <w:rPr>
          <w:szCs w:val="24"/>
          <w:lang w:val="en-US"/>
        </w:rPr>
        <w:t xml:space="preserve">proposed VaR implementation </w:t>
      </w:r>
      <w:r>
        <w:rPr>
          <w:szCs w:val="24"/>
          <w:lang w:val="en-US"/>
        </w:rPr>
        <w:t xml:space="preserve">intended </w:t>
      </w:r>
      <w:r w:rsidRPr="003A37B3">
        <w:rPr>
          <w:szCs w:val="24"/>
          <w:lang w:val="en-US"/>
        </w:rPr>
        <w:t xml:space="preserve">to be a general-purpose market risk analysis tool. </w:t>
      </w:r>
    </w:p>
    <w:p w14:paraId="4EB52658" w14:textId="77777777" w:rsidR="009D71ED" w:rsidRDefault="009D71ED" w:rsidP="009D71ED">
      <w:pPr>
        <w:spacing w:line="240" w:lineRule="auto"/>
        <w:ind w:firstLine="600"/>
        <w:rPr>
          <w:szCs w:val="24"/>
          <w:lang w:val="en-US"/>
        </w:rPr>
      </w:pPr>
      <w:r w:rsidRPr="003A37B3">
        <w:rPr>
          <w:szCs w:val="24"/>
          <w:lang w:val="en-US"/>
        </w:rPr>
        <w:t xml:space="preserve">There are </w:t>
      </w:r>
      <w:r>
        <w:rPr>
          <w:szCs w:val="24"/>
          <w:lang w:val="en-US"/>
        </w:rPr>
        <w:t xml:space="preserve">other </w:t>
      </w:r>
      <w:r w:rsidRPr="003A37B3">
        <w:rPr>
          <w:szCs w:val="24"/>
          <w:lang w:val="en-US"/>
        </w:rPr>
        <w:t>f</w:t>
      </w:r>
      <w:r>
        <w:rPr>
          <w:szCs w:val="24"/>
          <w:lang w:val="en-US"/>
        </w:rPr>
        <w:t>ive</w:t>
      </w:r>
      <w:r w:rsidRPr="003A37B3">
        <w:rPr>
          <w:szCs w:val="24"/>
          <w:lang w:val="en-US"/>
        </w:rPr>
        <w:t xml:space="preserve"> </w:t>
      </w:r>
      <w:r>
        <w:rPr>
          <w:szCs w:val="24"/>
          <w:lang w:val="en-US"/>
        </w:rPr>
        <w:t>initial guidelines</w:t>
      </w:r>
      <w:r w:rsidRPr="003A37B3">
        <w:rPr>
          <w:szCs w:val="24"/>
          <w:lang w:val="en-US"/>
        </w:rPr>
        <w:t>.</w:t>
      </w:r>
      <w:r w:rsidRPr="003A37B3">
        <w:rPr>
          <w:szCs w:val="24"/>
          <w:lang w:val="en-GB"/>
        </w:rPr>
        <w:t xml:space="preserve"> First</w:t>
      </w:r>
      <w:r w:rsidRPr="003A37B3">
        <w:rPr>
          <w:szCs w:val="24"/>
          <w:lang w:val="en-US"/>
        </w:rPr>
        <w:t xml:space="preserve">, Abiad (2003) stated that there is a general consensus among economist that there is </w:t>
      </w:r>
      <w:r w:rsidRPr="00427EA9">
        <w:rPr>
          <w:szCs w:val="24"/>
          <w:lang w:val="en-US"/>
        </w:rPr>
        <w:t>no</w:t>
      </w:r>
      <w:r w:rsidRPr="003A37B3">
        <w:rPr>
          <w:szCs w:val="24"/>
          <w:lang w:val="en-US"/>
        </w:rPr>
        <w:t xml:space="preserve"> methodology able to forecast crises with a high degree of accuracy. Second</w:t>
      </w:r>
      <w:r>
        <w:rPr>
          <w:szCs w:val="24"/>
          <w:lang w:val="en-US"/>
        </w:rPr>
        <w:t xml:space="preserve">, </w:t>
      </w:r>
      <w:r>
        <w:rPr>
          <w:noProof/>
          <w:szCs w:val="24"/>
          <w:lang w:val="en-US"/>
        </w:rPr>
        <w:t xml:space="preserve">many authors enunciate but </w:t>
      </w:r>
      <w:r w:rsidRPr="003A37B3">
        <w:rPr>
          <w:szCs w:val="24"/>
          <w:lang w:val="en-US"/>
        </w:rPr>
        <w:t xml:space="preserve">not empirically </w:t>
      </w:r>
      <w:r>
        <w:rPr>
          <w:szCs w:val="24"/>
          <w:lang w:val="en-US"/>
        </w:rPr>
        <w:t xml:space="preserve">broadly </w:t>
      </w:r>
      <w:r w:rsidRPr="003A37B3">
        <w:rPr>
          <w:szCs w:val="24"/>
          <w:lang w:val="en-US"/>
        </w:rPr>
        <w:t xml:space="preserve">test their </w:t>
      </w:r>
      <w:r>
        <w:rPr>
          <w:szCs w:val="24"/>
          <w:lang w:val="en-US"/>
        </w:rPr>
        <w:t xml:space="preserve">proposed </w:t>
      </w:r>
      <w:r w:rsidRPr="003A37B3">
        <w:rPr>
          <w:szCs w:val="24"/>
          <w:lang w:val="en-US"/>
        </w:rPr>
        <w:t xml:space="preserve">methodology. Third, as </w:t>
      </w:r>
      <w:r w:rsidRPr="003A37B3">
        <w:rPr>
          <w:noProof/>
          <w:szCs w:val="24"/>
          <w:lang w:val="en-US"/>
        </w:rPr>
        <w:t xml:space="preserve">Blejer </w:t>
      </w:r>
      <w:r>
        <w:rPr>
          <w:noProof/>
          <w:szCs w:val="24"/>
          <w:lang w:val="en-US"/>
        </w:rPr>
        <w:t>and</w:t>
      </w:r>
      <w:r w:rsidRPr="003A37B3">
        <w:rPr>
          <w:noProof/>
          <w:szCs w:val="24"/>
          <w:lang w:val="en-US"/>
        </w:rPr>
        <w:t xml:space="preserve"> Schumacher </w:t>
      </w:r>
      <w:r w:rsidRPr="003A37B3">
        <w:rPr>
          <w:szCs w:val="24"/>
          <w:lang w:val="en-US"/>
        </w:rPr>
        <w:t>(</w:t>
      </w:r>
      <w:r>
        <w:rPr>
          <w:szCs w:val="24"/>
          <w:lang w:val="en-US"/>
        </w:rPr>
        <w:t>ibid.</w:t>
      </w:r>
      <w:r w:rsidRPr="003A37B3">
        <w:rPr>
          <w:szCs w:val="24"/>
          <w:lang w:val="en-US"/>
        </w:rPr>
        <w:t xml:space="preserve">) stated, </w:t>
      </w:r>
      <w:r>
        <w:rPr>
          <w:szCs w:val="24"/>
          <w:lang w:val="en-US"/>
        </w:rPr>
        <w:t>a</w:t>
      </w:r>
      <w:r w:rsidRPr="003A37B3">
        <w:rPr>
          <w:szCs w:val="24"/>
          <w:lang w:val="en-US"/>
        </w:rPr>
        <w:t xml:space="preserve"> vulnerability analysis should not only deal with traditional operations, but with all assets that compose its portfolio, including the derivatives.</w:t>
      </w:r>
      <w:r>
        <w:rPr>
          <w:szCs w:val="24"/>
          <w:lang w:val="en-US"/>
        </w:rPr>
        <w:t xml:space="preserve"> </w:t>
      </w:r>
      <w:r w:rsidRPr="003A37B3">
        <w:rPr>
          <w:szCs w:val="24"/>
          <w:lang w:val="en-US"/>
        </w:rPr>
        <w:t>Four</w:t>
      </w:r>
      <w:r>
        <w:rPr>
          <w:szCs w:val="24"/>
          <w:lang w:val="en-US"/>
        </w:rPr>
        <w:t xml:space="preserve">th, to validate </w:t>
      </w:r>
      <w:r w:rsidRPr="003A37B3">
        <w:rPr>
          <w:szCs w:val="24"/>
          <w:lang w:val="en-US"/>
        </w:rPr>
        <w:t xml:space="preserve">the capital </w:t>
      </w:r>
      <w:r>
        <w:rPr>
          <w:szCs w:val="24"/>
          <w:lang w:val="en-US"/>
        </w:rPr>
        <w:t>requirements recommendations it is necessary to</w:t>
      </w:r>
      <w:r w:rsidRPr="003A37B3">
        <w:rPr>
          <w:szCs w:val="24"/>
          <w:lang w:val="en-US"/>
        </w:rPr>
        <w:t xml:space="preserve"> verify </w:t>
      </w:r>
      <w:r>
        <w:rPr>
          <w:szCs w:val="24"/>
          <w:lang w:val="en-US"/>
        </w:rPr>
        <w:t>their effectiveness when applied to currency based assets (highly volatile) from bank’s po</w:t>
      </w:r>
      <w:r w:rsidRPr="003A37B3">
        <w:rPr>
          <w:szCs w:val="24"/>
          <w:lang w:val="en-US"/>
        </w:rPr>
        <w:t>rtfolio</w:t>
      </w:r>
      <w:r>
        <w:rPr>
          <w:szCs w:val="24"/>
          <w:lang w:val="en-US"/>
        </w:rPr>
        <w:t>s. Fifth, there is a timeline guideline which is the transient characteristic of nowadays Basel III recommendations. From BIS (2011), two excerpts:</w:t>
      </w:r>
    </w:p>
    <w:p w14:paraId="168CCFB8" w14:textId="77777777" w:rsidR="009D71ED" w:rsidRDefault="009D71ED" w:rsidP="009D71ED">
      <w:pPr>
        <w:numPr>
          <w:ilvl w:val="0"/>
          <w:numId w:val="3"/>
        </w:numPr>
        <w:spacing w:line="240" w:lineRule="auto"/>
        <w:rPr>
          <w:i/>
          <w:sz w:val="22"/>
          <w:szCs w:val="22"/>
          <w:lang w:val="en-US"/>
        </w:rPr>
      </w:pPr>
      <w:r>
        <w:rPr>
          <w:i/>
          <w:sz w:val="22"/>
          <w:szCs w:val="22"/>
          <w:lang w:val="en-US"/>
        </w:rPr>
        <w:t>“</w:t>
      </w:r>
      <w:r w:rsidRPr="007E4A8E">
        <w:rPr>
          <w:i/>
          <w:sz w:val="22"/>
          <w:szCs w:val="22"/>
          <w:lang w:val="en-US"/>
        </w:rPr>
        <w:t>The Committee is introducing these changes in a manner that minimizes the disruption to capital instruments that are currently outstanding. It also continues to review the role that contingent capital should play in the regulatory capital framework.”</w:t>
      </w:r>
    </w:p>
    <w:p w14:paraId="33097FD7" w14:textId="77777777" w:rsidR="009D71ED" w:rsidRPr="007E4A8E" w:rsidRDefault="009D71ED" w:rsidP="009D71ED">
      <w:pPr>
        <w:numPr>
          <w:ilvl w:val="0"/>
          <w:numId w:val="3"/>
        </w:numPr>
        <w:spacing w:line="240" w:lineRule="auto"/>
        <w:rPr>
          <w:sz w:val="22"/>
          <w:szCs w:val="22"/>
          <w:lang w:val="en-US"/>
        </w:rPr>
      </w:pPr>
      <w:r w:rsidRPr="007E4A8E">
        <w:rPr>
          <w:i/>
          <w:sz w:val="22"/>
          <w:szCs w:val="22"/>
          <w:lang w:val="en-US"/>
        </w:rPr>
        <w:t xml:space="preserve"> </w:t>
      </w:r>
      <w:r w:rsidRPr="007E4A8E">
        <w:rPr>
          <w:sz w:val="22"/>
          <w:szCs w:val="22"/>
          <w:lang w:val="en-US"/>
        </w:rPr>
        <w:t>“</w:t>
      </w:r>
      <w:r w:rsidRPr="007E4A8E">
        <w:rPr>
          <w:i/>
          <w:sz w:val="22"/>
          <w:szCs w:val="22"/>
          <w:lang w:val="en-US"/>
        </w:rPr>
        <w:t xml:space="preserve">The Committee will put in place rigorous reporting processes to monitor the ratios during the </w:t>
      </w:r>
      <w:r w:rsidRPr="0046130C">
        <w:rPr>
          <w:i/>
          <w:sz w:val="22"/>
          <w:szCs w:val="22"/>
          <w:lang w:val="en-US"/>
        </w:rPr>
        <w:t>transition</w:t>
      </w:r>
      <w:r w:rsidRPr="007E4A8E">
        <w:rPr>
          <w:i/>
          <w:sz w:val="22"/>
          <w:szCs w:val="22"/>
          <w:lang w:val="en-US"/>
        </w:rPr>
        <w:t xml:space="preserve"> period and will continue to review the implications of these standards for financial markets, credit extension and economic growth, addressing unintended consequences as necessary</w:t>
      </w:r>
      <w:r>
        <w:rPr>
          <w:i/>
          <w:sz w:val="22"/>
          <w:szCs w:val="22"/>
          <w:lang w:val="en-US"/>
        </w:rPr>
        <w:t>.”</w:t>
      </w:r>
    </w:p>
    <w:p w14:paraId="0E7A2537" w14:textId="77777777" w:rsidR="009D71ED" w:rsidRDefault="009D71ED" w:rsidP="009D71ED">
      <w:pPr>
        <w:spacing w:line="240" w:lineRule="auto"/>
        <w:ind w:firstLine="600"/>
        <w:rPr>
          <w:szCs w:val="24"/>
          <w:lang w:val="en-US"/>
        </w:rPr>
      </w:pPr>
    </w:p>
    <w:p w14:paraId="7EF254BE" w14:textId="77777777" w:rsidR="009D71ED" w:rsidRPr="00DC228F" w:rsidRDefault="009D71ED" w:rsidP="009D71ED">
      <w:pPr>
        <w:spacing w:line="240" w:lineRule="auto"/>
        <w:ind w:firstLine="600"/>
        <w:rPr>
          <w:szCs w:val="24"/>
          <w:lang w:val="en-US"/>
        </w:rPr>
      </w:pPr>
      <w:r>
        <w:rPr>
          <w:szCs w:val="24"/>
          <w:lang w:val="en-US"/>
        </w:rPr>
        <w:t xml:space="preserve">Consequently, it is crucial to observe the chronogram of Basel III implementation and its emphasis on the </w:t>
      </w:r>
      <w:r w:rsidRPr="00137A8C">
        <w:rPr>
          <w:szCs w:val="24"/>
          <w:lang w:val="en-US"/>
        </w:rPr>
        <w:t xml:space="preserve">risk weighted assets (RWAs). </w:t>
      </w:r>
      <w:r>
        <w:rPr>
          <w:szCs w:val="24"/>
          <w:lang w:val="en-US"/>
        </w:rPr>
        <w:t>T</w:t>
      </w:r>
      <w:r w:rsidRPr="00DC228F">
        <w:rPr>
          <w:szCs w:val="24"/>
          <w:lang w:val="en-US"/>
        </w:rPr>
        <w:t xml:space="preserve">able </w:t>
      </w:r>
      <w:r>
        <w:rPr>
          <w:szCs w:val="24"/>
          <w:lang w:val="en-US"/>
        </w:rPr>
        <w:t xml:space="preserve">1.1 </w:t>
      </w:r>
      <w:r w:rsidRPr="00DC228F">
        <w:rPr>
          <w:szCs w:val="24"/>
          <w:lang w:val="en-US"/>
        </w:rPr>
        <w:t>shows the Brazilian road map</w:t>
      </w:r>
      <w:r>
        <w:rPr>
          <w:szCs w:val="24"/>
          <w:lang w:val="en-US"/>
        </w:rPr>
        <w:t xml:space="preserve">: the </w:t>
      </w:r>
      <w:r w:rsidRPr="00DC228F">
        <w:rPr>
          <w:szCs w:val="24"/>
          <w:lang w:val="en-US"/>
        </w:rPr>
        <w:t>implementation</w:t>
      </w:r>
      <w:r>
        <w:rPr>
          <w:szCs w:val="24"/>
          <w:lang w:val="en-US"/>
        </w:rPr>
        <w:t xml:space="preserve"> chronogram</w:t>
      </w:r>
      <w:r w:rsidRPr="00DC228F">
        <w:rPr>
          <w:szCs w:val="24"/>
          <w:lang w:val="en-US"/>
        </w:rPr>
        <w:t xml:space="preserve"> </w:t>
      </w:r>
      <w:r>
        <w:rPr>
          <w:szCs w:val="24"/>
          <w:lang w:val="en-US"/>
        </w:rPr>
        <w:t xml:space="preserve">of the </w:t>
      </w:r>
      <w:r w:rsidRPr="00DC228F">
        <w:rPr>
          <w:szCs w:val="24"/>
          <w:lang w:val="en-US"/>
        </w:rPr>
        <w:t>Basel III</w:t>
      </w:r>
      <w:r>
        <w:rPr>
          <w:szCs w:val="24"/>
          <w:lang w:val="en-US"/>
        </w:rPr>
        <w:t xml:space="preserve"> recommendations for minimum capital requirements</w:t>
      </w:r>
      <w:r w:rsidRPr="00DC228F">
        <w:rPr>
          <w:szCs w:val="24"/>
          <w:lang w:val="en-US"/>
        </w:rPr>
        <w:t xml:space="preserve">, </w:t>
      </w:r>
      <w:r>
        <w:rPr>
          <w:szCs w:val="24"/>
          <w:lang w:val="en-US"/>
        </w:rPr>
        <w:t>where</w:t>
      </w:r>
      <w:r w:rsidRPr="00DC228F">
        <w:rPr>
          <w:szCs w:val="24"/>
          <w:lang w:val="en-US"/>
        </w:rPr>
        <w:t xml:space="preserve"> </w:t>
      </w:r>
      <w:r>
        <w:rPr>
          <w:szCs w:val="24"/>
          <w:lang w:val="en-US"/>
        </w:rPr>
        <w:t>a</w:t>
      </w:r>
      <w:r w:rsidRPr="00DC228F">
        <w:rPr>
          <w:szCs w:val="24"/>
          <w:lang w:val="en-US"/>
        </w:rPr>
        <w:t xml:space="preserve"> key</w:t>
      </w:r>
      <w:r>
        <w:rPr>
          <w:b/>
          <w:lang w:val="en-US"/>
        </w:rPr>
        <w:t xml:space="preserve"> </w:t>
      </w:r>
      <w:r w:rsidRPr="00427EA9">
        <w:rPr>
          <w:lang w:val="en-US"/>
        </w:rPr>
        <w:t xml:space="preserve">term </w:t>
      </w:r>
      <w:r w:rsidRPr="00427EA9">
        <w:rPr>
          <w:szCs w:val="24"/>
          <w:lang w:val="en-US"/>
        </w:rPr>
        <w:t xml:space="preserve">is </w:t>
      </w:r>
      <w:r>
        <w:rPr>
          <w:lang w:val="en-US"/>
        </w:rPr>
        <w:t>the r</w:t>
      </w:r>
      <w:r w:rsidRPr="00427EA9">
        <w:rPr>
          <w:lang w:val="en-US"/>
        </w:rPr>
        <w:t xml:space="preserve">egulatory </w:t>
      </w:r>
      <w:r>
        <w:rPr>
          <w:lang w:val="en-US"/>
        </w:rPr>
        <w:t>c</w:t>
      </w:r>
      <w:r w:rsidRPr="00427EA9">
        <w:rPr>
          <w:lang w:val="en-US"/>
        </w:rPr>
        <w:t>apital</w:t>
      </w:r>
      <w:r>
        <w:rPr>
          <w:lang w:val="en-US"/>
        </w:rPr>
        <w:t xml:space="preserve"> (RC</w:t>
      </w:r>
      <w:r w:rsidRPr="00427EA9">
        <w:rPr>
          <w:lang w:val="en-US"/>
        </w:rPr>
        <w:t>).</w:t>
      </w:r>
    </w:p>
    <w:p w14:paraId="31A9EBD8" w14:textId="77777777" w:rsidR="009D71ED" w:rsidRPr="008854B9" w:rsidRDefault="009D71ED" w:rsidP="009D71ED">
      <w:pPr>
        <w:pStyle w:val="EstiloLegendaEspaamentoentrelinhassimples"/>
        <w:rPr>
          <w:lang w:val="en-US"/>
        </w:rPr>
      </w:pPr>
      <w:bookmarkStart w:id="24" w:name="_Toc433373401"/>
      <w:bookmarkStart w:id="25" w:name="_Toc449722343"/>
      <w:r>
        <w:rPr>
          <w:lang w:val="en-US"/>
        </w:rPr>
        <w:br w:type="page"/>
      </w:r>
      <w:r>
        <w:lastRenderedPageBreak/>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8854B9">
        <w:rPr>
          <w:lang w:val="en-US"/>
        </w:rPr>
        <w:t>Brazilian’s BASEL III Chronogram (Minimum Capital Requirements)</w:t>
      </w:r>
      <w:bookmarkEnd w:id="24"/>
      <w:bookmarkEnd w:id="25"/>
    </w:p>
    <w:tbl>
      <w:tblPr>
        <w:tblW w:w="0" w:type="auto"/>
        <w:jc w:val="center"/>
        <w:tblBorders>
          <w:top w:val="single" w:sz="12" w:space="0" w:color="000000"/>
          <w:bottom w:val="single" w:sz="12" w:space="0" w:color="000000"/>
          <w:insideH w:val="single" w:sz="6" w:space="0" w:color="000000"/>
        </w:tblBorders>
        <w:tblLook w:val="01A0" w:firstRow="1" w:lastRow="0" w:firstColumn="1" w:lastColumn="1" w:noHBand="0" w:noVBand="0"/>
      </w:tblPr>
      <w:tblGrid>
        <w:gridCol w:w="1955"/>
        <w:gridCol w:w="942"/>
        <w:gridCol w:w="997"/>
        <w:gridCol w:w="850"/>
        <w:gridCol w:w="1070"/>
        <w:gridCol w:w="784"/>
        <w:gridCol w:w="942"/>
        <w:gridCol w:w="942"/>
        <w:tblGridChange w:id="26">
          <w:tblGrid>
            <w:gridCol w:w="1955"/>
            <w:gridCol w:w="942"/>
            <w:gridCol w:w="997"/>
            <w:gridCol w:w="850"/>
            <w:gridCol w:w="1070"/>
            <w:gridCol w:w="784"/>
            <w:gridCol w:w="942"/>
            <w:gridCol w:w="942"/>
          </w:tblGrid>
        </w:tblGridChange>
      </w:tblGrid>
      <w:tr w:rsidR="009D71ED" w:rsidRPr="000E1152" w14:paraId="55F40461" w14:textId="77777777" w:rsidTr="006D7F94">
        <w:trPr>
          <w:jc w:val="center"/>
        </w:trPr>
        <w:tc>
          <w:tcPr>
            <w:tcW w:w="0" w:type="auto"/>
            <w:tcBorders>
              <w:bottom w:val="single" w:sz="12" w:space="0" w:color="000000"/>
            </w:tcBorders>
            <w:shd w:val="clear" w:color="auto" w:fill="auto"/>
          </w:tcPr>
          <w:p w14:paraId="5EC989D2"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 xml:space="preserve">Implementation </w:t>
            </w:r>
          </w:p>
          <w:p w14:paraId="74B91AA6"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 xml:space="preserve">Date: </w:t>
            </w:r>
          </w:p>
        </w:tc>
        <w:tc>
          <w:tcPr>
            <w:tcW w:w="0" w:type="auto"/>
            <w:tcBorders>
              <w:bottom w:val="single" w:sz="12" w:space="0" w:color="000000"/>
            </w:tcBorders>
            <w:shd w:val="clear" w:color="auto" w:fill="auto"/>
          </w:tcPr>
          <w:p w14:paraId="7C403894"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Jan, 1</w:t>
            </w:r>
            <w:r w:rsidRPr="000E1152">
              <w:rPr>
                <w:b/>
                <w:bCs/>
                <w:color w:val="000080"/>
                <w:sz w:val="16"/>
                <w:szCs w:val="16"/>
                <w:vertAlign w:val="superscript"/>
                <w:lang w:val="en-US"/>
              </w:rPr>
              <w:t>st</w:t>
            </w:r>
            <w:r w:rsidRPr="000E1152">
              <w:rPr>
                <w:b/>
                <w:bCs/>
                <w:color w:val="000080"/>
                <w:sz w:val="16"/>
                <w:szCs w:val="16"/>
                <w:lang w:val="en-US"/>
              </w:rPr>
              <w:t xml:space="preserve"> /13</w:t>
            </w:r>
          </w:p>
        </w:tc>
        <w:tc>
          <w:tcPr>
            <w:tcW w:w="997" w:type="dxa"/>
            <w:tcBorders>
              <w:bottom w:val="single" w:sz="12" w:space="0" w:color="000000"/>
            </w:tcBorders>
            <w:shd w:val="clear" w:color="auto" w:fill="auto"/>
          </w:tcPr>
          <w:p w14:paraId="46C783B8"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Jan, 1</w:t>
            </w:r>
            <w:r w:rsidRPr="000E1152">
              <w:rPr>
                <w:b/>
                <w:bCs/>
                <w:color w:val="000080"/>
                <w:sz w:val="16"/>
                <w:szCs w:val="16"/>
                <w:vertAlign w:val="superscript"/>
                <w:lang w:val="en-US"/>
              </w:rPr>
              <w:t>st</w:t>
            </w:r>
            <w:r w:rsidRPr="000E1152">
              <w:rPr>
                <w:b/>
                <w:bCs/>
                <w:color w:val="000080"/>
                <w:sz w:val="16"/>
                <w:szCs w:val="16"/>
                <w:lang w:val="en-US"/>
              </w:rPr>
              <w:t xml:space="preserve"> </w:t>
            </w:r>
          </w:p>
          <w:p w14:paraId="6F1510B8"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/14</w:t>
            </w:r>
          </w:p>
        </w:tc>
        <w:tc>
          <w:tcPr>
            <w:tcW w:w="850" w:type="dxa"/>
            <w:tcBorders>
              <w:bottom w:val="single" w:sz="12" w:space="0" w:color="000000"/>
            </w:tcBorders>
            <w:shd w:val="clear" w:color="auto" w:fill="auto"/>
          </w:tcPr>
          <w:p w14:paraId="162F4BBF"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Jan, 1</w:t>
            </w:r>
            <w:r w:rsidRPr="000E1152">
              <w:rPr>
                <w:b/>
                <w:bCs/>
                <w:color w:val="000080"/>
                <w:sz w:val="16"/>
                <w:szCs w:val="16"/>
                <w:vertAlign w:val="superscript"/>
                <w:lang w:val="en-US"/>
              </w:rPr>
              <w:t>st</w:t>
            </w:r>
            <w:r w:rsidRPr="000E1152">
              <w:rPr>
                <w:b/>
                <w:bCs/>
                <w:color w:val="000080"/>
                <w:sz w:val="16"/>
                <w:szCs w:val="16"/>
                <w:lang w:val="en-US"/>
              </w:rPr>
              <w:t xml:space="preserve"> /15</w:t>
            </w:r>
          </w:p>
        </w:tc>
        <w:tc>
          <w:tcPr>
            <w:tcW w:w="1070" w:type="dxa"/>
            <w:tcBorders>
              <w:bottom w:val="single" w:sz="12" w:space="0" w:color="000000"/>
            </w:tcBorders>
            <w:shd w:val="clear" w:color="auto" w:fill="auto"/>
          </w:tcPr>
          <w:p w14:paraId="2F799D41"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Jan, 1</w:t>
            </w:r>
            <w:r w:rsidRPr="000E1152">
              <w:rPr>
                <w:b/>
                <w:bCs/>
                <w:color w:val="000080"/>
                <w:sz w:val="16"/>
                <w:szCs w:val="16"/>
                <w:vertAlign w:val="superscript"/>
                <w:lang w:val="en-US"/>
              </w:rPr>
              <w:t>st</w:t>
            </w:r>
            <w:r w:rsidRPr="000E1152">
              <w:rPr>
                <w:b/>
                <w:bCs/>
                <w:color w:val="000080"/>
                <w:sz w:val="16"/>
                <w:szCs w:val="16"/>
                <w:lang w:val="en-US"/>
              </w:rPr>
              <w:t xml:space="preserve"> </w:t>
            </w:r>
          </w:p>
          <w:p w14:paraId="6792894C"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/16</w:t>
            </w:r>
          </w:p>
        </w:tc>
        <w:tc>
          <w:tcPr>
            <w:tcW w:w="784" w:type="dxa"/>
            <w:tcBorders>
              <w:bottom w:val="single" w:sz="12" w:space="0" w:color="000000"/>
            </w:tcBorders>
            <w:shd w:val="clear" w:color="auto" w:fill="auto"/>
          </w:tcPr>
          <w:p w14:paraId="7BAA1BC5"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Jan, 1</w:t>
            </w:r>
            <w:r w:rsidRPr="000E1152">
              <w:rPr>
                <w:b/>
                <w:bCs/>
                <w:color w:val="000080"/>
                <w:sz w:val="16"/>
                <w:szCs w:val="16"/>
                <w:vertAlign w:val="superscript"/>
                <w:lang w:val="en-US"/>
              </w:rPr>
              <w:t>st</w:t>
            </w:r>
            <w:r w:rsidRPr="000E1152">
              <w:rPr>
                <w:b/>
                <w:bCs/>
                <w:color w:val="000080"/>
                <w:sz w:val="16"/>
                <w:szCs w:val="16"/>
                <w:lang w:val="en-US"/>
              </w:rPr>
              <w:t xml:space="preserve"> /17</w:t>
            </w:r>
          </w:p>
        </w:tc>
        <w:tc>
          <w:tcPr>
            <w:tcW w:w="0" w:type="auto"/>
            <w:tcBorders>
              <w:bottom w:val="single" w:sz="12" w:space="0" w:color="000000"/>
            </w:tcBorders>
            <w:shd w:val="clear" w:color="auto" w:fill="auto"/>
          </w:tcPr>
          <w:p w14:paraId="47F85BBD"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Jan, 1</w:t>
            </w:r>
            <w:r w:rsidRPr="000E1152">
              <w:rPr>
                <w:b/>
                <w:bCs/>
                <w:color w:val="000080"/>
                <w:sz w:val="16"/>
                <w:szCs w:val="16"/>
                <w:vertAlign w:val="superscript"/>
                <w:lang w:val="en-US"/>
              </w:rPr>
              <w:t>st</w:t>
            </w:r>
            <w:r w:rsidRPr="000E1152">
              <w:rPr>
                <w:b/>
                <w:bCs/>
                <w:color w:val="000080"/>
                <w:sz w:val="16"/>
                <w:szCs w:val="16"/>
                <w:lang w:val="en-US"/>
              </w:rPr>
              <w:t xml:space="preserve"> /18</w:t>
            </w:r>
          </w:p>
        </w:tc>
        <w:tc>
          <w:tcPr>
            <w:tcW w:w="0" w:type="auto"/>
            <w:tcBorders>
              <w:bottom w:val="single" w:sz="12" w:space="0" w:color="000000"/>
            </w:tcBorders>
            <w:shd w:val="clear" w:color="auto" w:fill="auto"/>
          </w:tcPr>
          <w:p w14:paraId="1DE42F37"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Jan, 1</w:t>
            </w:r>
            <w:r w:rsidRPr="000E1152">
              <w:rPr>
                <w:b/>
                <w:bCs/>
                <w:color w:val="000080"/>
                <w:sz w:val="16"/>
                <w:szCs w:val="16"/>
                <w:vertAlign w:val="superscript"/>
                <w:lang w:val="en-US"/>
              </w:rPr>
              <w:t>st</w:t>
            </w:r>
            <w:r w:rsidRPr="000E1152">
              <w:rPr>
                <w:b/>
                <w:bCs/>
                <w:color w:val="000080"/>
                <w:sz w:val="16"/>
                <w:szCs w:val="16"/>
                <w:lang w:val="en-US"/>
              </w:rPr>
              <w:t xml:space="preserve"> /19</w:t>
            </w:r>
          </w:p>
        </w:tc>
      </w:tr>
      <w:tr w:rsidR="009D71ED" w:rsidRPr="000E1152" w14:paraId="7AD52D53" w14:textId="77777777" w:rsidTr="006D7F94">
        <w:trPr>
          <w:jc w:val="center"/>
        </w:trPr>
        <w:tc>
          <w:tcPr>
            <w:tcW w:w="0" w:type="auto"/>
            <w:shd w:val="clear" w:color="auto" w:fill="auto"/>
          </w:tcPr>
          <w:p w14:paraId="0D58EE4F"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Core Capital</w:t>
            </w:r>
          </w:p>
        </w:tc>
        <w:tc>
          <w:tcPr>
            <w:tcW w:w="0" w:type="auto"/>
            <w:shd w:val="clear" w:color="auto" w:fill="auto"/>
          </w:tcPr>
          <w:p w14:paraId="27BB03D9"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4.5%</w:t>
            </w:r>
          </w:p>
        </w:tc>
        <w:tc>
          <w:tcPr>
            <w:tcW w:w="997" w:type="dxa"/>
            <w:shd w:val="clear" w:color="auto" w:fill="auto"/>
          </w:tcPr>
          <w:p w14:paraId="4C8F69AF"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4.5%</w:t>
            </w:r>
          </w:p>
        </w:tc>
        <w:tc>
          <w:tcPr>
            <w:tcW w:w="850" w:type="dxa"/>
            <w:shd w:val="clear" w:color="auto" w:fill="auto"/>
          </w:tcPr>
          <w:p w14:paraId="34D62DD9"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4.5%</w:t>
            </w:r>
          </w:p>
        </w:tc>
        <w:tc>
          <w:tcPr>
            <w:tcW w:w="1070" w:type="dxa"/>
            <w:shd w:val="clear" w:color="auto" w:fill="auto"/>
          </w:tcPr>
          <w:p w14:paraId="17A9BE6B"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4.5%</w:t>
            </w:r>
          </w:p>
        </w:tc>
        <w:tc>
          <w:tcPr>
            <w:tcW w:w="784" w:type="dxa"/>
            <w:shd w:val="clear" w:color="auto" w:fill="auto"/>
          </w:tcPr>
          <w:p w14:paraId="65FAC78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4.5%</w:t>
            </w:r>
          </w:p>
        </w:tc>
        <w:tc>
          <w:tcPr>
            <w:tcW w:w="0" w:type="auto"/>
            <w:shd w:val="clear" w:color="auto" w:fill="auto"/>
          </w:tcPr>
          <w:p w14:paraId="60C4F91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4.5%</w:t>
            </w:r>
          </w:p>
        </w:tc>
        <w:tc>
          <w:tcPr>
            <w:tcW w:w="0" w:type="auto"/>
            <w:shd w:val="clear" w:color="auto" w:fill="auto"/>
          </w:tcPr>
          <w:p w14:paraId="7F94643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4.5%</w:t>
            </w:r>
          </w:p>
        </w:tc>
      </w:tr>
      <w:tr w:rsidR="009D71ED" w:rsidRPr="000E1152" w14:paraId="333B1872" w14:textId="77777777" w:rsidTr="006D7F94">
        <w:trPr>
          <w:jc w:val="center"/>
        </w:trPr>
        <w:tc>
          <w:tcPr>
            <w:tcW w:w="0" w:type="auto"/>
            <w:shd w:val="clear" w:color="auto" w:fill="auto"/>
          </w:tcPr>
          <w:p w14:paraId="5F38D4E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 xml:space="preserve">Level I </w:t>
            </w:r>
          </w:p>
        </w:tc>
        <w:tc>
          <w:tcPr>
            <w:tcW w:w="0" w:type="auto"/>
            <w:shd w:val="clear" w:color="auto" w:fill="auto"/>
          </w:tcPr>
          <w:p w14:paraId="224C25E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5.5%</w:t>
            </w:r>
          </w:p>
        </w:tc>
        <w:tc>
          <w:tcPr>
            <w:tcW w:w="997" w:type="dxa"/>
            <w:shd w:val="clear" w:color="auto" w:fill="auto"/>
          </w:tcPr>
          <w:p w14:paraId="5E56675B"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5.5%</w:t>
            </w:r>
          </w:p>
        </w:tc>
        <w:tc>
          <w:tcPr>
            <w:tcW w:w="850" w:type="dxa"/>
            <w:shd w:val="clear" w:color="auto" w:fill="auto"/>
          </w:tcPr>
          <w:p w14:paraId="33C7EB7F"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6.0%</w:t>
            </w:r>
          </w:p>
        </w:tc>
        <w:tc>
          <w:tcPr>
            <w:tcW w:w="1070" w:type="dxa"/>
            <w:shd w:val="clear" w:color="auto" w:fill="auto"/>
          </w:tcPr>
          <w:p w14:paraId="17A22E06"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6.0%</w:t>
            </w:r>
          </w:p>
        </w:tc>
        <w:tc>
          <w:tcPr>
            <w:tcW w:w="784" w:type="dxa"/>
            <w:shd w:val="clear" w:color="auto" w:fill="auto"/>
          </w:tcPr>
          <w:p w14:paraId="43CC4936"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6.0%</w:t>
            </w:r>
          </w:p>
        </w:tc>
        <w:tc>
          <w:tcPr>
            <w:tcW w:w="0" w:type="auto"/>
            <w:shd w:val="clear" w:color="auto" w:fill="auto"/>
          </w:tcPr>
          <w:p w14:paraId="0F217CD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6.0%</w:t>
            </w:r>
          </w:p>
        </w:tc>
        <w:tc>
          <w:tcPr>
            <w:tcW w:w="0" w:type="auto"/>
            <w:shd w:val="clear" w:color="auto" w:fill="auto"/>
          </w:tcPr>
          <w:p w14:paraId="12BE8D30"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6.0%</w:t>
            </w:r>
          </w:p>
        </w:tc>
      </w:tr>
      <w:tr w:rsidR="009D71ED" w:rsidRPr="000E1152" w14:paraId="67EBE16E" w14:textId="77777777" w:rsidTr="006D7F94">
        <w:trPr>
          <w:jc w:val="center"/>
        </w:trPr>
        <w:tc>
          <w:tcPr>
            <w:tcW w:w="0" w:type="auto"/>
            <w:shd w:val="clear" w:color="auto" w:fill="auto"/>
          </w:tcPr>
          <w:p w14:paraId="7D25951E"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Regulatory Capital</w:t>
            </w:r>
          </w:p>
        </w:tc>
        <w:tc>
          <w:tcPr>
            <w:tcW w:w="0" w:type="auto"/>
            <w:shd w:val="clear" w:color="auto" w:fill="auto"/>
          </w:tcPr>
          <w:p w14:paraId="25D69995"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11.0%</w:t>
            </w:r>
          </w:p>
        </w:tc>
        <w:tc>
          <w:tcPr>
            <w:tcW w:w="997" w:type="dxa"/>
            <w:shd w:val="clear" w:color="auto" w:fill="auto"/>
          </w:tcPr>
          <w:p w14:paraId="34CEC25F"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11.0%</w:t>
            </w:r>
          </w:p>
        </w:tc>
        <w:tc>
          <w:tcPr>
            <w:tcW w:w="850" w:type="dxa"/>
            <w:shd w:val="clear" w:color="auto" w:fill="auto"/>
          </w:tcPr>
          <w:p w14:paraId="7B0376CC"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11.0%</w:t>
            </w:r>
          </w:p>
        </w:tc>
        <w:tc>
          <w:tcPr>
            <w:tcW w:w="1070" w:type="dxa"/>
            <w:shd w:val="clear" w:color="auto" w:fill="auto"/>
          </w:tcPr>
          <w:p w14:paraId="4EF16A77"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9.875%</w:t>
            </w:r>
          </w:p>
        </w:tc>
        <w:tc>
          <w:tcPr>
            <w:tcW w:w="784" w:type="dxa"/>
            <w:shd w:val="clear" w:color="auto" w:fill="auto"/>
          </w:tcPr>
          <w:p w14:paraId="1E8E48E6"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9.875%</w:t>
            </w:r>
          </w:p>
        </w:tc>
        <w:tc>
          <w:tcPr>
            <w:tcW w:w="0" w:type="auto"/>
            <w:shd w:val="clear" w:color="auto" w:fill="auto"/>
          </w:tcPr>
          <w:p w14:paraId="538F6816"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8.625%</w:t>
            </w:r>
          </w:p>
        </w:tc>
        <w:tc>
          <w:tcPr>
            <w:tcW w:w="0" w:type="auto"/>
            <w:shd w:val="clear" w:color="auto" w:fill="auto"/>
          </w:tcPr>
          <w:p w14:paraId="3F98E73D" w14:textId="77777777" w:rsidR="009D71ED" w:rsidRPr="000E1152" w:rsidRDefault="009D71ED" w:rsidP="006D7F94">
            <w:pPr>
              <w:spacing w:line="240" w:lineRule="auto"/>
              <w:ind w:firstLine="0"/>
              <w:jc w:val="left"/>
              <w:rPr>
                <w:b/>
                <w:color w:val="FF0000"/>
                <w:sz w:val="16"/>
                <w:szCs w:val="16"/>
                <w:lang w:val="en-US"/>
              </w:rPr>
            </w:pPr>
            <w:r w:rsidRPr="000E1152">
              <w:rPr>
                <w:b/>
                <w:color w:val="FF0000"/>
                <w:sz w:val="16"/>
                <w:szCs w:val="16"/>
                <w:lang w:val="en-US"/>
              </w:rPr>
              <w:t>8.0%</w:t>
            </w:r>
          </w:p>
        </w:tc>
      </w:tr>
      <w:tr w:rsidR="009D71ED" w:rsidRPr="000E1152" w14:paraId="6455B090" w14:textId="77777777" w:rsidTr="006D7F94">
        <w:trPr>
          <w:jc w:val="center"/>
        </w:trPr>
        <w:tc>
          <w:tcPr>
            <w:tcW w:w="0" w:type="auto"/>
            <w:shd w:val="clear" w:color="auto" w:fill="auto"/>
          </w:tcPr>
          <w:p w14:paraId="5F3423BB"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Capital Conservation</w:t>
            </w:r>
          </w:p>
        </w:tc>
        <w:tc>
          <w:tcPr>
            <w:tcW w:w="0" w:type="auto"/>
            <w:shd w:val="clear" w:color="auto" w:fill="auto"/>
          </w:tcPr>
          <w:p w14:paraId="6E4BB6EA"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 xml:space="preserve">  -    </w:t>
            </w:r>
          </w:p>
        </w:tc>
        <w:tc>
          <w:tcPr>
            <w:tcW w:w="997" w:type="dxa"/>
            <w:shd w:val="clear" w:color="auto" w:fill="auto"/>
          </w:tcPr>
          <w:p w14:paraId="69B5241E"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 xml:space="preserve">    -  </w:t>
            </w:r>
          </w:p>
        </w:tc>
        <w:tc>
          <w:tcPr>
            <w:tcW w:w="850" w:type="dxa"/>
            <w:shd w:val="clear" w:color="auto" w:fill="auto"/>
          </w:tcPr>
          <w:p w14:paraId="65378F81"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 xml:space="preserve">   -   </w:t>
            </w:r>
          </w:p>
        </w:tc>
        <w:tc>
          <w:tcPr>
            <w:tcW w:w="1070" w:type="dxa"/>
            <w:shd w:val="clear" w:color="auto" w:fill="auto"/>
          </w:tcPr>
          <w:p w14:paraId="1F89245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0,625%</w:t>
            </w:r>
          </w:p>
        </w:tc>
        <w:tc>
          <w:tcPr>
            <w:tcW w:w="784" w:type="dxa"/>
            <w:shd w:val="clear" w:color="auto" w:fill="auto"/>
          </w:tcPr>
          <w:p w14:paraId="6B436389"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1.250%</w:t>
            </w:r>
          </w:p>
        </w:tc>
        <w:tc>
          <w:tcPr>
            <w:tcW w:w="0" w:type="auto"/>
            <w:shd w:val="clear" w:color="auto" w:fill="auto"/>
          </w:tcPr>
          <w:p w14:paraId="134E6161"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1.875%</w:t>
            </w:r>
          </w:p>
        </w:tc>
        <w:tc>
          <w:tcPr>
            <w:tcW w:w="0" w:type="auto"/>
            <w:shd w:val="clear" w:color="auto" w:fill="auto"/>
          </w:tcPr>
          <w:p w14:paraId="40FA7B36"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2.5%</w:t>
            </w:r>
          </w:p>
        </w:tc>
      </w:tr>
      <w:tr w:rsidR="009D71ED" w:rsidRPr="000E1152" w14:paraId="32F922ED" w14:textId="77777777" w:rsidTr="006D7F94">
        <w:trPr>
          <w:jc w:val="center"/>
        </w:trPr>
        <w:tc>
          <w:tcPr>
            <w:tcW w:w="0" w:type="auto"/>
            <w:shd w:val="clear" w:color="auto" w:fill="auto"/>
          </w:tcPr>
          <w:p w14:paraId="46637E5F"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RC + Capital Conservation</w:t>
            </w:r>
          </w:p>
        </w:tc>
        <w:tc>
          <w:tcPr>
            <w:tcW w:w="0" w:type="auto"/>
            <w:shd w:val="clear" w:color="auto" w:fill="auto"/>
          </w:tcPr>
          <w:p w14:paraId="71F3D83A"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11.0%</w:t>
            </w:r>
          </w:p>
        </w:tc>
        <w:tc>
          <w:tcPr>
            <w:tcW w:w="997" w:type="dxa"/>
            <w:shd w:val="clear" w:color="auto" w:fill="auto"/>
          </w:tcPr>
          <w:p w14:paraId="32BB217B"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11.0%</w:t>
            </w:r>
          </w:p>
        </w:tc>
        <w:tc>
          <w:tcPr>
            <w:tcW w:w="850" w:type="dxa"/>
            <w:shd w:val="clear" w:color="auto" w:fill="auto"/>
          </w:tcPr>
          <w:p w14:paraId="500041A0"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11.0%</w:t>
            </w:r>
          </w:p>
        </w:tc>
        <w:tc>
          <w:tcPr>
            <w:tcW w:w="1070" w:type="dxa"/>
            <w:shd w:val="clear" w:color="auto" w:fill="auto"/>
          </w:tcPr>
          <w:p w14:paraId="34E27E14"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10.5%</w:t>
            </w:r>
          </w:p>
        </w:tc>
        <w:tc>
          <w:tcPr>
            <w:tcW w:w="784" w:type="dxa"/>
            <w:shd w:val="clear" w:color="auto" w:fill="auto"/>
          </w:tcPr>
          <w:p w14:paraId="700B8EC5"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10.5%</w:t>
            </w:r>
          </w:p>
        </w:tc>
        <w:tc>
          <w:tcPr>
            <w:tcW w:w="0" w:type="auto"/>
            <w:shd w:val="clear" w:color="auto" w:fill="auto"/>
          </w:tcPr>
          <w:p w14:paraId="0670FCAD"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10.5%</w:t>
            </w:r>
          </w:p>
        </w:tc>
        <w:tc>
          <w:tcPr>
            <w:tcW w:w="0" w:type="auto"/>
            <w:shd w:val="clear" w:color="auto" w:fill="auto"/>
          </w:tcPr>
          <w:p w14:paraId="379A3BE9"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10.5%</w:t>
            </w:r>
          </w:p>
        </w:tc>
      </w:tr>
      <w:tr w:rsidR="009D71ED" w:rsidRPr="000E1152" w14:paraId="51F9AD6E" w14:textId="77777777" w:rsidTr="006D7F94">
        <w:trPr>
          <w:jc w:val="center"/>
        </w:trPr>
        <w:tc>
          <w:tcPr>
            <w:tcW w:w="0" w:type="auto"/>
            <w:shd w:val="clear" w:color="auto" w:fill="auto"/>
          </w:tcPr>
          <w:p w14:paraId="1ABDAA4D"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 xml:space="preserve">Counter-Cyclical Capital </w:t>
            </w:r>
          </w:p>
        </w:tc>
        <w:tc>
          <w:tcPr>
            <w:tcW w:w="0" w:type="auto"/>
            <w:shd w:val="clear" w:color="auto" w:fill="auto"/>
          </w:tcPr>
          <w:p w14:paraId="793B1B65"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 xml:space="preserve">  -    </w:t>
            </w:r>
          </w:p>
        </w:tc>
        <w:tc>
          <w:tcPr>
            <w:tcW w:w="997" w:type="dxa"/>
            <w:shd w:val="clear" w:color="auto" w:fill="auto"/>
          </w:tcPr>
          <w:p w14:paraId="6B96E035"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To 0.625%</w:t>
            </w:r>
          </w:p>
        </w:tc>
        <w:tc>
          <w:tcPr>
            <w:tcW w:w="850" w:type="dxa"/>
            <w:shd w:val="clear" w:color="auto" w:fill="auto"/>
          </w:tcPr>
          <w:p w14:paraId="16244E76"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To 1.25%</w:t>
            </w:r>
          </w:p>
        </w:tc>
        <w:tc>
          <w:tcPr>
            <w:tcW w:w="1070" w:type="dxa"/>
            <w:shd w:val="clear" w:color="auto" w:fill="auto"/>
          </w:tcPr>
          <w:p w14:paraId="09E2CC6D"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To 1.875%</w:t>
            </w:r>
          </w:p>
        </w:tc>
        <w:tc>
          <w:tcPr>
            <w:tcW w:w="784" w:type="dxa"/>
            <w:shd w:val="clear" w:color="auto" w:fill="auto"/>
          </w:tcPr>
          <w:p w14:paraId="5CC936FB"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To 2.5%</w:t>
            </w:r>
          </w:p>
        </w:tc>
        <w:tc>
          <w:tcPr>
            <w:tcW w:w="0" w:type="auto"/>
            <w:shd w:val="clear" w:color="auto" w:fill="auto"/>
          </w:tcPr>
          <w:p w14:paraId="2E4F1CAB"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To 2.5%</w:t>
            </w:r>
          </w:p>
        </w:tc>
        <w:tc>
          <w:tcPr>
            <w:tcW w:w="0" w:type="auto"/>
            <w:shd w:val="clear" w:color="auto" w:fill="auto"/>
          </w:tcPr>
          <w:p w14:paraId="2C0B8BA9"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To 2.5%</w:t>
            </w:r>
          </w:p>
        </w:tc>
      </w:tr>
    </w:tbl>
    <w:p w14:paraId="727F4966" w14:textId="77777777" w:rsidR="009D71ED" w:rsidRPr="00AE043F" w:rsidRDefault="009D71ED" w:rsidP="009D71ED">
      <w:pPr>
        <w:autoSpaceDE w:val="0"/>
        <w:autoSpaceDN w:val="0"/>
        <w:adjustRightInd w:val="0"/>
        <w:spacing w:line="240" w:lineRule="auto"/>
        <w:ind w:firstLine="0"/>
        <w:jc w:val="center"/>
        <w:rPr>
          <w:sz w:val="20"/>
          <w:lang w:val="en-US"/>
        </w:rPr>
      </w:pPr>
      <w:r w:rsidRPr="00AE043F">
        <w:rPr>
          <w:sz w:val="20"/>
          <w:lang w:val="en-US"/>
        </w:rPr>
        <w:t>Source: Brazilian Central Bank (201</w:t>
      </w:r>
      <w:r>
        <w:rPr>
          <w:sz w:val="20"/>
          <w:lang w:val="en-US"/>
        </w:rPr>
        <w:t>5</w:t>
      </w:r>
      <w:r w:rsidRPr="00AE043F">
        <w:rPr>
          <w:sz w:val="20"/>
          <w:lang w:val="en-US"/>
        </w:rPr>
        <w:t>).</w:t>
      </w:r>
    </w:p>
    <w:p w14:paraId="182FB23D" w14:textId="77777777" w:rsidR="009D71ED" w:rsidRPr="00DF6C37" w:rsidRDefault="009D71ED" w:rsidP="009D71ED">
      <w:pPr>
        <w:autoSpaceDE w:val="0"/>
        <w:autoSpaceDN w:val="0"/>
        <w:adjustRightInd w:val="0"/>
        <w:spacing w:line="240" w:lineRule="auto"/>
        <w:jc w:val="center"/>
        <w:rPr>
          <w:sz w:val="22"/>
          <w:szCs w:val="22"/>
          <w:lang w:val="en-US"/>
        </w:rPr>
      </w:pPr>
    </w:p>
    <w:p w14:paraId="78D57C17" w14:textId="77777777" w:rsidR="009D71ED" w:rsidRDefault="009D71ED" w:rsidP="009D71ED">
      <w:pPr>
        <w:pStyle w:val="Legenda"/>
        <w:spacing w:line="240" w:lineRule="auto"/>
        <w:rPr>
          <w:rFonts w:ascii="Times New Roman" w:hAnsi="Times New Roman"/>
          <w:sz w:val="24"/>
          <w:szCs w:val="24"/>
          <w:lang w:val="en-US"/>
        </w:rPr>
      </w:pPr>
      <w:r w:rsidRPr="00A34CEC">
        <w:rPr>
          <w:rFonts w:ascii="Times New Roman" w:hAnsi="Times New Roman"/>
          <w:sz w:val="24"/>
          <w:szCs w:val="24"/>
          <w:lang w:val="en-US"/>
        </w:rPr>
        <w:t xml:space="preserve">Three observations outstand: (a) since 2005, the aggregated and individual Basel index of Brazilian banks stayed above 15%, as seen in Figure </w:t>
      </w:r>
      <w:r>
        <w:rPr>
          <w:rFonts w:ascii="Times New Roman" w:hAnsi="Times New Roman"/>
          <w:sz w:val="24"/>
          <w:szCs w:val="24"/>
          <w:lang w:val="en-US"/>
        </w:rPr>
        <w:t>1</w:t>
      </w:r>
      <w:r w:rsidRPr="00A34CEC">
        <w:rPr>
          <w:rFonts w:ascii="Times New Roman" w:hAnsi="Times New Roman"/>
          <w:sz w:val="24"/>
          <w:szCs w:val="24"/>
          <w:lang w:val="en-US"/>
        </w:rPr>
        <w:t xml:space="preserve">.1; (b) no systemic bank crisis occurred in Brazil at least in the last 60 years (Laeven and Valencia, 2008); and (c) the Regulatory Capital percentage of 11% (monthly), is equivalent to 20 days of 0.52% daily variation (see Table </w:t>
      </w:r>
      <w:r>
        <w:rPr>
          <w:rFonts w:ascii="Times New Roman" w:hAnsi="Times New Roman"/>
          <w:sz w:val="24"/>
          <w:szCs w:val="24"/>
          <w:lang w:val="en-US"/>
        </w:rPr>
        <w:t>1</w:t>
      </w:r>
      <w:r w:rsidRPr="00A34CEC">
        <w:rPr>
          <w:rFonts w:ascii="Times New Roman" w:hAnsi="Times New Roman"/>
          <w:sz w:val="24"/>
          <w:szCs w:val="24"/>
          <w:lang w:val="en-US"/>
        </w:rPr>
        <w:t>.2), a rather small variation compared to the daily volatility of quite a lot finance time series, specially those found in emerging market economies (Bekaert and Harvey, 1997). As an example, for the 30-day term currency swaps (U.S. Dollars/Brazilian Reais), the average standard deviations ranged from 1.55% (from 1999 to 2003) to 1.40% (from 2004 to 2014). Only 29.40% of the daily variations were lower than .52%, from 1999 to 2003, while only 28.48% of the daily variations were lower than .52%, from 2004 to 2014.</w:t>
      </w:r>
    </w:p>
    <w:p w14:paraId="31066575" w14:textId="77777777" w:rsidR="009D71ED" w:rsidRPr="00AE043F" w:rsidRDefault="009D71ED" w:rsidP="009D71ED">
      <w:pPr>
        <w:rPr>
          <w:lang w:val="en-US"/>
        </w:rPr>
      </w:pPr>
    </w:p>
    <w:p w14:paraId="5D6F10F2" w14:textId="77777777" w:rsidR="009D71ED" w:rsidRPr="008854B9" w:rsidRDefault="009D71ED" w:rsidP="009D71ED">
      <w:pPr>
        <w:pStyle w:val="EstiloLegendaEspaamentoentrelinhassimples"/>
        <w:rPr>
          <w:lang w:val="en-US"/>
        </w:rPr>
      </w:pPr>
      <w:bookmarkStart w:id="27" w:name="_Toc449722170"/>
      <w:r w:rsidRPr="00F91A12">
        <w:rPr>
          <w:lang w:val="en-US"/>
        </w:rPr>
        <w:t xml:space="preserve">Figure </w:t>
      </w:r>
      <w:r>
        <w:fldChar w:fldCharType="begin"/>
      </w:r>
      <w:r w:rsidRPr="00F91A12">
        <w:rPr>
          <w:lang w:val="en-US"/>
        </w:rPr>
        <w:instrText xml:space="preserve"> STYLEREF 1 \s </w:instrText>
      </w:r>
      <w:r>
        <w:fldChar w:fldCharType="separate"/>
      </w:r>
      <w:r>
        <w:rPr>
          <w:noProof/>
          <w:lang w:val="en-US"/>
        </w:rPr>
        <w:t>1</w:t>
      </w:r>
      <w:r>
        <w:fldChar w:fldCharType="end"/>
      </w:r>
      <w:r w:rsidRPr="00F91A12">
        <w:rPr>
          <w:lang w:val="en-US"/>
        </w:rPr>
        <w:t>.</w:t>
      </w:r>
      <w:r>
        <w:fldChar w:fldCharType="begin"/>
      </w:r>
      <w:r w:rsidRPr="00F91A12">
        <w:rPr>
          <w:lang w:val="en-US"/>
        </w:rPr>
        <w:instrText xml:space="preserve"> SEQ Figure \* ARABIC \s 1 </w:instrText>
      </w:r>
      <w:r>
        <w:fldChar w:fldCharType="separate"/>
      </w:r>
      <w:r>
        <w:rPr>
          <w:noProof/>
          <w:lang w:val="en-US"/>
        </w:rPr>
        <w:t>1</w:t>
      </w:r>
      <w:r>
        <w:fldChar w:fldCharType="end"/>
      </w:r>
      <w:r w:rsidRPr="008854B9">
        <w:rPr>
          <w:lang w:val="en-US"/>
        </w:rPr>
        <w:t>: Agregated Brazilian Basel Index (all Brazilian Banks)</w:t>
      </w:r>
      <w:bookmarkEnd w:id="27"/>
    </w:p>
    <w:p w14:paraId="08E9ECC8" w14:textId="732822AC" w:rsidR="009D71ED" w:rsidRPr="00ED5E4A" w:rsidRDefault="009D71ED" w:rsidP="009D71ED">
      <w:pPr>
        <w:spacing w:line="240" w:lineRule="auto"/>
        <w:jc w:val="center"/>
        <w:rPr>
          <w:lang w:val="en-US"/>
        </w:rPr>
      </w:pPr>
      <w:r w:rsidRPr="00954BC6">
        <w:rPr>
          <w:noProof/>
        </w:rPr>
        <w:drawing>
          <wp:inline distT="0" distB="0" distL="0" distR="0" wp14:anchorId="7C4543ED" wp14:editId="68111A3A">
            <wp:extent cx="3962400" cy="2085975"/>
            <wp:effectExtent l="0" t="0" r="0" b="9525"/>
            <wp:docPr id="2" name="Imagem 2" descr="basel index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basel index bras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2085975"/>
                    </a:xfrm>
                    <a:prstGeom prst="rect">
                      <a:avLst/>
                    </a:prstGeom>
                    <a:noFill/>
                    <a:ln>
                      <a:noFill/>
                    </a:ln>
                  </pic:spPr>
                </pic:pic>
              </a:graphicData>
            </a:graphic>
          </wp:inline>
        </w:drawing>
      </w:r>
    </w:p>
    <w:p w14:paraId="112D7878" w14:textId="77777777" w:rsidR="009D71ED" w:rsidRPr="008854B9" w:rsidRDefault="009D71ED" w:rsidP="009D71ED">
      <w:pPr>
        <w:autoSpaceDE w:val="0"/>
        <w:autoSpaceDN w:val="0"/>
        <w:adjustRightInd w:val="0"/>
        <w:spacing w:line="240" w:lineRule="auto"/>
        <w:ind w:firstLine="0"/>
        <w:jc w:val="center"/>
        <w:rPr>
          <w:sz w:val="20"/>
          <w:lang w:val="en-US"/>
        </w:rPr>
      </w:pPr>
      <w:r w:rsidRPr="008854B9">
        <w:rPr>
          <w:sz w:val="20"/>
          <w:lang w:val="en-US"/>
        </w:rPr>
        <w:t>Source: Brazilian Central Bank (2015).</w:t>
      </w:r>
    </w:p>
    <w:p w14:paraId="187355D5" w14:textId="77777777" w:rsidR="009D71ED" w:rsidRDefault="009D71ED" w:rsidP="009D71ED">
      <w:pPr>
        <w:pStyle w:val="EstiloLegendaJustificadoEspaamentoentrelinhassimples"/>
        <w:rPr>
          <w:lang w:val="en-US"/>
        </w:rPr>
      </w:pPr>
      <w:bookmarkStart w:id="28" w:name="_Toc433373402"/>
      <w:bookmarkStart w:id="29" w:name="_Toc449722344"/>
    </w:p>
    <w:p w14:paraId="1BB095BC" w14:textId="77777777" w:rsidR="009D71ED" w:rsidRPr="008854B9" w:rsidRDefault="009D71ED" w:rsidP="009D71ED">
      <w:pPr>
        <w:pStyle w:val="EstiloLegendaJustificadoEspaamentoentrelinhassimples"/>
        <w:rPr>
          <w:lang w:val="en-US"/>
        </w:rPr>
      </w:pPr>
      <w:r w:rsidRPr="008854B9">
        <w:rPr>
          <w:lang w:val="en-US"/>
        </w:rPr>
        <w:t xml:space="preserve">Table </w:t>
      </w:r>
      <w:r>
        <w:rPr>
          <w:lang w:val="en-US"/>
        </w:rPr>
        <w:fldChar w:fldCharType="begin"/>
      </w:r>
      <w:r>
        <w:rPr>
          <w:lang w:val="en-US"/>
        </w:rPr>
        <w:instrText xml:space="preserve"> STYLEREF 1 \s </w:instrText>
      </w:r>
      <w:r>
        <w:rPr>
          <w:lang w:val="en-US"/>
        </w:rPr>
        <w:fldChar w:fldCharType="separate"/>
      </w:r>
      <w:r>
        <w:rPr>
          <w:noProof/>
          <w:lang w:val="en-US"/>
        </w:rPr>
        <w:t>1</w:t>
      </w:r>
      <w:r>
        <w:rPr>
          <w:lang w:val="en-US"/>
        </w:rPr>
        <w:fldChar w:fldCharType="end"/>
      </w:r>
      <w:r>
        <w:rPr>
          <w:lang w:val="en-US"/>
        </w:rPr>
        <w:t>.</w:t>
      </w:r>
      <w:r>
        <w:rPr>
          <w:lang w:val="en-US"/>
        </w:rPr>
        <w:fldChar w:fldCharType="begin"/>
      </w:r>
      <w:r>
        <w:rPr>
          <w:lang w:val="en-US"/>
        </w:rPr>
        <w:instrText xml:space="preserve"> SEQ Table \* ARABIC \s 1 </w:instrText>
      </w:r>
      <w:r>
        <w:rPr>
          <w:lang w:val="en-US"/>
        </w:rPr>
        <w:fldChar w:fldCharType="separate"/>
      </w:r>
      <w:r>
        <w:rPr>
          <w:noProof/>
          <w:lang w:val="en-US"/>
        </w:rPr>
        <w:t>2</w:t>
      </w:r>
      <w:r>
        <w:rPr>
          <w:lang w:val="en-US"/>
        </w:rPr>
        <w:fldChar w:fldCharType="end"/>
      </w:r>
      <w:r w:rsidRPr="008854B9">
        <w:rPr>
          <w:lang w:val="en-US"/>
        </w:rPr>
        <w:t>: Daily Loss Limits based on the monthly Regulatory Capital Limits</w:t>
      </w:r>
      <w:bookmarkEnd w:id="28"/>
      <w:bookmarkEnd w:id="29"/>
    </w:p>
    <w:tbl>
      <w:tblPr>
        <w:tblW w:w="0" w:type="auto"/>
        <w:jc w:val="center"/>
        <w:tblBorders>
          <w:top w:val="single" w:sz="12" w:space="0" w:color="000000"/>
          <w:bottom w:val="single" w:sz="12" w:space="0" w:color="000000"/>
          <w:insideH w:val="single" w:sz="6" w:space="0" w:color="000000"/>
        </w:tblBorders>
        <w:tblLook w:val="00A0" w:firstRow="1" w:lastRow="0" w:firstColumn="1" w:lastColumn="0" w:noHBand="0" w:noVBand="0"/>
      </w:tblPr>
      <w:tblGrid>
        <w:gridCol w:w="1719"/>
        <w:gridCol w:w="1719"/>
        <w:gridCol w:w="1719"/>
        <w:gridCol w:w="1719"/>
        <w:tblGridChange w:id="30">
          <w:tblGrid>
            <w:gridCol w:w="1719"/>
            <w:gridCol w:w="1719"/>
            <w:gridCol w:w="1719"/>
            <w:gridCol w:w="1719"/>
          </w:tblGrid>
        </w:tblGridChange>
      </w:tblGrid>
      <w:tr w:rsidR="009D71ED" w:rsidRPr="008854B9" w14:paraId="3425776F" w14:textId="77777777" w:rsidTr="006D7F94">
        <w:trPr>
          <w:jc w:val="center"/>
        </w:trPr>
        <w:tc>
          <w:tcPr>
            <w:tcW w:w="0" w:type="auto"/>
            <w:tcBorders>
              <w:bottom w:val="single" w:sz="12" w:space="0" w:color="000000"/>
            </w:tcBorders>
            <w:shd w:val="clear" w:color="auto" w:fill="auto"/>
          </w:tcPr>
          <w:p w14:paraId="606D2077" w14:textId="77777777" w:rsidR="009D71ED" w:rsidRPr="00CC0F8B" w:rsidRDefault="009D71ED" w:rsidP="006D7F94">
            <w:pPr>
              <w:spacing w:line="240" w:lineRule="auto"/>
              <w:ind w:firstLine="0"/>
              <w:jc w:val="left"/>
              <w:rPr>
                <w:b/>
                <w:bCs/>
                <w:color w:val="000080"/>
                <w:sz w:val="16"/>
                <w:szCs w:val="16"/>
                <w:lang w:val="en-US"/>
              </w:rPr>
            </w:pPr>
            <w:r w:rsidRPr="00CC0F8B">
              <w:rPr>
                <w:b/>
                <w:bCs/>
                <w:color w:val="000080"/>
                <w:sz w:val="16"/>
                <w:szCs w:val="16"/>
                <w:lang w:val="en-US"/>
              </w:rPr>
              <w:t>Monthly ↔Daily level</w:t>
            </w:r>
          </w:p>
        </w:tc>
        <w:tc>
          <w:tcPr>
            <w:tcW w:w="0" w:type="auto"/>
            <w:tcBorders>
              <w:bottom w:val="single" w:sz="12" w:space="0" w:color="000000"/>
            </w:tcBorders>
            <w:shd w:val="clear" w:color="auto" w:fill="auto"/>
          </w:tcPr>
          <w:p w14:paraId="558366E5" w14:textId="77777777" w:rsidR="009D71ED" w:rsidRPr="00007610" w:rsidRDefault="009D71ED" w:rsidP="006D7F94">
            <w:pPr>
              <w:spacing w:line="240" w:lineRule="auto"/>
              <w:ind w:firstLine="0"/>
              <w:jc w:val="left"/>
              <w:rPr>
                <w:b/>
                <w:bCs/>
                <w:color w:val="000080"/>
                <w:sz w:val="16"/>
                <w:szCs w:val="16"/>
                <w:lang w:val="en-US"/>
              </w:rPr>
            </w:pPr>
            <w:r w:rsidRPr="00007610">
              <w:rPr>
                <w:b/>
                <w:bCs/>
                <w:color w:val="000080"/>
                <w:sz w:val="16"/>
                <w:szCs w:val="16"/>
                <w:lang w:val="en-US"/>
              </w:rPr>
              <w:t>Monthly ↔Daily level</w:t>
            </w:r>
          </w:p>
        </w:tc>
        <w:tc>
          <w:tcPr>
            <w:tcW w:w="0" w:type="auto"/>
            <w:tcBorders>
              <w:bottom w:val="single" w:sz="12" w:space="0" w:color="000000"/>
            </w:tcBorders>
            <w:shd w:val="clear" w:color="auto" w:fill="auto"/>
          </w:tcPr>
          <w:p w14:paraId="2D0F4E16" w14:textId="77777777" w:rsidR="009D71ED" w:rsidRPr="00007610" w:rsidRDefault="009D71ED" w:rsidP="006D7F94">
            <w:pPr>
              <w:spacing w:line="240" w:lineRule="auto"/>
              <w:ind w:firstLine="0"/>
              <w:jc w:val="left"/>
              <w:rPr>
                <w:b/>
                <w:bCs/>
                <w:color w:val="000080"/>
                <w:sz w:val="16"/>
                <w:szCs w:val="16"/>
                <w:lang w:val="en-US"/>
              </w:rPr>
            </w:pPr>
            <w:r w:rsidRPr="00007610">
              <w:rPr>
                <w:b/>
                <w:bCs/>
                <w:color w:val="000080"/>
                <w:sz w:val="16"/>
                <w:szCs w:val="16"/>
                <w:lang w:val="en-US"/>
              </w:rPr>
              <w:t>Monthly ↔Daily level</w:t>
            </w:r>
          </w:p>
        </w:tc>
        <w:tc>
          <w:tcPr>
            <w:tcW w:w="0" w:type="auto"/>
            <w:tcBorders>
              <w:bottom w:val="single" w:sz="12" w:space="0" w:color="000000"/>
            </w:tcBorders>
            <w:shd w:val="clear" w:color="auto" w:fill="auto"/>
          </w:tcPr>
          <w:p w14:paraId="3F33753D" w14:textId="77777777" w:rsidR="009D71ED" w:rsidRPr="00007610" w:rsidRDefault="009D71ED" w:rsidP="006D7F94">
            <w:pPr>
              <w:spacing w:line="240" w:lineRule="auto"/>
              <w:ind w:firstLine="0"/>
              <w:jc w:val="left"/>
              <w:rPr>
                <w:b/>
                <w:bCs/>
                <w:color w:val="000080"/>
                <w:sz w:val="16"/>
                <w:szCs w:val="16"/>
                <w:lang w:val="en-US"/>
              </w:rPr>
            </w:pPr>
            <w:r w:rsidRPr="00007610">
              <w:rPr>
                <w:b/>
                <w:bCs/>
                <w:color w:val="000080"/>
                <w:sz w:val="16"/>
                <w:szCs w:val="16"/>
                <w:lang w:val="en-US"/>
              </w:rPr>
              <w:t>Monthly ↔Daily level</w:t>
            </w:r>
          </w:p>
        </w:tc>
      </w:tr>
      <w:tr w:rsidR="009D71ED" w:rsidRPr="008854B9" w14:paraId="6EFE2274" w14:textId="77777777" w:rsidTr="006D7F94">
        <w:trPr>
          <w:jc w:val="center"/>
        </w:trPr>
        <w:tc>
          <w:tcPr>
            <w:tcW w:w="0" w:type="auto"/>
            <w:shd w:val="clear" w:color="auto" w:fill="auto"/>
          </w:tcPr>
          <w:p w14:paraId="1C63A1BC" w14:textId="77777777" w:rsidR="009D71ED" w:rsidRPr="00CC0F8B" w:rsidRDefault="009D71ED" w:rsidP="006D7F94">
            <w:pPr>
              <w:spacing w:line="240" w:lineRule="auto"/>
              <w:ind w:firstLine="0"/>
              <w:jc w:val="left"/>
              <w:rPr>
                <w:sz w:val="16"/>
                <w:szCs w:val="16"/>
                <w:lang w:val="en-US"/>
              </w:rPr>
            </w:pPr>
            <w:r w:rsidRPr="00CC0F8B">
              <w:rPr>
                <w:sz w:val="16"/>
                <w:szCs w:val="16"/>
                <w:lang w:val="en-US"/>
              </w:rPr>
              <w:t>8.00%↔ 0.39%</w:t>
            </w:r>
          </w:p>
        </w:tc>
        <w:tc>
          <w:tcPr>
            <w:tcW w:w="0" w:type="auto"/>
            <w:shd w:val="clear" w:color="auto" w:fill="auto"/>
          </w:tcPr>
          <w:p w14:paraId="35407CEB" w14:textId="77777777" w:rsidR="009D71ED" w:rsidRPr="00007610" w:rsidRDefault="009D71ED" w:rsidP="006D7F94">
            <w:pPr>
              <w:spacing w:line="240" w:lineRule="auto"/>
              <w:ind w:firstLine="0"/>
              <w:jc w:val="left"/>
              <w:rPr>
                <w:sz w:val="16"/>
                <w:szCs w:val="16"/>
                <w:lang w:val="en-US"/>
              </w:rPr>
            </w:pPr>
            <w:r w:rsidRPr="00007610">
              <w:rPr>
                <w:sz w:val="16"/>
                <w:szCs w:val="16"/>
                <w:lang w:val="en-US"/>
              </w:rPr>
              <w:t>11.00%↔0.52%</w:t>
            </w:r>
          </w:p>
        </w:tc>
        <w:tc>
          <w:tcPr>
            <w:tcW w:w="0" w:type="auto"/>
            <w:shd w:val="clear" w:color="auto" w:fill="auto"/>
          </w:tcPr>
          <w:p w14:paraId="06051220" w14:textId="77777777" w:rsidR="009D71ED" w:rsidRPr="00007610" w:rsidRDefault="009D71ED" w:rsidP="006D7F94">
            <w:pPr>
              <w:spacing w:line="240" w:lineRule="auto"/>
              <w:ind w:firstLine="0"/>
              <w:jc w:val="left"/>
              <w:rPr>
                <w:sz w:val="16"/>
                <w:szCs w:val="16"/>
                <w:lang w:val="en-US"/>
              </w:rPr>
            </w:pPr>
            <w:r w:rsidRPr="00007610">
              <w:rPr>
                <w:sz w:val="16"/>
                <w:szCs w:val="16"/>
                <w:lang w:val="en-US"/>
              </w:rPr>
              <w:t>15.00%↔0.70%</w:t>
            </w:r>
          </w:p>
        </w:tc>
        <w:tc>
          <w:tcPr>
            <w:tcW w:w="0" w:type="auto"/>
            <w:shd w:val="clear" w:color="auto" w:fill="auto"/>
          </w:tcPr>
          <w:p w14:paraId="0B95056F" w14:textId="77777777" w:rsidR="009D71ED" w:rsidRPr="00007610" w:rsidRDefault="009D71ED" w:rsidP="006D7F94">
            <w:pPr>
              <w:spacing w:line="240" w:lineRule="auto"/>
              <w:ind w:firstLine="0"/>
              <w:jc w:val="left"/>
              <w:rPr>
                <w:sz w:val="16"/>
                <w:szCs w:val="16"/>
                <w:lang w:val="en-US"/>
              </w:rPr>
            </w:pPr>
            <w:r w:rsidRPr="00007610">
              <w:rPr>
                <w:sz w:val="16"/>
                <w:szCs w:val="16"/>
                <w:lang w:val="en-US"/>
              </w:rPr>
              <w:t>17.00%↔0.79%</w:t>
            </w:r>
          </w:p>
        </w:tc>
      </w:tr>
    </w:tbl>
    <w:p w14:paraId="267C9FA6" w14:textId="77777777" w:rsidR="009D71ED" w:rsidRDefault="009D71ED" w:rsidP="009D71ED">
      <w:pPr>
        <w:spacing w:line="240" w:lineRule="auto"/>
        <w:ind w:firstLine="600"/>
        <w:rPr>
          <w:szCs w:val="24"/>
          <w:lang w:val="en-US"/>
        </w:rPr>
      </w:pPr>
    </w:p>
    <w:p w14:paraId="16055F2D" w14:textId="77777777" w:rsidR="009D71ED" w:rsidRDefault="009D71ED" w:rsidP="009D71ED">
      <w:pPr>
        <w:spacing w:line="240" w:lineRule="auto"/>
        <w:ind w:firstLine="600"/>
        <w:rPr>
          <w:szCs w:val="24"/>
          <w:lang w:val="en-US"/>
        </w:rPr>
      </w:pPr>
      <w:r w:rsidRPr="003A37B3">
        <w:rPr>
          <w:szCs w:val="24"/>
          <w:lang w:val="en-US"/>
        </w:rPr>
        <w:t xml:space="preserve">The volatility-based </w:t>
      </w:r>
      <w:r>
        <w:rPr>
          <w:szCs w:val="24"/>
          <w:lang w:val="en-US"/>
        </w:rPr>
        <w:t xml:space="preserve">risk </w:t>
      </w:r>
      <w:r w:rsidRPr="003A37B3">
        <w:rPr>
          <w:szCs w:val="24"/>
          <w:lang w:val="en-US"/>
        </w:rPr>
        <w:t>methods</w:t>
      </w:r>
      <w:r>
        <w:rPr>
          <w:szCs w:val="24"/>
          <w:lang w:val="en-US"/>
        </w:rPr>
        <w:t>, such as the Value at Risk (VaR),</w:t>
      </w:r>
      <w:r w:rsidRPr="003A37B3">
        <w:rPr>
          <w:szCs w:val="24"/>
          <w:lang w:val="en-US"/>
        </w:rPr>
        <w:t xml:space="preserve"> became very popular in the 1990’s, departing from the </w:t>
      </w:r>
      <w:r w:rsidRPr="003A37B3">
        <w:rPr>
          <w:i/>
          <w:noProof/>
          <w:szCs w:val="24"/>
          <w:lang w:val="en-US"/>
        </w:rPr>
        <w:t>Riskmetrics</w:t>
      </w:r>
      <w:r w:rsidRPr="003A37B3">
        <w:rPr>
          <w:i/>
          <w:szCs w:val="24"/>
          <w:lang w:val="en-US"/>
        </w:rPr>
        <w:t>™</w:t>
      </w:r>
      <w:r w:rsidRPr="003A37B3">
        <w:rPr>
          <w:iCs/>
          <w:szCs w:val="24"/>
          <w:lang w:val="en-US"/>
        </w:rPr>
        <w:t xml:space="preserve"> document (</w:t>
      </w:r>
      <w:r>
        <w:rPr>
          <w:iCs/>
          <w:szCs w:val="24"/>
          <w:lang w:val="en-US"/>
        </w:rPr>
        <w:t xml:space="preserve">JP MORGAN, </w:t>
      </w:r>
      <w:r w:rsidRPr="003A37B3">
        <w:rPr>
          <w:iCs/>
          <w:szCs w:val="24"/>
          <w:lang w:val="en-US"/>
        </w:rPr>
        <w:t>1996)</w:t>
      </w:r>
      <w:r w:rsidRPr="003A37B3">
        <w:rPr>
          <w:szCs w:val="24"/>
          <w:lang w:val="en-US"/>
        </w:rPr>
        <w:t>. The financial time series variance is usually modeled with GARCH (</w:t>
      </w:r>
      <w:r w:rsidRPr="003A37B3">
        <w:rPr>
          <w:i/>
          <w:szCs w:val="24"/>
          <w:lang w:val="en-US"/>
        </w:rPr>
        <w:t>Generalized Autoregressive Conditional Heteroscedasticity</w:t>
      </w:r>
      <w:r w:rsidRPr="003A37B3">
        <w:rPr>
          <w:szCs w:val="24"/>
          <w:lang w:val="en-US"/>
        </w:rPr>
        <w:t xml:space="preserve">) in order to capture the heteroscedasticity of the conditional variance of financial series, a stylized fact known since Engle (1982) and Bollerslev (1986). </w:t>
      </w:r>
    </w:p>
    <w:p w14:paraId="6720F9D7" w14:textId="77777777" w:rsidR="009D71ED" w:rsidRDefault="009D71ED" w:rsidP="009D71ED">
      <w:pPr>
        <w:spacing w:line="240" w:lineRule="auto"/>
        <w:ind w:firstLine="600"/>
        <w:rPr>
          <w:szCs w:val="24"/>
          <w:lang w:val="en-US"/>
        </w:rPr>
      </w:pPr>
      <w:r>
        <w:rPr>
          <w:szCs w:val="24"/>
          <w:lang w:val="en-US"/>
        </w:rPr>
        <w:t xml:space="preserve">Additionally, financial time series can be also subject to sudden or structural breaks. </w:t>
      </w:r>
      <w:r w:rsidRPr="003A37B3">
        <w:rPr>
          <w:szCs w:val="24"/>
          <w:lang w:val="en-US"/>
        </w:rPr>
        <w:t>Consequently,</w:t>
      </w:r>
      <w:r>
        <w:rPr>
          <w:szCs w:val="24"/>
          <w:lang w:val="en-US"/>
        </w:rPr>
        <w:t xml:space="preserve"> a two-step protocol for volatility modeling is used in this text: </w:t>
      </w:r>
    </w:p>
    <w:p w14:paraId="771DABA8" w14:textId="77777777" w:rsidR="009D71ED" w:rsidRDefault="009D71ED" w:rsidP="009D71ED">
      <w:pPr>
        <w:spacing w:line="240" w:lineRule="auto"/>
        <w:ind w:firstLine="600"/>
        <w:rPr>
          <w:szCs w:val="24"/>
          <w:lang w:val="en-US"/>
        </w:rPr>
      </w:pPr>
      <w:r>
        <w:rPr>
          <w:szCs w:val="24"/>
          <w:lang w:val="en-US"/>
        </w:rPr>
        <w:t>(a)</w:t>
      </w:r>
      <w:r w:rsidRPr="003A37B3">
        <w:rPr>
          <w:szCs w:val="24"/>
          <w:lang w:val="en-US"/>
        </w:rPr>
        <w:t xml:space="preserve"> </w:t>
      </w:r>
      <w:r>
        <w:rPr>
          <w:szCs w:val="24"/>
          <w:lang w:val="en-US"/>
        </w:rPr>
        <w:t>T</w:t>
      </w:r>
      <w:r w:rsidRPr="003A37B3">
        <w:rPr>
          <w:szCs w:val="24"/>
          <w:lang w:val="en-US"/>
        </w:rPr>
        <w:t>he unconditional variance levels can be previously determined</w:t>
      </w:r>
      <w:r>
        <w:rPr>
          <w:szCs w:val="24"/>
          <w:lang w:val="en-US"/>
        </w:rPr>
        <w:t xml:space="preserve">, for instance, </w:t>
      </w:r>
      <w:r w:rsidRPr="003A37B3">
        <w:rPr>
          <w:szCs w:val="24"/>
          <w:lang w:val="en-US"/>
        </w:rPr>
        <w:t>with the ICSS (</w:t>
      </w:r>
      <w:r w:rsidRPr="003A37B3">
        <w:rPr>
          <w:iCs/>
          <w:szCs w:val="24"/>
          <w:lang w:val="en-US"/>
        </w:rPr>
        <w:t xml:space="preserve">Iterative </w:t>
      </w:r>
      <w:r w:rsidRPr="003A37B3">
        <w:rPr>
          <w:szCs w:val="24"/>
          <w:lang w:val="en-US"/>
        </w:rPr>
        <w:t>Cumulative Sum of Squares) algorithm from Inclán and Tiao (1994).</w:t>
      </w:r>
    </w:p>
    <w:p w14:paraId="484F4437" w14:textId="77777777" w:rsidR="009D71ED" w:rsidRPr="003A37B3" w:rsidRDefault="009D71ED" w:rsidP="009D71ED">
      <w:pPr>
        <w:spacing w:line="240" w:lineRule="auto"/>
        <w:ind w:firstLine="600"/>
        <w:rPr>
          <w:szCs w:val="24"/>
          <w:lang w:val="en-US"/>
        </w:rPr>
      </w:pPr>
      <w:r>
        <w:rPr>
          <w:szCs w:val="24"/>
          <w:lang w:val="en-US"/>
        </w:rPr>
        <w:t>(b) T</w:t>
      </w:r>
      <w:r w:rsidRPr="003A37B3">
        <w:rPr>
          <w:szCs w:val="24"/>
          <w:lang w:val="en-US"/>
        </w:rPr>
        <w:t>he regime-switching feature</w:t>
      </w:r>
      <w:r>
        <w:rPr>
          <w:szCs w:val="24"/>
          <w:lang w:val="en-US"/>
        </w:rPr>
        <w:t>, either a switching-regime GARCH model (SWGARCH)</w:t>
      </w:r>
      <w:r w:rsidRPr="003A37B3">
        <w:rPr>
          <w:szCs w:val="24"/>
          <w:lang w:val="en-US"/>
        </w:rPr>
        <w:t xml:space="preserve"> or </w:t>
      </w:r>
      <w:r>
        <w:rPr>
          <w:szCs w:val="24"/>
          <w:lang w:val="en-US"/>
        </w:rPr>
        <w:t xml:space="preserve">a </w:t>
      </w:r>
      <w:r w:rsidRPr="003A37B3">
        <w:rPr>
          <w:szCs w:val="24"/>
          <w:lang w:val="en-US"/>
        </w:rPr>
        <w:t>Levy process</w:t>
      </w:r>
      <w:r>
        <w:rPr>
          <w:szCs w:val="24"/>
          <w:lang w:val="en-US"/>
        </w:rPr>
        <w:t xml:space="preserve"> (with jumps)</w:t>
      </w:r>
      <w:r w:rsidRPr="003A37B3">
        <w:rPr>
          <w:szCs w:val="24"/>
          <w:lang w:val="en-US"/>
        </w:rPr>
        <w:t xml:space="preserve"> </w:t>
      </w:r>
      <w:r>
        <w:rPr>
          <w:szCs w:val="24"/>
          <w:lang w:val="en-US"/>
        </w:rPr>
        <w:t xml:space="preserve">is </w:t>
      </w:r>
      <w:r w:rsidRPr="003A37B3">
        <w:rPr>
          <w:szCs w:val="24"/>
          <w:lang w:val="en-US"/>
        </w:rPr>
        <w:t xml:space="preserve">incorporated into the volatility-based </w:t>
      </w:r>
      <w:r>
        <w:rPr>
          <w:szCs w:val="24"/>
          <w:lang w:val="en-US"/>
        </w:rPr>
        <w:t xml:space="preserve">risk </w:t>
      </w:r>
      <w:r w:rsidRPr="003A37B3">
        <w:rPr>
          <w:szCs w:val="24"/>
          <w:lang w:val="en-US"/>
        </w:rPr>
        <w:t>methods</w:t>
      </w:r>
      <w:r>
        <w:rPr>
          <w:szCs w:val="24"/>
          <w:lang w:val="en-US"/>
        </w:rPr>
        <w:t>.</w:t>
      </w:r>
    </w:p>
    <w:p w14:paraId="23F8D94F" w14:textId="77777777" w:rsidR="009D71ED" w:rsidRDefault="009D71ED" w:rsidP="009D71ED">
      <w:pPr>
        <w:spacing w:line="240" w:lineRule="auto"/>
        <w:ind w:firstLine="600"/>
        <w:rPr>
          <w:szCs w:val="24"/>
          <w:lang w:val="en-US"/>
        </w:rPr>
      </w:pPr>
      <w:r>
        <w:rPr>
          <w:szCs w:val="24"/>
          <w:lang w:val="en-US"/>
        </w:rPr>
        <w:lastRenderedPageBreak/>
        <w:t>We</w:t>
      </w:r>
      <w:r w:rsidRPr="003A37B3">
        <w:rPr>
          <w:szCs w:val="24"/>
          <w:lang w:val="en-US"/>
        </w:rPr>
        <w:t xml:space="preserve"> develop</w:t>
      </w:r>
      <w:r>
        <w:rPr>
          <w:szCs w:val="24"/>
          <w:lang w:val="en-US"/>
        </w:rPr>
        <w:t>ed</w:t>
      </w:r>
      <w:r w:rsidRPr="003A37B3">
        <w:rPr>
          <w:szCs w:val="24"/>
          <w:lang w:val="en-US"/>
        </w:rPr>
        <w:t xml:space="preserve"> a </w:t>
      </w:r>
      <w:r>
        <w:rPr>
          <w:szCs w:val="24"/>
          <w:lang w:val="en-US"/>
        </w:rPr>
        <w:t>retrospective</w:t>
      </w:r>
      <w:r w:rsidRPr="003A37B3">
        <w:rPr>
          <w:szCs w:val="24"/>
          <w:lang w:val="en-US"/>
        </w:rPr>
        <w:t xml:space="preserve"> </w:t>
      </w:r>
      <w:r>
        <w:rPr>
          <w:szCs w:val="24"/>
          <w:lang w:val="en-US"/>
        </w:rPr>
        <w:t xml:space="preserve">view </w:t>
      </w:r>
      <w:r w:rsidRPr="003A37B3">
        <w:rPr>
          <w:szCs w:val="24"/>
          <w:lang w:val="en-US"/>
        </w:rPr>
        <w:t xml:space="preserve">of </w:t>
      </w:r>
      <w:r>
        <w:rPr>
          <w:szCs w:val="24"/>
          <w:lang w:val="en-US"/>
        </w:rPr>
        <w:t xml:space="preserve">some </w:t>
      </w:r>
      <w:r w:rsidRPr="003A37B3">
        <w:rPr>
          <w:szCs w:val="24"/>
          <w:lang w:val="en-US"/>
        </w:rPr>
        <w:t>Basel III recommendations</w:t>
      </w:r>
      <w:r>
        <w:rPr>
          <w:szCs w:val="24"/>
          <w:lang w:val="en-US"/>
        </w:rPr>
        <w:t xml:space="preserve"> as if they were already effective in the recent past. We choose a </w:t>
      </w:r>
      <w:r w:rsidRPr="003A37B3">
        <w:rPr>
          <w:noProof/>
          <w:szCs w:val="24"/>
          <w:lang w:val="en-US"/>
        </w:rPr>
        <w:t>VaR</w:t>
      </w:r>
      <w:r w:rsidRPr="003A37B3">
        <w:rPr>
          <w:szCs w:val="24"/>
          <w:lang w:val="en-US"/>
        </w:rPr>
        <w:t xml:space="preserve"> methodology to evaluate </w:t>
      </w:r>
      <w:r>
        <w:rPr>
          <w:szCs w:val="24"/>
          <w:lang w:val="en-US"/>
        </w:rPr>
        <w:t xml:space="preserve">the Brazilian </w:t>
      </w:r>
      <w:r w:rsidRPr="003A37B3">
        <w:rPr>
          <w:szCs w:val="24"/>
          <w:lang w:val="en-US"/>
        </w:rPr>
        <w:t>pre-election period of 2002</w:t>
      </w:r>
      <w:r>
        <w:rPr>
          <w:szCs w:val="24"/>
          <w:lang w:val="en-US"/>
        </w:rPr>
        <w:t>, known as a “</w:t>
      </w:r>
      <w:r w:rsidRPr="009A3851">
        <w:rPr>
          <w:i/>
          <w:szCs w:val="24"/>
          <w:lang w:val="en-US"/>
        </w:rPr>
        <w:t>confidence crisis</w:t>
      </w:r>
      <w:r>
        <w:rPr>
          <w:i/>
          <w:szCs w:val="24"/>
          <w:lang w:val="en-US"/>
        </w:rPr>
        <w:t>”.</w:t>
      </w:r>
      <w:r>
        <w:rPr>
          <w:szCs w:val="24"/>
          <w:lang w:val="en-US"/>
        </w:rPr>
        <w:t xml:space="preserve"> The high volatiles currency exchange rate and </w:t>
      </w:r>
      <w:r w:rsidRPr="003A37B3">
        <w:rPr>
          <w:szCs w:val="24"/>
          <w:lang w:val="en-US"/>
        </w:rPr>
        <w:t xml:space="preserve">mark-to-market currency exchange swaps are examined </w:t>
      </w:r>
      <w:r>
        <w:rPr>
          <w:szCs w:val="24"/>
          <w:lang w:val="en-US"/>
        </w:rPr>
        <w:t>through</w:t>
      </w:r>
      <w:r w:rsidRPr="003A37B3">
        <w:rPr>
          <w:szCs w:val="24"/>
          <w:lang w:val="en-US"/>
        </w:rPr>
        <w:t xml:space="preserve"> empirical tests of a volatility-based methodology. The events of the second semester of 2002 were especially important, </w:t>
      </w:r>
      <w:r>
        <w:rPr>
          <w:szCs w:val="24"/>
          <w:lang w:val="en-US"/>
        </w:rPr>
        <w:t xml:space="preserve">as </w:t>
      </w:r>
      <w:r w:rsidRPr="003A37B3">
        <w:rPr>
          <w:szCs w:val="24"/>
          <w:lang w:val="en-US"/>
        </w:rPr>
        <w:t>the currency exchange swaps contracts debt</w:t>
      </w:r>
      <w:r>
        <w:rPr>
          <w:szCs w:val="24"/>
          <w:lang w:val="en-US"/>
        </w:rPr>
        <w:t>s</w:t>
      </w:r>
      <w:r w:rsidRPr="003A37B3">
        <w:rPr>
          <w:szCs w:val="24"/>
          <w:lang w:val="en-US"/>
        </w:rPr>
        <w:t xml:space="preserve"> exceeded 40% of the Brazilian internal debt </w:t>
      </w:r>
      <w:r w:rsidRPr="00043084">
        <w:rPr>
          <w:szCs w:val="24"/>
          <w:lang w:val="en-US"/>
        </w:rPr>
        <w:t xml:space="preserve">in the end of this year. </w:t>
      </w:r>
      <w:r>
        <w:rPr>
          <w:szCs w:val="24"/>
          <w:lang w:val="en-US"/>
        </w:rPr>
        <w:t xml:space="preserve">We </w:t>
      </w:r>
      <w:r w:rsidRPr="003A37B3">
        <w:rPr>
          <w:szCs w:val="24"/>
          <w:lang w:val="en-US"/>
        </w:rPr>
        <w:t xml:space="preserve">evaluate the effect </w:t>
      </w:r>
      <w:r>
        <w:rPr>
          <w:szCs w:val="24"/>
          <w:lang w:val="en-US"/>
        </w:rPr>
        <w:t xml:space="preserve">of two </w:t>
      </w:r>
      <w:r w:rsidRPr="003A37B3">
        <w:rPr>
          <w:szCs w:val="24"/>
          <w:lang w:val="en-US"/>
        </w:rPr>
        <w:t xml:space="preserve">of the </w:t>
      </w:r>
      <w:r>
        <w:rPr>
          <w:szCs w:val="24"/>
          <w:lang w:val="en-US"/>
        </w:rPr>
        <w:t xml:space="preserve">main </w:t>
      </w:r>
      <w:r w:rsidRPr="003A37B3">
        <w:rPr>
          <w:szCs w:val="24"/>
          <w:lang w:val="en-US"/>
        </w:rPr>
        <w:t>BIS Basel III recommendations</w:t>
      </w:r>
      <w:r>
        <w:rPr>
          <w:szCs w:val="24"/>
          <w:lang w:val="en-US"/>
        </w:rPr>
        <w:t xml:space="preserve">, minimum capital requirements and Stressed VaR, over currency exchange based assets. </w:t>
      </w:r>
    </w:p>
    <w:p w14:paraId="1CB571AF" w14:textId="77777777" w:rsidR="009D71ED" w:rsidRDefault="009D71ED" w:rsidP="009D71ED">
      <w:pPr>
        <w:spacing w:line="240" w:lineRule="auto"/>
        <w:ind w:firstLine="600"/>
        <w:rPr>
          <w:szCs w:val="24"/>
          <w:lang w:val="en-US"/>
        </w:rPr>
      </w:pPr>
      <w:r>
        <w:rPr>
          <w:szCs w:val="24"/>
          <w:lang w:val="en-US"/>
        </w:rPr>
        <w:t xml:space="preserve">A main concern is the absence of relevant historical data before June 2002 for currency exchange based assets, since the Brazilian currency floating regime started in 1999.02 and currency swaps contracts grew relevance only from June, 2002. We choose a key counterexample in which the insights can be extrapolated for other possible crisis that may happen in the very beginning either of a new currency (example: the Euro in January 2002) or a new financial factor (our own example: the U.S. Dollars/Brazilian Reais currency exchange coupon, created in August 1999) or even a new financial asset. Consequently, </w:t>
      </w:r>
      <w:r w:rsidRPr="003A37B3">
        <w:rPr>
          <w:szCs w:val="24"/>
          <w:lang w:val="en-US"/>
        </w:rPr>
        <w:t xml:space="preserve">this </w:t>
      </w:r>
      <w:r>
        <w:rPr>
          <w:szCs w:val="24"/>
          <w:lang w:val="en-US"/>
        </w:rPr>
        <w:t>text</w:t>
      </w:r>
      <w:r w:rsidRPr="003A37B3">
        <w:rPr>
          <w:szCs w:val="24"/>
          <w:lang w:val="en-US"/>
        </w:rPr>
        <w:t xml:space="preserve"> </w:t>
      </w:r>
      <w:r>
        <w:rPr>
          <w:szCs w:val="24"/>
          <w:lang w:val="en-US"/>
        </w:rPr>
        <w:t xml:space="preserve">intends to </w:t>
      </w:r>
      <w:r w:rsidRPr="003A37B3">
        <w:rPr>
          <w:szCs w:val="24"/>
          <w:lang w:val="en-US"/>
        </w:rPr>
        <w:t xml:space="preserve">contribute to </w:t>
      </w:r>
      <w:r>
        <w:rPr>
          <w:szCs w:val="24"/>
          <w:lang w:val="en-US"/>
        </w:rPr>
        <w:t>improve</w:t>
      </w:r>
      <w:r w:rsidRPr="003A37B3">
        <w:rPr>
          <w:szCs w:val="24"/>
          <w:lang w:val="en-US"/>
        </w:rPr>
        <w:t xml:space="preserve"> </w:t>
      </w:r>
      <w:r>
        <w:rPr>
          <w:szCs w:val="24"/>
          <w:lang w:val="en-US"/>
        </w:rPr>
        <w:t xml:space="preserve">the </w:t>
      </w:r>
      <w:r w:rsidRPr="003A37B3">
        <w:rPr>
          <w:szCs w:val="24"/>
          <w:lang w:val="en-US"/>
        </w:rPr>
        <w:t>evaluat</w:t>
      </w:r>
      <w:r>
        <w:rPr>
          <w:szCs w:val="24"/>
          <w:lang w:val="en-US"/>
        </w:rPr>
        <w:t>ion</w:t>
      </w:r>
      <w:r w:rsidRPr="003A37B3">
        <w:rPr>
          <w:szCs w:val="24"/>
          <w:lang w:val="en-US"/>
        </w:rPr>
        <w:t xml:space="preserve"> of </w:t>
      </w:r>
      <w:r>
        <w:rPr>
          <w:szCs w:val="24"/>
          <w:lang w:val="en-US"/>
        </w:rPr>
        <w:t xml:space="preserve">the </w:t>
      </w:r>
      <w:r w:rsidRPr="003A37B3">
        <w:rPr>
          <w:szCs w:val="24"/>
          <w:lang w:val="en-US"/>
        </w:rPr>
        <w:t>global regulatory r</w:t>
      </w:r>
      <w:r>
        <w:rPr>
          <w:szCs w:val="24"/>
          <w:lang w:val="en-US"/>
        </w:rPr>
        <w:t xml:space="preserve">ecommendations that are part of the </w:t>
      </w:r>
      <w:r w:rsidRPr="00D6536F">
        <w:rPr>
          <w:szCs w:val="24"/>
          <w:lang w:val="en-US"/>
        </w:rPr>
        <w:t>Basel III agreement</w:t>
      </w:r>
      <w:r w:rsidRPr="003A37B3">
        <w:rPr>
          <w:szCs w:val="24"/>
          <w:lang w:val="en-US"/>
        </w:rPr>
        <w:t>.</w:t>
      </w:r>
    </w:p>
    <w:p w14:paraId="77D71313" w14:textId="77777777" w:rsidR="009D71ED" w:rsidRDefault="009D71ED" w:rsidP="009D71ED">
      <w:pPr>
        <w:spacing w:line="240" w:lineRule="auto"/>
        <w:ind w:firstLine="600"/>
        <w:rPr>
          <w:szCs w:val="24"/>
          <w:lang w:val="en-GB"/>
        </w:rPr>
      </w:pPr>
      <w:r>
        <w:rPr>
          <w:szCs w:val="24"/>
          <w:lang w:val="en-GB"/>
        </w:rPr>
        <w:t xml:space="preserve">The next section is a review of the </w:t>
      </w:r>
      <w:smartTag w:uri="urn:schemas-microsoft-com:office:smarttags" w:element="City">
        <w:smartTag w:uri="urn:schemas-microsoft-com:office:smarttags" w:element="place">
          <w:r>
            <w:rPr>
              <w:szCs w:val="24"/>
              <w:lang w:val="en-GB"/>
            </w:rPr>
            <w:t>Basel</w:t>
          </w:r>
        </w:smartTag>
      </w:smartTag>
      <w:r>
        <w:rPr>
          <w:szCs w:val="24"/>
          <w:lang w:val="en-GB"/>
        </w:rPr>
        <w:t xml:space="preserve"> regulation and financial time series econometrics. The third section comprises the methodology and a brief description of both Brazilian currency exchange based financial series and of the VIX, a candidate for Global Volatility available since January, 1990. The results section comprises the validation of stressed VaR approaches for the chosen scenario, the evaluation of the VIX and the S&amp;P 500 volatility as volatility alternatives (proxies) for the stressed volatility when lacking historical data. The fifth section discusses the results.</w:t>
      </w:r>
    </w:p>
    <w:p w14:paraId="1103AB34" w14:textId="77777777" w:rsidR="009D71ED" w:rsidRDefault="009D71ED" w:rsidP="009D71ED">
      <w:pPr>
        <w:spacing w:line="240" w:lineRule="auto"/>
        <w:ind w:firstLine="600"/>
        <w:rPr>
          <w:szCs w:val="24"/>
          <w:lang w:val="en-US"/>
        </w:rPr>
      </w:pPr>
    </w:p>
    <w:p w14:paraId="54CBA190" w14:textId="77777777" w:rsidR="009D71ED" w:rsidRPr="00F91A12" w:rsidRDefault="009D71ED" w:rsidP="009D71ED">
      <w:pPr>
        <w:pStyle w:val="Ttulo1"/>
      </w:pPr>
      <w:bookmarkStart w:id="31" w:name="_Toc383266712"/>
      <w:bookmarkStart w:id="32" w:name="_Toc433225711"/>
      <w:bookmarkStart w:id="33" w:name="_Toc433373768"/>
      <w:bookmarkStart w:id="34" w:name="_Toc446061289"/>
      <w:bookmarkStart w:id="35" w:name="_Toc446516228"/>
      <w:r w:rsidRPr="00F91A12">
        <w:t>Theoretical Review</w:t>
      </w:r>
      <w:bookmarkEnd w:id="31"/>
      <w:bookmarkEnd w:id="32"/>
      <w:bookmarkEnd w:id="33"/>
      <w:bookmarkEnd w:id="34"/>
      <w:bookmarkEnd w:id="35"/>
      <w:r w:rsidRPr="00F91A12">
        <w:t xml:space="preserve"> </w:t>
      </w:r>
    </w:p>
    <w:p w14:paraId="2301E995" w14:textId="77777777" w:rsidR="009D71ED" w:rsidRDefault="009D71ED" w:rsidP="009D71ED">
      <w:pPr>
        <w:spacing w:line="240" w:lineRule="auto"/>
        <w:rPr>
          <w:szCs w:val="24"/>
          <w:lang w:val="en-US"/>
        </w:rPr>
      </w:pPr>
      <w:r>
        <w:rPr>
          <w:szCs w:val="24"/>
          <w:lang w:val="en-US"/>
        </w:rPr>
        <w:t>T</w:t>
      </w:r>
      <w:r w:rsidRPr="003A37B3">
        <w:rPr>
          <w:szCs w:val="24"/>
          <w:lang w:val="en-US"/>
        </w:rPr>
        <w:t>h</w:t>
      </w:r>
      <w:r>
        <w:rPr>
          <w:szCs w:val="24"/>
          <w:lang w:val="en-US"/>
        </w:rPr>
        <w:t xml:space="preserve">is section presents a brief review of the BIS regulation and </w:t>
      </w:r>
      <w:r>
        <w:rPr>
          <w:lang w:val="en-US"/>
        </w:rPr>
        <w:t>f</w:t>
      </w:r>
      <w:r w:rsidRPr="006F1823">
        <w:rPr>
          <w:szCs w:val="24"/>
          <w:lang w:val="en-US"/>
        </w:rPr>
        <w:t xml:space="preserve">inancial </w:t>
      </w:r>
      <w:r>
        <w:rPr>
          <w:szCs w:val="24"/>
          <w:lang w:val="en-US"/>
        </w:rPr>
        <w:t>t</w:t>
      </w:r>
      <w:r w:rsidRPr="006F1823">
        <w:rPr>
          <w:szCs w:val="24"/>
          <w:lang w:val="en-US"/>
        </w:rPr>
        <w:t xml:space="preserve">ime </w:t>
      </w:r>
      <w:r>
        <w:rPr>
          <w:szCs w:val="24"/>
          <w:lang w:val="en-US"/>
        </w:rPr>
        <w:t>s</w:t>
      </w:r>
      <w:r w:rsidRPr="006F1823">
        <w:rPr>
          <w:szCs w:val="24"/>
          <w:lang w:val="en-US"/>
        </w:rPr>
        <w:t xml:space="preserve">eries </w:t>
      </w:r>
      <w:r>
        <w:rPr>
          <w:szCs w:val="24"/>
          <w:lang w:val="en-US"/>
        </w:rPr>
        <w:t>e</w:t>
      </w:r>
      <w:r w:rsidRPr="006F1823">
        <w:rPr>
          <w:szCs w:val="24"/>
          <w:lang w:val="en-US"/>
        </w:rPr>
        <w:t>conometrics</w:t>
      </w:r>
      <w:r>
        <w:rPr>
          <w:szCs w:val="24"/>
          <w:lang w:val="en-US"/>
        </w:rPr>
        <w:t>.</w:t>
      </w:r>
    </w:p>
    <w:p w14:paraId="1B6AAB8F" w14:textId="77777777" w:rsidR="009D71ED" w:rsidRPr="001166C4" w:rsidRDefault="009D71ED" w:rsidP="009D71ED">
      <w:pPr>
        <w:spacing w:line="240" w:lineRule="auto"/>
        <w:ind w:firstLine="0"/>
        <w:jc w:val="left"/>
        <w:rPr>
          <w:b/>
          <w:lang w:val="en-US"/>
        </w:rPr>
      </w:pPr>
      <w:smartTag w:uri="urn:schemas-microsoft-com:office:smarttags" w:element="City">
        <w:smartTag w:uri="urn:schemas-microsoft-com:office:smarttags" w:element="place">
          <w:r w:rsidRPr="001166C4">
            <w:rPr>
              <w:b/>
              <w:lang w:val="en-US"/>
            </w:rPr>
            <w:t>Basel</w:t>
          </w:r>
        </w:smartTag>
      </w:smartTag>
      <w:r w:rsidRPr="001166C4">
        <w:rPr>
          <w:b/>
          <w:lang w:val="en-US"/>
        </w:rPr>
        <w:t xml:space="preserve"> Regulation</w:t>
      </w:r>
    </w:p>
    <w:p w14:paraId="664449CA" w14:textId="77777777" w:rsidR="009D71ED" w:rsidRPr="00137A8C" w:rsidRDefault="009D71ED" w:rsidP="009D71ED">
      <w:pPr>
        <w:autoSpaceDE w:val="0"/>
        <w:autoSpaceDN w:val="0"/>
        <w:adjustRightInd w:val="0"/>
        <w:spacing w:line="240" w:lineRule="auto"/>
        <w:rPr>
          <w:szCs w:val="24"/>
          <w:lang w:val="en-US"/>
        </w:rPr>
      </w:pPr>
      <w:r w:rsidRPr="00600028">
        <w:rPr>
          <w:szCs w:val="24"/>
          <w:lang w:val="en-US"/>
        </w:rPr>
        <w:t>The Basel Committee</w:t>
      </w:r>
      <w:r w:rsidRPr="00137A8C">
        <w:rPr>
          <w:szCs w:val="24"/>
          <w:lang w:val="en-US"/>
        </w:rPr>
        <w:t xml:space="preserve"> on Banking Supervision was </w:t>
      </w:r>
      <w:r>
        <w:rPr>
          <w:szCs w:val="24"/>
          <w:lang w:val="en-US"/>
        </w:rPr>
        <w:t>established</w:t>
      </w:r>
      <w:r w:rsidRPr="00137A8C">
        <w:rPr>
          <w:szCs w:val="24"/>
          <w:lang w:val="en-US"/>
        </w:rPr>
        <w:t xml:space="preserve"> in 1974 to advise national financial regulators on common capital requirements for internationally active banks, whose membership include</w:t>
      </w:r>
      <w:r>
        <w:rPr>
          <w:szCs w:val="24"/>
          <w:lang w:val="en-US"/>
        </w:rPr>
        <w:t>d</w:t>
      </w:r>
      <w:r w:rsidRPr="00137A8C">
        <w:rPr>
          <w:szCs w:val="24"/>
          <w:lang w:val="en-US"/>
        </w:rPr>
        <w:t xml:space="preserve"> representatives from the central banks and prudential regulators of more than 25 nations. </w:t>
      </w:r>
    </w:p>
    <w:p w14:paraId="64CFB71A" w14:textId="77777777" w:rsidR="009D71ED" w:rsidRDefault="009D71ED" w:rsidP="009D71ED">
      <w:pPr>
        <w:autoSpaceDE w:val="0"/>
        <w:autoSpaceDN w:val="0"/>
        <w:adjustRightInd w:val="0"/>
        <w:spacing w:line="240" w:lineRule="auto"/>
        <w:rPr>
          <w:szCs w:val="24"/>
          <w:lang w:val="en-US"/>
        </w:rPr>
      </w:pPr>
      <w:r w:rsidRPr="00137A8C">
        <w:rPr>
          <w:szCs w:val="24"/>
          <w:lang w:val="en-US"/>
        </w:rPr>
        <w:t xml:space="preserve">In 1988, the </w:t>
      </w:r>
      <w:r w:rsidRPr="00600028">
        <w:rPr>
          <w:szCs w:val="24"/>
          <w:lang w:val="en-US"/>
        </w:rPr>
        <w:t>Basel Committee</w:t>
      </w:r>
      <w:r w:rsidRPr="00137A8C">
        <w:rPr>
          <w:szCs w:val="24"/>
          <w:lang w:val="en-US"/>
        </w:rPr>
        <w:t xml:space="preserve"> devised the initial Basel Capital Accord, which was a coordinated response to some of the perceived failings of deregulation as </w:t>
      </w:r>
      <w:r>
        <w:rPr>
          <w:szCs w:val="24"/>
          <w:lang w:val="en-US"/>
        </w:rPr>
        <w:t>b</w:t>
      </w:r>
      <w:r w:rsidRPr="00137A8C">
        <w:rPr>
          <w:szCs w:val="24"/>
          <w:lang w:val="en-US"/>
        </w:rPr>
        <w:t>anks, in the rush to compete for larger market shares</w:t>
      </w:r>
      <w:r>
        <w:rPr>
          <w:szCs w:val="24"/>
          <w:lang w:val="en-US"/>
        </w:rPr>
        <w:t xml:space="preserve"> and </w:t>
      </w:r>
      <w:r w:rsidRPr="00137A8C">
        <w:rPr>
          <w:szCs w:val="24"/>
          <w:lang w:val="en-US"/>
        </w:rPr>
        <w:t>had rapidly increased their domestic and foreign exposures. At some institutions these exposures were not matched by increases in the institutions’ capital bases, leading the minimum capital levels within the global financial system to erode.</w:t>
      </w:r>
    </w:p>
    <w:p w14:paraId="0FB04FCB" w14:textId="77777777" w:rsidR="009D71ED" w:rsidRDefault="009D71ED" w:rsidP="009D71ED">
      <w:pPr>
        <w:autoSpaceDE w:val="0"/>
        <w:autoSpaceDN w:val="0"/>
        <w:adjustRightInd w:val="0"/>
        <w:spacing w:line="240" w:lineRule="auto"/>
        <w:rPr>
          <w:szCs w:val="24"/>
          <w:lang w:val="en-US"/>
        </w:rPr>
      </w:pPr>
      <w:r w:rsidRPr="00137A8C">
        <w:rPr>
          <w:szCs w:val="24"/>
          <w:lang w:val="en-US"/>
        </w:rPr>
        <w:t>Deregulation also allowed internationally active banks to take advantage of differences in national treatment of similar assets for capital purposes. These inconsistencies were exploited across jurisdictions in a manner that was producing unhealthy competition and regulatory arbitrage. In short, national standards did not always link capital requirements to actual risk levels and did not always account for exposures beyond those reflected within the balance sheet.</w:t>
      </w:r>
    </w:p>
    <w:p w14:paraId="79F1CF12" w14:textId="77777777" w:rsidR="009D71ED" w:rsidRDefault="009D71ED" w:rsidP="009D71ED">
      <w:pPr>
        <w:autoSpaceDE w:val="0"/>
        <w:autoSpaceDN w:val="0"/>
        <w:adjustRightInd w:val="0"/>
        <w:spacing w:line="240" w:lineRule="auto"/>
        <w:rPr>
          <w:szCs w:val="24"/>
          <w:lang w:val="en-US"/>
        </w:rPr>
      </w:pPr>
      <w:r w:rsidRPr="00137A8C">
        <w:rPr>
          <w:szCs w:val="24"/>
          <w:lang w:val="en-US"/>
        </w:rPr>
        <w:t xml:space="preserve"> Consequently, a regulatory consensus started to build around a set of global standards that would provide guidance on the proper capital levels for internationally active banks, known as Basel II.</w:t>
      </w:r>
      <w:r>
        <w:rPr>
          <w:szCs w:val="24"/>
          <w:lang w:val="en-US"/>
        </w:rPr>
        <w:t xml:space="preserve"> </w:t>
      </w:r>
      <w:r w:rsidRPr="003D30AD">
        <w:rPr>
          <w:szCs w:val="24"/>
          <w:lang w:val="en-US"/>
        </w:rPr>
        <w:t>In 2004,</w:t>
      </w:r>
      <w:r>
        <w:rPr>
          <w:b/>
          <w:szCs w:val="24"/>
          <w:lang w:val="en-US"/>
        </w:rPr>
        <w:t xml:space="preserve"> </w:t>
      </w:r>
      <w:r w:rsidRPr="007F7BB9">
        <w:rPr>
          <w:szCs w:val="24"/>
          <w:lang w:val="en-US"/>
        </w:rPr>
        <w:t>the Basel Committee offered a more comprehensive and risk-sensitive approach to capital regulation adopting the new framework</w:t>
      </w:r>
      <w:r>
        <w:rPr>
          <w:szCs w:val="24"/>
          <w:lang w:val="en-US"/>
        </w:rPr>
        <w:t xml:space="preserve"> </w:t>
      </w:r>
      <w:r w:rsidRPr="007F7BB9">
        <w:rPr>
          <w:szCs w:val="24"/>
          <w:lang w:val="en-US"/>
        </w:rPr>
        <w:t>Basel II</w:t>
      </w:r>
      <w:r>
        <w:rPr>
          <w:szCs w:val="24"/>
          <w:lang w:val="en-US"/>
        </w:rPr>
        <w:t xml:space="preserve">, which </w:t>
      </w:r>
      <w:r w:rsidRPr="007F7BB9">
        <w:rPr>
          <w:szCs w:val="24"/>
          <w:lang w:val="en-US"/>
        </w:rPr>
        <w:t xml:space="preserve">developed a three </w:t>
      </w:r>
      <w:r w:rsidRPr="007F7BB9">
        <w:rPr>
          <w:rFonts w:hint="eastAsia"/>
          <w:szCs w:val="24"/>
          <w:lang w:val="en-US"/>
        </w:rPr>
        <w:t>“</w:t>
      </w:r>
      <w:r w:rsidRPr="007F7BB9">
        <w:rPr>
          <w:szCs w:val="24"/>
          <w:lang w:val="en-US"/>
        </w:rPr>
        <w:t>pillars</w:t>
      </w:r>
      <w:r w:rsidRPr="007F7BB9">
        <w:rPr>
          <w:rFonts w:hint="eastAsia"/>
          <w:szCs w:val="24"/>
          <w:lang w:val="en-US"/>
        </w:rPr>
        <w:t>”</w:t>
      </w:r>
      <w:r w:rsidRPr="007F7BB9">
        <w:rPr>
          <w:szCs w:val="24"/>
          <w:lang w:val="en-US"/>
        </w:rPr>
        <w:t xml:space="preserve"> approach: (1) minimum capital requirements, (2) supervisory review process, and (3) market discipline. </w:t>
      </w:r>
    </w:p>
    <w:p w14:paraId="4CA1EBCF" w14:textId="77777777" w:rsidR="009D71ED" w:rsidRDefault="009D71ED" w:rsidP="009D71ED">
      <w:pPr>
        <w:spacing w:line="240" w:lineRule="auto"/>
        <w:rPr>
          <w:szCs w:val="24"/>
          <w:lang w:val="en-US"/>
        </w:rPr>
      </w:pPr>
      <w:r w:rsidRPr="007F7BB9">
        <w:rPr>
          <w:szCs w:val="24"/>
          <w:lang w:val="en-US"/>
        </w:rPr>
        <w:t>The first pillar</w:t>
      </w:r>
      <w:r>
        <w:rPr>
          <w:szCs w:val="24"/>
          <w:lang w:val="en-US"/>
        </w:rPr>
        <w:t xml:space="preserve">, already existent since </w:t>
      </w:r>
      <w:smartTag w:uri="urn:schemas-microsoft-com:office:smarttags" w:element="City">
        <w:smartTag w:uri="urn:schemas-microsoft-com:office:smarttags" w:element="place">
          <w:r>
            <w:rPr>
              <w:szCs w:val="24"/>
              <w:lang w:val="en-US"/>
            </w:rPr>
            <w:t>Basel</w:t>
          </w:r>
        </w:smartTag>
      </w:smartTag>
      <w:r>
        <w:rPr>
          <w:szCs w:val="24"/>
          <w:lang w:val="en-US"/>
        </w:rPr>
        <w:t xml:space="preserve"> I,</w:t>
      </w:r>
      <w:r w:rsidRPr="007F7BB9">
        <w:rPr>
          <w:szCs w:val="24"/>
          <w:lang w:val="en-US"/>
        </w:rPr>
        <w:t xml:space="preserve"> is reported to be the most important </w:t>
      </w:r>
      <w:r w:rsidRPr="007F7BB9">
        <w:rPr>
          <w:rFonts w:hint="eastAsia"/>
          <w:szCs w:val="24"/>
          <w:lang w:val="en-US"/>
        </w:rPr>
        <w:t>—</w:t>
      </w:r>
      <w:r>
        <w:rPr>
          <w:szCs w:val="24"/>
          <w:lang w:val="en-US"/>
        </w:rPr>
        <w:t xml:space="preserve"> </w:t>
      </w:r>
      <w:r w:rsidRPr="007F7BB9">
        <w:rPr>
          <w:szCs w:val="24"/>
          <w:lang w:val="en-US"/>
        </w:rPr>
        <w:t>and the most controversial</w:t>
      </w:r>
      <w:r>
        <w:rPr>
          <w:szCs w:val="24"/>
          <w:lang w:val="en-US"/>
        </w:rPr>
        <w:t xml:space="preserve"> </w:t>
      </w:r>
      <w:r w:rsidRPr="007F7BB9">
        <w:rPr>
          <w:rFonts w:hint="eastAsia"/>
          <w:szCs w:val="24"/>
          <w:lang w:val="en-US"/>
        </w:rPr>
        <w:t>—</w:t>
      </w:r>
      <w:r>
        <w:rPr>
          <w:szCs w:val="24"/>
          <w:lang w:val="en-US"/>
        </w:rPr>
        <w:t xml:space="preserve"> </w:t>
      </w:r>
      <w:r w:rsidRPr="007F7BB9">
        <w:rPr>
          <w:szCs w:val="24"/>
          <w:lang w:val="en-US"/>
        </w:rPr>
        <w:t xml:space="preserve">part of Basel II. Operational risk was added as a third factor for RWAs calculus, </w:t>
      </w:r>
      <w:r>
        <w:rPr>
          <w:szCs w:val="24"/>
          <w:lang w:val="en-US"/>
        </w:rPr>
        <w:t>followed by a</w:t>
      </w:r>
      <w:r w:rsidRPr="007F7BB9">
        <w:rPr>
          <w:szCs w:val="24"/>
          <w:lang w:val="en-US"/>
        </w:rPr>
        <w:t xml:space="preserve"> whole revision of </w:t>
      </w:r>
      <w:smartTag w:uri="urn:schemas-microsoft-com:office:smarttags" w:element="City">
        <w:smartTag w:uri="urn:schemas-microsoft-com:office:smarttags" w:element="place">
          <w:r w:rsidRPr="007F7BB9">
            <w:rPr>
              <w:szCs w:val="24"/>
              <w:lang w:val="en-US"/>
            </w:rPr>
            <w:t>Basel</w:t>
          </w:r>
        </w:smartTag>
      </w:smartTag>
      <w:r w:rsidRPr="007F7BB9">
        <w:rPr>
          <w:szCs w:val="24"/>
          <w:lang w:val="en-US"/>
        </w:rPr>
        <w:t xml:space="preserve"> I </w:t>
      </w:r>
      <w:r>
        <w:rPr>
          <w:szCs w:val="24"/>
          <w:lang w:val="en-US"/>
        </w:rPr>
        <w:t>recommendations concerning</w:t>
      </w:r>
      <w:r w:rsidRPr="007F7BB9">
        <w:rPr>
          <w:szCs w:val="24"/>
          <w:lang w:val="en-US"/>
        </w:rPr>
        <w:t xml:space="preserve"> to RWAs. For accuracy reasons, targeting to match bank</w:t>
      </w:r>
      <w:r w:rsidRPr="007F7BB9">
        <w:rPr>
          <w:rFonts w:hint="eastAsia"/>
          <w:szCs w:val="24"/>
          <w:lang w:val="en-US"/>
        </w:rPr>
        <w:t>’</w:t>
      </w:r>
      <w:r w:rsidRPr="007F7BB9">
        <w:rPr>
          <w:szCs w:val="24"/>
          <w:lang w:val="en-US"/>
        </w:rPr>
        <w:t xml:space="preserve">s capital requirements with its risky assets, Basel II provided three methods of assessing credit risk: a basic </w:t>
      </w:r>
      <w:r w:rsidRPr="007F7BB9">
        <w:rPr>
          <w:rFonts w:hint="eastAsia"/>
          <w:szCs w:val="24"/>
          <w:lang w:val="en-US"/>
        </w:rPr>
        <w:t>“</w:t>
      </w:r>
      <w:r w:rsidRPr="007F7BB9">
        <w:rPr>
          <w:szCs w:val="24"/>
          <w:lang w:val="en-US"/>
        </w:rPr>
        <w:t>standardized</w:t>
      </w:r>
      <w:r w:rsidRPr="007F7BB9">
        <w:rPr>
          <w:rFonts w:hint="eastAsia"/>
          <w:szCs w:val="24"/>
          <w:lang w:val="en-US"/>
        </w:rPr>
        <w:t>”</w:t>
      </w:r>
      <w:r w:rsidRPr="007F7BB9">
        <w:rPr>
          <w:szCs w:val="24"/>
          <w:lang w:val="en-US"/>
        </w:rPr>
        <w:t xml:space="preserve"> approach and two variants of an </w:t>
      </w:r>
      <w:r w:rsidRPr="007F7BB9">
        <w:rPr>
          <w:rFonts w:hint="eastAsia"/>
          <w:szCs w:val="24"/>
          <w:lang w:val="en-US"/>
        </w:rPr>
        <w:t>“</w:t>
      </w:r>
      <w:r w:rsidRPr="007F7BB9">
        <w:rPr>
          <w:szCs w:val="24"/>
          <w:lang w:val="en-US"/>
        </w:rPr>
        <w:t>internal ratings-based</w:t>
      </w:r>
      <w:r w:rsidRPr="007F7BB9">
        <w:rPr>
          <w:rFonts w:hint="eastAsia"/>
          <w:szCs w:val="24"/>
          <w:lang w:val="en-US"/>
        </w:rPr>
        <w:t>”</w:t>
      </w:r>
      <w:r w:rsidRPr="007F7BB9">
        <w:rPr>
          <w:szCs w:val="24"/>
          <w:lang w:val="en-US"/>
        </w:rPr>
        <w:t xml:space="preserve"> approach</w:t>
      </w:r>
      <w:r>
        <w:rPr>
          <w:szCs w:val="24"/>
          <w:lang w:val="en-US"/>
        </w:rPr>
        <w:t xml:space="preserve"> </w:t>
      </w:r>
      <w:r w:rsidRPr="007F7BB9">
        <w:rPr>
          <w:rFonts w:hint="eastAsia"/>
          <w:szCs w:val="24"/>
          <w:lang w:val="en-US"/>
        </w:rPr>
        <w:t>—</w:t>
      </w:r>
      <w:r>
        <w:rPr>
          <w:szCs w:val="24"/>
          <w:lang w:val="en-US"/>
        </w:rPr>
        <w:t xml:space="preserve"> </w:t>
      </w:r>
      <w:r w:rsidRPr="007F7BB9">
        <w:rPr>
          <w:szCs w:val="24"/>
          <w:lang w:val="en-US"/>
        </w:rPr>
        <w:t xml:space="preserve">foundational and advanced. Under the standardized approach, banks calculate RWAs not only by reference </w:t>
      </w:r>
      <w:r w:rsidRPr="007F7BB9">
        <w:rPr>
          <w:szCs w:val="24"/>
          <w:lang w:val="en-US"/>
        </w:rPr>
        <w:lastRenderedPageBreak/>
        <w:t xml:space="preserve">to </w:t>
      </w:r>
      <w:smartTag w:uri="urn:schemas-microsoft-com:office:smarttags" w:element="City">
        <w:smartTag w:uri="urn:schemas-microsoft-com:office:smarttags" w:element="place">
          <w:r w:rsidRPr="007F7BB9">
            <w:rPr>
              <w:szCs w:val="24"/>
              <w:lang w:val="en-US"/>
            </w:rPr>
            <w:t>Basel</w:t>
          </w:r>
        </w:smartTag>
      </w:smartTag>
      <w:r w:rsidRPr="007F7BB9">
        <w:rPr>
          <w:szCs w:val="24"/>
          <w:lang w:val="en-US"/>
        </w:rPr>
        <w:t>’s elementary buckets, but also by the external credit ratings from firms like Standard &amp; Poor’s, Moody’s Investor Service, and Fitch Ratings. The two internal ratings-based approaches permit banks to be more sophisticated and rely in varying degrees on their own risk</w:t>
      </w:r>
      <w:r>
        <w:rPr>
          <w:szCs w:val="24"/>
          <w:lang w:val="en-US"/>
        </w:rPr>
        <w:t>.</w:t>
      </w:r>
    </w:p>
    <w:p w14:paraId="7AE05137" w14:textId="77777777" w:rsidR="009D71ED" w:rsidRPr="00DC228F" w:rsidRDefault="009D71ED" w:rsidP="009D71ED">
      <w:pPr>
        <w:spacing w:line="240" w:lineRule="auto"/>
        <w:rPr>
          <w:szCs w:val="24"/>
          <w:lang w:val="en-US"/>
        </w:rPr>
      </w:pPr>
      <w:r w:rsidRPr="0010111A">
        <w:rPr>
          <w:szCs w:val="24"/>
          <w:lang w:val="en-US"/>
        </w:rPr>
        <w:t>The Basel III</w:t>
      </w:r>
      <w:r>
        <w:rPr>
          <w:b/>
          <w:szCs w:val="24"/>
          <w:lang w:val="en-US"/>
        </w:rPr>
        <w:t xml:space="preserve"> </w:t>
      </w:r>
      <w:r w:rsidRPr="00DC228F">
        <w:rPr>
          <w:szCs w:val="24"/>
          <w:lang w:val="en-US"/>
        </w:rPr>
        <w:t xml:space="preserve">agreement </w:t>
      </w:r>
      <w:r w:rsidRPr="007F7BB9">
        <w:rPr>
          <w:szCs w:val="24"/>
          <w:lang w:val="en-US"/>
        </w:rPr>
        <w:t>is often</w:t>
      </w:r>
      <w:r>
        <w:rPr>
          <w:b/>
          <w:lang w:val="en-TT"/>
        </w:rPr>
        <w:t xml:space="preserve"> </w:t>
      </w:r>
      <w:r w:rsidRPr="007F7BB9">
        <w:rPr>
          <w:szCs w:val="24"/>
          <w:lang w:val="en-US"/>
        </w:rPr>
        <w:t>considered an amendment of B</w:t>
      </w:r>
      <w:r>
        <w:rPr>
          <w:szCs w:val="24"/>
          <w:lang w:val="en-US"/>
        </w:rPr>
        <w:t xml:space="preserve">asel </w:t>
      </w:r>
      <w:r w:rsidRPr="007F7BB9">
        <w:rPr>
          <w:szCs w:val="24"/>
          <w:lang w:val="en-US"/>
        </w:rPr>
        <w:t>II</w:t>
      </w:r>
      <w:r w:rsidRPr="00DC228F">
        <w:rPr>
          <w:szCs w:val="24"/>
          <w:lang w:val="en-US"/>
        </w:rPr>
        <w:t xml:space="preserve">. </w:t>
      </w:r>
      <w:r>
        <w:rPr>
          <w:szCs w:val="24"/>
          <w:lang w:val="en-US"/>
        </w:rPr>
        <w:t>C</w:t>
      </w:r>
      <w:r w:rsidRPr="00DC228F">
        <w:rPr>
          <w:szCs w:val="24"/>
          <w:lang w:val="en-US"/>
        </w:rPr>
        <w:t xml:space="preserve">oncerning RWAs, the new agreement recommends a temporary increase for </w:t>
      </w:r>
      <w:r>
        <w:rPr>
          <w:szCs w:val="24"/>
          <w:lang w:val="en-US"/>
        </w:rPr>
        <w:t xml:space="preserve">its main item, the regulatory </w:t>
      </w:r>
      <w:r w:rsidRPr="00DC228F">
        <w:rPr>
          <w:szCs w:val="24"/>
          <w:lang w:val="en-US"/>
        </w:rPr>
        <w:t xml:space="preserve">capital; </w:t>
      </w:r>
      <w:r>
        <w:rPr>
          <w:szCs w:val="24"/>
          <w:lang w:val="en-US"/>
        </w:rPr>
        <w:t xml:space="preserve">meaning </w:t>
      </w:r>
      <w:r w:rsidRPr="00DC228F">
        <w:rPr>
          <w:szCs w:val="24"/>
          <w:lang w:val="en-US"/>
        </w:rPr>
        <w:t xml:space="preserve">a raise from 8 to 11 percent relative to risky assets from </w:t>
      </w:r>
      <w:r>
        <w:rPr>
          <w:szCs w:val="24"/>
          <w:lang w:val="en-US"/>
        </w:rPr>
        <w:t xml:space="preserve">bank’s </w:t>
      </w:r>
      <w:r w:rsidRPr="00DC228F">
        <w:rPr>
          <w:szCs w:val="24"/>
          <w:lang w:val="en-US"/>
        </w:rPr>
        <w:t>asset book</w:t>
      </w:r>
      <w:r>
        <w:rPr>
          <w:szCs w:val="24"/>
          <w:lang w:val="en-US"/>
        </w:rPr>
        <w:t>s and defining a permanent increase of capital requirements in charge of two new items: Capital Conservation and Counter-Cyclical Capital, this last concerning to macroeconomic risks.</w:t>
      </w:r>
    </w:p>
    <w:p w14:paraId="0A98B633" w14:textId="77777777" w:rsidR="009D71ED" w:rsidRPr="00137A8C" w:rsidRDefault="009D71ED" w:rsidP="009D71ED">
      <w:pPr>
        <w:spacing w:line="240" w:lineRule="auto"/>
        <w:rPr>
          <w:szCs w:val="24"/>
          <w:lang w:val="en-US"/>
        </w:rPr>
      </w:pPr>
      <w:r w:rsidRPr="00137A8C">
        <w:rPr>
          <w:szCs w:val="24"/>
          <w:lang w:val="en-US"/>
        </w:rPr>
        <w:t>Williamson (2000) shows that there is a time frame for contracts and a time frame for day-to-day negotiation</w:t>
      </w:r>
      <w:r>
        <w:rPr>
          <w:szCs w:val="24"/>
          <w:lang w:val="en-US"/>
        </w:rPr>
        <w:t xml:space="preserve">. This explains why </w:t>
      </w:r>
      <w:r w:rsidRPr="00137A8C">
        <w:rPr>
          <w:szCs w:val="24"/>
          <w:lang w:val="en-US"/>
        </w:rPr>
        <w:t>agreement</w:t>
      </w:r>
      <w:r>
        <w:rPr>
          <w:szCs w:val="24"/>
          <w:lang w:val="en-US"/>
        </w:rPr>
        <w:t>s</w:t>
      </w:r>
      <w:r w:rsidRPr="00137A8C">
        <w:rPr>
          <w:szCs w:val="24"/>
          <w:lang w:val="en-US"/>
        </w:rPr>
        <w:t xml:space="preserve"> such as </w:t>
      </w:r>
      <w:smartTag w:uri="urn:schemas-microsoft-com:office:smarttags" w:element="City">
        <w:smartTag w:uri="urn:schemas-microsoft-com:office:smarttags" w:element="place">
          <w:r w:rsidRPr="00137A8C">
            <w:rPr>
              <w:szCs w:val="24"/>
              <w:lang w:val="en-US"/>
            </w:rPr>
            <w:t>Basel</w:t>
          </w:r>
        </w:smartTag>
      </w:smartTag>
      <w:r>
        <w:rPr>
          <w:szCs w:val="24"/>
          <w:lang w:val="en-US"/>
        </w:rPr>
        <w:t xml:space="preserve"> I, II and III </w:t>
      </w:r>
      <w:r w:rsidRPr="00137A8C">
        <w:rPr>
          <w:szCs w:val="24"/>
          <w:lang w:val="en-US"/>
        </w:rPr>
        <w:t>can be time frame inconsistent with daily economic agents</w:t>
      </w:r>
      <w:r>
        <w:rPr>
          <w:szCs w:val="24"/>
          <w:lang w:val="en-US"/>
        </w:rPr>
        <w:t xml:space="preserve">´ </w:t>
      </w:r>
      <w:r w:rsidRPr="00137A8C">
        <w:rPr>
          <w:szCs w:val="24"/>
          <w:lang w:val="en-US"/>
        </w:rPr>
        <w:t>activities. This could be a strong and clear reason why the BIS will constantly review its agreements, as explicitly declared in the BIS (2011) document</w:t>
      </w:r>
      <w:r>
        <w:rPr>
          <w:szCs w:val="24"/>
          <w:lang w:val="en-US"/>
        </w:rPr>
        <w:t xml:space="preserve"> – see the two excerpts exhibited in the introduction section of this text.</w:t>
      </w:r>
    </w:p>
    <w:p w14:paraId="1F9288E3" w14:textId="77777777" w:rsidR="009D71ED" w:rsidRPr="00137A8C" w:rsidRDefault="009D71ED" w:rsidP="009D71ED">
      <w:pPr>
        <w:spacing w:line="240" w:lineRule="auto"/>
        <w:rPr>
          <w:szCs w:val="24"/>
          <w:lang w:val="en-US"/>
        </w:rPr>
      </w:pPr>
      <w:r w:rsidRPr="00137A8C">
        <w:rPr>
          <w:szCs w:val="24"/>
          <w:lang w:val="en-US"/>
        </w:rPr>
        <w:t xml:space="preserve">Minsky’s </w:t>
      </w:r>
      <w:r>
        <w:rPr>
          <w:szCs w:val="24"/>
          <w:lang w:val="en-US"/>
        </w:rPr>
        <w:t xml:space="preserve">(2008) </w:t>
      </w:r>
      <w:r w:rsidRPr="00137A8C">
        <w:rPr>
          <w:szCs w:val="24"/>
          <w:lang w:val="en-US"/>
        </w:rPr>
        <w:t xml:space="preserve">theories are invoked every time a new financial crisis occurs. His approach relates economic theory to political, economic, cultural and institutional environments and the need for financial regulations is a way to mitigate the financial instability of a capitalist economy. The main propositions of the </w:t>
      </w:r>
      <w:r>
        <w:rPr>
          <w:szCs w:val="24"/>
          <w:lang w:val="en-US"/>
        </w:rPr>
        <w:t>f</w:t>
      </w:r>
      <w:r w:rsidRPr="00137A8C">
        <w:rPr>
          <w:szCs w:val="24"/>
          <w:lang w:val="en-US"/>
        </w:rPr>
        <w:t xml:space="preserve">inancial </w:t>
      </w:r>
      <w:r>
        <w:rPr>
          <w:szCs w:val="24"/>
          <w:lang w:val="en-US"/>
        </w:rPr>
        <w:t>i</w:t>
      </w:r>
      <w:r w:rsidRPr="00137A8C">
        <w:rPr>
          <w:szCs w:val="24"/>
          <w:lang w:val="en-US"/>
        </w:rPr>
        <w:t xml:space="preserve">nstability </w:t>
      </w:r>
      <w:r>
        <w:rPr>
          <w:szCs w:val="24"/>
          <w:lang w:val="en-US"/>
        </w:rPr>
        <w:t>h</w:t>
      </w:r>
      <w:r w:rsidRPr="00137A8C">
        <w:rPr>
          <w:szCs w:val="24"/>
          <w:lang w:val="en-US"/>
        </w:rPr>
        <w:t>ypothesis create a financial cycle</w:t>
      </w:r>
      <w:r>
        <w:rPr>
          <w:szCs w:val="24"/>
          <w:lang w:val="en-US"/>
        </w:rPr>
        <w:t>.</w:t>
      </w:r>
    </w:p>
    <w:p w14:paraId="539A3572" w14:textId="77777777" w:rsidR="009D71ED" w:rsidRPr="00137A8C" w:rsidRDefault="009D71ED" w:rsidP="009D71ED">
      <w:pPr>
        <w:spacing w:line="240" w:lineRule="auto"/>
        <w:rPr>
          <w:szCs w:val="24"/>
          <w:lang w:val="en-US"/>
        </w:rPr>
      </w:pPr>
      <w:r>
        <w:rPr>
          <w:szCs w:val="24"/>
          <w:lang w:val="en-US"/>
        </w:rPr>
        <w:t xml:space="preserve">While </w:t>
      </w:r>
      <w:r w:rsidRPr="00137A8C">
        <w:rPr>
          <w:szCs w:val="24"/>
          <w:lang w:val="en-US"/>
        </w:rPr>
        <w:t>Caruana (2010) state</w:t>
      </w:r>
      <w:r>
        <w:rPr>
          <w:szCs w:val="24"/>
          <w:lang w:val="en-US"/>
        </w:rPr>
        <w:t>d that</w:t>
      </w:r>
      <w:r w:rsidRPr="00137A8C">
        <w:rPr>
          <w:szCs w:val="24"/>
          <w:lang w:val="en-US"/>
        </w:rPr>
        <w:t xml:space="preserve"> Basel III w</w:t>
      </w:r>
      <w:r>
        <w:rPr>
          <w:szCs w:val="24"/>
          <w:lang w:val="en-US"/>
        </w:rPr>
        <w:t>ould</w:t>
      </w:r>
      <w:r w:rsidRPr="00137A8C">
        <w:rPr>
          <w:szCs w:val="24"/>
          <w:lang w:val="en-US"/>
        </w:rPr>
        <w:t xml:space="preserve"> bring a safer financial system</w:t>
      </w:r>
      <w:r>
        <w:rPr>
          <w:szCs w:val="24"/>
          <w:lang w:val="en-US"/>
        </w:rPr>
        <w:t xml:space="preserve">; </w:t>
      </w:r>
      <w:r w:rsidRPr="00137A8C">
        <w:rPr>
          <w:szCs w:val="24"/>
          <w:lang w:val="en-US"/>
        </w:rPr>
        <w:t>BIS (2011) indicate</w:t>
      </w:r>
      <w:r>
        <w:rPr>
          <w:szCs w:val="24"/>
          <w:lang w:val="en-US"/>
        </w:rPr>
        <w:t>d</w:t>
      </w:r>
      <w:r w:rsidRPr="00137A8C">
        <w:rPr>
          <w:szCs w:val="24"/>
          <w:lang w:val="en-US"/>
        </w:rPr>
        <w:t xml:space="preserve"> the unpredictable nature</w:t>
      </w:r>
      <w:r>
        <w:rPr>
          <w:szCs w:val="24"/>
          <w:lang w:val="en-US"/>
        </w:rPr>
        <w:t xml:space="preserve"> </w:t>
      </w:r>
      <w:r w:rsidRPr="00137A8C">
        <w:rPr>
          <w:szCs w:val="24"/>
          <w:lang w:val="en-US"/>
        </w:rPr>
        <w:t xml:space="preserve">of future crises. </w:t>
      </w:r>
      <w:r>
        <w:rPr>
          <w:szCs w:val="24"/>
          <w:lang w:val="en-US"/>
        </w:rPr>
        <w:t>The unpredictable nature (and timing) of crisis can be seen as a plausible</w:t>
      </w:r>
      <w:r w:rsidRPr="00137A8C">
        <w:rPr>
          <w:szCs w:val="24"/>
          <w:lang w:val="en-US"/>
        </w:rPr>
        <w:t xml:space="preserve"> link to Minsky´s thought</w:t>
      </w:r>
      <w:r>
        <w:rPr>
          <w:szCs w:val="24"/>
          <w:lang w:val="en-US"/>
        </w:rPr>
        <w:t>. On the other hand</w:t>
      </w:r>
      <w:r w:rsidRPr="00137A8C">
        <w:rPr>
          <w:szCs w:val="24"/>
          <w:lang w:val="en-US"/>
        </w:rPr>
        <w:t>, authors like Cynamon</w:t>
      </w:r>
      <w:r>
        <w:rPr>
          <w:szCs w:val="24"/>
          <w:lang w:val="en-US"/>
        </w:rPr>
        <w:t xml:space="preserve"> and </w:t>
      </w:r>
      <w:r w:rsidRPr="00137A8C">
        <w:rPr>
          <w:szCs w:val="24"/>
          <w:lang w:val="en-US"/>
        </w:rPr>
        <w:t>Fazarri (2008) alleged t</w:t>
      </w:r>
      <w:r>
        <w:rPr>
          <w:szCs w:val="24"/>
          <w:lang w:val="en-US"/>
        </w:rPr>
        <w:t>hat the</w:t>
      </w:r>
      <w:r w:rsidRPr="00137A8C">
        <w:rPr>
          <w:szCs w:val="24"/>
          <w:lang w:val="en-US"/>
        </w:rPr>
        <w:t xml:space="preserve"> American credit crisis</w:t>
      </w:r>
      <w:r>
        <w:rPr>
          <w:szCs w:val="24"/>
          <w:lang w:val="en-US"/>
        </w:rPr>
        <w:t xml:space="preserve"> was predictable, as well as </w:t>
      </w:r>
      <w:r w:rsidRPr="00137A8C">
        <w:rPr>
          <w:szCs w:val="24"/>
          <w:lang w:val="en-US"/>
        </w:rPr>
        <w:t xml:space="preserve">Abiad (2003) and Morales and Schumacher (2003) focused on early warning crisis detection. </w:t>
      </w:r>
    </w:p>
    <w:p w14:paraId="5E012D1B" w14:textId="77777777" w:rsidR="009D71ED" w:rsidRPr="003A37B3" w:rsidRDefault="009D71ED" w:rsidP="009D71ED">
      <w:pPr>
        <w:spacing w:line="240" w:lineRule="auto"/>
        <w:rPr>
          <w:szCs w:val="24"/>
          <w:lang w:val="en-US"/>
        </w:rPr>
      </w:pPr>
    </w:p>
    <w:p w14:paraId="6E2C44B7" w14:textId="77777777" w:rsidR="009D71ED" w:rsidRPr="001166C4" w:rsidRDefault="009D71ED" w:rsidP="009D71ED">
      <w:pPr>
        <w:spacing w:line="240" w:lineRule="auto"/>
        <w:ind w:firstLine="0"/>
        <w:rPr>
          <w:b/>
          <w:lang w:val="en-US"/>
        </w:rPr>
      </w:pPr>
      <w:r w:rsidRPr="001166C4">
        <w:rPr>
          <w:b/>
          <w:lang w:val="en-US"/>
        </w:rPr>
        <w:t>Financial Time Series</w:t>
      </w:r>
      <w:r w:rsidRPr="008854B9">
        <w:rPr>
          <w:b/>
          <w:lang w:val="en-GB"/>
        </w:rPr>
        <w:t xml:space="preserve"> Econometrics Review</w:t>
      </w:r>
    </w:p>
    <w:p w14:paraId="33550D81" w14:textId="77777777" w:rsidR="009D71ED" w:rsidRPr="003A37B3" w:rsidRDefault="009D71ED" w:rsidP="009D71ED">
      <w:pPr>
        <w:spacing w:line="240" w:lineRule="auto"/>
        <w:rPr>
          <w:szCs w:val="24"/>
          <w:lang w:val="en-US"/>
        </w:rPr>
      </w:pPr>
      <w:r>
        <w:rPr>
          <w:szCs w:val="24"/>
          <w:lang w:val="en-US"/>
        </w:rPr>
        <w:t xml:space="preserve">There are two recurrent stylized facts for financial time </w:t>
      </w:r>
      <w:r w:rsidRPr="003A37B3">
        <w:rPr>
          <w:szCs w:val="24"/>
          <w:lang w:val="en-US"/>
        </w:rPr>
        <w:t xml:space="preserve">series </w:t>
      </w:r>
      <w:r>
        <w:rPr>
          <w:szCs w:val="24"/>
          <w:lang w:val="en-US"/>
        </w:rPr>
        <w:t xml:space="preserve">found in the academic literature: </w:t>
      </w:r>
      <w:r w:rsidRPr="003A37B3">
        <w:rPr>
          <w:szCs w:val="24"/>
          <w:lang w:val="en-US"/>
        </w:rPr>
        <w:t>volatility cluster</w:t>
      </w:r>
      <w:r>
        <w:rPr>
          <w:szCs w:val="24"/>
          <w:lang w:val="en-US"/>
        </w:rPr>
        <w:t>ing</w:t>
      </w:r>
      <w:r w:rsidRPr="003A37B3">
        <w:rPr>
          <w:szCs w:val="24"/>
          <w:lang w:val="en-US"/>
        </w:rPr>
        <w:t xml:space="preserve"> and </w:t>
      </w:r>
      <w:r>
        <w:rPr>
          <w:szCs w:val="24"/>
          <w:lang w:val="en-US"/>
        </w:rPr>
        <w:t>a</w:t>
      </w:r>
      <w:r w:rsidRPr="003A37B3">
        <w:rPr>
          <w:noProof/>
          <w:szCs w:val="24"/>
          <w:lang w:val="en-US"/>
        </w:rPr>
        <w:t xml:space="preserve">utoregressive </w:t>
      </w:r>
      <w:r>
        <w:rPr>
          <w:noProof/>
          <w:szCs w:val="24"/>
          <w:lang w:val="en-US"/>
        </w:rPr>
        <w:t>c</w:t>
      </w:r>
      <w:r w:rsidRPr="003A37B3">
        <w:rPr>
          <w:noProof/>
          <w:szCs w:val="24"/>
          <w:lang w:val="en-US"/>
        </w:rPr>
        <w:t xml:space="preserve">onditional </w:t>
      </w:r>
      <w:r>
        <w:rPr>
          <w:noProof/>
          <w:szCs w:val="24"/>
          <w:lang w:val="en-US"/>
        </w:rPr>
        <w:t>h</w:t>
      </w:r>
      <w:r w:rsidRPr="003A37B3">
        <w:rPr>
          <w:noProof/>
          <w:szCs w:val="24"/>
          <w:lang w:val="en-US"/>
        </w:rPr>
        <w:t>eteroskedasticity</w:t>
      </w:r>
      <w:r w:rsidRPr="003A37B3">
        <w:rPr>
          <w:szCs w:val="24"/>
          <w:lang w:val="en-US"/>
        </w:rPr>
        <w:t xml:space="preserve"> (ARCH) effects. The </w:t>
      </w:r>
      <w:r>
        <w:rPr>
          <w:szCs w:val="24"/>
          <w:lang w:val="en-US"/>
        </w:rPr>
        <w:t xml:space="preserve">theory and modeling with </w:t>
      </w:r>
      <w:r w:rsidRPr="003A37B3">
        <w:rPr>
          <w:szCs w:val="24"/>
          <w:lang w:val="en-US"/>
        </w:rPr>
        <w:t xml:space="preserve">ARCH and </w:t>
      </w:r>
      <w:r w:rsidRPr="003A37B3">
        <w:rPr>
          <w:noProof/>
          <w:szCs w:val="24"/>
          <w:lang w:val="en-US"/>
        </w:rPr>
        <w:t>Generalized Autoregressive Conditional Heteroskedasticity</w:t>
      </w:r>
      <w:r w:rsidRPr="003A37B3">
        <w:rPr>
          <w:szCs w:val="24"/>
          <w:lang w:val="en-US"/>
        </w:rPr>
        <w:t xml:space="preserve"> (GARCH) start</w:t>
      </w:r>
      <w:r>
        <w:rPr>
          <w:szCs w:val="24"/>
          <w:lang w:val="en-US"/>
        </w:rPr>
        <w:t>ed</w:t>
      </w:r>
      <w:r w:rsidRPr="003A37B3">
        <w:rPr>
          <w:szCs w:val="24"/>
          <w:lang w:val="en-US"/>
        </w:rPr>
        <w:t xml:space="preserve"> with Engle (1982) and Bollerslev (1986). The existence of volatility clusters suggests either an approach under the viewpoint of changes in volatility regimes or an approach under the standpoint of volatility leaps.</w:t>
      </w:r>
    </w:p>
    <w:p w14:paraId="60F3CC6D" w14:textId="77777777" w:rsidR="009D71ED" w:rsidRPr="003A37B3" w:rsidRDefault="009D71ED" w:rsidP="009D71ED">
      <w:pPr>
        <w:spacing w:line="240" w:lineRule="auto"/>
        <w:rPr>
          <w:szCs w:val="24"/>
          <w:lang w:val="en-US"/>
        </w:rPr>
      </w:pPr>
      <w:bookmarkStart w:id="36" w:name="_Toc479037091"/>
      <w:bookmarkStart w:id="37" w:name="_Toc76912867"/>
      <w:bookmarkStart w:id="38" w:name="_Toc102724124"/>
      <w:r w:rsidRPr="009961DE">
        <w:rPr>
          <w:szCs w:val="24"/>
          <w:lang w:val="en-US"/>
        </w:rPr>
        <w:t>F</w:t>
      </w:r>
      <w:bookmarkEnd w:id="36"/>
      <w:bookmarkEnd w:id="37"/>
      <w:bookmarkEnd w:id="38"/>
      <w:r w:rsidRPr="003A37B3">
        <w:rPr>
          <w:szCs w:val="24"/>
          <w:lang w:val="en-US"/>
        </w:rPr>
        <w:t xml:space="preserve">or a long time </w:t>
      </w:r>
      <w:r>
        <w:rPr>
          <w:szCs w:val="24"/>
          <w:lang w:val="en-US"/>
        </w:rPr>
        <w:t xml:space="preserve">it was thought </w:t>
      </w:r>
      <w:r w:rsidRPr="003A37B3">
        <w:rPr>
          <w:szCs w:val="24"/>
          <w:lang w:val="en-US"/>
        </w:rPr>
        <w:t xml:space="preserve">that the stochastic processes associated with the financial series could be modeled through linear processes, almost always by </w:t>
      </w:r>
      <w:r w:rsidRPr="008854B9">
        <w:rPr>
          <w:szCs w:val="24"/>
          <w:lang w:val="en-US"/>
        </w:rPr>
        <w:t>random walk</w:t>
      </w:r>
      <w:r w:rsidRPr="00037B04">
        <w:rPr>
          <w:szCs w:val="24"/>
          <w:lang w:val="en-US"/>
        </w:rPr>
        <w:t xml:space="preserve"> models. According to </w:t>
      </w:r>
      <w:r w:rsidRPr="00037B04">
        <w:rPr>
          <w:noProof/>
          <w:szCs w:val="24"/>
          <w:lang w:val="en-US"/>
        </w:rPr>
        <w:t>Brock</w:t>
      </w:r>
      <w:r w:rsidRPr="00037B04">
        <w:rPr>
          <w:szCs w:val="24"/>
          <w:lang w:val="en-US"/>
        </w:rPr>
        <w:t xml:space="preserve"> </w:t>
      </w:r>
      <w:r w:rsidRPr="00466A9D">
        <w:rPr>
          <w:i/>
          <w:szCs w:val="24"/>
          <w:lang w:val="en-US"/>
        </w:rPr>
        <w:t>et al</w:t>
      </w:r>
      <w:r w:rsidRPr="008854B9">
        <w:rPr>
          <w:szCs w:val="24"/>
          <w:lang w:val="en-US"/>
        </w:rPr>
        <w:t xml:space="preserve">. </w:t>
      </w:r>
      <w:r w:rsidRPr="00037B04">
        <w:rPr>
          <w:szCs w:val="24"/>
          <w:lang w:val="en-US"/>
        </w:rPr>
        <w:t>(1992), the most common reasons</w:t>
      </w:r>
      <w:r w:rsidRPr="003A37B3">
        <w:rPr>
          <w:szCs w:val="24"/>
          <w:lang w:val="en-US"/>
        </w:rPr>
        <w:t xml:space="preserve"> for deviations from the random walk model, as far as it affects the return of shares, are the </w:t>
      </w:r>
      <w:r w:rsidRPr="00707BC0">
        <w:rPr>
          <w:szCs w:val="24"/>
          <w:lang w:val="en-US"/>
        </w:rPr>
        <w:t>volatility clustering</w:t>
      </w:r>
      <w:r w:rsidRPr="003A37B3">
        <w:rPr>
          <w:szCs w:val="24"/>
          <w:lang w:val="en-US"/>
        </w:rPr>
        <w:t xml:space="preserve"> and the calendar anomalies (for example, the weekend effect). The volatility clustering has been known for a long time, at least since </w:t>
      </w:r>
      <w:r w:rsidRPr="003A37B3">
        <w:rPr>
          <w:iCs/>
          <w:noProof/>
          <w:szCs w:val="24"/>
          <w:lang w:val="en-US"/>
        </w:rPr>
        <w:t>Mandelbrot</w:t>
      </w:r>
      <w:r>
        <w:rPr>
          <w:iCs/>
          <w:noProof/>
          <w:szCs w:val="24"/>
          <w:lang w:val="en-US"/>
        </w:rPr>
        <w:t xml:space="preserve"> (1963). </w:t>
      </w:r>
    </w:p>
    <w:p w14:paraId="03F66524" w14:textId="77777777" w:rsidR="009D71ED" w:rsidRDefault="009D71ED" w:rsidP="009D71ED">
      <w:pPr>
        <w:spacing w:line="240" w:lineRule="auto"/>
        <w:ind w:firstLine="600"/>
        <w:rPr>
          <w:szCs w:val="24"/>
          <w:lang w:val="en-US"/>
        </w:rPr>
      </w:pPr>
      <w:r w:rsidRPr="003A37B3">
        <w:rPr>
          <w:szCs w:val="24"/>
          <w:lang w:val="en-US"/>
        </w:rPr>
        <w:t>The ARCH model</w:t>
      </w:r>
      <w:r>
        <w:rPr>
          <w:szCs w:val="24"/>
          <w:lang w:val="en-US"/>
        </w:rPr>
        <w:t>,</w:t>
      </w:r>
      <w:r w:rsidRPr="003A37B3">
        <w:rPr>
          <w:szCs w:val="24"/>
          <w:lang w:val="en-US"/>
        </w:rPr>
        <w:t xml:space="preserve"> developed by </w:t>
      </w:r>
      <w:r w:rsidRPr="003A37B3">
        <w:rPr>
          <w:szCs w:val="24"/>
          <w:lang w:val="af-ZA"/>
        </w:rPr>
        <w:t xml:space="preserve">Engle </w:t>
      </w:r>
      <w:r w:rsidRPr="003A37B3">
        <w:rPr>
          <w:szCs w:val="24"/>
          <w:lang w:val="en-US"/>
        </w:rPr>
        <w:t xml:space="preserve">(1982), has an autoregressive structure in the conditional variances of the returns. This allows shocks of volatility to continue in time. The conditional variance is a linear function of the square of past innovations. </w:t>
      </w:r>
      <w:r w:rsidRPr="00BB087D">
        <w:rPr>
          <w:iCs/>
          <w:noProof/>
          <w:szCs w:val="24"/>
          <w:lang w:val="en-US"/>
        </w:rPr>
        <w:t>Bollerslev</w:t>
      </w:r>
      <w:r w:rsidRPr="00BB087D">
        <w:rPr>
          <w:i/>
          <w:iCs/>
          <w:noProof/>
          <w:szCs w:val="24"/>
          <w:lang w:val="en-US"/>
        </w:rPr>
        <w:t xml:space="preserve"> </w:t>
      </w:r>
      <w:r w:rsidRPr="00707BC0">
        <w:rPr>
          <w:iCs/>
          <w:noProof/>
          <w:szCs w:val="24"/>
          <w:lang w:val="en-US"/>
        </w:rPr>
        <w:t>(1986)</w:t>
      </w:r>
      <w:r>
        <w:rPr>
          <w:i/>
          <w:iCs/>
          <w:noProof/>
          <w:szCs w:val="24"/>
          <w:lang w:val="en-US"/>
        </w:rPr>
        <w:t xml:space="preserve"> </w:t>
      </w:r>
      <w:r w:rsidRPr="00BB087D">
        <w:rPr>
          <w:szCs w:val="24"/>
          <w:lang w:val="en-US"/>
        </w:rPr>
        <w:t>proposed the GARCH models</w:t>
      </w:r>
      <w:r>
        <w:rPr>
          <w:szCs w:val="24"/>
          <w:lang w:val="en-US"/>
        </w:rPr>
        <w:t xml:space="preserve">, in which </w:t>
      </w:r>
      <w:r w:rsidRPr="00BB087D">
        <w:rPr>
          <w:szCs w:val="24"/>
          <w:lang w:val="en-US"/>
        </w:rPr>
        <w:t>the volatility of returns depends on the squares of precedent errors and precedent variances.</w:t>
      </w:r>
      <w:r>
        <w:rPr>
          <w:szCs w:val="24"/>
          <w:lang w:val="en-US"/>
        </w:rPr>
        <w:t xml:space="preserve"> </w:t>
      </w:r>
      <w:r w:rsidRPr="003A37B3">
        <w:rPr>
          <w:szCs w:val="24"/>
          <w:lang w:val="en-US"/>
        </w:rPr>
        <w:t xml:space="preserve">The inclusion of information regarding past variances allows sensibility to the volatility clusters and allows that shocks in returns extend indefinitely in the future. </w:t>
      </w:r>
      <w:r>
        <w:rPr>
          <w:szCs w:val="24"/>
          <w:lang w:val="en-US"/>
        </w:rPr>
        <w:t>Th</w:t>
      </w:r>
      <w:r w:rsidRPr="003A37B3">
        <w:rPr>
          <w:szCs w:val="24"/>
          <w:lang w:val="en-US"/>
        </w:rPr>
        <w:t>e ARCH a</w:t>
      </w:r>
      <w:r>
        <w:rPr>
          <w:szCs w:val="24"/>
          <w:lang w:val="en-US"/>
        </w:rPr>
        <w:t>nd GARCH models were conceived t</w:t>
      </w:r>
      <w:r w:rsidRPr="003A37B3">
        <w:rPr>
          <w:szCs w:val="24"/>
          <w:lang w:val="en-US"/>
        </w:rPr>
        <w:t xml:space="preserve">o deal with a single variance regime. By regime is understood that a constant or unconditional level of measure – e.g., average or variance– remains unchanged, so that a change in regime implies a change in level. </w:t>
      </w:r>
    </w:p>
    <w:p w14:paraId="1E92CD01" w14:textId="77777777" w:rsidR="009D71ED" w:rsidRPr="00762346" w:rsidRDefault="009D71ED" w:rsidP="009D71ED">
      <w:pPr>
        <w:spacing w:line="240" w:lineRule="auto"/>
        <w:ind w:firstLine="600"/>
        <w:rPr>
          <w:lang w:val="en-US"/>
        </w:rPr>
      </w:pPr>
      <w:r w:rsidRPr="003A37B3">
        <w:rPr>
          <w:szCs w:val="24"/>
          <w:lang w:val="en-US"/>
        </w:rPr>
        <w:t xml:space="preserve">However, these models only reflect </w:t>
      </w:r>
      <w:r w:rsidRPr="00D1442E">
        <w:rPr>
          <w:szCs w:val="24"/>
          <w:lang w:val="en-US"/>
        </w:rPr>
        <w:t>one</w:t>
      </w:r>
      <w:r w:rsidRPr="003A37B3">
        <w:rPr>
          <w:szCs w:val="24"/>
          <w:lang w:val="en-US"/>
        </w:rPr>
        <w:t xml:space="preserve"> series of coefficients for </w:t>
      </w:r>
      <w:r w:rsidRPr="00D1442E">
        <w:rPr>
          <w:szCs w:val="24"/>
          <w:lang w:val="en-US"/>
        </w:rPr>
        <w:t>one</w:t>
      </w:r>
      <w:r w:rsidRPr="003A37B3">
        <w:rPr>
          <w:szCs w:val="24"/>
          <w:lang w:val="en-US"/>
        </w:rPr>
        <w:t xml:space="preserve"> equation of returns and </w:t>
      </w:r>
      <w:r w:rsidRPr="00D1442E">
        <w:rPr>
          <w:szCs w:val="24"/>
          <w:lang w:val="en-US"/>
        </w:rPr>
        <w:t>one</w:t>
      </w:r>
      <w:r w:rsidRPr="003A37B3">
        <w:rPr>
          <w:szCs w:val="24"/>
          <w:lang w:val="en-US"/>
        </w:rPr>
        <w:t xml:space="preserve"> equation of volatility. For </w:t>
      </w:r>
      <w:r>
        <w:rPr>
          <w:lang w:val="en-US"/>
        </w:rPr>
        <w:t xml:space="preserve">Diebold (1986 and 1996), and </w:t>
      </w:r>
      <w:r w:rsidRPr="003A37B3">
        <w:rPr>
          <w:iCs/>
          <w:noProof/>
          <w:szCs w:val="24"/>
          <w:lang w:val="en-US"/>
        </w:rPr>
        <w:t>Lamoureux</w:t>
      </w:r>
      <w:r w:rsidRPr="003A37B3">
        <w:rPr>
          <w:szCs w:val="24"/>
          <w:lang w:val="en-US"/>
        </w:rPr>
        <w:t xml:space="preserve"> and </w:t>
      </w:r>
      <w:r w:rsidRPr="003A37B3">
        <w:rPr>
          <w:iCs/>
          <w:noProof/>
          <w:szCs w:val="24"/>
          <w:lang w:val="en-US"/>
        </w:rPr>
        <w:t>Lastrapes</w:t>
      </w:r>
      <w:r w:rsidRPr="003A37B3">
        <w:rPr>
          <w:szCs w:val="24"/>
          <w:lang w:val="en-US"/>
        </w:rPr>
        <w:t xml:space="preserve"> (1990), the use of GARCH </w:t>
      </w:r>
      <w:r>
        <w:rPr>
          <w:szCs w:val="24"/>
          <w:lang w:val="en-US"/>
        </w:rPr>
        <w:t xml:space="preserve">models </w:t>
      </w:r>
      <w:r w:rsidRPr="003A37B3">
        <w:rPr>
          <w:szCs w:val="24"/>
          <w:lang w:val="en-US"/>
        </w:rPr>
        <w:t xml:space="preserve">is subject to error when sudden changes in variance occur, suggesting the introduction </w:t>
      </w:r>
      <w:r>
        <w:rPr>
          <w:szCs w:val="24"/>
          <w:lang w:val="en-US"/>
        </w:rPr>
        <w:t xml:space="preserve">either </w:t>
      </w:r>
      <w:r w:rsidRPr="003A37B3">
        <w:rPr>
          <w:szCs w:val="24"/>
          <w:lang w:val="en-US"/>
        </w:rPr>
        <w:t xml:space="preserve">of </w:t>
      </w:r>
      <w:r w:rsidRPr="00375F71">
        <w:rPr>
          <w:szCs w:val="24"/>
          <w:lang w:val="en-US"/>
        </w:rPr>
        <w:t>dummy</w:t>
      </w:r>
      <w:r w:rsidRPr="003A37B3">
        <w:rPr>
          <w:i/>
          <w:szCs w:val="24"/>
          <w:lang w:val="en-US"/>
        </w:rPr>
        <w:t xml:space="preserve"> </w:t>
      </w:r>
      <w:r w:rsidRPr="003A37B3">
        <w:rPr>
          <w:szCs w:val="24"/>
          <w:lang w:val="en-US"/>
        </w:rPr>
        <w:t xml:space="preserve">variables for each change of variance identified </w:t>
      </w:r>
      <w:r w:rsidRPr="00375F71">
        <w:rPr>
          <w:szCs w:val="24"/>
          <w:lang w:val="en-US"/>
        </w:rPr>
        <w:t xml:space="preserve">ex-post, or </w:t>
      </w:r>
      <w:r>
        <w:rPr>
          <w:szCs w:val="24"/>
          <w:lang w:val="en-US"/>
        </w:rPr>
        <w:t xml:space="preserve">procedures to visualize </w:t>
      </w:r>
      <w:r w:rsidRPr="003A37B3">
        <w:rPr>
          <w:szCs w:val="24"/>
          <w:lang w:val="en-US"/>
        </w:rPr>
        <w:t xml:space="preserve">the detection of </w:t>
      </w:r>
      <w:r w:rsidRPr="00375F71">
        <w:rPr>
          <w:szCs w:val="24"/>
          <w:lang w:val="af-ZA"/>
        </w:rPr>
        <w:t>outliers</w:t>
      </w:r>
      <w:r>
        <w:rPr>
          <w:szCs w:val="24"/>
          <w:lang w:val="af-ZA"/>
        </w:rPr>
        <w:t xml:space="preserve"> or levels of unconditional variance, as in Tiao and Inclán(1994)</w:t>
      </w:r>
      <w:r>
        <w:rPr>
          <w:szCs w:val="24"/>
          <w:lang w:val="en-US"/>
        </w:rPr>
        <w:t>.</w:t>
      </w:r>
    </w:p>
    <w:p w14:paraId="00CF5850" w14:textId="77777777" w:rsidR="009D71ED" w:rsidRDefault="009D71ED" w:rsidP="009D71ED">
      <w:pPr>
        <w:spacing w:line="240" w:lineRule="auto"/>
        <w:ind w:firstLine="600"/>
        <w:rPr>
          <w:szCs w:val="24"/>
          <w:lang w:val="en-US"/>
        </w:rPr>
      </w:pPr>
      <w:bookmarkStart w:id="39" w:name="_Toc102724127"/>
      <w:r w:rsidRPr="003D30AD">
        <w:rPr>
          <w:szCs w:val="24"/>
          <w:lang w:val="en-US"/>
        </w:rPr>
        <w:t>The introduction of time series subject to changes in regime</w:t>
      </w:r>
      <w:bookmarkEnd w:id="39"/>
      <w:r>
        <w:rPr>
          <w:b/>
          <w:szCs w:val="24"/>
          <w:lang w:val="en-US"/>
        </w:rPr>
        <w:t xml:space="preserve"> </w:t>
      </w:r>
      <w:r>
        <w:rPr>
          <w:szCs w:val="24"/>
          <w:lang w:val="en-US"/>
        </w:rPr>
        <w:t xml:space="preserve">departs from </w:t>
      </w:r>
      <w:r w:rsidRPr="006F0EDD">
        <w:rPr>
          <w:szCs w:val="24"/>
          <w:lang w:val="en-US"/>
        </w:rPr>
        <w:t>Hamilton (</w:t>
      </w:r>
      <w:r>
        <w:rPr>
          <w:szCs w:val="24"/>
          <w:lang w:val="en-US"/>
        </w:rPr>
        <w:t xml:space="preserve">1988 and </w:t>
      </w:r>
      <w:r w:rsidRPr="006F0EDD">
        <w:rPr>
          <w:szCs w:val="24"/>
          <w:lang w:val="en-US"/>
        </w:rPr>
        <w:t>1990), who applied the EM (Estimation Maximation) algorithm for parameter estimation through maximum likelihood estimation (MLE). Hamilton and Susmel (1994)</w:t>
      </w:r>
      <w:r>
        <w:rPr>
          <w:szCs w:val="24"/>
          <w:lang w:val="en-US"/>
        </w:rPr>
        <w:t>, as well as</w:t>
      </w:r>
      <w:r w:rsidRPr="006F0EDD">
        <w:rPr>
          <w:szCs w:val="24"/>
          <w:lang w:val="en-US"/>
        </w:rPr>
        <w:t xml:space="preserve"> Cai (1994)</w:t>
      </w:r>
      <w:r>
        <w:rPr>
          <w:szCs w:val="24"/>
          <w:lang w:val="en-US"/>
        </w:rPr>
        <w:t>,</w:t>
      </w:r>
      <w:r w:rsidRPr="006F0EDD">
        <w:rPr>
          <w:szCs w:val="24"/>
          <w:lang w:val="en-US"/>
        </w:rPr>
        <w:t xml:space="preserve"> introduced the SWARCH (Switching ARCH) models, a generalization of the ARCH model of Engle (1982), which allows discrete changes in its level parameters through a Markov process.</w:t>
      </w:r>
      <w:r>
        <w:rPr>
          <w:szCs w:val="24"/>
          <w:lang w:val="en-US"/>
        </w:rPr>
        <w:t xml:space="preserve"> </w:t>
      </w:r>
    </w:p>
    <w:p w14:paraId="2D7BAA57" w14:textId="77777777" w:rsidR="009D71ED" w:rsidRDefault="009D71ED" w:rsidP="009D71ED">
      <w:pPr>
        <w:spacing w:line="240" w:lineRule="auto"/>
        <w:ind w:firstLine="600"/>
        <w:rPr>
          <w:color w:val="000000"/>
          <w:szCs w:val="24"/>
          <w:lang w:val="en-US"/>
        </w:rPr>
      </w:pPr>
      <w:r>
        <w:rPr>
          <w:szCs w:val="24"/>
          <w:lang w:val="en-US"/>
        </w:rPr>
        <w:lastRenderedPageBreak/>
        <w:t>I</w:t>
      </w:r>
      <w:r w:rsidRPr="006F0EDD">
        <w:rPr>
          <w:szCs w:val="24"/>
          <w:lang w:val="en-US"/>
        </w:rPr>
        <w:t xml:space="preserve">n </w:t>
      </w:r>
      <w:r>
        <w:rPr>
          <w:szCs w:val="24"/>
          <w:lang w:val="en-US"/>
        </w:rPr>
        <w:t xml:space="preserve">the </w:t>
      </w:r>
      <w:r w:rsidRPr="006F0EDD">
        <w:rPr>
          <w:szCs w:val="24"/>
          <w:lang w:val="en-US"/>
        </w:rPr>
        <w:t>first specifications</w:t>
      </w:r>
      <w:r>
        <w:rPr>
          <w:szCs w:val="24"/>
          <w:lang w:val="en-US"/>
        </w:rPr>
        <w:t xml:space="preserve"> found in the literature</w:t>
      </w:r>
      <w:r w:rsidRPr="006F0EDD">
        <w:rPr>
          <w:szCs w:val="24"/>
          <w:lang w:val="en-US"/>
        </w:rPr>
        <w:t xml:space="preserve">, the </w:t>
      </w:r>
      <w:r>
        <w:rPr>
          <w:szCs w:val="24"/>
          <w:lang w:val="en-US"/>
        </w:rPr>
        <w:t xml:space="preserve">ARCH or </w:t>
      </w:r>
      <w:r w:rsidRPr="006F0EDD">
        <w:rPr>
          <w:szCs w:val="24"/>
          <w:lang w:val="en-US"/>
        </w:rPr>
        <w:t>GARCH variance was dependent to the entire history of regimes</w:t>
      </w:r>
      <w:r>
        <w:rPr>
          <w:szCs w:val="24"/>
          <w:lang w:val="en-US"/>
        </w:rPr>
        <w:t>, as seen in Gray (1996)</w:t>
      </w:r>
      <w:r w:rsidRPr="006F0EDD">
        <w:rPr>
          <w:szCs w:val="24"/>
          <w:lang w:val="en-US"/>
        </w:rPr>
        <w:t xml:space="preserve">. </w:t>
      </w:r>
      <w:r w:rsidRPr="008854B9">
        <w:rPr>
          <w:szCs w:val="24"/>
          <w:lang w:val="en-US"/>
        </w:rPr>
        <w:t xml:space="preserve">The SWGARCH models combine GARCH with regime switching. </w:t>
      </w:r>
      <w:r w:rsidRPr="00B74B1D">
        <w:rPr>
          <w:szCs w:val="24"/>
          <w:lang w:val="en-US"/>
        </w:rPr>
        <w:t xml:space="preserve">Bauwens </w:t>
      </w:r>
      <w:r w:rsidRPr="00466A9D">
        <w:rPr>
          <w:i/>
          <w:szCs w:val="24"/>
          <w:lang w:val="en-US"/>
        </w:rPr>
        <w:t>et al</w:t>
      </w:r>
      <w:r w:rsidRPr="00B74B1D">
        <w:rPr>
          <w:szCs w:val="24"/>
          <w:lang w:val="en-US"/>
        </w:rPr>
        <w:t xml:space="preserve"> (2010) still pointed the dependence on the entire history of regimes. Nevertheless, </w:t>
      </w:r>
      <w:r w:rsidRPr="008854B9">
        <w:rPr>
          <w:szCs w:val="24"/>
          <w:lang w:val="en-US"/>
        </w:rPr>
        <w:t xml:space="preserve">Haas </w:t>
      </w:r>
      <w:r w:rsidRPr="00466A9D">
        <w:rPr>
          <w:i/>
          <w:szCs w:val="24"/>
          <w:lang w:val="en-US"/>
        </w:rPr>
        <w:t>et al</w:t>
      </w:r>
      <w:r w:rsidRPr="008854B9">
        <w:rPr>
          <w:szCs w:val="24"/>
          <w:lang w:val="en-US"/>
        </w:rPr>
        <w:t>. (2004, p. 497)</w:t>
      </w:r>
      <w:r w:rsidRPr="00B74B1D">
        <w:rPr>
          <w:szCs w:val="24"/>
          <w:lang w:val="en-US"/>
        </w:rPr>
        <w:t xml:space="preserve"> developed a model were </w:t>
      </w:r>
      <w:r w:rsidRPr="00B74B1D">
        <w:rPr>
          <w:color w:val="000000"/>
          <w:szCs w:val="24"/>
          <w:lang w:val="en-US"/>
        </w:rPr>
        <w:t>variance</w:t>
      </w:r>
      <w:r>
        <w:rPr>
          <w:color w:val="000000"/>
          <w:szCs w:val="24"/>
          <w:lang w:val="en-US"/>
        </w:rPr>
        <w:t xml:space="preserve">s only </w:t>
      </w:r>
      <w:r w:rsidRPr="008854B9">
        <w:rPr>
          <w:lang w:val="en-GB"/>
        </w:rPr>
        <w:t>depend on past shocks and their own lagged values</w:t>
      </w:r>
      <w:r>
        <w:rPr>
          <w:lang w:val="en-GB"/>
        </w:rPr>
        <w:t>: the</w:t>
      </w:r>
      <w:r w:rsidRPr="008854B9">
        <w:rPr>
          <w:lang w:val="en-GB"/>
        </w:rPr>
        <w:t xml:space="preserve"> path-dependency restriction was removed. </w:t>
      </w:r>
      <w:r w:rsidRPr="008854B9">
        <w:rPr>
          <w:color w:val="000000"/>
          <w:szCs w:val="24"/>
          <w:lang w:val="en-US"/>
        </w:rPr>
        <w:t xml:space="preserve">This specification is analytically treatable, allows a separation of the process of conditional variance and offers direct parameter estimation through maximum likelihood. </w:t>
      </w:r>
      <w:r>
        <w:rPr>
          <w:color w:val="000000"/>
          <w:szCs w:val="24"/>
          <w:lang w:val="en-US"/>
        </w:rPr>
        <w:t>Next, we describe t</w:t>
      </w:r>
      <w:r w:rsidRPr="00137A8C">
        <w:rPr>
          <w:szCs w:val="24"/>
          <w:lang w:val="en-US"/>
        </w:rPr>
        <w:t xml:space="preserve">he conditional variance equation for the SWGARCH </w:t>
      </w:r>
      <w:r>
        <w:rPr>
          <w:szCs w:val="24"/>
          <w:lang w:val="en-US"/>
        </w:rPr>
        <w:t>models i</w:t>
      </w:r>
      <w:r w:rsidRPr="008854B9">
        <w:rPr>
          <w:color w:val="000000"/>
          <w:szCs w:val="24"/>
          <w:lang w:val="en-US"/>
        </w:rPr>
        <w:t>n equation 2.</w:t>
      </w:r>
      <w:r>
        <w:rPr>
          <w:color w:val="000000"/>
          <w:szCs w:val="24"/>
          <w:lang w:val="en-US"/>
        </w:rPr>
        <w:t>1</w:t>
      </w:r>
      <w:r w:rsidRPr="008854B9">
        <w:rPr>
          <w:color w:val="000000"/>
          <w:szCs w:val="24"/>
          <w:lang w:val="en-US"/>
        </w:rPr>
        <w:t>:</w:t>
      </w:r>
    </w:p>
    <w:p w14:paraId="7C4284B3" w14:textId="77777777" w:rsidR="009D71ED" w:rsidRPr="008854B9" w:rsidRDefault="009D71ED" w:rsidP="009D71ED">
      <w:pPr>
        <w:pStyle w:val="EstiloLegendaEspaamentoentrelinhassimples"/>
        <w:rPr>
          <w:color w:val="000000"/>
          <w:lang w:val="en-US"/>
        </w:rPr>
      </w:pPr>
      <w:bookmarkStart w:id="40" w:name="_Toc446517010"/>
      <w:r w:rsidRPr="008854B9">
        <w:rPr>
          <w:lang w:val="en-US"/>
        </w:rPr>
        <w:t xml:space="preserve">Equation </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Equation \* ARABIC \s 1 </w:instrText>
      </w:r>
      <w:r>
        <w:rPr>
          <w:lang w:val="en-US"/>
        </w:rPr>
        <w:fldChar w:fldCharType="separate"/>
      </w:r>
      <w:r>
        <w:rPr>
          <w:noProof/>
          <w:lang w:val="en-US"/>
        </w:rPr>
        <w:t>1</w:t>
      </w:r>
      <w:r>
        <w:rPr>
          <w:lang w:val="en-US"/>
        </w:rPr>
        <w:fldChar w:fldCharType="end"/>
      </w:r>
      <w:r w:rsidRPr="008854B9">
        <w:rPr>
          <w:lang w:val="en-US"/>
        </w:rPr>
        <w:t>: Conditional Variance in the SWGARCH Model</w:t>
      </w:r>
      <w:bookmarkEnd w:id="40"/>
    </w:p>
    <w:p w14:paraId="1EE9BC1B" w14:textId="77777777" w:rsidR="009D71ED" w:rsidRPr="00137A8C" w:rsidRDefault="009D71ED" w:rsidP="009D71ED">
      <w:pPr>
        <w:spacing w:line="240" w:lineRule="auto"/>
        <w:ind w:firstLine="0"/>
        <w:rPr>
          <w:szCs w:val="24"/>
          <w:lang w:val="en-US"/>
        </w:rPr>
      </w:pPr>
      <w:r w:rsidRPr="00137A8C">
        <w:rPr>
          <w:szCs w:val="24"/>
          <w:lang w:val="en-US"/>
        </w:rPr>
        <w:t>The conditional variance equation for the SWGARCH models (k, p, q) is:</w:t>
      </w:r>
    </w:p>
    <w:p w14:paraId="07E2176D" w14:textId="77777777" w:rsidR="009D71ED" w:rsidRDefault="009D71ED" w:rsidP="009D71ED">
      <w:pPr>
        <w:spacing w:line="240" w:lineRule="auto"/>
        <w:ind w:firstLine="0"/>
        <w:rPr>
          <w:sz w:val="20"/>
        </w:rPr>
      </w:pPr>
      <w:r w:rsidRPr="006B438F">
        <w:rPr>
          <w:position w:val="-38"/>
          <w:sz w:val="20"/>
        </w:rPr>
        <w:object w:dxaOrig="4239" w:dyaOrig="859" w14:anchorId="5F61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2.25pt;height:42.75pt" o:ole="">
            <v:imagedata r:id="rId8" o:title=""/>
          </v:shape>
          <o:OLEObject Type="Embed" ProgID="Equation.3" ShapeID="_x0000_i1026" DrawAspect="Content" ObjectID="_1667128900" r:id="rId9"/>
        </w:object>
      </w:r>
    </w:p>
    <w:p w14:paraId="07A96C3F" w14:textId="77777777" w:rsidR="009D71ED" w:rsidRPr="00137A8C" w:rsidRDefault="009D71ED" w:rsidP="009D71ED">
      <w:pPr>
        <w:spacing w:line="240" w:lineRule="auto"/>
        <w:ind w:firstLine="0"/>
        <w:rPr>
          <w:szCs w:val="24"/>
          <w:lang w:val="en-US"/>
        </w:rPr>
      </w:pPr>
      <w:r w:rsidRPr="00137A8C">
        <w:rPr>
          <w:szCs w:val="24"/>
          <w:lang w:val="en-US"/>
        </w:rPr>
        <w:t xml:space="preserve">Residuals: </w:t>
      </w:r>
      <w:r w:rsidRPr="00137A8C">
        <w:rPr>
          <w:position w:val="-14"/>
          <w:szCs w:val="24"/>
        </w:rPr>
        <w:object w:dxaOrig="1180" w:dyaOrig="440" w14:anchorId="3F6B330E">
          <v:shape id="_x0000_i1027" type="#_x0000_t75" style="width:59.25pt;height:21.75pt" o:ole="">
            <v:imagedata r:id="rId10" o:title=""/>
          </v:shape>
          <o:OLEObject Type="Embed" ProgID="Equation.3" ShapeID="_x0000_i1027" DrawAspect="Content" ObjectID="_1667128901" r:id="rId11"/>
        </w:object>
      </w:r>
      <w:r w:rsidRPr="00137A8C">
        <w:rPr>
          <w:szCs w:val="24"/>
          <w:lang w:val="en-US"/>
        </w:rPr>
        <w:t xml:space="preserve">; Either </w:t>
      </w:r>
      <w:r w:rsidRPr="00137A8C">
        <w:rPr>
          <w:position w:val="-12"/>
          <w:szCs w:val="24"/>
        </w:rPr>
        <w:object w:dxaOrig="1540" w:dyaOrig="360" w14:anchorId="0E926BB1">
          <v:shape id="_x0000_i1028" type="#_x0000_t75" style="width:77.25pt;height:18pt" o:ole="">
            <v:imagedata r:id="rId12" o:title=""/>
          </v:shape>
          <o:OLEObject Type="Embed" ProgID="Equation.3" ShapeID="_x0000_i1028" DrawAspect="Content" ObjectID="_1667128902" r:id="rId13"/>
        </w:object>
      </w:r>
      <w:r w:rsidRPr="00137A8C">
        <w:rPr>
          <w:szCs w:val="24"/>
          <w:lang w:val="en-US"/>
        </w:rPr>
        <w:t xml:space="preserve">or </w:t>
      </w:r>
      <w:r w:rsidRPr="00137A8C">
        <w:rPr>
          <w:position w:val="-12"/>
          <w:szCs w:val="24"/>
        </w:rPr>
        <w:object w:dxaOrig="1660" w:dyaOrig="360" w14:anchorId="223A2358">
          <v:shape id="_x0000_i1029" type="#_x0000_t75" style="width:83.25pt;height:18pt" o:ole="">
            <v:imagedata r:id="rId14" o:title=""/>
          </v:shape>
          <o:OLEObject Type="Embed" ProgID="Equation.3" ShapeID="_x0000_i1029" DrawAspect="Content" ObjectID="_1667128903" r:id="rId15"/>
        </w:object>
      </w:r>
      <w:r w:rsidRPr="00137A8C">
        <w:rPr>
          <w:szCs w:val="24"/>
          <w:lang w:val="en-US"/>
        </w:rPr>
        <w:t>.</w:t>
      </w:r>
    </w:p>
    <w:p w14:paraId="09AA507B" w14:textId="77777777" w:rsidR="009D71ED" w:rsidRPr="00137A8C" w:rsidRDefault="009D71ED" w:rsidP="009D71ED">
      <w:pPr>
        <w:spacing w:line="240" w:lineRule="auto"/>
        <w:ind w:firstLine="0"/>
        <w:rPr>
          <w:szCs w:val="24"/>
          <w:lang w:val="en-US"/>
        </w:rPr>
      </w:pPr>
      <w:bookmarkStart w:id="41" w:name="_Toc102724128"/>
      <w:r>
        <w:rPr>
          <w:szCs w:val="24"/>
          <w:lang w:val="en-US"/>
        </w:rPr>
        <w:t>Where</w:t>
      </w:r>
      <w:r w:rsidRPr="00137A8C">
        <w:rPr>
          <w:szCs w:val="24"/>
          <w:lang w:val="en-US"/>
        </w:rPr>
        <w:t xml:space="preserve"> </w:t>
      </w:r>
      <w:r w:rsidRPr="00137A8C">
        <w:rPr>
          <w:position w:val="-22"/>
          <w:szCs w:val="24"/>
        </w:rPr>
        <w:object w:dxaOrig="480" w:dyaOrig="580" w14:anchorId="2B6AA9BB">
          <v:shape id="_x0000_i1030" type="#_x0000_t75" style="width:24pt;height:29.25pt" o:ole="">
            <v:imagedata r:id="rId16" o:title=""/>
          </v:shape>
          <o:OLEObject Type="Embed" ProgID="Equation.3" ShapeID="_x0000_i1030" DrawAspect="Content" ObjectID="_1667128904" r:id="rId17"/>
        </w:object>
      </w:r>
      <w:r w:rsidRPr="00137A8C">
        <w:rPr>
          <w:szCs w:val="24"/>
          <w:vertAlign w:val="subscript"/>
          <w:lang w:val="en-US"/>
        </w:rPr>
        <w:t xml:space="preserve"> </w:t>
      </w:r>
      <w:r w:rsidRPr="00137A8C">
        <w:rPr>
          <w:szCs w:val="24"/>
          <w:lang w:val="en-US"/>
        </w:rPr>
        <w:t xml:space="preserve">stands for the k-regime variance at period t, </w:t>
      </w:r>
      <w:r w:rsidRPr="00137A8C">
        <w:rPr>
          <w:position w:val="-16"/>
          <w:szCs w:val="24"/>
        </w:rPr>
        <w:object w:dxaOrig="1060" w:dyaOrig="400" w14:anchorId="35FE3EB4">
          <v:shape id="_x0000_i1031" type="#_x0000_t75" style="width:53.25pt;height:20.25pt" o:ole="">
            <v:imagedata r:id="rId18" o:title=""/>
          </v:shape>
          <o:OLEObject Type="Embed" ProgID="Equation.3" ShapeID="_x0000_i1031" DrawAspect="Content" ObjectID="_1667128905" r:id="rId19"/>
        </w:object>
      </w:r>
      <w:r w:rsidRPr="00137A8C">
        <w:rPr>
          <w:szCs w:val="24"/>
          <w:lang w:val="en-US"/>
        </w:rPr>
        <w:t xml:space="preserve"> are constant</w:t>
      </w:r>
      <w:r>
        <w:rPr>
          <w:szCs w:val="24"/>
          <w:lang w:val="en-US"/>
        </w:rPr>
        <w:t>s.</w:t>
      </w:r>
      <w:r w:rsidRPr="00137A8C">
        <w:rPr>
          <w:szCs w:val="24"/>
          <w:lang w:val="en-US"/>
        </w:rPr>
        <w:t xml:space="preserve"> </w:t>
      </w:r>
    </w:p>
    <w:bookmarkEnd w:id="41"/>
    <w:p w14:paraId="65DE3CDF" w14:textId="77777777" w:rsidR="009D71ED" w:rsidRDefault="009D71ED" w:rsidP="009D71ED">
      <w:pPr>
        <w:spacing w:line="240" w:lineRule="auto"/>
        <w:rPr>
          <w:color w:val="000000"/>
          <w:szCs w:val="24"/>
          <w:lang w:val="en-US"/>
        </w:rPr>
      </w:pPr>
      <w:r w:rsidRPr="00137A8C">
        <w:rPr>
          <w:color w:val="000000"/>
          <w:szCs w:val="24"/>
          <w:lang w:val="en-US"/>
        </w:rPr>
        <w:t>A way to deal with diffusion problem</w:t>
      </w:r>
      <w:r>
        <w:rPr>
          <w:color w:val="000000"/>
          <w:szCs w:val="24"/>
          <w:lang w:val="en-US"/>
        </w:rPr>
        <w:t>s</w:t>
      </w:r>
      <w:r w:rsidRPr="00137A8C">
        <w:rPr>
          <w:color w:val="000000"/>
          <w:szCs w:val="24"/>
          <w:lang w:val="en-US"/>
        </w:rPr>
        <w:t xml:space="preserve"> is the use of </w:t>
      </w:r>
      <w:r>
        <w:rPr>
          <w:color w:val="000000"/>
          <w:szCs w:val="24"/>
          <w:lang w:val="en-US"/>
        </w:rPr>
        <w:t>s</w:t>
      </w:r>
      <w:r w:rsidRPr="00137A8C">
        <w:rPr>
          <w:color w:val="000000"/>
          <w:szCs w:val="24"/>
          <w:lang w:val="en-US"/>
        </w:rPr>
        <w:t xml:space="preserve">emi martingales, but the </w:t>
      </w:r>
      <w:r>
        <w:rPr>
          <w:color w:val="000000"/>
          <w:szCs w:val="24"/>
          <w:lang w:val="en-US"/>
        </w:rPr>
        <w:t xml:space="preserve">procedural </w:t>
      </w:r>
      <w:r w:rsidRPr="00137A8C">
        <w:rPr>
          <w:color w:val="000000"/>
          <w:szCs w:val="24"/>
          <w:lang w:val="en-US"/>
        </w:rPr>
        <w:t>structure is very complex. The alternative is the use of Lévy</w:t>
      </w:r>
      <w:r>
        <w:rPr>
          <w:color w:val="000000"/>
          <w:szCs w:val="24"/>
          <w:lang w:val="en-US"/>
        </w:rPr>
        <w:t xml:space="preserve"> process</w:t>
      </w:r>
      <w:r w:rsidRPr="00137A8C">
        <w:rPr>
          <w:color w:val="000000"/>
          <w:szCs w:val="24"/>
          <w:lang w:val="en-US"/>
        </w:rPr>
        <w:t xml:space="preserve">, additive processes (non homogeneous processes) or the use of models of stochastic volatility with leaps (ORNSTEIN-UHLENBECK). Kim </w:t>
      </w:r>
      <w:r w:rsidRPr="00466A9D">
        <w:rPr>
          <w:i/>
          <w:color w:val="000000"/>
          <w:szCs w:val="24"/>
          <w:lang w:val="en-US"/>
        </w:rPr>
        <w:t>et al</w:t>
      </w:r>
      <w:r w:rsidRPr="00137A8C">
        <w:rPr>
          <w:color w:val="000000"/>
          <w:szCs w:val="24"/>
          <w:lang w:val="en-US"/>
        </w:rPr>
        <w:t xml:space="preserve"> </w:t>
      </w:r>
      <w:r>
        <w:rPr>
          <w:color w:val="000000"/>
          <w:szCs w:val="24"/>
          <w:lang w:val="en-US"/>
        </w:rPr>
        <w:t>(20</w:t>
      </w:r>
      <w:r w:rsidRPr="00137A8C">
        <w:rPr>
          <w:color w:val="000000"/>
          <w:szCs w:val="24"/>
          <w:lang w:val="en-US"/>
        </w:rPr>
        <w:t>11)</w:t>
      </w:r>
      <w:r>
        <w:rPr>
          <w:color w:val="000000"/>
          <w:szCs w:val="24"/>
          <w:lang w:val="en-US"/>
        </w:rPr>
        <w:t xml:space="preserve"> tested</w:t>
      </w:r>
      <w:r w:rsidRPr="00137A8C">
        <w:rPr>
          <w:color w:val="000000"/>
          <w:szCs w:val="24"/>
          <w:lang w:val="en-US"/>
        </w:rPr>
        <w:t xml:space="preserve"> a distribution based on Lévy’s processes, which allows the modeling without resorting to much abstraction. </w:t>
      </w:r>
    </w:p>
    <w:p w14:paraId="19D22E13" w14:textId="77777777" w:rsidR="009D71ED" w:rsidRPr="00137A8C" w:rsidRDefault="009D71ED" w:rsidP="009D71ED">
      <w:pPr>
        <w:spacing w:line="240" w:lineRule="auto"/>
        <w:rPr>
          <w:color w:val="000000"/>
          <w:szCs w:val="24"/>
          <w:lang w:val="en-US"/>
        </w:rPr>
      </w:pPr>
      <w:r w:rsidRPr="00137A8C">
        <w:rPr>
          <w:color w:val="000000"/>
          <w:szCs w:val="24"/>
          <w:lang w:val="en-US"/>
        </w:rPr>
        <w:t xml:space="preserve">Mandelbrot (1963) was pioneer on the use of stable (or alpha-stable) distributions to model skewness distributions and fat tails. </w:t>
      </w:r>
      <w:r>
        <w:rPr>
          <w:color w:val="000000"/>
          <w:szCs w:val="24"/>
          <w:lang w:val="en-US"/>
        </w:rPr>
        <w:t>The</w:t>
      </w:r>
      <w:r w:rsidRPr="00137A8C">
        <w:rPr>
          <w:color w:val="000000"/>
          <w:szCs w:val="24"/>
          <w:lang w:val="en-US"/>
        </w:rPr>
        <w:t xml:space="preserve"> alpha-stable family is </w:t>
      </w:r>
      <w:r>
        <w:rPr>
          <w:color w:val="000000"/>
          <w:szCs w:val="24"/>
          <w:lang w:val="en-US"/>
        </w:rPr>
        <w:t xml:space="preserve">a </w:t>
      </w:r>
      <w:r w:rsidRPr="00137A8C">
        <w:rPr>
          <w:color w:val="000000"/>
          <w:szCs w:val="24"/>
          <w:lang w:val="en-US"/>
        </w:rPr>
        <w:t xml:space="preserve">class </w:t>
      </w:r>
      <w:r>
        <w:rPr>
          <w:color w:val="000000"/>
          <w:szCs w:val="24"/>
          <w:lang w:val="en-US"/>
        </w:rPr>
        <w:t xml:space="preserve">that </w:t>
      </w:r>
      <w:r w:rsidRPr="00137A8C">
        <w:rPr>
          <w:color w:val="000000"/>
          <w:szCs w:val="24"/>
          <w:lang w:val="en-US"/>
        </w:rPr>
        <w:t xml:space="preserve">includes </w:t>
      </w:r>
      <w:r>
        <w:rPr>
          <w:color w:val="000000"/>
          <w:szCs w:val="24"/>
          <w:lang w:val="en-US"/>
        </w:rPr>
        <w:t xml:space="preserve">several distributions </w:t>
      </w:r>
      <w:r w:rsidRPr="00137A8C">
        <w:rPr>
          <w:color w:val="000000"/>
          <w:szCs w:val="24"/>
          <w:lang w:val="en-US"/>
        </w:rPr>
        <w:t xml:space="preserve">subclasses </w:t>
      </w:r>
      <w:r>
        <w:rPr>
          <w:color w:val="000000"/>
          <w:szCs w:val="24"/>
          <w:lang w:val="en-US"/>
        </w:rPr>
        <w:t xml:space="preserve">such as </w:t>
      </w:r>
      <w:r w:rsidRPr="00137A8C">
        <w:rPr>
          <w:color w:val="000000"/>
          <w:szCs w:val="24"/>
          <w:lang w:val="en-US"/>
        </w:rPr>
        <w:t>the following: the Gaussian, Cauchy’s and Lévy’s distribution (</w:t>
      </w:r>
      <w:r>
        <w:rPr>
          <w:color w:val="000000"/>
          <w:szCs w:val="24"/>
          <w:lang w:val="en-US"/>
        </w:rPr>
        <w:t xml:space="preserve">also known as inverse </w:t>
      </w:r>
      <w:r w:rsidRPr="00137A8C">
        <w:rPr>
          <w:color w:val="000000"/>
          <w:szCs w:val="24"/>
          <w:lang w:val="en-US"/>
        </w:rPr>
        <w:t>Gaussian</w:t>
      </w:r>
      <w:r>
        <w:rPr>
          <w:color w:val="000000"/>
          <w:szCs w:val="24"/>
          <w:lang w:val="en-US"/>
        </w:rPr>
        <w:t xml:space="preserve"> </w:t>
      </w:r>
      <w:r w:rsidRPr="00137A8C">
        <w:rPr>
          <w:color w:val="000000"/>
          <w:szCs w:val="24"/>
          <w:lang w:val="en-US"/>
        </w:rPr>
        <w:t xml:space="preserve">or Pearson V). The Lévy’s continuous stochastic procedure has stationary and independent increments. The Alpha-stable distributions can model the negative skewness and the excess of kurtosis that characterize </w:t>
      </w:r>
      <w:r>
        <w:rPr>
          <w:color w:val="000000"/>
          <w:szCs w:val="24"/>
          <w:lang w:val="en-US"/>
        </w:rPr>
        <w:t xml:space="preserve">financial </w:t>
      </w:r>
      <w:r w:rsidRPr="00137A8C">
        <w:rPr>
          <w:color w:val="000000"/>
          <w:szCs w:val="24"/>
          <w:lang w:val="en-US"/>
        </w:rPr>
        <w:t>returns. They earned some popularity in the 1960’s</w:t>
      </w:r>
      <w:r>
        <w:rPr>
          <w:color w:val="000000"/>
          <w:szCs w:val="24"/>
          <w:lang w:val="en-US"/>
        </w:rPr>
        <w:t>;</w:t>
      </w:r>
      <w:r w:rsidRPr="00137A8C">
        <w:rPr>
          <w:color w:val="000000"/>
          <w:szCs w:val="24"/>
          <w:lang w:val="en-US"/>
        </w:rPr>
        <w:t xml:space="preserve"> </w:t>
      </w:r>
      <w:r>
        <w:rPr>
          <w:color w:val="000000"/>
          <w:szCs w:val="24"/>
          <w:lang w:val="en-US"/>
        </w:rPr>
        <w:t xml:space="preserve">nevertheless </w:t>
      </w:r>
      <w:r w:rsidRPr="00137A8C">
        <w:rPr>
          <w:color w:val="000000"/>
          <w:szCs w:val="24"/>
          <w:lang w:val="en-US"/>
        </w:rPr>
        <w:t xml:space="preserve">the interest has decreased, due </w:t>
      </w:r>
      <w:r>
        <w:rPr>
          <w:color w:val="000000"/>
          <w:szCs w:val="24"/>
          <w:lang w:val="en-US"/>
        </w:rPr>
        <w:t xml:space="preserve">both </w:t>
      </w:r>
      <w:r w:rsidRPr="00137A8C">
        <w:rPr>
          <w:color w:val="000000"/>
          <w:szCs w:val="24"/>
          <w:lang w:val="en-US"/>
        </w:rPr>
        <w:t xml:space="preserve">to mathematical complexity and huge computing power necessary to implement </w:t>
      </w:r>
      <w:r>
        <w:rPr>
          <w:color w:val="000000"/>
          <w:szCs w:val="24"/>
          <w:lang w:val="en-US"/>
        </w:rPr>
        <w:t xml:space="preserve">practical </w:t>
      </w:r>
      <w:r w:rsidRPr="00137A8C">
        <w:rPr>
          <w:color w:val="000000"/>
          <w:szCs w:val="24"/>
          <w:lang w:val="en-US"/>
        </w:rPr>
        <w:t>models</w:t>
      </w:r>
      <w:r>
        <w:rPr>
          <w:color w:val="000000"/>
          <w:szCs w:val="24"/>
          <w:lang w:val="en-US"/>
        </w:rPr>
        <w:t xml:space="preserve">. </w:t>
      </w:r>
    </w:p>
    <w:p w14:paraId="2F3E5A6E" w14:textId="77777777" w:rsidR="009D71ED" w:rsidRDefault="009D71ED" w:rsidP="009D71ED">
      <w:pPr>
        <w:autoSpaceDE w:val="0"/>
        <w:autoSpaceDN w:val="0"/>
        <w:adjustRightInd w:val="0"/>
        <w:spacing w:line="240" w:lineRule="auto"/>
        <w:rPr>
          <w:szCs w:val="24"/>
          <w:lang w:val="en-US"/>
        </w:rPr>
      </w:pPr>
      <w:r w:rsidRPr="00137A8C">
        <w:rPr>
          <w:szCs w:val="24"/>
          <w:lang w:val="en-US"/>
        </w:rPr>
        <w:t xml:space="preserve">Broda </w:t>
      </w:r>
      <w:r w:rsidRPr="00466A9D">
        <w:rPr>
          <w:i/>
          <w:szCs w:val="24"/>
          <w:lang w:val="en-US"/>
        </w:rPr>
        <w:t>et al</w:t>
      </w:r>
      <w:r>
        <w:rPr>
          <w:i/>
          <w:szCs w:val="24"/>
          <w:lang w:val="en-US"/>
        </w:rPr>
        <w:t>.</w:t>
      </w:r>
      <w:r>
        <w:rPr>
          <w:szCs w:val="24"/>
          <w:lang w:val="en-US"/>
        </w:rPr>
        <w:t>,</w:t>
      </w:r>
      <w:r w:rsidRPr="00137A8C">
        <w:rPr>
          <w:szCs w:val="24"/>
          <w:lang w:val="en-US"/>
        </w:rPr>
        <w:t xml:space="preserve"> (2013) proposed the Stable mixture GARCH models, incorporat</w:t>
      </w:r>
      <w:r>
        <w:rPr>
          <w:szCs w:val="24"/>
          <w:lang w:val="en-US"/>
        </w:rPr>
        <w:t>ing</w:t>
      </w:r>
      <w:r w:rsidRPr="00137A8C">
        <w:rPr>
          <w:szCs w:val="24"/>
          <w:lang w:val="en-US"/>
        </w:rPr>
        <w:t xml:space="preserve"> GARCH modeling with stable densities</w:t>
      </w:r>
      <w:r>
        <w:rPr>
          <w:szCs w:val="24"/>
          <w:lang w:val="en-US"/>
        </w:rPr>
        <w:t>, with a possible</w:t>
      </w:r>
      <w:r w:rsidRPr="00345DA7">
        <w:rPr>
          <w:szCs w:val="24"/>
          <w:lang w:val="en-US"/>
        </w:rPr>
        <w:t xml:space="preserve"> incorporation of a Markov switching structure, as done in Haas </w:t>
      </w:r>
      <w:r w:rsidRPr="00466A9D">
        <w:rPr>
          <w:i/>
          <w:szCs w:val="24"/>
          <w:lang w:val="en-US"/>
        </w:rPr>
        <w:t>et al</w:t>
      </w:r>
      <w:r w:rsidRPr="00345DA7">
        <w:rPr>
          <w:szCs w:val="24"/>
          <w:lang w:val="en-US"/>
        </w:rPr>
        <w:t xml:space="preserve">. (2004) and </w:t>
      </w:r>
      <w:r>
        <w:rPr>
          <w:szCs w:val="24"/>
          <w:lang w:val="en-US"/>
        </w:rPr>
        <w:t xml:space="preserve">prescribed in </w:t>
      </w:r>
      <w:r w:rsidRPr="00345DA7">
        <w:rPr>
          <w:szCs w:val="24"/>
          <w:lang w:val="en-US"/>
        </w:rPr>
        <w:t xml:space="preserve">Bauwens </w:t>
      </w:r>
      <w:r w:rsidRPr="00466A9D">
        <w:rPr>
          <w:i/>
          <w:szCs w:val="24"/>
          <w:lang w:val="en-US"/>
        </w:rPr>
        <w:t>et al</w:t>
      </w:r>
      <w:r w:rsidRPr="00345DA7">
        <w:rPr>
          <w:szCs w:val="24"/>
          <w:lang w:val="en-US"/>
        </w:rPr>
        <w:t xml:space="preserve"> (2010).</w:t>
      </w:r>
    </w:p>
    <w:p w14:paraId="06200B66" w14:textId="77777777" w:rsidR="009D71ED" w:rsidRDefault="009D71ED" w:rsidP="009D71ED">
      <w:pPr>
        <w:autoSpaceDE w:val="0"/>
        <w:autoSpaceDN w:val="0"/>
        <w:adjustRightInd w:val="0"/>
        <w:spacing w:line="240" w:lineRule="auto"/>
        <w:rPr>
          <w:szCs w:val="24"/>
          <w:lang w:val="en-US"/>
        </w:rPr>
      </w:pPr>
      <w:r>
        <w:rPr>
          <w:szCs w:val="24"/>
          <w:lang w:val="en-US"/>
        </w:rPr>
        <w:t>D</w:t>
      </w:r>
      <w:r w:rsidRPr="00137A8C">
        <w:rPr>
          <w:szCs w:val="24"/>
          <w:lang w:val="en-US"/>
        </w:rPr>
        <w:t xml:space="preserve">ifferent specifications for market risk models can be found in the literature, </w:t>
      </w:r>
      <w:r>
        <w:rPr>
          <w:szCs w:val="24"/>
          <w:lang w:val="en-US"/>
        </w:rPr>
        <w:t xml:space="preserve">yet </w:t>
      </w:r>
      <w:r w:rsidRPr="00137A8C">
        <w:rPr>
          <w:szCs w:val="24"/>
          <w:lang w:val="en-US"/>
        </w:rPr>
        <w:t xml:space="preserve">the </w:t>
      </w:r>
      <w:r w:rsidRPr="001B3BD1">
        <w:rPr>
          <w:szCs w:val="24"/>
          <w:lang w:val="en-US"/>
        </w:rPr>
        <w:t xml:space="preserve">well known </w:t>
      </w:r>
      <w:r w:rsidRPr="00137A8C">
        <w:rPr>
          <w:szCs w:val="24"/>
          <w:lang w:val="en-US"/>
        </w:rPr>
        <w:t>Value at Risk</w:t>
      </w:r>
      <w:r>
        <w:rPr>
          <w:szCs w:val="24"/>
          <w:lang w:val="en-US"/>
        </w:rPr>
        <w:t xml:space="preserve"> (VaR</w:t>
      </w:r>
      <w:r w:rsidRPr="00137A8C">
        <w:rPr>
          <w:szCs w:val="24"/>
          <w:lang w:val="en-US"/>
        </w:rPr>
        <w:t>) approach prevail</w:t>
      </w:r>
      <w:r>
        <w:rPr>
          <w:szCs w:val="24"/>
          <w:lang w:val="en-US"/>
        </w:rPr>
        <w:t xml:space="preserve">s. </w:t>
      </w:r>
      <w:r w:rsidRPr="001B3BD1">
        <w:rPr>
          <w:szCs w:val="24"/>
          <w:lang w:val="en-US"/>
        </w:rPr>
        <w:t xml:space="preserve">The VaR can be defined as </w:t>
      </w:r>
      <w:r>
        <w:rPr>
          <w:szCs w:val="24"/>
          <w:lang w:val="en-US"/>
        </w:rPr>
        <w:t xml:space="preserve">the </w:t>
      </w:r>
      <w:r w:rsidRPr="009961DE">
        <w:rPr>
          <w:szCs w:val="24"/>
          <w:lang w:val="en-US"/>
        </w:rPr>
        <w:t>possible</w:t>
      </w:r>
      <w:r w:rsidRPr="001B3BD1">
        <w:rPr>
          <w:szCs w:val="24"/>
          <w:lang w:val="en-US"/>
        </w:rPr>
        <w:t xml:space="preserve"> loss that could occur on a horizon of </w:t>
      </w:r>
      <w:r>
        <w:rPr>
          <w:szCs w:val="24"/>
          <w:lang w:val="en-US"/>
        </w:rPr>
        <w:t>n</w:t>
      </w:r>
      <w:r w:rsidRPr="001B3BD1">
        <w:rPr>
          <w:szCs w:val="24"/>
          <w:lang w:val="en-US"/>
        </w:rPr>
        <w:t xml:space="preserve"> days with </w:t>
      </w:r>
      <w:r>
        <w:rPr>
          <w:szCs w:val="24"/>
          <w:lang w:val="en-US"/>
        </w:rPr>
        <w:t xml:space="preserve">a </w:t>
      </w:r>
      <w:r w:rsidRPr="001B3BD1">
        <w:rPr>
          <w:szCs w:val="24"/>
          <w:lang w:val="en-US"/>
        </w:rPr>
        <w:t xml:space="preserve">small probability. For parametric distributions, according to </w:t>
      </w:r>
      <w:r w:rsidRPr="001B3BD1">
        <w:rPr>
          <w:iCs/>
          <w:noProof/>
          <w:szCs w:val="24"/>
          <w:lang w:val="en-US"/>
        </w:rPr>
        <w:t>Jorion</w:t>
      </w:r>
      <w:r w:rsidRPr="001B3BD1">
        <w:rPr>
          <w:szCs w:val="24"/>
          <w:lang w:val="en-US"/>
        </w:rPr>
        <w:t xml:space="preserve"> (1998, p. 87), “</w:t>
      </w:r>
      <w:r w:rsidRPr="008854B9">
        <w:rPr>
          <w:i/>
          <w:iCs/>
          <w:szCs w:val="24"/>
          <w:lang w:val="en-US"/>
        </w:rPr>
        <w:t>VaR is simply a multiple of standard-deviation of a distribution, multiplied by a factor of adjustment that is directly related to the level of confidence</w:t>
      </w:r>
      <w:r w:rsidRPr="001B3BD1">
        <w:rPr>
          <w:szCs w:val="24"/>
          <w:lang w:val="en-US"/>
        </w:rPr>
        <w:t>”</w:t>
      </w:r>
      <w:r>
        <w:rPr>
          <w:szCs w:val="24"/>
          <w:lang w:val="en-US"/>
        </w:rPr>
        <w:t xml:space="preserve">. </w:t>
      </w:r>
      <w:r w:rsidRPr="00137A8C">
        <w:rPr>
          <w:szCs w:val="24"/>
          <w:lang w:val="en-US"/>
        </w:rPr>
        <w:t xml:space="preserve">The simplest and most used procedure to calculate the </w:t>
      </w:r>
      <w:r>
        <w:rPr>
          <w:szCs w:val="24"/>
          <w:lang w:val="en-US"/>
        </w:rPr>
        <w:t xml:space="preserve">VaR </w:t>
      </w:r>
      <w:r w:rsidRPr="00137A8C">
        <w:rPr>
          <w:szCs w:val="24"/>
          <w:lang w:val="en-US"/>
        </w:rPr>
        <w:t>of a portfolio is the delta-normal method or standard variance-covariance model. The asset price changes are conditionally normally distributed</w:t>
      </w:r>
      <w:r>
        <w:rPr>
          <w:szCs w:val="24"/>
          <w:lang w:val="en-US"/>
        </w:rPr>
        <w:t xml:space="preserve">, and the </w:t>
      </w:r>
      <w:r w:rsidRPr="00137A8C">
        <w:rPr>
          <w:szCs w:val="24"/>
          <w:lang w:val="en-US"/>
        </w:rPr>
        <w:t xml:space="preserve">VaR </w:t>
      </w:r>
      <w:r>
        <w:rPr>
          <w:szCs w:val="24"/>
          <w:lang w:val="en-US"/>
        </w:rPr>
        <w:t xml:space="preserve">of a </w:t>
      </w:r>
      <w:r w:rsidRPr="00137A8C">
        <w:rPr>
          <w:szCs w:val="24"/>
          <w:lang w:val="en-US"/>
        </w:rPr>
        <w:t>portfolio is a linear combination of normal variables and is also normally distributed.</w:t>
      </w:r>
      <w:r>
        <w:rPr>
          <w:szCs w:val="24"/>
          <w:lang w:val="en-US"/>
        </w:rPr>
        <w:t xml:space="preserve"> </w:t>
      </w:r>
      <w:r w:rsidRPr="00B455EB">
        <w:rPr>
          <w:szCs w:val="24"/>
          <w:lang w:val="en-US"/>
        </w:rPr>
        <w:t>Dornbusch (1998) and Blejer and Schumacher (1998) suggested the applicability of VaR to macroeconomic questions.</w:t>
      </w:r>
      <w:r>
        <w:rPr>
          <w:szCs w:val="24"/>
          <w:lang w:val="en-US"/>
        </w:rPr>
        <w:t xml:space="preserve"> </w:t>
      </w:r>
      <w:r w:rsidRPr="00137A8C">
        <w:rPr>
          <w:szCs w:val="24"/>
          <w:lang w:val="en-US"/>
        </w:rPr>
        <w:t>Zangari (1997) stated that VaR applies only to stable environments</w:t>
      </w:r>
      <w:r>
        <w:rPr>
          <w:szCs w:val="24"/>
          <w:lang w:val="en-US"/>
        </w:rPr>
        <w:t>.</w:t>
      </w:r>
    </w:p>
    <w:p w14:paraId="16620EF1" w14:textId="77777777" w:rsidR="009D71ED" w:rsidRPr="00137A8C" w:rsidRDefault="009D71ED" w:rsidP="009D71ED">
      <w:pPr>
        <w:spacing w:line="240" w:lineRule="auto"/>
        <w:rPr>
          <w:szCs w:val="24"/>
          <w:lang w:val="en-US"/>
        </w:rPr>
      </w:pPr>
      <w:r w:rsidRPr="00137A8C">
        <w:rPr>
          <w:szCs w:val="24"/>
          <w:lang w:val="en-US"/>
        </w:rPr>
        <w:t>Blejer and Schumacher (</w:t>
      </w:r>
      <w:r>
        <w:rPr>
          <w:szCs w:val="24"/>
          <w:lang w:val="en-US"/>
        </w:rPr>
        <w:t>ibid.</w:t>
      </w:r>
      <w:r w:rsidRPr="00137A8C">
        <w:rPr>
          <w:szCs w:val="24"/>
          <w:lang w:val="en-US"/>
        </w:rPr>
        <w:t>)</w:t>
      </w:r>
      <w:r w:rsidRPr="00137A8C">
        <w:rPr>
          <w:noProof/>
          <w:szCs w:val="24"/>
          <w:lang w:val="en-US"/>
        </w:rPr>
        <w:t xml:space="preserve"> </w:t>
      </w:r>
      <w:r>
        <w:rPr>
          <w:szCs w:val="24"/>
          <w:lang w:val="en-US"/>
        </w:rPr>
        <w:t>suggested, in complement to VaR,</w:t>
      </w:r>
      <w:r w:rsidRPr="00137A8C">
        <w:rPr>
          <w:szCs w:val="24"/>
          <w:lang w:val="en-US"/>
        </w:rPr>
        <w:t xml:space="preserve"> </w:t>
      </w:r>
      <w:r>
        <w:rPr>
          <w:szCs w:val="24"/>
          <w:lang w:val="en-US"/>
        </w:rPr>
        <w:t xml:space="preserve">the use of </w:t>
      </w:r>
      <w:r w:rsidRPr="00137A8C">
        <w:rPr>
          <w:szCs w:val="24"/>
          <w:lang w:val="en-US"/>
        </w:rPr>
        <w:t xml:space="preserve">stress tests based on the extreme value theory (EVT). However, </w:t>
      </w:r>
      <w:r>
        <w:rPr>
          <w:szCs w:val="24"/>
          <w:lang w:val="en-US"/>
        </w:rPr>
        <w:t>the use of</w:t>
      </w:r>
      <w:r w:rsidRPr="00137A8C">
        <w:rPr>
          <w:szCs w:val="24"/>
          <w:lang w:val="en-US"/>
        </w:rPr>
        <w:t xml:space="preserve"> stress-testing as a capital adequacy rule has two related shortcomings: (1) </w:t>
      </w:r>
      <w:r>
        <w:rPr>
          <w:szCs w:val="24"/>
          <w:lang w:val="en-US"/>
        </w:rPr>
        <w:t>o</w:t>
      </w:r>
      <w:r w:rsidRPr="00137A8C">
        <w:rPr>
          <w:szCs w:val="24"/>
          <w:lang w:val="en-US"/>
        </w:rPr>
        <w:t>nly a finite number of scenarios can be examined, yet there are an infinite number of possibilities</w:t>
      </w:r>
      <w:r>
        <w:rPr>
          <w:szCs w:val="24"/>
          <w:lang w:val="en-US"/>
        </w:rPr>
        <w:t>;</w:t>
      </w:r>
      <w:r w:rsidRPr="00137A8C">
        <w:rPr>
          <w:szCs w:val="24"/>
          <w:lang w:val="en-US"/>
        </w:rPr>
        <w:t xml:space="preserve"> and (2) </w:t>
      </w:r>
      <w:r>
        <w:rPr>
          <w:szCs w:val="24"/>
          <w:lang w:val="en-US"/>
        </w:rPr>
        <w:t>the s</w:t>
      </w:r>
      <w:r w:rsidRPr="00137A8C">
        <w:rPr>
          <w:szCs w:val="24"/>
          <w:lang w:val="en-US"/>
        </w:rPr>
        <w:t xml:space="preserve">tress-testing </w:t>
      </w:r>
      <w:r>
        <w:rPr>
          <w:szCs w:val="24"/>
          <w:lang w:val="en-US"/>
        </w:rPr>
        <w:t xml:space="preserve">approach usually </w:t>
      </w:r>
      <w:r w:rsidRPr="00137A8C">
        <w:rPr>
          <w:szCs w:val="24"/>
          <w:lang w:val="en-US"/>
        </w:rPr>
        <w:t xml:space="preserve">does not explicitly use the </w:t>
      </w:r>
      <w:r>
        <w:rPr>
          <w:szCs w:val="24"/>
          <w:lang w:val="en-US"/>
        </w:rPr>
        <w:t xml:space="preserve">likelihood </w:t>
      </w:r>
      <w:r w:rsidRPr="00137A8C">
        <w:rPr>
          <w:szCs w:val="24"/>
          <w:lang w:val="en-US"/>
        </w:rPr>
        <w:t>of the scenarios. Analogous to VaR, these two shortcomings generate the incentive for a firm to increase its catastrophic failure risk without changing its maximum loss.</w:t>
      </w:r>
    </w:p>
    <w:p w14:paraId="4AE3E095" w14:textId="77777777" w:rsidR="009D71ED" w:rsidRDefault="009D71ED" w:rsidP="009D71ED">
      <w:pPr>
        <w:spacing w:line="240" w:lineRule="auto"/>
        <w:rPr>
          <w:lang w:val="en-US"/>
        </w:rPr>
      </w:pPr>
      <w:r>
        <w:rPr>
          <w:szCs w:val="24"/>
          <w:lang w:val="en-US"/>
        </w:rPr>
        <w:t xml:space="preserve">The </w:t>
      </w:r>
      <w:r w:rsidRPr="00E901E6">
        <w:rPr>
          <w:szCs w:val="24"/>
          <w:lang w:val="en-US"/>
        </w:rPr>
        <w:t>Stressed VaR</w:t>
      </w:r>
      <w:r w:rsidRPr="00137A8C">
        <w:rPr>
          <w:szCs w:val="24"/>
          <w:lang w:val="en-US"/>
        </w:rPr>
        <w:t xml:space="preserve"> </w:t>
      </w:r>
      <w:r>
        <w:rPr>
          <w:szCs w:val="24"/>
          <w:lang w:val="en-US"/>
        </w:rPr>
        <w:t>approach</w:t>
      </w:r>
      <w:r w:rsidRPr="00137A8C">
        <w:rPr>
          <w:szCs w:val="24"/>
          <w:lang w:val="en-US"/>
        </w:rPr>
        <w:t xml:space="preserve"> </w:t>
      </w:r>
      <w:r>
        <w:rPr>
          <w:szCs w:val="24"/>
          <w:lang w:val="en-US"/>
        </w:rPr>
        <w:t xml:space="preserve">was </w:t>
      </w:r>
      <w:r w:rsidRPr="00137A8C">
        <w:rPr>
          <w:szCs w:val="24"/>
          <w:lang w:val="en-US"/>
        </w:rPr>
        <w:t>propose</w:t>
      </w:r>
      <w:r>
        <w:rPr>
          <w:szCs w:val="24"/>
          <w:lang w:val="en-US"/>
        </w:rPr>
        <w:t>d</w:t>
      </w:r>
      <w:r w:rsidRPr="00137A8C">
        <w:rPr>
          <w:szCs w:val="24"/>
          <w:lang w:val="en-US"/>
        </w:rPr>
        <w:t xml:space="preserve"> by Kupiec</w:t>
      </w:r>
      <w:r>
        <w:rPr>
          <w:szCs w:val="24"/>
          <w:lang w:val="en-US"/>
        </w:rPr>
        <w:t xml:space="preserve"> </w:t>
      </w:r>
      <w:r w:rsidRPr="00137A8C">
        <w:rPr>
          <w:szCs w:val="24"/>
          <w:lang w:val="en-US"/>
        </w:rPr>
        <w:t xml:space="preserve">(1998), </w:t>
      </w:r>
      <w:r>
        <w:rPr>
          <w:szCs w:val="24"/>
          <w:lang w:val="en-US"/>
        </w:rPr>
        <w:t>incorporating</w:t>
      </w:r>
      <w:r w:rsidRPr="00F96A58">
        <w:rPr>
          <w:szCs w:val="24"/>
          <w:lang w:val="en-US"/>
        </w:rPr>
        <w:t xml:space="preserve"> </w:t>
      </w:r>
      <w:r>
        <w:rPr>
          <w:szCs w:val="24"/>
          <w:lang w:val="en-US"/>
        </w:rPr>
        <w:t xml:space="preserve">stressed scenarios into the VaR methodology, in order to measure the tail risk. </w:t>
      </w:r>
      <w:r w:rsidRPr="00B9261F">
        <w:rPr>
          <w:lang w:val="en-US"/>
        </w:rPr>
        <w:t>The author shows how assuming multivariate normal distributions for all risk factors leads to automatic consideration of value changes due to the non-stressed factors which are commonly ignored in stress testing</w:t>
      </w:r>
      <w:r>
        <w:rPr>
          <w:lang w:val="en-US"/>
        </w:rPr>
        <w:t xml:space="preserve"> or, in other words, using </w:t>
      </w:r>
      <w:r w:rsidRPr="00B9261F">
        <w:rPr>
          <w:lang w:val="en-US"/>
        </w:rPr>
        <w:t>data f</w:t>
      </w:r>
      <w:r>
        <w:rPr>
          <w:lang w:val="en-US"/>
        </w:rPr>
        <w:t>rom</w:t>
      </w:r>
      <w:r w:rsidRPr="00B9261F">
        <w:rPr>
          <w:lang w:val="en-US"/>
        </w:rPr>
        <w:t xml:space="preserve"> the 1997 </w:t>
      </w:r>
      <w:r w:rsidRPr="00B9261F">
        <w:rPr>
          <w:lang w:val="en-US"/>
        </w:rPr>
        <w:lastRenderedPageBreak/>
        <w:t>Asian crisis</w:t>
      </w:r>
      <w:r>
        <w:rPr>
          <w:lang w:val="en-US"/>
        </w:rPr>
        <w:t>,</w:t>
      </w:r>
      <w:r w:rsidRPr="00B9261F">
        <w:rPr>
          <w:lang w:val="en-US"/>
        </w:rPr>
        <w:t xml:space="preserve"> his conditional Gaussian Stress VaR (95%) approach to stress testing leads to historically accurate estimated value changes for a global portfolio with instruments in the U</w:t>
      </w:r>
      <w:r>
        <w:rPr>
          <w:lang w:val="en-US"/>
        </w:rPr>
        <w:t>.</w:t>
      </w:r>
      <w:r w:rsidRPr="00B9261F">
        <w:rPr>
          <w:lang w:val="en-US"/>
        </w:rPr>
        <w:t>S</w:t>
      </w:r>
      <w:r>
        <w:rPr>
          <w:lang w:val="en-US"/>
        </w:rPr>
        <w:t>.</w:t>
      </w:r>
      <w:r w:rsidRPr="00B9261F">
        <w:rPr>
          <w:lang w:val="en-US"/>
        </w:rPr>
        <w:t>, European and Asian time zones.</w:t>
      </w:r>
    </w:p>
    <w:p w14:paraId="232B9457" w14:textId="77777777" w:rsidR="009D71ED" w:rsidRDefault="009D71ED" w:rsidP="009D71ED">
      <w:pPr>
        <w:autoSpaceDE w:val="0"/>
        <w:autoSpaceDN w:val="0"/>
        <w:adjustRightInd w:val="0"/>
        <w:spacing w:line="240" w:lineRule="auto"/>
        <w:rPr>
          <w:szCs w:val="24"/>
          <w:lang w:val="en-US"/>
        </w:rPr>
      </w:pPr>
      <w:r w:rsidRPr="00137A8C">
        <w:rPr>
          <w:szCs w:val="24"/>
          <w:lang w:val="en-US"/>
        </w:rPr>
        <w:t>B</w:t>
      </w:r>
      <w:r>
        <w:rPr>
          <w:szCs w:val="24"/>
          <w:lang w:val="en-US"/>
        </w:rPr>
        <w:t>IS (2009)</w:t>
      </w:r>
      <w:r w:rsidRPr="00137A8C">
        <w:rPr>
          <w:szCs w:val="24"/>
          <w:lang w:val="en-US"/>
        </w:rPr>
        <w:t xml:space="preserve"> introduce</w:t>
      </w:r>
      <w:r>
        <w:rPr>
          <w:szCs w:val="24"/>
          <w:lang w:val="en-US"/>
        </w:rPr>
        <w:t>d</w:t>
      </w:r>
      <w:r w:rsidRPr="00137A8C">
        <w:rPr>
          <w:szCs w:val="24"/>
          <w:lang w:val="en-US"/>
        </w:rPr>
        <w:t xml:space="preserve"> </w:t>
      </w:r>
      <w:r>
        <w:rPr>
          <w:szCs w:val="24"/>
          <w:lang w:val="en-US"/>
        </w:rPr>
        <w:t>its version of</w:t>
      </w:r>
      <w:r w:rsidRPr="00137A8C">
        <w:rPr>
          <w:szCs w:val="24"/>
          <w:lang w:val="en-US"/>
        </w:rPr>
        <w:t xml:space="preserve"> </w:t>
      </w:r>
      <w:r>
        <w:rPr>
          <w:szCs w:val="24"/>
          <w:lang w:val="en-US"/>
        </w:rPr>
        <w:t>S</w:t>
      </w:r>
      <w:r w:rsidRPr="00137A8C">
        <w:rPr>
          <w:szCs w:val="24"/>
          <w:lang w:val="en-US"/>
        </w:rPr>
        <w:t xml:space="preserve">tressed </w:t>
      </w:r>
      <w:r>
        <w:rPr>
          <w:szCs w:val="24"/>
          <w:lang w:val="en-US"/>
        </w:rPr>
        <w:t>V</w:t>
      </w:r>
      <w:r w:rsidRPr="00137A8C">
        <w:rPr>
          <w:szCs w:val="24"/>
          <w:lang w:val="en-US"/>
        </w:rPr>
        <w:t>alue-at-</w:t>
      </w:r>
      <w:r>
        <w:rPr>
          <w:szCs w:val="24"/>
          <w:lang w:val="en-US"/>
        </w:rPr>
        <w:t>R</w:t>
      </w:r>
      <w:r w:rsidRPr="00137A8C">
        <w:rPr>
          <w:szCs w:val="24"/>
          <w:lang w:val="en-US"/>
        </w:rPr>
        <w:t xml:space="preserve">isk </w:t>
      </w:r>
      <w:r>
        <w:rPr>
          <w:szCs w:val="24"/>
          <w:lang w:val="en-US"/>
        </w:rPr>
        <w:t>(</w:t>
      </w:r>
      <w:r w:rsidRPr="00137A8C">
        <w:rPr>
          <w:szCs w:val="24"/>
          <w:lang w:val="en-US"/>
        </w:rPr>
        <w:t>SVaR</w:t>
      </w:r>
      <w:r>
        <w:rPr>
          <w:szCs w:val="24"/>
          <w:lang w:val="en-US"/>
        </w:rPr>
        <w:t xml:space="preserve">): </w:t>
      </w:r>
      <w:r w:rsidRPr="00137A8C">
        <w:rPr>
          <w:szCs w:val="24"/>
          <w:lang w:val="en-US"/>
        </w:rPr>
        <w:t>capital requirement</w:t>
      </w:r>
      <w:r>
        <w:rPr>
          <w:szCs w:val="24"/>
          <w:lang w:val="en-US"/>
        </w:rPr>
        <w:t xml:space="preserve">s </w:t>
      </w:r>
      <w:r w:rsidRPr="00137A8C">
        <w:rPr>
          <w:szCs w:val="24"/>
          <w:lang w:val="en-US"/>
        </w:rPr>
        <w:t xml:space="preserve">based on a continuous 12-month period of significant financial </w:t>
      </w:r>
      <w:r>
        <w:rPr>
          <w:szCs w:val="24"/>
          <w:lang w:val="en-US"/>
        </w:rPr>
        <w:t>s</w:t>
      </w:r>
      <w:r w:rsidRPr="00137A8C">
        <w:rPr>
          <w:szCs w:val="24"/>
          <w:lang w:val="en-US"/>
        </w:rPr>
        <w:t xml:space="preserve">tress, but keep working with the standard 99% confidence interval (one-tailed), 10-day holding period and the normal density. There is little academic literature on </w:t>
      </w:r>
      <w:r>
        <w:rPr>
          <w:szCs w:val="24"/>
          <w:lang w:val="en-US"/>
        </w:rPr>
        <w:t>Kupiek’s (1998) Stressed VaR</w:t>
      </w:r>
      <w:r w:rsidRPr="00137A8C">
        <w:rPr>
          <w:szCs w:val="24"/>
          <w:lang w:val="en-US"/>
        </w:rPr>
        <w:t>, like Colletaz</w:t>
      </w:r>
      <w:r>
        <w:rPr>
          <w:szCs w:val="24"/>
          <w:lang w:val="en-US"/>
        </w:rPr>
        <w:t xml:space="preserve"> </w:t>
      </w:r>
      <w:r w:rsidRPr="00466A9D">
        <w:rPr>
          <w:i/>
          <w:szCs w:val="24"/>
          <w:lang w:val="en-US"/>
        </w:rPr>
        <w:t>et al</w:t>
      </w:r>
      <w:r>
        <w:rPr>
          <w:szCs w:val="24"/>
          <w:lang w:val="en-US"/>
        </w:rPr>
        <w:t xml:space="preserve">. </w:t>
      </w:r>
      <w:r w:rsidRPr="00137A8C">
        <w:rPr>
          <w:szCs w:val="24"/>
          <w:lang w:val="en-US"/>
        </w:rPr>
        <w:t>(2013)</w:t>
      </w:r>
      <w:r>
        <w:rPr>
          <w:szCs w:val="24"/>
          <w:lang w:val="en-US"/>
        </w:rPr>
        <w:t xml:space="preserve"> and even less on the BIS’s SVaR version, as pointed in BIS (2012)</w:t>
      </w:r>
      <w:r w:rsidRPr="00137A8C">
        <w:rPr>
          <w:szCs w:val="24"/>
          <w:lang w:val="en-US"/>
        </w:rPr>
        <w:t>.</w:t>
      </w:r>
      <w:r>
        <w:rPr>
          <w:szCs w:val="24"/>
          <w:lang w:val="en-US"/>
        </w:rPr>
        <w:t xml:space="preserve"> </w:t>
      </w:r>
      <w:r w:rsidRPr="00137A8C">
        <w:rPr>
          <w:szCs w:val="24"/>
          <w:lang w:val="en-US"/>
        </w:rPr>
        <w:t xml:space="preserve">Instead, Kim </w:t>
      </w:r>
      <w:r w:rsidRPr="00466A9D">
        <w:rPr>
          <w:i/>
          <w:szCs w:val="24"/>
          <w:lang w:val="en-US"/>
        </w:rPr>
        <w:t>et al</w:t>
      </w:r>
      <w:r w:rsidRPr="00137A8C">
        <w:rPr>
          <w:szCs w:val="24"/>
          <w:lang w:val="en-US"/>
        </w:rPr>
        <w:t xml:space="preserve">. (2011) recommend the Average Value at Risk (AVaR) with stable innovations. </w:t>
      </w:r>
      <w:r>
        <w:rPr>
          <w:szCs w:val="24"/>
          <w:lang w:val="en-US"/>
        </w:rPr>
        <w:t xml:space="preserve">On the other hand, as </w:t>
      </w:r>
      <w:r w:rsidRPr="00137A8C">
        <w:rPr>
          <w:szCs w:val="24"/>
          <w:lang w:val="en-US"/>
        </w:rPr>
        <w:t>an operational example</w:t>
      </w:r>
      <w:r>
        <w:rPr>
          <w:szCs w:val="24"/>
          <w:lang w:val="en-US"/>
        </w:rPr>
        <w:t xml:space="preserve">, </w:t>
      </w:r>
      <w:r w:rsidRPr="00137A8C">
        <w:rPr>
          <w:szCs w:val="24"/>
          <w:lang w:val="en-US"/>
        </w:rPr>
        <w:t xml:space="preserve">the Brazilian Central Bank </w:t>
      </w:r>
      <w:r>
        <w:rPr>
          <w:szCs w:val="24"/>
          <w:lang w:val="en-US"/>
        </w:rPr>
        <w:t xml:space="preserve">(2014 and 2015) utilizes, </w:t>
      </w:r>
      <w:r w:rsidRPr="00137A8C">
        <w:rPr>
          <w:szCs w:val="24"/>
          <w:lang w:val="en-US"/>
        </w:rPr>
        <w:t>in Financial Stability Report</w:t>
      </w:r>
      <w:r>
        <w:rPr>
          <w:szCs w:val="24"/>
          <w:lang w:val="en-US"/>
        </w:rPr>
        <w:t>s</w:t>
      </w:r>
      <w:r w:rsidRPr="00137A8C">
        <w:rPr>
          <w:szCs w:val="24"/>
          <w:lang w:val="en-US"/>
        </w:rPr>
        <w:t xml:space="preserve"> the traditional </w:t>
      </w:r>
      <w:r>
        <w:rPr>
          <w:szCs w:val="24"/>
          <w:lang w:val="en-US"/>
        </w:rPr>
        <w:t>s</w:t>
      </w:r>
      <w:r w:rsidRPr="00137A8C">
        <w:rPr>
          <w:szCs w:val="24"/>
          <w:lang w:val="en-US"/>
        </w:rPr>
        <w:t>tress test</w:t>
      </w:r>
      <w:r>
        <w:rPr>
          <w:szCs w:val="24"/>
          <w:lang w:val="en-US"/>
        </w:rPr>
        <w:t>ing</w:t>
      </w:r>
      <w:r w:rsidRPr="00137A8C">
        <w:rPr>
          <w:szCs w:val="24"/>
          <w:lang w:val="en-US"/>
        </w:rPr>
        <w:t xml:space="preserve">. </w:t>
      </w:r>
    </w:p>
    <w:p w14:paraId="59E689C6" w14:textId="77777777" w:rsidR="009D71ED" w:rsidRDefault="009D71ED" w:rsidP="009D71ED">
      <w:pPr>
        <w:autoSpaceDE w:val="0"/>
        <w:autoSpaceDN w:val="0"/>
        <w:adjustRightInd w:val="0"/>
        <w:spacing w:line="240" w:lineRule="auto"/>
        <w:rPr>
          <w:szCs w:val="24"/>
          <w:lang w:val="en-US"/>
        </w:rPr>
      </w:pPr>
      <w:r w:rsidRPr="00137A8C">
        <w:rPr>
          <w:szCs w:val="24"/>
          <w:lang w:val="en-US"/>
        </w:rPr>
        <w:t>A</w:t>
      </w:r>
      <w:r>
        <w:rPr>
          <w:szCs w:val="24"/>
          <w:lang w:val="en-US"/>
        </w:rPr>
        <w:t xml:space="preserve"> candidate to substitute VaR and Stressed VaR is the </w:t>
      </w:r>
      <w:r w:rsidRPr="00137A8C">
        <w:rPr>
          <w:szCs w:val="24"/>
          <w:lang w:val="en-US"/>
        </w:rPr>
        <w:t>Expected Shortfall (ES)</w:t>
      </w:r>
      <w:r>
        <w:rPr>
          <w:szCs w:val="24"/>
          <w:lang w:val="en-US"/>
        </w:rPr>
        <w:t xml:space="preserve">, as proposed in BIS (2012) and reiterated in BIS (2014). </w:t>
      </w:r>
      <w:r w:rsidRPr="00137A8C">
        <w:rPr>
          <w:szCs w:val="24"/>
          <w:lang w:val="en-US"/>
        </w:rPr>
        <w:t xml:space="preserve">Unlike VaR, ES </w:t>
      </w:r>
      <w:r>
        <w:rPr>
          <w:szCs w:val="24"/>
          <w:lang w:val="en-US"/>
        </w:rPr>
        <w:t>is a c</w:t>
      </w:r>
      <w:r w:rsidRPr="00137A8C">
        <w:rPr>
          <w:szCs w:val="24"/>
          <w:lang w:val="en-US"/>
        </w:rPr>
        <w:t xml:space="preserve">oherent </w:t>
      </w:r>
      <w:r>
        <w:rPr>
          <w:szCs w:val="24"/>
          <w:lang w:val="en-US"/>
        </w:rPr>
        <w:t>risk m</w:t>
      </w:r>
      <w:r w:rsidRPr="00137A8C">
        <w:rPr>
          <w:szCs w:val="24"/>
          <w:lang w:val="en-US"/>
        </w:rPr>
        <w:t>easure</w:t>
      </w:r>
      <w:r>
        <w:rPr>
          <w:szCs w:val="24"/>
          <w:lang w:val="en-US"/>
        </w:rPr>
        <w:t>, prescribed</w:t>
      </w:r>
      <w:r w:rsidRPr="00137A8C">
        <w:rPr>
          <w:szCs w:val="24"/>
          <w:lang w:val="en-US"/>
        </w:rPr>
        <w:t xml:space="preserve"> in Artzner </w:t>
      </w:r>
      <w:r w:rsidRPr="00466A9D">
        <w:rPr>
          <w:i/>
          <w:szCs w:val="24"/>
          <w:lang w:val="en-US"/>
        </w:rPr>
        <w:t>et al</w:t>
      </w:r>
      <w:r w:rsidRPr="00137A8C">
        <w:rPr>
          <w:szCs w:val="24"/>
          <w:lang w:val="en-US"/>
        </w:rPr>
        <w:t xml:space="preserve"> (1999)</w:t>
      </w:r>
      <w:r>
        <w:rPr>
          <w:szCs w:val="24"/>
          <w:lang w:val="en-US"/>
        </w:rPr>
        <w:t xml:space="preserve">. </w:t>
      </w:r>
    </w:p>
    <w:p w14:paraId="7C40454C" w14:textId="77777777" w:rsidR="009D71ED" w:rsidRDefault="009D71ED" w:rsidP="009D71ED">
      <w:pPr>
        <w:spacing w:line="240" w:lineRule="auto"/>
        <w:rPr>
          <w:szCs w:val="24"/>
          <w:lang w:val="en-US"/>
        </w:rPr>
      </w:pPr>
    </w:p>
    <w:p w14:paraId="48AF62AE" w14:textId="77777777" w:rsidR="009D71ED" w:rsidRDefault="009D71ED" w:rsidP="009D71ED">
      <w:pPr>
        <w:spacing w:line="240" w:lineRule="auto"/>
        <w:rPr>
          <w:szCs w:val="24"/>
          <w:lang w:val="en-US"/>
        </w:rPr>
      </w:pPr>
      <w:r>
        <w:rPr>
          <w:szCs w:val="24"/>
          <w:lang w:val="en-US"/>
        </w:rPr>
        <w:t>When utilizing the RiskMetrics™ VaR (</w:t>
      </w:r>
      <w:r w:rsidRPr="00137A8C">
        <w:rPr>
          <w:szCs w:val="24"/>
          <w:lang w:val="en-US"/>
        </w:rPr>
        <w:t>TSAY</w:t>
      </w:r>
      <w:r>
        <w:rPr>
          <w:szCs w:val="24"/>
          <w:lang w:val="en-US"/>
        </w:rPr>
        <w:t xml:space="preserve">, </w:t>
      </w:r>
      <w:r w:rsidRPr="00137A8C">
        <w:rPr>
          <w:szCs w:val="24"/>
          <w:lang w:val="en-US"/>
        </w:rPr>
        <w:t>2010)</w:t>
      </w:r>
      <w:r>
        <w:rPr>
          <w:szCs w:val="24"/>
          <w:lang w:val="en-US"/>
        </w:rPr>
        <w:t xml:space="preserve">, there is a simple conversion from VaR to ES. </w:t>
      </w:r>
      <w:r w:rsidRPr="00137A8C">
        <w:rPr>
          <w:color w:val="000000"/>
          <w:szCs w:val="24"/>
          <w:lang w:val="en-US"/>
        </w:rPr>
        <w:t xml:space="preserve">For a given upper tail probability p, </w:t>
      </w:r>
      <w:r>
        <w:rPr>
          <w:color w:val="000000"/>
          <w:szCs w:val="24"/>
          <w:lang w:val="en-US"/>
        </w:rPr>
        <w:t>t</w:t>
      </w:r>
      <w:r w:rsidRPr="00137A8C">
        <w:rPr>
          <w:color w:val="000000"/>
          <w:szCs w:val="24"/>
          <w:lang w:val="en-US"/>
        </w:rPr>
        <w:t>he expected shortfall</w:t>
      </w:r>
      <w:r>
        <w:rPr>
          <w:color w:val="000000"/>
          <w:szCs w:val="24"/>
          <w:lang w:val="en-US"/>
        </w:rPr>
        <w:t xml:space="preserve">, with </w:t>
      </w:r>
      <w:r w:rsidRPr="00137A8C">
        <w:rPr>
          <w:color w:val="000000"/>
          <w:szCs w:val="24"/>
          <w:lang w:val="en-US"/>
        </w:rPr>
        <w:t>log return</w:t>
      </w:r>
      <w:r>
        <w:rPr>
          <w:color w:val="000000"/>
          <w:szCs w:val="24"/>
          <w:lang w:val="en-US"/>
        </w:rPr>
        <w:t xml:space="preserve">s, normal </w:t>
      </w:r>
      <w:r w:rsidRPr="00137A8C">
        <w:rPr>
          <w:color w:val="000000"/>
          <w:szCs w:val="24"/>
          <w:lang w:val="en-US"/>
        </w:rPr>
        <w:t xml:space="preserve">conditional distribution </w:t>
      </w:r>
      <w:r>
        <w:rPr>
          <w:color w:val="000000"/>
          <w:szCs w:val="24"/>
          <w:lang w:val="en-US"/>
        </w:rPr>
        <w:t xml:space="preserve">with mean zero and variance </w:t>
      </w:r>
      <w:r w:rsidRPr="00137A8C">
        <w:rPr>
          <w:rFonts w:hint="eastAsia"/>
          <w:color w:val="000000"/>
          <w:szCs w:val="24"/>
          <w:lang w:val="en-US"/>
        </w:rPr>
        <w:t>σ</w:t>
      </w:r>
      <w:r w:rsidRPr="00CF48DA">
        <w:rPr>
          <w:color w:val="000000"/>
          <w:szCs w:val="24"/>
          <w:vertAlign w:val="superscript"/>
          <w:lang w:val="en-US"/>
        </w:rPr>
        <w:t>2</w:t>
      </w:r>
      <w:r w:rsidRPr="00CF48DA">
        <w:rPr>
          <w:color w:val="000000"/>
          <w:szCs w:val="24"/>
          <w:vertAlign w:val="subscript"/>
          <w:lang w:val="en-US"/>
        </w:rPr>
        <w:t>t</w:t>
      </w:r>
      <w:r w:rsidRPr="00137A8C">
        <w:rPr>
          <w:color w:val="000000"/>
          <w:szCs w:val="24"/>
          <w:lang w:val="en-US"/>
        </w:rPr>
        <w:t xml:space="preserve"> is</w:t>
      </w:r>
      <w:r>
        <w:rPr>
          <w:color w:val="000000"/>
          <w:szCs w:val="24"/>
          <w:lang w:val="en-US"/>
        </w:rPr>
        <w:t xml:space="preserve"> described as a VaR function, </w:t>
      </w:r>
      <w:r>
        <w:rPr>
          <w:szCs w:val="24"/>
          <w:lang w:val="en-US"/>
        </w:rPr>
        <w:t>approximately a 19% increase for p=2.5% and 14% for p=1%.</w:t>
      </w:r>
    </w:p>
    <w:p w14:paraId="0B69809C" w14:textId="77777777" w:rsidR="009D71ED" w:rsidRPr="00A305DB" w:rsidRDefault="009D71ED" w:rsidP="009D71ED">
      <w:pPr>
        <w:pStyle w:val="EstiloLegendaEspaamentoentrelinhassimples"/>
        <w:rPr>
          <w:color w:val="000000"/>
          <w:lang w:val="en-US"/>
        </w:rPr>
      </w:pPr>
      <w:bookmarkStart w:id="42" w:name="_Toc449722345"/>
      <w:r w:rsidRPr="00A305DB">
        <w:rPr>
          <w:lang w:val="en-US"/>
        </w:rPr>
        <w:t xml:space="preserve">Equation </w:t>
      </w:r>
      <w:r w:rsidRPr="00A305DB">
        <w:fldChar w:fldCharType="begin"/>
      </w:r>
      <w:r w:rsidRPr="00A305DB">
        <w:rPr>
          <w:lang w:val="en-US"/>
        </w:rPr>
        <w:instrText xml:space="preserve"> STYLEREF 1 \s </w:instrText>
      </w:r>
      <w:r w:rsidRPr="00A305DB">
        <w:fldChar w:fldCharType="separate"/>
      </w:r>
      <w:r>
        <w:rPr>
          <w:noProof/>
          <w:lang w:val="en-US"/>
        </w:rPr>
        <w:t>2</w:t>
      </w:r>
      <w:r w:rsidRPr="00A305DB">
        <w:fldChar w:fldCharType="end"/>
      </w:r>
      <w:r w:rsidRPr="00A305DB">
        <w:rPr>
          <w:lang w:val="en-US"/>
        </w:rPr>
        <w:t>.</w:t>
      </w:r>
      <w:r w:rsidRPr="00A305DB">
        <w:fldChar w:fldCharType="begin"/>
      </w:r>
      <w:r w:rsidRPr="00A305DB">
        <w:rPr>
          <w:lang w:val="en-US"/>
        </w:rPr>
        <w:instrText xml:space="preserve"> SEQ Equation \* ARABIC \s 1 </w:instrText>
      </w:r>
      <w:r w:rsidRPr="00A305DB">
        <w:fldChar w:fldCharType="separate"/>
      </w:r>
      <w:r>
        <w:rPr>
          <w:noProof/>
          <w:lang w:val="en-US"/>
        </w:rPr>
        <w:t>2</w:t>
      </w:r>
      <w:r w:rsidRPr="00A305DB">
        <w:fldChar w:fldCharType="end"/>
      </w:r>
      <w:r w:rsidRPr="00A305DB">
        <w:rPr>
          <w:lang w:val="en-US"/>
        </w:rPr>
        <w:fldChar w:fldCharType="begin"/>
      </w:r>
      <w:r w:rsidRPr="00A305DB">
        <w:rPr>
          <w:lang w:val="en-US"/>
        </w:rPr>
        <w:instrText xml:space="preserve"> SEQ Table \* ARABIC \s 1 </w:instrText>
      </w:r>
      <w:r w:rsidRPr="00A305DB">
        <w:rPr>
          <w:lang w:val="en-US"/>
        </w:rPr>
        <w:fldChar w:fldCharType="separate"/>
      </w:r>
      <w:r>
        <w:rPr>
          <w:noProof/>
          <w:lang w:val="en-US"/>
        </w:rPr>
        <w:t>1</w:t>
      </w:r>
      <w:r w:rsidRPr="00A305DB">
        <w:rPr>
          <w:lang w:val="en-US"/>
        </w:rPr>
        <w:fldChar w:fldCharType="end"/>
      </w:r>
      <w:r w:rsidRPr="00A305DB">
        <w:rPr>
          <w:lang w:val="en-US"/>
        </w:rPr>
        <w:t>: Expected Short Fall related to VaR under RiskMetrics™</w:t>
      </w:r>
      <w:bookmarkEnd w:id="42"/>
    </w:p>
    <w:p w14:paraId="69779A84" w14:textId="77777777" w:rsidR="009D71ED" w:rsidRDefault="009D71ED" w:rsidP="009D71ED">
      <w:pPr>
        <w:autoSpaceDE w:val="0"/>
        <w:autoSpaceDN w:val="0"/>
        <w:adjustRightInd w:val="0"/>
        <w:spacing w:line="240" w:lineRule="auto"/>
        <w:ind w:firstLine="0"/>
        <w:jc w:val="left"/>
        <w:rPr>
          <w:color w:val="000000"/>
          <w:sz w:val="20"/>
          <w:lang w:val="en-US"/>
        </w:rPr>
      </w:pPr>
      <w:r w:rsidRPr="008854B9">
        <w:rPr>
          <w:position w:val="-28"/>
          <w:sz w:val="20"/>
        </w:rPr>
        <w:object w:dxaOrig="4680" w:dyaOrig="700" w14:anchorId="75B85C13">
          <v:shape id="_x0000_i1032" type="#_x0000_t75" style="width:234pt;height:35.25pt" o:ole="">
            <v:imagedata r:id="rId20" o:title=""/>
          </v:shape>
          <o:OLEObject Type="Embed" ProgID="Equation.3" ShapeID="_x0000_i1032" DrawAspect="Content" ObjectID="_1667128906" r:id="rId21"/>
        </w:object>
      </w:r>
    </w:p>
    <w:p w14:paraId="2C6F9C7C" w14:textId="77777777" w:rsidR="009D71ED" w:rsidRPr="00137A8C" w:rsidRDefault="009D71ED" w:rsidP="009D71ED">
      <w:pPr>
        <w:autoSpaceDE w:val="0"/>
        <w:autoSpaceDN w:val="0"/>
        <w:adjustRightInd w:val="0"/>
        <w:spacing w:line="240" w:lineRule="auto"/>
        <w:rPr>
          <w:szCs w:val="24"/>
          <w:lang w:val="en-US"/>
        </w:rPr>
      </w:pPr>
    </w:p>
    <w:p w14:paraId="50D3156A" w14:textId="77777777" w:rsidR="009D71ED" w:rsidRDefault="009D71ED" w:rsidP="009D71ED">
      <w:pPr>
        <w:autoSpaceDE w:val="0"/>
        <w:autoSpaceDN w:val="0"/>
        <w:adjustRightInd w:val="0"/>
        <w:spacing w:line="240" w:lineRule="auto"/>
        <w:rPr>
          <w:sz w:val="20"/>
          <w:lang w:val="en-US"/>
        </w:rPr>
      </w:pPr>
      <w:r>
        <w:rPr>
          <w:szCs w:val="24"/>
          <w:lang w:val="en-US"/>
        </w:rPr>
        <w:t>Nevertheless, the time frame for institutional changes is bigger than a few years (as seen in Williamson, 2010) so that, until 2015, the VaR prevailed as the risk methodology in almost all documents and recommendations from BIS.</w:t>
      </w:r>
    </w:p>
    <w:p w14:paraId="4CE97194" w14:textId="77777777" w:rsidR="009D71ED" w:rsidRDefault="009D71ED" w:rsidP="009D71ED">
      <w:pPr>
        <w:spacing w:line="240" w:lineRule="auto"/>
        <w:rPr>
          <w:szCs w:val="24"/>
          <w:lang w:val="en-TT"/>
        </w:rPr>
      </w:pPr>
      <w:r>
        <w:rPr>
          <w:szCs w:val="24"/>
          <w:lang w:val="en-US"/>
        </w:rPr>
        <w:t xml:space="preserve">Many stock and futures exchanges, including BM&amp;FBOVESPA, require </w:t>
      </w:r>
      <w:r w:rsidRPr="00137A8C">
        <w:rPr>
          <w:szCs w:val="24"/>
          <w:lang w:val="en-US"/>
        </w:rPr>
        <w:t>that all operations must be registered</w:t>
      </w:r>
      <w:r>
        <w:rPr>
          <w:szCs w:val="24"/>
          <w:lang w:val="en-US"/>
        </w:rPr>
        <w:t xml:space="preserve"> and establish </w:t>
      </w:r>
      <w:r w:rsidRPr="00137A8C">
        <w:rPr>
          <w:szCs w:val="24"/>
          <w:lang w:val="en-US"/>
        </w:rPr>
        <w:t>some daily limits of oscillation</w:t>
      </w:r>
      <w:r w:rsidRPr="00153A88">
        <w:rPr>
          <w:szCs w:val="24"/>
          <w:lang w:val="en-US"/>
        </w:rPr>
        <w:t xml:space="preserve"> </w:t>
      </w:r>
      <w:r>
        <w:rPr>
          <w:szCs w:val="24"/>
          <w:lang w:val="en-US"/>
        </w:rPr>
        <w:t xml:space="preserve">for financial assets. In this case, </w:t>
      </w:r>
      <w:r w:rsidRPr="00137A8C">
        <w:rPr>
          <w:szCs w:val="24"/>
          <w:lang w:val="en-US"/>
        </w:rPr>
        <w:t>stress</w:t>
      </w:r>
      <w:r>
        <w:rPr>
          <w:szCs w:val="24"/>
          <w:lang w:val="en-US"/>
        </w:rPr>
        <w:t>ed</w:t>
      </w:r>
      <w:r w:rsidRPr="00137A8C">
        <w:rPr>
          <w:szCs w:val="24"/>
          <w:lang w:val="en-US"/>
        </w:rPr>
        <w:t xml:space="preserve"> values can be directly deduced from the daily limits of oscillation, dispensing the search for historical stressed values</w:t>
      </w:r>
      <w:r>
        <w:rPr>
          <w:szCs w:val="24"/>
          <w:lang w:val="en-US"/>
        </w:rPr>
        <w:t xml:space="preserve"> inputs for</w:t>
      </w:r>
      <w:r w:rsidRPr="00137A8C">
        <w:rPr>
          <w:szCs w:val="24"/>
          <w:lang w:val="en-US"/>
        </w:rPr>
        <w:t xml:space="preserve"> stressed VaR.</w:t>
      </w:r>
      <w:r>
        <w:rPr>
          <w:szCs w:val="24"/>
          <w:lang w:val="en-US"/>
        </w:rPr>
        <w:t xml:space="preserve"> Moreover, when an asset has </w:t>
      </w:r>
      <w:r w:rsidRPr="00816570">
        <w:rPr>
          <w:szCs w:val="24"/>
          <w:lang w:val="en-TT"/>
        </w:rPr>
        <w:t xml:space="preserve">pre-established oscillation limits, </w:t>
      </w:r>
      <w:r>
        <w:rPr>
          <w:szCs w:val="24"/>
          <w:lang w:val="en-TT"/>
        </w:rPr>
        <w:t>it is possible to use a p</w:t>
      </w:r>
      <w:r w:rsidRPr="00816570">
        <w:rPr>
          <w:szCs w:val="24"/>
          <w:lang w:val="en-TT"/>
        </w:rPr>
        <w:t>robability distribution with barrier formula</w:t>
      </w:r>
      <w:r>
        <w:rPr>
          <w:szCs w:val="24"/>
          <w:lang w:val="en-TT"/>
        </w:rPr>
        <w:t>, from</w:t>
      </w:r>
      <w:r w:rsidRPr="00816570">
        <w:rPr>
          <w:szCs w:val="24"/>
          <w:lang w:val="en-TT"/>
        </w:rPr>
        <w:t xml:space="preserve"> </w:t>
      </w:r>
      <w:r w:rsidRPr="00DF17EC">
        <w:rPr>
          <w:szCs w:val="24"/>
          <w:lang w:val="en-TT"/>
        </w:rPr>
        <w:t>Dixit and Pindyck (1994)</w:t>
      </w:r>
      <w:r>
        <w:rPr>
          <w:szCs w:val="24"/>
          <w:lang w:val="en-TT"/>
        </w:rPr>
        <w:t>, nevertheless this was not the case for the currency based assets of our sample.</w:t>
      </w:r>
    </w:p>
    <w:p w14:paraId="32B70E16" w14:textId="77777777" w:rsidR="009D71ED" w:rsidRPr="00816570" w:rsidRDefault="009D71ED" w:rsidP="009D71ED">
      <w:pPr>
        <w:spacing w:line="240" w:lineRule="auto"/>
        <w:rPr>
          <w:szCs w:val="24"/>
          <w:lang w:val="en-TT"/>
        </w:rPr>
      </w:pPr>
    </w:p>
    <w:p w14:paraId="33A43B3C" w14:textId="77777777" w:rsidR="009D71ED" w:rsidRPr="00466A9D" w:rsidRDefault="009D71ED" w:rsidP="009D71ED">
      <w:pPr>
        <w:pStyle w:val="Ttulo1"/>
      </w:pPr>
      <w:bookmarkStart w:id="43" w:name="_Toc446060647"/>
      <w:bookmarkStart w:id="44" w:name="_Toc446060648"/>
      <w:bookmarkStart w:id="45" w:name="_Toc383266715"/>
      <w:bookmarkStart w:id="46" w:name="_Toc433225715"/>
      <w:bookmarkStart w:id="47" w:name="_Toc433373769"/>
      <w:bookmarkStart w:id="48" w:name="_Toc446061290"/>
      <w:bookmarkStart w:id="49" w:name="_Toc446516229"/>
      <w:bookmarkEnd w:id="43"/>
      <w:bookmarkEnd w:id="44"/>
      <w:r w:rsidRPr="00466A9D">
        <w:t>Data and Methodology</w:t>
      </w:r>
      <w:bookmarkEnd w:id="45"/>
      <w:bookmarkEnd w:id="46"/>
      <w:bookmarkEnd w:id="47"/>
      <w:bookmarkEnd w:id="48"/>
      <w:bookmarkEnd w:id="49"/>
    </w:p>
    <w:p w14:paraId="3E812D16" w14:textId="77777777" w:rsidR="009D71ED" w:rsidRPr="008854B9" w:rsidRDefault="009D71ED" w:rsidP="009D71ED">
      <w:pPr>
        <w:spacing w:line="240" w:lineRule="auto"/>
        <w:rPr>
          <w:lang w:val="en-GB"/>
        </w:rPr>
      </w:pPr>
      <w:bookmarkStart w:id="50" w:name="_Toc383266716"/>
      <w:bookmarkStart w:id="51" w:name="_Toc433225716"/>
      <w:r w:rsidRPr="008854B9">
        <w:rPr>
          <w:lang w:val="en-GB"/>
        </w:rPr>
        <w:t xml:space="preserve">Our sample comprises daily data on currency exchange rate (PTAX), Brazilian currency swaps (U.S. Dollars/Brazilian Reais), the S&amp;P500 stock exchange index and the VIX index. </w:t>
      </w:r>
      <w:bookmarkEnd w:id="50"/>
      <w:bookmarkEnd w:id="51"/>
      <w:r w:rsidRPr="008854B9">
        <w:rPr>
          <w:lang w:val="en-GB"/>
        </w:rPr>
        <w:t xml:space="preserve">The PTAX represents the currency exchange rate between U.S. dollars and Brazilian Reais. The VIX is a volatility index, calculated by the </w:t>
      </w:r>
      <w:smartTag w:uri="urn:schemas-microsoft-com:office:smarttags" w:element="City">
        <w:smartTag w:uri="urn:schemas-microsoft-com:office:smarttags" w:element="place">
          <w:r w:rsidRPr="008854B9">
            <w:rPr>
              <w:lang w:val="en-GB"/>
            </w:rPr>
            <w:t>Chicago</w:t>
          </w:r>
        </w:smartTag>
      </w:smartTag>
      <w:r w:rsidRPr="008854B9">
        <w:rPr>
          <w:lang w:val="en-GB"/>
        </w:rPr>
        <w:t xml:space="preserve"> Board Options Exchange as a weighted blend of prices for a range of options on the S&amp;P 500. The VIX is quoted in percentage points and translates, roughly, to the expected movement (with the assumption of one standard deviation) in the S&amp;P 500 over the next 30-day period, which is then annualized.</w:t>
      </w:r>
    </w:p>
    <w:p w14:paraId="7CAB78FC" w14:textId="77777777" w:rsidR="009D71ED" w:rsidRPr="00281E84" w:rsidRDefault="009D71ED" w:rsidP="009D71ED">
      <w:pPr>
        <w:spacing w:line="240" w:lineRule="auto"/>
        <w:rPr>
          <w:szCs w:val="24"/>
          <w:lang w:val="en-GB"/>
        </w:rPr>
      </w:pPr>
      <w:r w:rsidRPr="009961DE">
        <w:rPr>
          <w:szCs w:val="24"/>
          <w:lang w:val="en-GB"/>
        </w:rPr>
        <w:t>In 2002,</w:t>
      </w:r>
      <w:r>
        <w:rPr>
          <w:b/>
          <w:szCs w:val="24"/>
          <w:lang w:val="en-GB"/>
        </w:rPr>
        <w:t xml:space="preserve"> </w:t>
      </w:r>
      <w:r>
        <w:rPr>
          <w:szCs w:val="24"/>
          <w:lang w:val="en-GB"/>
        </w:rPr>
        <w:t xml:space="preserve">the </w:t>
      </w:r>
      <w:r w:rsidRPr="00281E84">
        <w:rPr>
          <w:szCs w:val="24"/>
          <w:lang w:val="en-GB"/>
        </w:rPr>
        <w:t>internal Brazilian debt comprehended two types of currency</w:t>
      </w:r>
      <w:r>
        <w:rPr>
          <w:szCs w:val="24"/>
          <w:lang w:val="en-GB"/>
        </w:rPr>
        <w:t>-</w:t>
      </w:r>
      <w:r w:rsidRPr="00281E84">
        <w:rPr>
          <w:szCs w:val="24"/>
          <w:lang w:val="en-GB"/>
        </w:rPr>
        <w:t>indexed</w:t>
      </w:r>
      <w:r w:rsidRPr="005B3C09">
        <w:rPr>
          <w:szCs w:val="24"/>
          <w:lang w:val="en-GB"/>
        </w:rPr>
        <w:t xml:space="preserve"> </w:t>
      </w:r>
      <w:r w:rsidRPr="00281E84">
        <w:rPr>
          <w:szCs w:val="24"/>
          <w:lang w:val="en-GB"/>
        </w:rPr>
        <w:t>contracts: the currency exchange swaps, negotiated in the BM&amp;FBOVESPA</w:t>
      </w:r>
      <w:r>
        <w:rPr>
          <w:szCs w:val="24"/>
          <w:lang w:val="en-GB"/>
        </w:rPr>
        <w:t xml:space="preserve">, </w:t>
      </w:r>
      <w:r w:rsidRPr="00281E84">
        <w:rPr>
          <w:szCs w:val="24"/>
          <w:lang w:val="en-GB"/>
        </w:rPr>
        <w:t xml:space="preserve">and the NTN-D (National Treasury Notes, D series). The </w:t>
      </w:r>
      <w:r>
        <w:rPr>
          <w:szCs w:val="24"/>
          <w:lang w:val="en-GB"/>
        </w:rPr>
        <w:t>m</w:t>
      </w:r>
      <w:r w:rsidRPr="00281E84">
        <w:rPr>
          <w:szCs w:val="24"/>
          <w:lang w:val="en-GB"/>
        </w:rPr>
        <w:t>ark-to-</w:t>
      </w:r>
      <w:r>
        <w:rPr>
          <w:szCs w:val="24"/>
          <w:lang w:val="en-GB"/>
        </w:rPr>
        <w:t>m</w:t>
      </w:r>
      <w:r w:rsidRPr="00281E84">
        <w:rPr>
          <w:szCs w:val="24"/>
          <w:lang w:val="en-GB"/>
        </w:rPr>
        <w:t>arket currency exchange swap</w:t>
      </w:r>
      <w:r>
        <w:rPr>
          <w:szCs w:val="24"/>
          <w:lang w:val="en-GB"/>
        </w:rPr>
        <w:t>s</w:t>
      </w:r>
      <w:r w:rsidRPr="00281E84">
        <w:rPr>
          <w:szCs w:val="24"/>
          <w:lang w:val="en-GB"/>
        </w:rPr>
        <w:t xml:space="preserve"> series began in August 1999. The Central Bank currency exchange swaps contracts began to be negotiated in April 2002 with a monthly adjustment of positions. </w:t>
      </w:r>
      <w:r>
        <w:rPr>
          <w:szCs w:val="24"/>
          <w:lang w:val="en-GB"/>
        </w:rPr>
        <w:t xml:space="preserve">In </w:t>
      </w:r>
      <w:r w:rsidRPr="00281E84">
        <w:rPr>
          <w:szCs w:val="24"/>
          <w:lang w:val="en-GB"/>
        </w:rPr>
        <w:t>July 2002</w:t>
      </w:r>
      <w:r>
        <w:rPr>
          <w:szCs w:val="24"/>
          <w:lang w:val="en-GB"/>
        </w:rPr>
        <w:t xml:space="preserve">, </w:t>
      </w:r>
      <w:r w:rsidRPr="00281E84">
        <w:rPr>
          <w:szCs w:val="24"/>
          <w:lang w:val="en-GB"/>
        </w:rPr>
        <w:t xml:space="preserve">three types of </w:t>
      </w:r>
      <w:r>
        <w:rPr>
          <w:szCs w:val="24"/>
          <w:lang w:val="en-GB"/>
        </w:rPr>
        <w:t xml:space="preserve">swap </w:t>
      </w:r>
      <w:r w:rsidRPr="00281E84">
        <w:rPr>
          <w:szCs w:val="24"/>
          <w:lang w:val="en-GB"/>
        </w:rPr>
        <w:t>contracts were established</w:t>
      </w:r>
      <w:r>
        <w:rPr>
          <w:szCs w:val="24"/>
          <w:lang w:val="en-GB"/>
        </w:rPr>
        <w:t xml:space="preserve"> - </w:t>
      </w:r>
      <w:r w:rsidRPr="00281E84">
        <w:rPr>
          <w:szCs w:val="24"/>
          <w:lang w:val="en-GB"/>
        </w:rPr>
        <w:t>SCC, SC2, and SC3</w:t>
      </w:r>
      <w:r>
        <w:rPr>
          <w:szCs w:val="24"/>
          <w:lang w:val="en-GB"/>
        </w:rPr>
        <w:t xml:space="preserve"> – and two of them (</w:t>
      </w:r>
      <w:r w:rsidRPr="00281E84">
        <w:rPr>
          <w:szCs w:val="24"/>
          <w:lang w:val="en-GB"/>
        </w:rPr>
        <w:t>SCC and SC3</w:t>
      </w:r>
      <w:r>
        <w:rPr>
          <w:szCs w:val="24"/>
          <w:lang w:val="en-GB"/>
        </w:rPr>
        <w:t>)</w:t>
      </w:r>
      <w:r w:rsidRPr="00281E84">
        <w:rPr>
          <w:szCs w:val="24"/>
          <w:lang w:val="en-GB"/>
        </w:rPr>
        <w:t xml:space="preserve"> were daily adjusted. The number of contracts </w:t>
      </w:r>
      <w:r>
        <w:rPr>
          <w:szCs w:val="24"/>
          <w:lang w:val="en-GB"/>
        </w:rPr>
        <w:t xml:space="preserve">exceeded </w:t>
      </w:r>
      <w:r w:rsidRPr="00281E84">
        <w:rPr>
          <w:szCs w:val="24"/>
          <w:lang w:val="en-GB"/>
        </w:rPr>
        <w:t xml:space="preserve">200 </w:t>
      </w:r>
      <w:r>
        <w:rPr>
          <w:szCs w:val="24"/>
          <w:lang w:val="en-GB"/>
        </w:rPr>
        <w:t xml:space="preserve">on </w:t>
      </w:r>
      <w:r w:rsidRPr="00281E84">
        <w:rPr>
          <w:szCs w:val="24"/>
          <w:lang w:val="en-GB"/>
        </w:rPr>
        <w:t>July</w:t>
      </w:r>
      <w:r>
        <w:rPr>
          <w:szCs w:val="24"/>
          <w:lang w:val="en-GB"/>
        </w:rPr>
        <w:t xml:space="preserve">, </w:t>
      </w:r>
      <w:r w:rsidRPr="00281E84">
        <w:rPr>
          <w:szCs w:val="24"/>
          <w:lang w:val="en-GB"/>
        </w:rPr>
        <w:t xml:space="preserve">2002 and the total financial volume surpassed </w:t>
      </w:r>
      <w:r>
        <w:rPr>
          <w:szCs w:val="24"/>
          <w:lang w:val="en-GB"/>
        </w:rPr>
        <w:t>US$</w:t>
      </w:r>
      <w:r w:rsidRPr="00281E84">
        <w:rPr>
          <w:szCs w:val="24"/>
          <w:lang w:val="en-GB"/>
        </w:rPr>
        <w:t xml:space="preserve"> 30 billion</w:t>
      </w:r>
      <w:r>
        <w:rPr>
          <w:szCs w:val="24"/>
          <w:lang w:val="en-GB"/>
        </w:rPr>
        <w:t>s</w:t>
      </w:r>
      <w:r w:rsidRPr="00281E84">
        <w:rPr>
          <w:szCs w:val="24"/>
          <w:lang w:val="en-GB"/>
        </w:rPr>
        <w:t>.</w:t>
      </w:r>
      <w:r>
        <w:rPr>
          <w:szCs w:val="24"/>
          <w:lang w:val="en-GB"/>
        </w:rPr>
        <w:t xml:space="preserve"> </w:t>
      </w:r>
      <w:r w:rsidRPr="00281E84">
        <w:rPr>
          <w:szCs w:val="24"/>
          <w:lang w:val="en-GB"/>
        </w:rPr>
        <w:t xml:space="preserve">The underlying asset is the spread between the interest rate and the </w:t>
      </w:r>
      <w:r>
        <w:rPr>
          <w:szCs w:val="24"/>
          <w:lang w:val="en-GB"/>
        </w:rPr>
        <w:t xml:space="preserve">currency </w:t>
      </w:r>
      <w:r w:rsidRPr="00281E84">
        <w:rPr>
          <w:szCs w:val="24"/>
          <w:lang w:val="en-GB"/>
        </w:rPr>
        <w:t>exchange rate variation, defined as follows:</w:t>
      </w:r>
    </w:p>
    <w:p w14:paraId="594D4D23" w14:textId="77777777" w:rsidR="009D71ED" w:rsidRPr="00281E84" w:rsidRDefault="009D71ED" w:rsidP="009D71ED">
      <w:pPr>
        <w:spacing w:line="240" w:lineRule="auto"/>
        <w:ind w:left="851" w:hanging="284"/>
        <w:rPr>
          <w:szCs w:val="24"/>
          <w:lang w:val="en-GB"/>
        </w:rPr>
      </w:pPr>
      <w:r>
        <w:rPr>
          <w:szCs w:val="24"/>
          <w:lang w:val="en-GB"/>
        </w:rPr>
        <w:lastRenderedPageBreak/>
        <w:t xml:space="preserve">a) </w:t>
      </w:r>
      <w:r w:rsidRPr="00281E84">
        <w:rPr>
          <w:szCs w:val="24"/>
          <w:lang w:val="en-GB"/>
        </w:rPr>
        <w:t xml:space="preserve">The interest rate of </w:t>
      </w:r>
      <w:r>
        <w:rPr>
          <w:szCs w:val="24"/>
          <w:lang w:val="en-GB"/>
        </w:rPr>
        <w:t>i</w:t>
      </w:r>
      <w:r w:rsidRPr="00281E84">
        <w:rPr>
          <w:szCs w:val="24"/>
          <w:lang w:val="en-GB"/>
        </w:rPr>
        <w:t xml:space="preserve">nterbank </w:t>
      </w:r>
      <w:r>
        <w:rPr>
          <w:szCs w:val="24"/>
          <w:lang w:val="en-GB"/>
        </w:rPr>
        <w:t>d</w:t>
      </w:r>
      <w:r w:rsidRPr="00281E84">
        <w:rPr>
          <w:szCs w:val="24"/>
          <w:lang w:val="en-GB"/>
        </w:rPr>
        <w:t>eposits (D</w:t>
      </w:r>
      <w:r>
        <w:rPr>
          <w:szCs w:val="24"/>
          <w:lang w:val="en-GB"/>
        </w:rPr>
        <w:t>I</w:t>
      </w:r>
      <w:r w:rsidRPr="00281E84">
        <w:rPr>
          <w:szCs w:val="24"/>
          <w:lang w:val="en-GB"/>
        </w:rPr>
        <w:t>), defined as the capitalized daily average of one-day D</w:t>
      </w:r>
      <w:r>
        <w:rPr>
          <w:szCs w:val="24"/>
          <w:lang w:val="en-GB"/>
        </w:rPr>
        <w:t>I</w:t>
      </w:r>
      <w:r w:rsidRPr="00281E84">
        <w:rPr>
          <w:szCs w:val="24"/>
          <w:lang w:val="en-GB"/>
        </w:rPr>
        <w:t xml:space="preserve"> rates, calculated by the Central of Custody and Financial Settlement of Securities (CETIP) and verified in the period between the trading day and the day preceding the expiration date;</w:t>
      </w:r>
    </w:p>
    <w:p w14:paraId="05951FA5" w14:textId="77777777" w:rsidR="009D71ED" w:rsidRPr="00281E84" w:rsidRDefault="009D71ED" w:rsidP="009D71ED">
      <w:pPr>
        <w:spacing w:line="240" w:lineRule="auto"/>
        <w:ind w:left="851" w:hanging="284"/>
        <w:rPr>
          <w:szCs w:val="24"/>
          <w:lang w:val="en-GB"/>
        </w:rPr>
      </w:pPr>
      <w:r>
        <w:rPr>
          <w:szCs w:val="24"/>
          <w:lang w:val="en-GB"/>
        </w:rPr>
        <w:t>b</w:t>
      </w:r>
      <w:r w:rsidRPr="00281E84">
        <w:rPr>
          <w:szCs w:val="24"/>
          <w:lang w:val="en-GB"/>
        </w:rPr>
        <w:t xml:space="preserve">) The exchange rate variation, measured by the offered exchange rate of Brazilian </w:t>
      </w:r>
      <w:r>
        <w:rPr>
          <w:szCs w:val="24"/>
          <w:lang w:val="en-GB"/>
        </w:rPr>
        <w:t>r</w:t>
      </w:r>
      <w:r w:rsidRPr="00281E84">
        <w:rPr>
          <w:szCs w:val="24"/>
          <w:lang w:val="en-GB"/>
        </w:rPr>
        <w:t>ea</w:t>
      </w:r>
      <w:r>
        <w:rPr>
          <w:szCs w:val="24"/>
          <w:lang w:val="en-GB"/>
        </w:rPr>
        <w:t>is</w:t>
      </w:r>
      <w:r w:rsidRPr="00281E84">
        <w:rPr>
          <w:szCs w:val="24"/>
          <w:lang w:val="en-GB"/>
        </w:rPr>
        <w:t xml:space="preserve"> per </w:t>
      </w:r>
      <w:r>
        <w:rPr>
          <w:szCs w:val="24"/>
          <w:lang w:val="en-GB"/>
        </w:rPr>
        <w:t>U.S. d</w:t>
      </w:r>
      <w:r w:rsidRPr="00281E84">
        <w:rPr>
          <w:szCs w:val="24"/>
          <w:lang w:val="en-GB"/>
        </w:rPr>
        <w:t>ollar for cash delivery traded in the foreign exchange market.</w:t>
      </w:r>
    </w:p>
    <w:p w14:paraId="44EBADF2" w14:textId="77777777" w:rsidR="009D71ED" w:rsidRDefault="009D71ED" w:rsidP="009D71ED">
      <w:pPr>
        <w:spacing w:line="240" w:lineRule="auto"/>
        <w:rPr>
          <w:szCs w:val="24"/>
          <w:lang w:val="en-GB"/>
        </w:rPr>
      </w:pPr>
      <w:r w:rsidRPr="00281E84">
        <w:rPr>
          <w:szCs w:val="24"/>
          <w:lang w:val="en-GB"/>
        </w:rPr>
        <w:t>The daily adjustment of a contract is the difference between the position “carried over” from the previous day</w:t>
      </w:r>
      <w:r>
        <w:rPr>
          <w:szCs w:val="24"/>
          <w:lang w:val="en-GB"/>
        </w:rPr>
        <w:t xml:space="preserve"> </w:t>
      </w:r>
      <w:r w:rsidRPr="00281E84">
        <w:rPr>
          <w:szCs w:val="24"/>
          <w:lang w:val="en-GB"/>
        </w:rPr>
        <w:t xml:space="preserve">and the market quotation. It is credited to the holder of </w:t>
      </w:r>
      <w:r>
        <w:rPr>
          <w:szCs w:val="24"/>
          <w:lang w:val="en-GB"/>
        </w:rPr>
        <w:t xml:space="preserve">a long </w:t>
      </w:r>
      <w:r w:rsidRPr="00281E84">
        <w:rPr>
          <w:szCs w:val="24"/>
          <w:lang w:val="en-GB"/>
        </w:rPr>
        <w:t xml:space="preserve">position (buyer), and debited to the holder of </w:t>
      </w:r>
      <w:r>
        <w:rPr>
          <w:szCs w:val="24"/>
          <w:lang w:val="en-GB"/>
        </w:rPr>
        <w:t xml:space="preserve">a short </w:t>
      </w:r>
      <w:r w:rsidRPr="00281E84">
        <w:rPr>
          <w:szCs w:val="24"/>
          <w:lang w:val="en-GB"/>
        </w:rPr>
        <w:t xml:space="preserve">position (seller). </w:t>
      </w:r>
    </w:p>
    <w:p w14:paraId="207CEED0" w14:textId="77777777" w:rsidR="009D71ED" w:rsidRDefault="009D71ED" w:rsidP="009D71ED">
      <w:pPr>
        <w:spacing w:line="240" w:lineRule="auto"/>
        <w:rPr>
          <w:szCs w:val="24"/>
          <w:lang w:val="en-US"/>
        </w:rPr>
      </w:pPr>
      <w:r>
        <w:rPr>
          <w:szCs w:val="24"/>
          <w:lang w:val="en-GB"/>
        </w:rPr>
        <w:t xml:space="preserve">After collecting the data, our first step was to use </w:t>
      </w:r>
      <w:r w:rsidRPr="00281E84">
        <w:rPr>
          <w:szCs w:val="24"/>
          <w:lang w:val="en-US"/>
        </w:rPr>
        <w:t xml:space="preserve">the </w:t>
      </w:r>
      <w:r w:rsidRPr="00281E84">
        <w:rPr>
          <w:iCs/>
          <w:szCs w:val="24"/>
          <w:lang w:val="en-US"/>
        </w:rPr>
        <w:t>Iterative Cumulative Sum of Squares</w:t>
      </w:r>
      <w:r w:rsidRPr="00281E84">
        <w:rPr>
          <w:szCs w:val="24"/>
          <w:lang w:val="en-US"/>
        </w:rPr>
        <w:t xml:space="preserve"> </w:t>
      </w:r>
      <w:r w:rsidRPr="00281E84">
        <w:rPr>
          <w:rFonts w:hint="eastAsia"/>
          <w:szCs w:val="24"/>
          <w:lang w:val="en-US"/>
        </w:rPr>
        <w:t>(</w:t>
      </w:r>
      <w:r w:rsidRPr="00281E84">
        <w:rPr>
          <w:szCs w:val="24"/>
          <w:lang w:val="en-US"/>
        </w:rPr>
        <w:t>ICCS</w:t>
      </w:r>
      <w:r w:rsidRPr="00281E84">
        <w:rPr>
          <w:rFonts w:hint="eastAsia"/>
          <w:szCs w:val="24"/>
          <w:lang w:val="en-US"/>
        </w:rPr>
        <w:t>)</w:t>
      </w:r>
      <w:r w:rsidRPr="00281E84">
        <w:rPr>
          <w:szCs w:val="24"/>
          <w:lang w:val="en-US"/>
        </w:rPr>
        <w:t xml:space="preserve"> algorithm to identify the changes in the unconditional variances of the daily returns of the series</w:t>
      </w:r>
      <w:r>
        <w:rPr>
          <w:szCs w:val="24"/>
          <w:lang w:val="en-US"/>
        </w:rPr>
        <w:t xml:space="preserve"> of PTAX and currency swaps. Then, </w:t>
      </w:r>
      <w:r w:rsidRPr="00281E84">
        <w:rPr>
          <w:szCs w:val="24"/>
          <w:lang w:val="en-US"/>
        </w:rPr>
        <w:t xml:space="preserve">the daily returns were modeled with regime switching and heteroscedasticity, with </w:t>
      </w:r>
      <w:r>
        <w:rPr>
          <w:szCs w:val="24"/>
          <w:lang w:val="en-US"/>
        </w:rPr>
        <w:t xml:space="preserve">the use of the </w:t>
      </w:r>
      <w:r w:rsidRPr="00281E84">
        <w:rPr>
          <w:szCs w:val="24"/>
          <w:lang w:val="en-US"/>
        </w:rPr>
        <w:t>SWGARCH</w:t>
      </w:r>
      <w:r>
        <w:rPr>
          <w:szCs w:val="24"/>
          <w:lang w:val="en-US"/>
        </w:rPr>
        <w:t xml:space="preserve"> code from Haas </w:t>
      </w:r>
      <w:r w:rsidRPr="00466A9D">
        <w:rPr>
          <w:i/>
          <w:szCs w:val="24"/>
          <w:lang w:val="en-US"/>
        </w:rPr>
        <w:t>et al</w:t>
      </w:r>
      <w:r w:rsidRPr="00281E84">
        <w:rPr>
          <w:szCs w:val="24"/>
          <w:lang w:val="en-US"/>
        </w:rPr>
        <w:t>.</w:t>
      </w:r>
      <w:r>
        <w:rPr>
          <w:szCs w:val="24"/>
          <w:lang w:val="en-US"/>
        </w:rPr>
        <w:t xml:space="preserve"> (2004).</w:t>
      </w:r>
      <w:r w:rsidRPr="00281E84">
        <w:rPr>
          <w:szCs w:val="24"/>
          <w:lang w:val="en-US"/>
        </w:rPr>
        <w:t xml:space="preserve"> </w:t>
      </w:r>
      <w:r>
        <w:rPr>
          <w:szCs w:val="24"/>
          <w:lang w:val="en-US"/>
        </w:rPr>
        <w:t>Finally, the series were simulated with alpha-stable densities.</w:t>
      </w:r>
    </w:p>
    <w:p w14:paraId="73E2697E" w14:textId="77777777" w:rsidR="009D71ED" w:rsidRDefault="009D71ED" w:rsidP="009D71ED">
      <w:pPr>
        <w:spacing w:line="240" w:lineRule="auto"/>
        <w:rPr>
          <w:szCs w:val="24"/>
          <w:lang w:val="en-US"/>
        </w:rPr>
      </w:pPr>
      <w:r>
        <w:rPr>
          <w:szCs w:val="24"/>
          <w:lang w:val="en-US"/>
        </w:rPr>
        <w:t xml:space="preserve">The sudden </w:t>
      </w:r>
      <w:r w:rsidRPr="00281E84">
        <w:rPr>
          <w:szCs w:val="24"/>
          <w:lang w:val="en-US"/>
        </w:rPr>
        <w:t xml:space="preserve">changes in the unconditional variance were evaluated with the </w:t>
      </w:r>
      <w:bookmarkStart w:id="52" w:name="OLE_LINK516"/>
      <w:bookmarkStart w:id="53" w:name="OLE_LINK517"/>
      <w:r w:rsidRPr="00281E84">
        <w:rPr>
          <w:szCs w:val="24"/>
          <w:lang w:val="en-US"/>
        </w:rPr>
        <w:t>ICCS</w:t>
      </w:r>
      <w:bookmarkStart w:id="54" w:name="OLE_LINK496"/>
      <w:bookmarkEnd w:id="52"/>
      <w:bookmarkEnd w:id="53"/>
      <w:r>
        <w:rPr>
          <w:szCs w:val="24"/>
          <w:lang w:val="en-US"/>
        </w:rPr>
        <w:t xml:space="preserve"> </w:t>
      </w:r>
      <w:bookmarkEnd w:id="54"/>
      <w:r w:rsidRPr="00281E84">
        <w:rPr>
          <w:szCs w:val="24"/>
          <w:lang w:val="en-US"/>
        </w:rPr>
        <w:t xml:space="preserve">algorithm developed by </w:t>
      </w:r>
      <w:r w:rsidRPr="00281E84">
        <w:rPr>
          <w:noProof/>
          <w:szCs w:val="24"/>
          <w:lang w:val="en-US"/>
        </w:rPr>
        <w:t xml:space="preserve">Inclán </w:t>
      </w:r>
      <w:r w:rsidRPr="00281E84">
        <w:rPr>
          <w:rFonts w:hint="eastAsia"/>
          <w:noProof/>
          <w:szCs w:val="24"/>
          <w:lang w:val="en-US"/>
        </w:rPr>
        <w:t>and</w:t>
      </w:r>
      <w:r w:rsidRPr="00281E84">
        <w:rPr>
          <w:noProof/>
          <w:szCs w:val="24"/>
          <w:lang w:val="en-US"/>
        </w:rPr>
        <w:t xml:space="preserve"> Tiao</w:t>
      </w:r>
      <w:r w:rsidRPr="00281E84">
        <w:rPr>
          <w:szCs w:val="24"/>
          <w:lang w:val="en-US"/>
        </w:rPr>
        <w:t xml:space="preserve"> (1994)</w:t>
      </w:r>
      <w:r>
        <w:rPr>
          <w:szCs w:val="24"/>
          <w:lang w:val="en-US"/>
        </w:rPr>
        <w:t xml:space="preserve">. </w:t>
      </w:r>
      <w:r w:rsidRPr="00281E84">
        <w:rPr>
          <w:szCs w:val="24"/>
          <w:lang w:val="en-US"/>
        </w:rPr>
        <w:t xml:space="preserve">Once estimated the change points, the next step </w:t>
      </w:r>
      <w:r>
        <w:rPr>
          <w:szCs w:val="24"/>
          <w:lang w:val="en-US"/>
        </w:rPr>
        <w:t>was</w:t>
      </w:r>
      <w:r w:rsidRPr="00281E84">
        <w:rPr>
          <w:szCs w:val="24"/>
          <w:lang w:val="en-US"/>
        </w:rPr>
        <w:t xml:space="preserve"> to identify political and/or economical events that could be responsible for changes in the level of unconditional volatility.</w:t>
      </w:r>
      <w:r w:rsidRPr="00122640">
        <w:rPr>
          <w:szCs w:val="24"/>
          <w:lang w:val="en-US"/>
        </w:rPr>
        <w:t xml:space="preserve"> The temporal series presents a stationary variance over the initial period. A sudden change in variance occurs some time later, possibly caused by some political and/or economic shock. The variance becomes stationary again, at another level, until another sudden change occurs. This process is repeated creating a temporal series of observations with an unknown number of sudden changes in variance.</w:t>
      </w:r>
    </w:p>
    <w:p w14:paraId="4FF5EF00" w14:textId="77777777" w:rsidR="009D71ED" w:rsidRPr="00A305DB" w:rsidRDefault="009D71ED" w:rsidP="009D71ED">
      <w:pPr>
        <w:pStyle w:val="Legenda"/>
        <w:spacing w:before="100" w:beforeAutospacing="1" w:line="240" w:lineRule="auto"/>
        <w:ind w:left="567"/>
        <w:rPr>
          <w:rFonts w:ascii="Times New Roman" w:hAnsi="Times New Roman"/>
          <w:lang w:val="en-US"/>
        </w:rPr>
      </w:pPr>
      <w:bookmarkStart w:id="55" w:name="_Toc446517011"/>
      <w:r w:rsidRPr="00A305DB">
        <w:rPr>
          <w:rFonts w:ascii="Times New Roman" w:hAnsi="Times New Roman"/>
        </w:rPr>
        <w:t xml:space="preserve">Equation </w:t>
      </w:r>
      <w:r w:rsidRPr="00A305DB">
        <w:rPr>
          <w:rFonts w:ascii="Times New Roman" w:hAnsi="Times New Roman"/>
        </w:rPr>
        <w:fldChar w:fldCharType="begin"/>
      </w:r>
      <w:r w:rsidRPr="00A305DB">
        <w:rPr>
          <w:rFonts w:ascii="Times New Roman" w:hAnsi="Times New Roman"/>
        </w:rPr>
        <w:instrText xml:space="preserve"> STYLEREF 1 \s </w:instrText>
      </w:r>
      <w:r w:rsidRPr="00A305DB">
        <w:rPr>
          <w:rFonts w:ascii="Times New Roman" w:hAnsi="Times New Roman"/>
        </w:rPr>
        <w:fldChar w:fldCharType="separate"/>
      </w:r>
      <w:r>
        <w:rPr>
          <w:rFonts w:ascii="Times New Roman" w:hAnsi="Times New Roman"/>
          <w:noProof/>
        </w:rPr>
        <w:t>3</w:t>
      </w:r>
      <w:r w:rsidRPr="00A305DB">
        <w:rPr>
          <w:rFonts w:ascii="Times New Roman" w:hAnsi="Times New Roman"/>
        </w:rPr>
        <w:fldChar w:fldCharType="end"/>
      </w:r>
      <w:r w:rsidRPr="00A305DB">
        <w:rPr>
          <w:rFonts w:ascii="Times New Roman" w:hAnsi="Times New Roman"/>
        </w:rPr>
        <w:t>.</w:t>
      </w:r>
      <w:r w:rsidRPr="00A305DB">
        <w:rPr>
          <w:rFonts w:ascii="Times New Roman" w:hAnsi="Times New Roman"/>
        </w:rPr>
        <w:fldChar w:fldCharType="begin"/>
      </w:r>
      <w:r w:rsidRPr="00A305DB">
        <w:rPr>
          <w:rFonts w:ascii="Times New Roman" w:hAnsi="Times New Roman"/>
        </w:rPr>
        <w:instrText xml:space="preserve"> SEQ Equation \* ARABIC \s 1 </w:instrText>
      </w:r>
      <w:r w:rsidRPr="00A305DB">
        <w:rPr>
          <w:rFonts w:ascii="Times New Roman" w:hAnsi="Times New Roman"/>
        </w:rPr>
        <w:fldChar w:fldCharType="separate"/>
      </w:r>
      <w:r>
        <w:rPr>
          <w:rFonts w:ascii="Times New Roman" w:hAnsi="Times New Roman"/>
          <w:noProof/>
        </w:rPr>
        <w:t>1</w:t>
      </w:r>
      <w:r w:rsidRPr="00A305DB">
        <w:rPr>
          <w:rFonts w:ascii="Times New Roman" w:hAnsi="Times New Roman"/>
        </w:rPr>
        <w:fldChar w:fldCharType="end"/>
      </w:r>
      <w:r w:rsidRPr="00A305DB">
        <w:rPr>
          <w:rFonts w:ascii="Times New Roman" w:hAnsi="Times New Roman"/>
          <w:lang w:val="en-US"/>
        </w:rPr>
        <w:t>: Equation of Returns</w:t>
      </w:r>
      <w:bookmarkEnd w:id="55"/>
    </w:p>
    <w:p w14:paraId="28DE9FF4" w14:textId="77777777" w:rsidR="009D71ED" w:rsidRDefault="009D71ED" w:rsidP="009D71ED">
      <w:pPr>
        <w:spacing w:line="240" w:lineRule="auto"/>
        <w:ind w:firstLine="0"/>
        <w:rPr>
          <w:color w:val="000000"/>
          <w:sz w:val="20"/>
          <w:lang w:val="en-US"/>
        </w:rPr>
      </w:pPr>
      <w:r w:rsidRPr="00AC7639">
        <w:rPr>
          <w:color w:val="000000"/>
          <w:position w:val="-30"/>
          <w:szCs w:val="24"/>
          <w:lang w:val="en-US"/>
        </w:rPr>
        <w:object w:dxaOrig="3480" w:dyaOrig="700" w14:anchorId="3CB13931">
          <v:shape id="_x0000_i1033" type="#_x0000_t75" style="width:174pt;height:35.25pt" o:ole="">
            <v:imagedata r:id="rId22" o:title=""/>
          </v:shape>
          <o:OLEObject Type="Embed" ProgID="Equation.3" ShapeID="_x0000_i1033" DrawAspect="Content" ObjectID="_1667128907" r:id="rId23"/>
        </w:object>
      </w:r>
    </w:p>
    <w:p w14:paraId="7FAB1C05" w14:textId="77777777" w:rsidR="009D71ED" w:rsidRPr="00A305DB" w:rsidRDefault="009D71ED" w:rsidP="009D71ED">
      <w:pPr>
        <w:pStyle w:val="Legenda"/>
        <w:spacing w:line="240" w:lineRule="auto"/>
        <w:ind w:firstLine="567"/>
        <w:rPr>
          <w:rFonts w:ascii="Times New Roman" w:hAnsi="Times New Roman"/>
          <w:color w:val="000000"/>
          <w:lang w:val="en-US"/>
        </w:rPr>
      </w:pPr>
      <w:bookmarkStart w:id="56" w:name="_Toc101730596"/>
      <w:bookmarkStart w:id="57" w:name="_Toc446517012"/>
      <w:r w:rsidRPr="00A305DB">
        <w:rPr>
          <w:rFonts w:ascii="Times New Roman" w:hAnsi="Times New Roman"/>
          <w:lang w:val="en-US"/>
        </w:rPr>
        <w:t xml:space="preserve">Equation </w:t>
      </w:r>
      <w:r w:rsidRPr="00A305DB">
        <w:rPr>
          <w:rFonts w:ascii="Times New Roman" w:hAnsi="Times New Roman"/>
          <w:lang w:val="en-US"/>
        </w:rPr>
        <w:fldChar w:fldCharType="begin"/>
      </w:r>
      <w:r w:rsidRPr="00A305DB">
        <w:rPr>
          <w:rFonts w:ascii="Times New Roman" w:hAnsi="Times New Roman"/>
          <w:lang w:val="en-US"/>
        </w:rPr>
        <w:instrText xml:space="preserve"> STYLEREF 1 \s </w:instrText>
      </w:r>
      <w:r w:rsidRPr="00A305DB">
        <w:rPr>
          <w:rFonts w:ascii="Times New Roman" w:hAnsi="Times New Roman"/>
          <w:lang w:val="en-US"/>
        </w:rPr>
        <w:fldChar w:fldCharType="separate"/>
      </w:r>
      <w:r>
        <w:rPr>
          <w:rFonts w:ascii="Times New Roman" w:hAnsi="Times New Roman"/>
          <w:noProof/>
          <w:lang w:val="en-US"/>
        </w:rPr>
        <w:t>3</w:t>
      </w:r>
      <w:r w:rsidRPr="00A305DB">
        <w:rPr>
          <w:rFonts w:ascii="Times New Roman" w:hAnsi="Times New Roman"/>
          <w:lang w:val="en-US"/>
        </w:rPr>
        <w:fldChar w:fldCharType="end"/>
      </w:r>
      <w:r w:rsidRPr="00A305DB">
        <w:rPr>
          <w:rFonts w:ascii="Times New Roman" w:hAnsi="Times New Roman"/>
          <w:lang w:val="en-US"/>
        </w:rPr>
        <w:t>.</w:t>
      </w:r>
      <w:r w:rsidRPr="00A305DB">
        <w:rPr>
          <w:rFonts w:ascii="Times New Roman" w:hAnsi="Times New Roman"/>
          <w:lang w:val="en-US"/>
        </w:rPr>
        <w:fldChar w:fldCharType="begin"/>
      </w:r>
      <w:r w:rsidRPr="00A305DB">
        <w:rPr>
          <w:rFonts w:ascii="Times New Roman" w:hAnsi="Times New Roman"/>
          <w:lang w:val="en-US"/>
        </w:rPr>
        <w:instrText xml:space="preserve"> SEQ Equation \* ARABIC \s 1 </w:instrText>
      </w:r>
      <w:r w:rsidRPr="00A305DB">
        <w:rPr>
          <w:rFonts w:ascii="Times New Roman" w:hAnsi="Times New Roman"/>
          <w:lang w:val="en-US"/>
        </w:rPr>
        <w:fldChar w:fldCharType="separate"/>
      </w:r>
      <w:r>
        <w:rPr>
          <w:rFonts w:ascii="Times New Roman" w:hAnsi="Times New Roman"/>
          <w:noProof/>
          <w:lang w:val="en-US"/>
        </w:rPr>
        <w:t>2</w:t>
      </w:r>
      <w:r w:rsidRPr="00A305DB">
        <w:rPr>
          <w:rFonts w:ascii="Times New Roman" w:hAnsi="Times New Roman"/>
          <w:lang w:val="en-US"/>
        </w:rPr>
        <w:fldChar w:fldCharType="end"/>
      </w:r>
      <w:r w:rsidRPr="00A305DB">
        <w:rPr>
          <w:rFonts w:ascii="Times New Roman" w:hAnsi="Times New Roman"/>
          <w:color w:val="000000"/>
          <w:lang w:val="en-US"/>
        </w:rPr>
        <w:t>: Sudden Changes, Unconditional Volatility</w:t>
      </w:r>
      <w:bookmarkEnd w:id="56"/>
      <w:r w:rsidRPr="00A305DB">
        <w:rPr>
          <w:rFonts w:ascii="Times New Roman" w:hAnsi="Times New Roman"/>
          <w:color w:val="000000"/>
          <w:lang w:val="en-US"/>
        </w:rPr>
        <w:t xml:space="preserve"> (AR/GARCH)</w:t>
      </w:r>
      <w:bookmarkEnd w:id="57"/>
      <w:r w:rsidRPr="00A305DB">
        <w:rPr>
          <w:rFonts w:ascii="Times New Roman" w:hAnsi="Times New Roman"/>
          <w:color w:val="000000"/>
          <w:lang w:val="en-US"/>
        </w:rPr>
        <w:t xml:space="preserve"> </w:t>
      </w:r>
    </w:p>
    <w:p w14:paraId="625ED77D" w14:textId="77777777" w:rsidR="009D71ED" w:rsidRPr="005C7457" w:rsidRDefault="009D71ED" w:rsidP="009D71ED">
      <w:pPr>
        <w:spacing w:line="240" w:lineRule="auto"/>
        <w:ind w:firstLine="0"/>
        <w:rPr>
          <w:color w:val="000000"/>
          <w:lang w:val="en-US"/>
        </w:rPr>
      </w:pPr>
      <w:r w:rsidRPr="007E5C0C">
        <w:rPr>
          <w:color w:val="000000"/>
          <w:position w:val="-12"/>
          <w:lang w:val="fr-FR"/>
        </w:rPr>
        <w:object w:dxaOrig="3000" w:dyaOrig="360" w14:anchorId="75EBE30A">
          <v:shape id="_x0000_i1034" type="#_x0000_t75" style="width:150pt;height:18pt" o:ole="">
            <v:imagedata r:id="rId24" o:title=""/>
          </v:shape>
          <o:OLEObject Type="Embed" ProgID="Equation.3" ShapeID="_x0000_i1034" DrawAspect="Content" ObjectID="_1667128908" r:id="rId25"/>
        </w:object>
      </w:r>
      <w:r w:rsidRPr="005C7457">
        <w:rPr>
          <w:color w:val="000000"/>
          <w:lang w:val="en-US"/>
        </w:rPr>
        <w:t xml:space="preserve">; </w:t>
      </w:r>
      <w:r w:rsidRPr="007E5C0C">
        <w:rPr>
          <w:color w:val="000000"/>
          <w:position w:val="-12"/>
          <w:lang w:val="fr-FR"/>
        </w:rPr>
        <w:object w:dxaOrig="3280" w:dyaOrig="380" w14:anchorId="7571F974">
          <v:shape id="_x0000_i1035" type="#_x0000_t75" style="width:164.25pt;height:18.75pt" o:ole="">
            <v:imagedata r:id="rId26" o:title=""/>
          </v:shape>
          <o:OLEObject Type="Embed" ProgID="Equation.3" ShapeID="_x0000_i1035" DrawAspect="Content" ObjectID="_1667128909" r:id="rId27"/>
        </w:object>
      </w:r>
    </w:p>
    <w:p w14:paraId="6B7DB0FF" w14:textId="77777777" w:rsidR="009D71ED" w:rsidRPr="00281E84" w:rsidRDefault="009D71ED" w:rsidP="009D71ED">
      <w:pPr>
        <w:spacing w:line="240" w:lineRule="auto"/>
        <w:ind w:firstLine="0"/>
        <w:rPr>
          <w:szCs w:val="24"/>
          <w:lang w:val="en-US"/>
        </w:rPr>
      </w:pPr>
      <w:r w:rsidRPr="007E5C0C">
        <w:rPr>
          <w:color w:val="000000"/>
          <w:position w:val="-14"/>
          <w:lang w:val="fr-FR"/>
        </w:rPr>
        <w:object w:dxaOrig="8640" w:dyaOrig="420" w14:anchorId="307BDD0A">
          <v:shape id="_x0000_i1036" type="#_x0000_t75" style="width:402pt;height:21pt" o:ole="">
            <v:imagedata r:id="rId28" o:title=""/>
          </v:shape>
          <o:OLEObject Type="Embed" ProgID="Equation.3" ShapeID="_x0000_i1036" DrawAspect="Content" ObjectID="_1667128910" r:id="rId29"/>
        </w:object>
      </w:r>
      <w:r>
        <w:rPr>
          <w:lang w:val="en-US"/>
        </w:rPr>
        <w:t>Where</w:t>
      </w:r>
      <w:r>
        <w:rPr>
          <w:b/>
          <w:lang w:val="en-US"/>
        </w:rPr>
        <w:t xml:space="preserve"> </w:t>
      </w:r>
      <w:r w:rsidRPr="00122640">
        <w:rPr>
          <w:szCs w:val="24"/>
          <w:lang w:val="en-US"/>
        </w:rPr>
        <w:t>A</w:t>
      </w:r>
      <w:r w:rsidRPr="008854B9">
        <w:rPr>
          <w:szCs w:val="24"/>
          <w:vertAlign w:val="subscript"/>
          <w:lang w:val="en-US"/>
        </w:rPr>
        <w:t>0</w:t>
      </w:r>
      <w:r w:rsidRPr="00122640">
        <w:rPr>
          <w:szCs w:val="24"/>
          <w:lang w:val="en-US"/>
        </w:rPr>
        <w:t xml:space="preserve"> is constant in the average equation; C is constant in the conditional variance equation; Q is the residuals </w:t>
      </w:r>
      <w:r>
        <w:rPr>
          <w:szCs w:val="24"/>
          <w:lang w:val="en-US"/>
        </w:rPr>
        <w:t>coefficient</w:t>
      </w:r>
      <w:r w:rsidRPr="00122640">
        <w:rPr>
          <w:szCs w:val="24"/>
          <w:lang w:val="en-US"/>
        </w:rPr>
        <w:t>; P is the conditional variance</w:t>
      </w:r>
      <w:r>
        <w:rPr>
          <w:szCs w:val="24"/>
          <w:lang w:val="en-US"/>
        </w:rPr>
        <w:t xml:space="preserve"> coefficient</w:t>
      </w:r>
      <w:r w:rsidRPr="00122640">
        <w:rPr>
          <w:szCs w:val="24"/>
          <w:lang w:val="en-US"/>
        </w:rPr>
        <w:t>; Lev is the leverage coefficient</w:t>
      </w:r>
      <w:r w:rsidRPr="00122640">
        <w:rPr>
          <w:rFonts w:hint="eastAsia"/>
          <w:szCs w:val="24"/>
          <w:lang w:val="en-US"/>
        </w:rPr>
        <w:t>,</w:t>
      </w:r>
      <w:r w:rsidRPr="00122640">
        <w:rPr>
          <w:szCs w:val="24"/>
          <w:lang w:val="en-US"/>
        </w:rPr>
        <w:t xml:space="preserve"> and D is the degree of freedom of the t-student distribution that models the return series. After running the GARCH model, the program runs </w:t>
      </w:r>
      <w:r>
        <w:rPr>
          <w:szCs w:val="24"/>
          <w:lang w:val="en-US"/>
        </w:rPr>
        <w:t xml:space="preserve">the </w:t>
      </w:r>
      <w:r w:rsidRPr="00122640">
        <w:rPr>
          <w:szCs w:val="24"/>
          <w:lang w:val="en-US"/>
        </w:rPr>
        <w:t>ICSS algorithm</w:t>
      </w:r>
      <w:r>
        <w:rPr>
          <w:szCs w:val="24"/>
          <w:lang w:val="en-US"/>
        </w:rPr>
        <w:t>.</w:t>
      </w:r>
    </w:p>
    <w:p w14:paraId="4FFC17A1" w14:textId="77777777" w:rsidR="009D71ED" w:rsidRPr="00281E84" w:rsidRDefault="009D71ED" w:rsidP="009D71ED">
      <w:pPr>
        <w:spacing w:line="240" w:lineRule="auto"/>
        <w:rPr>
          <w:szCs w:val="24"/>
          <w:lang w:val="en-US"/>
        </w:rPr>
      </w:pPr>
      <w:r w:rsidRPr="00C161FF">
        <w:rPr>
          <w:bCs/>
          <w:szCs w:val="24"/>
          <w:lang w:val="en-US"/>
        </w:rPr>
        <w:t xml:space="preserve">With regard to regime switching, </w:t>
      </w:r>
      <w:r>
        <w:rPr>
          <w:szCs w:val="24"/>
          <w:lang w:val="en-US"/>
        </w:rPr>
        <w:t>t</w:t>
      </w:r>
      <w:r w:rsidRPr="00281E84">
        <w:rPr>
          <w:szCs w:val="24"/>
          <w:lang w:val="en-US"/>
        </w:rPr>
        <w:t xml:space="preserve">he </w:t>
      </w:r>
      <w:bookmarkStart w:id="58" w:name="OLE_LINK521"/>
      <w:bookmarkStart w:id="59" w:name="OLE_LINK522"/>
      <w:smartTag w:uri="urn:schemas-microsoft-com:office:smarttags" w:element="City">
        <w:smartTag w:uri="urn:schemas-microsoft-com:office:smarttags" w:element="place">
          <w:r w:rsidRPr="00281E84">
            <w:rPr>
              <w:szCs w:val="24"/>
              <w:lang w:val="en-US"/>
            </w:rPr>
            <w:t>Hamilton</w:t>
          </w:r>
        </w:smartTag>
      </w:smartTag>
      <w:bookmarkEnd w:id="58"/>
      <w:bookmarkEnd w:id="59"/>
      <w:r w:rsidRPr="00281E84">
        <w:rPr>
          <w:szCs w:val="24"/>
          <w:lang w:val="en-US"/>
        </w:rPr>
        <w:t>’s (1990) model was adapted to estimate a 2</w:t>
      </w:r>
      <w:r>
        <w:rPr>
          <w:szCs w:val="24"/>
          <w:lang w:val="en-US"/>
        </w:rPr>
        <w:t xml:space="preserve">-state </w:t>
      </w:r>
      <w:r w:rsidRPr="00281E84">
        <w:rPr>
          <w:szCs w:val="24"/>
          <w:lang w:val="en-US"/>
        </w:rPr>
        <w:t>Markov model, with average and variance being variables of a 1-dimension vector. Each series was tested individually.</w:t>
      </w:r>
      <w:r>
        <w:rPr>
          <w:szCs w:val="24"/>
          <w:lang w:val="en-US"/>
        </w:rPr>
        <w:t xml:space="preserve"> The </w:t>
      </w:r>
      <w:r w:rsidRPr="00281E84">
        <w:rPr>
          <w:szCs w:val="24"/>
          <w:lang w:val="en-US"/>
        </w:rPr>
        <w:t>duration of each regime can be easily derived</w:t>
      </w:r>
      <w:r w:rsidRPr="002507C2">
        <w:rPr>
          <w:szCs w:val="24"/>
          <w:lang w:val="en-US"/>
        </w:rPr>
        <w:t xml:space="preserve"> </w:t>
      </w:r>
      <w:r>
        <w:rPr>
          <w:szCs w:val="24"/>
          <w:lang w:val="en-US"/>
        </w:rPr>
        <w:t>f</w:t>
      </w:r>
      <w:r w:rsidRPr="00281E84">
        <w:rPr>
          <w:szCs w:val="24"/>
          <w:lang w:val="en-US"/>
        </w:rPr>
        <w:t xml:space="preserve">rom the Markov chain properties. Defining </w:t>
      </w:r>
      <w:r w:rsidRPr="00281E84">
        <w:rPr>
          <w:i/>
          <w:iCs/>
          <w:szCs w:val="24"/>
          <w:lang w:val="en-US"/>
        </w:rPr>
        <w:t>D</w:t>
      </w:r>
      <w:r w:rsidRPr="00281E84">
        <w:rPr>
          <w:szCs w:val="24"/>
          <w:lang w:val="en-US"/>
        </w:rPr>
        <w:t xml:space="preserve"> as the duration of a specific regime, </w:t>
      </w:r>
      <w:r w:rsidRPr="00281E84">
        <w:rPr>
          <w:i/>
          <w:iCs/>
          <w:szCs w:val="24"/>
          <w:lang w:val="en-US"/>
        </w:rPr>
        <w:t>S</w:t>
      </w:r>
      <w:r w:rsidRPr="00281E84">
        <w:rPr>
          <w:i/>
          <w:iCs/>
          <w:szCs w:val="24"/>
          <w:vertAlign w:val="subscript"/>
          <w:lang w:val="en-US"/>
        </w:rPr>
        <w:t>t</w:t>
      </w:r>
      <w:r w:rsidRPr="00281E84">
        <w:rPr>
          <w:szCs w:val="24"/>
          <w:lang w:val="en-US"/>
        </w:rPr>
        <w:t xml:space="preserve"> the state variable at time </w:t>
      </w:r>
      <w:r w:rsidRPr="00281E84">
        <w:rPr>
          <w:i/>
          <w:iCs/>
          <w:szCs w:val="24"/>
          <w:lang w:val="en-US"/>
        </w:rPr>
        <w:t>t</w:t>
      </w:r>
      <w:r w:rsidRPr="00281E84">
        <w:rPr>
          <w:szCs w:val="24"/>
          <w:lang w:val="en-US"/>
        </w:rPr>
        <w:t xml:space="preserve">, </w:t>
      </w:r>
      <w:r w:rsidRPr="00281E84">
        <w:rPr>
          <w:i/>
          <w:iCs/>
          <w:szCs w:val="24"/>
          <w:lang w:val="en-US"/>
        </w:rPr>
        <w:t>j</w:t>
      </w:r>
      <w:r w:rsidRPr="00281E84">
        <w:rPr>
          <w:szCs w:val="24"/>
          <w:lang w:val="en-US"/>
        </w:rPr>
        <w:t xml:space="preserve"> a index that stands for the regime </w:t>
      </w:r>
      <w:r w:rsidRPr="00281E84">
        <w:rPr>
          <w:i/>
          <w:iCs/>
          <w:szCs w:val="24"/>
          <w:lang w:val="en-US"/>
        </w:rPr>
        <w:t>j</w:t>
      </w:r>
      <w:r w:rsidRPr="00281E84">
        <w:rPr>
          <w:szCs w:val="24"/>
          <w:lang w:val="en-US"/>
        </w:rPr>
        <w:t xml:space="preserve">, </w:t>
      </w:r>
      <w:r w:rsidRPr="00281E84">
        <w:rPr>
          <w:i/>
          <w:iCs/>
          <w:noProof/>
          <w:szCs w:val="24"/>
          <w:lang w:val="en-US"/>
        </w:rPr>
        <w:t>p</w:t>
      </w:r>
      <w:r w:rsidRPr="00281E84">
        <w:rPr>
          <w:i/>
          <w:iCs/>
          <w:noProof/>
          <w:szCs w:val="24"/>
          <w:vertAlign w:val="subscript"/>
          <w:lang w:val="en-US"/>
        </w:rPr>
        <w:t>jj</w:t>
      </w:r>
      <w:r w:rsidRPr="00281E84">
        <w:rPr>
          <w:szCs w:val="24"/>
          <w:lang w:val="en-US"/>
        </w:rPr>
        <w:t xml:space="preserve"> the probability of staying in the same regime </w:t>
      </w:r>
      <w:r w:rsidRPr="00281E84">
        <w:rPr>
          <w:i/>
          <w:iCs/>
          <w:szCs w:val="24"/>
          <w:lang w:val="en-US"/>
        </w:rPr>
        <w:t>j</w:t>
      </w:r>
      <w:r w:rsidRPr="00281E84">
        <w:rPr>
          <w:szCs w:val="24"/>
          <w:lang w:val="en-US"/>
        </w:rPr>
        <w:t xml:space="preserve"> from time </w:t>
      </w:r>
      <w:r w:rsidRPr="00281E84">
        <w:rPr>
          <w:i/>
          <w:iCs/>
          <w:szCs w:val="24"/>
          <w:lang w:val="en-US"/>
        </w:rPr>
        <w:t>t</w:t>
      </w:r>
      <w:r w:rsidRPr="00281E84">
        <w:rPr>
          <w:szCs w:val="24"/>
          <w:lang w:val="en-US"/>
        </w:rPr>
        <w:t xml:space="preserve"> to </w:t>
      </w:r>
      <w:r w:rsidRPr="00281E84">
        <w:rPr>
          <w:i/>
          <w:iCs/>
          <w:szCs w:val="24"/>
          <w:lang w:val="en-US"/>
        </w:rPr>
        <w:t>t</w:t>
      </w:r>
      <w:r w:rsidRPr="00281E84">
        <w:rPr>
          <w:rFonts w:hint="eastAsia"/>
          <w:szCs w:val="24"/>
          <w:lang w:val="en-US"/>
        </w:rPr>
        <w:t xml:space="preserve"> </w:t>
      </w:r>
      <w:r w:rsidRPr="00281E84">
        <w:rPr>
          <w:szCs w:val="24"/>
          <w:lang w:val="en-US"/>
        </w:rPr>
        <w:t>+</w:t>
      </w:r>
      <w:r w:rsidRPr="00281E84">
        <w:rPr>
          <w:rFonts w:hint="eastAsia"/>
          <w:szCs w:val="24"/>
          <w:lang w:val="en-US"/>
        </w:rPr>
        <w:t xml:space="preserve"> </w:t>
      </w:r>
      <w:r w:rsidRPr="00281E84">
        <w:rPr>
          <w:szCs w:val="24"/>
          <w:lang w:val="en-US"/>
        </w:rPr>
        <w:t>1</w:t>
      </w:r>
      <w:r w:rsidRPr="00281E84">
        <w:rPr>
          <w:rFonts w:hint="eastAsia"/>
          <w:szCs w:val="24"/>
          <w:lang w:val="en-US"/>
        </w:rPr>
        <w:t>.</w:t>
      </w:r>
    </w:p>
    <w:p w14:paraId="15235209" w14:textId="77777777" w:rsidR="009D71ED" w:rsidRPr="00431751" w:rsidRDefault="009D71ED" w:rsidP="009D71ED">
      <w:pPr>
        <w:pStyle w:val="Legenda"/>
        <w:spacing w:before="100" w:beforeAutospacing="1" w:line="240" w:lineRule="auto"/>
        <w:rPr>
          <w:rFonts w:ascii="Times New Roman" w:hAnsi="Times New Roman"/>
          <w:noProof/>
          <w:lang w:val="en-US"/>
        </w:rPr>
      </w:pPr>
      <w:bookmarkStart w:id="60" w:name="_Toc446517013"/>
      <w:r w:rsidRPr="00431751">
        <w:rPr>
          <w:rFonts w:ascii="Times New Roman" w:hAnsi="Times New Roman"/>
          <w:lang w:val="en-US"/>
        </w:rPr>
        <w:t xml:space="preserve">Equation </w:t>
      </w:r>
      <w:r w:rsidRPr="00431751">
        <w:rPr>
          <w:rFonts w:ascii="Times New Roman" w:hAnsi="Times New Roman"/>
          <w:lang w:val="en-US"/>
        </w:rPr>
        <w:fldChar w:fldCharType="begin"/>
      </w:r>
      <w:r w:rsidRPr="00431751">
        <w:rPr>
          <w:rFonts w:ascii="Times New Roman" w:hAnsi="Times New Roman"/>
          <w:lang w:val="en-US"/>
        </w:rPr>
        <w:instrText xml:space="preserve"> STYLEREF 1 \s </w:instrText>
      </w:r>
      <w:r w:rsidRPr="00431751">
        <w:rPr>
          <w:rFonts w:ascii="Times New Roman" w:hAnsi="Times New Roman"/>
          <w:lang w:val="en-US"/>
        </w:rPr>
        <w:fldChar w:fldCharType="separate"/>
      </w:r>
      <w:r>
        <w:rPr>
          <w:rFonts w:ascii="Times New Roman" w:hAnsi="Times New Roman"/>
          <w:noProof/>
          <w:lang w:val="en-US"/>
        </w:rPr>
        <w:t>3</w:t>
      </w:r>
      <w:r w:rsidRPr="00431751">
        <w:rPr>
          <w:rFonts w:ascii="Times New Roman" w:hAnsi="Times New Roman"/>
          <w:lang w:val="en-US"/>
        </w:rPr>
        <w:fldChar w:fldCharType="end"/>
      </w:r>
      <w:r w:rsidRPr="00431751">
        <w:rPr>
          <w:rFonts w:ascii="Times New Roman" w:hAnsi="Times New Roman"/>
          <w:lang w:val="en-US"/>
        </w:rPr>
        <w:t>.</w:t>
      </w:r>
      <w:r w:rsidRPr="00431751">
        <w:rPr>
          <w:rFonts w:ascii="Times New Roman" w:hAnsi="Times New Roman"/>
          <w:lang w:val="en-US"/>
        </w:rPr>
        <w:fldChar w:fldCharType="begin"/>
      </w:r>
      <w:r w:rsidRPr="00431751">
        <w:rPr>
          <w:rFonts w:ascii="Times New Roman" w:hAnsi="Times New Roman"/>
          <w:lang w:val="en-US"/>
        </w:rPr>
        <w:instrText xml:space="preserve"> SEQ Equation \* ARABIC \s 1 </w:instrText>
      </w:r>
      <w:r w:rsidRPr="00431751">
        <w:rPr>
          <w:rFonts w:ascii="Times New Roman" w:hAnsi="Times New Roman"/>
          <w:lang w:val="en-US"/>
        </w:rPr>
        <w:fldChar w:fldCharType="separate"/>
      </w:r>
      <w:r>
        <w:rPr>
          <w:rFonts w:ascii="Times New Roman" w:hAnsi="Times New Roman"/>
          <w:noProof/>
          <w:lang w:val="en-US"/>
        </w:rPr>
        <w:t>3</w:t>
      </w:r>
      <w:r w:rsidRPr="00431751">
        <w:rPr>
          <w:rFonts w:ascii="Times New Roman" w:hAnsi="Times New Roman"/>
          <w:lang w:val="en-US"/>
        </w:rPr>
        <w:fldChar w:fldCharType="end"/>
      </w:r>
      <w:r w:rsidRPr="00431751">
        <w:rPr>
          <w:rFonts w:ascii="Times New Roman" w:hAnsi="Times New Roman"/>
          <w:lang w:val="en-US"/>
        </w:rPr>
        <w:t>: Expected Regime Duration (calculated by induction)</w:t>
      </w:r>
      <w:bookmarkEnd w:id="60"/>
    </w:p>
    <w:bookmarkStart w:id="61" w:name="_Toc102724133"/>
    <w:p w14:paraId="070ECEE2" w14:textId="77777777" w:rsidR="009D71ED" w:rsidRPr="00C90C34" w:rsidRDefault="009D71ED" w:rsidP="009D71ED">
      <w:pPr>
        <w:spacing w:line="240" w:lineRule="auto"/>
      </w:pPr>
      <w:r w:rsidRPr="00C90C34">
        <w:object w:dxaOrig="7000" w:dyaOrig="720" w14:anchorId="1ADB92E4">
          <v:shape id="_x0000_i1037" type="#_x0000_t75" style="width:350.25pt;height:33pt" o:ole="">
            <v:imagedata r:id="rId30" o:title="" croptop="5643f"/>
          </v:shape>
          <o:OLEObject Type="Embed" ProgID="Equation.3" ShapeID="_x0000_i1037" DrawAspect="Content" ObjectID="_1667128911" r:id="rId31"/>
        </w:object>
      </w:r>
    </w:p>
    <w:p w14:paraId="5E235CA3" w14:textId="77777777" w:rsidR="009D71ED" w:rsidRPr="008854B9" w:rsidRDefault="009D71ED" w:rsidP="009D71ED">
      <w:pPr>
        <w:spacing w:line="240" w:lineRule="auto"/>
        <w:ind w:firstLine="0"/>
        <w:rPr>
          <w:bCs/>
          <w:szCs w:val="24"/>
          <w:lang w:val="en-US"/>
        </w:rPr>
      </w:pPr>
      <w:r w:rsidRPr="008854B9">
        <w:rPr>
          <w:bCs/>
          <w:szCs w:val="24"/>
          <w:lang w:val="en-US"/>
        </w:rPr>
        <w:t>The probability p</w:t>
      </w:r>
      <w:r w:rsidRPr="008854B9">
        <w:rPr>
          <w:bCs/>
          <w:szCs w:val="24"/>
          <w:vertAlign w:val="subscript"/>
          <w:lang w:val="en-US"/>
        </w:rPr>
        <w:t>jj</w:t>
      </w:r>
      <w:r w:rsidRPr="008854B9">
        <w:rPr>
          <w:bCs/>
          <w:szCs w:val="24"/>
          <w:lang w:val="en-US"/>
        </w:rPr>
        <w:t xml:space="preserve"> is the permanence in same regime j in consecutive time.</w:t>
      </w:r>
    </w:p>
    <w:p w14:paraId="0DA5BD53" w14:textId="77777777" w:rsidR="009D71ED" w:rsidRPr="00281E84" w:rsidRDefault="009D71ED" w:rsidP="009D71ED">
      <w:pPr>
        <w:spacing w:line="240" w:lineRule="auto"/>
        <w:rPr>
          <w:szCs w:val="24"/>
          <w:lang w:val="en-US"/>
        </w:rPr>
      </w:pPr>
      <w:r w:rsidRPr="009961DE">
        <w:rPr>
          <w:bCs/>
          <w:szCs w:val="24"/>
          <w:lang w:val="en-US"/>
        </w:rPr>
        <w:t>T</w:t>
      </w:r>
      <w:r w:rsidRPr="00281E84">
        <w:rPr>
          <w:szCs w:val="24"/>
          <w:lang w:val="en-US"/>
        </w:rPr>
        <w:t>he SWARCH (</w:t>
      </w:r>
      <w:r>
        <w:rPr>
          <w:szCs w:val="24"/>
          <w:lang w:val="en-US"/>
        </w:rPr>
        <w:t>s</w:t>
      </w:r>
      <w:r w:rsidRPr="00281E84">
        <w:rPr>
          <w:szCs w:val="24"/>
          <w:lang w:val="en-US"/>
        </w:rPr>
        <w:t xml:space="preserve">witching ARCH) models from Hamilton and Susmel (1994) were utilized in </w:t>
      </w:r>
      <w:r>
        <w:rPr>
          <w:szCs w:val="24"/>
          <w:lang w:val="en-US"/>
        </w:rPr>
        <w:t xml:space="preserve">preliminary </w:t>
      </w:r>
      <w:r w:rsidRPr="00281E84">
        <w:rPr>
          <w:szCs w:val="24"/>
          <w:lang w:val="en-US"/>
        </w:rPr>
        <w:t>tests, yet discarded on behalf of the parsimony of the SWGARCH models</w:t>
      </w:r>
      <w:r>
        <w:rPr>
          <w:szCs w:val="24"/>
          <w:lang w:val="en-US"/>
        </w:rPr>
        <w:t xml:space="preserve">, which </w:t>
      </w:r>
      <w:bookmarkEnd w:id="61"/>
      <w:r w:rsidRPr="00281E84">
        <w:rPr>
          <w:szCs w:val="24"/>
          <w:lang w:val="en-US"/>
        </w:rPr>
        <w:t xml:space="preserve">were based on </w:t>
      </w:r>
      <w:r w:rsidRPr="00281E84">
        <w:rPr>
          <w:iCs/>
          <w:noProof/>
          <w:szCs w:val="24"/>
          <w:lang w:val="en-US"/>
        </w:rPr>
        <w:t>Haas</w:t>
      </w:r>
      <w:r w:rsidRPr="00281E84">
        <w:rPr>
          <w:szCs w:val="24"/>
          <w:lang w:val="en-US"/>
        </w:rPr>
        <w:t xml:space="preserve"> </w:t>
      </w:r>
      <w:r w:rsidRPr="00466A9D">
        <w:rPr>
          <w:i/>
          <w:szCs w:val="24"/>
          <w:lang w:val="en-US"/>
        </w:rPr>
        <w:t>et al</w:t>
      </w:r>
      <w:r w:rsidRPr="00281E84">
        <w:rPr>
          <w:szCs w:val="24"/>
          <w:lang w:val="en-US"/>
        </w:rPr>
        <w:t xml:space="preserve">. (2004). Each series was modeled </w:t>
      </w:r>
      <w:r>
        <w:rPr>
          <w:szCs w:val="24"/>
          <w:lang w:val="en-US"/>
        </w:rPr>
        <w:t xml:space="preserve">with </w:t>
      </w:r>
      <w:r w:rsidRPr="00281E84">
        <w:rPr>
          <w:szCs w:val="24"/>
          <w:lang w:val="en-US"/>
        </w:rPr>
        <w:t>SWGARCH</w:t>
      </w:r>
      <w:r>
        <w:rPr>
          <w:szCs w:val="24"/>
          <w:lang w:val="en-US"/>
        </w:rPr>
        <w:t>, nesting a</w:t>
      </w:r>
      <w:r w:rsidRPr="00281E84">
        <w:rPr>
          <w:szCs w:val="24"/>
          <w:lang w:val="en-US"/>
        </w:rPr>
        <w:t xml:space="preserve"> GARCH (1,</w:t>
      </w:r>
      <w:r>
        <w:rPr>
          <w:szCs w:val="24"/>
          <w:lang w:val="en-US"/>
        </w:rPr>
        <w:t xml:space="preserve"> </w:t>
      </w:r>
      <w:r w:rsidRPr="00281E84">
        <w:rPr>
          <w:szCs w:val="24"/>
          <w:lang w:val="en-US"/>
        </w:rPr>
        <w:t>1)</w:t>
      </w:r>
      <w:r>
        <w:rPr>
          <w:szCs w:val="24"/>
          <w:lang w:val="en-US"/>
        </w:rPr>
        <w:t>, as seen in equation 3.4:</w:t>
      </w:r>
    </w:p>
    <w:p w14:paraId="2A5CC00B" w14:textId="77777777" w:rsidR="009D71ED" w:rsidRPr="002C1AAA" w:rsidRDefault="009D71ED" w:rsidP="009D71ED">
      <w:pPr>
        <w:pStyle w:val="Legenda"/>
        <w:spacing w:before="100" w:beforeAutospacing="1" w:line="240" w:lineRule="auto"/>
        <w:rPr>
          <w:rFonts w:ascii="Times New Roman" w:hAnsi="Times New Roman"/>
          <w:lang w:val="en-US"/>
        </w:rPr>
      </w:pPr>
      <w:bookmarkStart w:id="62" w:name="_Toc101730595"/>
      <w:bookmarkStart w:id="63" w:name="_Toc446517014"/>
      <w:r>
        <w:rPr>
          <w:rFonts w:ascii="Times New Roman" w:hAnsi="Times New Roman"/>
          <w:lang w:val="en-US"/>
        </w:rPr>
        <w:br w:type="page"/>
      </w:r>
      <w:r w:rsidRPr="002C1AAA">
        <w:rPr>
          <w:rFonts w:ascii="Times New Roman" w:hAnsi="Times New Roman"/>
          <w:lang w:val="en-US"/>
        </w:rPr>
        <w:lastRenderedPageBreak/>
        <w:t xml:space="preserve">Equation </w:t>
      </w:r>
      <w:r w:rsidRPr="002C1AAA">
        <w:rPr>
          <w:rFonts w:ascii="Times New Roman" w:hAnsi="Times New Roman"/>
          <w:lang w:val="en-US"/>
        </w:rPr>
        <w:fldChar w:fldCharType="begin"/>
      </w:r>
      <w:r w:rsidRPr="002C1AAA">
        <w:rPr>
          <w:rFonts w:ascii="Times New Roman" w:hAnsi="Times New Roman"/>
          <w:lang w:val="en-US"/>
        </w:rPr>
        <w:instrText xml:space="preserve"> STYLEREF 1 \s </w:instrText>
      </w:r>
      <w:r w:rsidRPr="002C1AAA">
        <w:rPr>
          <w:rFonts w:ascii="Times New Roman" w:hAnsi="Times New Roman"/>
          <w:lang w:val="en-US"/>
        </w:rPr>
        <w:fldChar w:fldCharType="separate"/>
      </w:r>
      <w:r w:rsidRPr="002C1AAA">
        <w:rPr>
          <w:rFonts w:ascii="Times New Roman" w:hAnsi="Times New Roman"/>
          <w:lang w:val="en-US"/>
        </w:rPr>
        <w:t>3</w:t>
      </w:r>
      <w:r w:rsidRPr="002C1AAA">
        <w:rPr>
          <w:rFonts w:ascii="Times New Roman" w:hAnsi="Times New Roman"/>
          <w:lang w:val="en-US"/>
        </w:rPr>
        <w:fldChar w:fldCharType="end"/>
      </w:r>
      <w:r w:rsidRPr="002C1AAA">
        <w:rPr>
          <w:rFonts w:ascii="Times New Roman" w:hAnsi="Times New Roman"/>
          <w:lang w:val="en-US"/>
        </w:rPr>
        <w:t>.</w:t>
      </w:r>
      <w:r w:rsidRPr="002C1AAA">
        <w:rPr>
          <w:rFonts w:ascii="Times New Roman" w:hAnsi="Times New Roman"/>
          <w:lang w:val="en-US"/>
        </w:rPr>
        <w:fldChar w:fldCharType="begin"/>
      </w:r>
      <w:r w:rsidRPr="002C1AAA">
        <w:rPr>
          <w:rFonts w:ascii="Times New Roman" w:hAnsi="Times New Roman"/>
          <w:lang w:val="en-US"/>
        </w:rPr>
        <w:instrText xml:space="preserve"> SEQ Equation \* ARABIC \s 1 </w:instrText>
      </w:r>
      <w:r w:rsidRPr="002C1AAA">
        <w:rPr>
          <w:rFonts w:ascii="Times New Roman" w:hAnsi="Times New Roman"/>
          <w:lang w:val="en-US"/>
        </w:rPr>
        <w:fldChar w:fldCharType="separate"/>
      </w:r>
      <w:r w:rsidRPr="002C1AAA">
        <w:rPr>
          <w:rFonts w:ascii="Times New Roman" w:hAnsi="Times New Roman"/>
          <w:lang w:val="en-US"/>
        </w:rPr>
        <w:t>4</w:t>
      </w:r>
      <w:r w:rsidRPr="002C1AAA">
        <w:rPr>
          <w:rFonts w:ascii="Times New Roman" w:hAnsi="Times New Roman"/>
          <w:lang w:val="en-US"/>
        </w:rPr>
        <w:fldChar w:fldCharType="end"/>
      </w:r>
      <w:r w:rsidRPr="002C1AAA">
        <w:rPr>
          <w:rFonts w:ascii="Times New Roman" w:hAnsi="Times New Roman"/>
          <w:lang w:val="en-US"/>
        </w:rPr>
        <w:t>: Variance Equation for SWGARCH (HAAS et al., 2004)</w:t>
      </w:r>
      <w:bookmarkEnd w:id="63"/>
    </w:p>
    <w:bookmarkEnd w:id="62"/>
    <w:p w14:paraId="434023E3" w14:textId="77777777" w:rsidR="009D71ED" w:rsidRPr="00C90C34" w:rsidRDefault="009D71ED" w:rsidP="009D71ED">
      <w:pPr>
        <w:spacing w:line="240" w:lineRule="auto"/>
      </w:pPr>
      <w:r w:rsidRPr="00C90C34">
        <w:object w:dxaOrig="4320" w:dyaOrig="859" w14:anchorId="749EE887">
          <v:shape id="_x0000_i1038" type="#_x0000_t75" style="width:215.25pt;height:42.75pt" o:ole="">
            <v:imagedata r:id="rId32" o:title=""/>
          </v:shape>
          <o:OLEObject Type="Embed" ProgID="Equation.3" ShapeID="_x0000_i1038" DrawAspect="Content" ObjectID="_1667128912" r:id="rId33"/>
        </w:object>
      </w:r>
    </w:p>
    <w:p w14:paraId="0EAD96A8" w14:textId="77777777" w:rsidR="009D71ED" w:rsidRDefault="009D71ED" w:rsidP="009D71ED">
      <w:pPr>
        <w:spacing w:line="240" w:lineRule="auto"/>
        <w:ind w:firstLine="0"/>
        <w:rPr>
          <w:szCs w:val="24"/>
          <w:lang w:val="en-US"/>
        </w:rPr>
      </w:pPr>
      <w:r>
        <w:rPr>
          <w:szCs w:val="24"/>
          <w:lang w:val="en-US"/>
        </w:rPr>
        <w:t>W</w:t>
      </w:r>
      <w:r w:rsidRPr="002E0604">
        <w:rPr>
          <w:szCs w:val="24"/>
          <w:lang w:val="en-US"/>
        </w:rPr>
        <w:t xml:space="preserve">here </w:t>
      </w:r>
      <w:r w:rsidRPr="002E0604">
        <w:rPr>
          <w:position w:val="-12"/>
          <w:szCs w:val="24"/>
        </w:rPr>
        <w:object w:dxaOrig="480" w:dyaOrig="580" w14:anchorId="0F4B69A0">
          <v:shape id="_x0000_i1039" type="#_x0000_t75" style="width:24pt;height:15.75pt" o:ole="">
            <v:imagedata r:id="rId34" o:title="" croptop="25635f" cropbottom="5141f"/>
          </v:shape>
          <o:OLEObject Type="Embed" ProgID="Equation.3" ShapeID="_x0000_i1039" DrawAspect="Content" ObjectID="_1667128913" r:id="rId35"/>
        </w:object>
      </w:r>
      <w:r w:rsidRPr="002E0604">
        <w:rPr>
          <w:szCs w:val="24"/>
          <w:vertAlign w:val="subscript"/>
          <w:lang w:val="en-US"/>
        </w:rPr>
        <w:t xml:space="preserve"> </w:t>
      </w:r>
      <w:r w:rsidRPr="002E0604">
        <w:rPr>
          <w:szCs w:val="24"/>
          <w:lang w:val="en-US"/>
        </w:rPr>
        <w:t xml:space="preserve">stands for the </w:t>
      </w:r>
      <w:r w:rsidRPr="002E0604">
        <w:rPr>
          <w:i/>
          <w:iCs/>
          <w:szCs w:val="24"/>
          <w:lang w:val="en-US"/>
        </w:rPr>
        <w:t>k</w:t>
      </w:r>
      <w:r w:rsidRPr="002E0604">
        <w:rPr>
          <w:szCs w:val="24"/>
          <w:lang w:val="en-US"/>
        </w:rPr>
        <w:t xml:space="preserve">-regime variance at period </w:t>
      </w:r>
      <w:r w:rsidRPr="002E0604">
        <w:rPr>
          <w:i/>
          <w:iCs/>
          <w:szCs w:val="24"/>
          <w:lang w:val="en-US"/>
        </w:rPr>
        <w:t>t</w:t>
      </w:r>
      <w:r w:rsidRPr="002E0604">
        <w:rPr>
          <w:szCs w:val="24"/>
          <w:lang w:val="en-US"/>
        </w:rPr>
        <w:t xml:space="preserve">, </w:t>
      </w:r>
      <w:r w:rsidRPr="002E0604">
        <w:rPr>
          <w:position w:val="-12"/>
          <w:szCs w:val="24"/>
        </w:rPr>
        <w:object w:dxaOrig="1060" w:dyaOrig="400" w14:anchorId="5B1FC5DD">
          <v:shape id="_x0000_i1040" type="#_x0000_t75" style="width:50.25pt;height:15.75pt" o:ole="">
            <v:imagedata r:id="rId36" o:title="" croptop="10144f" cropbottom="5329f" cropleft="1597f" cropright="2275f"/>
          </v:shape>
          <o:OLEObject Type="Embed" ProgID="Equation.3" ShapeID="_x0000_i1040" DrawAspect="Content" ObjectID="_1667128914" r:id="rId37"/>
        </w:object>
      </w:r>
      <w:r w:rsidRPr="002E0604">
        <w:rPr>
          <w:rFonts w:hint="eastAsia"/>
          <w:szCs w:val="24"/>
          <w:lang w:val="en-US"/>
        </w:rPr>
        <w:t xml:space="preserve"> </w:t>
      </w:r>
      <w:r w:rsidRPr="002E0604">
        <w:rPr>
          <w:szCs w:val="24"/>
          <w:lang w:val="en-US"/>
        </w:rPr>
        <w:t>are constant</w:t>
      </w:r>
      <w:r>
        <w:rPr>
          <w:szCs w:val="24"/>
          <w:lang w:val="en-US"/>
        </w:rPr>
        <w:t>s.</w:t>
      </w:r>
    </w:p>
    <w:p w14:paraId="347960AE" w14:textId="77777777" w:rsidR="009D71ED" w:rsidRDefault="009D71ED" w:rsidP="009D71ED">
      <w:pPr>
        <w:spacing w:line="240" w:lineRule="auto"/>
        <w:rPr>
          <w:szCs w:val="24"/>
          <w:lang w:val="en-US"/>
        </w:rPr>
      </w:pPr>
      <w:r w:rsidRPr="00137A8C">
        <w:rPr>
          <w:szCs w:val="24"/>
          <w:lang w:val="en-US"/>
        </w:rPr>
        <w:t>B</w:t>
      </w:r>
      <w:r>
        <w:rPr>
          <w:szCs w:val="24"/>
          <w:lang w:val="en-US"/>
        </w:rPr>
        <w:t xml:space="preserve">IS (2009) recommends </w:t>
      </w:r>
      <w:r w:rsidRPr="00137A8C">
        <w:rPr>
          <w:szCs w:val="24"/>
          <w:lang w:val="en-US"/>
        </w:rPr>
        <w:t xml:space="preserve">a stressed value-at-risk </w:t>
      </w:r>
      <w:r>
        <w:rPr>
          <w:szCs w:val="24"/>
          <w:lang w:val="en-US"/>
        </w:rPr>
        <w:t>(</w:t>
      </w:r>
      <w:r w:rsidRPr="00137A8C">
        <w:rPr>
          <w:szCs w:val="24"/>
          <w:lang w:val="en-US"/>
        </w:rPr>
        <w:t>SVaR</w:t>
      </w:r>
      <w:r>
        <w:rPr>
          <w:szCs w:val="24"/>
          <w:lang w:val="en-US"/>
        </w:rPr>
        <w:t>)</w:t>
      </w:r>
      <w:r w:rsidRPr="00137A8C">
        <w:rPr>
          <w:szCs w:val="24"/>
          <w:lang w:val="en-US"/>
        </w:rPr>
        <w:t xml:space="preserve">, </w:t>
      </w:r>
      <w:r>
        <w:rPr>
          <w:szCs w:val="24"/>
          <w:lang w:val="en-US"/>
        </w:rPr>
        <w:t xml:space="preserve">a methodology initially proposed by Kupiec (1998), exhibited in equation 3.5. </w:t>
      </w:r>
    </w:p>
    <w:p w14:paraId="2F7ECF26" w14:textId="77777777" w:rsidR="009D71ED" w:rsidRPr="00C90C34" w:rsidRDefault="009D71ED" w:rsidP="009D71ED">
      <w:pPr>
        <w:pStyle w:val="Legenda"/>
        <w:spacing w:before="100" w:beforeAutospacing="1" w:line="240" w:lineRule="auto"/>
        <w:rPr>
          <w:rFonts w:ascii="Times New Roman" w:hAnsi="Times New Roman"/>
          <w:lang w:val="en-US"/>
        </w:rPr>
      </w:pPr>
      <w:bookmarkStart w:id="64" w:name="_Toc446517015"/>
      <w:r w:rsidRPr="00C90C34">
        <w:rPr>
          <w:rFonts w:ascii="Times New Roman" w:hAnsi="Times New Roman"/>
          <w:lang w:val="en-US"/>
        </w:rPr>
        <w:t xml:space="preserve">Equation </w:t>
      </w:r>
      <w:r w:rsidRPr="00C90C34">
        <w:rPr>
          <w:rFonts w:ascii="Times New Roman" w:hAnsi="Times New Roman"/>
          <w:lang w:val="en-US"/>
        </w:rPr>
        <w:fldChar w:fldCharType="begin"/>
      </w:r>
      <w:r w:rsidRPr="00C90C34">
        <w:rPr>
          <w:rFonts w:ascii="Times New Roman" w:hAnsi="Times New Roman"/>
          <w:lang w:val="en-US"/>
        </w:rPr>
        <w:instrText xml:space="preserve"> STYLEREF 1 \s </w:instrText>
      </w:r>
      <w:r w:rsidRPr="00C90C34">
        <w:rPr>
          <w:rFonts w:ascii="Times New Roman" w:hAnsi="Times New Roman"/>
          <w:lang w:val="en-US"/>
        </w:rPr>
        <w:fldChar w:fldCharType="separate"/>
      </w:r>
      <w:r>
        <w:rPr>
          <w:rFonts w:ascii="Times New Roman" w:hAnsi="Times New Roman"/>
          <w:noProof/>
          <w:lang w:val="en-US"/>
        </w:rPr>
        <w:t>3</w:t>
      </w:r>
      <w:r w:rsidRPr="00C90C34">
        <w:rPr>
          <w:rFonts w:ascii="Times New Roman" w:hAnsi="Times New Roman"/>
          <w:lang w:val="en-US"/>
        </w:rPr>
        <w:fldChar w:fldCharType="end"/>
      </w:r>
      <w:r w:rsidRPr="00C90C34">
        <w:rPr>
          <w:rFonts w:ascii="Times New Roman" w:hAnsi="Times New Roman"/>
          <w:lang w:val="en-US"/>
        </w:rPr>
        <w:t>.</w:t>
      </w:r>
      <w:r w:rsidRPr="00C90C34">
        <w:rPr>
          <w:rFonts w:ascii="Times New Roman" w:hAnsi="Times New Roman"/>
          <w:lang w:val="en-US"/>
        </w:rPr>
        <w:fldChar w:fldCharType="begin"/>
      </w:r>
      <w:r w:rsidRPr="00C90C34">
        <w:rPr>
          <w:rFonts w:ascii="Times New Roman" w:hAnsi="Times New Roman"/>
          <w:lang w:val="en-US"/>
        </w:rPr>
        <w:instrText xml:space="preserve"> SEQ Equation \* ARABIC \s 1 </w:instrText>
      </w:r>
      <w:r w:rsidRPr="00C90C34">
        <w:rPr>
          <w:rFonts w:ascii="Times New Roman" w:hAnsi="Times New Roman"/>
          <w:lang w:val="en-US"/>
        </w:rPr>
        <w:fldChar w:fldCharType="separate"/>
      </w:r>
      <w:r>
        <w:rPr>
          <w:rFonts w:ascii="Times New Roman" w:hAnsi="Times New Roman"/>
          <w:noProof/>
          <w:lang w:val="en-US"/>
        </w:rPr>
        <w:t>5</w:t>
      </w:r>
      <w:r w:rsidRPr="00C90C34">
        <w:rPr>
          <w:rFonts w:ascii="Times New Roman" w:hAnsi="Times New Roman"/>
          <w:lang w:val="en-US"/>
        </w:rPr>
        <w:fldChar w:fldCharType="end"/>
      </w:r>
      <w:r w:rsidRPr="00C90C34">
        <w:rPr>
          <w:rFonts w:ascii="Times New Roman" w:hAnsi="Times New Roman"/>
          <w:lang w:val="en-US"/>
        </w:rPr>
        <w:t>: Required Capital calculated through Stressed VaR (BIS)</w:t>
      </w:r>
      <w:bookmarkEnd w:id="64"/>
    </w:p>
    <w:p w14:paraId="2EDDB9C6" w14:textId="77777777" w:rsidR="009D71ED" w:rsidRPr="000C0F14" w:rsidRDefault="009D71ED" w:rsidP="009D71ED">
      <w:pPr>
        <w:spacing w:line="240" w:lineRule="auto"/>
        <w:ind w:firstLine="0"/>
        <w:jc w:val="left"/>
        <w:rPr>
          <w:lang w:val="en-US"/>
        </w:rPr>
      </w:pPr>
      <w:r w:rsidRPr="006607D6">
        <w:rPr>
          <w:position w:val="-28"/>
        </w:rPr>
        <w:object w:dxaOrig="3860" w:dyaOrig="660" w14:anchorId="6CF6859A">
          <v:shape id="_x0000_i1041" type="#_x0000_t75" style="width:192.75pt;height:33pt" o:ole="">
            <v:imagedata r:id="rId38" o:title=""/>
          </v:shape>
          <o:OLEObject Type="Embed" ProgID="Equation.3" ShapeID="_x0000_i1041" DrawAspect="Content" ObjectID="_1667128915" r:id="rId39"/>
        </w:object>
      </w:r>
      <w:r w:rsidRPr="000C0F14">
        <w:rPr>
          <w:lang w:val="en-US"/>
        </w:rPr>
        <w:t xml:space="preserve">+ </w:t>
      </w:r>
      <w:r w:rsidRPr="00D94777">
        <w:rPr>
          <w:position w:val="-30"/>
        </w:rPr>
        <w:object w:dxaOrig="3180" w:dyaOrig="700" w14:anchorId="48704860">
          <v:shape id="_x0000_i1042" type="#_x0000_t75" style="width:159pt;height:35.25pt" o:ole="">
            <v:imagedata r:id="rId40" o:title=""/>
          </v:shape>
          <o:OLEObject Type="Embed" ProgID="Equation.3" ShapeID="_x0000_i1042" DrawAspect="Content" ObjectID="_1667128916" r:id="rId41"/>
        </w:object>
      </w:r>
    </w:p>
    <w:p w14:paraId="0B2CBA06" w14:textId="77777777" w:rsidR="009D71ED" w:rsidRDefault="009D71ED" w:rsidP="009D71ED">
      <w:pPr>
        <w:spacing w:line="240" w:lineRule="auto"/>
        <w:rPr>
          <w:szCs w:val="24"/>
          <w:lang w:val="en-US"/>
        </w:rPr>
      </w:pPr>
      <w:r>
        <w:rPr>
          <w:szCs w:val="24"/>
          <w:lang w:val="en-US"/>
        </w:rPr>
        <w:t>Where: Max, RC, VaR, SVar and k stand for Maximum, Required Capital, Value at Risk, Stressed Value at Risk and a constant defined by the country financial regulator (usually a Central Bank). The original formula from Kupiec (1998) specifies only the last term, without the multiplier (3+k) and an arbitrary number N in place of the fixed 60.</w:t>
      </w:r>
    </w:p>
    <w:p w14:paraId="4DE92A88" w14:textId="77777777" w:rsidR="009D71ED" w:rsidRDefault="009D71ED" w:rsidP="009D71ED">
      <w:pPr>
        <w:spacing w:line="240" w:lineRule="auto"/>
        <w:rPr>
          <w:szCs w:val="24"/>
          <w:lang w:val="en-US"/>
        </w:rPr>
      </w:pPr>
      <w:r w:rsidRPr="002E0604">
        <w:rPr>
          <w:szCs w:val="24"/>
          <w:lang w:val="en-US"/>
        </w:rPr>
        <w:t>The normal</w:t>
      </w:r>
      <w:r>
        <w:rPr>
          <w:szCs w:val="24"/>
          <w:lang w:val="en-US"/>
        </w:rPr>
        <w:t xml:space="preserve"> innovations densities are the one of a kind prescribed in the BISs’s recommendations. While there is a risk of double counting the VaR, for instance, when the present scenario is a stressed scenario (BIS, 2014), during non-turbulent periods, the first term (the volatility parcel already present in the VaR methodology) contributes marginally to the SVaR term, meaning a clear separation between volatility risk and tail risk. </w:t>
      </w:r>
    </w:p>
    <w:p w14:paraId="05117FA6" w14:textId="77777777" w:rsidR="009D71ED" w:rsidRDefault="009D71ED" w:rsidP="009D71ED">
      <w:pPr>
        <w:autoSpaceDE w:val="0"/>
        <w:autoSpaceDN w:val="0"/>
        <w:adjustRightInd w:val="0"/>
        <w:spacing w:line="240" w:lineRule="auto"/>
        <w:rPr>
          <w:szCs w:val="24"/>
          <w:lang w:val="en-US"/>
        </w:rPr>
      </w:pPr>
      <w:r w:rsidRPr="00A10231">
        <w:rPr>
          <w:szCs w:val="24"/>
          <w:lang w:val="en-US"/>
        </w:rPr>
        <w:t>T</w:t>
      </w:r>
      <w:r>
        <w:rPr>
          <w:szCs w:val="24"/>
          <w:lang w:val="en-US"/>
        </w:rPr>
        <w:t xml:space="preserve">he chosen method to optimize modeling is the MLE (Maximum Likelihood Estimation) with normal and alpha-stable innovations, based on Haas </w:t>
      </w:r>
      <w:r w:rsidRPr="00466A9D">
        <w:rPr>
          <w:i/>
          <w:szCs w:val="24"/>
          <w:lang w:val="en-US"/>
        </w:rPr>
        <w:t>et al</w:t>
      </w:r>
      <w:r>
        <w:rPr>
          <w:szCs w:val="24"/>
          <w:lang w:val="en-US"/>
        </w:rPr>
        <w:t xml:space="preserve">. (2004) and Broda </w:t>
      </w:r>
      <w:r w:rsidRPr="00466A9D">
        <w:rPr>
          <w:i/>
          <w:szCs w:val="24"/>
          <w:lang w:val="en-US"/>
        </w:rPr>
        <w:t>et al</w:t>
      </w:r>
      <w:r>
        <w:rPr>
          <w:szCs w:val="24"/>
          <w:lang w:val="en-US"/>
        </w:rPr>
        <w:t>. (2013), shown in equation 3.6 as the negative of the sum of innovations X</w:t>
      </w:r>
      <w:r w:rsidRPr="008854B9">
        <w:rPr>
          <w:szCs w:val="24"/>
          <w:vertAlign w:val="subscript"/>
          <w:lang w:val="en-US"/>
        </w:rPr>
        <w:t>t</w:t>
      </w:r>
      <w:r>
        <w:rPr>
          <w:szCs w:val="24"/>
          <w:lang w:val="en-US"/>
        </w:rPr>
        <w:t>. Alternative</w:t>
      </w:r>
      <w:r w:rsidRPr="009427AB">
        <w:rPr>
          <w:szCs w:val="24"/>
          <w:lang w:val="en-US"/>
        </w:rPr>
        <w:t xml:space="preserve">ly, </w:t>
      </w:r>
      <w:r>
        <w:rPr>
          <w:szCs w:val="24"/>
          <w:lang w:val="en-US"/>
        </w:rPr>
        <w:t xml:space="preserve">from </w:t>
      </w:r>
      <w:r w:rsidRPr="009427AB">
        <w:rPr>
          <w:szCs w:val="24"/>
          <w:lang w:val="en-US"/>
        </w:rPr>
        <w:t>Hall and Yao</w:t>
      </w:r>
      <w:r>
        <w:rPr>
          <w:szCs w:val="24"/>
          <w:lang w:val="en-US"/>
        </w:rPr>
        <w:t xml:space="preserve"> </w:t>
      </w:r>
      <w:r w:rsidRPr="009427AB">
        <w:rPr>
          <w:szCs w:val="24"/>
          <w:lang w:val="en-US"/>
        </w:rPr>
        <w:t>(2003)</w:t>
      </w:r>
      <w:r>
        <w:rPr>
          <w:szCs w:val="24"/>
          <w:lang w:val="en-US"/>
        </w:rPr>
        <w:t>, it is possible to apply a MLE generalization with a GARCH-like approach.</w:t>
      </w:r>
    </w:p>
    <w:p w14:paraId="0B5AA76C" w14:textId="77777777" w:rsidR="009D71ED" w:rsidRPr="0035356F" w:rsidRDefault="009D71ED" w:rsidP="009D71ED">
      <w:pPr>
        <w:pStyle w:val="Legenda"/>
        <w:spacing w:before="100" w:beforeAutospacing="1" w:line="240" w:lineRule="auto"/>
        <w:rPr>
          <w:rFonts w:ascii="Times New Roman" w:hAnsi="Times New Roman"/>
          <w:lang w:val="en-US"/>
        </w:rPr>
      </w:pPr>
      <w:bookmarkStart w:id="65" w:name="_Toc446517016"/>
      <w:r w:rsidRPr="0035356F">
        <w:rPr>
          <w:rFonts w:ascii="Times New Roman" w:hAnsi="Times New Roman"/>
          <w:lang w:val="en-US"/>
        </w:rPr>
        <w:t xml:space="preserve">Equation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3</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Equation \* ARABIC \s 1 </w:instrText>
      </w:r>
      <w:r w:rsidRPr="0035356F">
        <w:rPr>
          <w:rFonts w:ascii="Times New Roman" w:hAnsi="Times New Roman"/>
          <w:lang w:val="en-US"/>
        </w:rPr>
        <w:fldChar w:fldCharType="separate"/>
      </w:r>
      <w:r>
        <w:rPr>
          <w:rFonts w:ascii="Times New Roman" w:hAnsi="Times New Roman"/>
          <w:noProof/>
          <w:lang w:val="en-US"/>
        </w:rPr>
        <w:t>6</w:t>
      </w:r>
      <w:r w:rsidRPr="0035356F">
        <w:rPr>
          <w:rFonts w:ascii="Times New Roman" w:hAnsi="Times New Roman"/>
          <w:lang w:val="en-US"/>
        </w:rPr>
        <w:fldChar w:fldCharType="end"/>
      </w:r>
      <w:r w:rsidRPr="0035356F">
        <w:rPr>
          <w:rFonts w:ascii="Times New Roman" w:hAnsi="Times New Roman"/>
          <w:lang w:val="en-US"/>
        </w:rPr>
        <w:t>: The Normal Log Likelihood and the Stable Log Likelihood</w:t>
      </w:r>
      <w:bookmarkEnd w:id="65"/>
    </w:p>
    <w:p w14:paraId="2FD5A2D7" w14:textId="77777777" w:rsidR="009D71ED" w:rsidRPr="009427AB" w:rsidRDefault="009D71ED" w:rsidP="009D71ED">
      <w:pPr>
        <w:autoSpaceDE w:val="0"/>
        <w:autoSpaceDN w:val="0"/>
        <w:adjustRightInd w:val="0"/>
        <w:spacing w:line="240" w:lineRule="auto"/>
        <w:ind w:firstLine="0"/>
        <w:jc w:val="left"/>
        <w:rPr>
          <w:lang w:val="en-US"/>
        </w:rPr>
      </w:pPr>
      <w:r w:rsidRPr="00CF0C99">
        <w:rPr>
          <w:b/>
          <w:position w:val="-30"/>
        </w:rPr>
        <w:object w:dxaOrig="3600" w:dyaOrig="700" w14:anchorId="16956637">
          <v:shape id="_x0000_i1043" type="#_x0000_t75" style="width:180pt;height:35.25pt" o:ole="">
            <v:imagedata r:id="rId42" o:title=""/>
          </v:shape>
          <o:OLEObject Type="Embed" ProgID="Equation.3" ShapeID="_x0000_i1043" DrawAspect="Content" ObjectID="_1667128917" r:id="rId43"/>
        </w:object>
      </w:r>
      <w:r w:rsidRPr="00E839A9">
        <w:rPr>
          <w:b/>
          <w:lang w:val="en-US"/>
        </w:rPr>
        <w:t xml:space="preserve">; </w:t>
      </w:r>
      <w:r w:rsidRPr="00CB7905">
        <w:rPr>
          <w:szCs w:val="24"/>
          <w:lang w:val="en-US"/>
        </w:rPr>
        <w:t>simplifie</w:t>
      </w:r>
      <w:r>
        <w:rPr>
          <w:szCs w:val="24"/>
          <w:lang w:val="en-US"/>
        </w:rPr>
        <w:t>s</w:t>
      </w:r>
      <w:r w:rsidRPr="00CB7905">
        <w:rPr>
          <w:szCs w:val="24"/>
          <w:lang w:val="en-US"/>
        </w:rPr>
        <w:t xml:space="preserve"> to</w:t>
      </w:r>
      <w:r w:rsidRPr="009427AB">
        <w:rPr>
          <w:lang w:val="en-US"/>
        </w:rPr>
        <w:t xml:space="preserve"> </w:t>
      </w:r>
      <w:r w:rsidRPr="00CB7905">
        <w:rPr>
          <w:b/>
          <w:position w:val="-30"/>
        </w:rPr>
        <w:object w:dxaOrig="2280" w:dyaOrig="700" w14:anchorId="7C7F0F90">
          <v:shape id="_x0000_i1044" type="#_x0000_t75" style="width:114pt;height:35.25pt" o:ole="">
            <v:imagedata r:id="rId44" o:title=""/>
          </v:shape>
          <o:OLEObject Type="Embed" ProgID="Equation.3" ShapeID="_x0000_i1044" DrawAspect="Content" ObjectID="_1667128918" r:id="rId45"/>
        </w:object>
      </w:r>
    </w:p>
    <w:p w14:paraId="31D4EC52" w14:textId="77777777" w:rsidR="009D71ED" w:rsidRDefault="009D71ED" w:rsidP="009D71ED">
      <w:pPr>
        <w:spacing w:line="240" w:lineRule="auto"/>
        <w:rPr>
          <w:szCs w:val="24"/>
          <w:lang w:val="en-US"/>
        </w:rPr>
      </w:pPr>
      <w:r w:rsidRPr="00A10231">
        <w:rPr>
          <w:bCs/>
          <w:szCs w:val="24"/>
          <w:lang w:val="en-US"/>
        </w:rPr>
        <w:t>The stable densities</w:t>
      </w:r>
      <w:r w:rsidRPr="00AC3801">
        <w:rPr>
          <w:szCs w:val="24"/>
          <w:lang w:val="en-US"/>
        </w:rPr>
        <w:t xml:space="preserve"> </w:t>
      </w:r>
      <w:r>
        <w:rPr>
          <w:szCs w:val="24"/>
          <w:lang w:val="en-US"/>
        </w:rPr>
        <w:t xml:space="preserve">are defined according to Nolan (1997 and 2015). A random variable X is stable (α, β, γ, δ) if it has the following characteristic function (than can generate the second moment through a </w:t>
      </w:r>
      <w:r w:rsidRPr="001C326B">
        <w:rPr>
          <w:szCs w:val="24"/>
          <w:lang w:val="en-US"/>
        </w:rPr>
        <w:t>Fourier transform)</w:t>
      </w:r>
      <w:r>
        <w:rPr>
          <w:szCs w:val="24"/>
          <w:lang w:val="en-US"/>
        </w:rPr>
        <w:t xml:space="preserve">, described in equation 3.7: </w:t>
      </w:r>
    </w:p>
    <w:p w14:paraId="507AD3F0" w14:textId="77777777" w:rsidR="009D71ED" w:rsidRPr="0035356F" w:rsidRDefault="009D71ED" w:rsidP="009D71ED">
      <w:pPr>
        <w:pStyle w:val="Legenda"/>
        <w:spacing w:before="100" w:beforeAutospacing="1" w:line="240" w:lineRule="auto"/>
        <w:ind w:firstLine="567"/>
        <w:rPr>
          <w:rFonts w:ascii="Times New Roman" w:hAnsi="Times New Roman"/>
          <w:lang w:val="en-US"/>
        </w:rPr>
      </w:pPr>
      <w:bookmarkStart w:id="66" w:name="_Toc446517017"/>
      <w:r w:rsidRPr="0035356F">
        <w:rPr>
          <w:rFonts w:ascii="Times New Roman" w:hAnsi="Times New Roman"/>
          <w:lang w:val="en-US"/>
        </w:rPr>
        <w:t xml:space="preserve">Equation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3</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Equation \* ARABIC \s 1 </w:instrText>
      </w:r>
      <w:r w:rsidRPr="0035356F">
        <w:rPr>
          <w:rFonts w:ascii="Times New Roman" w:hAnsi="Times New Roman"/>
          <w:lang w:val="en-US"/>
        </w:rPr>
        <w:fldChar w:fldCharType="separate"/>
      </w:r>
      <w:r>
        <w:rPr>
          <w:rFonts w:ascii="Times New Roman" w:hAnsi="Times New Roman"/>
          <w:noProof/>
          <w:lang w:val="en-US"/>
        </w:rPr>
        <w:t>7</w:t>
      </w:r>
      <w:r w:rsidRPr="0035356F">
        <w:rPr>
          <w:rFonts w:ascii="Times New Roman" w:hAnsi="Times New Roman"/>
          <w:lang w:val="en-US"/>
        </w:rPr>
        <w:fldChar w:fldCharType="end"/>
      </w:r>
      <w:r w:rsidRPr="0035356F">
        <w:rPr>
          <w:rFonts w:ascii="Times New Roman" w:hAnsi="Times New Roman"/>
          <w:lang w:val="en-US"/>
        </w:rPr>
        <w:t>: Stable (α, β, γ, δ) Characteristic Function (to Fourier Transform)</w:t>
      </w:r>
      <w:bookmarkEnd w:id="66"/>
    </w:p>
    <w:p w14:paraId="13218957" w14:textId="77777777" w:rsidR="009D71ED" w:rsidRDefault="009D71ED" w:rsidP="009D71ED">
      <w:pPr>
        <w:spacing w:line="240" w:lineRule="auto"/>
        <w:ind w:firstLine="0"/>
        <w:rPr>
          <w:szCs w:val="24"/>
          <w:lang w:val="en-US"/>
        </w:rPr>
      </w:pPr>
      <w:r w:rsidRPr="00F406BE">
        <w:rPr>
          <w:b/>
          <w:position w:val="-60"/>
        </w:rPr>
        <w:object w:dxaOrig="7540" w:dyaOrig="1340" w14:anchorId="3185015F">
          <v:shape id="_x0000_i1045" type="#_x0000_t75" style="width:377.25pt;height:66.75pt" o:ole="">
            <v:imagedata r:id="rId46" o:title=""/>
          </v:shape>
          <o:OLEObject Type="Embed" ProgID="Equation.3" ShapeID="_x0000_i1045" DrawAspect="Content" ObjectID="_1667128919" r:id="rId47"/>
        </w:object>
      </w:r>
      <w:r w:rsidRPr="001C326B">
        <w:rPr>
          <w:szCs w:val="24"/>
          <w:lang w:val="en-US"/>
        </w:rPr>
        <w:t xml:space="preserve"> </w:t>
      </w:r>
    </w:p>
    <w:p w14:paraId="089E7858" w14:textId="77777777" w:rsidR="009D71ED" w:rsidRDefault="009D71ED" w:rsidP="009D71ED">
      <w:pPr>
        <w:spacing w:line="240" w:lineRule="auto"/>
        <w:ind w:firstLine="0"/>
        <w:rPr>
          <w:szCs w:val="24"/>
          <w:lang w:val="en-US"/>
        </w:rPr>
      </w:pPr>
      <w:r>
        <w:rPr>
          <w:szCs w:val="24"/>
          <w:lang w:val="en-US"/>
        </w:rPr>
        <w:t>Where</w:t>
      </w:r>
      <w:r w:rsidRPr="00F35A89">
        <w:rPr>
          <w:szCs w:val="24"/>
          <w:lang w:val="en-US"/>
        </w:rPr>
        <w:t xml:space="preserve"> α, β, δ and γ stand for the characteristic parameter (tail), skewness, scale (equivalent to variance) and location (equivalent to mean). </w:t>
      </w:r>
      <w:r>
        <w:rPr>
          <w:szCs w:val="24"/>
          <w:lang w:val="en-US"/>
        </w:rPr>
        <w:t xml:space="preserve">For </w:t>
      </w:r>
      <w:r w:rsidRPr="00F35A89">
        <w:rPr>
          <w:szCs w:val="24"/>
          <w:lang w:val="en-US"/>
        </w:rPr>
        <w:t>a normal distribution, the tail value is 2, the skewness is zero, the scale is 1 and the mean is zero</w:t>
      </w:r>
      <w:r>
        <w:rPr>
          <w:szCs w:val="24"/>
          <w:lang w:val="en-US"/>
        </w:rPr>
        <w:t xml:space="preserve">. </w:t>
      </w:r>
    </w:p>
    <w:p w14:paraId="427B821D" w14:textId="77777777" w:rsidR="009D71ED" w:rsidRDefault="009D71ED" w:rsidP="009D71ED">
      <w:pPr>
        <w:spacing w:line="240" w:lineRule="auto"/>
        <w:ind w:firstLine="0"/>
        <w:rPr>
          <w:szCs w:val="24"/>
          <w:lang w:val="en-US"/>
        </w:rPr>
      </w:pPr>
    </w:p>
    <w:p w14:paraId="173B6A94" w14:textId="77777777" w:rsidR="009D71ED" w:rsidRPr="00F439BE" w:rsidRDefault="009D71ED" w:rsidP="009D71ED">
      <w:pPr>
        <w:pStyle w:val="Ttulo1"/>
      </w:pPr>
      <w:bookmarkStart w:id="67" w:name="_Toc383266717"/>
      <w:bookmarkStart w:id="68" w:name="_Toc433225718"/>
      <w:bookmarkStart w:id="69" w:name="_Toc433373771"/>
      <w:bookmarkStart w:id="70" w:name="_Toc446061291"/>
      <w:bookmarkStart w:id="71" w:name="_Toc446516230"/>
      <w:r w:rsidRPr="00F439BE">
        <w:t>Results</w:t>
      </w:r>
      <w:bookmarkEnd w:id="67"/>
      <w:bookmarkEnd w:id="68"/>
      <w:bookmarkEnd w:id="69"/>
      <w:bookmarkEnd w:id="70"/>
      <w:bookmarkEnd w:id="71"/>
    </w:p>
    <w:p w14:paraId="5D7473A6" w14:textId="77777777" w:rsidR="009D71ED" w:rsidRPr="008854B9" w:rsidRDefault="009D71ED" w:rsidP="009D71ED">
      <w:pPr>
        <w:spacing w:line="240" w:lineRule="auto"/>
        <w:rPr>
          <w:b/>
          <w:lang w:val="en-US"/>
        </w:rPr>
      </w:pPr>
      <w:r w:rsidRPr="008854B9">
        <w:rPr>
          <w:b/>
          <w:lang w:val="en-US"/>
        </w:rPr>
        <w:t>Currency exchange rate and currency swaps contracts: daily volatility.</w:t>
      </w:r>
    </w:p>
    <w:p w14:paraId="578596DF" w14:textId="77777777" w:rsidR="009D71ED" w:rsidRPr="00816570" w:rsidRDefault="009D71ED" w:rsidP="009D71ED">
      <w:pPr>
        <w:spacing w:line="240" w:lineRule="auto"/>
        <w:rPr>
          <w:szCs w:val="24"/>
          <w:lang w:val="en-US"/>
        </w:rPr>
      </w:pPr>
      <w:r w:rsidRPr="00816570">
        <w:rPr>
          <w:szCs w:val="24"/>
          <w:lang w:val="en-US"/>
        </w:rPr>
        <w:t>In</w:t>
      </w:r>
      <w:r w:rsidRPr="00816570">
        <w:rPr>
          <w:szCs w:val="24"/>
          <w:lang w:val="en-TT"/>
        </w:rPr>
        <w:t xml:space="preserve"> the first step</w:t>
      </w:r>
      <w:r>
        <w:rPr>
          <w:szCs w:val="24"/>
          <w:lang w:val="en-TT"/>
        </w:rPr>
        <w:t xml:space="preserve"> of our test protocol</w:t>
      </w:r>
      <w:r w:rsidRPr="00816570">
        <w:rPr>
          <w:szCs w:val="24"/>
          <w:lang w:val="en-US"/>
        </w:rPr>
        <w:t>,</w:t>
      </w:r>
      <w:r w:rsidRPr="00816570">
        <w:rPr>
          <w:szCs w:val="24"/>
          <w:lang w:val="en-TT"/>
        </w:rPr>
        <w:t xml:space="preserve"> various changes</w:t>
      </w:r>
      <w:r w:rsidRPr="00816570">
        <w:rPr>
          <w:szCs w:val="24"/>
          <w:lang w:val="en-US"/>
        </w:rPr>
        <w:t xml:space="preserve"> in the unconditional volatility were detected in all daily returns series</w:t>
      </w:r>
      <w:r>
        <w:rPr>
          <w:szCs w:val="24"/>
          <w:lang w:val="en-US"/>
        </w:rPr>
        <w:t>.</w:t>
      </w:r>
      <w:r w:rsidRPr="00816570">
        <w:rPr>
          <w:szCs w:val="24"/>
          <w:lang w:val="en-US"/>
        </w:rPr>
        <w:t xml:space="preserve"> When modeling the volatility with heteros</w:t>
      </w:r>
      <w:r>
        <w:rPr>
          <w:szCs w:val="24"/>
          <w:lang w:val="en-US"/>
        </w:rPr>
        <w:t>k</w:t>
      </w:r>
      <w:r w:rsidRPr="00816570">
        <w:rPr>
          <w:szCs w:val="24"/>
          <w:lang w:val="en-US"/>
        </w:rPr>
        <w:t>edasticity and regime switching</w:t>
      </w:r>
      <w:r>
        <w:rPr>
          <w:szCs w:val="24"/>
          <w:lang w:val="en-US"/>
        </w:rPr>
        <w:t xml:space="preserve"> - </w:t>
      </w:r>
      <w:r w:rsidRPr="00816570">
        <w:rPr>
          <w:szCs w:val="24"/>
          <w:lang w:val="en-US"/>
        </w:rPr>
        <w:t>e</w:t>
      </w:r>
      <w:r>
        <w:rPr>
          <w:szCs w:val="24"/>
          <w:lang w:val="en-US"/>
        </w:rPr>
        <w:t>i</w:t>
      </w:r>
      <w:r w:rsidRPr="00816570">
        <w:rPr>
          <w:szCs w:val="24"/>
          <w:lang w:val="en-US"/>
        </w:rPr>
        <w:t>ther with SWARCH or SWGARCH models</w:t>
      </w:r>
      <w:r>
        <w:rPr>
          <w:szCs w:val="24"/>
          <w:lang w:val="en-US"/>
        </w:rPr>
        <w:t xml:space="preserve"> </w:t>
      </w:r>
      <w:r w:rsidRPr="00816570">
        <w:rPr>
          <w:szCs w:val="24"/>
          <w:lang w:val="en-US"/>
        </w:rPr>
        <w:t>—</w:t>
      </w:r>
      <w:r>
        <w:rPr>
          <w:szCs w:val="24"/>
          <w:lang w:val="en-US"/>
        </w:rPr>
        <w:t xml:space="preserve"> </w:t>
      </w:r>
      <w:r w:rsidRPr="00816570">
        <w:rPr>
          <w:szCs w:val="24"/>
          <w:lang w:val="en-US"/>
        </w:rPr>
        <w:t>the number of levels implied a non-parsimonious number of parameters.</w:t>
      </w:r>
      <w:r>
        <w:rPr>
          <w:szCs w:val="24"/>
          <w:lang w:val="en-US"/>
        </w:rPr>
        <w:t xml:space="preserve"> </w:t>
      </w:r>
      <w:r w:rsidRPr="00816570">
        <w:rPr>
          <w:szCs w:val="24"/>
          <w:lang w:val="en-US"/>
        </w:rPr>
        <w:t>The existence of various regimes of variance, with non-zero transition probabilities between these regimes</w:t>
      </w:r>
      <w:r>
        <w:rPr>
          <w:szCs w:val="24"/>
          <w:lang w:val="en-US"/>
        </w:rPr>
        <w:t>,</w:t>
      </w:r>
      <w:r w:rsidRPr="00816570">
        <w:rPr>
          <w:szCs w:val="24"/>
          <w:lang w:val="en-US"/>
        </w:rPr>
        <w:t xml:space="preserve"> is not rejected. However, it is also appropriate to consider the hypothesis of the occurrence </w:t>
      </w:r>
      <w:r w:rsidRPr="00816570">
        <w:rPr>
          <w:szCs w:val="24"/>
          <w:lang w:val="en-US"/>
        </w:rPr>
        <w:lastRenderedPageBreak/>
        <w:t xml:space="preserve">of various structural breaks, especially for the case of the </w:t>
      </w:r>
      <w:r>
        <w:rPr>
          <w:szCs w:val="24"/>
          <w:lang w:val="en-US"/>
        </w:rPr>
        <w:t xml:space="preserve">huge </w:t>
      </w:r>
      <w:r w:rsidRPr="00816570">
        <w:rPr>
          <w:szCs w:val="24"/>
          <w:lang w:val="en-US"/>
        </w:rPr>
        <w:t xml:space="preserve">jumps in the unconditional volatility of the daily returns series </w:t>
      </w:r>
      <w:r>
        <w:rPr>
          <w:szCs w:val="24"/>
          <w:lang w:val="en-US"/>
        </w:rPr>
        <w:t xml:space="preserve">in the second semester of </w:t>
      </w:r>
      <w:r w:rsidRPr="00816570">
        <w:rPr>
          <w:szCs w:val="24"/>
          <w:lang w:val="en-US"/>
        </w:rPr>
        <w:t xml:space="preserve">2002, when the so-called confidence crisis occurred. </w:t>
      </w:r>
    </w:p>
    <w:p w14:paraId="3AF9D49C" w14:textId="77777777" w:rsidR="009D71ED" w:rsidRPr="00043084" w:rsidRDefault="009D71ED" w:rsidP="009D71ED">
      <w:pPr>
        <w:spacing w:line="240" w:lineRule="auto"/>
        <w:ind w:firstLine="600"/>
        <w:rPr>
          <w:szCs w:val="24"/>
          <w:lang w:val="en-US"/>
        </w:rPr>
      </w:pPr>
      <w:r>
        <w:rPr>
          <w:lang w:val="en-US"/>
        </w:rPr>
        <w:t>T</w:t>
      </w:r>
      <w:r w:rsidRPr="007717B3">
        <w:rPr>
          <w:lang w:val="en-TT"/>
        </w:rPr>
        <w:t xml:space="preserve">he </w:t>
      </w:r>
      <w:r>
        <w:rPr>
          <w:lang w:val="en-TT"/>
        </w:rPr>
        <w:t xml:space="preserve">high </w:t>
      </w:r>
      <w:r w:rsidRPr="007717B3">
        <w:rPr>
          <w:lang w:val="en-TT"/>
        </w:rPr>
        <w:t>volatility</w:t>
      </w:r>
      <w:r w:rsidRPr="007717B3">
        <w:rPr>
          <w:lang w:val="en-US"/>
        </w:rPr>
        <w:t xml:space="preserve"> </w:t>
      </w:r>
      <w:r>
        <w:rPr>
          <w:lang w:val="en-US"/>
        </w:rPr>
        <w:t xml:space="preserve">levels </w:t>
      </w:r>
      <w:r w:rsidRPr="007717B3">
        <w:rPr>
          <w:lang w:val="en-US"/>
        </w:rPr>
        <w:t>of the Brazilian financial series</w:t>
      </w:r>
      <w:r>
        <w:rPr>
          <w:lang w:val="en-US"/>
        </w:rPr>
        <w:t xml:space="preserve"> in the second semester of 2002</w:t>
      </w:r>
      <w:r w:rsidRPr="007717B3">
        <w:rPr>
          <w:lang w:val="en-US"/>
        </w:rPr>
        <w:t xml:space="preserve"> w</w:t>
      </w:r>
      <w:r>
        <w:rPr>
          <w:lang w:val="en-US"/>
        </w:rPr>
        <w:t>ere</w:t>
      </w:r>
      <w:r w:rsidRPr="007717B3">
        <w:rPr>
          <w:lang w:val="en-US"/>
        </w:rPr>
        <w:t xml:space="preserve"> </w:t>
      </w:r>
      <w:r>
        <w:rPr>
          <w:lang w:val="en-US"/>
        </w:rPr>
        <w:t xml:space="preserve">mainly </w:t>
      </w:r>
      <w:r w:rsidRPr="007717B3">
        <w:rPr>
          <w:lang w:val="en-US"/>
        </w:rPr>
        <w:t xml:space="preserve">determined by the </w:t>
      </w:r>
      <w:r>
        <w:rPr>
          <w:lang w:val="en-US"/>
        </w:rPr>
        <w:t xml:space="preserve">uncertainty related to the Presidential </w:t>
      </w:r>
      <w:r w:rsidRPr="007717B3">
        <w:rPr>
          <w:lang w:val="en-US"/>
        </w:rPr>
        <w:t>election</w:t>
      </w:r>
      <w:r w:rsidRPr="007717B3">
        <w:rPr>
          <w:lang w:val="en-TT"/>
        </w:rPr>
        <w:t xml:space="preserve"> campaign</w:t>
      </w:r>
      <w:r w:rsidRPr="007717B3">
        <w:rPr>
          <w:lang w:val="en-US"/>
        </w:rPr>
        <w:t xml:space="preserve">. </w:t>
      </w:r>
      <w:r w:rsidRPr="007717B3">
        <w:rPr>
          <w:noProof/>
          <w:lang w:val="en-US"/>
        </w:rPr>
        <w:t>Razin &amp; Sadka</w:t>
      </w:r>
      <w:r w:rsidRPr="007717B3">
        <w:rPr>
          <w:i/>
          <w:iCs/>
          <w:noProof/>
          <w:lang w:val="en-US"/>
        </w:rPr>
        <w:t xml:space="preserve"> </w:t>
      </w:r>
      <w:r w:rsidRPr="007717B3">
        <w:rPr>
          <w:lang w:val="en-US"/>
        </w:rPr>
        <w:t>(2004)</w:t>
      </w:r>
      <w:r w:rsidRPr="007717B3">
        <w:rPr>
          <w:lang w:val="en-TT"/>
        </w:rPr>
        <w:t xml:space="preserve"> identified the</w:t>
      </w:r>
      <w:r w:rsidRPr="007717B3">
        <w:rPr>
          <w:lang w:val="en-US"/>
        </w:rPr>
        <w:t xml:space="preserve"> </w:t>
      </w:r>
      <w:r>
        <w:rPr>
          <w:lang w:val="en-US"/>
        </w:rPr>
        <w:t xml:space="preserve">presidential </w:t>
      </w:r>
      <w:r w:rsidRPr="007717B3">
        <w:rPr>
          <w:lang w:val="en-US"/>
        </w:rPr>
        <w:t xml:space="preserve">elections and the expected change of political and economical regime as being the two triggers of the Brazilian </w:t>
      </w:r>
      <w:r>
        <w:rPr>
          <w:lang w:val="en-US"/>
        </w:rPr>
        <w:t xml:space="preserve">confidence </w:t>
      </w:r>
      <w:r w:rsidRPr="007717B3">
        <w:rPr>
          <w:lang w:val="en-US"/>
        </w:rPr>
        <w:t>crisis</w:t>
      </w:r>
      <w:r>
        <w:rPr>
          <w:lang w:val="en-US"/>
        </w:rPr>
        <w:t xml:space="preserve">, known as such in spite of the economic fundamentals of the Brazilian were solid. Those triggers are a clear example of the </w:t>
      </w:r>
      <w:r w:rsidRPr="00137A8C">
        <w:rPr>
          <w:szCs w:val="24"/>
          <w:lang w:val="en-US"/>
        </w:rPr>
        <w:t>unpredictable nature</w:t>
      </w:r>
      <w:r>
        <w:rPr>
          <w:szCs w:val="24"/>
          <w:lang w:val="en-US"/>
        </w:rPr>
        <w:t xml:space="preserve"> </w:t>
      </w:r>
      <w:r w:rsidRPr="00137A8C">
        <w:rPr>
          <w:szCs w:val="24"/>
          <w:lang w:val="en-US"/>
        </w:rPr>
        <w:t>of future crises</w:t>
      </w:r>
      <w:r>
        <w:rPr>
          <w:szCs w:val="24"/>
          <w:lang w:val="en-US"/>
        </w:rPr>
        <w:t>, as proclaimed in BIS (2011).</w:t>
      </w:r>
      <w:r w:rsidRPr="007517FE">
        <w:rPr>
          <w:szCs w:val="24"/>
          <w:lang w:val="en-US"/>
        </w:rPr>
        <w:t xml:space="preserve"> </w:t>
      </w:r>
      <w:r w:rsidRPr="00043084">
        <w:rPr>
          <w:szCs w:val="24"/>
          <w:lang w:val="en-US"/>
        </w:rPr>
        <w:t xml:space="preserve">According to Meirelles (2004), the </w:t>
      </w:r>
      <w:r>
        <w:rPr>
          <w:szCs w:val="24"/>
          <w:lang w:val="en-US"/>
        </w:rPr>
        <w:t xml:space="preserve">Brazilian </w:t>
      </w:r>
      <w:r w:rsidRPr="00043084">
        <w:rPr>
          <w:szCs w:val="24"/>
          <w:lang w:val="en-US"/>
        </w:rPr>
        <w:t>Central Bank</w:t>
      </w:r>
      <w:r>
        <w:rPr>
          <w:szCs w:val="24"/>
          <w:lang w:val="en-US"/>
        </w:rPr>
        <w:t xml:space="preserve"> offered </w:t>
      </w:r>
      <w:r w:rsidRPr="00043084">
        <w:rPr>
          <w:szCs w:val="24"/>
          <w:lang w:val="en-US"/>
        </w:rPr>
        <w:t>currency exchange swap</w:t>
      </w:r>
      <w:r>
        <w:rPr>
          <w:szCs w:val="24"/>
          <w:lang w:val="en-US"/>
        </w:rPr>
        <w:t xml:space="preserve">s contracts </w:t>
      </w:r>
      <w:r w:rsidRPr="008854B9">
        <w:rPr>
          <w:szCs w:val="24"/>
          <w:lang w:val="en-US"/>
        </w:rPr>
        <w:t>at the height of the confidence crisis</w:t>
      </w:r>
      <w:r w:rsidRPr="008854B9">
        <w:rPr>
          <w:rFonts w:hint="eastAsia"/>
          <w:szCs w:val="24"/>
          <w:lang w:val="en-US"/>
        </w:rPr>
        <w:t xml:space="preserve"> </w:t>
      </w:r>
      <w:r w:rsidRPr="008854B9">
        <w:rPr>
          <w:szCs w:val="24"/>
          <w:lang w:val="en-US"/>
        </w:rPr>
        <w:t xml:space="preserve">through which the country </w:t>
      </w:r>
      <w:r>
        <w:rPr>
          <w:szCs w:val="24"/>
          <w:lang w:val="en-US"/>
        </w:rPr>
        <w:t xml:space="preserve">suffered </w:t>
      </w:r>
      <w:r w:rsidRPr="008854B9">
        <w:rPr>
          <w:szCs w:val="24"/>
          <w:lang w:val="en-US"/>
        </w:rPr>
        <w:t>in the second semester of 2002</w:t>
      </w:r>
      <w:r w:rsidRPr="00043084">
        <w:rPr>
          <w:szCs w:val="24"/>
          <w:lang w:val="en-US"/>
        </w:rPr>
        <w:t>.</w:t>
      </w:r>
    </w:p>
    <w:p w14:paraId="1D5E3838" w14:textId="77777777" w:rsidR="009D71ED" w:rsidRPr="007717B3" w:rsidRDefault="009D71ED" w:rsidP="009D71ED">
      <w:pPr>
        <w:spacing w:line="240" w:lineRule="auto"/>
        <w:rPr>
          <w:lang w:val="en-US"/>
        </w:rPr>
      </w:pPr>
      <w:r>
        <w:rPr>
          <w:lang w:val="en-US"/>
        </w:rPr>
        <w:t xml:space="preserve">The </w:t>
      </w:r>
      <w:r>
        <w:rPr>
          <w:lang w:val="en-GB"/>
        </w:rPr>
        <w:t xml:space="preserve">risk </w:t>
      </w:r>
      <w:r w:rsidRPr="007717B3">
        <w:rPr>
          <w:lang w:val="en-GB"/>
        </w:rPr>
        <w:t xml:space="preserve">models </w:t>
      </w:r>
      <w:r>
        <w:rPr>
          <w:lang w:val="en-GB"/>
        </w:rPr>
        <w:t xml:space="preserve">based on either normal or t-student innovations, using </w:t>
      </w:r>
      <w:r w:rsidRPr="007717B3">
        <w:rPr>
          <w:lang w:val="en-US"/>
        </w:rPr>
        <w:t xml:space="preserve">data </w:t>
      </w:r>
      <w:r>
        <w:rPr>
          <w:lang w:val="en-US"/>
        </w:rPr>
        <w:t xml:space="preserve">collected from 1999 to </w:t>
      </w:r>
      <w:r w:rsidRPr="007717B3">
        <w:rPr>
          <w:lang w:val="en-US"/>
        </w:rPr>
        <w:t xml:space="preserve">the </w:t>
      </w:r>
      <w:r>
        <w:rPr>
          <w:lang w:val="en-US"/>
        </w:rPr>
        <w:t xml:space="preserve">first </w:t>
      </w:r>
      <w:r w:rsidRPr="007717B3">
        <w:rPr>
          <w:lang w:val="en-US"/>
        </w:rPr>
        <w:t>semester of 2002</w:t>
      </w:r>
      <w:r>
        <w:rPr>
          <w:lang w:val="en-US"/>
        </w:rPr>
        <w:t>,</w:t>
      </w:r>
      <w:r w:rsidRPr="007717B3">
        <w:rPr>
          <w:lang w:val="en-US"/>
        </w:rPr>
        <w:t xml:space="preserve"> </w:t>
      </w:r>
      <w:r>
        <w:rPr>
          <w:lang w:val="en-US"/>
        </w:rPr>
        <w:t xml:space="preserve">were not able </w:t>
      </w:r>
      <w:r w:rsidRPr="007717B3">
        <w:rPr>
          <w:lang w:val="en-US"/>
        </w:rPr>
        <w:t>to forecast the jump of the volatility levels since June 2002</w:t>
      </w:r>
      <w:r>
        <w:rPr>
          <w:lang w:val="en-US"/>
        </w:rPr>
        <w:t xml:space="preserve">, when the leftist candidate Lula, willing to calm down the market, launched the manifesto </w:t>
      </w:r>
      <w:r w:rsidRPr="008854B9">
        <w:rPr>
          <w:i/>
          <w:lang w:val="en-US"/>
        </w:rPr>
        <w:t>Letter to the Brazilians</w:t>
      </w:r>
      <w:r w:rsidRPr="007717B3">
        <w:rPr>
          <w:lang w:val="en-US"/>
        </w:rPr>
        <w:t xml:space="preserve">. The </w:t>
      </w:r>
      <w:r>
        <w:rPr>
          <w:lang w:val="en-US"/>
        </w:rPr>
        <w:t>m</w:t>
      </w:r>
      <w:r w:rsidRPr="007717B3">
        <w:rPr>
          <w:lang w:val="en-US"/>
        </w:rPr>
        <w:t>ark-to-</w:t>
      </w:r>
      <w:r>
        <w:rPr>
          <w:lang w:val="en-US"/>
        </w:rPr>
        <w:t>m</w:t>
      </w:r>
      <w:r w:rsidRPr="007717B3">
        <w:rPr>
          <w:lang w:val="en-US"/>
        </w:rPr>
        <w:t xml:space="preserve">arket currency </w:t>
      </w:r>
      <w:r>
        <w:rPr>
          <w:lang w:val="en-US"/>
        </w:rPr>
        <w:t>e</w:t>
      </w:r>
      <w:r w:rsidRPr="007717B3">
        <w:rPr>
          <w:lang w:val="en-US"/>
        </w:rPr>
        <w:t xml:space="preserve">xchange swaps prices exhibited high unconditional volatility levels </w:t>
      </w:r>
      <w:r>
        <w:rPr>
          <w:lang w:val="en-US"/>
        </w:rPr>
        <w:t>from July 26</w:t>
      </w:r>
      <w:r w:rsidRPr="008854B9">
        <w:rPr>
          <w:vertAlign w:val="superscript"/>
          <w:lang w:val="en-US"/>
        </w:rPr>
        <w:t>th</w:t>
      </w:r>
      <w:r>
        <w:rPr>
          <w:lang w:val="en-US"/>
        </w:rPr>
        <w:t>,</w:t>
      </w:r>
      <w:r w:rsidRPr="007717B3">
        <w:rPr>
          <w:lang w:val="en-US"/>
        </w:rPr>
        <w:t xml:space="preserve"> 2002. However, those high levels</w:t>
      </w:r>
      <w:r>
        <w:rPr>
          <w:lang w:val="en-US"/>
        </w:rPr>
        <w:t xml:space="preserve"> are </w:t>
      </w:r>
      <w:r w:rsidRPr="007717B3">
        <w:rPr>
          <w:lang w:val="en-US"/>
        </w:rPr>
        <w:t xml:space="preserve">possibly </w:t>
      </w:r>
      <w:r>
        <w:rPr>
          <w:lang w:val="en-US"/>
        </w:rPr>
        <w:t xml:space="preserve">related </w:t>
      </w:r>
      <w:r w:rsidRPr="007717B3">
        <w:rPr>
          <w:lang w:val="en-US"/>
        </w:rPr>
        <w:t xml:space="preserve">not only due to the confidence crisis, but also to the increase in the number of currency swap contracts and to the large volume of conversions </w:t>
      </w:r>
      <w:r>
        <w:rPr>
          <w:lang w:val="en-US"/>
        </w:rPr>
        <w:t xml:space="preserve">from </w:t>
      </w:r>
      <w:r w:rsidRPr="007717B3">
        <w:rPr>
          <w:lang w:val="en-US"/>
        </w:rPr>
        <w:t xml:space="preserve">contracts without daily adjustment (SC2) </w:t>
      </w:r>
      <w:r>
        <w:rPr>
          <w:lang w:val="en-US"/>
        </w:rPr>
        <w:t xml:space="preserve">to </w:t>
      </w:r>
      <w:r w:rsidRPr="007717B3">
        <w:rPr>
          <w:lang w:val="en-US"/>
        </w:rPr>
        <w:t>contracts with daily adjustment (SC3)</w:t>
      </w:r>
      <w:r>
        <w:rPr>
          <w:lang w:val="en-US"/>
        </w:rPr>
        <w:t xml:space="preserve"> - an operational issue, rather linked to the operational risk of new terms of contracts than to market risk</w:t>
      </w:r>
      <w:r w:rsidRPr="007717B3">
        <w:rPr>
          <w:lang w:val="en-US"/>
        </w:rPr>
        <w:t xml:space="preserve">. The volatility decreased by August </w:t>
      </w:r>
      <w:r>
        <w:rPr>
          <w:lang w:val="en-US"/>
        </w:rPr>
        <w:t>13</w:t>
      </w:r>
      <w:r w:rsidRPr="008854B9">
        <w:rPr>
          <w:vertAlign w:val="superscript"/>
          <w:lang w:val="en-US"/>
        </w:rPr>
        <w:t>th</w:t>
      </w:r>
      <w:r w:rsidRPr="007717B3">
        <w:rPr>
          <w:lang w:val="en-US"/>
        </w:rPr>
        <w:t>, 2002, possibly as a result of the stand-by loan</w:t>
      </w:r>
      <w:r>
        <w:rPr>
          <w:lang w:val="en-US"/>
        </w:rPr>
        <w:t>’s</w:t>
      </w:r>
      <w:r w:rsidRPr="007717B3">
        <w:rPr>
          <w:lang w:val="en-US"/>
        </w:rPr>
        <w:t xml:space="preserve"> announcement</w:t>
      </w:r>
      <w:r>
        <w:rPr>
          <w:lang w:val="en-US"/>
        </w:rPr>
        <w:t xml:space="preserve"> from the </w:t>
      </w:r>
      <w:r w:rsidRPr="007717B3">
        <w:rPr>
          <w:lang w:val="en-US"/>
        </w:rPr>
        <w:t>IMF</w:t>
      </w:r>
      <w:r>
        <w:rPr>
          <w:lang w:val="en-US"/>
        </w:rPr>
        <w:t xml:space="preserve"> (International Monetary Fund)</w:t>
      </w:r>
      <w:r w:rsidRPr="007717B3">
        <w:rPr>
          <w:lang w:val="en-US"/>
        </w:rPr>
        <w:t xml:space="preserve">, </w:t>
      </w:r>
      <w:r>
        <w:rPr>
          <w:lang w:val="en-US"/>
        </w:rPr>
        <w:t xml:space="preserve">nevertheless higher than </w:t>
      </w:r>
      <w:r w:rsidRPr="007717B3">
        <w:rPr>
          <w:lang w:val="en-US"/>
        </w:rPr>
        <w:t xml:space="preserve">the former levels before June 2002. </w:t>
      </w:r>
    </w:p>
    <w:p w14:paraId="429F8420" w14:textId="77777777" w:rsidR="009D71ED" w:rsidRDefault="009D71ED" w:rsidP="009D71ED">
      <w:pPr>
        <w:spacing w:line="240" w:lineRule="auto"/>
        <w:rPr>
          <w:lang w:val="en-US"/>
        </w:rPr>
      </w:pPr>
      <w:r>
        <w:rPr>
          <w:lang w:val="en-US"/>
        </w:rPr>
        <w:t>While t</w:t>
      </w:r>
      <w:r w:rsidRPr="007717B3">
        <w:rPr>
          <w:lang w:val="en-US"/>
        </w:rPr>
        <w:t xml:space="preserve">he </w:t>
      </w:r>
      <w:r>
        <w:rPr>
          <w:lang w:val="en-US"/>
        </w:rPr>
        <w:t>e</w:t>
      </w:r>
      <w:r w:rsidRPr="007717B3">
        <w:rPr>
          <w:lang w:val="en-US"/>
        </w:rPr>
        <w:t>xchange rate</w:t>
      </w:r>
      <w:r>
        <w:rPr>
          <w:lang w:val="en-US"/>
        </w:rPr>
        <w:t xml:space="preserve"> (</w:t>
      </w:r>
      <w:r w:rsidRPr="007717B3">
        <w:rPr>
          <w:lang w:val="en-US"/>
        </w:rPr>
        <w:t>U</w:t>
      </w:r>
      <w:r>
        <w:rPr>
          <w:lang w:val="en-US"/>
        </w:rPr>
        <w:t>.</w:t>
      </w:r>
      <w:r w:rsidRPr="007717B3">
        <w:rPr>
          <w:lang w:val="en-US"/>
        </w:rPr>
        <w:t>S</w:t>
      </w:r>
      <w:r>
        <w:rPr>
          <w:lang w:val="en-US"/>
        </w:rPr>
        <w:t xml:space="preserve">. Dollars/ Brazilian Reais) </w:t>
      </w:r>
      <w:r w:rsidRPr="007717B3">
        <w:rPr>
          <w:lang w:val="en-US"/>
        </w:rPr>
        <w:t xml:space="preserve">rose to almost </w:t>
      </w:r>
      <w:r>
        <w:rPr>
          <w:lang w:val="en-US"/>
        </w:rPr>
        <w:t xml:space="preserve">4 by </w:t>
      </w:r>
      <w:r w:rsidRPr="007717B3">
        <w:rPr>
          <w:lang w:val="en-US"/>
        </w:rPr>
        <w:t>October</w:t>
      </w:r>
      <w:r>
        <w:rPr>
          <w:lang w:val="en-US"/>
        </w:rPr>
        <w:t xml:space="preserve"> 22</w:t>
      </w:r>
      <w:r w:rsidRPr="00576E49">
        <w:rPr>
          <w:vertAlign w:val="superscript"/>
          <w:lang w:val="en-US"/>
        </w:rPr>
        <w:t>nd</w:t>
      </w:r>
      <w:r>
        <w:rPr>
          <w:lang w:val="en-US"/>
        </w:rPr>
        <w:t xml:space="preserve">, </w:t>
      </w:r>
      <w:r w:rsidRPr="007717B3">
        <w:rPr>
          <w:lang w:val="en-US"/>
        </w:rPr>
        <w:t>2002, the eve of the second round of the presidential elections</w:t>
      </w:r>
      <w:r>
        <w:rPr>
          <w:lang w:val="en-US"/>
        </w:rPr>
        <w:t xml:space="preserve">; </w:t>
      </w:r>
      <w:r w:rsidRPr="007717B3">
        <w:rPr>
          <w:lang w:val="en-US"/>
        </w:rPr>
        <w:t xml:space="preserve">its unconditional volatility </w:t>
      </w:r>
      <w:r>
        <w:rPr>
          <w:lang w:val="en-US"/>
        </w:rPr>
        <w:t xml:space="preserve">levels </w:t>
      </w:r>
      <w:r w:rsidRPr="007717B3">
        <w:rPr>
          <w:lang w:val="en-US"/>
        </w:rPr>
        <w:t>w</w:t>
      </w:r>
      <w:r>
        <w:rPr>
          <w:lang w:val="en-US"/>
        </w:rPr>
        <w:t>ere</w:t>
      </w:r>
      <w:r w:rsidRPr="007717B3">
        <w:rPr>
          <w:lang w:val="en-US"/>
        </w:rPr>
        <w:t xml:space="preserve"> </w:t>
      </w:r>
      <w:r>
        <w:rPr>
          <w:lang w:val="en-US"/>
        </w:rPr>
        <w:t xml:space="preserve">the </w:t>
      </w:r>
      <w:r w:rsidRPr="007717B3">
        <w:rPr>
          <w:lang w:val="en-US"/>
        </w:rPr>
        <w:t>greate</w:t>
      </w:r>
      <w:r>
        <w:rPr>
          <w:lang w:val="en-US"/>
        </w:rPr>
        <w:t>st since the beginning of the currency floating regime, started by 1999.2.</w:t>
      </w:r>
      <w:r w:rsidRPr="007717B3">
        <w:rPr>
          <w:lang w:val="en-US"/>
        </w:rPr>
        <w:t xml:space="preserve"> </w:t>
      </w:r>
    </w:p>
    <w:p w14:paraId="7C9C99E9" w14:textId="77777777" w:rsidR="009D71ED" w:rsidRDefault="009D71ED" w:rsidP="009D71ED">
      <w:pPr>
        <w:spacing w:line="240" w:lineRule="auto"/>
        <w:rPr>
          <w:lang w:val="en-US"/>
        </w:rPr>
      </w:pPr>
      <w:r w:rsidRPr="00D54935">
        <w:rPr>
          <w:bCs/>
          <w:szCs w:val="24"/>
          <w:lang w:val="en-US"/>
        </w:rPr>
        <w:t>Table 2.4 show</w:t>
      </w:r>
      <w:r>
        <w:rPr>
          <w:bCs/>
          <w:szCs w:val="24"/>
          <w:lang w:val="en-US"/>
        </w:rPr>
        <w:t>s</w:t>
      </w:r>
      <w:r w:rsidRPr="00D54935">
        <w:rPr>
          <w:bCs/>
          <w:szCs w:val="24"/>
          <w:lang w:val="en-US"/>
        </w:rPr>
        <w:t xml:space="preserve"> the sudden changes in the unconditional volatility of </w:t>
      </w:r>
      <w:r>
        <w:rPr>
          <w:bCs/>
          <w:szCs w:val="24"/>
          <w:lang w:val="en-US"/>
        </w:rPr>
        <w:t xml:space="preserve">the daily returns of both currency exchange and </w:t>
      </w:r>
      <w:r w:rsidRPr="00D54935">
        <w:rPr>
          <w:bCs/>
          <w:szCs w:val="24"/>
          <w:lang w:val="en-US"/>
        </w:rPr>
        <w:t>currency swaps price</w:t>
      </w:r>
      <w:r>
        <w:rPr>
          <w:bCs/>
          <w:szCs w:val="24"/>
          <w:lang w:val="en-US"/>
        </w:rPr>
        <w:t xml:space="preserve"> units (PU</w:t>
      </w:r>
      <w:r w:rsidRPr="00D54935">
        <w:rPr>
          <w:bCs/>
          <w:szCs w:val="24"/>
          <w:lang w:val="en-US"/>
        </w:rPr>
        <w:t xml:space="preserve">, </w:t>
      </w:r>
      <w:r>
        <w:rPr>
          <w:bCs/>
          <w:szCs w:val="24"/>
          <w:lang w:val="en-US"/>
        </w:rPr>
        <w:t>the unit of negotiation of currency swaps contracts) in the BM&amp;FBOVESPA stock exchange</w:t>
      </w:r>
      <w:r w:rsidRPr="00D54935">
        <w:rPr>
          <w:bCs/>
          <w:szCs w:val="24"/>
          <w:lang w:val="en-US"/>
        </w:rPr>
        <w:t xml:space="preserve">. </w:t>
      </w:r>
      <w:r>
        <w:rPr>
          <w:szCs w:val="24"/>
          <w:lang w:val="en-US"/>
        </w:rPr>
        <w:t>T</w:t>
      </w:r>
      <w:r w:rsidRPr="00281E84">
        <w:rPr>
          <w:szCs w:val="24"/>
          <w:lang w:val="en-US"/>
        </w:rPr>
        <w:t xml:space="preserve">he daily </w:t>
      </w:r>
      <w:r>
        <w:rPr>
          <w:szCs w:val="24"/>
          <w:lang w:val="en-US"/>
        </w:rPr>
        <w:t xml:space="preserve">returns of swap prices </w:t>
      </w:r>
      <w:r w:rsidRPr="00281E84">
        <w:rPr>
          <w:szCs w:val="24"/>
          <w:lang w:val="en-US"/>
        </w:rPr>
        <w:t xml:space="preserve">presented </w:t>
      </w:r>
      <w:r>
        <w:rPr>
          <w:szCs w:val="24"/>
          <w:lang w:val="en-US"/>
        </w:rPr>
        <w:t xml:space="preserve">11 </w:t>
      </w:r>
      <w:r w:rsidRPr="00281E84">
        <w:rPr>
          <w:szCs w:val="24"/>
          <w:lang w:val="en-US"/>
        </w:rPr>
        <w:t>change points in the unconditional volatility. T</w:t>
      </w:r>
      <w:r>
        <w:rPr>
          <w:szCs w:val="24"/>
          <w:lang w:val="en-US"/>
        </w:rPr>
        <w:t xml:space="preserve">he table shows some </w:t>
      </w:r>
      <w:r w:rsidRPr="00281E84">
        <w:rPr>
          <w:szCs w:val="24"/>
          <w:lang w:val="en-US"/>
        </w:rPr>
        <w:t xml:space="preserve">political and/or economical events </w:t>
      </w:r>
      <w:r>
        <w:rPr>
          <w:szCs w:val="24"/>
          <w:lang w:val="en-US"/>
        </w:rPr>
        <w:t xml:space="preserve">that </w:t>
      </w:r>
      <w:r w:rsidRPr="00281E84">
        <w:rPr>
          <w:szCs w:val="24"/>
          <w:lang w:val="en-US"/>
        </w:rPr>
        <w:t>could be responsible for the changes in the unconditional volatility of the daily series.</w:t>
      </w:r>
      <w:bookmarkStart w:id="72" w:name="_Toc102728137"/>
      <w:bookmarkStart w:id="73" w:name="_Toc477697032"/>
      <w:bookmarkStart w:id="74" w:name="_Toc479084891"/>
      <w:bookmarkStart w:id="75" w:name="_Toc515843510"/>
      <w:bookmarkStart w:id="76" w:name="_Toc94921059"/>
    </w:p>
    <w:p w14:paraId="1EC97B21" w14:textId="77777777" w:rsidR="009D71ED" w:rsidRPr="0035356F" w:rsidRDefault="009D71ED" w:rsidP="009D71ED">
      <w:pPr>
        <w:pStyle w:val="Legenda"/>
        <w:spacing w:before="100" w:beforeAutospacing="1" w:line="240" w:lineRule="auto"/>
        <w:jc w:val="center"/>
        <w:rPr>
          <w:rFonts w:ascii="Times New Roman" w:hAnsi="Times New Roman"/>
          <w:lang w:val="en-US"/>
        </w:rPr>
      </w:pPr>
      <w:bookmarkStart w:id="77" w:name="_Toc102728138"/>
      <w:bookmarkStart w:id="78" w:name="_Toc433373404"/>
      <w:bookmarkStart w:id="79" w:name="_Toc449722346"/>
      <w:bookmarkEnd w:id="72"/>
      <w:bookmarkEnd w:id="73"/>
      <w:bookmarkEnd w:id="74"/>
      <w:bookmarkEnd w:id="75"/>
      <w:bookmarkEnd w:id="76"/>
      <w:r w:rsidRPr="0035356F">
        <w:rPr>
          <w:rFonts w:ascii="Times New Roman" w:hAnsi="Times New Roman"/>
          <w:lang w:val="en-US"/>
        </w:rPr>
        <w:t xml:space="preserve">Table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Table \* ARABIC \s 1 </w:instrText>
      </w:r>
      <w:r w:rsidRPr="0035356F">
        <w:rPr>
          <w:rFonts w:ascii="Times New Roman" w:hAnsi="Times New Roman"/>
          <w:lang w:val="en-US"/>
        </w:rPr>
        <w:fldChar w:fldCharType="separate"/>
      </w:r>
      <w:r>
        <w:rPr>
          <w:rFonts w:ascii="Times New Roman" w:hAnsi="Times New Roman"/>
          <w:noProof/>
          <w:lang w:val="en-US"/>
        </w:rPr>
        <w:t>1</w:t>
      </w:r>
      <w:r w:rsidRPr="0035356F">
        <w:rPr>
          <w:rFonts w:ascii="Times New Roman" w:hAnsi="Times New Roman"/>
          <w:lang w:val="en-US"/>
        </w:rPr>
        <w:fldChar w:fldCharType="end"/>
      </w:r>
      <w:r w:rsidRPr="0035356F">
        <w:rPr>
          <w:rFonts w:ascii="Times New Roman" w:hAnsi="Times New Roman"/>
          <w:lang w:val="en-US"/>
        </w:rPr>
        <w:t>: Sudden Changes, Unconditional Volatility of Currency Swap Prices</w:t>
      </w:r>
      <w:bookmarkEnd w:id="78"/>
      <w:bookmarkEnd w:id="79"/>
    </w:p>
    <w:tbl>
      <w:tblPr>
        <w:tblW w:w="0" w:type="auto"/>
        <w:jc w:val="center"/>
        <w:tblBorders>
          <w:top w:val="single" w:sz="12" w:space="0" w:color="000000"/>
          <w:bottom w:val="single" w:sz="12" w:space="0" w:color="000000"/>
          <w:insideH w:val="single" w:sz="6" w:space="0" w:color="000000"/>
        </w:tblBorders>
        <w:tblLook w:val="01A0" w:firstRow="1" w:lastRow="0" w:firstColumn="1" w:lastColumn="1" w:noHBand="0" w:noVBand="0"/>
      </w:tblPr>
      <w:tblGrid>
        <w:gridCol w:w="1289"/>
        <w:gridCol w:w="1969"/>
        <w:gridCol w:w="1969"/>
        <w:gridCol w:w="1145"/>
        <w:gridCol w:w="1706"/>
        <w:tblGridChange w:id="80">
          <w:tblGrid>
            <w:gridCol w:w="1289"/>
            <w:gridCol w:w="1969"/>
            <w:gridCol w:w="1969"/>
            <w:gridCol w:w="1145"/>
            <w:gridCol w:w="1706"/>
          </w:tblGrid>
        </w:tblGridChange>
      </w:tblGrid>
      <w:tr w:rsidR="009D71ED" w:rsidRPr="000E1152" w14:paraId="73028AC7" w14:textId="77777777" w:rsidTr="006D7F94">
        <w:trPr>
          <w:jc w:val="center"/>
        </w:trPr>
        <w:tc>
          <w:tcPr>
            <w:tcW w:w="1289" w:type="dxa"/>
            <w:tcBorders>
              <w:bottom w:val="single" w:sz="12" w:space="0" w:color="000000"/>
            </w:tcBorders>
            <w:shd w:val="clear" w:color="auto" w:fill="auto"/>
          </w:tcPr>
          <w:p w14:paraId="328561A7"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Period</w:t>
            </w:r>
          </w:p>
        </w:tc>
        <w:tc>
          <w:tcPr>
            <w:tcW w:w="1969" w:type="dxa"/>
            <w:tcBorders>
              <w:bottom w:val="single" w:sz="12" w:space="0" w:color="000000"/>
            </w:tcBorders>
            <w:shd w:val="clear" w:color="auto" w:fill="auto"/>
          </w:tcPr>
          <w:p w14:paraId="42001424"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From</w:t>
            </w:r>
          </w:p>
        </w:tc>
        <w:tc>
          <w:tcPr>
            <w:tcW w:w="1969" w:type="dxa"/>
            <w:tcBorders>
              <w:bottom w:val="single" w:sz="12" w:space="0" w:color="000000"/>
            </w:tcBorders>
            <w:shd w:val="clear" w:color="auto" w:fill="auto"/>
          </w:tcPr>
          <w:p w14:paraId="18118611"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To</w:t>
            </w:r>
          </w:p>
        </w:tc>
        <w:tc>
          <w:tcPr>
            <w:tcW w:w="1145" w:type="dxa"/>
            <w:tcBorders>
              <w:bottom w:val="single" w:sz="12" w:space="0" w:color="000000"/>
            </w:tcBorders>
            <w:shd w:val="clear" w:color="auto" w:fill="auto"/>
          </w:tcPr>
          <w:p w14:paraId="7350FD9C"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Standard deviation</w:t>
            </w:r>
          </w:p>
        </w:tc>
        <w:tc>
          <w:tcPr>
            <w:tcW w:w="1706" w:type="dxa"/>
            <w:tcBorders>
              <w:bottom w:val="single" w:sz="12" w:space="0" w:color="000000"/>
            </w:tcBorders>
            <w:shd w:val="clear" w:color="auto" w:fill="auto"/>
          </w:tcPr>
          <w:p w14:paraId="051E35CC"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Possibilities</w:t>
            </w:r>
          </w:p>
        </w:tc>
      </w:tr>
      <w:tr w:rsidR="009D71ED" w:rsidRPr="000E1152" w14:paraId="3EB29810" w14:textId="77777777" w:rsidTr="006D7F94">
        <w:trPr>
          <w:jc w:val="center"/>
        </w:trPr>
        <w:tc>
          <w:tcPr>
            <w:tcW w:w="1289" w:type="dxa"/>
            <w:shd w:val="clear" w:color="auto" w:fill="auto"/>
          </w:tcPr>
          <w:p w14:paraId="4392F2EC"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1</w:t>
            </w:r>
          </w:p>
        </w:tc>
        <w:tc>
          <w:tcPr>
            <w:tcW w:w="1969" w:type="dxa"/>
            <w:shd w:val="clear" w:color="auto" w:fill="auto"/>
          </w:tcPr>
          <w:p w14:paraId="777E20AC"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August, 25</w:t>
            </w:r>
            <w:r w:rsidRPr="000E1152">
              <w:rPr>
                <w:sz w:val="14"/>
                <w:szCs w:val="14"/>
                <w:vertAlign w:val="superscript"/>
                <w:lang w:val="en-GB"/>
              </w:rPr>
              <w:t>th</w:t>
            </w:r>
            <w:r w:rsidRPr="000E1152">
              <w:rPr>
                <w:sz w:val="14"/>
                <w:szCs w:val="14"/>
                <w:lang w:val="en-GB"/>
              </w:rPr>
              <w:t xml:space="preserve"> ,1999</w:t>
            </w:r>
          </w:p>
        </w:tc>
        <w:tc>
          <w:tcPr>
            <w:tcW w:w="1969" w:type="dxa"/>
            <w:shd w:val="clear" w:color="auto" w:fill="auto"/>
          </w:tcPr>
          <w:p w14:paraId="3CB857A0"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October 7</w:t>
            </w:r>
            <w:r w:rsidRPr="000E1152">
              <w:rPr>
                <w:sz w:val="14"/>
                <w:szCs w:val="14"/>
                <w:vertAlign w:val="superscript"/>
                <w:lang w:val="en-GB"/>
              </w:rPr>
              <w:t>th</w:t>
            </w:r>
            <w:r w:rsidRPr="000E1152">
              <w:rPr>
                <w:sz w:val="14"/>
                <w:szCs w:val="14"/>
                <w:lang w:val="en-GB"/>
              </w:rPr>
              <w:t>, 1999</w:t>
            </w:r>
          </w:p>
        </w:tc>
        <w:tc>
          <w:tcPr>
            <w:tcW w:w="1145" w:type="dxa"/>
            <w:shd w:val="clear" w:color="auto" w:fill="auto"/>
          </w:tcPr>
          <w:p w14:paraId="070679C2"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1.20%</w:t>
            </w:r>
          </w:p>
        </w:tc>
        <w:tc>
          <w:tcPr>
            <w:tcW w:w="1706" w:type="dxa"/>
            <w:shd w:val="clear" w:color="auto" w:fill="auto"/>
          </w:tcPr>
          <w:p w14:paraId="1E79B8C8"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 xml:space="preserve">Initial phase of currency floating regime in </w:t>
            </w:r>
            <w:smartTag w:uri="urn:schemas-microsoft-com:office:smarttags" w:element="country-region">
              <w:smartTag w:uri="urn:schemas-microsoft-com:office:smarttags" w:element="place">
                <w:r w:rsidRPr="000E1152">
                  <w:rPr>
                    <w:sz w:val="14"/>
                    <w:szCs w:val="14"/>
                    <w:lang w:val="en-US"/>
                  </w:rPr>
                  <w:t>Brazil</w:t>
                </w:r>
              </w:smartTag>
            </w:smartTag>
          </w:p>
        </w:tc>
      </w:tr>
      <w:tr w:rsidR="009D71ED" w:rsidRPr="000E1152" w14:paraId="77DA1885" w14:textId="77777777" w:rsidTr="006D7F94">
        <w:trPr>
          <w:jc w:val="center"/>
        </w:trPr>
        <w:tc>
          <w:tcPr>
            <w:tcW w:w="1289" w:type="dxa"/>
            <w:shd w:val="clear" w:color="auto" w:fill="auto"/>
          </w:tcPr>
          <w:p w14:paraId="64807B9F"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2</w:t>
            </w:r>
          </w:p>
        </w:tc>
        <w:tc>
          <w:tcPr>
            <w:tcW w:w="1969" w:type="dxa"/>
            <w:shd w:val="clear" w:color="auto" w:fill="auto"/>
          </w:tcPr>
          <w:p w14:paraId="30136C7D"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October 8</w:t>
            </w:r>
            <w:r w:rsidRPr="000E1152">
              <w:rPr>
                <w:sz w:val="14"/>
                <w:szCs w:val="14"/>
                <w:vertAlign w:val="superscript"/>
                <w:lang w:val="en-GB"/>
              </w:rPr>
              <w:t>th</w:t>
            </w:r>
            <w:r w:rsidRPr="000E1152">
              <w:rPr>
                <w:sz w:val="14"/>
                <w:szCs w:val="14"/>
                <w:lang w:val="en-GB"/>
              </w:rPr>
              <w:t xml:space="preserve"> , 1999</w:t>
            </w:r>
          </w:p>
        </w:tc>
        <w:tc>
          <w:tcPr>
            <w:tcW w:w="1969" w:type="dxa"/>
            <w:shd w:val="clear" w:color="auto" w:fill="auto"/>
          </w:tcPr>
          <w:p w14:paraId="7435B632"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May 12</w:t>
            </w:r>
            <w:r w:rsidRPr="000E1152">
              <w:rPr>
                <w:sz w:val="14"/>
                <w:szCs w:val="14"/>
                <w:vertAlign w:val="superscript"/>
                <w:lang w:val="en-GB"/>
              </w:rPr>
              <w:t>th</w:t>
            </w:r>
            <w:r w:rsidRPr="000E1152">
              <w:rPr>
                <w:sz w:val="14"/>
                <w:szCs w:val="14"/>
                <w:lang w:val="en-GB"/>
              </w:rPr>
              <w:t xml:space="preserve"> ,2000</w:t>
            </w:r>
          </w:p>
        </w:tc>
        <w:tc>
          <w:tcPr>
            <w:tcW w:w="1145" w:type="dxa"/>
            <w:shd w:val="clear" w:color="auto" w:fill="auto"/>
          </w:tcPr>
          <w:p w14:paraId="4B9BA49C"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0.73%</w:t>
            </w:r>
          </w:p>
        </w:tc>
        <w:tc>
          <w:tcPr>
            <w:tcW w:w="1706" w:type="dxa"/>
            <w:shd w:val="clear" w:color="auto" w:fill="auto"/>
          </w:tcPr>
          <w:p w14:paraId="2D06C5AC"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COPOM’s meeting kept basic interest rate at 19% per year</w:t>
            </w:r>
          </w:p>
        </w:tc>
      </w:tr>
      <w:tr w:rsidR="009D71ED" w:rsidRPr="000E1152" w14:paraId="4F238D77" w14:textId="77777777" w:rsidTr="006D7F94">
        <w:trPr>
          <w:jc w:val="center"/>
        </w:trPr>
        <w:tc>
          <w:tcPr>
            <w:tcW w:w="1289" w:type="dxa"/>
            <w:shd w:val="clear" w:color="auto" w:fill="auto"/>
          </w:tcPr>
          <w:p w14:paraId="04EB99A3"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3</w:t>
            </w:r>
          </w:p>
        </w:tc>
        <w:tc>
          <w:tcPr>
            <w:tcW w:w="1969" w:type="dxa"/>
            <w:shd w:val="clear" w:color="auto" w:fill="auto"/>
          </w:tcPr>
          <w:p w14:paraId="5D71A44E"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May 15</w:t>
            </w:r>
            <w:r w:rsidRPr="000E1152">
              <w:rPr>
                <w:sz w:val="14"/>
                <w:szCs w:val="14"/>
                <w:vertAlign w:val="superscript"/>
                <w:lang w:val="en-GB"/>
              </w:rPr>
              <w:t>th</w:t>
            </w:r>
            <w:r w:rsidRPr="000E1152">
              <w:rPr>
                <w:sz w:val="14"/>
                <w:szCs w:val="14"/>
                <w:lang w:val="en-GB"/>
              </w:rPr>
              <w:t xml:space="preserve"> ,2000</w:t>
            </w:r>
          </w:p>
        </w:tc>
        <w:tc>
          <w:tcPr>
            <w:tcW w:w="1969" w:type="dxa"/>
            <w:shd w:val="clear" w:color="auto" w:fill="auto"/>
          </w:tcPr>
          <w:p w14:paraId="6BB936F9"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October 20</w:t>
            </w:r>
            <w:r w:rsidRPr="000E1152">
              <w:rPr>
                <w:sz w:val="14"/>
                <w:szCs w:val="14"/>
                <w:vertAlign w:val="superscript"/>
                <w:lang w:val="en-GB"/>
              </w:rPr>
              <w:t>th</w:t>
            </w:r>
            <w:r w:rsidRPr="000E1152">
              <w:rPr>
                <w:sz w:val="14"/>
                <w:szCs w:val="14"/>
                <w:lang w:val="en-GB"/>
              </w:rPr>
              <w:t>, 2000</w:t>
            </w:r>
          </w:p>
        </w:tc>
        <w:tc>
          <w:tcPr>
            <w:tcW w:w="1145" w:type="dxa"/>
            <w:shd w:val="clear" w:color="auto" w:fill="auto"/>
          </w:tcPr>
          <w:p w14:paraId="3B7EEB37"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0.47%</w:t>
            </w:r>
          </w:p>
        </w:tc>
        <w:tc>
          <w:tcPr>
            <w:tcW w:w="1706" w:type="dxa"/>
            <w:shd w:val="clear" w:color="auto" w:fill="auto"/>
          </w:tcPr>
          <w:p w14:paraId="0F126118"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“Quiet” period</w:t>
            </w:r>
          </w:p>
        </w:tc>
      </w:tr>
      <w:tr w:rsidR="009D71ED" w:rsidRPr="000E1152" w14:paraId="4C5CD702" w14:textId="77777777" w:rsidTr="006D7F94">
        <w:trPr>
          <w:jc w:val="center"/>
        </w:trPr>
        <w:tc>
          <w:tcPr>
            <w:tcW w:w="1289" w:type="dxa"/>
            <w:shd w:val="clear" w:color="auto" w:fill="auto"/>
          </w:tcPr>
          <w:p w14:paraId="21F6ED77"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4</w:t>
            </w:r>
          </w:p>
        </w:tc>
        <w:tc>
          <w:tcPr>
            <w:tcW w:w="1969" w:type="dxa"/>
            <w:shd w:val="clear" w:color="auto" w:fill="auto"/>
          </w:tcPr>
          <w:p w14:paraId="1900C2E7"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October 23</w:t>
            </w:r>
            <w:r w:rsidRPr="000E1152">
              <w:rPr>
                <w:sz w:val="14"/>
                <w:szCs w:val="14"/>
                <w:vertAlign w:val="superscript"/>
                <w:lang w:val="en-GB"/>
              </w:rPr>
              <w:t>rd</w:t>
            </w:r>
            <w:r w:rsidRPr="000E1152">
              <w:rPr>
                <w:sz w:val="14"/>
                <w:szCs w:val="14"/>
                <w:lang w:val="en-GB"/>
              </w:rPr>
              <w:t>, 2000</w:t>
            </w:r>
          </w:p>
        </w:tc>
        <w:tc>
          <w:tcPr>
            <w:tcW w:w="1969" w:type="dxa"/>
            <w:shd w:val="clear" w:color="auto" w:fill="auto"/>
          </w:tcPr>
          <w:p w14:paraId="4D41D522"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December 1</w:t>
            </w:r>
            <w:r w:rsidRPr="000E1152">
              <w:rPr>
                <w:sz w:val="14"/>
                <w:szCs w:val="14"/>
                <w:vertAlign w:val="superscript"/>
                <w:lang w:val="en-GB"/>
              </w:rPr>
              <w:t>st</w:t>
            </w:r>
            <w:r w:rsidRPr="000E1152">
              <w:rPr>
                <w:sz w:val="14"/>
                <w:szCs w:val="14"/>
                <w:lang w:val="en-GB"/>
              </w:rPr>
              <w:t>, 2000</w:t>
            </w:r>
          </w:p>
        </w:tc>
        <w:tc>
          <w:tcPr>
            <w:tcW w:w="1145" w:type="dxa"/>
            <w:shd w:val="clear" w:color="auto" w:fill="auto"/>
          </w:tcPr>
          <w:p w14:paraId="719A628C"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1.22%</w:t>
            </w:r>
          </w:p>
        </w:tc>
        <w:tc>
          <w:tcPr>
            <w:tcW w:w="1706" w:type="dxa"/>
            <w:shd w:val="clear" w:color="auto" w:fill="auto"/>
          </w:tcPr>
          <w:p w14:paraId="4AC395F6"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“Quiet” period</w:t>
            </w:r>
          </w:p>
        </w:tc>
      </w:tr>
      <w:tr w:rsidR="009D71ED" w:rsidRPr="000E1152" w14:paraId="6ECC32F3" w14:textId="77777777" w:rsidTr="006D7F94">
        <w:trPr>
          <w:jc w:val="center"/>
        </w:trPr>
        <w:tc>
          <w:tcPr>
            <w:tcW w:w="1289" w:type="dxa"/>
            <w:shd w:val="clear" w:color="auto" w:fill="auto"/>
          </w:tcPr>
          <w:p w14:paraId="20B13CFF"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5</w:t>
            </w:r>
          </w:p>
        </w:tc>
        <w:tc>
          <w:tcPr>
            <w:tcW w:w="1969" w:type="dxa"/>
            <w:shd w:val="clear" w:color="auto" w:fill="auto"/>
          </w:tcPr>
          <w:p w14:paraId="4A7DD13C"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December 4</w:t>
            </w:r>
            <w:r w:rsidRPr="000E1152">
              <w:rPr>
                <w:sz w:val="14"/>
                <w:szCs w:val="14"/>
                <w:vertAlign w:val="superscript"/>
                <w:lang w:val="en-GB"/>
              </w:rPr>
              <w:t>th</w:t>
            </w:r>
            <w:r w:rsidRPr="000E1152">
              <w:rPr>
                <w:sz w:val="14"/>
                <w:szCs w:val="14"/>
                <w:lang w:val="en-GB"/>
              </w:rPr>
              <w:t>, 2000</w:t>
            </w:r>
          </w:p>
        </w:tc>
        <w:tc>
          <w:tcPr>
            <w:tcW w:w="1969" w:type="dxa"/>
            <w:shd w:val="clear" w:color="auto" w:fill="auto"/>
          </w:tcPr>
          <w:p w14:paraId="57D0D964"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March 13</w:t>
            </w:r>
            <w:r w:rsidRPr="000E1152">
              <w:rPr>
                <w:sz w:val="14"/>
                <w:szCs w:val="14"/>
                <w:vertAlign w:val="superscript"/>
                <w:lang w:val="en-GB"/>
              </w:rPr>
              <w:t>th</w:t>
            </w:r>
            <w:r w:rsidRPr="000E1152">
              <w:rPr>
                <w:sz w:val="14"/>
                <w:szCs w:val="14"/>
                <w:lang w:val="en-GB"/>
              </w:rPr>
              <w:t xml:space="preserve"> ,2001</w:t>
            </w:r>
          </w:p>
        </w:tc>
        <w:tc>
          <w:tcPr>
            <w:tcW w:w="1145" w:type="dxa"/>
            <w:shd w:val="clear" w:color="auto" w:fill="auto"/>
          </w:tcPr>
          <w:p w14:paraId="0230AF11"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0.53%</w:t>
            </w:r>
          </w:p>
        </w:tc>
        <w:tc>
          <w:tcPr>
            <w:tcW w:w="1706" w:type="dxa"/>
            <w:shd w:val="clear" w:color="auto" w:fill="auto"/>
          </w:tcPr>
          <w:p w14:paraId="20B8DB92"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“Quiet” period</w:t>
            </w:r>
          </w:p>
        </w:tc>
      </w:tr>
      <w:tr w:rsidR="009D71ED" w:rsidRPr="000E1152" w14:paraId="6227739A" w14:textId="77777777" w:rsidTr="006D7F94">
        <w:trPr>
          <w:jc w:val="center"/>
        </w:trPr>
        <w:tc>
          <w:tcPr>
            <w:tcW w:w="1289" w:type="dxa"/>
            <w:shd w:val="clear" w:color="auto" w:fill="auto"/>
          </w:tcPr>
          <w:p w14:paraId="2ACB8CFD"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6</w:t>
            </w:r>
          </w:p>
        </w:tc>
        <w:tc>
          <w:tcPr>
            <w:tcW w:w="1969" w:type="dxa"/>
            <w:shd w:val="clear" w:color="auto" w:fill="auto"/>
          </w:tcPr>
          <w:p w14:paraId="5DEC915D"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March 14</w:t>
            </w:r>
            <w:r w:rsidRPr="000E1152">
              <w:rPr>
                <w:sz w:val="14"/>
                <w:szCs w:val="14"/>
                <w:vertAlign w:val="superscript"/>
                <w:lang w:val="en-GB"/>
              </w:rPr>
              <w:t>th</w:t>
            </w:r>
            <w:r w:rsidRPr="000E1152">
              <w:rPr>
                <w:sz w:val="14"/>
                <w:szCs w:val="14"/>
                <w:lang w:val="en-GB"/>
              </w:rPr>
              <w:t xml:space="preserve"> ,2001</w:t>
            </w:r>
          </w:p>
        </w:tc>
        <w:tc>
          <w:tcPr>
            <w:tcW w:w="1969" w:type="dxa"/>
            <w:shd w:val="clear" w:color="auto" w:fill="auto"/>
          </w:tcPr>
          <w:p w14:paraId="57917340"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December 17</w:t>
            </w:r>
            <w:r w:rsidRPr="000E1152">
              <w:rPr>
                <w:sz w:val="14"/>
                <w:szCs w:val="14"/>
                <w:vertAlign w:val="superscript"/>
                <w:lang w:val="en-GB"/>
              </w:rPr>
              <w:t>th</w:t>
            </w:r>
            <w:r w:rsidRPr="000E1152">
              <w:rPr>
                <w:sz w:val="14"/>
                <w:szCs w:val="14"/>
                <w:lang w:val="en-GB"/>
              </w:rPr>
              <w:t>, 2001</w:t>
            </w:r>
          </w:p>
        </w:tc>
        <w:tc>
          <w:tcPr>
            <w:tcW w:w="1145" w:type="dxa"/>
            <w:shd w:val="clear" w:color="auto" w:fill="auto"/>
          </w:tcPr>
          <w:p w14:paraId="01FF4F9F"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1.59%</w:t>
            </w:r>
          </w:p>
        </w:tc>
        <w:tc>
          <w:tcPr>
            <w:tcW w:w="1706" w:type="dxa"/>
            <w:shd w:val="clear" w:color="auto" w:fill="auto"/>
          </w:tcPr>
          <w:p w14:paraId="3A9E336B"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Argentine’s default, energy crisis, Sep 11</w:t>
            </w:r>
          </w:p>
        </w:tc>
      </w:tr>
      <w:tr w:rsidR="009D71ED" w:rsidRPr="000E1152" w14:paraId="04738BB0" w14:textId="77777777" w:rsidTr="006D7F94">
        <w:trPr>
          <w:jc w:val="center"/>
        </w:trPr>
        <w:tc>
          <w:tcPr>
            <w:tcW w:w="1289" w:type="dxa"/>
            <w:shd w:val="clear" w:color="auto" w:fill="auto"/>
          </w:tcPr>
          <w:p w14:paraId="1E8AC2B9"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7</w:t>
            </w:r>
          </w:p>
        </w:tc>
        <w:tc>
          <w:tcPr>
            <w:tcW w:w="1969" w:type="dxa"/>
            <w:shd w:val="clear" w:color="auto" w:fill="auto"/>
          </w:tcPr>
          <w:p w14:paraId="4C5CFCA3"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December 18</w:t>
            </w:r>
            <w:r w:rsidRPr="000E1152">
              <w:rPr>
                <w:sz w:val="14"/>
                <w:szCs w:val="14"/>
                <w:vertAlign w:val="superscript"/>
                <w:lang w:val="en-GB"/>
              </w:rPr>
              <w:t>th</w:t>
            </w:r>
            <w:r w:rsidRPr="000E1152">
              <w:rPr>
                <w:sz w:val="14"/>
                <w:szCs w:val="14"/>
                <w:lang w:val="en-GB"/>
              </w:rPr>
              <w:t>, 2001</w:t>
            </w:r>
          </w:p>
        </w:tc>
        <w:tc>
          <w:tcPr>
            <w:tcW w:w="1969" w:type="dxa"/>
            <w:shd w:val="clear" w:color="auto" w:fill="auto"/>
          </w:tcPr>
          <w:p w14:paraId="2654D35B"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June 3</w:t>
            </w:r>
            <w:r w:rsidRPr="000E1152">
              <w:rPr>
                <w:sz w:val="14"/>
                <w:szCs w:val="14"/>
                <w:vertAlign w:val="superscript"/>
                <w:lang w:val="en-GB"/>
              </w:rPr>
              <w:t>rd</w:t>
            </w:r>
            <w:r w:rsidRPr="000E1152">
              <w:rPr>
                <w:sz w:val="14"/>
                <w:szCs w:val="14"/>
                <w:lang w:val="en-GB"/>
              </w:rPr>
              <w:t>, 2002</w:t>
            </w:r>
          </w:p>
        </w:tc>
        <w:tc>
          <w:tcPr>
            <w:tcW w:w="1145" w:type="dxa"/>
            <w:shd w:val="clear" w:color="auto" w:fill="auto"/>
          </w:tcPr>
          <w:p w14:paraId="1F3D113E"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0.88%</w:t>
            </w:r>
          </w:p>
        </w:tc>
        <w:tc>
          <w:tcPr>
            <w:tcW w:w="1706" w:type="dxa"/>
            <w:shd w:val="clear" w:color="auto" w:fill="auto"/>
          </w:tcPr>
          <w:p w14:paraId="04CB406F"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“Quiet” period</w:t>
            </w:r>
          </w:p>
        </w:tc>
      </w:tr>
      <w:tr w:rsidR="009D71ED" w:rsidRPr="000E1152" w14:paraId="4C62E46A" w14:textId="77777777" w:rsidTr="006D7F94">
        <w:trPr>
          <w:jc w:val="center"/>
        </w:trPr>
        <w:tc>
          <w:tcPr>
            <w:tcW w:w="1289" w:type="dxa"/>
            <w:shd w:val="clear" w:color="auto" w:fill="auto"/>
          </w:tcPr>
          <w:p w14:paraId="5FC29C9A"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8</w:t>
            </w:r>
          </w:p>
        </w:tc>
        <w:tc>
          <w:tcPr>
            <w:tcW w:w="1969" w:type="dxa"/>
            <w:shd w:val="clear" w:color="auto" w:fill="auto"/>
          </w:tcPr>
          <w:p w14:paraId="47FEAC97"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June 4</w:t>
            </w:r>
            <w:r w:rsidRPr="000E1152">
              <w:rPr>
                <w:sz w:val="14"/>
                <w:szCs w:val="14"/>
                <w:vertAlign w:val="superscript"/>
                <w:lang w:val="en-GB"/>
              </w:rPr>
              <w:t>th</w:t>
            </w:r>
            <w:r w:rsidRPr="000E1152">
              <w:rPr>
                <w:sz w:val="14"/>
                <w:szCs w:val="14"/>
                <w:lang w:val="en-GB"/>
              </w:rPr>
              <w:t xml:space="preserve"> , 2002</w:t>
            </w:r>
          </w:p>
        </w:tc>
        <w:tc>
          <w:tcPr>
            <w:tcW w:w="1969" w:type="dxa"/>
            <w:shd w:val="clear" w:color="auto" w:fill="auto"/>
          </w:tcPr>
          <w:p w14:paraId="1030053C"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July 25</w:t>
            </w:r>
            <w:r w:rsidRPr="000E1152">
              <w:rPr>
                <w:sz w:val="14"/>
                <w:szCs w:val="14"/>
                <w:vertAlign w:val="superscript"/>
                <w:lang w:val="en-GB"/>
              </w:rPr>
              <w:t>th</w:t>
            </w:r>
            <w:r w:rsidRPr="000E1152">
              <w:rPr>
                <w:sz w:val="14"/>
                <w:szCs w:val="14"/>
                <w:lang w:val="en-GB"/>
              </w:rPr>
              <w:t>, 2002</w:t>
            </w:r>
          </w:p>
        </w:tc>
        <w:tc>
          <w:tcPr>
            <w:tcW w:w="1145" w:type="dxa"/>
            <w:shd w:val="clear" w:color="auto" w:fill="auto"/>
          </w:tcPr>
          <w:p w14:paraId="1D458340"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2.06%</w:t>
            </w:r>
          </w:p>
        </w:tc>
        <w:tc>
          <w:tcPr>
            <w:tcW w:w="1706" w:type="dxa"/>
            <w:shd w:val="clear" w:color="auto" w:fill="auto"/>
          </w:tcPr>
          <w:p w14:paraId="0EC8E76C"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 xml:space="preserve">Beginning of Presidential campaign in </w:t>
            </w:r>
            <w:smartTag w:uri="urn:schemas-microsoft-com:office:smarttags" w:element="country-region">
              <w:smartTag w:uri="urn:schemas-microsoft-com:office:smarttags" w:element="place">
                <w:r w:rsidRPr="000E1152">
                  <w:rPr>
                    <w:sz w:val="14"/>
                    <w:szCs w:val="14"/>
                    <w:lang w:val="en-US"/>
                  </w:rPr>
                  <w:t>Brazil</w:t>
                </w:r>
              </w:smartTag>
            </w:smartTag>
          </w:p>
        </w:tc>
      </w:tr>
      <w:tr w:rsidR="009D71ED" w:rsidRPr="000E1152" w14:paraId="7DBA7948" w14:textId="77777777" w:rsidTr="006D7F94">
        <w:trPr>
          <w:jc w:val="center"/>
        </w:trPr>
        <w:tc>
          <w:tcPr>
            <w:tcW w:w="1289" w:type="dxa"/>
            <w:shd w:val="clear" w:color="auto" w:fill="auto"/>
          </w:tcPr>
          <w:p w14:paraId="08E1899B"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9</w:t>
            </w:r>
          </w:p>
        </w:tc>
        <w:tc>
          <w:tcPr>
            <w:tcW w:w="1969" w:type="dxa"/>
            <w:shd w:val="clear" w:color="auto" w:fill="auto"/>
          </w:tcPr>
          <w:p w14:paraId="4F68C3A5"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July 26</w:t>
            </w:r>
            <w:r w:rsidRPr="000E1152">
              <w:rPr>
                <w:sz w:val="14"/>
                <w:szCs w:val="14"/>
                <w:vertAlign w:val="superscript"/>
                <w:lang w:val="en-GB"/>
              </w:rPr>
              <w:t>th</w:t>
            </w:r>
            <w:r w:rsidRPr="000E1152">
              <w:rPr>
                <w:sz w:val="14"/>
                <w:szCs w:val="14"/>
                <w:lang w:val="en-GB"/>
              </w:rPr>
              <w:t>, 2002</w:t>
            </w:r>
          </w:p>
        </w:tc>
        <w:tc>
          <w:tcPr>
            <w:tcW w:w="1969" w:type="dxa"/>
            <w:shd w:val="clear" w:color="auto" w:fill="auto"/>
          </w:tcPr>
          <w:p w14:paraId="01265D99"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August 6</w:t>
            </w:r>
            <w:r w:rsidRPr="000E1152">
              <w:rPr>
                <w:sz w:val="14"/>
                <w:szCs w:val="14"/>
                <w:vertAlign w:val="superscript"/>
                <w:lang w:val="en-GB"/>
              </w:rPr>
              <w:t>th</w:t>
            </w:r>
            <w:r w:rsidRPr="000E1152">
              <w:rPr>
                <w:sz w:val="14"/>
                <w:szCs w:val="14"/>
                <w:lang w:val="en-GB"/>
              </w:rPr>
              <w:t>, 2002</w:t>
            </w:r>
          </w:p>
        </w:tc>
        <w:tc>
          <w:tcPr>
            <w:tcW w:w="1145" w:type="dxa"/>
            <w:shd w:val="clear" w:color="auto" w:fill="auto"/>
          </w:tcPr>
          <w:p w14:paraId="37E16317"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8.49%</w:t>
            </w:r>
          </w:p>
        </w:tc>
        <w:tc>
          <w:tcPr>
            <w:tcW w:w="1706" w:type="dxa"/>
            <w:shd w:val="clear" w:color="auto" w:fill="auto"/>
          </w:tcPr>
          <w:p w14:paraId="5CA33F26"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Confidence crisis, swap auctions and conversions (SC2 for SC3)</w:t>
            </w:r>
          </w:p>
        </w:tc>
      </w:tr>
      <w:tr w:rsidR="009D71ED" w:rsidRPr="000E1152" w14:paraId="2D75CC7F" w14:textId="77777777" w:rsidTr="006D7F94">
        <w:trPr>
          <w:jc w:val="center"/>
        </w:trPr>
        <w:tc>
          <w:tcPr>
            <w:tcW w:w="1289" w:type="dxa"/>
            <w:shd w:val="clear" w:color="auto" w:fill="auto"/>
          </w:tcPr>
          <w:p w14:paraId="75CBAF3F"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10</w:t>
            </w:r>
          </w:p>
        </w:tc>
        <w:tc>
          <w:tcPr>
            <w:tcW w:w="1969" w:type="dxa"/>
            <w:shd w:val="clear" w:color="auto" w:fill="auto"/>
          </w:tcPr>
          <w:p w14:paraId="220EF9E7"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August 7</w:t>
            </w:r>
            <w:r w:rsidRPr="000E1152">
              <w:rPr>
                <w:sz w:val="14"/>
                <w:szCs w:val="14"/>
                <w:vertAlign w:val="superscript"/>
                <w:lang w:val="en-GB"/>
              </w:rPr>
              <w:t>th</w:t>
            </w:r>
            <w:r w:rsidRPr="000E1152">
              <w:rPr>
                <w:sz w:val="14"/>
                <w:szCs w:val="14"/>
                <w:lang w:val="en-GB"/>
              </w:rPr>
              <w:t>, 2002</w:t>
            </w:r>
          </w:p>
        </w:tc>
        <w:tc>
          <w:tcPr>
            <w:tcW w:w="1969" w:type="dxa"/>
            <w:shd w:val="clear" w:color="auto" w:fill="auto"/>
          </w:tcPr>
          <w:p w14:paraId="3395C9B1"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November 13</w:t>
            </w:r>
            <w:r w:rsidRPr="000E1152">
              <w:rPr>
                <w:sz w:val="14"/>
                <w:szCs w:val="14"/>
                <w:vertAlign w:val="superscript"/>
                <w:lang w:val="en-GB"/>
              </w:rPr>
              <w:t>th</w:t>
            </w:r>
            <w:r w:rsidRPr="000E1152">
              <w:rPr>
                <w:sz w:val="14"/>
                <w:szCs w:val="14"/>
                <w:lang w:val="en-GB"/>
              </w:rPr>
              <w:t>, 2002</w:t>
            </w:r>
          </w:p>
        </w:tc>
        <w:tc>
          <w:tcPr>
            <w:tcW w:w="1145" w:type="dxa"/>
            <w:shd w:val="clear" w:color="auto" w:fill="auto"/>
          </w:tcPr>
          <w:p w14:paraId="14675CAD"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2.54%</w:t>
            </w:r>
          </w:p>
        </w:tc>
        <w:tc>
          <w:tcPr>
            <w:tcW w:w="1706" w:type="dxa"/>
            <w:shd w:val="clear" w:color="auto" w:fill="auto"/>
          </w:tcPr>
          <w:p w14:paraId="5C5B165D"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 xml:space="preserve">Election’s eve and IMF stand-by Loan </w:t>
            </w:r>
          </w:p>
        </w:tc>
      </w:tr>
      <w:tr w:rsidR="009D71ED" w:rsidRPr="000E1152" w14:paraId="44EA50E9" w14:textId="77777777" w:rsidTr="006D7F94">
        <w:trPr>
          <w:jc w:val="center"/>
        </w:trPr>
        <w:tc>
          <w:tcPr>
            <w:tcW w:w="1289" w:type="dxa"/>
            <w:shd w:val="clear" w:color="auto" w:fill="auto"/>
          </w:tcPr>
          <w:p w14:paraId="1B32EE65"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11</w:t>
            </w:r>
          </w:p>
        </w:tc>
        <w:tc>
          <w:tcPr>
            <w:tcW w:w="1969" w:type="dxa"/>
            <w:shd w:val="clear" w:color="auto" w:fill="auto"/>
          </w:tcPr>
          <w:p w14:paraId="0BF04C65" w14:textId="77777777" w:rsidR="009D71ED" w:rsidRPr="000E1152" w:rsidRDefault="009D71ED" w:rsidP="006D7F94">
            <w:pPr>
              <w:spacing w:line="240" w:lineRule="auto"/>
              <w:ind w:firstLine="0"/>
              <w:jc w:val="center"/>
              <w:rPr>
                <w:sz w:val="14"/>
                <w:szCs w:val="14"/>
                <w:lang w:val="en-US"/>
              </w:rPr>
            </w:pPr>
            <w:r w:rsidRPr="000E1152">
              <w:rPr>
                <w:sz w:val="14"/>
                <w:szCs w:val="14"/>
                <w:lang w:val="en-GB"/>
              </w:rPr>
              <w:t>November 14</w:t>
            </w:r>
            <w:r w:rsidRPr="000E1152">
              <w:rPr>
                <w:sz w:val="14"/>
                <w:szCs w:val="14"/>
                <w:vertAlign w:val="superscript"/>
                <w:lang w:val="en-GB"/>
              </w:rPr>
              <w:t>th</w:t>
            </w:r>
            <w:r w:rsidRPr="000E1152">
              <w:rPr>
                <w:sz w:val="14"/>
                <w:szCs w:val="14"/>
                <w:lang w:val="en-GB"/>
              </w:rPr>
              <w:t>, 2002</w:t>
            </w:r>
          </w:p>
        </w:tc>
        <w:tc>
          <w:tcPr>
            <w:tcW w:w="1969" w:type="dxa"/>
            <w:shd w:val="clear" w:color="auto" w:fill="auto"/>
          </w:tcPr>
          <w:p w14:paraId="1CAF7EE8" w14:textId="77777777" w:rsidR="009D71ED" w:rsidRPr="000E1152" w:rsidRDefault="009D71ED" w:rsidP="006D7F94">
            <w:pPr>
              <w:spacing w:line="240" w:lineRule="auto"/>
              <w:ind w:firstLine="0"/>
              <w:jc w:val="center"/>
              <w:rPr>
                <w:sz w:val="14"/>
                <w:szCs w:val="14"/>
                <w:lang w:val="en-GB"/>
              </w:rPr>
            </w:pPr>
            <w:r w:rsidRPr="000E1152">
              <w:rPr>
                <w:sz w:val="14"/>
                <w:szCs w:val="14"/>
                <w:lang w:val="en-GB"/>
              </w:rPr>
              <w:t>February 4</w:t>
            </w:r>
            <w:r w:rsidRPr="000E1152">
              <w:rPr>
                <w:sz w:val="14"/>
                <w:szCs w:val="14"/>
                <w:vertAlign w:val="superscript"/>
                <w:lang w:val="en-GB"/>
              </w:rPr>
              <w:t>th</w:t>
            </w:r>
            <w:r w:rsidRPr="000E1152">
              <w:rPr>
                <w:sz w:val="14"/>
                <w:szCs w:val="14"/>
                <w:lang w:val="en-GB"/>
              </w:rPr>
              <w:t xml:space="preserve"> , 2003</w:t>
            </w:r>
          </w:p>
        </w:tc>
        <w:tc>
          <w:tcPr>
            <w:tcW w:w="1145" w:type="dxa"/>
            <w:shd w:val="clear" w:color="auto" w:fill="auto"/>
          </w:tcPr>
          <w:p w14:paraId="13A45750" w14:textId="77777777" w:rsidR="009D71ED" w:rsidRPr="000E1152" w:rsidRDefault="009D71ED" w:rsidP="006D7F94">
            <w:pPr>
              <w:spacing w:line="240" w:lineRule="auto"/>
              <w:ind w:firstLine="0"/>
              <w:jc w:val="center"/>
              <w:rPr>
                <w:sz w:val="14"/>
                <w:szCs w:val="14"/>
                <w:lang w:val="en-US"/>
              </w:rPr>
            </w:pPr>
            <w:r w:rsidRPr="000E1152">
              <w:rPr>
                <w:sz w:val="14"/>
                <w:szCs w:val="14"/>
                <w:lang w:val="en-US"/>
              </w:rPr>
              <w:t>1.50%</w:t>
            </w:r>
          </w:p>
        </w:tc>
        <w:tc>
          <w:tcPr>
            <w:tcW w:w="1706" w:type="dxa"/>
            <w:shd w:val="clear" w:color="auto" w:fill="auto"/>
          </w:tcPr>
          <w:p w14:paraId="22B6410D" w14:textId="77777777" w:rsidR="009D71ED" w:rsidRPr="000E1152" w:rsidRDefault="009D71ED" w:rsidP="006D7F94">
            <w:pPr>
              <w:spacing w:line="240" w:lineRule="auto"/>
              <w:ind w:firstLine="0"/>
              <w:jc w:val="left"/>
              <w:rPr>
                <w:sz w:val="14"/>
                <w:szCs w:val="14"/>
                <w:lang w:val="en-US"/>
              </w:rPr>
            </w:pPr>
            <w:r w:rsidRPr="000E1152">
              <w:rPr>
                <w:sz w:val="14"/>
                <w:szCs w:val="14"/>
                <w:lang w:val="en-US"/>
              </w:rPr>
              <w:t xml:space="preserve">Political transition; beginning of Lula’s government </w:t>
            </w:r>
          </w:p>
        </w:tc>
      </w:tr>
    </w:tbl>
    <w:p w14:paraId="6C2ED588" w14:textId="77777777" w:rsidR="009D71ED" w:rsidRDefault="009D71ED" w:rsidP="009D71ED">
      <w:pPr>
        <w:spacing w:line="240" w:lineRule="auto"/>
        <w:rPr>
          <w:lang w:val="en-US"/>
        </w:rPr>
      </w:pPr>
    </w:p>
    <w:p w14:paraId="5BC2A8E8" w14:textId="77777777" w:rsidR="009D71ED" w:rsidRPr="007717B3" w:rsidRDefault="009D71ED" w:rsidP="009D71ED">
      <w:pPr>
        <w:spacing w:line="240" w:lineRule="auto"/>
        <w:rPr>
          <w:lang w:val="en-US"/>
        </w:rPr>
      </w:pPr>
      <w:r>
        <w:rPr>
          <w:lang w:val="en-US"/>
        </w:rPr>
        <w:t>F</w:t>
      </w:r>
      <w:r w:rsidRPr="00A73578">
        <w:rPr>
          <w:lang w:val="en-US"/>
        </w:rPr>
        <w:t xml:space="preserve">igure </w:t>
      </w:r>
      <w:r>
        <w:rPr>
          <w:lang w:val="en-US"/>
        </w:rPr>
        <w:t xml:space="preserve">4.1 </w:t>
      </w:r>
      <w:r w:rsidRPr="00A73578">
        <w:rPr>
          <w:lang w:val="en-US"/>
        </w:rPr>
        <w:t>show</w:t>
      </w:r>
      <w:r>
        <w:rPr>
          <w:lang w:val="en-US"/>
        </w:rPr>
        <w:t>s</w:t>
      </w:r>
      <w:r w:rsidRPr="00816570">
        <w:rPr>
          <w:lang w:val="en-TT"/>
        </w:rPr>
        <w:t xml:space="preserve"> that the peak unconditional volatility of the currency swaps price</w:t>
      </w:r>
      <w:r>
        <w:rPr>
          <w:lang w:val="en-TT"/>
        </w:rPr>
        <w:t xml:space="preserve">s </w:t>
      </w:r>
      <w:r w:rsidRPr="00816570">
        <w:rPr>
          <w:lang w:val="en-TT"/>
        </w:rPr>
        <w:t>was almost the same</w:t>
      </w:r>
      <w:r>
        <w:rPr>
          <w:lang w:val="en-TT"/>
        </w:rPr>
        <w:t xml:space="preserve"> (n</w:t>
      </w:r>
      <w:r w:rsidRPr="00816570">
        <w:rPr>
          <w:lang w:val="en-TT"/>
        </w:rPr>
        <w:t>ear</w:t>
      </w:r>
      <w:r w:rsidRPr="00A73578">
        <w:rPr>
          <w:lang w:val="en-US"/>
        </w:rPr>
        <w:t xml:space="preserve"> 8%</w:t>
      </w:r>
      <w:r>
        <w:rPr>
          <w:lang w:val="en-US"/>
        </w:rPr>
        <w:t xml:space="preserve"> on </w:t>
      </w:r>
      <w:r w:rsidRPr="00A73578">
        <w:rPr>
          <w:lang w:val="en-US"/>
        </w:rPr>
        <w:t>August 8</w:t>
      </w:r>
      <w:r w:rsidRPr="008854B9">
        <w:rPr>
          <w:vertAlign w:val="superscript"/>
          <w:lang w:val="en-US"/>
        </w:rPr>
        <w:t>th</w:t>
      </w:r>
      <w:r>
        <w:rPr>
          <w:lang w:val="en-US"/>
        </w:rPr>
        <w:t>,</w:t>
      </w:r>
      <w:r w:rsidRPr="00A73578">
        <w:rPr>
          <w:lang w:val="en-US"/>
        </w:rPr>
        <w:t xml:space="preserve"> 2002</w:t>
      </w:r>
      <w:r>
        <w:rPr>
          <w:lang w:val="en-US"/>
        </w:rPr>
        <w:t xml:space="preserve">) </w:t>
      </w:r>
      <w:r w:rsidRPr="00A73578">
        <w:rPr>
          <w:lang w:val="en-US"/>
        </w:rPr>
        <w:t>to</w:t>
      </w:r>
      <w:r w:rsidRPr="00816570">
        <w:rPr>
          <w:lang w:val="en-TT"/>
        </w:rPr>
        <w:t xml:space="preserve"> all</w:t>
      </w:r>
      <w:r w:rsidRPr="00A73578">
        <w:rPr>
          <w:lang w:val="en-US"/>
        </w:rPr>
        <w:t xml:space="preserve"> </w:t>
      </w:r>
      <w:r>
        <w:rPr>
          <w:lang w:val="en-US"/>
        </w:rPr>
        <w:t xml:space="preserve">currency swaps </w:t>
      </w:r>
      <w:r w:rsidRPr="00A73578">
        <w:rPr>
          <w:lang w:val="en-US"/>
        </w:rPr>
        <w:t>series.</w:t>
      </w:r>
      <w:r w:rsidRPr="00816570">
        <w:rPr>
          <w:lang w:val="en-TT"/>
        </w:rPr>
        <w:t xml:space="preserve"> At that</w:t>
      </w:r>
      <w:r w:rsidRPr="00A73578">
        <w:rPr>
          <w:lang w:val="en-US"/>
        </w:rPr>
        <w:t xml:space="preserve"> time,</w:t>
      </w:r>
      <w:r w:rsidRPr="00816570">
        <w:rPr>
          <w:lang w:val="en-TT"/>
        </w:rPr>
        <w:t xml:space="preserve"> </w:t>
      </w:r>
      <w:r>
        <w:rPr>
          <w:lang w:val="en-TT"/>
        </w:rPr>
        <w:t xml:space="preserve">some currency based assets </w:t>
      </w:r>
      <w:r w:rsidRPr="00816570">
        <w:rPr>
          <w:lang w:val="en-TT"/>
        </w:rPr>
        <w:t>were</w:t>
      </w:r>
      <w:r w:rsidRPr="00A73578">
        <w:rPr>
          <w:lang w:val="en-US"/>
        </w:rPr>
        <w:t xml:space="preserve"> set</w:t>
      </w:r>
      <w:r w:rsidRPr="00816570">
        <w:rPr>
          <w:lang w:val="en-TT"/>
        </w:rPr>
        <w:t xml:space="preserve"> </w:t>
      </w:r>
      <w:r w:rsidRPr="00A73578">
        <w:rPr>
          <w:lang w:val="en-US"/>
        </w:rPr>
        <w:t>to a</w:t>
      </w:r>
      <w:r w:rsidRPr="00816570">
        <w:rPr>
          <w:lang w:val="en-TT"/>
        </w:rPr>
        <w:t xml:space="preserve"> maximum </w:t>
      </w:r>
      <w:r>
        <w:rPr>
          <w:lang w:val="en-TT"/>
        </w:rPr>
        <w:t>daily fluctuation of</w:t>
      </w:r>
      <w:r w:rsidRPr="00A73578">
        <w:rPr>
          <w:lang w:val="en-US"/>
        </w:rPr>
        <w:t xml:space="preserve"> 7.5%</w:t>
      </w:r>
      <w:r>
        <w:rPr>
          <w:lang w:val="en-US"/>
        </w:rPr>
        <w:t xml:space="preserve">, meaning that </w:t>
      </w:r>
      <w:r w:rsidRPr="00816570">
        <w:rPr>
          <w:lang w:val="en-TT"/>
        </w:rPr>
        <w:t>the peak volatilities</w:t>
      </w:r>
      <w:r>
        <w:rPr>
          <w:lang w:val="en-TT"/>
        </w:rPr>
        <w:t xml:space="preserve"> </w:t>
      </w:r>
      <w:r w:rsidRPr="00816570">
        <w:rPr>
          <w:lang w:val="en-TT"/>
        </w:rPr>
        <w:t xml:space="preserve">were coherent with some pre-established </w:t>
      </w:r>
      <w:r>
        <w:rPr>
          <w:lang w:val="en-TT"/>
        </w:rPr>
        <w:t xml:space="preserve">daily </w:t>
      </w:r>
      <w:r w:rsidRPr="00816570">
        <w:rPr>
          <w:lang w:val="en-TT"/>
        </w:rPr>
        <w:t>oscillation limits</w:t>
      </w:r>
      <w:r>
        <w:rPr>
          <w:lang w:val="en-TT"/>
        </w:rPr>
        <w:t>. The currency exchange rate (PTAX) exhibited unconditional volatility levels lower than those of the currency swaps contracts, which are subject to, at least, other two risk factors: interest rates and currency exchange coupon.</w:t>
      </w:r>
    </w:p>
    <w:p w14:paraId="55D6B8B4" w14:textId="77777777" w:rsidR="009D71ED" w:rsidRPr="0035356F" w:rsidRDefault="009D71ED" w:rsidP="009D71ED">
      <w:pPr>
        <w:pStyle w:val="EstiloLegendaEspaamentoentrelinhassimples"/>
        <w:rPr>
          <w:lang w:val="en-US"/>
        </w:rPr>
      </w:pPr>
      <w:bookmarkStart w:id="81" w:name="_Toc433373379"/>
      <w:r>
        <w:rPr>
          <w:rFonts w:cs="Arial"/>
          <w:lang w:val="en-US"/>
        </w:rPr>
        <w:br w:type="page"/>
      </w:r>
      <w:bookmarkStart w:id="82" w:name="_Toc449722171"/>
      <w:r w:rsidRPr="0035356F">
        <w:rPr>
          <w:lang w:val="en-US"/>
        </w:rPr>
        <w:lastRenderedPageBreak/>
        <w:t xml:space="preserve">Figure </w:t>
      </w:r>
      <w:r w:rsidRPr="0035356F">
        <w:rPr>
          <w:lang w:val="en-US"/>
        </w:rPr>
        <w:fldChar w:fldCharType="begin"/>
      </w:r>
      <w:r w:rsidRPr="0035356F">
        <w:rPr>
          <w:lang w:val="en-US"/>
        </w:rPr>
        <w:instrText xml:space="preserve"> STYLEREF 1 \s </w:instrText>
      </w:r>
      <w:r w:rsidRPr="0035356F">
        <w:rPr>
          <w:lang w:val="en-US"/>
        </w:rPr>
        <w:fldChar w:fldCharType="separate"/>
      </w:r>
      <w:r>
        <w:rPr>
          <w:noProof/>
          <w:lang w:val="en-US"/>
        </w:rPr>
        <w:t>4</w:t>
      </w:r>
      <w:r w:rsidRPr="0035356F">
        <w:rPr>
          <w:lang w:val="en-US"/>
        </w:rPr>
        <w:fldChar w:fldCharType="end"/>
      </w:r>
      <w:r w:rsidRPr="0035356F">
        <w:rPr>
          <w:lang w:val="en-US"/>
        </w:rPr>
        <w:t>.</w:t>
      </w:r>
      <w:r w:rsidRPr="0035356F">
        <w:rPr>
          <w:lang w:val="en-US"/>
        </w:rPr>
        <w:fldChar w:fldCharType="begin"/>
      </w:r>
      <w:r w:rsidRPr="0035356F">
        <w:rPr>
          <w:lang w:val="en-US"/>
        </w:rPr>
        <w:instrText xml:space="preserve"> SEQ Figure \* ARABIC \s 1 </w:instrText>
      </w:r>
      <w:r w:rsidRPr="0035356F">
        <w:rPr>
          <w:lang w:val="en-US"/>
        </w:rPr>
        <w:fldChar w:fldCharType="separate"/>
      </w:r>
      <w:r>
        <w:rPr>
          <w:noProof/>
          <w:lang w:val="en-US"/>
        </w:rPr>
        <w:t>1</w:t>
      </w:r>
      <w:r w:rsidRPr="0035356F">
        <w:rPr>
          <w:lang w:val="en-US"/>
        </w:rPr>
        <w:fldChar w:fldCharType="end"/>
      </w:r>
      <w:r w:rsidRPr="0035356F">
        <w:rPr>
          <w:lang w:val="en-US"/>
        </w:rPr>
        <w:t>: Currency Swaps Prices - Daily Volatility (DTM= Days to Maturity)</w:t>
      </w:r>
      <w:bookmarkEnd w:id="82"/>
    </w:p>
    <w:bookmarkEnd w:id="81"/>
    <w:p w14:paraId="2978A4DD" w14:textId="66FAA299" w:rsidR="009D71ED" w:rsidRPr="00A73578" w:rsidRDefault="009D71ED" w:rsidP="009D71ED">
      <w:pPr>
        <w:spacing w:line="240" w:lineRule="auto"/>
        <w:ind w:left="-426" w:firstLine="0"/>
        <w:jc w:val="center"/>
        <w:rPr>
          <w:b/>
          <w:bCs/>
          <w:sz w:val="20"/>
          <w:lang w:val="en-US"/>
        </w:rPr>
      </w:pPr>
      <w:r w:rsidRPr="00954BC6">
        <w:rPr>
          <w:noProof/>
        </w:rPr>
        <w:drawing>
          <wp:inline distT="0" distB="0" distL="0" distR="0" wp14:anchorId="56926F4E" wp14:editId="6AEB7BD6">
            <wp:extent cx="5343525" cy="3181350"/>
            <wp:effectExtent l="0" t="0" r="9525" b="0"/>
            <wp:docPr id="1" name="Imagem 1" descr="Currency Swaps_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Currency Swaps_limi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43525" cy="3181350"/>
                    </a:xfrm>
                    <a:prstGeom prst="rect">
                      <a:avLst/>
                    </a:prstGeom>
                    <a:noFill/>
                    <a:ln>
                      <a:noFill/>
                    </a:ln>
                  </pic:spPr>
                </pic:pic>
              </a:graphicData>
            </a:graphic>
          </wp:inline>
        </w:drawing>
      </w:r>
    </w:p>
    <w:p w14:paraId="1459731A" w14:textId="77777777" w:rsidR="009D71ED" w:rsidRPr="008854B9" w:rsidRDefault="009D71ED" w:rsidP="009D71ED">
      <w:pPr>
        <w:spacing w:line="240" w:lineRule="auto"/>
        <w:rPr>
          <w:lang w:val="en-US"/>
        </w:rPr>
      </w:pPr>
      <w:bookmarkStart w:id="83" w:name="_Toc433225720"/>
      <w:r w:rsidRPr="00DF0BE0">
        <w:rPr>
          <w:szCs w:val="24"/>
          <w:lang w:val="en-US"/>
        </w:rPr>
        <w:t xml:space="preserve">Table </w:t>
      </w:r>
      <w:r>
        <w:rPr>
          <w:szCs w:val="24"/>
          <w:lang w:val="en-US"/>
        </w:rPr>
        <w:t>4.2</w:t>
      </w:r>
      <w:r w:rsidRPr="00DF0BE0">
        <w:rPr>
          <w:szCs w:val="24"/>
          <w:lang w:val="en-US"/>
        </w:rPr>
        <w:t xml:space="preserve"> exhibits the </w:t>
      </w:r>
      <w:r>
        <w:rPr>
          <w:szCs w:val="24"/>
          <w:lang w:val="en-US"/>
        </w:rPr>
        <w:t>transition p</w:t>
      </w:r>
      <w:r w:rsidRPr="008854B9">
        <w:rPr>
          <w:szCs w:val="24"/>
          <w:lang w:val="en-US"/>
        </w:rPr>
        <w:t>robabilit</w:t>
      </w:r>
      <w:r>
        <w:rPr>
          <w:szCs w:val="24"/>
          <w:lang w:val="en-US"/>
        </w:rPr>
        <w:t>ies</w:t>
      </w:r>
      <w:r w:rsidRPr="008854B9">
        <w:rPr>
          <w:szCs w:val="24"/>
          <w:lang w:val="en-US"/>
        </w:rPr>
        <w:t xml:space="preserve"> (P1 and P2), </w:t>
      </w:r>
      <w:r>
        <w:rPr>
          <w:szCs w:val="24"/>
          <w:lang w:val="en-US"/>
        </w:rPr>
        <w:t xml:space="preserve">unconditional </w:t>
      </w:r>
      <w:r w:rsidRPr="008854B9">
        <w:rPr>
          <w:szCs w:val="24"/>
          <w:lang w:val="en-US"/>
        </w:rPr>
        <w:t>volatilit</w:t>
      </w:r>
      <w:r>
        <w:rPr>
          <w:szCs w:val="24"/>
          <w:lang w:val="en-US"/>
        </w:rPr>
        <w:t>ies,</w:t>
      </w:r>
      <w:r w:rsidRPr="008854B9">
        <w:rPr>
          <w:szCs w:val="24"/>
          <w:lang w:val="en-US"/>
        </w:rPr>
        <w:t xml:space="preserve"> </w:t>
      </w:r>
      <w:r>
        <w:rPr>
          <w:szCs w:val="24"/>
          <w:lang w:val="en-US"/>
        </w:rPr>
        <w:t xml:space="preserve">regime </w:t>
      </w:r>
      <w:r w:rsidRPr="008854B9">
        <w:rPr>
          <w:szCs w:val="24"/>
          <w:lang w:val="en-US"/>
        </w:rPr>
        <w:t>duration</w:t>
      </w:r>
      <w:r>
        <w:rPr>
          <w:szCs w:val="24"/>
          <w:lang w:val="en-US"/>
        </w:rPr>
        <w:t>s</w:t>
      </w:r>
      <w:r w:rsidRPr="008854B9">
        <w:rPr>
          <w:szCs w:val="24"/>
          <w:lang w:val="en-US"/>
        </w:rPr>
        <w:t xml:space="preserve"> (</w:t>
      </w:r>
      <w:r>
        <w:rPr>
          <w:szCs w:val="24"/>
          <w:lang w:val="en-US"/>
        </w:rPr>
        <w:t xml:space="preserve">in </w:t>
      </w:r>
      <w:r w:rsidRPr="008854B9">
        <w:rPr>
          <w:szCs w:val="24"/>
          <w:lang w:val="en-US"/>
        </w:rPr>
        <w:t>days)</w:t>
      </w:r>
      <w:r w:rsidRPr="008854B9">
        <w:rPr>
          <w:rFonts w:hint="eastAsia"/>
          <w:szCs w:val="24"/>
          <w:lang w:val="en-US"/>
        </w:rPr>
        <w:t>,</w:t>
      </w:r>
      <w:r w:rsidRPr="008854B9">
        <w:rPr>
          <w:szCs w:val="24"/>
          <w:lang w:val="en-US"/>
        </w:rPr>
        <w:t xml:space="preserve"> and expected losses of the </w:t>
      </w:r>
      <w:r w:rsidRPr="00DF0BE0">
        <w:rPr>
          <w:szCs w:val="24"/>
          <w:lang w:val="en-US"/>
        </w:rPr>
        <w:t>daily returns of currency swap prices</w:t>
      </w:r>
      <w:r>
        <w:rPr>
          <w:szCs w:val="24"/>
          <w:lang w:val="en-US"/>
        </w:rPr>
        <w:t xml:space="preserve"> and currency </w:t>
      </w:r>
      <w:r w:rsidRPr="00DF0BE0">
        <w:rPr>
          <w:szCs w:val="24"/>
          <w:lang w:val="en-US"/>
        </w:rPr>
        <w:t>with two-regime volatility. The daily loss</w:t>
      </w:r>
      <w:r>
        <w:rPr>
          <w:szCs w:val="24"/>
          <w:lang w:val="en-US"/>
        </w:rPr>
        <w:t xml:space="preserve"> possibilities</w:t>
      </w:r>
      <w:r w:rsidRPr="00DF0BE0">
        <w:rPr>
          <w:szCs w:val="24"/>
          <w:lang w:val="en-US"/>
        </w:rPr>
        <w:t xml:space="preserve"> </w:t>
      </w:r>
      <w:r>
        <w:rPr>
          <w:szCs w:val="24"/>
          <w:lang w:val="en-US"/>
        </w:rPr>
        <w:t xml:space="preserve">follow </w:t>
      </w:r>
      <w:r w:rsidRPr="00DF0BE0">
        <w:rPr>
          <w:szCs w:val="24"/>
          <w:lang w:val="en-US"/>
        </w:rPr>
        <w:t xml:space="preserve">equation </w:t>
      </w:r>
      <w:r>
        <w:rPr>
          <w:szCs w:val="24"/>
          <w:lang w:val="en-US"/>
        </w:rPr>
        <w:t xml:space="preserve">4.1, which describes a VaR with </w:t>
      </w:r>
      <w:r w:rsidRPr="008854B9">
        <w:rPr>
          <w:szCs w:val="24"/>
          <w:u w:val="single"/>
          <w:lang w:val="en-US"/>
        </w:rPr>
        <w:t>one-day holding period</w:t>
      </w:r>
      <w:r>
        <w:rPr>
          <w:szCs w:val="24"/>
          <w:lang w:val="en-US"/>
        </w:rPr>
        <w:t xml:space="preserve"> divided by the mark-to-market asset value:</w:t>
      </w:r>
      <w:bookmarkEnd w:id="83"/>
    </w:p>
    <w:p w14:paraId="46A1647E" w14:textId="77777777" w:rsidR="009D71ED" w:rsidRPr="0035356F" w:rsidRDefault="009D71ED" w:rsidP="009D71ED">
      <w:pPr>
        <w:pStyle w:val="Legenda"/>
        <w:spacing w:before="100" w:beforeAutospacing="1" w:line="240" w:lineRule="auto"/>
        <w:ind w:firstLine="567"/>
        <w:jc w:val="center"/>
        <w:rPr>
          <w:rFonts w:ascii="Times New Roman" w:hAnsi="Times New Roman"/>
          <w:lang w:val="en-US"/>
        </w:rPr>
      </w:pPr>
      <w:bookmarkStart w:id="84" w:name="_Toc446517018"/>
      <w:r w:rsidRPr="0035356F">
        <w:rPr>
          <w:rFonts w:ascii="Times New Roman" w:hAnsi="Times New Roman"/>
          <w:lang w:val="en-US"/>
        </w:rPr>
        <w:t xml:space="preserve">Equation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Equation \* ARABIC \s 1 </w:instrText>
      </w:r>
      <w:r w:rsidRPr="0035356F">
        <w:rPr>
          <w:rFonts w:ascii="Times New Roman" w:hAnsi="Times New Roman"/>
          <w:lang w:val="en-US"/>
        </w:rPr>
        <w:fldChar w:fldCharType="separate"/>
      </w:r>
      <w:r>
        <w:rPr>
          <w:rFonts w:ascii="Times New Roman" w:hAnsi="Times New Roman"/>
          <w:noProof/>
          <w:lang w:val="en-US"/>
        </w:rPr>
        <w:t>1</w:t>
      </w:r>
      <w:r w:rsidRPr="0035356F">
        <w:rPr>
          <w:rFonts w:ascii="Times New Roman" w:hAnsi="Times New Roman"/>
          <w:lang w:val="en-US"/>
        </w:rPr>
        <w:fldChar w:fldCharType="end"/>
      </w:r>
      <w:r w:rsidRPr="0035356F">
        <w:rPr>
          <w:rFonts w:ascii="Times New Roman" w:hAnsi="Times New Roman"/>
          <w:lang w:val="en-US"/>
        </w:rPr>
        <w:t>: Expected Daily Loss, from Currency Exchange Swaps Prices</w:t>
      </w:r>
      <w:bookmarkEnd w:id="84"/>
    </w:p>
    <w:p w14:paraId="38990A85" w14:textId="77777777" w:rsidR="009D71ED" w:rsidRDefault="009D71ED" w:rsidP="009D71ED">
      <w:pPr>
        <w:spacing w:line="240" w:lineRule="auto"/>
        <w:ind w:firstLine="0"/>
        <w:jc w:val="center"/>
      </w:pPr>
      <w:r>
        <w:rPr>
          <w:position w:val="-24"/>
        </w:rPr>
        <w:object w:dxaOrig="4740" w:dyaOrig="620" w14:anchorId="4AC4DC5A">
          <v:shape id="_x0000_i1047" type="#_x0000_t75" style="width:237pt;height:30.75pt" o:ole="">
            <v:imagedata r:id="rId49" o:title=""/>
          </v:shape>
          <o:OLEObject Type="Embed" ProgID="Equation.3" ShapeID="_x0000_i1047" DrawAspect="Content" ObjectID="_1667128920" r:id="rId50"/>
        </w:object>
      </w:r>
    </w:p>
    <w:p w14:paraId="62355480" w14:textId="77777777" w:rsidR="009D71ED" w:rsidRDefault="009D71ED" w:rsidP="009D71ED">
      <w:pPr>
        <w:autoSpaceDE w:val="0"/>
        <w:autoSpaceDN w:val="0"/>
        <w:adjustRightInd w:val="0"/>
        <w:spacing w:line="240" w:lineRule="auto"/>
        <w:ind w:firstLine="0"/>
        <w:rPr>
          <w:szCs w:val="24"/>
          <w:lang w:val="en-US"/>
        </w:rPr>
      </w:pPr>
      <w:r w:rsidRPr="00FB2567">
        <w:rPr>
          <w:lang w:val="en-US"/>
        </w:rPr>
        <w:t>w</w:t>
      </w:r>
      <w:r w:rsidRPr="008D36CD">
        <w:rPr>
          <w:lang w:val="en-US"/>
        </w:rPr>
        <w:t>here</w:t>
      </w:r>
      <w:r>
        <w:rPr>
          <w:position w:val="-14"/>
        </w:rPr>
        <w:object w:dxaOrig="460" w:dyaOrig="380" w14:anchorId="7D463A70">
          <v:shape id="_x0000_i1048" type="#_x0000_t75" style="width:23.25pt;height:18.75pt" o:ole="">
            <v:imagedata r:id="rId51" o:title=""/>
          </v:shape>
          <o:OLEObject Type="Embed" ProgID="Equation.3" ShapeID="_x0000_i1048" DrawAspect="Content" ObjectID="_1667128921" r:id="rId52"/>
        </w:object>
      </w:r>
      <w:r w:rsidRPr="00FB2567">
        <w:rPr>
          <w:lang w:val="en-US"/>
        </w:rPr>
        <w:t xml:space="preserve"> is </w:t>
      </w:r>
      <w:r>
        <w:rPr>
          <w:lang w:val="en-US"/>
        </w:rPr>
        <w:t>the v</w:t>
      </w:r>
      <w:r w:rsidRPr="008D36CD">
        <w:rPr>
          <w:lang w:val="en-US"/>
        </w:rPr>
        <w:t>olatility of regime s at day t;</w:t>
      </w:r>
      <w:r>
        <w:rPr>
          <w:lang w:val="en-US"/>
        </w:rPr>
        <w:t xml:space="preserve"> </w:t>
      </w:r>
      <w:r w:rsidRPr="008D36CD">
        <w:rPr>
          <w:lang w:val="en-US"/>
        </w:rPr>
        <w:t>SF</w:t>
      </w:r>
      <w:r>
        <w:rPr>
          <w:lang w:val="en-US"/>
        </w:rPr>
        <w:t xml:space="preserve"> is the s</w:t>
      </w:r>
      <w:r w:rsidRPr="008D36CD">
        <w:rPr>
          <w:lang w:val="en-US"/>
        </w:rPr>
        <w:t xml:space="preserve">ensibility </w:t>
      </w:r>
      <w:r>
        <w:rPr>
          <w:lang w:val="en-US"/>
        </w:rPr>
        <w:t>f</w:t>
      </w:r>
      <w:r w:rsidRPr="008D36CD">
        <w:rPr>
          <w:lang w:val="en-US"/>
        </w:rPr>
        <w:t>actor</w:t>
      </w:r>
      <w:r>
        <w:rPr>
          <w:lang w:val="en-US"/>
        </w:rPr>
        <w:t xml:space="preserve"> (</w:t>
      </w:r>
      <w:r w:rsidRPr="008D36CD">
        <w:rPr>
          <w:lang w:val="en-US"/>
        </w:rPr>
        <w:t>2.33 for a 1% significance level</w:t>
      </w:r>
      <w:r>
        <w:rPr>
          <w:lang w:val="en-US"/>
        </w:rPr>
        <w:t>)</w:t>
      </w:r>
      <w:r w:rsidRPr="008D36CD">
        <w:rPr>
          <w:lang w:val="en-US"/>
        </w:rPr>
        <w:t>;</w:t>
      </w:r>
      <w:r>
        <w:rPr>
          <w:lang w:val="en-US"/>
        </w:rPr>
        <w:t xml:space="preserve"> </w:t>
      </w:r>
      <w:r>
        <w:rPr>
          <w:position w:val="-12"/>
        </w:rPr>
        <w:object w:dxaOrig="760" w:dyaOrig="360" w14:anchorId="0A3CE16A">
          <v:shape id="_x0000_i1049" type="#_x0000_t75" style="width:38.25pt;height:18pt" o:ole="">
            <v:imagedata r:id="rId53" o:title=""/>
          </v:shape>
          <o:OLEObject Type="Embed" ProgID="Equation.3" ShapeID="_x0000_i1049" DrawAspect="Content" ObjectID="_1667128922" r:id="rId54"/>
        </w:object>
      </w:r>
      <w:r w:rsidRPr="00FB2567">
        <w:rPr>
          <w:lang w:val="en-US"/>
        </w:rPr>
        <w:t xml:space="preserve"> </w:t>
      </w:r>
      <w:r>
        <w:rPr>
          <w:lang w:val="en-US"/>
        </w:rPr>
        <w:t>is the m</w:t>
      </w:r>
      <w:r w:rsidRPr="008D36CD">
        <w:rPr>
          <w:lang w:val="en-US"/>
        </w:rPr>
        <w:t>ark-to-market value of the contracted currency exchange swaps at day t</w:t>
      </w:r>
      <w:r>
        <w:rPr>
          <w:lang w:val="en-US"/>
        </w:rPr>
        <w:t xml:space="preserve">. The main component of a Principal Component Analysis (PCA, based on </w:t>
      </w:r>
      <w:r w:rsidRPr="00373BB6">
        <w:rPr>
          <w:lang w:val="en-US"/>
        </w:rPr>
        <w:t>Litte</w:t>
      </w:r>
      <w:r>
        <w:rPr>
          <w:lang w:val="en-US"/>
        </w:rPr>
        <w:t>r</w:t>
      </w:r>
      <w:r w:rsidRPr="00373BB6">
        <w:rPr>
          <w:lang w:val="en-US"/>
        </w:rPr>
        <w:t>man</w:t>
      </w:r>
      <w:r>
        <w:rPr>
          <w:lang w:val="en-US"/>
        </w:rPr>
        <w:t xml:space="preserve"> and </w:t>
      </w:r>
      <w:r w:rsidRPr="00373BB6">
        <w:rPr>
          <w:lang w:val="en-US"/>
        </w:rPr>
        <w:t>Scheinkma</w:t>
      </w:r>
      <w:r>
        <w:rPr>
          <w:lang w:val="en-US"/>
        </w:rPr>
        <w:t xml:space="preserve">n, </w:t>
      </w:r>
      <w:r w:rsidRPr="00373BB6">
        <w:rPr>
          <w:lang w:val="en-US"/>
        </w:rPr>
        <w:t>1991</w:t>
      </w:r>
      <w:r>
        <w:rPr>
          <w:lang w:val="en-US"/>
        </w:rPr>
        <w:t>) is possibly a</w:t>
      </w:r>
      <w:r w:rsidRPr="008854B9">
        <w:rPr>
          <w:lang w:val="en-US"/>
        </w:rPr>
        <w:t xml:space="preserve"> currency</w:t>
      </w:r>
      <w:r>
        <w:rPr>
          <w:lang w:val="en-US"/>
        </w:rPr>
        <w:t xml:space="preserve"> exchange factor, responsible for </w:t>
      </w:r>
      <w:r w:rsidRPr="0058129F">
        <w:rPr>
          <w:lang w:val="en-US"/>
        </w:rPr>
        <w:t>96.0</w:t>
      </w:r>
      <w:r>
        <w:rPr>
          <w:lang w:val="en-US"/>
        </w:rPr>
        <w:t>5 % of the variance over other factors that influence</w:t>
      </w:r>
      <w:r w:rsidRPr="008854B9">
        <w:rPr>
          <w:lang w:val="en-US"/>
        </w:rPr>
        <w:t xml:space="preserve"> the currency swaps contracts</w:t>
      </w:r>
      <w:r>
        <w:rPr>
          <w:lang w:val="en-US"/>
        </w:rPr>
        <w:t>.</w:t>
      </w:r>
      <w:r w:rsidRPr="008854B9">
        <w:rPr>
          <w:lang w:val="en-US"/>
        </w:rPr>
        <w:t xml:space="preserve"> </w:t>
      </w:r>
    </w:p>
    <w:p w14:paraId="32F79794" w14:textId="77777777" w:rsidR="009D71ED" w:rsidRDefault="009D71ED" w:rsidP="009D71ED">
      <w:pPr>
        <w:autoSpaceDE w:val="0"/>
        <w:autoSpaceDN w:val="0"/>
        <w:adjustRightInd w:val="0"/>
        <w:spacing w:line="240" w:lineRule="auto"/>
        <w:rPr>
          <w:szCs w:val="24"/>
          <w:lang w:val="en-US"/>
        </w:rPr>
      </w:pPr>
      <w:r>
        <w:rPr>
          <w:szCs w:val="24"/>
          <w:lang w:val="en-US"/>
        </w:rPr>
        <w:t xml:space="preserve">The results confirm the effectiveness of the Stressed VaR approach from Kupiec (1998) adapted for a two-volatility regime switching model, however they do not shed a light for the BIS stressed VaR, in which the simultaneous use of high and (not very) low volatility parcels can be faced as an over specification. </w:t>
      </w:r>
    </w:p>
    <w:p w14:paraId="5F7EE3E0" w14:textId="77777777" w:rsidR="009D71ED" w:rsidRDefault="009D71ED" w:rsidP="009D71ED">
      <w:pPr>
        <w:autoSpaceDE w:val="0"/>
        <w:autoSpaceDN w:val="0"/>
        <w:adjustRightInd w:val="0"/>
        <w:spacing w:line="240" w:lineRule="auto"/>
        <w:rPr>
          <w:szCs w:val="24"/>
          <w:lang w:val="en-US"/>
        </w:rPr>
      </w:pPr>
    </w:p>
    <w:p w14:paraId="21F903C9" w14:textId="77777777" w:rsidR="009D71ED" w:rsidRDefault="009D71ED" w:rsidP="009D71ED">
      <w:pPr>
        <w:pStyle w:val="Legenda"/>
        <w:spacing w:line="240" w:lineRule="auto"/>
        <w:jc w:val="center"/>
        <w:rPr>
          <w:rFonts w:ascii="Times New Roman" w:hAnsi="Times New Roman"/>
          <w:lang w:val="en-US"/>
        </w:rPr>
      </w:pPr>
      <w:bookmarkStart w:id="85" w:name="_Toc449722347"/>
      <w:r w:rsidRPr="0035356F">
        <w:rPr>
          <w:rFonts w:ascii="Times New Roman" w:hAnsi="Times New Roman"/>
          <w:lang w:val="en-US"/>
        </w:rPr>
        <w:t xml:space="preserve">Table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Table \* ARABIC \s 1 </w:instrText>
      </w:r>
      <w:r w:rsidRPr="0035356F">
        <w:rPr>
          <w:rFonts w:ascii="Times New Roman" w:hAnsi="Times New Roman"/>
          <w:lang w:val="en-US"/>
        </w:rPr>
        <w:fldChar w:fldCharType="separate"/>
      </w:r>
      <w:r>
        <w:rPr>
          <w:rFonts w:ascii="Times New Roman" w:hAnsi="Times New Roman"/>
          <w:noProof/>
          <w:lang w:val="en-US"/>
        </w:rPr>
        <w:t>2</w:t>
      </w:r>
      <w:r w:rsidRPr="0035356F">
        <w:rPr>
          <w:rFonts w:ascii="Times New Roman" w:hAnsi="Times New Roman"/>
          <w:lang w:val="en-US"/>
        </w:rPr>
        <w:fldChar w:fldCharType="end"/>
      </w:r>
      <w:r w:rsidRPr="0035356F">
        <w:rPr>
          <w:rFonts w:ascii="Times New Roman" w:hAnsi="Times New Roman"/>
          <w:lang w:val="en-US"/>
        </w:rPr>
        <w:t>: Daily losses for PTAX and Currency Exchange Swaps</w:t>
      </w:r>
      <w:bookmarkEnd w:id="85"/>
    </w:p>
    <w:bookmarkEnd w:id="77"/>
    <w:p w14:paraId="6912EFB6" w14:textId="77777777" w:rsidR="009D71ED" w:rsidRPr="00906383" w:rsidRDefault="009D71ED" w:rsidP="009D71ED">
      <w:pPr>
        <w:spacing w:line="240" w:lineRule="auto"/>
        <w:ind w:firstLine="0"/>
        <w:jc w:val="center"/>
        <w:rPr>
          <w:sz w:val="20"/>
          <w:lang w:val="en-US"/>
        </w:rPr>
      </w:pPr>
      <w:r w:rsidRPr="00906383">
        <w:rPr>
          <w:sz w:val="20"/>
          <w:lang w:val="en-US"/>
        </w:rPr>
        <w:t xml:space="preserve">Note: </w:t>
      </w:r>
      <w:r>
        <w:rPr>
          <w:sz w:val="20"/>
          <w:lang w:val="en-US"/>
        </w:rPr>
        <w:t>Transition p</w:t>
      </w:r>
      <w:r w:rsidRPr="00906383">
        <w:rPr>
          <w:sz w:val="20"/>
          <w:lang w:val="en-US"/>
        </w:rPr>
        <w:t>robabilit</w:t>
      </w:r>
      <w:r>
        <w:rPr>
          <w:sz w:val="20"/>
          <w:lang w:val="en-US"/>
        </w:rPr>
        <w:t>ies</w:t>
      </w:r>
      <w:r w:rsidRPr="00906383">
        <w:rPr>
          <w:sz w:val="20"/>
          <w:lang w:val="en-US"/>
        </w:rPr>
        <w:t xml:space="preserve"> (P1 and P2), volatility, duration (days)</w:t>
      </w:r>
      <w:r w:rsidRPr="00906383">
        <w:rPr>
          <w:rFonts w:hint="eastAsia"/>
          <w:sz w:val="20"/>
          <w:lang w:val="en-US"/>
        </w:rPr>
        <w:t>,</w:t>
      </w:r>
      <w:r w:rsidRPr="00906383">
        <w:rPr>
          <w:sz w:val="20"/>
          <w:lang w:val="en-US"/>
        </w:rPr>
        <w:t xml:space="preserve"> and expected losses (VaR/portfolio ratio).</w:t>
      </w:r>
    </w:p>
    <w:tbl>
      <w:tblPr>
        <w:tblW w:w="0" w:type="auto"/>
        <w:jc w:val="center"/>
        <w:tblBorders>
          <w:top w:val="single" w:sz="12" w:space="0" w:color="000000"/>
          <w:bottom w:val="single" w:sz="12" w:space="0" w:color="000000"/>
          <w:insideH w:val="single" w:sz="6" w:space="0" w:color="000000"/>
        </w:tblBorders>
        <w:tblLook w:val="01E0" w:firstRow="1" w:lastRow="1" w:firstColumn="1" w:lastColumn="1" w:noHBand="0" w:noVBand="0"/>
      </w:tblPr>
      <w:tblGrid>
        <w:gridCol w:w="897"/>
        <w:gridCol w:w="897"/>
        <w:gridCol w:w="897"/>
        <w:gridCol w:w="897"/>
        <w:gridCol w:w="898"/>
        <w:gridCol w:w="898"/>
        <w:gridCol w:w="898"/>
        <w:gridCol w:w="898"/>
        <w:gridCol w:w="898"/>
        <w:tblGridChange w:id="86">
          <w:tblGrid>
            <w:gridCol w:w="897"/>
            <w:gridCol w:w="897"/>
            <w:gridCol w:w="897"/>
            <w:gridCol w:w="897"/>
            <w:gridCol w:w="898"/>
            <w:gridCol w:w="898"/>
            <w:gridCol w:w="898"/>
            <w:gridCol w:w="898"/>
            <w:gridCol w:w="898"/>
          </w:tblGrid>
        </w:tblGridChange>
      </w:tblGrid>
      <w:tr w:rsidR="009D71ED" w:rsidRPr="000E1152" w14:paraId="02E6F6F8" w14:textId="77777777" w:rsidTr="006D7F94">
        <w:trPr>
          <w:jc w:val="center"/>
        </w:trPr>
        <w:tc>
          <w:tcPr>
            <w:tcW w:w="897" w:type="dxa"/>
            <w:tcBorders>
              <w:bottom w:val="single" w:sz="12" w:space="0" w:color="000000"/>
            </w:tcBorders>
            <w:shd w:val="clear" w:color="auto" w:fill="auto"/>
          </w:tcPr>
          <w:p w14:paraId="16831414"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Expiring Days/asset</w:t>
            </w:r>
          </w:p>
        </w:tc>
        <w:tc>
          <w:tcPr>
            <w:tcW w:w="897" w:type="dxa"/>
            <w:tcBorders>
              <w:bottom w:val="single" w:sz="12" w:space="0" w:color="000000"/>
            </w:tcBorders>
            <w:shd w:val="clear" w:color="auto" w:fill="auto"/>
          </w:tcPr>
          <w:p w14:paraId="3DA5F984"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P1</w:t>
            </w:r>
          </w:p>
        </w:tc>
        <w:tc>
          <w:tcPr>
            <w:tcW w:w="897" w:type="dxa"/>
            <w:tcBorders>
              <w:bottom w:val="single" w:sz="12" w:space="0" w:color="000000"/>
            </w:tcBorders>
            <w:shd w:val="clear" w:color="auto" w:fill="auto"/>
          </w:tcPr>
          <w:p w14:paraId="236203EA"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P2</w:t>
            </w:r>
          </w:p>
        </w:tc>
        <w:tc>
          <w:tcPr>
            <w:tcW w:w="897" w:type="dxa"/>
            <w:tcBorders>
              <w:bottom w:val="single" w:sz="12" w:space="0" w:color="000000"/>
            </w:tcBorders>
            <w:shd w:val="clear" w:color="auto" w:fill="auto"/>
          </w:tcPr>
          <w:p w14:paraId="023CDC03"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Low volatility</w:t>
            </w:r>
          </w:p>
        </w:tc>
        <w:tc>
          <w:tcPr>
            <w:tcW w:w="898" w:type="dxa"/>
            <w:tcBorders>
              <w:bottom w:val="single" w:sz="12" w:space="0" w:color="000000"/>
            </w:tcBorders>
            <w:shd w:val="clear" w:color="auto" w:fill="auto"/>
          </w:tcPr>
          <w:p w14:paraId="73D114D0"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High volatility</w:t>
            </w:r>
          </w:p>
        </w:tc>
        <w:tc>
          <w:tcPr>
            <w:tcW w:w="898" w:type="dxa"/>
            <w:tcBorders>
              <w:bottom w:val="single" w:sz="12" w:space="0" w:color="000000"/>
            </w:tcBorders>
            <w:shd w:val="clear" w:color="auto" w:fill="auto"/>
          </w:tcPr>
          <w:p w14:paraId="37185279"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Low volatility duration</w:t>
            </w:r>
          </w:p>
        </w:tc>
        <w:tc>
          <w:tcPr>
            <w:tcW w:w="898" w:type="dxa"/>
            <w:tcBorders>
              <w:bottom w:val="single" w:sz="12" w:space="0" w:color="000000"/>
            </w:tcBorders>
            <w:shd w:val="clear" w:color="auto" w:fill="auto"/>
          </w:tcPr>
          <w:p w14:paraId="3B20AD85"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High volatility duration</w:t>
            </w:r>
          </w:p>
        </w:tc>
        <w:tc>
          <w:tcPr>
            <w:tcW w:w="898" w:type="dxa"/>
            <w:tcBorders>
              <w:bottom w:val="single" w:sz="12" w:space="0" w:color="000000"/>
            </w:tcBorders>
            <w:shd w:val="clear" w:color="auto" w:fill="auto"/>
          </w:tcPr>
          <w:p w14:paraId="6FAD9EAE"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Low volatility daily loss</w:t>
            </w:r>
          </w:p>
        </w:tc>
        <w:tc>
          <w:tcPr>
            <w:tcW w:w="898" w:type="dxa"/>
            <w:tcBorders>
              <w:bottom w:val="single" w:sz="12" w:space="0" w:color="000000"/>
            </w:tcBorders>
            <w:shd w:val="clear" w:color="auto" w:fill="auto"/>
          </w:tcPr>
          <w:p w14:paraId="72AD7178" w14:textId="77777777" w:rsidR="009D71ED" w:rsidRPr="000E1152" w:rsidRDefault="009D71ED" w:rsidP="006D7F94">
            <w:pPr>
              <w:spacing w:line="240" w:lineRule="auto"/>
              <w:ind w:firstLine="0"/>
              <w:jc w:val="center"/>
              <w:rPr>
                <w:b/>
                <w:bCs/>
                <w:color w:val="000080"/>
                <w:sz w:val="14"/>
                <w:szCs w:val="14"/>
                <w:lang w:val="en-US"/>
              </w:rPr>
            </w:pPr>
            <w:r w:rsidRPr="000E1152">
              <w:rPr>
                <w:b/>
                <w:bCs/>
                <w:color w:val="000080"/>
                <w:sz w:val="14"/>
                <w:szCs w:val="14"/>
                <w:lang w:val="en-US"/>
              </w:rPr>
              <w:t>High volatility daily loss</w:t>
            </w:r>
          </w:p>
        </w:tc>
      </w:tr>
      <w:tr w:rsidR="009D71ED" w:rsidRPr="000E1152" w14:paraId="6F7B7B34" w14:textId="77777777" w:rsidTr="006D7F94">
        <w:trPr>
          <w:jc w:val="center"/>
        </w:trPr>
        <w:tc>
          <w:tcPr>
            <w:tcW w:w="897" w:type="dxa"/>
            <w:shd w:val="clear" w:color="auto" w:fill="auto"/>
          </w:tcPr>
          <w:p w14:paraId="719D2AA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270</w:t>
            </w:r>
          </w:p>
        </w:tc>
        <w:tc>
          <w:tcPr>
            <w:tcW w:w="897" w:type="dxa"/>
            <w:shd w:val="clear" w:color="auto" w:fill="auto"/>
          </w:tcPr>
          <w:p w14:paraId="35797EF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0.9725</w:t>
            </w:r>
          </w:p>
        </w:tc>
        <w:tc>
          <w:tcPr>
            <w:tcW w:w="897" w:type="dxa"/>
            <w:shd w:val="clear" w:color="auto" w:fill="auto"/>
          </w:tcPr>
          <w:p w14:paraId="1107B84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0.9644</w:t>
            </w:r>
          </w:p>
        </w:tc>
        <w:tc>
          <w:tcPr>
            <w:tcW w:w="897" w:type="dxa"/>
            <w:shd w:val="clear" w:color="auto" w:fill="auto"/>
          </w:tcPr>
          <w:p w14:paraId="7035FFC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0.91%</w:t>
            </w:r>
          </w:p>
        </w:tc>
        <w:tc>
          <w:tcPr>
            <w:tcW w:w="898" w:type="dxa"/>
            <w:shd w:val="clear" w:color="auto" w:fill="auto"/>
          </w:tcPr>
          <w:p w14:paraId="62A2F3D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2.83%</w:t>
            </w:r>
          </w:p>
        </w:tc>
        <w:tc>
          <w:tcPr>
            <w:tcW w:w="898" w:type="dxa"/>
            <w:shd w:val="clear" w:color="auto" w:fill="auto"/>
          </w:tcPr>
          <w:p w14:paraId="2070C0D8"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36.37</w:t>
            </w:r>
          </w:p>
        </w:tc>
        <w:tc>
          <w:tcPr>
            <w:tcW w:w="898" w:type="dxa"/>
            <w:shd w:val="clear" w:color="auto" w:fill="auto"/>
          </w:tcPr>
          <w:p w14:paraId="20A2D41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28.10</w:t>
            </w:r>
          </w:p>
        </w:tc>
        <w:tc>
          <w:tcPr>
            <w:tcW w:w="898" w:type="dxa"/>
            <w:shd w:val="clear" w:color="auto" w:fill="auto"/>
          </w:tcPr>
          <w:p w14:paraId="21B05ED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2.12%</w:t>
            </w:r>
          </w:p>
        </w:tc>
        <w:tc>
          <w:tcPr>
            <w:tcW w:w="898" w:type="dxa"/>
            <w:shd w:val="clear" w:color="auto" w:fill="auto"/>
          </w:tcPr>
          <w:p w14:paraId="06330CB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6.59%</w:t>
            </w:r>
          </w:p>
        </w:tc>
      </w:tr>
      <w:tr w:rsidR="009D71ED" w:rsidRPr="000E1152" w14:paraId="51678E20" w14:textId="77777777" w:rsidTr="006D7F94">
        <w:trPr>
          <w:jc w:val="center"/>
        </w:trPr>
        <w:tc>
          <w:tcPr>
            <w:tcW w:w="897" w:type="dxa"/>
            <w:shd w:val="clear" w:color="auto" w:fill="auto"/>
          </w:tcPr>
          <w:p w14:paraId="6F3278F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300</w:t>
            </w:r>
          </w:p>
        </w:tc>
        <w:tc>
          <w:tcPr>
            <w:tcW w:w="897" w:type="dxa"/>
            <w:shd w:val="clear" w:color="auto" w:fill="auto"/>
          </w:tcPr>
          <w:p w14:paraId="7E579E54"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0.9734</w:t>
            </w:r>
          </w:p>
        </w:tc>
        <w:tc>
          <w:tcPr>
            <w:tcW w:w="897" w:type="dxa"/>
            <w:shd w:val="clear" w:color="auto" w:fill="auto"/>
          </w:tcPr>
          <w:p w14:paraId="0261ED7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0.9661</w:t>
            </w:r>
          </w:p>
        </w:tc>
        <w:tc>
          <w:tcPr>
            <w:tcW w:w="897" w:type="dxa"/>
            <w:shd w:val="clear" w:color="auto" w:fill="auto"/>
          </w:tcPr>
          <w:p w14:paraId="01DE8AFA"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0.82%</w:t>
            </w:r>
          </w:p>
        </w:tc>
        <w:tc>
          <w:tcPr>
            <w:tcW w:w="898" w:type="dxa"/>
            <w:shd w:val="clear" w:color="auto" w:fill="auto"/>
          </w:tcPr>
          <w:p w14:paraId="51864F85"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2.57%</w:t>
            </w:r>
          </w:p>
        </w:tc>
        <w:tc>
          <w:tcPr>
            <w:tcW w:w="898" w:type="dxa"/>
            <w:shd w:val="clear" w:color="auto" w:fill="auto"/>
          </w:tcPr>
          <w:p w14:paraId="28A582B8"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37.54</w:t>
            </w:r>
          </w:p>
        </w:tc>
        <w:tc>
          <w:tcPr>
            <w:tcW w:w="898" w:type="dxa"/>
            <w:shd w:val="clear" w:color="auto" w:fill="auto"/>
          </w:tcPr>
          <w:p w14:paraId="7094A42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29.51</w:t>
            </w:r>
          </w:p>
        </w:tc>
        <w:tc>
          <w:tcPr>
            <w:tcW w:w="898" w:type="dxa"/>
            <w:shd w:val="clear" w:color="auto" w:fill="auto"/>
          </w:tcPr>
          <w:p w14:paraId="11699DA5"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1.92%</w:t>
            </w:r>
          </w:p>
        </w:tc>
        <w:tc>
          <w:tcPr>
            <w:tcW w:w="898" w:type="dxa"/>
            <w:shd w:val="clear" w:color="auto" w:fill="auto"/>
          </w:tcPr>
          <w:p w14:paraId="1BD18EF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5.99%</w:t>
            </w:r>
          </w:p>
        </w:tc>
      </w:tr>
      <w:tr w:rsidR="009D71ED" w:rsidRPr="000E1152" w14:paraId="6D72219E" w14:textId="77777777" w:rsidTr="006D7F94">
        <w:trPr>
          <w:jc w:val="center"/>
        </w:trPr>
        <w:tc>
          <w:tcPr>
            <w:tcW w:w="897" w:type="dxa"/>
            <w:shd w:val="clear" w:color="auto" w:fill="auto"/>
          </w:tcPr>
          <w:p w14:paraId="0CC4320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330</w:t>
            </w:r>
          </w:p>
        </w:tc>
        <w:tc>
          <w:tcPr>
            <w:tcW w:w="897" w:type="dxa"/>
            <w:shd w:val="clear" w:color="auto" w:fill="auto"/>
          </w:tcPr>
          <w:p w14:paraId="5DBFE63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0.9734</w:t>
            </w:r>
          </w:p>
        </w:tc>
        <w:tc>
          <w:tcPr>
            <w:tcW w:w="897" w:type="dxa"/>
            <w:shd w:val="clear" w:color="auto" w:fill="auto"/>
          </w:tcPr>
          <w:p w14:paraId="25EEFA1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0.9661</w:t>
            </w:r>
          </w:p>
        </w:tc>
        <w:tc>
          <w:tcPr>
            <w:tcW w:w="897" w:type="dxa"/>
            <w:shd w:val="clear" w:color="auto" w:fill="auto"/>
          </w:tcPr>
          <w:p w14:paraId="5BFCE36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0.75%</w:t>
            </w:r>
          </w:p>
        </w:tc>
        <w:tc>
          <w:tcPr>
            <w:tcW w:w="898" w:type="dxa"/>
            <w:shd w:val="clear" w:color="auto" w:fill="auto"/>
          </w:tcPr>
          <w:p w14:paraId="0FABBB5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2.37%</w:t>
            </w:r>
          </w:p>
        </w:tc>
        <w:tc>
          <w:tcPr>
            <w:tcW w:w="898" w:type="dxa"/>
            <w:shd w:val="clear" w:color="auto" w:fill="auto"/>
          </w:tcPr>
          <w:p w14:paraId="4A3F77F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37.60</w:t>
            </w:r>
          </w:p>
        </w:tc>
        <w:tc>
          <w:tcPr>
            <w:tcW w:w="898" w:type="dxa"/>
            <w:shd w:val="clear" w:color="auto" w:fill="auto"/>
          </w:tcPr>
          <w:p w14:paraId="7FE9F36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29.50</w:t>
            </w:r>
          </w:p>
        </w:tc>
        <w:tc>
          <w:tcPr>
            <w:tcW w:w="898" w:type="dxa"/>
            <w:shd w:val="clear" w:color="auto" w:fill="auto"/>
          </w:tcPr>
          <w:p w14:paraId="4D2BAAD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1.76%</w:t>
            </w:r>
          </w:p>
        </w:tc>
        <w:tc>
          <w:tcPr>
            <w:tcW w:w="898" w:type="dxa"/>
            <w:shd w:val="clear" w:color="auto" w:fill="auto"/>
          </w:tcPr>
          <w:p w14:paraId="1F4677E4"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5.51%</w:t>
            </w:r>
          </w:p>
        </w:tc>
      </w:tr>
      <w:tr w:rsidR="009D71ED" w:rsidRPr="000E1152" w14:paraId="6E654A4F" w14:textId="77777777" w:rsidTr="006D7F94">
        <w:trPr>
          <w:jc w:val="center"/>
        </w:trPr>
        <w:tc>
          <w:tcPr>
            <w:tcW w:w="897" w:type="dxa"/>
            <w:shd w:val="clear" w:color="auto" w:fill="auto"/>
          </w:tcPr>
          <w:p w14:paraId="4E80A8A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360</w:t>
            </w:r>
          </w:p>
        </w:tc>
        <w:tc>
          <w:tcPr>
            <w:tcW w:w="897" w:type="dxa"/>
            <w:shd w:val="clear" w:color="auto" w:fill="auto"/>
          </w:tcPr>
          <w:p w14:paraId="38D2EB0E"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0.9735</w:t>
            </w:r>
          </w:p>
        </w:tc>
        <w:tc>
          <w:tcPr>
            <w:tcW w:w="897" w:type="dxa"/>
            <w:shd w:val="clear" w:color="auto" w:fill="auto"/>
          </w:tcPr>
          <w:p w14:paraId="0E90508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0.9661</w:t>
            </w:r>
          </w:p>
        </w:tc>
        <w:tc>
          <w:tcPr>
            <w:tcW w:w="897" w:type="dxa"/>
            <w:shd w:val="clear" w:color="auto" w:fill="auto"/>
          </w:tcPr>
          <w:p w14:paraId="516D253A"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0.69%</w:t>
            </w:r>
          </w:p>
        </w:tc>
        <w:tc>
          <w:tcPr>
            <w:tcW w:w="898" w:type="dxa"/>
            <w:shd w:val="clear" w:color="auto" w:fill="auto"/>
          </w:tcPr>
          <w:p w14:paraId="6339FD08"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2.19%</w:t>
            </w:r>
          </w:p>
        </w:tc>
        <w:tc>
          <w:tcPr>
            <w:tcW w:w="898" w:type="dxa"/>
            <w:shd w:val="clear" w:color="auto" w:fill="auto"/>
          </w:tcPr>
          <w:p w14:paraId="42AD096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37.71</w:t>
            </w:r>
          </w:p>
        </w:tc>
        <w:tc>
          <w:tcPr>
            <w:tcW w:w="898" w:type="dxa"/>
            <w:shd w:val="clear" w:color="auto" w:fill="auto"/>
          </w:tcPr>
          <w:p w14:paraId="034D902E"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29.52</w:t>
            </w:r>
          </w:p>
        </w:tc>
        <w:tc>
          <w:tcPr>
            <w:tcW w:w="898" w:type="dxa"/>
            <w:shd w:val="clear" w:color="auto" w:fill="auto"/>
          </w:tcPr>
          <w:p w14:paraId="51A0E23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1.61%</w:t>
            </w:r>
          </w:p>
        </w:tc>
        <w:tc>
          <w:tcPr>
            <w:tcW w:w="898" w:type="dxa"/>
            <w:shd w:val="clear" w:color="auto" w:fill="auto"/>
          </w:tcPr>
          <w:p w14:paraId="2412557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5.11%</w:t>
            </w:r>
          </w:p>
        </w:tc>
      </w:tr>
      <w:tr w:rsidR="009D71ED" w:rsidRPr="000E1152" w14:paraId="45C2F035" w14:textId="77777777" w:rsidTr="006D7F94">
        <w:trPr>
          <w:jc w:val="center"/>
        </w:trPr>
        <w:tc>
          <w:tcPr>
            <w:tcW w:w="897" w:type="dxa"/>
            <w:shd w:val="clear" w:color="auto" w:fill="auto"/>
          </w:tcPr>
          <w:p w14:paraId="3EE0AC9D"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390</w:t>
            </w:r>
          </w:p>
        </w:tc>
        <w:tc>
          <w:tcPr>
            <w:tcW w:w="897" w:type="dxa"/>
            <w:shd w:val="clear" w:color="auto" w:fill="auto"/>
          </w:tcPr>
          <w:p w14:paraId="4C4ADCE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0.9744</w:t>
            </w:r>
          </w:p>
        </w:tc>
        <w:tc>
          <w:tcPr>
            <w:tcW w:w="897" w:type="dxa"/>
            <w:shd w:val="clear" w:color="auto" w:fill="auto"/>
          </w:tcPr>
          <w:p w14:paraId="6F084F0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0.9678</w:t>
            </w:r>
          </w:p>
        </w:tc>
        <w:tc>
          <w:tcPr>
            <w:tcW w:w="897" w:type="dxa"/>
            <w:shd w:val="clear" w:color="auto" w:fill="auto"/>
          </w:tcPr>
          <w:p w14:paraId="2CCD58C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0.65%</w:t>
            </w:r>
          </w:p>
        </w:tc>
        <w:tc>
          <w:tcPr>
            <w:tcW w:w="898" w:type="dxa"/>
            <w:shd w:val="clear" w:color="auto" w:fill="auto"/>
          </w:tcPr>
          <w:p w14:paraId="5CD28C0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2.04%</w:t>
            </w:r>
          </w:p>
        </w:tc>
        <w:tc>
          <w:tcPr>
            <w:tcW w:w="898" w:type="dxa"/>
            <w:shd w:val="clear" w:color="auto" w:fill="auto"/>
          </w:tcPr>
          <w:p w14:paraId="1453A17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38.99</w:t>
            </w:r>
          </w:p>
        </w:tc>
        <w:tc>
          <w:tcPr>
            <w:tcW w:w="898" w:type="dxa"/>
            <w:shd w:val="clear" w:color="auto" w:fill="auto"/>
          </w:tcPr>
          <w:p w14:paraId="67655A45"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31.04</w:t>
            </w:r>
          </w:p>
        </w:tc>
        <w:tc>
          <w:tcPr>
            <w:tcW w:w="898" w:type="dxa"/>
            <w:shd w:val="clear" w:color="auto" w:fill="auto"/>
          </w:tcPr>
          <w:p w14:paraId="3644EA5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1.51%</w:t>
            </w:r>
          </w:p>
        </w:tc>
        <w:tc>
          <w:tcPr>
            <w:tcW w:w="898" w:type="dxa"/>
            <w:shd w:val="clear" w:color="auto" w:fill="auto"/>
          </w:tcPr>
          <w:p w14:paraId="0CDE432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4.76%</w:t>
            </w:r>
          </w:p>
        </w:tc>
      </w:tr>
      <w:tr w:rsidR="009D71ED" w:rsidRPr="000E1152" w14:paraId="32FACDA0" w14:textId="77777777" w:rsidTr="006D7F94">
        <w:trPr>
          <w:jc w:val="center"/>
        </w:trPr>
        <w:tc>
          <w:tcPr>
            <w:tcW w:w="897" w:type="dxa"/>
            <w:shd w:val="clear" w:color="auto" w:fill="auto"/>
          </w:tcPr>
          <w:p w14:paraId="6285EE34"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420</w:t>
            </w:r>
          </w:p>
        </w:tc>
        <w:tc>
          <w:tcPr>
            <w:tcW w:w="897" w:type="dxa"/>
            <w:shd w:val="clear" w:color="auto" w:fill="auto"/>
          </w:tcPr>
          <w:p w14:paraId="47102FA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0.9758</w:t>
            </w:r>
          </w:p>
        </w:tc>
        <w:tc>
          <w:tcPr>
            <w:tcW w:w="897" w:type="dxa"/>
            <w:shd w:val="clear" w:color="auto" w:fill="auto"/>
          </w:tcPr>
          <w:p w14:paraId="5300458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0.9700</w:t>
            </w:r>
          </w:p>
        </w:tc>
        <w:tc>
          <w:tcPr>
            <w:tcW w:w="897" w:type="dxa"/>
            <w:shd w:val="clear" w:color="auto" w:fill="auto"/>
          </w:tcPr>
          <w:p w14:paraId="4C78003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0.61%</w:t>
            </w:r>
          </w:p>
        </w:tc>
        <w:tc>
          <w:tcPr>
            <w:tcW w:w="898" w:type="dxa"/>
            <w:shd w:val="clear" w:color="auto" w:fill="auto"/>
          </w:tcPr>
          <w:p w14:paraId="32AC41D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1.92%</w:t>
            </w:r>
          </w:p>
        </w:tc>
        <w:tc>
          <w:tcPr>
            <w:tcW w:w="898" w:type="dxa"/>
            <w:shd w:val="clear" w:color="auto" w:fill="auto"/>
          </w:tcPr>
          <w:p w14:paraId="1566165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41.32</w:t>
            </w:r>
          </w:p>
        </w:tc>
        <w:tc>
          <w:tcPr>
            <w:tcW w:w="898" w:type="dxa"/>
            <w:shd w:val="clear" w:color="auto" w:fill="auto"/>
          </w:tcPr>
          <w:p w14:paraId="0872F30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33.31</w:t>
            </w:r>
          </w:p>
        </w:tc>
        <w:tc>
          <w:tcPr>
            <w:tcW w:w="898" w:type="dxa"/>
            <w:shd w:val="clear" w:color="auto" w:fill="auto"/>
          </w:tcPr>
          <w:p w14:paraId="3CE1FF9A"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1.41%</w:t>
            </w:r>
          </w:p>
        </w:tc>
        <w:tc>
          <w:tcPr>
            <w:tcW w:w="898" w:type="dxa"/>
            <w:shd w:val="clear" w:color="auto" w:fill="auto"/>
          </w:tcPr>
          <w:p w14:paraId="4517894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4.47%</w:t>
            </w:r>
          </w:p>
        </w:tc>
      </w:tr>
      <w:tr w:rsidR="009D71ED" w:rsidRPr="000E1152" w14:paraId="3DD0177E" w14:textId="77777777" w:rsidTr="006D7F94">
        <w:trPr>
          <w:jc w:val="center"/>
        </w:trPr>
        <w:tc>
          <w:tcPr>
            <w:tcW w:w="897" w:type="dxa"/>
            <w:shd w:val="clear" w:color="auto" w:fill="auto"/>
          </w:tcPr>
          <w:p w14:paraId="5AAF429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450</w:t>
            </w:r>
          </w:p>
        </w:tc>
        <w:tc>
          <w:tcPr>
            <w:tcW w:w="897" w:type="dxa"/>
            <w:shd w:val="clear" w:color="auto" w:fill="auto"/>
          </w:tcPr>
          <w:p w14:paraId="109BC34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0.9762</w:t>
            </w:r>
          </w:p>
        </w:tc>
        <w:tc>
          <w:tcPr>
            <w:tcW w:w="897" w:type="dxa"/>
            <w:shd w:val="clear" w:color="auto" w:fill="auto"/>
          </w:tcPr>
          <w:p w14:paraId="429E40E5"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0.9707</w:t>
            </w:r>
          </w:p>
        </w:tc>
        <w:tc>
          <w:tcPr>
            <w:tcW w:w="897" w:type="dxa"/>
            <w:shd w:val="clear" w:color="auto" w:fill="auto"/>
          </w:tcPr>
          <w:p w14:paraId="4C2C787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0.57%</w:t>
            </w:r>
          </w:p>
        </w:tc>
        <w:tc>
          <w:tcPr>
            <w:tcW w:w="898" w:type="dxa"/>
            <w:shd w:val="clear" w:color="auto" w:fill="auto"/>
          </w:tcPr>
          <w:p w14:paraId="61156C6D"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1.81%</w:t>
            </w:r>
          </w:p>
        </w:tc>
        <w:tc>
          <w:tcPr>
            <w:tcW w:w="898" w:type="dxa"/>
            <w:shd w:val="clear" w:color="auto" w:fill="auto"/>
          </w:tcPr>
          <w:p w14:paraId="0DED889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42.00</w:t>
            </w:r>
          </w:p>
        </w:tc>
        <w:tc>
          <w:tcPr>
            <w:tcW w:w="898" w:type="dxa"/>
            <w:shd w:val="clear" w:color="auto" w:fill="auto"/>
          </w:tcPr>
          <w:p w14:paraId="6C9DA70D"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34.16</w:t>
            </w:r>
          </w:p>
        </w:tc>
        <w:tc>
          <w:tcPr>
            <w:tcW w:w="898" w:type="dxa"/>
            <w:shd w:val="clear" w:color="auto" w:fill="auto"/>
          </w:tcPr>
          <w:p w14:paraId="771E7F4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1.32%</w:t>
            </w:r>
          </w:p>
        </w:tc>
        <w:tc>
          <w:tcPr>
            <w:tcW w:w="898" w:type="dxa"/>
            <w:shd w:val="clear" w:color="auto" w:fill="auto"/>
          </w:tcPr>
          <w:p w14:paraId="6805B3D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4.21%</w:t>
            </w:r>
          </w:p>
        </w:tc>
      </w:tr>
      <w:tr w:rsidR="009D71ED" w:rsidRPr="000E1152" w14:paraId="20BA0812" w14:textId="77777777" w:rsidTr="006D7F94">
        <w:trPr>
          <w:jc w:val="center"/>
        </w:trPr>
        <w:tc>
          <w:tcPr>
            <w:tcW w:w="897" w:type="dxa"/>
            <w:shd w:val="clear" w:color="auto" w:fill="auto"/>
          </w:tcPr>
          <w:p w14:paraId="732209F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480</w:t>
            </w:r>
          </w:p>
        </w:tc>
        <w:tc>
          <w:tcPr>
            <w:tcW w:w="897" w:type="dxa"/>
            <w:shd w:val="clear" w:color="auto" w:fill="auto"/>
          </w:tcPr>
          <w:p w14:paraId="7BE48C8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0.9772</w:t>
            </w:r>
          </w:p>
        </w:tc>
        <w:tc>
          <w:tcPr>
            <w:tcW w:w="897" w:type="dxa"/>
            <w:shd w:val="clear" w:color="auto" w:fill="auto"/>
          </w:tcPr>
          <w:p w14:paraId="09F14FB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0.9714</w:t>
            </w:r>
          </w:p>
        </w:tc>
        <w:tc>
          <w:tcPr>
            <w:tcW w:w="897" w:type="dxa"/>
            <w:shd w:val="clear" w:color="auto" w:fill="auto"/>
          </w:tcPr>
          <w:p w14:paraId="098B4259"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0.54%</w:t>
            </w:r>
          </w:p>
        </w:tc>
        <w:tc>
          <w:tcPr>
            <w:tcW w:w="898" w:type="dxa"/>
            <w:shd w:val="clear" w:color="auto" w:fill="auto"/>
          </w:tcPr>
          <w:p w14:paraId="3E7D0C4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1.74%</w:t>
            </w:r>
          </w:p>
        </w:tc>
        <w:tc>
          <w:tcPr>
            <w:tcW w:w="898" w:type="dxa"/>
            <w:shd w:val="clear" w:color="auto" w:fill="auto"/>
          </w:tcPr>
          <w:p w14:paraId="5E4CBF4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43.84</w:t>
            </w:r>
          </w:p>
        </w:tc>
        <w:tc>
          <w:tcPr>
            <w:tcW w:w="898" w:type="dxa"/>
            <w:shd w:val="clear" w:color="auto" w:fill="auto"/>
          </w:tcPr>
          <w:p w14:paraId="41521B0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34.91</w:t>
            </w:r>
          </w:p>
        </w:tc>
        <w:tc>
          <w:tcPr>
            <w:tcW w:w="898" w:type="dxa"/>
            <w:shd w:val="clear" w:color="auto" w:fill="auto"/>
          </w:tcPr>
          <w:p w14:paraId="05E46D8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1.27%</w:t>
            </w:r>
          </w:p>
        </w:tc>
        <w:tc>
          <w:tcPr>
            <w:tcW w:w="898" w:type="dxa"/>
            <w:shd w:val="clear" w:color="auto" w:fill="auto"/>
          </w:tcPr>
          <w:p w14:paraId="274BC464"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4.06%</w:t>
            </w:r>
          </w:p>
        </w:tc>
      </w:tr>
      <w:tr w:rsidR="009D71ED" w:rsidRPr="000E1152" w14:paraId="5D828B4D" w14:textId="77777777" w:rsidTr="006D7F94">
        <w:trPr>
          <w:jc w:val="center"/>
        </w:trPr>
        <w:tc>
          <w:tcPr>
            <w:tcW w:w="897" w:type="dxa"/>
            <w:shd w:val="clear" w:color="auto" w:fill="auto"/>
          </w:tcPr>
          <w:p w14:paraId="1BD468E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510</w:t>
            </w:r>
          </w:p>
        </w:tc>
        <w:tc>
          <w:tcPr>
            <w:tcW w:w="897" w:type="dxa"/>
            <w:shd w:val="clear" w:color="auto" w:fill="auto"/>
          </w:tcPr>
          <w:p w14:paraId="3EC9B2B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0.9785</w:t>
            </w:r>
          </w:p>
        </w:tc>
        <w:tc>
          <w:tcPr>
            <w:tcW w:w="897" w:type="dxa"/>
            <w:shd w:val="clear" w:color="auto" w:fill="auto"/>
          </w:tcPr>
          <w:p w14:paraId="5AD940C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0.9728</w:t>
            </w:r>
          </w:p>
        </w:tc>
        <w:tc>
          <w:tcPr>
            <w:tcW w:w="897" w:type="dxa"/>
            <w:shd w:val="clear" w:color="auto" w:fill="auto"/>
          </w:tcPr>
          <w:p w14:paraId="5B965A78"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0.52%</w:t>
            </w:r>
          </w:p>
        </w:tc>
        <w:tc>
          <w:tcPr>
            <w:tcW w:w="898" w:type="dxa"/>
            <w:shd w:val="clear" w:color="auto" w:fill="auto"/>
          </w:tcPr>
          <w:p w14:paraId="3219A16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1.67%</w:t>
            </w:r>
          </w:p>
        </w:tc>
        <w:tc>
          <w:tcPr>
            <w:tcW w:w="898" w:type="dxa"/>
            <w:shd w:val="clear" w:color="auto" w:fill="auto"/>
          </w:tcPr>
          <w:p w14:paraId="1C52F21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46.60</w:t>
            </w:r>
          </w:p>
        </w:tc>
        <w:tc>
          <w:tcPr>
            <w:tcW w:w="898" w:type="dxa"/>
            <w:shd w:val="clear" w:color="auto" w:fill="auto"/>
          </w:tcPr>
          <w:p w14:paraId="351F5E1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36.76</w:t>
            </w:r>
          </w:p>
        </w:tc>
        <w:tc>
          <w:tcPr>
            <w:tcW w:w="898" w:type="dxa"/>
            <w:shd w:val="clear" w:color="auto" w:fill="auto"/>
          </w:tcPr>
          <w:p w14:paraId="0F694F2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1.22%</w:t>
            </w:r>
          </w:p>
        </w:tc>
        <w:tc>
          <w:tcPr>
            <w:tcW w:w="898" w:type="dxa"/>
            <w:shd w:val="clear" w:color="auto" w:fill="auto"/>
          </w:tcPr>
          <w:p w14:paraId="560D765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3.89%</w:t>
            </w:r>
          </w:p>
        </w:tc>
      </w:tr>
      <w:tr w:rsidR="009D71ED" w:rsidRPr="000E1152" w14:paraId="0C9AEBE2" w14:textId="77777777" w:rsidTr="006D7F94">
        <w:trPr>
          <w:jc w:val="center"/>
        </w:trPr>
        <w:tc>
          <w:tcPr>
            <w:tcW w:w="897" w:type="dxa"/>
            <w:shd w:val="clear" w:color="auto" w:fill="auto"/>
          </w:tcPr>
          <w:p w14:paraId="7426E7AE"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PCA</w:t>
            </w:r>
          </w:p>
        </w:tc>
        <w:tc>
          <w:tcPr>
            <w:tcW w:w="897" w:type="dxa"/>
            <w:shd w:val="clear" w:color="auto" w:fill="auto"/>
          </w:tcPr>
          <w:p w14:paraId="1392EED5"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12</w:t>
            </w:r>
          </w:p>
        </w:tc>
        <w:tc>
          <w:tcPr>
            <w:tcW w:w="897" w:type="dxa"/>
            <w:shd w:val="clear" w:color="auto" w:fill="auto"/>
          </w:tcPr>
          <w:p w14:paraId="06E11528"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04</w:t>
            </w:r>
          </w:p>
        </w:tc>
        <w:tc>
          <w:tcPr>
            <w:tcW w:w="897" w:type="dxa"/>
            <w:shd w:val="clear" w:color="auto" w:fill="auto"/>
          </w:tcPr>
          <w:p w14:paraId="03F566B8"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030%</w:t>
            </w:r>
          </w:p>
        </w:tc>
        <w:tc>
          <w:tcPr>
            <w:tcW w:w="898" w:type="dxa"/>
            <w:shd w:val="clear" w:color="auto" w:fill="auto"/>
          </w:tcPr>
          <w:p w14:paraId="78724362"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3</w:t>
            </w:r>
            <w:r w:rsidRPr="000E1152">
              <w:rPr>
                <w:sz w:val="16"/>
                <w:szCs w:val="16"/>
                <w:lang w:val="en-US"/>
              </w:rPr>
              <w:t>.</w:t>
            </w:r>
            <w:r w:rsidRPr="00CC0F8B">
              <w:rPr>
                <w:sz w:val="16"/>
                <w:szCs w:val="16"/>
                <w:lang w:val="en-US"/>
              </w:rPr>
              <w:t>163%</w:t>
            </w:r>
          </w:p>
        </w:tc>
        <w:tc>
          <w:tcPr>
            <w:tcW w:w="898" w:type="dxa"/>
            <w:shd w:val="clear" w:color="auto" w:fill="auto"/>
          </w:tcPr>
          <w:p w14:paraId="528FFCB0"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1</w:t>
            </w:r>
            <w:r w:rsidRPr="000E1152">
              <w:rPr>
                <w:sz w:val="16"/>
                <w:szCs w:val="16"/>
                <w:lang w:val="en-US"/>
              </w:rPr>
              <w:t>.</w:t>
            </w:r>
            <w:r w:rsidRPr="00CC0F8B">
              <w:rPr>
                <w:sz w:val="16"/>
                <w:szCs w:val="16"/>
                <w:lang w:val="en-US"/>
              </w:rPr>
              <w:t>14</w:t>
            </w:r>
          </w:p>
        </w:tc>
        <w:tc>
          <w:tcPr>
            <w:tcW w:w="898" w:type="dxa"/>
            <w:shd w:val="clear" w:color="auto" w:fill="auto"/>
          </w:tcPr>
          <w:p w14:paraId="78DDCFF7"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1</w:t>
            </w:r>
            <w:r w:rsidRPr="000E1152">
              <w:rPr>
                <w:sz w:val="16"/>
                <w:szCs w:val="16"/>
                <w:lang w:val="en-US"/>
              </w:rPr>
              <w:t>.</w:t>
            </w:r>
            <w:r w:rsidRPr="00CC0F8B">
              <w:rPr>
                <w:sz w:val="16"/>
                <w:szCs w:val="16"/>
                <w:lang w:val="en-US"/>
              </w:rPr>
              <w:t>05</w:t>
            </w:r>
          </w:p>
        </w:tc>
        <w:tc>
          <w:tcPr>
            <w:tcW w:w="898" w:type="dxa"/>
            <w:shd w:val="clear" w:color="auto" w:fill="auto"/>
          </w:tcPr>
          <w:p w14:paraId="70802360"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070%</w:t>
            </w:r>
          </w:p>
        </w:tc>
        <w:tc>
          <w:tcPr>
            <w:tcW w:w="898" w:type="dxa"/>
            <w:shd w:val="clear" w:color="auto" w:fill="auto"/>
          </w:tcPr>
          <w:p w14:paraId="7EDA0265"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7</w:t>
            </w:r>
            <w:r w:rsidRPr="000E1152">
              <w:rPr>
                <w:sz w:val="16"/>
                <w:szCs w:val="16"/>
                <w:lang w:val="en-US"/>
              </w:rPr>
              <w:t>.</w:t>
            </w:r>
            <w:r w:rsidRPr="00CC0F8B">
              <w:rPr>
                <w:sz w:val="16"/>
                <w:szCs w:val="16"/>
                <w:lang w:val="en-US"/>
              </w:rPr>
              <w:t>369%</w:t>
            </w:r>
          </w:p>
        </w:tc>
      </w:tr>
      <w:tr w:rsidR="009D71ED" w:rsidRPr="000E1152" w14:paraId="21DE397E" w14:textId="77777777" w:rsidTr="006D7F94">
        <w:trPr>
          <w:jc w:val="center"/>
        </w:trPr>
        <w:tc>
          <w:tcPr>
            <w:tcW w:w="897" w:type="dxa"/>
            <w:tcBorders>
              <w:top w:val="single" w:sz="12" w:space="0" w:color="000000"/>
            </w:tcBorders>
            <w:shd w:val="clear" w:color="auto" w:fill="auto"/>
          </w:tcPr>
          <w:p w14:paraId="2E57F51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PTAX</w:t>
            </w:r>
          </w:p>
        </w:tc>
        <w:tc>
          <w:tcPr>
            <w:tcW w:w="897" w:type="dxa"/>
            <w:tcBorders>
              <w:top w:val="single" w:sz="12" w:space="0" w:color="000000"/>
            </w:tcBorders>
            <w:shd w:val="clear" w:color="auto" w:fill="auto"/>
          </w:tcPr>
          <w:p w14:paraId="7F61A7AD"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80</w:t>
            </w:r>
          </w:p>
        </w:tc>
        <w:tc>
          <w:tcPr>
            <w:tcW w:w="897" w:type="dxa"/>
            <w:tcBorders>
              <w:top w:val="single" w:sz="12" w:space="0" w:color="000000"/>
            </w:tcBorders>
            <w:shd w:val="clear" w:color="auto" w:fill="auto"/>
          </w:tcPr>
          <w:p w14:paraId="606A8684"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46</w:t>
            </w:r>
          </w:p>
        </w:tc>
        <w:tc>
          <w:tcPr>
            <w:tcW w:w="897" w:type="dxa"/>
            <w:tcBorders>
              <w:top w:val="single" w:sz="12" w:space="0" w:color="000000"/>
            </w:tcBorders>
            <w:shd w:val="clear" w:color="auto" w:fill="auto"/>
          </w:tcPr>
          <w:p w14:paraId="71B75ABB"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007%</w:t>
            </w:r>
          </w:p>
        </w:tc>
        <w:tc>
          <w:tcPr>
            <w:tcW w:w="898" w:type="dxa"/>
            <w:tcBorders>
              <w:top w:val="single" w:sz="12" w:space="0" w:color="000000"/>
            </w:tcBorders>
            <w:shd w:val="clear" w:color="auto" w:fill="auto"/>
          </w:tcPr>
          <w:p w14:paraId="22209D8A"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3</w:t>
            </w:r>
            <w:r w:rsidRPr="000E1152">
              <w:rPr>
                <w:sz w:val="16"/>
                <w:szCs w:val="16"/>
                <w:lang w:val="en-US"/>
              </w:rPr>
              <w:t>.</w:t>
            </w:r>
            <w:r w:rsidRPr="00CC0F8B">
              <w:rPr>
                <w:sz w:val="16"/>
                <w:szCs w:val="16"/>
                <w:lang w:val="en-US"/>
              </w:rPr>
              <w:t>162%</w:t>
            </w:r>
          </w:p>
        </w:tc>
        <w:tc>
          <w:tcPr>
            <w:tcW w:w="898" w:type="dxa"/>
            <w:tcBorders>
              <w:top w:val="single" w:sz="12" w:space="0" w:color="000000"/>
            </w:tcBorders>
            <w:shd w:val="clear" w:color="auto" w:fill="auto"/>
          </w:tcPr>
          <w:p w14:paraId="5848764C"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4</w:t>
            </w:r>
            <w:r w:rsidRPr="000E1152">
              <w:rPr>
                <w:sz w:val="16"/>
                <w:szCs w:val="16"/>
                <w:lang w:val="en-US"/>
              </w:rPr>
              <w:t>.</w:t>
            </w:r>
            <w:r w:rsidRPr="00CC0F8B">
              <w:rPr>
                <w:sz w:val="16"/>
                <w:szCs w:val="16"/>
                <w:lang w:val="en-US"/>
              </w:rPr>
              <w:t>90</w:t>
            </w:r>
          </w:p>
        </w:tc>
        <w:tc>
          <w:tcPr>
            <w:tcW w:w="898" w:type="dxa"/>
            <w:tcBorders>
              <w:top w:val="single" w:sz="12" w:space="0" w:color="000000"/>
            </w:tcBorders>
            <w:shd w:val="clear" w:color="auto" w:fill="auto"/>
          </w:tcPr>
          <w:p w14:paraId="6EEF202B"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1</w:t>
            </w:r>
            <w:r w:rsidRPr="000E1152">
              <w:rPr>
                <w:sz w:val="16"/>
                <w:szCs w:val="16"/>
                <w:lang w:val="en-US"/>
              </w:rPr>
              <w:t>.</w:t>
            </w:r>
            <w:r w:rsidRPr="00CC0F8B">
              <w:rPr>
                <w:sz w:val="16"/>
                <w:szCs w:val="16"/>
                <w:lang w:val="en-US"/>
              </w:rPr>
              <w:t>86</w:t>
            </w:r>
          </w:p>
        </w:tc>
        <w:tc>
          <w:tcPr>
            <w:tcW w:w="898" w:type="dxa"/>
            <w:tcBorders>
              <w:top w:val="single" w:sz="12" w:space="0" w:color="000000"/>
            </w:tcBorders>
            <w:shd w:val="clear" w:color="auto" w:fill="auto"/>
          </w:tcPr>
          <w:p w14:paraId="66B1F44D"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0</w:t>
            </w:r>
            <w:r w:rsidRPr="000E1152">
              <w:rPr>
                <w:sz w:val="16"/>
                <w:szCs w:val="16"/>
                <w:lang w:val="en-US"/>
              </w:rPr>
              <w:t>.</w:t>
            </w:r>
            <w:r w:rsidRPr="00CC0F8B">
              <w:rPr>
                <w:sz w:val="16"/>
                <w:szCs w:val="16"/>
                <w:lang w:val="en-US"/>
              </w:rPr>
              <w:t>017%</w:t>
            </w:r>
          </w:p>
        </w:tc>
        <w:tc>
          <w:tcPr>
            <w:tcW w:w="898" w:type="dxa"/>
            <w:tcBorders>
              <w:top w:val="single" w:sz="12" w:space="0" w:color="000000"/>
            </w:tcBorders>
            <w:shd w:val="clear" w:color="auto" w:fill="auto"/>
          </w:tcPr>
          <w:p w14:paraId="53F6105A" w14:textId="77777777" w:rsidR="009D71ED" w:rsidRPr="000E1152" w:rsidRDefault="009D71ED" w:rsidP="006D7F94">
            <w:pPr>
              <w:spacing w:line="240" w:lineRule="auto"/>
              <w:ind w:firstLine="0"/>
              <w:jc w:val="center"/>
              <w:rPr>
                <w:sz w:val="16"/>
                <w:szCs w:val="16"/>
                <w:lang w:val="en-US"/>
              </w:rPr>
            </w:pPr>
            <w:r w:rsidRPr="00CC0F8B">
              <w:rPr>
                <w:sz w:val="16"/>
                <w:szCs w:val="16"/>
                <w:lang w:val="en-US"/>
              </w:rPr>
              <w:t>7</w:t>
            </w:r>
            <w:r w:rsidRPr="000E1152">
              <w:rPr>
                <w:sz w:val="16"/>
                <w:szCs w:val="16"/>
                <w:lang w:val="en-US"/>
              </w:rPr>
              <w:t>.</w:t>
            </w:r>
            <w:r w:rsidRPr="00CC0F8B">
              <w:rPr>
                <w:sz w:val="16"/>
                <w:szCs w:val="16"/>
                <w:lang w:val="en-US"/>
              </w:rPr>
              <w:t>368%</w:t>
            </w:r>
          </w:p>
        </w:tc>
      </w:tr>
    </w:tbl>
    <w:p w14:paraId="655066B8" w14:textId="77777777" w:rsidR="009D71ED" w:rsidRDefault="009D71ED" w:rsidP="009D71ED">
      <w:pPr>
        <w:autoSpaceDE w:val="0"/>
        <w:autoSpaceDN w:val="0"/>
        <w:adjustRightInd w:val="0"/>
        <w:spacing w:line="240" w:lineRule="auto"/>
        <w:rPr>
          <w:szCs w:val="24"/>
          <w:lang w:val="en-US"/>
        </w:rPr>
      </w:pPr>
    </w:p>
    <w:p w14:paraId="588199C7" w14:textId="77777777" w:rsidR="009D71ED" w:rsidRDefault="009D71ED" w:rsidP="009D71ED">
      <w:pPr>
        <w:autoSpaceDE w:val="0"/>
        <w:autoSpaceDN w:val="0"/>
        <w:adjustRightInd w:val="0"/>
        <w:spacing w:line="240" w:lineRule="auto"/>
        <w:rPr>
          <w:b/>
          <w:kern w:val="28"/>
          <w:szCs w:val="28"/>
          <w:lang w:val="x-none"/>
        </w:rPr>
      </w:pPr>
    </w:p>
    <w:p w14:paraId="7EF54793" w14:textId="77777777" w:rsidR="009D71ED" w:rsidRDefault="009D71ED" w:rsidP="009D71ED">
      <w:pPr>
        <w:spacing w:line="240" w:lineRule="auto"/>
        <w:rPr>
          <w:b/>
          <w:lang w:val="en-US"/>
        </w:rPr>
      </w:pPr>
    </w:p>
    <w:p w14:paraId="22C7BBE7" w14:textId="77777777" w:rsidR="009D71ED" w:rsidRPr="008854B9" w:rsidRDefault="009D71ED" w:rsidP="009D71ED">
      <w:pPr>
        <w:spacing w:line="240" w:lineRule="auto"/>
        <w:rPr>
          <w:b/>
          <w:lang w:val="en-US"/>
        </w:rPr>
      </w:pPr>
      <w:r w:rsidRPr="008854B9">
        <w:rPr>
          <w:b/>
          <w:lang w:val="en-US"/>
        </w:rPr>
        <w:lastRenderedPageBreak/>
        <w:t>Evaluating the VIX index as a volatility Proxy</w:t>
      </w:r>
    </w:p>
    <w:p w14:paraId="63805D2A" w14:textId="77777777" w:rsidR="009D71ED" w:rsidRDefault="009D71ED" w:rsidP="009D71ED">
      <w:pPr>
        <w:autoSpaceDE w:val="0"/>
        <w:autoSpaceDN w:val="0"/>
        <w:adjustRightInd w:val="0"/>
        <w:spacing w:line="240" w:lineRule="auto"/>
        <w:rPr>
          <w:szCs w:val="24"/>
          <w:lang w:val="en-US"/>
        </w:rPr>
      </w:pPr>
      <w:r w:rsidRPr="002F44D6">
        <w:rPr>
          <w:szCs w:val="24"/>
          <w:lang w:val="en-US"/>
        </w:rPr>
        <w:t xml:space="preserve">Table </w:t>
      </w:r>
      <w:r>
        <w:rPr>
          <w:szCs w:val="24"/>
          <w:lang w:val="en-US"/>
        </w:rPr>
        <w:t>4.3 shows the a</w:t>
      </w:r>
      <w:r w:rsidRPr="002F44D6">
        <w:rPr>
          <w:szCs w:val="24"/>
          <w:lang w:val="en-US"/>
        </w:rPr>
        <w:t>lpha</w:t>
      </w:r>
      <w:r>
        <w:rPr>
          <w:szCs w:val="24"/>
          <w:lang w:val="en-US"/>
        </w:rPr>
        <w:t>-</w:t>
      </w:r>
      <w:r w:rsidRPr="002F44D6">
        <w:rPr>
          <w:szCs w:val="24"/>
          <w:lang w:val="en-US"/>
        </w:rPr>
        <w:t>stable distribution</w:t>
      </w:r>
      <w:r>
        <w:rPr>
          <w:szCs w:val="24"/>
          <w:lang w:val="en-US"/>
        </w:rPr>
        <w:t>s</w:t>
      </w:r>
      <w:r w:rsidRPr="002F44D6">
        <w:rPr>
          <w:szCs w:val="24"/>
          <w:lang w:val="en-US"/>
        </w:rPr>
        <w:t xml:space="preserve"> f</w:t>
      </w:r>
      <w:r>
        <w:rPr>
          <w:szCs w:val="24"/>
          <w:lang w:val="en-US"/>
        </w:rPr>
        <w:t>or</w:t>
      </w:r>
      <w:r w:rsidRPr="002F44D6">
        <w:rPr>
          <w:szCs w:val="24"/>
          <w:lang w:val="en-US"/>
        </w:rPr>
        <w:t xml:space="preserve"> currency swaps</w:t>
      </w:r>
      <w:r>
        <w:rPr>
          <w:szCs w:val="24"/>
          <w:lang w:val="en-US"/>
        </w:rPr>
        <w:t>,</w:t>
      </w:r>
      <w:r w:rsidRPr="002F44D6">
        <w:rPr>
          <w:szCs w:val="24"/>
          <w:lang w:val="en-US"/>
        </w:rPr>
        <w:t xml:space="preserve"> VIX, and S&amp;P 500</w:t>
      </w:r>
      <w:r>
        <w:rPr>
          <w:szCs w:val="24"/>
          <w:lang w:val="en-US"/>
        </w:rPr>
        <w:t xml:space="preserve"> series. </w:t>
      </w:r>
      <w:r w:rsidRPr="00917EE9">
        <w:rPr>
          <w:szCs w:val="24"/>
          <w:lang w:val="en-US"/>
        </w:rPr>
        <w:t xml:space="preserve">The </w:t>
      </w:r>
      <w:r>
        <w:rPr>
          <w:szCs w:val="24"/>
          <w:lang w:val="en-US"/>
        </w:rPr>
        <w:t>daily returns series were</w:t>
      </w:r>
      <w:r w:rsidRPr="00917EE9">
        <w:rPr>
          <w:szCs w:val="24"/>
          <w:lang w:val="en-US"/>
        </w:rPr>
        <w:t xml:space="preserve"> submitted to the STBLFIT </w:t>
      </w:r>
      <w:r>
        <w:rPr>
          <w:szCs w:val="24"/>
          <w:lang w:val="en-US"/>
        </w:rPr>
        <w:t xml:space="preserve">and </w:t>
      </w:r>
      <w:r w:rsidRPr="00953A99">
        <w:rPr>
          <w:szCs w:val="24"/>
          <w:lang w:val="en-US"/>
        </w:rPr>
        <w:t>STBLPDF</w:t>
      </w:r>
      <w:r>
        <w:rPr>
          <w:szCs w:val="24"/>
          <w:lang w:val="en-US"/>
        </w:rPr>
        <w:t xml:space="preserve"> </w:t>
      </w:r>
      <w:r w:rsidRPr="00917EE9">
        <w:rPr>
          <w:szCs w:val="24"/>
          <w:lang w:val="en-US"/>
        </w:rPr>
        <w:t>function</w:t>
      </w:r>
      <w:r>
        <w:rPr>
          <w:szCs w:val="24"/>
          <w:lang w:val="en-US"/>
        </w:rPr>
        <w:t xml:space="preserve">s </w:t>
      </w:r>
      <w:r w:rsidRPr="00917EE9">
        <w:rPr>
          <w:szCs w:val="24"/>
          <w:lang w:val="en-US"/>
        </w:rPr>
        <w:t>from Veillete (2010)</w:t>
      </w:r>
      <w:r>
        <w:rPr>
          <w:szCs w:val="24"/>
          <w:lang w:val="en-US"/>
        </w:rPr>
        <w:t xml:space="preserve"> and to the STABLEFIT function from Nolan (2015), with similar results which exhibit the non negligible probability of occurring the Black Monday volatility (October 19</w:t>
      </w:r>
      <w:r w:rsidRPr="008854B9">
        <w:rPr>
          <w:szCs w:val="24"/>
          <w:vertAlign w:val="superscript"/>
          <w:lang w:val="en-US"/>
        </w:rPr>
        <w:t>th</w:t>
      </w:r>
      <w:r>
        <w:rPr>
          <w:szCs w:val="24"/>
          <w:lang w:val="en-US"/>
        </w:rPr>
        <w:t>, 1987), even in the S&amp;P 500 series that ends in September 18</w:t>
      </w:r>
      <w:r w:rsidRPr="008854B9">
        <w:rPr>
          <w:szCs w:val="24"/>
          <w:vertAlign w:val="superscript"/>
          <w:lang w:val="en-US"/>
        </w:rPr>
        <w:t>th</w:t>
      </w:r>
      <w:r>
        <w:rPr>
          <w:szCs w:val="24"/>
          <w:lang w:val="en-US"/>
        </w:rPr>
        <w:t>, 1987.</w:t>
      </w:r>
      <w:r w:rsidRPr="000F79F4">
        <w:rPr>
          <w:szCs w:val="24"/>
          <w:lang w:val="en-US"/>
        </w:rPr>
        <w:t xml:space="preserve"> </w:t>
      </w:r>
      <w:r>
        <w:rPr>
          <w:szCs w:val="24"/>
          <w:lang w:val="en-US"/>
        </w:rPr>
        <w:t>Th</w:t>
      </w:r>
      <w:r w:rsidRPr="00FA0156">
        <w:rPr>
          <w:szCs w:val="24"/>
          <w:lang w:val="en-US"/>
        </w:rPr>
        <w:t xml:space="preserve">e Kolmogorov-Smirnov test rejected the null hypothesis </w:t>
      </w:r>
      <w:r>
        <w:rPr>
          <w:szCs w:val="24"/>
          <w:lang w:val="en-US"/>
        </w:rPr>
        <w:t xml:space="preserve">of normality </w:t>
      </w:r>
      <w:r w:rsidRPr="00FA0156">
        <w:rPr>
          <w:szCs w:val="24"/>
          <w:lang w:val="en-US"/>
        </w:rPr>
        <w:t>at the 1% significance level</w:t>
      </w:r>
      <w:r>
        <w:rPr>
          <w:szCs w:val="24"/>
          <w:lang w:val="en-US"/>
        </w:rPr>
        <w:t xml:space="preserve"> for all series</w:t>
      </w:r>
      <w:r w:rsidRPr="00FA0156">
        <w:rPr>
          <w:szCs w:val="24"/>
          <w:lang w:val="en-US"/>
        </w:rPr>
        <w:t>.</w:t>
      </w:r>
    </w:p>
    <w:p w14:paraId="4E8302B4" w14:textId="77777777" w:rsidR="009D71ED" w:rsidRDefault="009D71ED" w:rsidP="009D71ED">
      <w:pPr>
        <w:pStyle w:val="Legenda"/>
        <w:spacing w:line="240" w:lineRule="auto"/>
        <w:rPr>
          <w:b/>
          <w:lang w:val="en-US"/>
        </w:rPr>
      </w:pPr>
      <w:bookmarkStart w:id="87" w:name="_Toc424678833"/>
      <w:bookmarkStart w:id="88" w:name="_Toc433373405"/>
    </w:p>
    <w:p w14:paraId="130B8331" w14:textId="77777777" w:rsidR="009D71ED" w:rsidRPr="0035356F" w:rsidRDefault="009D71ED" w:rsidP="009D71ED">
      <w:pPr>
        <w:pStyle w:val="Legenda"/>
        <w:spacing w:line="240" w:lineRule="auto"/>
        <w:jc w:val="center"/>
        <w:rPr>
          <w:rFonts w:ascii="Times New Roman" w:hAnsi="Times New Roman"/>
          <w:lang w:val="en-US"/>
        </w:rPr>
      </w:pPr>
      <w:bookmarkStart w:id="89" w:name="_Toc449722348"/>
      <w:r w:rsidRPr="0035356F">
        <w:rPr>
          <w:rFonts w:ascii="Times New Roman" w:hAnsi="Times New Roman"/>
          <w:lang w:val="en-US"/>
        </w:rPr>
        <w:t xml:space="preserve">Table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Table \* ARABIC \s 1 </w:instrText>
      </w:r>
      <w:r w:rsidRPr="0035356F">
        <w:rPr>
          <w:rFonts w:ascii="Times New Roman" w:hAnsi="Times New Roman"/>
          <w:lang w:val="en-US"/>
        </w:rPr>
        <w:fldChar w:fldCharType="separate"/>
      </w:r>
      <w:r>
        <w:rPr>
          <w:rFonts w:ascii="Times New Roman" w:hAnsi="Times New Roman"/>
          <w:noProof/>
          <w:lang w:val="en-US"/>
        </w:rPr>
        <w:t>3</w:t>
      </w:r>
      <w:r w:rsidRPr="0035356F">
        <w:rPr>
          <w:rFonts w:ascii="Times New Roman" w:hAnsi="Times New Roman"/>
          <w:lang w:val="en-US"/>
        </w:rPr>
        <w:fldChar w:fldCharType="end"/>
      </w:r>
      <w:r w:rsidRPr="0035356F">
        <w:rPr>
          <w:rFonts w:ascii="Times New Roman" w:hAnsi="Times New Roman"/>
          <w:lang w:val="en-US"/>
        </w:rPr>
        <w:t>: Stable Distributions- VIX, Currency Exchange Swaps and S&amp;P 500</w:t>
      </w:r>
      <w:bookmarkEnd w:id="89"/>
    </w:p>
    <w:bookmarkEnd w:id="87"/>
    <w:bookmarkEnd w:id="88"/>
    <w:p w14:paraId="3BB4B370" w14:textId="77777777" w:rsidR="009D71ED" w:rsidRPr="00906383" w:rsidRDefault="009D71ED" w:rsidP="009D71ED">
      <w:pPr>
        <w:spacing w:line="240" w:lineRule="auto"/>
        <w:ind w:firstLine="0"/>
        <w:rPr>
          <w:sz w:val="20"/>
          <w:szCs w:val="24"/>
          <w:lang w:val="en-US"/>
        </w:rPr>
      </w:pPr>
      <w:r w:rsidRPr="00906383">
        <w:rPr>
          <w:sz w:val="20"/>
          <w:szCs w:val="24"/>
          <w:lang w:val="en-US"/>
        </w:rPr>
        <w:t xml:space="preserve">Note: α, β, δ and γ stand for the characteristic parameter (tail), skewness, scale (equivalent to variance) and location (equivalent to mean), respectively. </w:t>
      </w:r>
    </w:p>
    <w:tbl>
      <w:tblPr>
        <w:tblW w:w="0" w:type="auto"/>
        <w:jc w:val="center"/>
        <w:tblBorders>
          <w:top w:val="single" w:sz="12" w:space="0" w:color="000000"/>
          <w:bottom w:val="single" w:sz="12" w:space="0" w:color="000000"/>
          <w:insideH w:val="single" w:sz="6" w:space="0" w:color="000000"/>
        </w:tblBorders>
        <w:tblLook w:val="01A0" w:firstRow="1" w:lastRow="0" w:firstColumn="1" w:lastColumn="1" w:noHBand="0" w:noVBand="0"/>
      </w:tblPr>
      <w:tblGrid>
        <w:gridCol w:w="3070"/>
        <w:gridCol w:w="816"/>
        <w:gridCol w:w="710"/>
        <w:gridCol w:w="816"/>
        <w:gridCol w:w="816"/>
        <w:gridCol w:w="1510"/>
        <w:tblGridChange w:id="90">
          <w:tblGrid>
            <w:gridCol w:w="3070"/>
            <w:gridCol w:w="816"/>
            <w:gridCol w:w="710"/>
            <w:gridCol w:w="816"/>
            <w:gridCol w:w="816"/>
            <w:gridCol w:w="1510"/>
          </w:tblGrid>
        </w:tblGridChange>
      </w:tblGrid>
      <w:tr w:rsidR="009D71ED" w:rsidRPr="000E1152" w14:paraId="32594AC8" w14:textId="77777777" w:rsidTr="006D7F94">
        <w:trPr>
          <w:jc w:val="center"/>
        </w:trPr>
        <w:tc>
          <w:tcPr>
            <w:tcW w:w="3070" w:type="dxa"/>
            <w:tcBorders>
              <w:bottom w:val="single" w:sz="12" w:space="0" w:color="000000"/>
            </w:tcBorders>
            <w:shd w:val="clear" w:color="auto" w:fill="auto"/>
          </w:tcPr>
          <w:p w14:paraId="1E5491DA"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Series</w:t>
            </w:r>
          </w:p>
        </w:tc>
        <w:tc>
          <w:tcPr>
            <w:tcW w:w="0" w:type="auto"/>
            <w:tcBorders>
              <w:bottom w:val="single" w:sz="12" w:space="0" w:color="000000"/>
            </w:tcBorders>
            <w:shd w:val="clear" w:color="auto" w:fill="auto"/>
          </w:tcPr>
          <w:p w14:paraId="2D6C1A95"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α</w:t>
            </w:r>
          </w:p>
        </w:tc>
        <w:tc>
          <w:tcPr>
            <w:tcW w:w="0" w:type="auto"/>
            <w:tcBorders>
              <w:bottom w:val="single" w:sz="12" w:space="0" w:color="000000"/>
            </w:tcBorders>
            <w:shd w:val="clear" w:color="auto" w:fill="auto"/>
          </w:tcPr>
          <w:p w14:paraId="27449D6C"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β</w:t>
            </w:r>
          </w:p>
        </w:tc>
        <w:tc>
          <w:tcPr>
            <w:tcW w:w="0" w:type="auto"/>
            <w:tcBorders>
              <w:bottom w:val="single" w:sz="12" w:space="0" w:color="000000"/>
            </w:tcBorders>
            <w:shd w:val="clear" w:color="auto" w:fill="auto"/>
          </w:tcPr>
          <w:p w14:paraId="0E58032B"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δ</w:t>
            </w:r>
          </w:p>
        </w:tc>
        <w:tc>
          <w:tcPr>
            <w:tcW w:w="0" w:type="auto"/>
            <w:tcBorders>
              <w:bottom w:val="single" w:sz="12" w:space="0" w:color="000000"/>
            </w:tcBorders>
            <w:shd w:val="clear" w:color="auto" w:fill="auto"/>
          </w:tcPr>
          <w:p w14:paraId="617E2E4F"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Γ</w:t>
            </w:r>
          </w:p>
        </w:tc>
        <w:tc>
          <w:tcPr>
            <w:tcW w:w="0" w:type="auto"/>
            <w:tcBorders>
              <w:bottom w:val="single" w:sz="12" w:space="0" w:color="000000"/>
            </w:tcBorders>
            <w:shd w:val="clear" w:color="auto" w:fill="auto"/>
          </w:tcPr>
          <w:p w14:paraId="40C3748D"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 xml:space="preserve">Black Monday </w:t>
            </w:r>
          </w:p>
          <w:p w14:paraId="255B159F"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Probability (-23%)</w:t>
            </w:r>
          </w:p>
        </w:tc>
      </w:tr>
      <w:tr w:rsidR="009D71ED" w:rsidRPr="000E1152" w14:paraId="7EF86D0D" w14:textId="77777777" w:rsidTr="006D7F94">
        <w:trPr>
          <w:jc w:val="center"/>
        </w:trPr>
        <w:tc>
          <w:tcPr>
            <w:tcW w:w="3070" w:type="dxa"/>
            <w:shd w:val="clear" w:color="auto" w:fill="auto"/>
          </w:tcPr>
          <w:p w14:paraId="2696A237"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VIX (Since January 2</w:t>
            </w:r>
            <w:r w:rsidRPr="000E1152">
              <w:rPr>
                <w:sz w:val="16"/>
                <w:szCs w:val="16"/>
                <w:vertAlign w:val="superscript"/>
                <w:lang w:val="en-US"/>
              </w:rPr>
              <w:t>nd</w:t>
            </w:r>
            <w:r w:rsidRPr="000E1152">
              <w:rPr>
                <w:sz w:val="16"/>
                <w:szCs w:val="16"/>
                <w:lang w:val="en-US"/>
              </w:rPr>
              <w:t xml:space="preserve"> ,1990)</w:t>
            </w:r>
          </w:p>
        </w:tc>
        <w:tc>
          <w:tcPr>
            <w:tcW w:w="0" w:type="auto"/>
            <w:shd w:val="clear" w:color="auto" w:fill="auto"/>
          </w:tcPr>
          <w:p w14:paraId="7BD9DD5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1.609991</w:t>
            </w:r>
          </w:p>
        </w:tc>
        <w:tc>
          <w:tcPr>
            <w:tcW w:w="0" w:type="auto"/>
            <w:shd w:val="clear" w:color="auto" w:fill="auto"/>
          </w:tcPr>
          <w:p w14:paraId="700E1A44"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1.00</w:t>
            </w:r>
          </w:p>
        </w:tc>
        <w:tc>
          <w:tcPr>
            <w:tcW w:w="0" w:type="auto"/>
            <w:shd w:val="clear" w:color="auto" w:fill="auto"/>
          </w:tcPr>
          <w:p w14:paraId="681288AE"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0.002524</w:t>
            </w:r>
          </w:p>
        </w:tc>
        <w:tc>
          <w:tcPr>
            <w:tcW w:w="0" w:type="auto"/>
            <w:shd w:val="clear" w:color="auto" w:fill="auto"/>
          </w:tcPr>
          <w:p w14:paraId="2A125D4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0.013149</w:t>
            </w:r>
          </w:p>
        </w:tc>
        <w:tc>
          <w:tcPr>
            <w:tcW w:w="0" w:type="auto"/>
            <w:shd w:val="clear" w:color="auto" w:fill="auto"/>
          </w:tcPr>
          <w:p w14:paraId="1D91D72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0.187%</w:t>
            </w:r>
          </w:p>
        </w:tc>
      </w:tr>
      <w:tr w:rsidR="009D71ED" w:rsidRPr="000E1152" w14:paraId="59683FE4" w14:textId="77777777" w:rsidTr="006D7F94">
        <w:trPr>
          <w:jc w:val="center"/>
        </w:trPr>
        <w:tc>
          <w:tcPr>
            <w:tcW w:w="3070" w:type="dxa"/>
            <w:shd w:val="clear" w:color="auto" w:fill="auto"/>
          </w:tcPr>
          <w:p w14:paraId="1B7C8329"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Currency Swaps 1999-2003</w:t>
            </w:r>
          </w:p>
        </w:tc>
        <w:tc>
          <w:tcPr>
            <w:tcW w:w="0" w:type="auto"/>
            <w:shd w:val="clear" w:color="auto" w:fill="auto"/>
          </w:tcPr>
          <w:p w14:paraId="12C0840E"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1.393691</w:t>
            </w:r>
          </w:p>
        </w:tc>
        <w:tc>
          <w:tcPr>
            <w:tcW w:w="0" w:type="auto"/>
            <w:shd w:val="clear" w:color="auto" w:fill="auto"/>
          </w:tcPr>
          <w:p w14:paraId="7E96BD7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0.2464</w:t>
            </w:r>
          </w:p>
        </w:tc>
        <w:tc>
          <w:tcPr>
            <w:tcW w:w="0" w:type="auto"/>
            <w:shd w:val="clear" w:color="auto" w:fill="auto"/>
          </w:tcPr>
          <w:p w14:paraId="77F04B49"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0.006498</w:t>
            </w:r>
          </w:p>
        </w:tc>
        <w:tc>
          <w:tcPr>
            <w:tcW w:w="0" w:type="auto"/>
            <w:shd w:val="clear" w:color="auto" w:fill="auto"/>
          </w:tcPr>
          <w:p w14:paraId="5885187E"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0.001661</w:t>
            </w:r>
          </w:p>
        </w:tc>
        <w:tc>
          <w:tcPr>
            <w:tcW w:w="0" w:type="auto"/>
            <w:shd w:val="clear" w:color="auto" w:fill="auto"/>
          </w:tcPr>
          <w:p w14:paraId="0509860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0.733%</w:t>
            </w:r>
          </w:p>
        </w:tc>
      </w:tr>
      <w:tr w:rsidR="009D71ED" w:rsidRPr="000E1152" w14:paraId="3065A44D" w14:textId="77777777" w:rsidTr="006D7F94">
        <w:trPr>
          <w:jc w:val="center"/>
        </w:trPr>
        <w:tc>
          <w:tcPr>
            <w:tcW w:w="3070" w:type="dxa"/>
            <w:shd w:val="clear" w:color="auto" w:fill="auto"/>
          </w:tcPr>
          <w:p w14:paraId="0F67FD40"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Currency Swaps 2004-2014</w:t>
            </w:r>
          </w:p>
        </w:tc>
        <w:tc>
          <w:tcPr>
            <w:tcW w:w="0" w:type="auto"/>
            <w:shd w:val="clear" w:color="auto" w:fill="auto"/>
          </w:tcPr>
          <w:p w14:paraId="236B378D"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1.612221</w:t>
            </w:r>
          </w:p>
        </w:tc>
        <w:tc>
          <w:tcPr>
            <w:tcW w:w="0" w:type="auto"/>
            <w:shd w:val="clear" w:color="auto" w:fill="auto"/>
          </w:tcPr>
          <w:p w14:paraId="633ED1A5"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-0.0708</w:t>
            </w:r>
          </w:p>
        </w:tc>
        <w:tc>
          <w:tcPr>
            <w:tcW w:w="0" w:type="auto"/>
            <w:shd w:val="clear" w:color="auto" w:fill="auto"/>
          </w:tcPr>
          <w:p w14:paraId="7BFD9455"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0.006871</w:t>
            </w:r>
          </w:p>
        </w:tc>
        <w:tc>
          <w:tcPr>
            <w:tcW w:w="0" w:type="auto"/>
            <w:shd w:val="clear" w:color="auto" w:fill="auto"/>
          </w:tcPr>
          <w:p w14:paraId="4A30889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9.39E-05</w:t>
            </w:r>
          </w:p>
        </w:tc>
        <w:tc>
          <w:tcPr>
            <w:tcW w:w="0" w:type="auto"/>
            <w:shd w:val="clear" w:color="auto" w:fill="auto"/>
          </w:tcPr>
          <w:p w14:paraId="42F4477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0.432%</w:t>
            </w:r>
          </w:p>
        </w:tc>
      </w:tr>
      <w:tr w:rsidR="009D71ED" w:rsidRPr="000E1152" w14:paraId="5AA3A936" w14:textId="77777777" w:rsidTr="006D7F94">
        <w:trPr>
          <w:jc w:val="center"/>
        </w:trPr>
        <w:tc>
          <w:tcPr>
            <w:tcW w:w="3070" w:type="dxa"/>
            <w:shd w:val="clear" w:color="auto" w:fill="auto"/>
          </w:tcPr>
          <w:p w14:paraId="465CE72D"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S&amp;P (Jan, 4</w:t>
            </w:r>
            <w:r w:rsidRPr="000E1152">
              <w:rPr>
                <w:sz w:val="16"/>
                <w:szCs w:val="16"/>
                <w:vertAlign w:val="superscript"/>
                <w:lang w:val="en-US"/>
              </w:rPr>
              <w:t>th</w:t>
            </w:r>
            <w:r w:rsidRPr="000E1152">
              <w:rPr>
                <w:sz w:val="16"/>
                <w:szCs w:val="16"/>
                <w:lang w:val="en-US"/>
              </w:rPr>
              <w:t>, 1950 – Aug. 8</w:t>
            </w:r>
            <w:r w:rsidRPr="000E1152">
              <w:rPr>
                <w:sz w:val="16"/>
                <w:szCs w:val="16"/>
                <w:vertAlign w:val="superscript"/>
                <w:lang w:val="en-US"/>
              </w:rPr>
              <w:t>th</w:t>
            </w:r>
            <w:r w:rsidRPr="000E1152">
              <w:rPr>
                <w:sz w:val="16"/>
                <w:szCs w:val="16"/>
                <w:lang w:val="en-US"/>
              </w:rPr>
              <w:t xml:space="preserve"> ,2015)</w:t>
            </w:r>
          </w:p>
        </w:tc>
        <w:tc>
          <w:tcPr>
            <w:tcW w:w="0" w:type="auto"/>
            <w:shd w:val="clear" w:color="auto" w:fill="auto"/>
          </w:tcPr>
          <w:p w14:paraId="751D94F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1.617643</w:t>
            </w:r>
          </w:p>
        </w:tc>
        <w:tc>
          <w:tcPr>
            <w:tcW w:w="0" w:type="auto"/>
            <w:shd w:val="clear" w:color="auto" w:fill="auto"/>
          </w:tcPr>
          <w:p w14:paraId="0AE7DB7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-0.1213</w:t>
            </w:r>
          </w:p>
        </w:tc>
        <w:tc>
          <w:tcPr>
            <w:tcW w:w="0" w:type="auto"/>
            <w:shd w:val="clear" w:color="auto" w:fill="auto"/>
          </w:tcPr>
          <w:p w14:paraId="7BDB05B8"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0.004959</w:t>
            </w:r>
          </w:p>
        </w:tc>
        <w:tc>
          <w:tcPr>
            <w:tcW w:w="0" w:type="auto"/>
            <w:shd w:val="clear" w:color="auto" w:fill="auto"/>
          </w:tcPr>
          <w:p w14:paraId="1C776B7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0.000183</w:t>
            </w:r>
          </w:p>
        </w:tc>
        <w:tc>
          <w:tcPr>
            <w:tcW w:w="0" w:type="auto"/>
            <w:shd w:val="clear" w:color="auto" w:fill="auto"/>
          </w:tcPr>
          <w:p w14:paraId="2C62856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0.258%</w:t>
            </w:r>
          </w:p>
        </w:tc>
      </w:tr>
      <w:tr w:rsidR="009D71ED" w:rsidRPr="000E1152" w14:paraId="649C0120" w14:textId="77777777" w:rsidTr="006D7F94">
        <w:trPr>
          <w:jc w:val="center"/>
        </w:trPr>
        <w:tc>
          <w:tcPr>
            <w:tcW w:w="3070" w:type="dxa"/>
            <w:shd w:val="clear" w:color="auto" w:fill="auto"/>
          </w:tcPr>
          <w:p w14:paraId="539F67B0"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S&amp;P (Jan, 4</w:t>
            </w:r>
            <w:r w:rsidRPr="000E1152">
              <w:rPr>
                <w:sz w:val="16"/>
                <w:szCs w:val="16"/>
                <w:vertAlign w:val="superscript"/>
                <w:lang w:val="en-US"/>
              </w:rPr>
              <w:t>th</w:t>
            </w:r>
            <w:r w:rsidRPr="000E1152">
              <w:rPr>
                <w:sz w:val="16"/>
                <w:szCs w:val="16"/>
                <w:lang w:val="en-US"/>
              </w:rPr>
              <w:t>, 1950 – Sep.18</w:t>
            </w:r>
            <w:r w:rsidRPr="000E1152">
              <w:rPr>
                <w:sz w:val="16"/>
                <w:szCs w:val="16"/>
                <w:vertAlign w:val="superscript"/>
                <w:lang w:val="en-US"/>
              </w:rPr>
              <w:t>th</w:t>
            </w:r>
            <w:r w:rsidRPr="000E1152">
              <w:rPr>
                <w:sz w:val="16"/>
                <w:szCs w:val="16"/>
                <w:lang w:val="en-US"/>
              </w:rPr>
              <w:t>,1987)</w:t>
            </w:r>
          </w:p>
        </w:tc>
        <w:tc>
          <w:tcPr>
            <w:tcW w:w="0" w:type="auto"/>
            <w:shd w:val="clear" w:color="auto" w:fill="auto"/>
          </w:tcPr>
          <w:p w14:paraId="2559BA6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1.716187</w:t>
            </w:r>
          </w:p>
        </w:tc>
        <w:tc>
          <w:tcPr>
            <w:tcW w:w="0" w:type="auto"/>
            <w:shd w:val="clear" w:color="auto" w:fill="auto"/>
          </w:tcPr>
          <w:p w14:paraId="7E51F29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-0.0949</w:t>
            </w:r>
          </w:p>
        </w:tc>
        <w:tc>
          <w:tcPr>
            <w:tcW w:w="0" w:type="auto"/>
            <w:shd w:val="clear" w:color="auto" w:fill="auto"/>
          </w:tcPr>
          <w:p w14:paraId="28D46286"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0.004569</w:t>
            </w:r>
          </w:p>
        </w:tc>
        <w:tc>
          <w:tcPr>
            <w:tcW w:w="0" w:type="auto"/>
            <w:shd w:val="clear" w:color="auto" w:fill="auto"/>
          </w:tcPr>
          <w:p w14:paraId="76D4763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0.000238</w:t>
            </w:r>
          </w:p>
        </w:tc>
        <w:tc>
          <w:tcPr>
            <w:tcW w:w="0" w:type="auto"/>
            <w:shd w:val="clear" w:color="auto" w:fill="auto"/>
          </w:tcPr>
          <w:p w14:paraId="4FC8C78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0.123%</w:t>
            </w:r>
          </w:p>
        </w:tc>
      </w:tr>
    </w:tbl>
    <w:p w14:paraId="4FE41C77" w14:textId="77777777" w:rsidR="009D71ED" w:rsidRDefault="009D71ED" w:rsidP="009D71ED">
      <w:pPr>
        <w:pStyle w:val="EstiloLegendaEspaamentoentrelinhassimples"/>
        <w:rPr>
          <w:lang w:val="en-US"/>
        </w:rPr>
      </w:pPr>
    </w:p>
    <w:p w14:paraId="7D24D406" w14:textId="77777777" w:rsidR="009D71ED" w:rsidRPr="008854B9" w:rsidRDefault="009D71ED" w:rsidP="009D71ED">
      <w:pPr>
        <w:pStyle w:val="EstiloLegendaEspaamentoentrelinhassimples"/>
        <w:rPr>
          <w:lang w:val="en-US"/>
        </w:rPr>
      </w:pPr>
      <w:r w:rsidRPr="008854B9">
        <w:rPr>
          <w:b/>
          <w:lang w:val="en-US"/>
        </w:rPr>
        <w:t>Next</w:t>
      </w:r>
      <w:r w:rsidRPr="008854B9">
        <w:rPr>
          <w:lang w:val="en-US"/>
        </w:rPr>
        <w:t xml:space="preserve">, we calculate the VaR and Expected Shortfall for currency swaps positions based on the VIX index, according to equation </w:t>
      </w:r>
      <w:r>
        <w:rPr>
          <w:lang w:val="en-US"/>
        </w:rPr>
        <w:t>4.</w:t>
      </w:r>
      <w:r w:rsidRPr="008854B9">
        <w:rPr>
          <w:lang w:val="en-US"/>
        </w:rPr>
        <w:t>2.</w:t>
      </w:r>
    </w:p>
    <w:p w14:paraId="08E6DF5F" w14:textId="77777777" w:rsidR="009D71ED" w:rsidRPr="0035356F" w:rsidRDefault="009D71ED" w:rsidP="009D71ED">
      <w:pPr>
        <w:pStyle w:val="Legenda"/>
        <w:spacing w:before="100" w:beforeAutospacing="1" w:line="240" w:lineRule="auto"/>
        <w:ind w:firstLine="567"/>
        <w:jc w:val="center"/>
        <w:rPr>
          <w:rFonts w:ascii="Times New Roman" w:hAnsi="Times New Roman"/>
          <w:lang w:val="en-US"/>
        </w:rPr>
      </w:pPr>
      <w:bookmarkStart w:id="91" w:name="_Toc446517019"/>
      <w:r w:rsidRPr="0035356F">
        <w:rPr>
          <w:rFonts w:ascii="Times New Roman" w:hAnsi="Times New Roman"/>
          <w:lang w:val="en-US"/>
        </w:rPr>
        <w:t xml:space="preserve">Equation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Equation \* ARABIC \s 1 </w:instrText>
      </w:r>
      <w:r w:rsidRPr="0035356F">
        <w:rPr>
          <w:rFonts w:ascii="Times New Roman" w:hAnsi="Times New Roman"/>
          <w:lang w:val="en-US"/>
        </w:rPr>
        <w:fldChar w:fldCharType="separate"/>
      </w:r>
      <w:r>
        <w:rPr>
          <w:rFonts w:ascii="Times New Roman" w:hAnsi="Times New Roman"/>
          <w:noProof/>
          <w:lang w:val="en-US"/>
        </w:rPr>
        <w:t>2</w:t>
      </w:r>
      <w:r w:rsidRPr="0035356F">
        <w:rPr>
          <w:rFonts w:ascii="Times New Roman" w:hAnsi="Times New Roman"/>
          <w:lang w:val="en-US"/>
        </w:rPr>
        <w:fldChar w:fldCharType="end"/>
      </w:r>
      <w:r w:rsidRPr="0035356F">
        <w:rPr>
          <w:rFonts w:ascii="Times New Roman" w:hAnsi="Times New Roman"/>
          <w:lang w:val="en-US"/>
        </w:rPr>
        <w:t>: VaR / ES for Currency Swaps, Based on Overall maximum VIX</w:t>
      </w:r>
      <w:bookmarkEnd w:id="91"/>
    </w:p>
    <w:p w14:paraId="1C13F649" w14:textId="77777777" w:rsidR="009D71ED" w:rsidRDefault="009D71ED" w:rsidP="009D71ED">
      <w:pPr>
        <w:spacing w:line="240" w:lineRule="auto"/>
        <w:ind w:firstLine="0"/>
        <w:jc w:val="center"/>
      </w:pPr>
      <w:r w:rsidRPr="00DE4CE5">
        <w:rPr>
          <w:position w:val="-14"/>
        </w:rPr>
        <w:object w:dxaOrig="5679" w:dyaOrig="340" w14:anchorId="5CA04366">
          <v:shape id="_x0000_i1050" type="#_x0000_t75" style="width:284.25pt;height:17.25pt" o:ole="">
            <v:imagedata r:id="rId55" o:title=""/>
          </v:shape>
          <o:OLEObject Type="Embed" ProgID="Equation.3" ShapeID="_x0000_i1050" DrawAspect="Content" ObjectID="_1667128923" r:id="rId56"/>
        </w:object>
      </w:r>
    </w:p>
    <w:p w14:paraId="44DC1FE4" w14:textId="77777777" w:rsidR="009D71ED" w:rsidRPr="00D74679" w:rsidRDefault="009D71ED" w:rsidP="009D71ED">
      <w:pPr>
        <w:spacing w:line="240" w:lineRule="auto"/>
        <w:rPr>
          <w:lang w:val="en-US"/>
        </w:rPr>
      </w:pPr>
      <w:r w:rsidRPr="00DD6B59">
        <w:rPr>
          <w:lang w:val="en-US"/>
        </w:rPr>
        <w:t>Where</w:t>
      </w:r>
      <w:r w:rsidRPr="006D56A4">
        <w:rPr>
          <w:lang w:val="en-US"/>
        </w:rPr>
        <w:t>: SF</w:t>
      </w:r>
      <w:r>
        <w:rPr>
          <w:lang w:val="en-US"/>
        </w:rPr>
        <w:t xml:space="preserve"> is the s</w:t>
      </w:r>
      <w:r w:rsidRPr="006D56A4">
        <w:rPr>
          <w:lang w:val="en-US"/>
        </w:rPr>
        <w:t xml:space="preserve">ensibility </w:t>
      </w:r>
      <w:r>
        <w:rPr>
          <w:lang w:val="en-US"/>
        </w:rPr>
        <w:t>f</w:t>
      </w:r>
      <w:r w:rsidRPr="006D56A4">
        <w:rPr>
          <w:lang w:val="en-US"/>
        </w:rPr>
        <w:t>actor</w:t>
      </w:r>
      <w:r>
        <w:rPr>
          <w:lang w:val="en-US"/>
        </w:rPr>
        <w:t xml:space="preserve"> (</w:t>
      </w:r>
      <w:r w:rsidRPr="006D56A4">
        <w:rPr>
          <w:lang w:val="en-US"/>
        </w:rPr>
        <w:t>SF=2.33 for a 1% significance level)</w:t>
      </w:r>
      <w:r>
        <w:rPr>
          <w:lang w:val="en-US"/>
        </w:rPr>
        <w:t xml:space="preserve">, </w:t>
      </w:r>
      <w:r w:rsidRPr="00233949">
        <w:rPr>
          <w:position w:val="-12"/>
        </w:rPr>
        <w:object w:dxaOrig="300" w:dyaOrig="360" w14:anchorId="0B467A1F">
          <v:shape id="_x0000_i1051" type="#_x0000_t75" style="width:15pt;height:18pt" o:ole="">
            <v:imagedata r:id="rId57" o:title=""/>
          </v:shape>
          <o:OLEObject Type="Embed" ProgID="Equation.3" ShapeID="_x0000_i1051" DrawAspect="Content" ObjectID="_1667128924" r:id="rId58"/>
        </w:object>
      </w:r>
      <w:r w:rsidRPr="00DD6B59">
        <w:rPr>
          <w:lang w:val="en-US"/>
        </w:rPr>
        <w:t xml:space="preserve">is the </w:t>
      </w:r>
      <w:r>
        <w:rPr>
          <w:lang w:val="en-US"/>
        </w:rPr>
        <w:t>v</w:t>
      </w:r>
      <w:r w:rsidRPr="006D56A4">
        <w:rPr>
          <w:lang w:val="en-US"/>
        </w:rPr>
        <w:t>olatility at day t</w:t>
      </w:r>
      <w:r>
        <w:rPr>
          <w:lang w:val="en-US"/>
        </w:rPr>
        <w:t>, and the overall maximum historical daily VIX volatility (until August, 2015) is 5.09%.</w:t>
      </w:r>
    </w:p>
    <w:p w14:paraId="4BC051B5" w14:textId="77777777" w:rsidR="009D71ED" w:rsidRDefault="009D71ED" w:rsidP="009D71ED">
      <w:pPr>
        <w:spacing w:line="240" w:lineRule="auto"/>
        <w:rPr>
          <w:lang w:val="en-US"/>
        </w:rPr>
      </w:pPr>
      <w:bookmarkStart w:id="92" w:name="_Toc433373406"/>
      <w:r>
        <w:rPr>
          <w:lang w:val="en-US"/>
        </w:rPr>
        <w:t>The next tables</w:t>
      </w:r>
      <w:r w:rsidRPr="00DD6B59">
        <w:rPr>
          <w:lang w:val="en-US"/>
        </w:rPr>
        <w:t xml:space="preserve"> </w:t>
      </w:r>
      <w:r>
        <w:rPr>
          <w:lang w:val="en-US"/>
        </w:rPr>
        <w:t xml:space="preserve">(4.4 and 4.5) show that few </w:t>
      </w:r>
      <w:r w:rsidRPr="00DD6B59">
        <w:rPr>
          <w:lang w:val="en-US"/>
        </w:rPr>
        <w:t xml:space="preserve">violations </w:t>
      </w:r>
      <w:r>
        <w:rPr>
          <w:lang w:val="en-US"/>
        </w:rPr>
        <w:t xml:space="preserve">occurred when using a maximum historical daily volatility </w:t>
      </w:r>
      <w:r w:rsidRPr="00DD6B59">
        <w:rPr>
          <w:lang w:val="en-US"/>
        </w:rPr>
        <w:t>VIX</w:t>
      </w:r>
      <w:r>
        <w:rPr>
          <w:lang w:val="en-US"/>
        </w:rPr>
        <w:t xml:space="preserve"> in the VaR for currency swaps: either only two days, </w:t>
      </w:r>
      <w:r w:rsidRPr="00DD6B59">
        <w:rPr>
          <w:lang w:val="en-US"/>
        </w:rPr>
        <w:t xml:space="preserve">when referring to </w:t>
      </w:r>
      <w:r>
        <w:rPr>
          <w:lang w:val="en-US"/>
        </w:rPr>
        <w:t xml:space="preserve">overall </w:t>
      </w:r>
      <w:r w:rsidRPr="00DD6B59">
        <w:rPr>
          <w:lang w:val="en-US"/>
        </w:rPr>
        <w:t>maximum</w:t>
      </w:r>
      <w:r>
        <w:rPr>
          <w:lang w:val="en-US"/>
        </w:rPr>
        <w:t xml:space="preserve"> VIX, or only 9 days, </w:t>
      </w:r>
      <w:r w:rsidRPr="00DD6B59">
        <w:rPr>
          <w:lang w:val="en-US"/>
        </w:rPr>
        <w:t xml:space="preserve">when referring to maximum </w:t>
      </w:r>
      <w:r>
        <w:rPr>
          <w:lang w:val="en-US"/>
        </w:rPr>
        <w:t>VIX until the analyzed period. Moreover, there is no violation when referring to the maximum Expected Shortfall of 13.60% (equation 2.13) at a 1% significance level.</w:t>
      </w:r>
    </w:p>
    <w:p w14:paraId="2C0B6B77" w14:textId="77777777" w:rsidR="009D71ED" w:rsidRDefault="009D71ED" w:rsidP="009D71ED">
      <w:pPr>
        <w:spacing w:line="240" w:lineRule="auto"/>
        <w:rPr>
          <w:lang w:val="en-US"/>
        </w:rPr>
      </w:pPr>
    </w:p>
    <w:p w14:paraId="4D267E7C" w14:textId="77777777" w:rsidR="009D71ED" w:rsidRPr="0035356F" w:rsidRDefault="009D71ED" w:rsidP="009D71ED">
      <w:pPr>
        <w:pStyle w:val="Legenda"/>
        <w:spacing w:line="240" w:lineRule="auto"/>
        <w:jc w:val="center"/>
        <w:rPr>
          <w:rFonts w:ascii="Times New Roman" w:hAnsi="Times New Roman"/>
          <w:lang w:val="en-US"/>
        </w:rPr>
      </w:pPr>
      <w:bookmarkStart w:id="93" w:name="_Toc449722349"/>
      <w:r w:rsidRPr="0035356F">
        <w:rPr>
          <w:rFonts w:ascii="Times New Roman" w:hAnsi="Times New Roman"/>
          <w:lang w:val="en-US"/>
        </w:rPr>
        <w:t xml:space="preserve">Table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Table \* ARABIC \s 1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 Only two Violations referring to the Overall Maximum VIX volatility</w:t>
      </w:r>
      <w:bookmarkEnd w:id="93"/>
    </w:p>
    <w:tbl>
      <w:tblPr>
        <w:tblW w:w="4030" w:type="dxa"/>
        <w:jc w:val="center"/>
        <w:tblBorders>
          <w:top w:val="single" w:sz="12" w:space="0" w:color="000000"/>
          <w:bottom w:val="single" w:sz="12" w:space="0" w:color="000000"/>
          <w:insideH w:val="single" w:sz="6" w:space="0" w:color="000000"/>
        </w:tblBorders>
        <w:tblLook w:val="00A0" w:firstRow="1" w:lastRow="0" w:firstColumn="1" w:lastColumn="0" w:noHBand="0" w:noVBand="0"/>
      </w:tblPr>
      <w:tblGrid>
        <w:gridCol w:w="2299"/>
        <w:gridCol w:w="1731"/>
        <w:tblGridChange w:id="94">
          <w:tblGrid>
            <w:gridCol w:w="2299"/>
            <w:gridCol w:w="1731"/>
          </w:tblGrid>
        </w:tblGridChange>
      </w:tblGrid>
      <w:tr w:rsidR="009D71ED" w:rsidRPr="008854B9" w14:paraId="39C0E7C7" w14:textId="77777777" w:rsidTr="006D7F94">
        <w:trPr>
          <w:jc w:val="center"/>
        </w:trPr>
        <w:tc>
          <w:tcPr>
            <w:tcW w:w="2299" w:type="dxa"/>
            <w:tcBorders>
              <w:bottom w:val="single" w:sz="12" w:space="0" w:color="000000"/>
            </w:tcBorders>
            <w:shd w:val="clear" w:color="auto" w:fill="auto"/>
          </w:tcPr>
          <w:bookmarkEnd w:id="92"/>
          <w:p w14:paraId="58CF351C" w14:textId="77777777" w:rsidR="009D71ED" w:rsidRPr="00CC0F8B" w:rsidRDefault="009D71ED" w:rsidP="006D7F94">
            <w:pPr>
              <w:spacing w:line="240" w:lineRule="auto"/>
              <w:ind w:firstLine="35"/>
              <w:jc w:val="center"/>
              <w:rPr>
                <w:bCs/>
                <w:color w:val="000080"/>
                <w:sz w:val="22"/>
                <w:szCs w:val="22"/>
                <w:lang w:val="en-US"/>
              </w:rPr>
            </w:pPr>
            <w:r w:rsidRPr="00CC0F8B">
              <w:rPr>
                <w:bCs/>
                <w:color w:val="000080"/>
                <w:sz w:val="22"/>
                <w:szCs w:val="22"/>
                <w:lang w:val="en-US"/>
              </w:rPr>
              <w:t>Day</w:t>
            </w:r>
          </w:p>
        </w:tc>
        <w:tc>
          <w:tcPr>
            <w:tcW w:w="1731" w:type="dxa"/>
            <w:tcBorders>
              <w:bottom w:val="single" w:sz="12" w:space="0" w:color="000000"/>
            </w:tcBorders>
            <w:shd w:val="clear" w:color="auto" w:fill="auto"/>
          </w:tcPr>
          <w:p w14:paraId="203559C0" w14:textId="77777777" w:rsidR="009D71ED" w:rsidRPr="00007610" w:rsidRDefault="009D71ED" w:rsidP="006D7F94">
            <w:pPr>
              <w:spacing w:line="240" w:lineRule="auto"/>
              <w:ind w:firstLine="35"/>
              <w:jc w:val="center"/>
              <w:rPr>
                <w:bCs/>
                <w:color w:val="000080"/>
                <w:sz w:val="22"/>
                <w:szCs w:val="22"/>
                <w:lang w:val="en-US"/>
              </w:rPr>
            </w:pPr>
            <w:r w:rsidRPr="00007610">
              <w:rPr>
                <w:bCs/>
                <w:color w:val="000080"/>
                <w:sz w:val="22"/>
                <w:szCs w:val="22"/>
                <w:lang w:val="en-US"/>
              </w:rPr>
              <w:t>Loss</w:t>
            </w:r>
          </w:p>
        </w:tc>
      </w:tr>
      <w:tr w:rsidR="009D71ED" w:rsidRPr="008854B9" w14:paraId="2E8367E1" w14:textId="77777777" w:rsidTr="006D7F94">
        <w:trPr>
          <w:jc w:val="center"/>
        </w:trPr>
        <w:tc>
          <w:tcPr>
            <w:tcW w:w="2299" w:type="dxa"/>
            <w:shd w:val="clear" w:color="auto" w:fill="auto"/>
          </w:tcPr>
          <w:p w14:paraId="38888CA5" w14:textId="77777777" w:rsidR="009D71ED" w:rsidRPr="00C876B1" w:rsidRDefault="009D71ED" w:rsidP="006D7F94">
            <w:pPr>
              <w:spacing w:line="240" w:lineRule="auto"/>
              <w:ind w:firstLine="0"/>
              <w:jc w:val="center"/>
              <w:rPr>
                <w:sz w:val="22"/>
                <w:szCs w:val="22"/>
                <w:lang w:val="en-US"/>
              </w:rPr>
            </w:pPr>
            <w:r w:rsidRPr="00007610">
              <w:rPr>
                <w:sz w:val="22"/>
                <w:szCs w:val="22"/>
                <w:lang w:val="en-US"/>
              </w:rPr>
              <w:t>October 9th, 200</w:t>
            </w:r>
            <w:r w:rsidRPr="00C876B1">
              <w:rPr>
                <w:sz w:val="22"/>
                <w:szCs w:val="22"/>
                <w:lang w:val="en-US"/>
              </w:rPr>
              <w:t>8</w:t>
            </w:r>
          </w:p>
        </w:tc>
        <w:tc>
          <w:tcPr>
            <w:tcW w:w="1731" w:type="dxa"/>
            <w:shd w:val="clear" w:color="auto" w:fill="auto"/>
          </w:tcPr>
          <w:p w14:paraId="69885720"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-12.881%</w:t>
            </w:r>
          </w:p>
        </w:tc>
      </w:tr>
      <w:tr w:rsidR="009D71ED" w:rsidRPr="008854B9" w14:paraId="45FC4095" w14:textId="77777777" w:rsidTr="006D7F94">
        <w:trPr>
          <w:jc w:val="center"/>
        </w:trPr>
        <w:tc>
          <w:tcPr>
            <w:tcW w:w="2299" w:type="dxa"/>
            <w:shd w:val="clear" w:color="auto" w:fill="auto"/>
          </w:tcPr>
          <w:p w14:paraId="0234E2E2"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October 23rd, 2008</w:t>
            </w:r>
          </w:p>
        </w:tc>
        <w:tc>
          <w:tcPr>
            <w:tcW w:w="1731" w:type="dxa"/>
            <w:shd w:val="clear" w:color="auto" w:fill="auto"/>
          </w:tcPr>
          <w:p w14:paraId="41F097CC"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-12.648%</w:t>
            </w:r>
          </w:p>
        </w:tc>
      </w:tr>
    </w:tbl>
    <w:p w14:paraId="79466BF1" w14:textId="77777777" w:rsidR="009D71ED" w:rsidRPr="00272DEF" w:rsidRDefault="009D71ED" w:rsidP="009D71ED">
      <w:pPr>
        <w:spacing w:line="240" w:lineRule="auto"/>
        <w:cnfStyle w:val="100000000000" w:firstRow="1" w:lastRow="0" w:firstColumn="0" w:lastColumn="0" w:oddVBand="0" w:evenVBand="0" w:oddHBand="0" w:evenHBand="0" w:firstRowFirstColumn="0" w:firstRowLastColumn="0" w:lastRowFirstColumn="0" w:lastRowLastColumn="0"/>
        <w:rPr>
          <w:sz w:val="18"/>
          <w:szCs w:val="18"/>
          <w:lang w:val="en-US"/>
        </w:rPr>
      </w:pPr>
    </w:p>
    <w:p w14:paraId="1DA7F843" w14:textId="77777777" w:rsidR="009D71ED" w:rsidRDefault="009D71ED" w:rsidP="009D71ED">
      <w:pPr>
        <w:pStyle w:val="Legenda"/>
        <w:spacing w:line="240" w:lineRule="auto"/>
        <w:jc w:val="center"/>
        <w:rPr>
          <w:lang w:val="en-US"/>
        </w:rPr>
      </w:pPr>
      <w:bookmarkStart w:id="95" w:name="_Toc433373407"/>
    </w:p>
    <w:p w14:paraId="4FEBD19E" w14:textId="77777777" w:rsidR="009D71ED" w:rsidRPr="0035356F" w:rsidRDefault="009D71ED" w:rsidP="009D71ED">
      <w:pPr>
        <w:pStyle w:val="Legenda"/>
        <w:spacing w:line="240" w:lineRule="auto"/>
        <w:ind w:firstLine="567"/>
        <w:jc w:val="center"/>
        <w:rPr>
          <w:rFonts w:ascii="Times New Roman" w:hAnsi="Times New Roman"/>
          <w:lang w:val="en-US"/>
        </w:rPr>
      </w:pPr>
      <w:bookmarkStart w:id="96" w:name="_Toc449722350"/>
      <w:r w:rsidRPr="0035356F">
        <w:rPr>
          <w:rFonts w:ascii="Times New Roman" w:hAnsi="Times New Roman"/>
          <w:lang w:val="en-US"/>
        </w:rPr>
        <w:t xml:space="preserve">Table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Table \* ARABIC \s 1 </w:instrText>
      </w:r>
      <w:r w:rsidRPr="0035356F">
        <w:rPr>
          <w:rFonts w:ascii="Times New Roman" w:hAnsi="Times New Roman"/>
          <w:lang w:val="en-US"/>
        </w:rPr>
        <w:fldChar w:fldCharType="separate"/>
      </w:r>
      <w:r>
        <w:rPr>
          <w:rFonts w:ascii="Times New Roman" w:hAnsi="Times New Roman"/>
          <w:noProof/>
          <w:lang w:val="en-US"/>
        </w:rPr>
        <w:t>5</w:t>
      </w:r>
      <w:r w:rsidRPr="0035356F">
        <w:rPr>
          <w:rFonts w:ascii="Times New Roman" w:hAnsi="Times New Roman"/>
          <w:lang w:val="en-US"/>
        </w:rPr>
        <w:fldChar w:fldCharType="end"/>
      </w:r>
      <w:r w:rsidRPr="0035356F">
        <w:rPr>
          <w:rFonts w:ascii="Times New Roman" w:hAnsi="Times New Roman"/>
          <w:lang w:val="en-US"/>
        </w:rPr>
        <w:t>: Only Nine Violations referring to Maximum Historical VIX until Date</w:t>
      </w:r>
      <w:bookmarkEnd w:id="96"/>
    </w:p>
    <w:tbl>
      <w:tblPr>
        <w:tblW w:w="0" w:type="auto"/>
        <w:jc w:val="center"/>
        <w:tblBorders>
          <w:top w:val="single" w:sz="12" w:space="0" w:color="000000"/>
          <w:bottom w:val="single" w:sz="12" w:space="0" w:color="000000"/>
          <w:insideH w:val="single" w:sz="6" w:space="0" w:color="000000"/>
        </w:tblBorders>
        <w:tblLook w:val="01A0" w:firstRow="1" w:lastRow="0" w:firstColumn="1" w:lastColumn="1" w:noHBand="0" w:noVBand="0"/>
      </w:tblPr>
      <w:tblGrid>
        <w:gridCol w:w="2036"/>
        <w:gridCol w:w="858"/>
        <w:gridCol w:w="2036"/>
        <w:gridCol w:w="968"/>
        <w:tblGridChange w:id="97">
          <w:tblGrid>
            <w:gridCol w:w="2036"/>
            <w:gridCol w:w="858"/>
            <w:gridCol w:w="2036"/>
            <w:gridCol w:w="968"/>
          </w:tblGrid>
        </w:tblGridChange>
      </w:tblGrid>
      <w:tr w:rsidR="009D71ED" w:rsidRPr="008854B9" w14:paraId="1A65C0CF" w14:textId="77777777" w:rsidTr="006D7F94">
        <w:trPr>
          <w:jc w:val="center"/>
        </w:trPr>
        <w:tc>
          <w:tcPr>
            <w:tcW w:w="0" w:type="auto"/>
            <w:tcBorders>
              <w:bottom w:val="single" w:sz="12" w:space="0" w:color="000000"/>
            </w:tcBorders>
            <w:shd w:val="clear" w:color="auto" w:fill="auto"/>
          </w:tcPr>
          <w:bookmarkEnd w:id="95"/>
          <w:p w14:paraId="24D58BD8" w14:textId="77777777" w:rsidR="009D71ED" w:rsidRPr="00CC0F8B" w:rsidRDefault="009D71ED" w:rsidP="006D7F94">
            <w:pPr>
              <w:spacing w:line="240" w:lineRule="auto"/>
              <w:ind w:firstLine="0"/>
              <w:jc w:val="center"/>
              <w:rPr>
                <w:bCs/>
                <w:color w:val="000080"/>
                <w:sz w:val="22"/>
                <w:szCs w:val="22"/>
                <w:lang w:val="en-US"/>
              </w:rPr>
            </w:pPr>
            <w:r w:rsidRPr="00CC0F8B">
              <w:rPr>
                <w:bCs/>
                <w:color w:val="000080"/>
                <w:sz w:val="22"/>
                <w:szCs w:val="22"/>
                <w:lang w:val="en-US"/>
              </w:rPr>
              <w:t>Day</w:t>
            </w:r>
          </w:p>
        </w:tc>
        <w:tc>
          <w:tcPr>
            <w:tcW w:w="0" w:type="auto"/>
            <w:tcBorders>
              <w:bottom w:val="single" w:sz="12" w:space="0" w:color="000000"/>
            </w:tcBorders>
            <w:shd w:val="clear" w:color="auto" w:fill="auto"/>
          </w:tcPr>
          <w:p w14:paraId="2F629118" w14:textId="77777777" w:rsidR="009D71ED" w:rsidRPr="00007610" w:rsidRDefault="009D71ED" w:rsidP="006D7F94">
            <w:pPr>
              <w:spacing w:line="240" w:lineRule="auto"/>
              <w:ind w:firstLine="0"/>
              <w:jc w:val="center"/>
              <w:rPr>
                <w:bCs/>
                <w:color w:val="000080"/>
                <w:sz w:val="22"/>
                <w:szCs w:val="22"/>
                <w:lang w:val="en-US"/>
              </w:rPr>
            </w:pPr>
            <w:r w:rsidRPr="00007610">
              <w:rPr>
                <w:bCs/>
                <w:color w:val="000080"/>
                <w:sz w:val="22"/>
                <w:szCs w:val="22"/>
                <w:lang w:val="en-US"/>
              </w:rPr>
              <w:t>Loss</w:t>
            </w:r>
          </w:p>
        </w:tc>
        <w:tc>
          <w:tcPr>
            <w:tcW w:w="0" w:type="auto"/>
            <w:tcBorders>
              <w:bottom w:val="single" w:sz="12" w:space="0" w:color="000000"/>
            </w:tcBorders>
            <w:shd w:val="clear" w:color="auto" w:fill="auto"/>
          </w:tcPr>
          <w:p w14:paraId="73652553" w14:textId="77777777" w:rsidR="009D71ED" w:rsidRPr="00C876B1" w:rsidRDefault="009D71ED" w:rsidP="006D7F94">
            <w:pPr>
              <w:spacing w:line="240" w:lineRule="auto"/>
              <w:ind w:firstLine="0"/>
              <w:jc w:val="left"/>
              <w:rPr>
                <w:b/>
                <w:bCs/>
                <w:color w:val="000080"/>
                <w:sz w:val="22"/>
                <w:szCs w:val="22"/>
                <w:lang w:val="en-US"/>
              </w:rPr>
            </w:pPr>
            <w:r w:rsidRPr="00007610">
              <w:rPr>
                <w:bCs/>
                <w:color w:val="000080"/>
                <w:sz w:val="22"/>
                <w:szCs w:val="22"/>
                <w:lang w:val="en-US"/>
              </w:rPr>
              <w:t>Day</w:t>
            </w:r>
          </w:p>
        </w:tc>
        <w:tc>
          <w:tcPr>
            <w:tcW w:w="0" w:type="auto"/>
            <w:tcBorders>
              <w:bottom w:val="single" w:sz="12" w:space="0" w:color="000000"/>
            </w:tcBorders>
            <w:shd w:val="clear" w:color="auto" w:fill="auto"/>
          </w:tcPr>
          <w:p w14:paraId="0A55D8AB" w14:textId="77777777" w:rsidR="009D71ED" w:rsidRPr="008854B9" w:rsidRDefault="009D71ED" w:rsidP="006D7F94">
            <w:pPr>
              <w:spacing w:line="240" w:lineRule="auto"/>
              <w:ind w:firstLine="0"/>
              <w:jc w:val="left"/>
              <w:rPr>
                <w:b/>
                <w:bCs/>
                <w:color w:val="000080"/>
                <w:sz w:val="22"/>
                <w:szCs w:val="22"/>
                <w:lang w:val="en-US"/>
              </w:rPr>
            </w:pPr>
            <w:r w:rsidRPr="008854B9">
              <w:rPr>
                <w:bCs/>
                <w:color w:val="000080"/>
                <w:sz w:val="22"/>
                <w:szCs w:val="22"/>
                <w:lang w:val="en-US"/>
              </w:rPr>
              <w:t>Loss</w:t>
            </w:r>
          </w:p>
        </w:tc>
      </w:tr>
      <w:tr w:rsidR="009D71ED" w:rsidRPr="008854B9" w14:paraId="10962B20" w14:textId="77777777" w:rsidTr="006D7F94">
        <w:trPr>
          <w:jc w:val="center"/>
        </w:trPr>
        <w:tc>
          <w:tcPr>
            <w:tcW w:w="0" w:type="auto"/>
            <w:shd w:val="clear" w:color="auto" w:fill="auto"/>
          </w:tcPr>
          <w:p w14:paraId="4CA290E0" w14:textId="77777777" w:rsidR="009D71ED" w:rsidRPr="00007610" w:rsidRDefault="009D71ED" w:rsidP="006D7F94">
            <w:pPr>
              <w:spacing w:line="240" w:lineRule="auto"/>
              <w:ind w:firstLine="0"/>
              <w:jc w:val="center"/>
              <w:rPr>
                <w:sz w:val="22"/>
                <w:szCs w:val="22"/>
                <w:lang w:val="en-US"/>
              </w:rPr>
            </w:pPr>
            <w:r w:rsidRPr="00CC0F8B">
              <w:rPr>
                <w:sz w:val="22"/>
                <w:szCs w:val="22"/>
                <w:lang w:val="en-US"/>
              </w:rPr>
              <w:t>July 30</w:t>
            </w:r>
            <w:r w:rsidRPr="00CC0F8B">
              <w:rPr>
                <w:sz w:val="22"/>
                <w:szCs w:val="22"/>
                <w:vertAlign w:val="superscript"/>
                <w:lang w:val="en-US"/>
              </w:rPr>
              <w:t>th</w:t>
            </w:r>
            <w:r w:rsidRPr="00007610">
              <w:rPr>
                <w:sz w:val="22"/>
                <w:szCs w:val="22"/>
                <w:lang w:val="en-US"/>
              </w:rPr>
              <w:t xml:space="preserve"> ,2002</w:t>
            </w:r>
          </w:p>
        </w:tc>
        <w:tc>
          <w:tcPr>
            <w:tcW w:w="0" w:type="auto"/>
            <w:shd w:val="clear" w:color="auto" w:fill="auto"/>
          </w:tcPr>
          <w:p w14:paraId="139CCCC0" w14:textId="77777777" w:rsidR="009D71ED" w:rsidRPr="00007610" w:rsidRDefault="009D71ED" w:rsidP="006D7F94">
            <w:pPr>
              <w:spacing w:line="240" w:lineRule="auto"/>
              <w:ind w:firstLine="0"/>
              <w:jc w:val="center"/>
              <w:rPr>
                <w:sz w:val="22"/>
                <w:szCs w:val="22"/>
                <w:lang w:val="en-US"/>
              </w:rPr>
            </w:pPr>
            <w:r w:rsidRPr="00007610">
              <w:rPr>
                <w:sz w:val="22"/>
                <w:szCs w:val="22"/>
                <w:lang w:val="en-US"/>
              </w:rPr>
              <w:t>-9.59%</w:t>
            </w:r>
          </w:p>
        </w:tc>
        <w:tc>
          <w:tcPr>
            <w:tcW w:w="0" w:type="auto"/>
            <w:shd w:val="clear" w:color="auto" w:fill="auto"/>
          </w:tcPr>
          <w:p w14:paraId="0167A065" w14:textId="77777777" w:rsidR="009D71ED" w:rsidRPr="008854B9" w:rsidRDefault="009D71ED" w:rsidP="006D7F94">
            <w:pPr>
              <w:spacing w:line="240" w:lineRule="auto"/>
              <w:ind w:firstLine="0"/>
              <w:jc w:val="left"/>
              <w:rPr>
                <w:b/>
                <w:sz w:val="22"/>
                <w:szCs w:val="22"/>
                <w:lang w:val="en-US"/>
              </w:rPr>
            </w:pPr>
            <w:r w:rsidRPr="00C876B1">
              <w:rPr>
                <w:sz w:val="22"/>
                <w:szCs w:val="22"/>
                <w:lang w:val="en-US"/>
              </w:rPr>
              <w:t>September 30</w:t>
            </w:r>
            <w:r w:rsidRPr="008854B9">
              <w:rPr>
                <w:sz w:val="22"/>
                <w:szCs w:val="22"/>
                <w:vertAlign w:val="superscript"/>
                <w:lang w:val="en-US"/>
              </w:rPr>
              <w:t>th</w:t>
            </w:r>
            <w:r w:rsidRPr="008854B9">
              <w:rPr>
                <w:sz w:val="22"/>
                <w:szCs w:val="22"/>
                <w:lang w:val="en-US"/>
              </w:rPr>
              <w:t xml:space="preserve"> 2008</w:t>
            </w:r>
          </w:p>
        </w:tc>
        <w:tc>
          <w:tcPr>
            <w:tcW w:w="0" w:type="auto"/>
            <w:shd w:val="clear" w:color="auto" w:fill="auto"/>
          </w:tcPr>
          <w:p w14:paraId="7F80F078" w14:textId="77777777" w:rsidR="009D71ED" w:rsidRPr="008854B9" w:rsidRDefault="009D71ED" w:rsidP="006D7F94">
            <w:pPr>
              <w:spacing w:line="240" w:lineRule="auto"/>
              <w:ind w:firstLine="0"/>
              <w:jc w:val="left"/>
              <w:rPr>
                <w:b/>
                <w:sz w:val="22"/>
                <w:szCs w:val="22"/>
                <w:lang w:val="en-US"/>
              </w:rPr>
            </w:pPr>
            <w:r w:rsidRPr="008854B9">
              <w:rPr>
                <w:sz w:val="22"/>
                <w:szCs w:val="22"/>
                <w:lang w:val="en-US"/>
              </w:rPr>
              <w:t>-8.54%</w:t>
            </w:r>
          </w:p>
        </w:tc>
      </w:tr>
      <w:tr w:rsidR="009D71ED" w:rsidRPr="008854B9" w14:paraId="5EEA5950" w14:textId="77777777" w:rsidTr="006D7F94">
        <w:trPr>
          <w:jc w:val="center"/>
        </w:trPr>
        <w:tc>
          <w:tcPr>
            <w:tcW w:w="0" w:type="auto"/>
            <w:shd w:val="clear" w:color="auto" w:fill="auto"/>
          </w:tcPr>
          <w:p w14:paraId="6C012F7B"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October 9</w:t>
            </w:r>
            <w:r w:rsidRPr="008854B9">
              <w:rPr>
                <w:sz w:val="22"/>
                <w:szCs w:val="22"/>
                <w:vertAlign w:val="superscript"/>
                <w:lang w:val="en-US"/>
              </w:rPr>
              <w:t>th</w:t>
            </w:r>
            <w:r w:rsidRPr="008854B9">
              <w:rPr>
                <w:sz w:val="22"/>
                <w:szCs w:val="22"/>
                <w:lang w:val="en-US"/>
              </w:rPr>
              <w:t xml:space="preserve"> , 2002</w:t>
            </w:r>
          </w:p>
        </w:tc>
        <w:tc>
          <w:tcPr>
            <w:tcW w:w="0" w:type="auto"/>
            <w:shd w:val="clear" w:color="auto" w:fill="auto"/>
          </w:tcPr>
          <w:p w14:paraId="04877F1E"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-6.74%</w:t>
            </w:r>
          </w:p>
        </w:tc>
        <w:tc>
          <w:tcPr>
            <w:tcW w:w="0" w:type="auto"/>
            <w:shd w:val="clear" w:color="auto" w:fill="auto"/>
          </w:tcPr>
          <w:p w14:paraId="5D245812" w14:textId="77777777" w:rsidR="009D71ED" w:rsidRPr="008854B9" w:rsidRDefault="009D71ED" w:rsidP="006D7F94">
            <w:pPr>
              <w:spacing w:line="240" w:lineRule="auto"/>
              <w:ind w:firstLine="0"/>
              <w:jc w:val="left"/>
              <w:rPr>
                <w:sz w:val="22"/>
                <w:szCs w:val="22"/>
                <w:lang w:val="en-US"/>
              </w:rPr>
            </w:pPr>
            <w:r w:rsidRPr="008854B9">
              <w:rPr>
                <w:sz w:val="22"/>
                <w:szCs w:val="22"/>
                <w:lang w:val="en-US"/>
              </w:rPr>
              <w:t>October 9</w:t>
            </w:r>
            <w:r w:rsidRPr="008854B9">
              <w:rPr>
                <w:sz w:val="22"/>
                <w:szCs w:val="22"/>
                <w:vertAlign w:val="superscript"/>
                <w:lang w:val="en-US"/>
              </w:rPr>
              <w:t>th</w:t>
            </w:r>
            <w:r w:rsidRPr="008854B9">
              <w:rPr>
                <w:sz w:val="22"/>
                <w:szCs w:val="22"/>
                <w:lang w:val="en-US"/>
              </w:rPr>
              <w:t>, 2008</w:t>
            </w:r>
          </w:p>
        </w:tc>
        <w:tc>
          <w:tcPr>
            <w:tcW w:w="0" w:type="auto"/>
            <w:shd w:val="clear" w:color="auto" w:fill="auto"/>
          </w:tcPr>
          <w:p w14:paraId="565390E4" w14:textId="77777777" w:rsidR="009D71ED" w:rsidRPr="008854B9" w:rsidRDefault="009D71ED" w:rsidP="006D7F94">
            <w:pPr>
              <w:spacing w:line="240" w:lineRule="auto"/>
              <w:ind w:firstLine="0"/>
              <w:jc w:val="left"/>
              <w:rPr>
                <w:sz w:val="22"/>
                <w:szCs w:val="22"/>
                <w:lang w:val="en-US"/>
              </w:rPr>
            </w:pPr>
            <w:r w:rsidRPr="008854B9">
              <w:rPr>
                <w:sz w:val="22"/>
                <w:szCs w:val="22"/>
                <w:lang w:val="en-US"/>
              </w:rPr>
              <w:t>-12.88%</w:t>
            </w:r>
          </w:p>
        </w:tc>
      </w:tr>
      <w:tr w:rsidR="009D71ED" w:rsidRPr="008854B9" w14:paraId="52781F83" w14:textId="77777777" w:rsidTr="006D7F94">
        <w:trPr>
          <w:jc w:val="center"/>
        </w:trPr>
        <w:tc>
          <w:tcPr>
            <w:tcW w:w="0" w:type="auto"/>
            <w:shd w:val="clear" w:color="auto" w:fill="auto"/>
          </w:tcPr>
          <w:p w14:paraId="5F712DC6"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May 25</w:t>
            </w:r>
            <w:r w:rsidRPr="008854B9">
              <w:rPr>
                <w:sz w:val="22"/>
                <w:szCs w:val="22"/>
                <w:vertAlign w:val="superscript"/>
                <w:lang w:val="en-US"/>
              </w:rPr>
              <w:t>th</w:t>
            </w:r>
            <w:r w:rsidRPr="008854B9">
              <w:rPr>
                <w:sz w:val="22"/>
                <w:szCs w:val="22"/>
                <w:lang w:val="en-US"/>
              </w:rPr>
              <w:t xml:space="preserve"> , 2006</w:t>
            </w:r>
          </w:p>
        </w:tc>
        <w:tc>
          <w:tcPr>
            <w:tcW w:w="0" w:type="auto"/>
            <w:shd w:val="clear" w:color="auto" w:fill="auto"/>
          </w:tcPr>
          <w:p w14:paraId="13F5EB5C"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-9.47%</w:t>
            </w:r>
          </w:p>
        </w:tc>
        <w:tc>
          <w:tcPr>
            <w:tcW w:w="0" w:type="auto"/>
            <w:shd w:val="clear" w:color="auto" w:fill="auto"/>
          </w:tcPr>
          <w:p w14:paraId="5C52E783" w14:textId="77777777" w:rsidR="009D71ED" w:rsidRPr="008854B9" w:rsidRDefault="009D71ED" w:rsidP="006D7F94">
            <w:pPr>
              <w:spacing w:line="240" w:lineRule="auto"/>
              <w:ind w:firstLine="0"/>
              <w:jc w:val="left"/>
              <w:rPr>
                <w:sz w:val="22"/>
                <w:szCs w:val="22"/>
                <w:lang w:val="en-US"/>
              </w:rPr>
            </w:pPr>
            <w:r w:rsidRPr="008854B9">
              <w:rPr>
                <w:sz w:val="22"/>
                <w:szCs w:val="22"/>
                <w:lang w:val="en-US"/>
              </w:rPr>
              <w:t>October 13</w:t>
            </w:r>
            <w:r w:rsidRPr="008854B9">
              <w:rPr>
                <w:sz w:val="22"/>
                <w:szCs w:val="22"/>
                <w:vertAlign w:val="superscript"/>
                <w:lang w:val="en-US"/>
              </w:rPr>
              <w:t>th</w:t>
            </w:r>
            <w:r w:rsidRPr="008854B9">
              <w:rPr>
                <w:sz w:val="22"/>
                <w:szCs w:val="22"/>
                <w:lang w:val="en-US"/>
              </w:rPr>
              <w:t xml:space="preserve"> 2008</w:t>
            </w:r>
          </w:p>
        </w:tc>
        <w:tc>
          <w:tcPr>
            <w:tcW w:w="0" w:type="auto"/>
            <w:shd w:val="clear" w:color="auto" w:fill="auto"/>
          </w:tcPr>
          <w:p w14:paraId="7388642E" w14:textId="77777777" w:rsidR="009D71ED" w:rsidRPr="008854B9" w:rsidRDefault="009D71ED" w:rsidP="006D7F94">
            <w:pPr>
              <w:spacing w:line="240" w:lineRule="auto"/>
              <w:ind w:firstLine="0"/>
              <w:jc w:val="left"/>
              <w:rPr>
                <w:sz w:val="22"/>
                <w:szCs w:val="22"/>
                <w:lang w:val="en-US"/>
              </w:rPr>
            </w:pPr>
            <w:r w:rsidRPr="008854B9">
              <w:rPr>
                <w:sz w:val="22"/>
                <w:szCs w:val="22"/>
                <w:lang w:val="en-US"/>
              </w:rPr>
              <w:t>-10.91%</w:t>
            </w:r>
          </w:p>
        </w:tc>
      </w:tr>
      <w:tr w:rsidR="009D71ED" w:rsidRPr="008854B9" w14:paraId="3A15E45B" w14:textId="77777777" w:rsidTr="006D7F94">
        <w:trPr>
          <w:jc w:val="center"/>
        </w:trPr>
        <w:tc>
          <w:tcPr>
            <w:tcW w:w="0" w:type="auto"/>
            <w:shd w:val="clear" w:color="auto" w:fill="auto"/>
          </w:tcPr>
          <w:p w14:paraId="655DC685"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August 17</w:t>
            </w:r>
            <w:r w:rsidRPr="008854B9">
              <w:rPr>
                <w:sz w:val="22"/>
                <w:szCs w:val="22"/>
                <w:vertAlign w:val="superscript"/>
                <w:lang w:val="en-US"/>
              </w:rPr>
              <w:t>th</w:t>
            </w:r>
            <w:r w:rsidRPr="008854B9">
              <w:rPr>
                <w:sz w:val="22"/>
                <w:szCs w:val="22"/>
                <w:lang w:val="en-US"/>
              </w:rPr>
              <w:t xml:space="preserve"> 2007</w:t>
            </w:r>
          </w:p>
        </w:tc>
        <w:tc>
          <w:tcPr>
            <w:tcW w:w="0" w:type="auto"/>
            <w:shd w:val="clear" w:color="auto" w:fill="auto"/>
          </w:tcPr>
          <w:p w14:paraId="5995C5AA"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-8.72%</w:t>
            </w:r>
          </w:p>
        </w:tc>
        <w:tc>
          <w:tcPr>
            <w:tcW w:w="0" w:type="auto"/>
            <w:shd w:val="clear" w:color="auto" w:fill="auto"/>
          </w:tcPr>
          <w:p w14:paraId="61CCF36E" w14:textId="77777777" w:rsidR="009D71ED" w:rsidRPr="008854B9" w:rsidRDefault="009D71ED" w:rsidP="006D7F94">
            <w:pPr>
              <w:spacing w:line="240" w:lineRule="auto"/>
              <w:ind w:firstLine="0"/>
              <w:jc w:val="left"/>
              <w:rPr>
                <w:sz w:val="22"/>
                <w:szCs w:val="22"/>
                <w:lang w:val="en-US"/>
              </w:rPr>
            </w:pPr>
            <w:r w:rsidRPr="008854B9">
              <w:rPr>
                <w:sz w:val="22"/>
                <w:szCs w:val="22"/>
                <w:lang w:val="en-US"/>
              </w:rPr>
              <w:t>October 23</w:t>
            </w:r>
            <w:r w:rsidRPr="008854B9">
              <w:rPr>
                <w:sz w:val="22"/>
                <w:szCs w:val="22"/>
                <w:vertAlign w:val="superscript"/>
                <w:lang w:val="en-US"/>
              </w:rPr>
              <w:t>rd</w:t>
            </w:r>
            <w:r w:rsidRPr="008854B9">
              <w:rPr>
                <w:sz w:val="22"/>
                <w:szCs w:val="22"/>
                <w:lang w:val="en-US"/>
              </w:rPr>
              <w:t>, 2008</w:t>
            </w:r>
          </w:p>
        </w:tc>
        <w:tc>
          <w:tcPr>
            <w:tcW w:w="0" w:type="auto"/>
            <w:shd w:val="clear" w:color="auto" w:fill="auto"/>
          </w:tcPr>
          <w:p w14:paraId="0EA3B9A7" w14:textId="77777777" w:rsidR="009D71ED" w:rsidRPr="008854B9" w:rsidRDefault="009D71ED" w:rsidP="006D7F94">
            <w:pPr>
              <w:spacing w:line="240" w:lineRule="auto"/>
              <w:ind w:firstLine="0"/>
              <w:jc w:val="left"/>
              <w:rPr>
                <w:sz w:val="22"/>
                <w:szCs w:val="22"/>
                <w:lang w:val="en-US"/>
              </w:rPr>
            </w:pPr>
            <w:r w:rsidRPr="008854B9">
              <w:rPr>
                <w:sz w:val="22"/>
                <w:szCs w:val="22"/>
                <w:lang w:val="en-US"/>
              </w:rPr>
              <w:t>-12.65%</w:t>
            </w:r>
          </w:p>
        </w:tc>
      </w:tr>
      <w:tr w:rsidR="009D71ED" w:rsidRPr="008854B9" w14:paraId="64304D9F" w14:textId="77777777" w:rsidTr="006D7F94">
        <w:trPr>
          <w:jc w:val="center"/>
        </w:trPr>
        <w:tc>
          <w:tcPr>
            <w:tcW w:w="0" w:type="auto"/>
            <w:shd w:val="clear" w:color="auto" w:fill="auto"/>
          </w:tcPr>
          <w:p w14:paraId="74E642BC"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September 19</w:t>
            </w:r>
            <w:r w:rsidRPr="008854B9">
              <w:rPr>
                <w:sz w:val="22"/>
                <w:szCs w:val="22"/>
                <w:vertAlign w:val="superscript"/>
                <w:lang w:val="en-US"/>
              </w:rPr>
              <w:t>th</w:t>
            </w:r>
            <w:r w:rsidRPr="008854B9">
              <w:rPr>
                <w:sz w:val="22"/>
                <w:szCs w:val="22"/>
                <w:lang w:val="en-US"/>
              </w:rPr>
              <w:t xml:space="preserve"> 2008</w:t>
            </w:r>
          </w:p>
        </w:tc>
        <w:tc>
          <w:tcPr>
            <w:tcW w:w="0" w:type="auto"/>
            <w:shd w:val="clear" w:color="auto" w:fill="auto"/>
          </w:tcPr>
          <w:p w14:paraId="409B11AB" w14:textId="77777777" w:rsidR="009D71ED" w:rsidRPr="008854B9" w:rsidRDefault="009D71ED" w:rsidP="006D7F94">
            <w:pPr>
              <w:spacing w:line="240" w:lineRule="auto"/>
              <w:ind w:firstLine="0"/>
              <w:jc w:val="center"/>
              <w:rPr>
                <w:sz w:val="22"/>
                <w:szCs w:val="22"/>
                <w:lang w:val="en-US"/>
              </w:rPr>
            </w:pPr>
            <w:r w:rsidRPr="008854B9">
              <w:rPr>
                <w:sz w:val="22"/>
                <w:szCs w:val="22"/>
                <w:lang w:val="en-US"/>
              </w:rPr>
              <w:t>-8.48%</w:t>
            </w:r>
          </w:p>
        </w:tc>
        <w:tc>
          <w:tcPr>
            <w:tcW w:w="0" w:type="auto"/>
            <w:shd w:val="clear" w:color="auto" w:fill="auto"/>
          </w:tcPr>
          <w:p w14:paraId="1801B234" w14:textId="77777777" w:rsidR="009D71ED" w:rsidRPr="008854B9" w:rsidRDefault="009D71ED" w:rsidP="006D7F94">
            <w:pPr>
              <w:spacing w:line="240" w:lineRule="auto"/>
              <w:ind w:firstLine="0"/>
              <w:jc w:val="left"/>
              <w:rPr>
                <w:sz w:val="22"/>
                <w:szCs w:val="22"/>
                <w:lang w:val="en-US"/>
              </w:rPr>
            </w:pPr>
          </w:p>
        </w:tc>
        <w:tc>
          <w:tcPr>
            <w:tcW w:w="0" w:type="auto"/>
            <w:shd w:val="clear" w:color="auto" w:fill="auto"/>
          </w:tcPr>
          <w:p w14:paraId="141E29A5" w14:textId="77777777" w:rsidR="009D71ED" w:rsidRPr="008854B9" w:rsidRDefault="009D71ED" w:rsidP="006D7F94">
            <w:pPr>
              <w:spacing w:line="240" w:lineRule="auto"/>
              <w:ind w:firstLine="0"/>
              <w:jc w:val="left"/>
              <w:rPr>
                <w:sz w:val="22"/>
                <w:szCs w:val="22"/>
                <w:lang w:val="en-US"/>
              </w:rPr>
            </w:pPr>
          </w:p>
        </w:tc>
      </w:tr>
    </w:tbl>
    <w:p w14:paraId="2C1EACD2" w14:textId="77777777" w:rsidR="009D71ED" w:rsidRPr="0093407C" w:rsidRDefault="009D71ED" w:rsidP="009D71ED">
      <w:pPr>
        <w:spacing w:line="240" w:lineRule="auto"/>
        <w:rPr>
          <w:lang w:val="en-US"/>
        </w:rPr>
      </w:pPr>
    </w:p>
    <w:p w14:paraId="2FD8C8E2" w14:textId="77777777" w:rsidR="009D71ED" w:rsidRPr="0035356F" w:rsidRDefault="009D71ED" w:rsidP="009D71ED">
      <w:pPr>
        <w:pStyle w:val="Legenda"/>
        <w:spacing w:line="240" w:lineRule="auto"/>
        <w:rPr>
          <w:rFonts w:ascii="Times New Roman" w:hAnsi="Times New Roman"/>
          <w:sz w:val="24"/>
          <w:lang w:val="en-US"/>
        </w:rPr>
      </w:pPr>
      <w:r w:rsidRPr="0035356F">
        <w:rPr>
          <w:rFonts w:ascii="Times New Roman" w:hAnsi="Times New Roman"/>
          <w:sz w:val="24"/>
          <w:lang w:val="en-US"/>
        </w:rPr>
        <w:t xml:space="preserve">The VIX is calculated from S&amp;P500´s derivatives. We generated an alternate volatility index based on </w:t>
      </w:r>
      <w:bookmarkStart w:id="98" w:name="_Toc433225723"/>
      <w:r w:rsidRPr="0035356F">
        <w:rPr>
          <w:rFonts w:ascii="Times New Roman" w:hAnsi="Times New Roman"/>
          <w:sz w:val="24"/>
          <w:lang w:val="en-US"/>
        </w:rPr>
        <w:t>S&amp;P500 volatility parameterization</w:t>
      </w:r>
      <w:bookmarkEnd w:id="98"/>
      <w:r w:rsidRPr="0035356F">
        <w:rPr>
          <w:rFonts w:ascii="Times New Roman" w:hAnsi="Times New Roman"/>
          <w:sz w:val="24"/>
          <w:lang w:val="en-US"/>
        </w:rPr>
        <w:t xml:space="preserve">s. First, we fit the daily returns of the S&amp;P500 index to an ARMA (1, 1)-GARCH (1, 1) model. The results are shown in Table </w:t>
      </w:r>
      <w:r>
        <w:rPr>
          <w:rFonts w:ascii="Times New Roman" w:hAnsi="Times New Roman"/>
          <w:sz w:val="24"/>
          <w:lang w:val="en-US"/>
        </w:rPr>
        <w:t>4.6</w:t>
      </w:r>
      <w:r w:rsidRPr="0035356F">
        <w:rPr>
          <w:rFonts w:ascii="Times New Roman" w:hAnsi="Times New Roman"/>
          <w:sz w:val="24"/>
          <w:lang w:val="en-US"/>
        </w:rPr>
        <w:t xml:space="preserve">. The log likelihood value for normal innovations is +56,296.80. The variance level, 8.0625E-07, compared to the GARCH coefficient (0.91), indicate a dependence on historical values. Nevertheless, the persistence - sum of GARCH + ARCH coefficients - is high (99.37%), suggesting changes in the unconditional variance that can be modeled with regime switch models (see DIEBOLD, 1986 and 1996). The log likelihood value for stable </w:t>
      </w:r>
      <w:r w:rsidRPr="0035356F">
        <w:rPr>
          <w:rFonts w:ascii="Times New Roman" w:hAnsi="Times New Roman"/>
          <w:sz w:val="24"/>
          <w:lang w:val="en-US"/>
        </w:rPr>
        <w:lastRenderedPageBreak/>
        <w:t>innovations is slightly superior to the result for the normal innovations (+55,071.00), while the log likelihood value for GARCH with stable innovations is negative: -16,507.60.</w:t>
      </w:r>
    </w:p>
    <w:p w14:paraId="2A9F62B7" w14:textId="77777777" w:rsidR="009D71ED" w:rsidRPr="0035356F" w:rsidRDefault="009D71ED" w:rsidP="009D71ED">
      <w:pPr>
        <w:pStyle w:val="Legenda"/>
        <w:spacing w:before="100" w:beforeAutospacing="1" w:line="240" w:lineRule="auto"/>
        <w:jc w:val="center"/>
        <w:rPr>
          <w:rFonts w:ascii="Times New Roman" w:hAnsi="Times New Roman"/>
          <w:lang w:val="en-US"/>
        </w:rPr>
      </w:pPr>
      <w:bookmarkStart w:id="99" w:name="_Toc449722351"/>
      <w:r w:rsidRPr="0035356F">
        <w:rPr>
          <w:rFonts w:ascii="Times New Roman" w:hAnsi="Times New Roman"/>
          <w:lang w:val="en-US"/>
        </w:rPr>
        <w:t xml:space="preserve">Table </w:t>
      </w:r>
      <w:r w:rsidRPr="0035356F">
        <w:rPr>
          <w:rFonts w:ascii="Times New Roman" w:hAnsi="Times New Roman"/>
          <w:lang w:val="en-US"/>
        </w:rPr>
        <w:fldChar w:fldCharType="begin"/>
      </w:r>
      <w:r w:rsidRPr="0035356F">
        <w:rPr>
          <w:rFonts w:ascii="Times New Roman" w:hAnsi="Times New Roman"/>
          <w:lang w:val="en-US"/>
        </w:rPr>
        <w:instrText xml:space="preserve"> STYLEREF 1 \s </w:instrText>
      </w:r>
      <w:r w:rsidRPr="0035356F">
        <w:rPr>
          <w:rFonts w:ascii="Times New Roman" w:hAnsi="Times New Roman"/>
          <w:lang w:val="en-US"/>
        </w:rPr>
        <w:fldChar w:fldCharType="separate"/>
      </w:r>
      <w:r>
        <w:rPr>
          <w:rFonts w:ascii="Times New Roman" w:hAnsi="Times New Roman"/>
          <w:noProof/>
          <w:lang w:val="en-US"/>
        </w:rPr>
        <w:t>4</w:t>
      </w:r>
      <w:r w:rsidRPr="0035356F">
        <w:rPr>
          <w:rFonts w:ascii="Times New Roman" w:hAnsi="Times New Roman"/>
          <w:lang w:val="en-US"/>
        </w:rPr>
        <w:fldChar w:fldCharType="end"/>
      </w:r>
      <w:r w:rsidRPr="0035356F">
        <w:rPr>
          <w:rFonts w:ascii="Times New Roman" w:hAnsi="Times New Roman"/>
          <w:lang w:val="en-US"/>
        </w:rPr>
        <w:t>.</w:t>
      </w:r>
      <w:r w:rsidRPr="0035356F">
        <w:rPr>
          <w:rFonts w:ascii="Times New Roman" w:hAnsi="Times New Roman"/>
          <w:lang w:val="en-US"/>
        </w:rPr>
        <w:fldChar w:fldCharType="begin"/>
      </w:r>
      <w:r w:rsidRPr="0035356F">
        <w:rPr>
          <w:rFonts w:ascii="Times New Roman" w:hAnsi="Times New Roman"/>
          <w:lang w:val="en-US"/>
        </w:rPr>
        <w:instrText xml:space="preserve"> SEQ Table \* ARABIC \s 1 </w:instrText>
      </w:r>
      <w:r w:rsidRPr="0035356F">
        <w:rPr>
          <w:rFonts w:ascii="Times New Roman" w:hAnsi="Times New Roman"/>
          <w:lang w:val="en-US"/>
        </w:rPr>
        <w:fldChar w:fldCharType="separate"/>
      </w:r>
      <w:r>
        <w:rPr>
          <w:rFonts w:ascii="Times New Roman" w:hAnsi="Times New Roman"/>
          <w:noProof/>
          <w:lang w:val="en-US"/>
        </w:rPr>
        <w:t>6</w:t>
      </w:r>
      <w:r w:rsidRPr="0035356F">
        <w:rPr>
          <w:rFonts w:ascii="Times New Roman" w:hAnsi="Times New Roman"/>
          <w:lang w:val="en-US"/>
        </w:rPr>
        <w:fldChar w:fldCharType="end"/>
      </w:r>
      <w:r w:rsidRPr="0035356F">
        <w:rPr>
          <w:rFonts w:ascii="Times New Roman" w:hAnsi="Times New Roman"/>
          <w:lang w:val="en-US"/>
        </w:rPr>
        <w:t>: S&amp;P 500 Daily Return’s GARCH Fit (January, 1950 to August, 2015)</w:t>
      </w:r>
      <w:bookmarkEnd w:id="99"/>
    </w:p>
    <w:tbl>
      <w:tblPr>
        <w:tblW w:w="0" w:type="auto"/>
        <w:jc w:val="center"/>
        <w:tblBorders>
          <w:top w:val="single" w:sz="12" w:space="0" w:color="000000"/>
          <w:bottom w:val="single" w:sz="12" w:space="0" w:color="000000"/>
          <w:insideH w:val="single" w:sz="6" w:space="0" w:color="000000"/>
        </w:tblBorders>
        <w:tblLook w:val="01A0" w:firstRow="1" w:lastRow="0" w:firstColumn="1" w:lastColumn="1" w:noHBand="0" w:noVBand="0"/>
      </w:tblPr>
      <w:tblGrid>
        <w:gridCol w:w="1154"/>
        <w:gridCol w:w="1154"/>
        <w:gridCol w:w="1154"/>
        <w:gridCol w:w="1154"/>
        <w:gridCol w:w="1154"/>
        <w:gridCol w:w="1154"/>
        <w:gridCol w:w="1154"/>
        <w:tblGridChange w:id="100">
          <w:tblGrid>
            <w:gridCol w:w="1154"/>
            <w:gridCol w:w="1154"/>
            <w:gridCol w:w="1154"/>
            <w:gridCol w:w="1154"/>
            <w:gridCol w:w="1154"/>
            <w:gridCol w:w="1154"/>
            <w:gridCol w:w="1154"/>
          </w:tblGrid>
        </w:tblGridChange>
      </w:tblGrid>
      <w:tr w:rsidR="009D71ED" w:rsidRPr="000E1152" w14:paraId="446FA983" w14:textId="77777777" w:rsidTr="006D7F94">
        <w:trPr>
          <w:jc w:val="center"/>
        </w:trPr>
        <w:tc>
          <w:tcPr>
            <w:tcW w:w="1154" w:type="dxa"/>
            <w:tcBorders>
              <w:bottom w:val="single" w:sz="12" w:space="0" w:color="000000"/>
            </w:tcBorders>
            <w:shd w:val="clear" w:color="auto" w:fill="auto"/>
          </w:tcPr>
          <w:p w14:paraId="3F9ACD70" w14:textId="77777777" w:rsidR="009D71ED" w:rsidRPr="000E1152" w:rsidRDefault="009D71ED" w:rsidP="006D7F94">
            <w:pPr>
              <w:spacing w:line="240" w:lineRule="auto"/>
              <w:ind w:firstLine="0"/>
              <w:jc w:val="left"/>
              <w:rPr>
                <w:b/>
                <w:bCs/>
                <w:color w:val="000080"/>
                <w:sz w:val="16"/>
                <w:szCs w:val="16"/>
                <w:lang w:val="en-US"/>
              </w:rPr>
            </w:pPr>
            <w:r w:rsidRPr="000E1152">
              <w:rPr>
                <w:b/>
                <w:bCs/>
                <w:color w:val="000080"/>
                <w:sz w:val="16"/>
                <w:szCs w:val="16"/>
                <w:lang w:val="en-US"/>
              </w:rPr>
              <w:t>Parameter</w:t>
            </w:r>
          </w:p>
        </w:tc>
        <w:tc>
          <w:tcPr>
            <w:tcW w:w="1154" w:type="dxa"/>
            <w:tcBorders>
              <w:bottom w:val="single" w:sz="12" w:space="0" w:color="000000"/>
            </w:tcBorders>
            <w:shd w:val="clear" w:color="auto" w:fill="auto"/>
          </w:tcPr>
          <w:p w14:paraId="30C81C0D"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C</w:t>
            </w:r>
          </w:p>
        </w:tc>
        <w:tc>
          <w:tcPr>
            <w:tcW w:w="1154" w:type="dxa"/>
            <w:tcBorders>
              <w:bottom w:val="single" w:sz="12" w:space="0" w:color="000000"/>
            </w:tcBorders>
            <w:shd w:val="clear" w:color="auto" w:fill="auto"/>
          </w:tcPr>
          <w:p w14:paraId="07E8FAD0"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AR (1)</w:t>
            </w:r>
          </w:p>
        </w:tc>
        <w:tc>
          <w:tcPr>
            <w:tcW w:w="1154" w:type="dxa"/>
            <w:tcBorders>
              <w:bottom w:val="single" w:sz="12" w:space="0" w:color="000000"/>
            </w:tcBorders>
            <w:shd w:val="clear" w:color="auto" w:fill="auto"/>
          </w:tcPr>
          <w:p w14:paraId="0FEABA1C"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MA (1)</w:t>
            </w:r>
          </w:p>
        </w:tc>
        <w:tc>
          <w:tcPr>
            <w:tcW w:w="1154" w:type="dxa"/>
            <w:tcBorders>
              <w:bottom w:val="single" w:sz="12" w:space="0" w:color="000000"/>
            </w:tcBorders>
            <w:shd w:val="clear" w:color="auto" w:fill="auto"/>
          </w:tcPr>
          <w:p w14:paraId="3AF26EA8"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K</w:t>
            </w:r>
          </w:p>
        </w:tc>
        <w:tc>
          <w:tcPr>
            <w:tcW w:w="1154" w:type="dxa"/>
            <w:tcBorders>
              <w:bottom w:val="single" w:sz="12" w:space="0" w:color="000000"/>
            </w:tcBorders>
            <w:shd w:val="clear" w:color="auto" w:fill="auto"/>
          </w:tcPr>
          <w:p w14:paraId="018BFC80"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GARCH (1)</w:t>
            </w:r>
          </w:p>
        </w:tc>
        <w:tc>
          <w:tcPr>
            <w:tcW w:w="1154" w:type="dxa"/>
            <w:tcBorders>
              <w:bottom w:val="single" w:sz="12" w:space="0" w:color="000000"/>
            </w:tcBorders>
            <w:shd w:val="clear" w:color="auto" w:fill="auto"/>
          </w:tcPr>
          <w:p w14:paraId="72626954" w14:textId="77777777" w:rsidR="009D71ED" w:rsidRPr="000E1152"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ARCH (1)</w:t>
            </w:r>
          </w:p>
        </w:tc>
      </w:tr>
      <w:tr w:rsidR="009D71ED" w:rsidRPr="000E1152" w14:paraId="50EAF86E" w14:textId="77777777" w:rsidTr="006D7F94">
        <w:trPr>
          <w:jc w:val="center"/>
        </w:trPr>
        <w:tc>
          <w:tcPr>
            <w:tcW w:w="1154" w:type="dxa"/>
            <w:shd w:val="clear" w:color="auto" w:fill="auto"/>
          </w:tcPr>
          <w:p w14:paraId="0AC6DE7C" w14:textId="77777777" w:rsidR="009D71ED" w:rsidRPr="000E1152" w:rsidRDefault="009D71ED" w:rsidP="006D7F94">
            <w:pPr>
              <w:spacing w:line="240" w:lineRule="auto"/>
              <w:ind w:firstLine="0"/>
              <w:jc w:val="left"/>
              <w:rPr>
                <w:sz w:val="16"/>
                <w:szCs w:val="16"/>
              </w:rPr>
            </w:pPr>
            <w:r w:rsidRPr="000E1152">
              <w:rPr>
                <w:sz w:val="16"/>
                <w:szCs w:val="16"/>
                <w:lang w:val="en-GB"/>
              </w:rPr>
              <w:t>Value</w:t>
            </w:r>
          </w:p>
        </w:tc>
        <w:tc>
          <w:tcPr>
            <w:tcW w:w="1154" w:type="dxa"/>
            <w:shd w:val="clear" w:color="auto" w:fill="auto"/>
          </w:tcPr>
          <w:p w14:paraId="0A51F100" w14:textId="77777777" w:rsidR="009D71ED" w:rsidRPr="000E1152" w:rsidRDefault="009D71ED" w:rsidP="006D7F94">
            <w:pPr>
              <w:spacing w:line="240" w:lineRule="auto"/>
              <w:ind w:firstLine="0"/>
              <w:jc w:val="center"/>
              <w:rPr>
                <w:sz w:val="16"/>
                <w:szCs w:val="16"/>
              </w:rPr>
            </w:pPr>
            <w:r w:rsidRPr="000E1152">
              <w:rPr>
                <w:sz w:val="16"/>
                <w:szCs w:val="16"/>
              </w:rPr>
              <w:t>0.00054663</w:t>
            </w:r>
          </w:p>
        </w:tc>
        <w:tc>
          <w:tcPr>
            <w:tcW w:w="1154" w:type="dxa"/>
            <w:shd w:val="clear" w:color="auto" w:fill="auto"/>
          </w:tcPr>
          <w:p w14:paraId="04973816" w14:textId="77777777" w:rsidR="009D71ED" w:rsidRPr="000E1152" w:rsidRDefault="009D71ED" w:rsidP="006D7F94">
            <w:pPr>
              <w:spacing w:line="240" w:lineRule="auto"/>
              <w:ind w:firstLine="0"/>
              <w:jc w:val="center"/>
              <w:rPr>
                <w:sz w:val="16"/>
                <w:szCs w:val="16"/>
              </w:rPr>
            </w:pPr>
            <w:r w:rsidRPr="000E1152">
              <w:rPr>
                <w:sz w:val="16"/>
                <w:szCs w:val="16"/>
              </w:rPr>
              <w:t>-0.15823</w:t>
            </w:r>
          </w:p>
        </w:tc>
        <w:tc>
          <w:tcPr>
            <w:tcW w:w="1154" w:type="dxa"/>
            <w:shd w:val="clear" w:color="auto" w:fill="auto"/>
          </w:tcPr>
          <w:p w14:paraId="384F687A" w14:textId="77777777" w:rsidR="009D71ED" w:rsidRPr="000E1152" w:rsidRDefault="009D71ED" w:rsidP="006D7F94">
            <w:pPr>
              <w:spacing w:line="240" w:lineRule="auto"/>
              <w:ind w:firstLine="0"/>
              <w:jc w:val="center"/>
              <w:rPr>
                <w:sz w:val="16"/>
                <w:szCs w:val="16"/>
              </w:rPr>
            </w:pPr>
            <w:r w:rsidRPr="000E1152">
              <w:rPr>
                <w:sz w:val="16"/>
                <w:szCs w:val="16"/>
              </w:rPr>
              <w:t>0.25515</w:t>
            </w:r>
          </w:p>
        </w:tc>
        <w:tc>
          <w:tcPr>
            <w:tcW w:w="1154" w:type="dxa"/>
            <w:shd w:val="clear" w:color="auto" w:fill="auto"/>
          </w:tcPr>
          <w:p w14:paraId="5967EAE8" w14:textId="77777777" w:rsidR="009D71ED" w:rsidRPr="000E1152" w:rsidRDefault="009D71ED" w:rsidP="006D7F94">
            <w:pPr>
              <w:spacing w:line="240" w:lineRule="auto"/>
              <w:ind w:firstLine="0"/>
              <w:jc w:val="center"/>
              <w:rPr>
                <w:sz w:val="16"/>
                <w:szCs w:val="16"/>
              </w:rPr>
            </w:pPr>
            <w:r w:rsidRPr="000E1152">
              <w:rPr>
                <w:sz w:val="16"/>
                <w:szCs w:val="16"/>
              </w:rPr>
              <w:t>8.0625E-07</w:t>
            </w:r>
          </w:p>
        </w:tc>
        <w:tc>
          <w:tcPr>
            <w:tcW w:w="1154" w:type="dxa"/>
            <w:shd w:val="clear" w:color="auto" w:fill="auto"/>
          </w:tcPr>
          <w:p w14:paraId="02ABB747" w14:textId="77777777" w:rsidR="009D71ED" w:rsidRPr="000E1152" w:rsidRDefault="009D71ED" w:rsidP="006D7F94">
            <w:pPr>
              <w:spacing w:line="240" w:lineRule="auto"/>
              <w:ind w:firstLine="0"/>
              <w:jc w:val="center"/>
              <w:rPr>
                <w:sz w:val="16"/>
                <w:szCs w:val="16"/>
              </w:rPr>
            </w:pPr>
            <w:r w:rsidRPr="000E1152">
              <w:rPr>
                <w:sz w:val="16"/>
                <w:szCs w:val="16"/>
              </w:rPr>
              <w:t>0.91022</w:t>
            </w:r>
          </w:p>
        </w:tc>
        <w:tc>
          <w:tcPr>
            <w:tcW w:w="1154" w:type="dxa"/>
            <w:shd w:val="clear" w:color="auto" w:fill="auto"/>
          </w:tcPr>
          <w:p w14:paraId="10A2CEFA" w14:textId="77777777" w:rsidR="009D71ED" w:rsidRPr="000E1152" w:rsidRDefault="009D71ED" w:rsidP="006D7F94">
            <w:pPr>
              <w:spacing w:line="240" w:lineRule="auto"/>
              <w:ind w:firstLine="0"/>
              <w:jc w:val="center"/>
              <w:rPr>
                <w:sz w:val="16"/>
                <w:szCs w:val="16"/>
              </w:rPr>
            </w:pPr>
            <w:r w:rsidRPr="000E1152">
              <w:rPr>
                <w:sz w:val="16"/>
                <w:szCs w:val="16"/>
              </w:rPr>
              <w:t>0.083508</w:t>
            </w:r>
          </w:p>
        </w:tc>
      </w:tr>
      <w:tr w:rsidR="009D71ED" w:rsidRPr="000E1152" w14:paraId="6E3432D7" w14:textId="77777777" w:rsidTr="006D7F94">
        <w:trPr>
          <w:jc w:val="center"/>
        </w:trPr>
        <w:tc>
          <w:tcPr>
            <w:tcW w:w="1154" w:type="dxa"/>
            <w:shd w:val="clear" w:color="auto" w:fill="auto"/>
          </w:tcPr>
          <w:p w14:paraId="614979DD" w14:textId="77777777" w:rsidR="009D71ED" w:rsidRPr="000E1152" w:rsidRDefault="009D71ED" w:rsidP="006D7F94">
            <w:pPr>
              <w:spacing w:line="240" w:lineRule="auto"/>
              <w:ind w:firstLine="0"/>
              <w:jc w:val="left"/>
              <w:rPr>
                <w:sz w:val="16"/>
                <w:szCs w:val="16"/>
              </w:rPr>
            </w:pPr>
            <w:r w:rsidRPr="000E1152">
              <w:rPr>
                <w:sz w:val="16"/>
                <w:szCs w:val="16"/>
              </w:rPr>
              <w:t>Std</w:t>
            </w:r>
            <w:r w:rsidRPr="000E1152">
              <w:rPr>
                <w:sz w:val="16"/>
                <w:szCs w:val="16"/>
                <w:lang w:val="en-GB"/>
              </w:rPr>
              <w:t xml:space="preserve"> Error</w:t>
            </w:r>
          </w:p>
        </w:tc>
        <w:tc>
          <w:tcPr>
            <w:tcW w:w="1154" w:type="dxa"/>
            <w:shd w:val="clear" w:color="auto" w:fill="auto"/>
          </w:tcPr>
          <w:p w14:paraId="5AD4EE52" w14:textId="77777777" w:rsidR="009D71ED" w:rsidRPr="000E1152" w:rsidRDefault="009D71ED" w:rsidP="006D7F94">
            <w:pPr>
              <w:spacing w:line="240" w:lineRule="auto"/>
              <w:ind w:firstLine="0"/>
              <w:jc w:val="center"/>
              <w:rPr>
                <w:sz w:val="16"/>
                <w:szCs w:val="16"/>
              </w:rPr>
            </w:pPr>
            <w:r w:rsidRPr="000E1152">
              <w:rPr>
                <w:sz w:val="16"/>
                <w:szCs w:val="16"/>
              </w:rPr>
              <w:t>7.30E-01</w:t>
            </w:r>
          </w:p>
        </w:tc>
        <w:tc>
          <w:tcPr>
            <w:tcW w:w="1154" w:type="dxa"/>
            <w:shd w:val="clear" w:color="auto" w:fill="auto"/>
          </w:tcPr>
          <w:p w14:paraId="35C7B43B" w14:textId="77777777" w:rsidR="009D71ED" w:rsidRPr="000E1152" w:rsidRDefault="009D71ED" w:rsidP="006D7F94">
            <w:pPr>
              <w:spacing w:line="240" w:lineRule="auto"/>
              <w:ind w:firstLine="0"/>
              <w:jc w:val="center"/>
              <w:rPr>
                <w:sz w:val="16"/>
                <w:szCs w:val="16"/>
              </w:rPr>
            </w:pPr>
            <w:r w:rsidRPr="000E1152">
              <w:rPr>
                <w:sz w:val="16"/>
                <w:szCs w:val="16"/>
              </w:rPr>
              <w:t>0.080562</w:t>
            </w:r>
          </w:p>
        </w:tc>
        <w:tc>
          <w:tcPr>
            <w:tcW w:w="1154" w:type="dxa"/>
            <w:shd w:val="clear" w:color="auto" w:fill="auto"/>
          </w:tcPr>
          <w:p w14:paraId="4959F940" w14:textId="77777777" w:rsidR="009D71ED" w:rsidRPr="000E1152" w:rsidRDefault="009D71ED" w:rsidP="006D7F94">
            <w:pPr>
              <w:spacing w:line="240" w:lineRule="auto"/>
              <w:ind w:firstLine="0"/>
              <w:jc w:val="center"/>
              <w:rPr>
                <w:sz w:val="16"/>
                <w:szCs w:val="16"/>
              </w:rPr>
            </w:pPr>
            <w:r w:rsidRPr="000E1152">
              <w:rPr>
                <w:sz w:val="16"/>
                <w:szCs w:val="16"/>
              </w:rPr>
              <w:t>0.07882</w:t>
            </w:r>
          </w:p>
        </w:tc>
        <w:tc>
          <w:tcPr>
            <w:tcW w:w="1154" w:type="dxa"/>
            <w:shd w:val="clear" w:color="auto" w:fill="auto"/>
          </w:tcPr>
          <w:p w14:paraId="1BBBE079" w14:textId="77777777" w:rsidR="009D71ED" w:rsidRPr="000E1152" w:rsidRDefault="009D71ED" w:rsidP="006D7F94">
            <w:pPr>
              <w:spacing w:line="240" w:lineRule="auto"/>
              <w:ind w:firstLine="0"/>
              <w:jc w:val="center"/>
              <w:rPr>
                <w:sz w:val="16"/>
                <w:szCs w:val="16"/>
              </w:rPr>
            </w:pPr>
            <w:r w:rsidRPr="000E1152">
              <w:rPr>
                <w:sz w:val="16"/>
                <w:szCs w:val="16"/>
              </w:rPr>
              <w:t>6.61E-05</w:t>
            </w:r>
          </w:p>
        </w:tc>
        <w:tc>
          <w:tcPr>
            <w:tcW w:w="1154" w:type="dxa"/>
            <w:shd w:val="clear" w:color="auto" w:fill="auto"/>
          </w:tcPr>
          <w:p w14:paraId="119F3BBB" w14:textId="77777777" w:rsidR="009D71ED" w:rsidRPr="000E1152" w:rsidRDefault="009D71ED" w:rsidP="006D7F94">
            <w:pPr>
              <w:spacing w:line="240" w:lineRule="auto"/>
              <w:ind w:firstLine="0"/>
              <w:jc w:val="center"/>
              <w:rPr>
                <w:sz w:val="16"/>
                <w:szCs w:val="16"/>
              </w:rPr>
            </w:pPr>
            <w:r w:rsidRPr="000E1152">
              <w:rPr>
                <w:sz w:val="16"/>
                <w:szCs w:val="16"/>
              </w:rPr>
              <w:t>0.0022535</w:t>
            </w:r>
          </w:p>
        </w:tc>
        <w:tc>
          <w:tcPr>
            <w:tcW w:w="1154" w:type="dxa"/>
            <w:shd w:val="clear" w:color="auto" w:fill="auto"/>
          </w:tcPr>
          <w:p w14:paraId="24C32A22" w14:textId="77777777" w:rsidR="009D71ED" w:rsidRPr="000E1152" w:rsidRDefault="009D71ED" w:rsidP="006D7F94">
            <w:pPr>
              <w:spacing w:line="240" w:lineRule="auto"/>
              <w:ind w:firstLine="0"/>
              <w:jc w:val="center"/>
              <w:rPr>
                <w:sz w:val="16"/>
                <w:szCs w:val="16"/>
              </w:rPr>
            </w:pPr>
            <w:r w:rsidRPr="000E1152">
              <w:rPr>
                <w:sz w:val="16"/>
                <w:szCs w:val="16"/>
              </w:rPr>
              <w:t>0.0017177</w:t>
            </w:r>
          </w:p>
        </w:tc>
      </w:tr>
      <w:tr w:rsidR="009D71ED" w:rsidRPr="000E1152" w14:paraId="2669C6E2" w14:textId="77777777" w:rsidTr="006D7F94">
        <w:trPr>
          <w:jc w:val="center"/>
        </w:trPr>
        <w:tc>
          <w:tcPr>
            <w:tcW w:w="1154" w:type="dxa"/>
            <w:shd w:val="clear" w:color="auto" w:fill="auto"/>
          </w:tcPr>
          <w:p w14:paraId="638F4FCC"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 Statistic</w:t>
            </w:r>
          </w:p>
        </w:tc>
        <w:tc>
          <w:tcPr>
            <w:tcW w:w="1154" w:type="dxa"/>
            <w:shd w:val="clear" w:color="auto" w:fill="auto"/>
          </w:tcPr>
          <w:p w14:paraId="0BF54251"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74.879</w:t>
            </w:r>
          </w:p>
        </w:tc>
        <w:tc>
          <w:tcPr>
            <w:tcW w:w="1154" w:type="dxa"/>
            <w:shd w:val="clear" w:color="auto" w:fill="auto"/>
          </w:tcPr>
          <w:p w14:paraId="5AFDE4E8"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-19.641</w:t>
            </w:r>
          </w:p>
        </w:tc>
        <w:tc>
          <w:tcPr>
            <w:tcW w:w="1154" w:type="dxa"/>
            <w:shd w:val="clear" w:color="auto" w:fill="auto"/>
          </w:tcPr>
          <w:p w14:paraId="59437D0F"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32.371</w:t>
            </w:r>
          </w:p>
        </w:tc>
        <w:tc>
          <w:tcPr>
            <w:tcW w:w="1154" w:type="dxa"/>
            <w:shd w:val="clear" w:color="auto" w:fill="auto"/>
          </w:tcPr>
          <w:p w14:paraId="0D218E0E"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122.030</w:t>
            </w:r>
          </w:p>
        </w:tc>
        <w:tc>
          <w:tcPr>
            <w:tcW w:w="1154" w:type="dxa"/>
            <w:shd w:val="clear" w:color="auto" w:fill="auto"/>
          </w:tcPr>
          <w:p w14:paraId="5B536E4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4.039.206</w:t>
            </w:r>
          </w:p>
        </w:tc>
        <w:tc>
          <w:tcPr>
            <w:tcW w:w="1154" w:type="dxa"/>
            <w:shd w:val="clear" w:color="auto" w:fill="auto"/>
          </w:tcPr>
          <w:p w14:paraId="2AB96BD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486.150</w:t>
            </w:r>
          </w:p>
        </w:tc>
      </w:tr>
      <w:tr w:rsidR="009D71ED" w:rsidRPr="000E1152" w14:paraId="512FA4DB" w14:textId="77777777" w:rsidTr="006D7F94">
        <w:trPr>
          <w:jc w:val="center"/>
        </w:trPr>
        <w:tc>
          <w:tcPr>
            <w:tcW w:w="1154" w:type="dxa"/>
            <w:shd w:val="clear" w:color="auto" w:fill="auto"/>
          </w:tcPr>
          <w:p w14:paraId="42FF880B"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Value (Stable)</w:t>
            </w:r>
          </w:p>
        </w:tc>
        <w:tc>
          <w:tcPr>
            <w:tcW w:w="1154" w:type="dxa"/>
            <w:shd w:val="clear" w:color="auto" w:fill="auto"/>
          </w:tcPr>
          <w:p w14:paraId="6012F3D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0.000291</w:t>
            </w:r>
          </w:p>
        </w:tc>
        <w:tc>
          <w:tcPr>
            <w:tcW w:w="1154" w:type="dxa"/>
            <w:shd w:val="clear" w:color="auto" w:fill="auto"/>
          </w:tcPr>
          <w:p w14:paraId="5220B9B9" w14:textId="77777777" w:rsidR="009D71ED" w:rsidRPr="000E1152" w:rsidRDefault="009D71ED" w:rsidP="006D7F94">
            <w:pPr>
              <w:spacing w:line="240" w:lineRule="auto"/>
              <w:ind w:firstLine="0"/>
              <w:jc w:val="center"/>
              <w:rPr>
                <w:sz w:val="16"/>
                <w:szCs w:val="16"/>
                <w:lang w:val="en-US"/>
              </w:rPr>
            </w:pPr>
          </w:p>
        </w:tc>
        <w:tc>
          <w:tcPr>
            <w:tcW w:w="1154" w:type="dxa"/>
            <w:shd w:val="clear" w:color="auto" w:fill="auto"/>
          </w:tcPr>
          <w:p w14:paraId="4C81C067" w14:textId="77777777" w:rsidR="009D71ED" w:rsidRPr="000E1152" w:rsidRDefault="009D71ED" w:rsidP="006D7F94">
            <w:pPr>
              <w:spacing w:line="240" w:lineRule="auto"/>
              <w:ind w:firstLine="0"/>
              <w:jc w:val="center"/>
              <w:rPr>
                <w:sz w:val="16"/>
                <w:szCs w:val="16"/>
                <w:lang w:val="en-US"/>
              </w:rPr>
            </w:pPr>
          </w:p>
        </w:tc>
        <w:tc>
          <w:tcPr>
            <w:tcW w:w="1154" w:type="dxa"/>
            <w:shd w:val="clear" w:color="auto" w:fill="auto"/>
          </w:tcPr>
          <w:p w14:paraId="28BF1339"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9.42E-06</w:t>
            </w:r>
          </w:p>
        </w:tc>
        <w:tc>
          <w:tcPr>
            <w:tcW w:w="1154" w:type="dxa"/>
            <w:shd w:val="clear" w:color="auto" w:fill="auto"/>
          </w:tcPr>
          <w:p w14:paraId="4551497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0.85</w:t>
            </w:r>
          </w:p>
        </w:tc>
        <w:tc>
          <w:tcPr>
            <w:tcW w:w="1154" w:type="dxa"/>
            <w:shd w:val="clear" w:color="auto" w:fill="auto"/>
          </w:tcPr>
          <w:p w14:paraId="5A7B8F27"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0.05</w:t>
            </w:r>
          </w:p>
        </w:tc>
      </w:tr>
      <w:tr w:rsidR="009D71ED" w:rsidRPr="000E1152" w14:paraId="1B336F17" w14:textId="77777777" w:rsidTr="006D7F94">
        <w:trPr>
          <w:jc w:val="center"/>
        </w:trPr>
        <w:tc>
          <w:tcPr>
            <w:tcW w:w="1154" w:type="dxa"/>
            <w:shd w:val="clear" w:color="auto" w:fill="auto"/>
          </w:tcPr>
          <w:p w14:paraId="2BD44FA9"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SE (Stable)</w:t>
            </w:r>
          </w:p>
        </w:tc>
        <w:tc>
          <w:tcPr>
            <w:tcW w:w="1154" w:type="dxa"/>
            <w:shd w:val="clear" w:color="auto" w:fill="auto"/>
          </w:tcPr>
          <w:p w14:paraId="0B00C1AB"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w:t>
            </w:r>
          </w:p>
        </w:tc>
        <w:tc>
          <w:tcPr>
            <w:tcW w:w="1154" w:type="dxa"/>
            <w:shd w:val="clear" w:color="auto" w:fill="auto"/>
          </w:tcPr>
          <w:p w14:paraId="3712643C" w14:textId="77777777" w:rsidR="009D71ED" w:rsidRPr="000E1152" w:rsidRDefault="009D71ED" w:rsidP="006D7F94">
            <w:pPr>
              <w:spacing w:line="240" w:lineRule="auto"/>
              <w:ind w:firstLine="0"/>
              <w:jc w:val="center"/>
              <w:rPr>
                <w:sz w:val="16"/>
                <w:szCs w:val="16"/>
                <w:lang w:val="en-US"/>
              </w:rPr>
            </w:pPr>
          </w:p>
        </w:tc>
        <w:tc>
          <w:tcPr>
            <w:tcW w:w="1154" w:type="dxa"/>
            <w:shd w:val="clear" w:color="auto" w:fill="auto"/>
          </w:tcPr>
          <w:p w14:paraId="579C2497" w14:textId="77777777" w:rsidR="009D71ED" w:rsidRPr="000E1152" w:rsidRDefault="009D71ED" w:rsidP="006D7F94">
            <w:pPr>
              <w:spacing w:line="240" w:lineRule="auto"/>
              <w:ind w:firstLine="0"/>
              <w:jc w:val="center"/>
              <w:rPr>
                <w:sz w:val="16"/>
                <w:szCs w:val="16"/>
                <w:lang w:val="en-US"/>
              </w:rPr>
            </w:pPr>
          </w:p>
        </w:tc>
        <w:tc>
          <w:tcPr>
            <w:tcW w:w="1154" w:type="dxa"/>
            <w:shd w:val="clear" w:color="auto" w:fill="auto"/>
          </w:tcPr>
          <w:p w14:paraId="1C34AA0C"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w:t>
            </w:r>
          </w:p>
        </w:tc>
        <w:tc>
          <w:tcPr>
            <w:tcW w:w="1154" w:type="dxa"/>
            <w:shd w:val="clear" w:color="auto" w:fill="auto"/>
          </w:tcPr>
          <w:p w14:paraId="2B6C4522"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w:t>
            </w:r>
          </w:p>
        </w:tc>
        <w:tc>
          <w:tcPr>
            <w:tcW w:w="1154" w:type="dxa"/>
            <w:shd w:val="clear" w:color="auto" w:fill="auto"/>
          </w:tcPr>
          <w:p w14:paraId="73A4FAB9"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0</w:t>
            </w:r>
          </w:p>
        </w:tc>
      </w:tr>
      <w:tr w:rsidR="009D71ED" w:rsidRPr="000E1152" w14:paraId="0E1F1E0C" w14:textId="77777777" w:rsidTr="006D7F94">
        <w:trPr>
          <w:jc w:val="center"/>
        </w:trPr>
        <w:tc>
          <w:tcPr>
            <w:tcW w:w="1154" w:type="dxa"/>
            <w:shd w:val="clear" w:color="auto" w:fill="auto"/>
          </w:tcPr>
          <w:p w14:paraId="1F397DC7" w14:textId="77777777" w:rsidR="009D71ED" w:rsidRPr="000E1152" w:rsidRDefault="009D71ED" w:rsidP="006D7F94">
            <w:pPr>
              <w:spacing w:line="240" w:lineRule="auto"/>
              <w:ind w:firstLine="0"/>
              <w:jc w:val="left"/>
              <w:rPr>
                <w:sz w:val="16"/>
                <w:szCs w:val="16"/>
                <w:lang w:val="en-US"/>
              </w:rPr>
            </w:pPr>
            <w:r w:rsidRPr="000E1152">
              <w:rPr>
                <w:sz w:val="16"/>
                <w:szCs w:val="16"/>
                <w:lang w:val="en-US"/>
              </w:rPr>
              <w:t>T (Stable)</w:t>
            </w:r>
          </w:p>
        </w:tc>
        <w:tc>
          <w:tcPr>
            <w:tcW w:w="1154" w:type="dxa"/>
            <w:shd w:val="clear" w:color="auto" w:fill="auto"/>
          </w:tcPr>
          <w:p w14:paraId="7B9B0C83"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Inf</w:t>
            </w:r>
          </w:p>
        </w:tc>
        <w:tc>
          <w:tcPr>
            <w:tcW w:w="1154" w:type="dxa"/>
            <w:shd w:val="clear" w:color="auto" w:fill="auto"/>
          </w:tcPr>
          <w:p w14:paraId="063BF9E6" w14:textId="77777777" w:rsidR="009D71ED" w:rsidRPr="000E1152" w:rsidRDefault="009D71ED" w:rsidP="006D7F94">
            <w:pPr>
              <w:spacing w:line="240" w:lineRule="auto"/>
              <w:ind w:firstLine="0"/>
              <w:jc w:val="center"/>
              <w:rPr>
                <w:sz w:val="16"/>
                <w:szCs w:val="16"/>
                <w:lang w:val="en-US"/>
              </w:rPr>
            </w:pPr>
          </w:p>
        </w:tc>
        <w:tc>
          <w:tcPr>
            <w:tcW w:w="1154" w:type="dxa"/>
            <w:shd w:val="clear" w:color="auto" w:fill="auto"/>
          </w:tcPr>
          <w:p w14:paraId="45EEAD38" w14:textId="77777777" w:rsidR="009D71ED" w:rsidRPr="000E1152" w:rsidRDefault="009D71ED" w:rsidP="006D7F94">
            <w:pPr>
              <w:spacing w:line="240" w:lineRule="auto"/>
              <w:ind w:firstLine="0"/>
              <w:jc w:val="center"/>
              <w:rPr>
                <w:sz w:val="16"/>
                <w:szCs w:val="16"/>
                <w:lang w:val="en-US"/>
              </w:rPr>
            </w:pPr>
          </w:p>
        </w:tc>
        <w:tc>
          <w:tcPr>
            <w:tcW w:w="1154" w:type="dxa"/>
            <w:shd w:val="clear" w:color="auto" w:fill="auto"/>
          </w:tcPr>
          <w:p w14:paraId="70780DD0"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Inf</w:t>
            </w:r>
          </w:p>
        </w:tc>
        <w:tc>
          <w:tcPr>
            <w:tcW w:w="1154" w:type="dxa"/>
            <w:shd w:val="clear" w:color="auto" w:fill="auto"/>
          </w:tcPr>
          <w:p w14:paraId="48B6E7E9"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Inf</w:t>
            </w:r>
          </w:p>
        </w:tc>
        <w:tc>
          <w:tcPr>
            <w:tcW w:w="1154" w:type="dxa"/>
            <w:shd w:val="clear" w:color="auto" w:fill="auto"/>
          </w:tcPr>
          <w:p w14:paraId="2BEBBF85" w14:textId="77777777" w:rsidR="009D71ED" w:rsidRPr="000E1152" w:rsidRDefault="009D71ED" w:rsidP="006D7F94">
            <w:pPr>
              <w:spacing w:line="240" w:lineRule="auto"/>
              <w:ind w:firstLine="0"/>
              <w:jc w:val="center"/>
              <w:rPr>
                <w:sz w:val="16"/>
                <w:szCs w:val="16"/>
                <w:lang w:val="en-US"/>
              </w:rPr>
            </w:pPr>
            <w:r w:rsidRPr="000E1152">
              <w:rPr>
                <w:sz w:val="16"/>
                <w:szCs w:val="16"/>
                <w:lang w:val="en-US"/>
              </w:rPr>
              <w:t>Inf</w:t>
            </w:r>
          </w:p>
        </w:tc>
      </w:tr>
    </w:tbl>
    <w:p w14:paraId="5AD065D5" w14:textId="77777777" w:rsidR="009D71ED" w:rsidRDefault="009D71ED" w:rsidP="009D71ED">
      <w:pPr>
        <w:spacing w:line="240" w:lineRule="auto"/>
        <w:rPr>
          <w:lang w:val="en-US"/>
        </w:rPr>
      </w:pPr>
    </w:p>
    <w:p w14:paraId="07DF946B" w14:textId="77777777" w:rsidR="009D71ED" w:rsidRPr="0081185A" w:rsidRDefault="009D71ED" w:rsidP="009D71ED">
      <w:pPr>
        <w:spacing w:line="240" w:lineRule="auto"/>
        <w:rPr>
          <w:lang w:val="en-US"/>
        </w:rPr>
      </w:pPr>
      <w:bookmarkStart w:id="101" w:name="_Toc433373409"/>
      <w:r>
        <w:rPr>
          <w:lang w:val="en-US"/>
        </w:rPr>
        <w:t>Next</w:t>
      </w:r>
      <w:r w:rsidRPr="001C235C">
        <w:rPr>
          <w:lang w:val="en-US"/>
        </w:rPr>
        <w:t xml:space="preserve">, we model </w:t>
      </w:r>
      <w:r>
        <w:rPr>
          <w:lang w:val="en-US"/>
        </w:rPr>
        <w:t xml:space="preserve">the </w:t>
      </w:r>
      <w:r w:rsidRPr="001C235C">
        <w:rPr>
          <w:lang w:val="en-US"/>
        </w:rPr>
        <w:t xml:space="preserve">S&amp;P500 </w:t>
      </w:r>
      <w:r>
        <w:rPr>
          <w:lang w:val="en-US"/>
        </w:rPr>
        <w:t xml:space="preserve">index </w:t>
      </w:r>
      <w:r w:rsidRPr="001C235C">
        <w:rPr>
          <w:lang w:val="en-US"/>
        </w:rPr>
        <w:t xml:space="preserve">with SWGARCH. </w:t>
      </w:r>
      <w:r>
        <w:rPr>
          <w:lang w:val="en-US"/>
        </w:rPr>
        <w:t xml:space="preserve">The results from tables 4.7 and 4.8 show that </w:t>
      </w:r>
      <w:r w:rsidRPr="00FA3474">
        <w:rPr>
          <w:bCs/>
          <w:szCs w:val="24"/>
          <w:lang w:val="en-US"/>
        </w:rPr>
        <w:t xml:space="preserve">MLE fitting for alpha-stable densities </w:t>
      </w:r>
      <w:r>
        <w:rPr>
          <w:bCs/>
          <w:szCs w:val="24"/>
          <w:lang w:val="en-US"/>
        </w:rPr>
        <w:t xml:space="preserve">is </w:t>
      </w:r>
      <w:r w:rsidRPr="00FA3474">
        <w:rPr>
          <w:bCs/>
          <w:szCs w:val="24"/>
          <w:lang w:val="en-US"/>
        </w:rPr>
        <w:t xml:space="preserve">very sensible to </w:t>
      </w:r>
      <w:r>
        <w:rPr>
          <w:bCs/>
          <w:szCs w:val="24"/>
          <w:lang w:val="en-US"/>
        </w:rPr>
        <w:t xml:space="preserve">the </w:t>
      </w:r>
      <w:r w:rsidRPr="00FA3474">
        <w:rPr>
          <w:bCs/>
          <w:szCs w:val="24"/>
          <w:lang w:val="en-US"/>
        </w:rPr>
        <w:t>volatility levels</w:t>
      </w:r>
      <w:r>
        <w:rPr>
          <w:bCs/>
          <w:szCs w:val="24"/>
          <w:lang w:val="en-US"/>
        </w:rPr>
        <w:t xml:space="preserve"> and, at first, they do not favor regime switching, as some of the single volatility regime GARCH (1, 1)</w:t>
      </w:r>
      <w:r w:rsidRPr="00E8458F">
        <w:rPr>
          <w:bCs/>
          <w:szCs w:val="24"/>
          <w:lang w:val="en-US"/>
        </w:rPr>
        <w:t xml:space="preserve"> </w:t>
      </w:r>
      <w:r>
        <w:rPr>
          <w:bCs/>
          <w:szCs w:val="24"/>
          <w:lang w:val="en-US"/>
        </w:rPr>
        <w:t>models, with stable innovations, exhibited better results than the switching regime models</w:t>
      </w:r>
      <w:r w:rsidRPr="00FA3474">
        <w:rPr>
          <w:bCs/>
          <w:szCs w:val="24"/>
          <w:lang w:val="en-US"/>
        </w:rPr>
        <w:t>.</w:t>
      </w:r>
      <w:r>
        <w:rPr>
          <w:bCs/>
          <w:szCs w:val="24"/>
          <w:lang w:val="en-US"/>
        </w:rPr>
        <w:t xml:space="preserve"> </w:t>
      </w:r>
      <w:r w:rsidRPr="001C235C">
        <w:rPr>
          <w:lang w:val="en-US"/>
        </w:rPr>
        <w:t xml:space="preserve">Table </w:t>
      </w:r>
      <w:r>
        <w:rPr>
          <w:lang w:val="en-US"/>
        </w:rPr>
        <w:t>4</w:t>
      </w:r>
      <w:r w:rsidRPr="001C235C">
        <w:rPr>
          <w:lang w:val="en-US"/>
        </w:rPr>
        <w:t>.</w:t>
      </w:r>
      <w:r>
        <w:rPr>
          <w:lang w:val="en-US"/>
        </w:rPr>
        <w:t>7</w:t>
      </w:r>
      <w:r w:rsidRPr="001C235C">
        <w:rPr>
          <w:lang w:val="en-US"/>
        </w:rPr>
        <w:t xml:space="preserve"> </w:t>
      </w:r>
      <w:r>
        <w:rPr>
          <w:lang w:val="en-US"/>
        </w:rPr>
        <w:t xml:space="preserve">shows </w:t>
      </w:r>
      <w:r w:rsidRPr="001C235C">
        <w:rPr>
          <w:lang w:val="en-US"/>
        </w:rPr>
        <w:t xml:space="preserve">the results for </w:t>
      </w:r>
      <w:r>
        <w:rPr>
          <w:lang w:val="en-US"/>
        </w:rPr>
        <w:t xml:space="preserve">the </w:t>
      </w:r>
      <w:r w:rsidRPr="001C235C">
        <w:rPr>
          <w:lang w:val="en-US"/>
        </w:rPr>
        <w:t>maximum likelihood estimation for</w:t>
      </w:r>
      <w:r>
        <w:rPr>
          <w:lang w:val="en-US"/>
        </w:rPr>
        <w:t xml:space="preserve"> the</w:t>
      </w:r>
      <w:r w:rsidRPr="001C235C">
        <w:rPr>
          <w:lang w:val="en-US"/>
        </w:rPr>
        <w:t xml:space="preserve"> S&amp;P 500</w:t>
      </w:r>
      <w:r>
        <w:rPr>
          <w:lang w:val="en-US"/>
        </w:rPr>
        <w:t xml:space="preserve"> index - from January 4</w:t>
      </w:r>
      <w:r w:rsidRPr="008854B9">
        <w:rPr>
          <w:vertAlign w:val="superscript"/>
          <w:lang w:val="en-US"/>
        </w:rPr>
        <w:t>th</w:t>
      </w:r>
      <w:r>
        <w:rPr>
          <w:lang w:val="en-US"/>
        </w:rPr>
        <w:t>, 1950 to August 20</w:t>
      </w:r>
      <w:r w:rsidRPr="008854B9">
        <w:rPr>
          <w:vertAlign w:val="superscript"/>
          <w:lang w:val="en-US"/>
        </w:rPr>
        <w:t>th</w:t>
      </w:r>
      <w:r>
        <w:rPr>
          <w:lang w:val="en-US"/>
        </w:rPr>
        <w:t xml:space="preserve">, 2015 - </w:t>
      </w:r>
      <w:r w:rsidRPr="001C235C">
        <w:rPr>
          <w:lang w:val="en-US"/>
        </w:rPr>
        <w:t>with alpha-stable and normal innov</w:t>
      </w:r>
      <w:r w:rsidRPr="0081185A">
        <w:rPr>
          <w:lang w:val="en-US"/>
        </w:rPr>
        <w:t>ations</w:t>
      </w:r>
      <w:r>
        <w:rPr>
          <w:lang w:val="en-US"/>
        </w:rPr>
        <w:t xml:space="preserve">. The columns </w:t>
      </w:r>
      <w:r w:rsidRPr="0081185A">
        <w:rPr>
          <w:lang w:val="en-US"/>
        </w:rPr>
        <w:t xml:space="preserve">L1 and L2 are the </w:t>
      </w:r>
      <w:r>
        <w:rPr>
          <w:lang w:val="en-US"/>
        </w:rPr>
        <w:t xml:space="preserve">unconditional </w:t>
      </w:r>
      <w:r w:rsidRPr="0081185A">
        <w:rPr>
          <w:lang w:val="en-US"/>
        </w:rPr>
        <w:t>volatility levels, ARCH and GARCH stand for the ARCH/GARCH coefficients</w:t>
      </w:r>
      <w:r>
        <w:rPr>
          <w:lang w:val="en-US"/>
        </w:rPr>
        <w:t xml:space="preserve">, </w:t>
      </w:r>
      <w:r w:rsidRPr="0081185A">
        <w:rPr>
          <w:lang w:val="en-US"/>
        </w:rPr>
        <w:t xml:space="preserve">MLE_STBL, MLE_NORM and MLE_GARCH mean, respectively, ARMA (1,1)-SWGARCH (1,1) with </w:t>
      </w:r>
      <w:r>
        <w:rPr>
          <w:lang w:val="en-US"/>
        </w:rPr>
        <w:t>s</w:t>
      </w:r>
      <w:r w:rsidRPr="0081185A">
        <w:rPr>
          <w:lang w:val="en-US"/>
        </w:rPr>
        <w:t>table innovations/</w:t>
      </w:r>
      <w:r>
        <w:rPr>
          <w:lang w:val="en-US"/>
        </w:rPr>
        <w:t>t</w:t>
      </w:r>
      <w:r w:rsidRPr="0081185A">
        <w:rPr>
          <w:lang w:val="en-US"/>
        </w:rPr>
        <w:t xml:space="preserve">wo </w:t>
      </w:r>
      <w:r>
        <w:rPr>
          <w:lang w:val="en-US"/>
        </w:rPr>
        <w:t>v</w:t>
      </w:r>
      <w:r w:rsidRPr="0081185A">
        <w:rPr>
          <w:lang w:val="en-US"/>
        </w:rPr>
        <w:t>olatility levels, ARMA (1,1)-SWGARCH (1,</w:t>
      </w:r>
      <w:r>
        <w:rPr>
          <w:lang w:val="en-US"/>
        </w:rPr>
        <w:t>1) with normal innovations/t</w:t>
      </w:r>
      <w:r w:rsidRPr="0081185A">
        <w:rPr>
          <w:lang w:val="en-US"/>
        </w:rPr>
        <w:t xml:space="preserve">wo </w:t>
      </w:r>
      <w:r>
        <w:rPr>
          <w:lang w:val="en-US"/>
        </w:rPr>
        <w:t>v</w:t>
      </w:r>
      <w:r w:rsidRPr="0081185A">
        <w:rPr>
          <w:lang w:val="en-US"/>
        </w:rPr>
        <w:t>olatility levels</w:t>
      </w:r>
      <w:r>
        <w:rPr>
          <w:lang w:val="en-US"/>
        </w:rPr>
        <w:t xml:space="preserve"> and</w:t>
      </w:r>
      <w:r w:rsidRPr="0081185A">
        <w:rPr>
          <w:lang w:val="en-US"/>
        </w:rPr>
        <w:t xml:space="preserve"> ARMA (1,1)-GARCH (1,1) with </w:t>
      </w:r>
      <w:r>
        <w:rPr>
          <w:lang w:val="en-US"/>
        </w:rPr>
        <w:t>s</w:t>
      </w:r>
      <w:r w:rsidRPr="0081185A">
        <w:rPr>
          <w:lang w:val="en-US"/>
        </w:rPr>
        <w:t>table innovations/</w:t>
      </w:r>
      <w:r>
        <w:rPr>
          <w:lang w:val="en-US"/>
        </w:rPr>
        <w:t>o</w:t>
      </w:r>
      <w:r w:rsidRPr="0081185A">
        <w:rPr>
          <w:lang w:val="en-US"/>
        </w:rPr>
        <w:t xml:space="preserve">ne high </w:t>
      </w:r>
      <w:r>
        <w:rPr>
          <w:lang w:val="en-US"/>
        </w:rPr>
        <w:t>v</w:t>
      </w:r>
      <w:r w:rsidRPr="0081185A">
        <w:rPr>
          <w:lang w:val="en-US"/>
        </w:rPr>
        <w:t xml:space="preserve">olatility </w:t>
      </w:r>
      <w:r>
        <w:rPr>
          <w:lang w:val="en-US"/>
        </w:rPr>
        <w:t>l</w:t>
      </w:r>
      <w:r w:rsidRPr="0081185A">
        <w:rPr>
          <w:lang w:val="en-US"/>
        </w:rPr>
        <w:t xml:space="preserve">evel. All transition probabilities </w:t>
      </w:r>
      <w:r>
        <w:rPr>
          <w:lang w:val="en-US"/>
        </w:rPr>
        <w:t>are equal to 50%</w:t>
      </w:r>
      <w:r w:rsidRPr="0081185A">
        <w:rPr>
          <w:lang w:val="en-US"/>
        </w:rPr>
        <w:t>.</w:t>
      </w:r>
    </w:p>
    <w:p w14:paraId="274D7FE6" w14:textId="77777777" w:rsidR="009D71ED" w:rsidRPr="008854B9" w:rsidRDefault="009D71ED" w:rsidP="009D71ED">
      <w:pPr>
        <w:pStyle w:val="EstiloLegendaJustificadoEspaamentoentrelinhassimples"/>
        <w:rPr>
          <w:lang w:val="en-US"/>
        </w:rPr>
      </w:pPr>
      <w:bookmarkStart w:id="102" w:name="_Toc449722352"/>
      <w:r w:rsidRPr="008854B9">
        <w:rPr>
          <w:lang w:val="en-US"/>
        </w:rPr>
        <w:t xml:space="preserve">Table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Table \* ARABIC \s 1 </w:instrText>
      </w:r>
      <w:r>
        <w:rPr>
          <w:lang w:val="en-US"/>
        </w:rPr>
        <w:fldChar w:fldCharType="separate"/>
      </w:r>
      <w:r>
        <w:rPr>
          <w:noProof/>
          <w:lang w:val="en-US"/>
        </w:rPr>
        <w:t>7</w:t>
      </w:r>
      <w:r>
        <w:rPr>
          <w:lang w:val="en-US"/>
        </w:rPr>
        <w:fldChar w:fldCharType="end"/>
      </w:r>
      <w:r w:rsidRPr="008854B9">
        <w:rPr>
          <w:lang w:val="en-US"/>
        </w:rPr>
        <w:t>: S&amp;P 500 return’s MLE Fitting (Stable and Normal Innovations</w:t>
      </w:r>
      <w:bookmarkEnd w:id="102"/>
    </w:p>
    <w:tbl>
      <w:tblPr>
        <w:tblW w:w="0" w:type="auto"/>
        <w:jc w:val="center"/>
        <w:tblBorders>
          <w:top w:val="single" w:sz="12" w:space="0" w:color="000000"/>
          <w:bottom w:val="single" w:sz="12" w:space="0" w:color="000000"/>
          <w:insideH w:val="single" w:sz="6" w:space="0" w:color="000000"/>
        </w:tblBorders>
        <w:tblLook w:val="01E0" w:firstRow="1" w:lastRow="1" w:firstColumn="1" w:lastColumn="1" w:noHBand="0" w:noVBand="0"/>
      </w:tblPr>
      <w:tblGrid>
        <w:gridCol w:w="674"/>
        <w:gridCol w:w="674"/>
        <w:gridCol w:w="741"/>
        <w:gridCol w:w="741"/>
        <w:gridCol w:w="857"/>
        <w:gridCol w:w="857"/>
        <w:gridCol w:w="1025"/>
        <w:gridCol w:w="1114"/>
        <w:gridCol w:w="1194"/>
        <w:tblGridChange w:id="103">
          <w:tblGrid>
            <w:gridCol w:w="674"/>
            <w:gridCol w:w="674"/>
            <w:gridCol w:w="741"/>
            <w:gridCol w:w="741"/>
            <w:gridCol w:w="857"/>
            <w:gridCol w:w="857"/>
            <w:gridCol w:w="1025"/>
            <w:gridCol w:w="1114"/>
            <w:gridCol w:w="1194"/>
          </w:tblGrid>
        </w:tblGridChange>
      </w:tblGrid>
      <w:tr w:rsidR="009D71ED" w:rsidRPr="000E1152" w14:paraId="74E5544D" w14:textId="77777777" w:rsidTr="006D7F94">
        <w:trPr>
          <w:jc w:val="center"/>
        </w:trPr>
        <w:tc>
          <w:tcPr>
            <w:tcW w:w="0" w:type="auto"/>
            <w:shd w:val="clear" w:color="auto" w:fill="auto"/>
          </w:tcPr>
          <w:bookmarkEnd w:id="101"/>
          <w:p w14:paraId="633068C7"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L1 (%)</w:t>
            </w:r>
          </w:p>
        </w:tc>
        <w:tc>
          <w:tcPr>
            <w:tcW w:w="0" w:type="auto"/>
            <w:shd w:val="clear" w:color="auto" w:fill="auto"/>
          </w:tcPr>
          <w:p w14:paraId="53308C68"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L2 (%)</w:t>
            </w:r>
          </w:p>
        </w:tc>
        <w:tc>
          <w:tcPr>
            <w:tcW w:w="0" w:type="auto"/>
            <w:shd w:val="clear" w:color="auto" w:fill="auto"/>
          </w:tcPr>
          <w:p w14:paraId="08876420"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ARCH1</w:t>
            </w:r>
          </w:p>
        </w:tc>
        <w:tc>
          <w:tcPr>
            <w:tcW w:w="0" w:type="auto"/>
            <w:shd w:val="clear" w:color="auto" w:fill="auto"/>
          </w:tcPr>
          <w:p w14:paraId="4D18DA25"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ARCH2</w:t>
            </w:r>
          </w:p>
        </w:tc>
        <w:tc>
          <w:tcPr>
            <w:tcW w:w="0" w:type="auto"/>
            <w:shd w:val="clear" w:color="auto" w:fill="auto"/>
          </w:tcPr>
          <w:p w14:paraId="4D7591F6"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GARCH1</w:t>
            </w:r>
          </w:p>
        </w:tc>
        <w:tc>
          <w:tcPr>
            <w:tcW w:w="0" w:type="auto"/>
            <w:shd w:val="clear" w:color="auto" w:fill="auto"/>
          </w:tcPr>
          <w:p w14:paraId="326D600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GARCH2</w:t>
            </w:r>
          </w:p>
        </w:tc>
        <w:tc>
          <w:tcPr>
            <w:tcW w:w="0" w:type="auto"/>
            <w:shd w:val="clear" w:color="auto" w:fill="auto"/>
          </w:tcPr>
          <w:p w14:paraId="29091E2B"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MLE_STBL</w:t>
            </w:r>
          </w:p>
        </w:tc>
        <w:tc>
          <w:tcPr>
            <w:tcW w:w="0" w:type="auto"/>
            <w:shd w:val="clear" w:color="auto" w:fill="auto"/>
          </w:tcPr>
          <w:p w14:paraId="5DD7319C"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MLE_NORM</w:t>
            </w:r>
          </w:p>
        </w:tc>
        <w:tc>
          <w:tcPr>
            <w:tcW w:w="0" w:type="auto"/>
            <w:shd w:val="clear" w:color="auto" w:fill="auto"/>
          </w:tcPr>
          <w:p w14:paraId="23970D48"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MLE_GARCH</w:t>
            </w:r>
          </w:p>
        </w:tc>
      </w:tr>
      <w:tr w:rsidR="009D71ED" w:rsidRPr="000E1152" w14:paraId="3C403637" w14:textId="77777777" w:rsidTr="006D7F94">
        <w:trPr>
          <w:jc w:val="center"/>
        </w:trPr>
        <w:tc>
          <w:tcPr>
            <w:tcW w:w="0" w:type="auto"/>
            <w:shd w:val="clear" w:color="auto" w:fill="auto"/>
          </w:tcPr>
          <w:p w14:paraId="1CE00350"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0.83</w:t>
            </w:r>
          </w:p>
        </w:tc>
        <w:tc>
          <w:tcPr>
            <w:tcW w:w="0" w:type="auto"/>
            <w:shd w:val="clear" w:color="auto" w:fill="auto"/>
          </w:tcPr>
          <w:p w14:paraId="58EBD8EC"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2.07</w:t>
            </w:r>
          </w:p>
        </w:tc>
        <w:tc>
          <w:tcPr>
            <w:tcW w:w="0" w:type="auto"/>
            <w:shd w:val="clear" w:color="auto" w:fill="auto"/>
          </w:tcPr>
          <w:p w14:paraId="6AEDACCC"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0.10</w:t>
            </w:r>
          </w:p>
        </w:tc>
        <w:tc>
          <w:tcPr>
            <w:tcW w:w="0" w:type="auto"/>
            <w:shd w:val="clear" w:color="auto" w:fill="auto"/>
          </w:tcPr>
          <w:p w14:paraId="3B0B10DC"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0.28</w:t>
            </w:r>
          </w:p>
        </w:tc>
        <w:tc>
          <w:tcPr>
            <w:tcW w:w="0" w:type="auto"/>
            <w:shd w:val="clear" w:color="auto" w:fill="auto"/>
          </w:tcPr>
          <w:p w14:paraId="3292A06A"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0.55</w:t>
            </w:r>
          </w:p>
        </w:tc>
        <w:tc>
          <w:tcPr>
            <w:tcW w:w="0" w:type="auto"/>
            <w:shd w:val="clear" w:color="auto" w:fill="auto"/>
          </w:tcPr>
          <w:p w14:paraId="3E20C9D7"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0.96</w:t>
            </w:r>
          </w:p>
        </w:tc>
        <w:tc>
          <w:tcPr>
            <w:tcW w:w="0" w:type="auto"/>
            <w:shd w:val="clear" w:color="auto" w:fill="auto"/>
          </w:tcPr>
          <w:p w14:paraId="0AEC13F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63,791</w:t>
            </w:r>
          </w:p>
        </w:tc>
        <w:tc>
          <w:tcPr>
            <w:tcW w:w="0" w:type="auto"/>
            <w:shd w:val="clear" w:color="auto" w:fill="auto"/>
          </w:tcPr>
          <w:p w14:paraId="1DC618C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29,340</w:t>
            </w:r>
          </w:p>
        </w:tc>
        <w:tc>
          <w:tcPr>
            <w:tcW w:w="0" w:type="auto"/>
            <w:shd w:val="clear" w:color="auto" w:fill="auto"/>
          </w:tcPr>
          <w:p w14:paraId="53B0AF41"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58.812</w:t>
            </w:r>
          </w:p>
        </w:tc>
      </w:tr>
      <w:tr w:rsidR="009D71ED" w:rsidRPr="000E1152" w14:paraId="2D3CC687" w14:textId="77777777" w:rsidTr="006D7F94">
        <w:trPr>
          <w:jc w:val="center"/>
        </w:trPr>
        <w:tc>
          <w:tcPr>
            <w:tcW w:w="0" w:type="auto"/>
            <w:shd w:val="clear" w:color="auto" w:fill="auto"/>
          </w:tcPr>
          <w:p w14:paraId="066CC183"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0.83</w:t>
            </w:r>
          </w:p>
        </w:tc>
        <w:tc>
          <w:tcPr>
            <w:tcW w:w="0" w:type="auto"/>
            <w:shd w:val="clear" w:color="auto" w:fill="auto"/>
          </w:tcPr>
          <w:p w14:paraId="154876CA"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1.87</w:t>
            </w:r>
          </w:p>
        </w:tc>
        <w:tc>
          <w:tcPr>
            <w:tcW w:w="0" w:type="auto"/>
            <w:shd w:val="clear" w:color="auto" w:fill="auto"/>
          </w:tcPr>
          <w:p w14:paraId="1801DFB4"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0.10</w:t>
            </w:r>
          </w:p>
        </w:tc>
        <w:tc>
          <w:tcPr>
            <w:tcW w:w="0" w:type="auto"/>
            <w:shd w:val="clear" w:color="auto" w:fill="auto"/>
          </w:tcPr>
          <w:p w14:paraId="1AEFB856"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0.28</w:t>
            </w:r>
          </w:p>
        </w:tc>
        <w:tc>
          <w:tcPr>
            <w:tcW w:w="0" w:type="auto"/>
            <w:shd w:val="clear" w:color="auto" w:fill="auto"/>
          </w:tcPr>
          <w:p w14:paraId="797F7AB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0.55</w:t>
            </w:r>
          </w:p>
        </w:tc>
        <w:tc>
          <w:tcPr>
            <w:tcW w:w="0" w:type="auto"/>
            <w:shd w:val="clear" w:color="auto" w:fill="auto"/>
          </w:tcPr>
          <w:p w14:paraId="2A9345D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0.96</w:t>
            </w:r>
          </w:p>
        </w:tc>
        <w:tc>
          <w:tcPr>
            <w:tcW w:w="0" w:type="auto"/>
            <w:shd w:val="clear" w:color="auto" w:fill="auto"/>
          </w:tcPr>
          <w:p w14:paraId="6EEA81FF"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63,660</w:t>
            </w:r>
          </w:p>
        </w:tc>
        <w:tc>
          <w:tcPr>
            <w:tcW w:w="0" w:type="auto"/>
            <w:shd w:val="clear" w:color="auto" w:fill="auto"/>
          </w:tcPr>
          <w:p w14:paraId="358A0561"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29,292</w:t>
            </w:r>
          </w:p>
        </w:tc>
        <w:tc>
          <w:tcPr>
            <w:tcW w:w="0" w:type="auto"/>
            <w:shd w:val="clear" w:color="auto" w:fill="auto"/>
          </w:tcPr>
          <w:p w14:paraId="0AFD29E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58.619</w:t>
            </w:r>
          </w:p>
        </w:tc>
      </w:tr>
      <w:tr w:rsidR="009D71ED" w:rsidRPr="000E1152" w14:paraId="6E38D1FC" w14:textId="77777777" w:rsidTr="006D7F94">
        <w:trPr>
          <w:jc w:val="center"/>
        </w:trPr>
        <w:tc>
          <w:tcPr>
            <w:tcW w:w="0" w:type="auto"/>
            <w:shd w:val="clear" w:color="auto" w:fill="auto"/>
          </w:tcPr>
          <w:p w14:paraId="0F98F373"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0.83</w:t>
            </w:r>
          </w:p>
        </w:tc>
        <w:tc>
          <w:tcPr>
            <w:tcW w:w="0" w:type="auto"/>
            <w:shd w:val="clear" w:color="auto" w:fill="auto"/>
          </w:tcPr>
          <w:p w14:paraId="79C04469"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1.67</w:t>
            </w:r>
          </w:p>
        </w:tc>
        <w:tc>
          <w:tcPr>
            <w:tcW w:w="0" w:type="auto"/>
            <w:shd w:val="clear" w:color="auto" w:fill="auto"/>
          </w:tcPr>
          <w:p w14:paraId="600D74D7"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0.10</w:t>
            </w:r>
          </w:p>
        </w:tc>
        <w:tc>
          <w:tcPr>
            <w:tcW w:w="0" w:type="auto"/>
            <w:shd w:val="clear" w:color="auto" w:fill="auto"/>
          </w:tcPr>
          <w:p w14:paraId="7F485051"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0.28</w:t>
            </w:r>
          </w:p>
        </w:tc>
        <w:tc>
          <w:tcPr>
            <w:tcW w:w="0" w:type="auto"/>
            <w:shd w:val="clear" w:color="auto" w:fill="auto"/>
          </w:tcPr>
          <w:p w14:paraId="143E2911"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0.55</w:t>
            </w:r>
          </w:p>
        </w:tc>
        <w:tc>
          <w:tcPr>
            <w:tcW w:w="0" w:type="auto"/>
            <w:shd w:val="clear" w:color="auto" w:fill="auto"/>
          </w:tcPr>
          <w:p w14:paraId="2FBA2B8C"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0.96</w:t>
            </w:r>
          </w:p>
        </w:tc>
        <w:tc>
          <w:tcPr>
            <w:tcW w:w="0" w:type="auto"/>
            <w:shd w:val="clear" w:color="auto" w:fill="auto"/>
          </w:tcPr>
          <w:p w14:paraId="14256072"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63,527</w:t>
            </w:r>
          </w:p>
        </w:tc>
        <w:tc>
          <w:tcPr>
            <w:tcW w:w="0" w:type="auto"/>
            <w:shd w:val="clear" w:color="auto" w:fill="auto"/>
          </w:tcPr>
          <w:p w14:paraId="78F1ACEF"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29,243</w:t>
            </w:r>
          </w:p>
        </w:tc>
        <w:tc>
          <w:tcPr>
            <w:tcW w:w="0" w:type="auto"/>
            <w:shd w:val="clear" w:color="auto" w:fill="auto"/>
          </w:tcPr>
          <w:p w14:paraId="6A843D8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58.424</w:t>
            </w:r>
          </w:p>
        </w:tc>
      </w:tr>
      <w:tr w:rsidR="009D71ED" w:rsidRPr="000E1152" w14:paraId="5A19D597" w14:textId="77777777" w:rsidTr="006D7F94">
        <w:trPr>
          <w:jc w:val="center"/>
        </w:trPr>
        <w:tc>
          <w:tcPr>
            <w:tcW w:w="0" w:type="auto"/>
            <w:shd w:val="clear" w:color="auto" w:fill="auto"/>
          </w:tcPr>
          <w:p w14:paraId="14DC9301"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0.50</w:t>
            </w:r>
          </w:p>
        </w:tc>
        <w:tc>
          <w:tcPr>
            <w:tcW w:w="0" w:type="auto"/>
            <w:shd w:val="clear" w:color="auto" w:fill="auto"/>
          </w:tcPr>
          <w:p w14:paraId="6D005AE9"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1.00</w:t>
            </w:r>
          </w:p>
        </w:tc>
        <w:tc>
          <w:tcPr>
            <w:tcW w:w="0" w:type="auto"/>
            <w:shd w:val="clear" w:color="auto" w:fill="auto"/>
          </w:tcPr>
          <w:p w14:paraId="41AC9CC6"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0.28</w:t>
            </w:r>
          </w:p>
        </w:tc>
        <w:tc>
          <w:tcPr>
            <w:tcW w:w="0" w:type="auto"/>
            <w:shd w:val="clear" w:color="auto" w:fill="auto"/>
          </w:tcPr>
          <w:p w14:paraId="160722C9"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0.05</w:t>
            </w:r>
          </w:p>
        </w:tc>
        <w:tc>
          <w:tcPr>
            <w:tcW w:w="0" w:type="auto"/>
            <w:shd w:val="clear" w:color="auto" w:fill="auto"/>
          </w:tcPr>
          <w:p w14:paraId="2ACE3E1B"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0.10</w:t>
            </w:r>
          </w:p>
        </w:tc>
        <w:tc>
          <w:tcPr>
            <w:tcW w:w="0" w:type="auto"/>
            <w:shd w:val="clear" w:color="auto" w:fill="auto"/>
          </w:tcPr>
          <w:p w14:paraId="4531576B"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0.82</w:t>
            </w:r>
          </w:p>
        </w:tc>
        <w:tc>
          <w:tcPr>
            <w:tcW w:w="0" w:type="auto"/>
            <w:shd w:val="clear" w:color="auto" w:fill="auto"/>
          </w:tcPr>
          <w:p w14:paraId="10F373E6"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54,053</w:t>
            </w:r>
          </w:p>
        </w:tc>
        <w:tc>
          <w:tcPr>
            <w:tcW w:w="0" w:type="auto"/>
            <w:shd w:val="clear" w:color="auto" w:fill="auto"/>
          </w:tcPr>
          <w:p w14:paraId="66B1F1BB"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8,510</w:t>
            </w:r>
          </w:p>
        </w:tc>
        <w:tc>
          <w:tcPr>
            <w:tcW w:w="0" w:type="auto"/>
            <w:shd w:val="clear" w:color="auto" w:fill="auto"/>
          </w:tcPr>
          <w:p w14:paraId="53936F18"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45.700</w:t>
            </w:r>
          </w:p>
        </w:tc>
      </w:tr>
      <w:tr w:rsidR="009D71ED" w:rsidRPr="000E1152" w14:paraId="15FBA5DA" w14:textId="77777777" w:rsidTr="006D7F94">
        <w:trPr>
          <w:jc w:val="center"/>
        </w:trPr>
        <w:tc>
          <w:tcPr>
            <w:tcW w:w="0" w:type="auto"/>
            <w:shd w:val="clear" w:color="auto" w:fill="auto"/>
          </w:tcPr>
          <w:p w14:paraId="2C23F4F2"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0.50</w:t>
            </w:r>
          </w:p>
        </w:tc>
        <w:tc>
          <w:tcPr>
            <w:tcW w:w="0" w:type="auto"/>
            <w:shd w:val="clear" w:color="auto" w:fill="auto"/>
          </w:tcPr>
          <w:p w14:paraId="7A78C1C0"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1.10</w:t>
            </w:r>
          </w:p>
        </w:tc>
        <w:tc>
          <w:tcPr>
            <w:tcW w:w="0" w:type="auto"/>
            <w:shd w:val="clear" w:color="auto" w:fill="auto"/>
          </w:tcPr>
          <w:p w14:paraId="05ADDACA"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0.28</w:t>
            </w:r>
          </w:p>
        </w:tc>
        <w:tc>
          <w:tcPr>
            <w:tcW w:w="0" w:type="auto"/>
            <w:shd w:val="clear" w:color="auto" w:fill="auto"/>
          </w:tcPr>
          <w:p w14:paraId="79AF2A8E"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0.05</w:t>
            </w:r>
          </w:p>
        </w:tc>
        <w:tc>
          <w:tcPr>
            <w:tcW w:w="0" w:type="auto"/>
            <w:shd w:val="clear" w:color="auto" w:fill="auto"/>
          </w:tcPr>
          <w:p w14:paraId="50008C1C"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0.10</w:t>
            </w:r>
          </w:p>
        </w:tc>
        <w:tc>
          <w:tcPr>
            <w:tcW w:w="0" w:type="auto"/>
            <w:shd w:val="clear" w:color="auto" w:fill="auto"/>
          </w:tcPr>
          <w:p w14:paraId="400BF832"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0.82</w:t>
            </w:r>
          </w:p>
        </w:tc>
        <w:tc>
          <w:tcPr>
            <w:tcW w:w="0" w:type="auto"/>
            <w:shd w:val="clear" w:color="auto" w:fill="auto"/>
          </w:tcPr>
          <w:p w14:paraId="263D70D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52,088</w:t>
            </w:r>
          </w:p>
        </w:tc>
        <w:tc>
          <w:tcPr>
            <w:tcW w:w="0" w:type="auto"/>
            <w:shd w:val="clear" w:color="auto" w:fill="auto"/>
          </w:tcPr>
          <w:p w14:paraId="1E1E469D"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8,425</w:t>
            </w:r>
          </w:p>
        </w:tc>
        <w:tc>
          <w:tcPr>
            <w:tcW w:w="0" w:type="auto"/>
            <w:shd w:val="clear" w:color="auto" w:fill="auto"/>
          </w:tcPr>
          <w:p w14:paraId="0A87C776"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43.358</w:t>
            </w:r>
          </w:p>
        </w:tc>
      </w:tr>
      <w:tr w:rsidR="009D71ED" w:rsidRPr="000E1152" w14:paraId="03EF3E22" w14:textId="77777777" w:rsidTr="006D7F94">
        <w:trPr>
          <w:jc w:val="center"/>
        </w:trPr>
        <w:tc>
          <w:tcPr>
            <w:tcW w:w="0" w:type="auto"/>
            <w:shd w:val="clear" w:color="auto" w:fill="auto"/>
          </w:tcPr>
          <w:p w14:paraId="72166792"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0.50</w:t>
            </w:r>
          </w:p>
        </w:tc>
        <w:tc>
          <w:tcPr>
            <w:tcW w:w="0" w:type="auto"/>
            <w:shd w:val="clear" w:color="auto" w:fill="auto"/>
          </w:tcPr>
          <w:p w14:paraId="609041E6"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1.20</w:t>
            </w:r>
          </w:p>
        </w:tc>
        <w:tc>
          <w:tcPr>
            <w:tcW w:w="0" w:type="auto"/>
            <w:shd w:val="clear" w:color="auto" w:fill="auto"/>
          </w:tcPr>
          <w:p w14:paraId="193D0A1F"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0.28</w:t>
            </w:r>
          </w:p>
        </w:tc>
        <w:tc>
          <w:tcPr>
            <w:tcW w:w="0" w:type="auto"/>
            <w:shd w:val="clear" w:color="auto" w:fill="auto"/>
          </w:tcPr>
          <w:p w14:paraId="55B9FA8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0.05</w:t>
            </w:r>
          </w:p>
        </w:tc>
        <w:tc>
          <w:tcPr>
            <w:tcW w:w="0" w:type="auto"/>
            <w:shd w:val="clear" w:color="auto" w:fill="auto"/>
          </w:tcPr>
          <w:p w14:paraId="5ACC56B8"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0.10</w:t>
            </w:r>
          </w:p>
        </w:tc>
        <w:tc>
          <w:tcPr>
            <w:tcW w:w="0" w:type="auto"/>
            <w:shd w:val="clear" w:color="auto" w:fill="auto"/>
          </w:tcPr>
          <w:p w14:paraId="6C27B698"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0.82</w:t>
            </w:r>
          </w:p>
        </w:tc>
        <w:tc>
          <w:tcPr>
            <w:tcW w:w="0" w:type="auto"/>
            <w:shd w:val="clear" w:color="auto" w:fill="auto"/>
          </w:tcPr>
          <w:p w14:paraId="4A94D8AF"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50,234</w:t>
            </w:r>
          </w:p>
        </w:tc>
        <w:tc>
          <w:tcPr>
            <w:tcW w:w="0" w:type="auto"/>
            <w:shd w:val="clear" w:color="auto" w:fill="auto"/>
          </w:tcPr>
          <w:p w14:paraId="4B4987F7"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8,367</w:t>
            </w:r>
          </w:p>
        </w:tc>
        <w:tc>
          <w:tcPr>
            <w:tcW w:w="0" w:type="auto"/>
            <w:shd w:val="clear" w:color="auto" w:fill="auto"/>
          </w:tcPr>
          <w:p w14:paraId="5EF1F921"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41.193</w:t>
            </w:r>
          </w:p>
        </w:tc>
      </w:tr>
      <w:tr w:rsidR="009D71ED" w:rsidRPr="000E1152" w14:paraId="1E41E9C6" w14:textId="77777777" w:rsidTr="006D7F94">
        <w:trPr>
          <w:jc w:val="center"/>
        </w:trPr>
        <w:tc>
          <w:tcPr>
            <w:tcW w:w="0" w:type="auto"/>
            <w:shd w:val="clear" w:color="auto" w:fill="auto"/>
          </w:tcPr>
          <w:p w14:paraId="0C2F5B59"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0.50</w:t>
            </w:r>
          </w:p>
        </w:tc>
        <w:tc>
          <w:tcPr>
            <w:tcW w:w="0" w:type="auto"/>
            <w:shd w:val="clear" w:color="auto" w:fill="auto"/>
          </w:tcPr>
          <w:p w14:paraId="0FD01344"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1.30</w:t>
            </w:r>
          </w:p>
        </w:tc>
        <w:tc>
          <w:tcPr>
            <w:tcW w:w="0" w:type="auto"/>
            <w:shd w:val="clear" w:color="auto" w:fill="auto"/>
          </w:tcPr>
          <w:p w14:paraId="3C7FD871"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0.28</w:t>
            </w:r>
          </w:p>
        </w:tc>
        <w:tc>
          <w:tcPr>
            <w:tcW w:w="0" w:type="auto"/>
            <w:shd w:val="clear" w:color="auto" w:fill="auto"/>
          </w:tcPr>
          <w:p w14:paraId="0F9F3E7F"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0.05</w:t>
            </w:r>
          </w:p>
        </w:tc>
        <w:tc>
          <w:tcPr>
            <w:tcW w:w="0" w:type="auto"/>
            <w:shd w:val="clear" w:color="auto" w:fill="auto"/>
          </w:tcPr>
          <w:p w14:paraId="6B2D40A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0.10</w:t>
            </w:r>
          </w:p>
        </w:tc>
        <w:tc>
          <w:tcPr>
            <w:tcW w:w="0" w:type="auto"/>
            <w:shd w:val="clear" w:color="auto" w:fill="auto"/>
          </w:tcPr>
          <w:p w14:paraId="4215976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0.82</w:t>
            </w:r>
          </w:p>
        </w:tc>
        <w:tc>
          <w:tcPr>
            <w:tcW w:w="0" w:type="auto"/>
            <w:shd w:val="clear" w:color="auto" w:fill="auto"/>
          </w:tcPr>
          <w:p w14:paraId="515D99A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48,499</w:t>
            </w:r>
          </w:p>
        </w:tc>
        <w:tc>
          <w:tcPr>
            <w:tcW w:w="0" w:type="auto"/>
            <w:shd w:val="clear" w:color="auto" w:fill="auto"/>
          </w:tcPr>
          <w:p w14:paraId="0EDBF8E8"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8,331</w:t>
            </w:r>
          </w:p>
        </w:tc>
        <w:tc>
          <w:tcPr>
            <w:tcW w:w="0" w:type="auto"/>
            <w:shd w:val="clear" w:color="auto" w:fill="auto"/>
          </w:tcPr>
          <w:p w14:paraId="27E884F8"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39.203</w:t>
            </w:r>
          </w:p>
        </w:tc>
      </w:tr>
      <w:tr w:rsidR="009D71ED" w:rsidRPr="000E1152" w14:paraId="020922B5" w14:textId="77777777" w:rsidTr="006D7F94">
        <w:trPr>
          <w:jc w:val="center"/>
        </w:trPr>
        <w:tc>
          <w:tcPr>
            <w:tcW w:w="0" w:type="auto"/>
            <w:shd w:val="clear" w:color="auto" w:fill="auto"/>
          </w:tcPr>
          <w:p w14:paraId="61B215F0"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0.50</w:t>
            </w:r>
          </w:p>
        </w:tc>
        <w:tc>
          <w:tcPr>
            <w:tcW w:w="0" w:type="auto"/>
            <w:shd w:val="clear" w:color="auto" w:fill="auto"/>
          </w:tcPr>
          <w:p w14:paraId="08007D32"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1.40</w:t>
            </w:r>
          </w:p>
        </w:tc>
        <w:tc>
          <w:tcPr>
            <w:tcW w:w="0" w:type="auto"/>
            <w:shd w:val="clear" w:color="auto" w:fill="auto"/>
          </w:tcPr>
          <w:p w14:paraId="15CF94F3"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0.28</w:t>
            </w:r>
          </w:p>
        </w:tc>
        <w:tc>
          <w:tcPr>
            <w:tcW w:w="0" w:type="auto"/>
            <w:shd w:val="clear" w:color="auto" w:fill="auto"/>
          </w:tcPr>
          <w:p w14:paraId="5791E11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0.05</w:t>
            </w:r>
          </w:p>
        </w:tc>
        <w:tc>
          <w:tcPr>
            <w:tcW w:w="0" w:type="auto"/>
            <w:shd w:val="clear" w:color="auto" w:fill="auto"/>
          </w:tcPr>
          <w:p w14:paraId="12749BF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0.10</w:t>
            </w:r>
          </w:p>
        </w:tc>
        <w:tc>
          <w:tcPr>
            <w:tcW w:w="0" w:type="auto"/>
            <w:shd w:val="clear" w:color="auto" w:fill="auto"/>
          </w:tcPr>
          <w:p w14:paraId="1E8F9165"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0.82</w:t>
            </w:r>
          </w:p>
        </w:tc>
        <w:tc>
          <w:tcPr>
            <w:tcW w:w="0" w:type="auto"/>
            <w:shd w:val="clear" w:color="auto" w:fill="auto"/>
          </w:tcPr>
          <w:p w14:paraId="04C99A8C"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46,892</w:t>
            </w:r>
          </w:p>
        </w:tc>
        <w:tc>
          <w:tcPr>
            <w:tcW w:w="0" w:type="auto"/>
            <w:shd w:val="clear" w:color="auto" w:fill="auto"/>
          </w:tcPr>
          <w:p w14:paraId="453AB1F1"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8,314</w:t>
            </w:r>
          </w:p>
        </w:tc>
        <w:tc>
          <w:tcPr>
            <w:tcW w:w="0" w:type="auto"/>
            <w:shd w:val="clear" w:color="auto" w:fill="auto"/>
          </w:tcPr>
          <w:p w14:paraId="77C95685"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37.384</w:t>
            </w:r>
          </w:p>
        </w:tc>
      </w:tr>
      <w:tr w:rsidR="009D71ED" w:rsidRPr="000E1152" w14:paraId="5E297FD8" w14:textId="77777777" w:rsidTr="006D7F94">
        <w:trPr>
          <w:jc w:val="center"/>
        </w:trPr>
        <w:tc>
          <w:tcPr>
            <w:tcW w:w="0" w:type="auto"/>
            <w:shd w:val="clear" w:color="auto" w:fill="auto"/>
          </w:tcPr>
          <w:p w14:paraId="33852CEE"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0.757</w:t>
            </w:r>
          </w:p>
        </w:tc>
        <w:tc>
          <w:tcPr>
            <w:tcW w:w="0" w:type="auto"/>
            <w:shd w:val="clear" w:color="auto" w:fill="auto"/>
          </w:tcPr>
          <w:p w14:paraId="171982A1"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1.298</w:t>
            </w:r>
          </w:p>
        </w:tc>
        <w:tc>
          <w:tcPr>
            <w:tcW w:w="0" w:type="auto"/>
            <w:shd w:val="clear" w:color="auto" w:fill="auto"/>
          </w:tcPr>
          <w:p w14:paraId="48B50EA3"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0.77</w:t>
            </w:r>
          </w:p>
        </w:tc>
        <w:tc>
          <w:tcPr>
            <w:tcW w:w="0" w:type="auto"/>
            <w:shd w:val="clear" w:color="auto" w:fill="auto"/>
          </w:tcPr>
          <w:p w14:paraId="64FF6D3D"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0.57</w:t>
            </w:r>
          </w:p>
        </w:tc>
        <w:tc>
          <w:tcPr>
            <w:tcW w:w="0" w:type="auto"/>
            <w:shd w:val="clear" w:color="auto" w:fill="auto"/>
          </w:tcPr>
          <w:p w14:paraId="360E97D3"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0.99</w:t>
            </w:r>
          </w:p>
        </w:tc>
        <w:tc>
          <w:tcPr>
            <w:tcW w:w="0" w:type="auto"/>
            <w:shd w:val="clear" w:color="auto" w:fill="auto"/>
          </w:tcPr>
          <w:p w14:paraId="68E34B3F"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0.99</w:t>
            </w:r>
          </w:p>
        </w:tc>
        <w:tc>
          <w:tcPr>
            <w:tcW w:w="0" w:type="auto"/>
            <w:shd w:val="clear" w:color="auto" w:fill="auto"/>
          </w:tcPr>
          <w:p w14:paraId="72CAA8AB"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42,433</w:t>
            </w:r>
          </w:p>
        </w:tc>
        <w:tc>
          <w:tcPr>
            <w:tcW w:w="0" w:type="auto"/>
            <w:shd w:val="clear" w:color="auto" w:fill="auto"/>
          </w:tcPr>
          <w:p w14:paraId="63B5A0D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18,417</w:t>
            </w:r>
          </w:p>
        </w:tc>
        <w:tc>
          <w:tcPr>
            <w:tcW w:w="0" w:type="auto"/>
            <w:shd w:val="clear" w:color="auto" w:fill="auto"/>
          </w:tcPr>
          <w:p w14:paraId="49E7D6D5"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42.682</w:t>
            </w:r>
          </w:p>
        </w:tc>
      </w:tr>
      <w:tr w:rsidR="009D71ED" w:rsidRPr="000E1152" w14:paraId="70719F87" w14:textId="77777777" w:rsidTr="006D7F94">
        <w:trPr>
          <w:jc w:val="center"/>
        </w:trPr>
        <w:tc>
          <w:tcPr>
            <w:tcW w:w="0" w:type="auto"/>
            <w:shd w:val="clear" w:color="auto" w:fill="auto"/>
          </w:tcPr>
          <w:p w14:paraId="791A72D5" w14:textId="77777777" w:rsidR="009D71ED" w:rsidRPr="00CC0F8B" w:rsidRDefault="009D71ED" w:rsidP="006D7F94">
            <w:pPr>
              <w:spacing w:line="240" w:lineRule="auto"/>
              <w:ind w:firstLine="0"/>
              <w:jc w:val="center"/>
              <w:rPr>
                <w:sz w:val="16"/>
                <w:szCs w:val="16"/>
                <w:lang w:val="en-US"/>
              </w:rPr>
            </w:pPr>
            <w:r w:rsidRPr="00CC0F8B">
              <w:rPr>
                <w:sz w:val="16"/>
                <w:szCs w:val="16"/>
                <w:lang w:val="en-US"/>
              </w:rPr>
              <w:t>0.806</w:t>
            </w:r>
          </w:p>
        </w:tc>
        <w:tc>
          <w:tcPr>
            <w:tcW w:w="0" w:type="auto"/>
            <w:shd w:val="clear" w:color="auto" w:fill="auto"/>
          </w:tcPr>
          <w:p w14:paraId="06B44EC4"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2.393</w:t>
            </w:r>
          </w:p>
        </w:tc>
        <w:tc>
          <w:tcPr>
            <w:tcW w:w="0" w:type="auto"/>
            <w:shd w:val="clear" w:color="auto" w:fill="auto"/>
          </w:tcPr>
          <w:p w14:paraId="4E3E7292"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0.76</w:t>
            </w:r>
          </w:p>
        </w:tc>
        <w:tc>
          <w:tcPr>
            <w:tcW w:w="0" w:type="auto"/>
            <w:shd w:val="clear" w:color="auto" w:fill="auto"/>
          </w:tcPr>
          <w:p w14:paraId="4CBE1BD0"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0.94</w:t>
            </w:r>
          </w:p>
        </w:tc>
        <w:tc>
          <w:tcPr>
            <w:tcW w:w="0" w:type="auto"/>
            <w:shd w:val="clear" w:color="auto" w:fill="auto"/>
          </w:tcPr>
          <w:p w14:paraId="343DCD0F"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0.65</w:t>
            </w:r>
          </w:p>
        </w:tc>
        <w:tc>
          <w:tcPr>
            <w:tcW w:w="0" w:type="auto"/>
            <w:shd w:val="clear" w:color="auto" w:fill="auto"/>
          </w:tcPr>
          <w:p w14:paraId="41F091C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1.00</w:t>
            </w:r>
          </w:p>
        </w:tc>
        <w:tc>
          <w:tcPr>
            <w:tcW w:w="0" w:type="auto"/>
            <w:shd w:val="clear" w:color="auto" w:fill="auto"/>
          </w:tcPr>
          <w:p w14:paraId="4514D376"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21,541</w:t>
            </w:r>
          </w:p>
        </w:tc>
        <w:tc>
          <w:tcPr>
            <w:tcW w:w="0" w:type="auto"/>
            <w:shd w:val="clear" w:color="auto" w:fill="auto"/>
          </w:tcPr>
          <w:p w14:paraId="4B0125BE"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25,082</w:t>
            </w:r>
          </w:p>
        </w:tc>
        <w:tc>
          <w:tcPr>
            <w:tcW w:w="0" w:type="auto"/>
            <w:shd w:val="clear" w:color="auto" w:fill="auto"/>
          </w:tcPr>
          <w:p w14:paraId="0611B5A1" w14:textId="77777777" w:rsidR="009D71ED" w:rsidRPr="008854B9" w:rsidRDefault="009D71ED" w:rsidP="006D7F94">
            <w:pPr>
              <w:spacing w:line="240" w:lineRule="auto"/>
              <w:ind w:firstLine="0"/>
              <w:jc w:val="center"/>
              <w:rPr>
                <w:b/>
                <w:color w:val="FF0000"/>
                <w:sz w:val="16"/>
                <w:szCs w:val="16"/>
                <w:lang w:val="en-US"/>
              </w:rPr>
            </w:pPr>
            <w:r w:rsidRPr="008854B9">
              <w:rPr>
                <w:b/>
                <w:color w:val="FF0000"/>
                <w:sz w:val="16"/>
                <w:szCs w:val="16"/>
                <w:lang w:val="en-US"/>
              </w:rPr>
              <w:t>65,258</w:t>
            </w:r>
          </w:p>
        </w:tc>
      </w:tr>
      <w:tr w:rsidR="009D71ED" w:rsidRPr="000E1152" w14:paraId="4DF3DF15" w14:textId="77777777" w:rsidTr="006D7F94">
        <w:trPr>
          <w:jc w:val="center"/>
        </w:trPr>
        <w:tc>
          <w:tcPr>
            <w:tcW w:w="0" w:type="auto"/>
            <w:tcBorders>
              <w:top w:val="single" w:sz="12" w:space="0" w:color="000000"/>
            </w:tcBorders>
            <w:shd w:val="clear" w:color="auto" w:fill="auto"/>
          </w:tcPr>
          <w:p w14:paraId="5201E72B" w14:textId="77777777" w:rsidR="009D71ED" w:rsidRPr="00CC0F8B" w:rsidRDefault="009D71ED" w:rsidP="006D7F94">
            <w:pPr>
              <w:spacing w:line="240" w:lineRule="auto"/>
              <w:ind w:firstLine="0"/>
              <w:jc w:val="center"/>
              <w:rPr>
                <w:sz w:val="16"/>
                <w:szCs w:val="16"/>
                <w:lang w:val="en-US"/>
              </w:rPr>
            </w:pPr>
            <w:r w:rsidRPr="000E1152">
              <w:rPr>
                <w:sz w:val="16"/>
                <w:szCs w:val="16"/>
                <w:lang w:val="en-US"/>
              </w:rPr>
              <w:t>E-7</w:t>
            </w:r>
          </w:p>
        </w:tc>
        <w:tc>
          <w:tcPr>
            <w:tcW w:w="0" w:type="auto"/>
            <w:tcBorders>
              <w:top w:val="single" w:sz="12" w:space="0" w:color="000000"/>
            </w:tcBorders>
            <w:shd w:val="clear" w:color="auto" w:fill="auto"/>
          </w:tcPr>
          <w:p w14:paraId="2E0E3078" w14:textId="77777777" w:rsidR="009D71ED" w:rsidRPr="00007610" w:rsidRDefault="009D71ED" w:rsidP="006D7F94">
            <w:pPr>
              <w:spacing w:line="240" w:lineRule="auto"/>
              <w:ind w:firstLine="0"/>
              <w:jc w:val="center"/>
              <w:rPr>
                <w:sz w:val="16"/>
                <w:szCs w:val="16"/>
                <w:lang w:val="en-US"/>
              </w:rPr>
            </w:pPr>
            <w:r w:rsidRPr="00007610">
              <w:rPr>
                <w:sz w:val="16"/>
                <w:szCs w:val="16"/>
                <w:lang w:val="en-US"/>
              </w:rPr>
              <w:t>0.81</w:t>
            </w:r>
          </w:p>
        </w:tc>
        <w:tc>
          <w:tcPr>
            <w:tcW w:w="0" w:type="auto"/>
            <w:tcBorders>
              <w:top w:val="single" w:sz="12" w:space="0" w:color="000000"/>
            </w:tcBorders>
            <w:shd w:val="clear" w:color="auto" w:fill="auto"/>
          </w:tcPr>
          <w:p w14:paraId="716628E2" w14:textId="77777777" w:rsidR="009D71ED" w:rsidRPr="00C876B1" w:rsidRDefault="009D71ED" w:rsidP="006D7F94">
            <w:pPr>
              <w:spacing w:line="240" w:lineRule="auto"/>
              <w:ind w:firstLine="0"/>
              <w:jc w:val="center"/>
              <w:rPr>
                <w:sz w:val="16"/>
                <w:szCs w:val="16"/>
                <w:lang w:val="en-US"/>
              </w:rPr>
            </w:pPr>
            <w:r w:rsidRPr="00C876B1">
              <w:rPr>
                <w:sz w:val="16"/>
                <w:szCs w:val="16"/>
                <w:lang w:val="en-US"/>
              </w:rPr>
              <w:t>0.99997</w:t>
            </w:r>
          </w:p>
        </w:tc>
        <w:tc>
          <w:tcPr>
            <w:tcW w:w="0" w:type="auto"/>
            <w:tcBorders>
              <w:top w:val="single" w:sz="12" w:space="0" w:color="000000"/>
            </w:tcBorders>
            <w:shd w:val="clear" w:color="auto" w:fill="auto"/>
          </w:tcPr>
          <w:p w14:paraId="773B5644"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0.80268</w:t>
            </w:r>
          </w:p>
        </w:tc>
        <w:tc>
          <w:tcPr>
            <w:tcW w:w="0" w:type="auto"/>
            <w:tcBorders>
              <w:top w:val="single" w:sz="12" w:space="0" w:color="000000"/>
            </w:tcBorders>
            <w:shd w:val="clear" w:color="auto" w:fill="auto"/>
          </w:tcPr>
          <w:p w14:paraId="3A696BC2"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0.99997</w:t>
            </w:r>
          </w:p>
        </w:tc>
        <w:tc>
          <w:tcPr>
            <w:tcW w:w="0" w:type="auto"/>
            <w:tcBorders>
              <w:top w:val="single" w:sz="12" w:space="0" w:color="000000"/>
            </w:tcBorders>
            <w:shd w:val="clear" w:color="auto" w:fill="auto"/>
          </w:tcPr>
          <w:p w14:paraId="7957D175"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0.99997</w:t>
            </w:r>
          </w:p>
        </w:tc>
        <w:tc>
          <w:tcPr>
            <w:tcW w:w="0" w:type="auto"/>
            <w:tcBorders>
              <w:top w:val="single" w:sz="12" w:space="0" w:color="000000"/>
            </w:tcBorders>
            <w:shd w:val="clear" w:color="auto" w:fill="auto"/>
          </w:tcPr>
          <w:p w14:paraId="390B697E"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176,700</w:t>
            </w:r>
          </w:p>
        </w:tc>
        <w:tc>
          <w:tcPr>
            <w:tcW w:w="0" w:type="auto"/>
            <w:tcBorders>
              <w:top w:val="single" w:sz="12" w:space="0" w:color="000000"/>
            </w:tcBorders>
            <w:shd w:val="clear" w:color="auto" w:fill="auto"/>
          </w:tcPr>
          <w:p w14:paraId="05DAE782" w14:textId="77777777" w:rsidR="009D71ED" w:rsidRPr="008854B9" w:rsidRDefault="009D71ED" w:rsidP="006D7F94">
            <w:pPr>
              <w:spacing w:line="240" w:lineRule="auto"/>
              <w:ind w:firstLine="0"/>
              <w:jc w:val="center"/>
              <w:rPr>
                <w:sz w:val="16"/>
                <w:szCs w:val="16"/>
                <w:lang w:val="en-US"/>
              </w:rPr>
            </w:pPr>
            <w:r w:rsidRPr="008854B9">
              <w:rPr>
                <w:sz w:val="16"/>
                <w:szCs w:val="16"/>
                <w:lang w:val="en-US"/>
              </w:rPr>
              <w:t>93,256</w:t>
            </w:r>
          </w:p>
        </w:tc>
        <w:tc>
          <w:tcPr>
            <w:tcW w:w="0" w:type="auto"/>
            <w:tcBorders>
              <w:top w:val="single" w:sz="12" w:space="0" w:color="000000"/>
            </w:tcBorders>
            <w:shd w:val="clear" w:color="auto" w:fill="auto"/>
          </w:tcPr>
          <w:p w14:paraId="39F02CCF" w14:textId="77777777" w:rsidR="009D71ED" w:rsidRPr="008854B9" w:rsidRDefault="009D71ED" w:rsidP="006D7F94">
            <w:pPr>
              <w:spacing w:line="240" w:lineRule="auto"/>
              <w:ind w:firstLine="0"/>
              <w:jc w:val="center"/>
              <w:rPr>
                <w:sz w:val="16"/>
                <w:szCs w:val="16"/>
                <w:lang w:val="en-US"/>
              </w:rPr>
            </w:pPr>
            <w:r w:rsidRPr="008854B9">
              <w:rPr>
                <w:b/>
                <w:color w:val="FF0000"/>
                <w:sz w:val="16"/>
                <w:szCs w:val="16"/>
                <w:lang w:val="en-US"/>
              </w:rPr>
              <w:t>159,060</w:t>
            </w:r>
          </w:p>
        </w:tc>
      </w:tr>
    </w:tbl>
    <w:p w14:paraId="1FC21953" w14:textId="77777777" w:rsidR="009D71ED" w:rsidRDefault="009D71ED" w:rsidP="009D71ED">
      <w:pPr>
        <w:pStyle w:val="Legenda"/>
        <w:spacing w:line="240" w:lineRule="auto"/>
        <w:rPr>
          <w:b/>
          <w:bCs/>
          <w:szCs w:val="24"/>
          <w:lang w:val="en-US"/>
        </w:rPr>
      </w:pPr>
    </w:p>
    <w:p w14:paraId="74523FD1" w14:textId="77777777" w:rsidR="009D71ED" w:rsidRDefault="009D71ED" w:rsidP="009D71ED">
      <w:pPr>
        <w:spacing w:line="240" w:lineRule="auto"/>
        <w:rPr>
          <w:lang w:val="en-US"/>
        </w:rPr>
      </w:pPr>
      <w:r w:rsidRPr="001C235C">
        <w:rPr>
          <w:lang w:val="en-US"/>
        </w:rPr>
        <w:t xml:space="preserve">Table </w:t>
      </w:r>
      <w:r>
        <w:rPr>
          <w:lang w:val="en-US"/>
        </w:rPr>
        <w:t>4.8</w:t>
      </w:r>
      <w:r w:rsidRPr="001C235C">
        <w:rPr>
          <w:lang w:val="en-US"/>
        </w:rPr>
        <w:t xml:space="preserve"> </w:t>
      </w:r>
      <w:r>
        <w:rPr>
          <w:lang w:val="en-US"/>
        </w:rPr>
        <w:t>shows comparative</w:t>
      </w:r>
      <w:r w:rsidRPr="001C235C">
        <w:rPr>
          <w:lang w:val="en-US"/>
        </w:rPr>
        <w:t xml:space="preserve"> results for </w:t>
      </w:r>
      <w:r>
        <w:rPr>
          <w:lang w:val="en-US"/>
        </w:rPr>
        <w:t xml:space="preserve">the </w:t>
      </w:r>
      <w:r w:rsidRPr="001C235C">
        <w:rPr>
          <w:lang w:val="en-US"/>
        </w:rPr>
        <w:t xml:space="preserve">maximum likelihood estimation for </w:t>
      </w:r>
      <w:r>
        <w:rPr>
          <w:lang w:val="en-US"/>
        </w:rPr>
        <w:t xml:space="preserve">the </w:t>
      </w:r>
      <w:r w:rsidRPr="001C235C">
        <w:rPr>
          <w:lang w:val="en-US"/>
        </w:rPr>
        <w:t xml:space="preserve">S&amp;P 500 </w:t>
      </w:r>
      <w:r>
        <w:rPr>
          <w:lang w:val="en-US"/>
        </w:rPr>
        <w:t xml:space="preserve">index, daily returns of Brazilian currency swaps (CS, with 30 days to maturity), and the main factor from currency swaps daily return’s Principal Component Analysis (PCA, possibly the daily exchange rate between U.S. Dollars and Brazilian Reais); </w:t>
      </w:r>
      <w:r w:rsidRPr="001C235C">
        <w:rPr>
          <w:lang w:val="en-US"/>
        </w:rPr>
        <w:t>with alpha-stable and normal innov</w:t>
      </w:r>
      <w:r w:rsidRPr="0081185A">
        <w:rPr>
          <w:lang w:val="en-US"/>
        </w:rPr>
        <w:t>ations</w:t>
      </w:r>
      <w:r>
        <w:rPr>
          <w:lang w:val="en-US"/>
        </w:rPr>
        <w:t xml:space="preserve"> allowing different transition</w:t>
      </w:r>
      <w:r w:rsidRPr="0081185A">
        <w:rPr>
          <w:lang w:val="en-US"/>
        </w:rPr>
        <w:t xml:space="preserve"> probabilities</w:t>
      </w:r>
      <w:r>
        <w:rPr>
          <w:lang w:val="en-US"/>
        </w:rPr>
        <w:t>.</w:t>
      </w:r>
      <w:r w:rsidRPr="00FA3474">
        <w:rPr>
          <w:bCs/>
          <w:szCs w:val="24"/>
          <w:lang w:val="en-US"/>
        </w:rPr>
        <w:t xml:space="preserve"> L1 and L2 are the </w:t>
      </w:r>
      <w:r>
        <w:rPr>
          <w:bCs/>
          <w:szCs w:val="24"/>
          <w:lang w:val="en-US"/>
        </w:rPr>
        <w:t>unconditional</w:t>
      </w:r>
      <w:r w:rsidRPr="00FA3474">
        <w:rPr>
          <w:bCs/>
          <w:szCs w:val="24"/>
          <w:lang w:val="en-US"/>
        </w:rPr>
        <w:t xml:space="preserve"> volatility levels</w:t>
      </w:r>
      <w:r>
        <w:rPr>
          <w:bCs/>
          <w:szCs w:val="24"/>
          <w:lang w:val="en-US"/>
        </w:rPr>
        <w:t xml:space="preserve">; </w:t>
      </w:r>
      <w:r w:rsidRPr="00FA3474">
        <w:rPr>
          <w:bCs/>
          <w:szCs w:val="24"/>
          <w:lang w:val="en-US"/>
        </w:rPr>
        <w:t>G</w:t>
      </w:r>
      <w:r>
        <w:rPr>
          <w:bCs/>
          <w:szCs w:val="24"/>
          <w:lang w:val="en-US"/>
        </w:rPr>
        <w:t>1 and G2</w:t>
      </w:r>
      <w:r w:rsidRPr="00FA3474">
        <w:rPr>
          <w:bCs/>
          <w:szCs w:val="24"/>
          <w:lang w:val="en-US"/>
        </w:rPr>
        <w:t xml:space="preserve"> stand for the GARCH coefficients</w:t>
      </w:r>
      <w:r>
        <w:rPr>
          <w:bCs/>
          <w:szCs w:val="24"/>
          <w:lang w:val="en-US"/>
        </w:rPr>
        <w:t xml:space="preserve"> of IGARCH modeling</w:t>
      </w:r>
      <w:r w:rsidRPr="00FA3474">
        <w:rPr>
          <w:bCs/>
          <w:szCs w:val="24"/>
          <w:lang w:val="en-US"/>
        </w:rPr>
        <w:t>; P11 and P22 are probabilities to stay in the same regime in consecutive times</w:t>
      </w:r>
      <w:r>
        <w:rPr>
          <w:bCs/>
          <w:szCs w:val="24"/>
          <w:lang w:val="en-US"/>
        </w:rPr>
        <w:t>;</w:t>
      </w:r>
      <w:r w:rsidRPr="00FA3474">
        <w:rPr>
          <w:bCs/>
          <w:szCs w:val="24"/>
          <w:lang w:val="en-US"/>
        </w:rPr>
        <w:t xml:space="preserve"> STBL, NRM and GARCH mean, respectively, ARMA (1,1)-SWGARCH (1,1) with </w:t>
      </w:r>
      <w:r>
        <w:rPr>
          <w:bCs/>
          <w:szCs w:val="24"/>
          <w:lang w:val="en-US"/>
        </w:rPr>
        <w:t>s</w:t>
      </w:r>
      <w:r w:rsidRPr="00FA3474">
        <w:rPr>
          <w:bCs/>
          <w:szCs w:val="24"/>
          <w:lang w:val="en-US"/>
        </w:rPr>
        <w:t>table innovations/</w:t>
      </w:r>
      <w:r>
        <w:rPr>
          <w:bCs/>
          <w:szCs w:val="24"/>
          <w:lang w:val="en-US"/>
        </w:rPr>
        <w:t>t</w:t>
      </w:r>
      <w:r w:rsidRPr="00FA3474">
        <w:rPr>
          <w:bCs/>
          <w:szCs w:val="24"/>
          <w:lang w:val="en-US"/>
        </w:rPr>
        <w:t xml:space="preserve">wo </w:t>
      </w:r>
      <w:r>
        <w:rPr>
          <w:bCs/>
          <w:szCs w:val="24"/>
          <w:lang w:val="en-US"/>
        </w:rPr>
        <w:t>v</w:t>
      </w:r>
      <w:r w:rsidRPr="00FA3474">
        <w:rPr>
          <w:bCs/>
          <w:szCs w:val="24"/>
          <w:lang w:val="en-US"/>
        </w:rPr>
        <w:t>olatility levels, ARMA (1,1)-SWGARCH (1,1) with normal innovations/</w:t>
      </w:r>
      <w:r>
        <w:rPr>
          <w:bCs/>
          <w:szCs w:val="24"/>
          <w:lang w:val="en-US"/>
        </w:rPr>
        <w:t>t</w:t>
      </w:r>
      <w:r w:rsidRPr="00FA3474">
        <w:rPr>
          <w:bCs/>
          <w:szCs w:val="24"/>
          <w:lang w:val="en-US"/>
        </w:rPr>
        <w:t xml:space="preserve">wo </w:t>
      </w:r>
      <w:r>
        <w:rPr>
          <w:bCs/>
          <w:szCs w:val="24"/>
          <w:lang w:val="en-US"/>
        </w:rPr>
        <w:t>v</w:t>
      </w:r>
      <w:r w:rsidRPr="00FA3474">
        <w:rPr>
          <w:bCs/>
          <w:szCs w:val="24"/>
          <w:lang w:val="en-US"/>
        </w:rPr>
        <w:t xml:space="preserve">olatility levels, and ARMA (1,1)-GARCH (1,1) with </w:t>
      </w:r>
      <w:r>
        <w:rPr>
          <w:bCs/>
          <w:szCs w:val="24"/>
          <w:lang w:val="en-US"/>
        </w:rPr>
        <w:t>s</w:t>
      </w:r>
      <w:r w:rsidRPr="00FA3474">
        <w:rPr>
          <w:bCs/>
          <w:szCs w:val="24"/>
          <w:lang w:val="en-US"/>
        </w:rPr>
        <w:t>table innovations/</w:t>
      </w:r>
      <w:r>
        <w:rPr>
          <w:bCs/>
          <w:szCs w:val="24"/>
          <w:lang w:val="en-US"/>
        </w:rPr>
        <w:t>o</w:t>
      </w:r>
      <w:r w:rsidRPr="00FA3474">
        <w:rPr>
          <w:bCs/>
          <w:szCs w:val="24"/>
          <w:lang w:val="en-US"/>
        </w:rPr>
        <w:t xml:space="preserve">ne high </w:t>
      </w:r>
      <w:r>
        <w:rPr>
          <w:bCs/>
          <w:szCs w:val="24"/>
          <w:lang w:val="en-US"/>
        </w:rPr>
        <w:t>v</w:t>
      </w:r>
      <w:r w:rsidRPr="00FA3474">
        <w:rPr>
          <w:bCs/>
          <w:szCs w:val="24"/>
          <w:lang w:val="en-US"/>
        </w:rPr>
        <w:t>olatility level.</w:t>
      </w:r>
      <w:r w:rsidRPr="00DE5D48">
        <w:rPr>
          <w:lang w:val="en-US"/>
        </w:rPr>
        <w:t xml:space="preserve"> </w:t>
      </w:r>
    </w:p>
    <w:p w14:paraId="12673DBF" w14:textId="77777777" w:rsidR="009D71ED" w:rsidRPr="008854B9" w:rsidRDefault="009D71ED" w:rsidP="009D71ED">
      <w:pPr>
        <w:pStyle w:val="EstiloLegendaEspaamentoentrelinhassimples"/>
        <w:rPr>
          <w:lang w:val="en-US"/>
        </w:rPr>
      </w:pPr>
      <w:bookmarkStart w:id="104" w:name="_Toc449722353"/>
      <w:r w:rsidRPr="008854B9">
        <w:rPr>
          <w:lang w:val="en-US"/>
        </w:rPr>
        <w:t xml:space="preserve">Table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Table \* ARABIC \s 1 </w:instrText>
      </w:r>
      <w:r>
        <w:rPr>
          <w:lang w:val="en-US"/>
        </w:rPr>
        <w:fldChar w:fldCharType="separate"/>
      </w:r>
      <w:r>
        <w:rPr>
          <w:noProof/>
          <w:lang w:val="en-US"/>
        </w:rPr>
        <w:t>8</w:t>
      </w:r>
      <w:r>
        <w:rPr>
          <w:lang w:val="en-US"/>
        </w:rPr>
        <w:fldChar w:fldCharType="end"/>
      </w:r>
      <w:r w:rsidRPr="008854B9">
        <w:rPr>
          <w:lang w:val="en-US"/>
        </w:rPr>
        <w:t>: MLE returns fitting (S&amp;P 500 and Currency Swaps).</w:t>
      </w:r>
      <w:bookmarkEnd w:id="104"/>
    </w:p>
    <w:p w14:paraId="1DB895F1" w14:textId="77777777" w:rsidR="009D71ED" w:rsidRPr="008854B9" w:rsidRDefault="009D71ED" w:rsidP="009D71ED">
      <w:pPr>
        <w:spacing w:line="240" w:lineRule="auto"/>
        <w:rPr>
          <w:sz w:val="4"/>
          <w:szCs w:val="4"/>
          <w:lang w:val="en-US"/>
        </w:rPr>
      </w:pPr>
    </w:p>
    <w:tbl>
      <w:tblPr>
        <w:tblW w:w="0" w:type="auto"/>
        <w:jc w:val="center"/>
        <w:tblBorders>
          <w:top w:val="single" w:sz="12" w:space="0" w:color="000000"/>
          <w:bottom w:val="single" w:sz="12" w:space="0" w:color="000000"/>
          <w:insideH w:val="single" w:sz="6" w:space="0" w:color="000000"/>
        </w:tblBorders>
        <w:tblLook w:val="0060" w:firstRow="1" w:lastRow="1" w:firstColumn="0" w:lastColumn="0" w:noHBand="0" w:noVBand="0"/>
      </w:tblPr>
      <w:tblGrid>
        <w:gridCol w:w="1326"/>
        <w:gridCol w:w="804"/>
        <w:gridCol w:w="576"/>
        <w:gridCol w:w="790"/>
        <w:gridCol w:w="790"/>
        <w:gridCol w:w="496"/>
        <w:gridCol w:w="496"/>
        <w:gridCol w:w="736"/>
        <w:gridCol w:w="656"/>
        <w:gridCol w:w="812"/>
        <w:tblGridChange w:id="105">
          <w:tblGrid>
            <w:gridCol w:w="1326"/>
            <w:gridCol w:w="804"/>
            <w:gridCol w:w="576"/>
            <w:gridCol w:w="790"/>
            <w:gridCol w:w="790"/>
            <w:gridCol w:w="496"/>
            <w:gridCol w:w="496"/>
            <w:gridCol w:w="736"/>
            <w:gridCol w:w="656"/>
            <w:gridCol w:w="812"/>
          </w:tblGrid>
        </w:tblGridChange>
      </w:tblGrid>
      <w:tr w:rsidR="009D71ED" w:rsidRPr="008854B9" w14:paraId="767FF31F" w14:textId="77777777" w:rsidTr="006D7F94">
        <w:trPr>
          <w:jc w:val="center"/>
        </w:trPr>
        <w:tc>
          <w:tcPr>
            <w:tcW w:w="1326" w:type="dxa"/>
            <w:tcBorders>
              <w:bottom w:val="single" w:sz="12" w:space="0" w:color="000000"/>
            </w:tcBorders>
            <w:shd w:val="clear" w:color="auto" w:fill="auto"/>
          </w:tcPr>
          <w:p w14:paraId="4D5CF1F3" w14:textId="77777777" w:rsidR="009D71ED" w:rsidRPr="00CC0F8B" w:rsidRDefault="009D71ED" w:rsidP="006D7F94">
            <w:pPr>
              <w:spacing w:line="240" w:lineRule="auto"/>
              <w:ind w:firstLine="0"/>
              <w:jc w:val="left"/>
              <w:rPr>
                <w:b/>
                <w:bCs/>
                <w:color w:val="000080"/>
                <w:sz w:val="16"/>
                <w:szCs w:val="16"/>
                <w:lang w:val="en-US"/>
              </w:rPr>
            </w:pPr>
            <w:r w:rsidRPr="00CC0F8B">
              <w:rPr>
                <w:b/>
                <w:bCs/>
                <w:color w:val="000080"/>
                <w:sz w:val="16"/>
                <w:szCs w:val="16"/>
                <w:lang w:val="en-US"/>
              </w:rPr>
              <w:t>Series</w:t>
            </w:r>
          </w:p>
        </w:tc>
        <w:tc>
          <w:tcPr>
            <w:tcW w:w="804" w:type="dxa"/>
            <w:tcBorders>
              <w:bottom w:val="single" w:sz="12" w:space="0" w:color="000000"/>
            </w:tcBorders>
            <w:shd w:val="clear" w:color="auto" w:fill="auto"/>
          </w:tcPr>
          <w:p w14:paraId="01BAE859" w14:textId="77777777" w:rsidR="009D71ED" w:rsidRPr="000E1152" w:rsidRDefault="009D71ED" w:rsidP="006D7F94">
            <w:pPr>
              <w:spacing w:line="240" w:lineRule="auto"/>
              <w:ind w:firstLine="0"/>
              <w:jc w:val="center"/>
              <w:rPr>
                <w:b/>
                <w:bCs/>
                <w:color w:val="000080"/>
                <w:sz w:val="16"/>
                <w:szCs w:val="16"/>
                <w:lang w:val="en-US"/>
              </w:rPr>
            </w:pPr>
            <w:r w:rsidRPr="00007610">
              <w:rPr>
                <w:b/>
                <w:bCs/>
                <w:color w:val="000080"/>
                <w:sz w:val="16"/>
                <w:szCs w:val="16"/>
                <w:lang w:val="en-US"/>
              </w:rPr>
              <w:t>L1</w:t>
            </w:r>
          </w:p>
          <w:p w14:paraId="7A70557A" w14:textId="77777777" w:rsidR="009D71ED" w:rsidRPr="00CC0F8B" w:rsidRDefault="009D71ED" w:rsidP="006D7F94">
            <w:pPr>
              <w:spacing w:line="240" w:lineRule="auto"/>
              <w:ind w:firstLine="0"/>
              <w:jc w:val="center"/>
              <w:rPr>
                <w:b/>
                <w:bCs/>
                <w:color w:val="000080"/>
                <w:sz w:val="16"/>
                <w:szCs w:val="16"/>
                <w:lang w:val="en-US"/>
              </w:rPr>
            </w:pPr>
            <w:r w:rsidRPr="000E1152">
              <w:rPr>
                <w:b/>
                <w:bCs/>
                <w:color w:val="000080"/>
                <w:sz w:val="16"/>
                <w:szCs w:val="16"/>
                <w:lang w:val="en-US"/>
              </w:rPr>
              <w:t>(%)</w:t>
            </w:r>
          </w:p>
        </w:tc>
        <w:tc>
          <w:tcPr>
            <w:tcW w:w="0" w:type="auto"/>
            <w:tcBorders>
              <w:bottom w:val="single" w:sz="12" w:space="0" w:color="000000"/>
            </w:tcBorders>
            <w:shd w:val="clear" w:color="auto" w:fill="auto"/>
          </w:tcPr>
          <w:p w14:paraId="428C1D89" w14:textId="77777777" w:rsidR="009D71ED" w:rsidRPr="000E1152" w:rsidRDefault="009D71ED" w:rsidP="006D7F94">
            <w:pPr>
              <w:spacing w:line="240" w:lineRule="auto"/>
              <w:ind w:firstLine="0"/>
              <w:jc w:val="center"/>
              <w:rPr>
                <w:b/>
                <w:bCs/>
                <w:color w:val="000080"/>
                <w:sz w:val="16"/>
                <w:szCs w:val="16"/>
                <w:lang w:val="en-US"/>
              </w:rPr>
            </w:pPr>
            <w:r w:rsidRPr="00007610">
              <w:rPr>
                <w:b/>
                <w:bCs/>
                <w:color w:val="000080"/>
                <w:sz w:val="16"/>
                <w:szCs w:val="16"/>
                <w:lang w:val="en-US"/>
              </w:rPr>
              <w:t>L2</w:t>
            </w:r>
          </w:p>
          <w:p w14:paraId="1455F70D" w14:textId="77777777" w:rsidR="009D71ED" w:rsidRPr="00CC0F8B" w:rsidRDefault="009D71ED" w:rsidP="006D7F94">
            <w:pPr>
              <w:spacing w:line="240" w:lineRule="auto"/>
              <w:ind w:firstLine="0"/>
              <w:jc w:val="center"/>
              <w:rPr>
                <w:b/>
                <w:bCs/>
                <w:color w:val="000080"/>
                <w:sz w:val="16"/>
                <w:szCs w:val="16"/>
                <w:lang w:val="en-US"/>
              </w:rPr>
            </w:pPr>
            <w:r w:rsidRPr="00CC0F8B">
              <w:rPr>
                <w:b/>
                <w:bCs/>
                <w:color w:val="000080"/>
                <w:sz w:val="16"/>
                <w:szCs w:val="16"/>
                <w:lang w:val="en-US"/>
              </w:rPr>
              <w:t>(%)</w:t>
            </w:r>
          </w:p>
        </w:tc>
        <w:tc>
          <w:tcPr>
            <w:tcW w:w="0" w:type="auto"/>
            <w:tcBorders>
              <w:bottom w:val="single" w:sz="12" w:space="0" w:color="000000"/>
            </w:tcBorders>
            <w:shd w:val="clear" w:color="auto" w:fill="auto"/>
          </w:tcPr>
          <w:p w14:paraId="40F35EE0" w14:textId="77777777" w:rsidR="009D71ED" w:rsidRPr="008854B9" w:rsidRDefault="009D71ED" w:rsidP="006D7F94">
            <w:pPr>
              <w:spacing w:line="240" w:lineRule="auto"/>
              <w:ind w:firstLine="0"/>
              <w:jc w:val="center"/>
              <w:rPr>
                <w:b/>
                <w:bCs/>
                <w:color w:val="000080"/>
                <w:sz w:val="16"/>
                <w:szCs w:val="16"/>
                <w:lang w:val="en-US"/>
              </w:rPr>
            </w:pPr>
            <w:r w:rsidRPr="00007610">
              <w:rPr>
                <w:b/>
                <w:bCs/>
                <w:color w:val="000080"/>
                <w:sz w:val="16"/>
                <w:szCs w:val="16"/>
                <w:lang w:val="en-US"/>
              </w:rPr>
              <w:t>G</w:t>
            </w:r>
            <w:r w:rsidRPr="008854B9">
              <w:rPr>
                <w:b/>
                <w:bCs/>
                <w:color w:val="000080"/>
                <w:sz w:val="16"/>
                <w:szCs w:val="16"/>
                <w:lang w:val="en-US"/>
              </w:rPr>
              <w:t>1</w:t>
            </w:r>
          </w:p>
        </w:tc>
        <w:tc>
          <w:tcPr>
            <w:tcW w:w="0" w:type="auto"/>
            <w:tcBorders>
              <w:bottom w:val="single" w:sz="12" w:space="0" w:color="000000"/>
            </w:tcBorders>
            <w:shd w:val="clear" w:color="auto" w:fill="auto"/>
          </w:tcPr>
          <w:p w14:paraId="538B9735" w14:textId="77777777" w:rsidR="009D71ED" w:rsidRPr="008854B9" w:rsidRDefault="009D71ED" w:rsidP="006D7F94">
            <w:pPr>
              <w:spacing w:line="240" w:lineRule="auto"/>
              <w:ind w:firstLine="0"/>
              <w:jc w:val="center"/>
              <w:rPr>
                <w:b/>
                <w:bCs/>
                <w:color w:val="000080"/>
                <w:sz w:val="16"/>
                <w:szCs w:val="16"/>
                <w:lang w:val="en-US"/>
              </w:rPr>
            </w:pPr>
            <w:r w:rsidRPr="008854B9">
              <w:rPr>
                <w:b/>
                <w:bCs/>
                <w:color w:val="000080"/>
                <w:sz w:val="16"/>
                <w:szCs w:val="16"/>
                <w:lang w:val="en-US"/>
              </w:rPr>
              <w:t>G2</w:t>
            </w:r>
          </w:p>
        </w:tc>
        <w:tc>
          <w:tcPr>
            <w:tcW w:w="0" w:type="auto"/>
            <w:tcBorders>
              <w:bottom w:val="single" w:sz="12" w:space="0" w:color="000000"/>
            </w:tcBorders>
            <w:shd w:val="clear" w:color="auto" w:fill="auto"/>
          </w:tcPr>
          <w:p w14:paraId="2D34B24F" w14:textId="77777777" w:rsidR="009D71ED" w:rsidRPr="008854B9" w:rsidRDefault="009D71ED" w:rsidP="006D7F94">
            <w:pPr>
              <w:spacing w:line="240" w:lineRule="auto"/>
              <w:ind w:firstLine="0"/>
              <w:jc w:val="center"/>
              <w:rPr>
                <w:b/>
                <w:bCs/>
                <w:color w:val="000080"/>
                <w:sz w:val="16"/>
                <w:szCs w:val="16"/>
                <w:lang w:val="en-US"/>
              </w:rPr>
            </w:pPr>
            <w:r w:rsidRPr="008854B9">
              <w:rPr>
                <w:b/>
                <w:bCs/>
                <w:color w:val="000080"/>
                <w:sz w:val="16"/>
                <w:szCs w:val="16"/>
                <w:lang w:val="en-US"/>
              </w:rPr>
              <w:t>P11</w:t>
            </w:r>
          </w:p>
        </w:tc>
        <w:tc>
          <w:tcPr>
            <w:tcW w:w="0" w:type="auto"/>
            <w:tcBorders>
              <w:bottom w:val="single" w:sz="12" w:space="0" w:color="000000"/>
            </w:tcBorders>
            <w:shd w:val="clear" w:color="auto" w:fill="auto"/>
          </w:tcPr>
          <w:p w14:paraId="59A9434F" w14:textId="77777777" w:rsidR="009D71ED" w:rsidRPr="008854B9" w:rsidRDefault="009D71ED" w:rsidP="006D7F94">
            <w:pPr>
              <w:spacing w:line="240" w:lineRule="auto"/>
              <w:ind w:firstLine="0"/>
              <w:jc w:val="center"/>
              <w:rPr>
                <w:b/>
                <w:bCs/>
                <w:color w:val="000080"/>
                <w:sz w:val="16"/>
                <w:szCs w:val="16"/>
                <w:lang w:val="en-US"/>
              </w:rPr>
            </w:pPr>
            <w:r w:rsidRPr="008854B9">
              <w:rPr>
                <w:b/>
                <w:bCs/>
                <w:color w:val="000080"/>
                <w:sz w:val="16"/>
                <w:szCs w:val="16"/>
                <w:lang w:val="en-US"/>
              </w:rPr>
              <w:t>P22</w:t>
            </w:r>
          </w:p>
        </w:tc>
        <w:tc>
          <w:tcPr>
            <w:tcW w:w="0" w:type="auto"/>
            <w:tcBorders>
              <w:bottom w:val="single" w:sz="12" w:space="0" w:color="000000"/>
            </w:tcBorders>
            <w:shd w:val="clear" w:color="auto" w:fill="auto"/>
          </w:tcPr>
          <w:p w14:paraId="4D8819E5" w14:textId="77777777" w:rsidR="009D71ED" w:rsidRPr="008854B9" w:rsidRDefault="009D71ED" w:rsidP="006D7F94">
            <w:pPr>
              <w:spacing w:line="240" w:lineRule="auto"/>
              <w:ind w:firstLine="0"/>
              <w:jc w:val="center"/>
              <w:rPr>
                <w:b/>
                <w:bCs/>
                <w:color w:val="000080"/>
                <w:sz w:val="16"/>
                <w:szCs w:val="16"/>
                <w:lang w:val="en-US"/>
              </w:rPr>
            </w:pPr>
            <w:r w:rsidRPr="008854B9">
              <w:rPr>
                <w:b/>
                <w:bCs/>
                <w:color w:val="000080"/>
                <w:sz w:val="16"/>
                <w:szCs w:val="16"/>
                <w:lang w:val="en-US"/>
              </w:rPr>
              <w:t>STBL</w:t>
            </w:r>
          </w:p>
        </w:tc>
        <w:tc>
          <w:tcPr>
            <w:tcW w:w="0" w:type="auto"/>
            <w:tcBorders>
              <w:bottom w:val="single" w:sz="12" w:space="0" w:color="000000"/>
            </w:tcBorders>
            <w:shd w:val="clear" w:color="auto" w:fill="auto"/>
          </w:tcPr>
          <w:p w14:paraId="79564B1E" w14:textId="77777777" w:rsidR="009D71ED" w:rsidRPr="008854B9" w:rsidRDefault="009D71ED" w:rsidP="006D7F94">
            <w:pPr>
              <w:spacing w:line="240" w:lineRule="auto"/>
              <w:ind w:firstLine="0"/>
              <w:jc w:val="center"/>
              <w:rPr>
                <w:b/>
                <w:bCs/>
                <w:color w:val="000080"/>
                <w:sz w:val="16"/>
                <w:szCs w:val="16"/>
                <w:lang w:val="en-US"/>
              </w:rPr>
            </w:pPr>
            <w:r w:rsidRPr="008854B9">
              <w:rPr>
                <w:b/>
                <w:bCs/>
                <w:color w:val="000080"/>
                <w:sz w:val="16"/>
                <w:szCs w:val="16"/>
                <w:lang w:val="en-US"/>
              </w:rPr>
              <w:t>NRM</w:t>
            </w:r>
          </w:p>
        </w:tc>
        <w:tc>
          <w:tcPr>
            <w:tcW w:w="0" w:type="auto"/>
            <w:tcBorders>
              <w:bottom w:val="single" w:sz="12" w:space="0" w:color="000000"/>
            </w:tcBorders>
            <w:shd w:val="clear" w:color="auto" w:fill="auto"/>
          </w:tcPr>
          <w:p w14:paraId="7E8CB16F" w14:textId="77777777" w:rsidR="009D71ED" w:rsidRPr="008854B9" w:rsidRDefault="009D71ED" w:rsidP="006D7F94">
            <w:pPr>
              <w:spacing w:line="240" w:lineRule="auto"/>
              <w:ind w:firstLine="0"/>
              <w:jc w:val="center"/>
              <w:rPr>
                <w:b/>
                <w:bCs/>
                <w:color w:val="000080"/>
                <w:sz w:val="16"/>
                <w:szCs w:val="16"/>
                <w:lang w:val="en-US"/>
              </w:rPr>
            </w:pPr>
            <w:r w:rsidRPr="008854B9">
              <w:rPr>
                <w:b/>
                <w:bCs/>
                <w:color w:val="000080"/>
                <w:sz w:val="16"/>
                <w:szCs w:val="16"/>
                <w:lang w:val="en-US"/>
              </w:rPr>
              <w:t>GARCH</w:t>
            </w:r>
          </w:p>
        </w:tc>
      </w:tr>
      <w:tr w:rsidR="009D71ED" w:rsidRPr="008854B9" w14:paraId="2A3F6B93" w14:textId="77777777" w:rsidTr="006D7F94">
        <w:trPr>
          <w:jc w:val="center"/>
        </w:trPr>
        <w:tc>
          <w:tcPr>
            <w:tcW w:w="1326" w:type="dxa"/>
            <w:shd w:val="clear" w:color="auto" w:fill="auto"/>
          </w:tcPr>
          <w:p w14:paraId="259ED996" w14:textId="77777777" w:rsidR="009D71ED" w:rsidRPr="00CC0F8B" w:rsidRDefault="009D71ED" w:rsidP="006D7F94">
            <w:pPr>
              <w:spacing w:line="240" w:lineRule="auto"/>
              <w:ind w:firstLine="0"/>
              <w:jc w:val="left"/>
              <w:rPr>
                <w:sz w:val="16"/>
                <w:szCs w:val="16"/>
              </w:rPr>
            </w:pPr>
            <w:r w:rsidRPr="00CC0F8B">
              <w:rPr>
                <w:sz w:val="16"/>
                <w:szCs w:val="16"/>
              </w:rPr>
              <w:t>S&amp;P500</w:t>
            </w:r>
          </w:p>
        </w:tc>
        <w:tc>
          <w:tcPr>
            <w:tcW w:w="804" w:type="dxa"/>
            <w:shd w:val="clear" w:color="auto" w:fill="auto"/>
          </w:tcPr>
          <w:p w14:paraId="5A0E0391" w14:textId="77777777" w:rsidR="009D71ED" w:rsidRPr="00007610" w:rsidRDefault="009D71ED" w:rsidP="006D7F94">
            <w:pPr>
              <w:spacing w:line="240" w:lineRule="auto"/>
              <w:ind w:firstLine="0"/>
              <w:jc w:val="center"/>
              <w:rPr>
                <w:sz w:val="16"/>
                <w:szCs w:val="16"/>
              </w:rPr>
            </w:pPr>
            <w:r w:rsidRPr="00007610">
              <w:rPr>
                <w:sz w:val="16"/>
                <w:szCs w:val="16"/>
              </w:rPr>
              <w:t>E-06</w:t>
            </w:r>
          </w:p>
        </w:tc>
        <w:tc>
          <w:tcPr>
            <w:tcW w:w="0" w:type="auto"/>
            <w:shd w:val="clear" w:color="auto" w:fill="auto"/>
          </w:tcPr>
          <w:p w14:paraId="66ABB4BB" w14:textId="77777777" w:rsidR="009D71ED" w:rsidRPr="00C876B1" w:rsidRDefault="009D71ED" w:rsidP="006D7F94">
            <w:pPr>
              <w:spacing w:line="240" w:lineRule="auto"/>
              <w:ind w:firstLine="0"/>
              <w:jc w:val="center"/>
              <w:rPr>
                <w:sz w:val="16"/>
                <w:szCs w:val="16"/>
              </w:rPr>
            </w:pPr>
            <w:r w:rsidRPr="00C876B1">
              <w:rPr>
                <w:sz w:val="16"/>
                <w:szCs w:val="16"/>
              </w:rPr>
              <w:t>2</w:t>
            </w:r>
          </w:p>
        </w:tc>
        <w:tc>
          <w:tcPr>
            <w:tcW w:w="0" w:type="auto"/>
            <w:shd w:val="clear" w:color="auto" w:fill="auto"/>
          </w:tcPr>
          <w:p w14:paraId="644148B7" w14:textId="77777777" w:rsidR="009D71ED" w:rsidRPr="008854B9" w:rsidRDefault="009D71ED" w:rsidP="006D7F94">
            <w:pPr>
              <w:spacing w:line="240" w:lineRule="auto"/>
              <w:ind w:firstLine="0"/>
              <w:jc w:val="center"/>
              <w:rPr>
                <w:sz w:val="16"/>
                <w:szCs w:val="16"/>
              </w:rPr>
            </w:pPr>
            <w:r w:rsidRPr="008854B9">
              <w:rPr>
                <w:sz w:val="16"/>
                <w:szCs w:val="16"/>
              </w:rPr>
              <w:t>99.86</w:t>
            </w:r>
          </w:p>
        </w:tc>
        <w:tc>
          <w:tcPr>
            <w:tcW w:w="0" w:type="auto"/>
            <w:shd w:val="clear" w:color="auto" w:fill="auto"/>
          </w:tcPr>
          <w:p w14:paraId="378F8C11" w14:textId="77777777" w:rsidR="009D71ED" w:rsidRPr="008854B9" w:rsidRDefault="009D71ED" w:rsidP="006D7F94">
            <w:pPr>
              <w:spacing w:line="240" w:lineRule="auto"/>
              <w:ind w:firstLine="0"/>
              <w:jc w:val="center"/>
              <w:rPr>
                <w:sz w:val="16"/>
                <w:szCs w:val="16"/>
              </w:rPr>
            </w:pPr>
            <w:r w:rsidRPr="008854B9">
              <w:rPr>
                <w:sz w:val="16"/>
                <w:szCs w:val="16"/>
              </w:rPr>
              <w:t>99.136</w:t>
            </w:r>
          </w:p>
        </w:tc>
        <w:tc>
          <w:tcPr>
            <w:tcW w:w="0" w:type="auto"/>
            <w:shd w:val="clear" w:color="auto" w:fill="auto"/>
          </w:tcPr>
          <w:p w14:paraId="18FD3E1F" w14:textId="77777777" w:rsidR="009D71ED" w:rsidRPr="008854B9" w:rsidRDefault="009D71ED" w:rsidP="006D7F94">
            <w:pPr>
              <w:spacing w:line="240" w:lineRule="auto"/>
              <w:ind w:firstLine="0"/>
              <w:jc w:val="center"/>
              <w:rPr>
                <w:sz w:val="16"/>
                <w:szCs w:val="16"/>
              </w:rPr>
            </w:pPr>
            <w:r w:rsidRPr="008854B9">
              <w:rPr>
                <w:sz w:val="16"/>
                <w:szCs w:val="16"/>
              </w:rPr>
              <w:t>0.26</w:t>
            </w:r>
          </w:p>
        </w:tc>
        <w:tc>
          <w:tcPr>
            <w:tcW w:w="0" w:type="auto"/>
            <w:shd w:val="clear" w:color="auto" w:fill="auto"/>
          </w:tcPr>
          <w:p w14:paraId="4644EBDA" w14:textId="77777777" w:rsidR="009D71ED" w:rsidRPr="008854B9" w:rsidRDefault="009D71ED" w:rsidP="006D7F94">
            <w:pPr>
              <w:spacing w:line="240" w:lineRule="auto"/>
              <w:ind w:firstLine="0"/>
              <w:jc w:val="center"/>
              <w:rPr>
                <w:sz w:val="16"/>
                <w:szCs w:val="16"/>
              </w:rPr>
            </w:pPr>
            <w:r w:rsidRPr="008854B9">
              <w:rPr>
                <w:sz w:val="16"/>
                <w:szCs w:val="16"/>
              </w:rPr>
              <w:t>0.29</w:t>
            </w:r>
          </w:p>
        </w:tc>
        <w:tc>
          <w:tcPr>
            <w:tcW w:w="0" w:type="auto"/>
            <w:shd w:val="clear" w:color="auto" w:fill="auto"/>
          </w:tcPr>
          <w:p w14:paraId="5D18D3B3" w14:textId="77777777" w:rsidR="009D71ED" w:rsidRPr="00CC0F8B" w:rsidRDefault="009D71ED" w:rsidP="006D7F94">
            <w:pPr>
              <w:spacing w:line="240" w:lineRule="auto"/>
              <w:ind w:firstLine="0"/>
              <w:jc w:val="center"/>
              <w:rPr>
                <w:sz w:val="16"/>
                <w:szCs w:val="16"/>
              </w:rPr>
            </w:pPr>
            <w:r w:rsidRPr="008854B9">
              <w:rPr>
                <w:sz w:val="16"/>
                <w:szCs w:val="16"/>
              </w:rPr>
              <w:t>102</w:t>
            </w:r>
            <w:r w:rsidRPr="000E1152">
              <w:rPr>
                <w:sz w:val="16"/>
                <w:szCs w:val="16"/>
              </w:rPr>
              <w:t>,</w:t>
            </w:r>
            <w:r w:rsidRPr="00CC0F8B">
              <w:rPr>
                <w:sz w:val="16"/>
                <w:szCs w:val="16"/>
              </w:rPr>
              <w:t>286</w:t>
            </w:r>
          </w:p>
        </w:tc>
        <w:tc>
          <w:tcPr>
            <w:tcW w:w="0" w:type="auto"/>
            <w:shd w:val="clear" w:color="auto" w:fill="auto"/>
          </w:tcPr>
          <w:p w14:paraId="1C7E5B23" w14:textId="77777777" w:rsidR="009D71ED" w:rsidRPr="00CC0F8B" w:rsidRDefault="009D71ED" w:rsidP="006D7F94">
            <w:pPr>
              <w:spacing w:line="240" w:lineRule="auto"/>
              <w:ind w:firstLine="0"/>
              <w:jc w:val="center"/>
              <w:rPr>
                <w:sz w:val="16"/>
                <w:szCs w:val="16"/>
              </w:rPr>
            </w:pPr>
            <w:r w:rsidRPr="00CC0F8B">
              <w:rPr>
                <w:sz w:val="16"/>
                <w:szCs w:val="16"/>
              </w:rPr>
              <w:t>70</w:t>
            </w:r>
            <w:r w:rsidRPr="000E1152">
              <w:rPr>
                <w:sz w:val="16"/>
                <w:szCs w:val="16"/>
              </w:rPr>
              <w:t>,</w:t>
            </w:r>
            <w:r w:rsidRPr="00CC0F8B">
              <w:rPr>
                <w:sz w:val="16"/>
                <w:szCs w:val="16"/>
              </w:rPr>
              <w:t>321</w:t>
            </w:r>
          </w:p>
        </w:tc>
        <w:tc>
          <w:tcPr>
            <w:tcW w:w="0" w:type="auto"/>
            <w:shd w:val="clear" w:color="auto" w:fill="auto"/>
          </w:tcPr>
          <w:p w14:paraId="367B10C7" w14:textId="77777777" w:rsidR="009D71ED" w:rsidRPr="00CC0F8B" w:rsidRDefault="009D71ED" w:rsidP="006D7F94">
            <w:pPr>
              <w:spacing w:line="240" w:lineRule="auto"/>
              <w:ind w:firstLine="0"/>
              <w:jc w:val="center"/>
              <w:rPr>
                <w:sz w:val="16"/>
                <w:szCs w:val="16"/>
              </w:rPr>
            </w:pPr>
            <w:r w:rsidRPr="00CC0F8B">
              <w:rPr>
                <w:sz w:val="16"/>
                <w:szCs w:val="16"/>
              </w:rPr>
              <w:t>169</w:t>
            </w:r>
            <w:r w:rsidRPr="000E1152">
              <w:rPr>
                <w:sz w:val="16"/>
                <w:szCs w:val="16"/>
              </w:rPr>
              <w:t>,</w:t>
            </w:r>
            <w:r w:rsidRPr="00CC0F8B">
              <w:rPr>
                <w:sz w:val="16"/>
                <w:szCs w:val="16"/>
              </w:rPr>
              <w:t>723</w:t>
            </w:r>
          </w:p>
        </w:tc>
      </w:tr>
      <w:tr w:rsidR="009D71ED" w:rsidRPr="008854B9" w14:paraId="54896412" w14:textId="77777777" w:rsidTr="006D7F94">
        <w:trPr>
          <w:jc w:val="center"/>
        </w:trPr>
        <w:tc>
          <w:tcPr>
            <w:tcW w:w="1326" w:type="dxa"/>
            <w:shd w:val="clear" w:color="auto" w:fill="auto"/>
          </w:tcPr>
          <w:p w14:paraId="5E0EB29A" w14:textId="77777777" w:rsidR="009D71ED" w:rsidRPr="008854B9" w:rsidRDefault="009D71ED" w:rsidP="006D7F94">
            <w:pPr>
              <w:spacing w:line="240" w:lineRule="auto"/>
              <w:ind w:firstLine="0"/>
              <w:jc w:val="left"/>
              <w:rPr>
                <w:sz w:val="16"/>
                <w:szCs w:val="16"/>
              </w:rPr>
            </w:pPr>
            <w:r w:rsidRPr="008854B9">
              <w:rPr>
                <w:sz w:val="16"/>
                <w:szCs w:val="16"/>
              </w:rPr>
              <w:t>S&amp;P500</w:t>
            </w:r>
          </w:p>
        </w:tc>
        <w:tc>
          <w:tcPr>
            <w:tcW w:w="804" w:type="dxa"/>
            <w:shd w:val="clear" w:color="auto" w:fill="auto"/>
          </w:tcPr>
          <w:p w14:paraId="74E6B3BB" w14:textId="77777777" w:rsidR="009D71ED" w:rsidRPr="008854B9" w:rsidRDefault="009D71ED" w:rsidP="006D7F94">
            <w:pPr>
              <w:spacing w:line="240" w:lineRule="auto"/>
              <w:ind w:firstLine="0"/>
              <w:jc w:val="center"/>
              <w:rPr>
                <w:sz w:val="16"/>
                <w:szCs w:val="16"/>
              </w:rPr>
            </w:pPr>
            <w:r w:rsidRPr="008854B9">
              <w:rPr>
                <w:sz w:val="16"/>
                <w:szCs w:val="16"/>
              </w:rPr>
              <w:t>E-06</w:t>
            </w:r>
          </w:p>
        </w:tc>
        <w:tc>
          <w:tcPr>
            <w:tcW w:w="0" w:type="auto"/>
            <w:shd w:val="clear" w:color="auto" w:fill="auto"/>
          </w:tcPr>
          <w:p w14:paraId="5189FB74" w14:textId="77777777" w:rsidR="009D71ED" w:rsidRPr="008854B9" w:rsidRDefault="009D71ED" w:rsidP="006D7F94">
            <w:pPr>
              <w:spacing w:line="240" w:lineRule="auto"/>
              <w:ind w:firstLine="0"/>
              <w:jc w:val="center"/>
              <w:rPr>
                <w:sz w:val="16"/>
                <w:szCs w:val="16"/>
              </w:rPr>
            </w:pPr>
            <w:r w:rsidRPr="008854B9">
              <w:rPr>
                <w:sz w:val="16"/>
                <w:szCs w:val="16"/>
              </w:rPr>
              <w:t>2</w:t>
            </w:r>
          </w:p>
        </w:tc>
        <w:tc>
          <w:tcPr>
            <w:tcW w:w="0" w:type="auto"/>
            <w:shd w:val="clear" w:color="auto" w:fill="auto"/>
          </w:tcPr>
          <w:p w14:paraId="358067FC" w14:textId="77777777" w:rsidR="009D71ED" w:rsidRPr="008854B9" w:rsidRDefault="009D71ED" w:rsidP="006D7F94">
            <w:pPr>
              <w:spacing w:line="240" w:lineRule="auto"/>
              <w:ind w:firstLine="0"/>
              <w:jc w:val="center"/>
              <w:rPr>
                <w:sz w:val="16"/>
                <w:szCs w:val="16"/>
              </w:rPr>
            </w:pPr>
            <w:r w:rsidRPr="008854B9">
              <w:rPr>
                <w:sz w:val="16"/>
                <w:szCs w:val="16"/>
              </w:rPr>
              <w:t>83.08</w:t>
            </w:r>
          </w:p>
        </w:tc>
        <w:tc>
          <w:tcPr>
            <w:tcW w:w="0" w:type="auto"/>
            <w:shd w:val="clear" w:color="auto" w:fill="auto"/>
          </w:tcPr>
          <w:p w14:paraId="1A21F608" w14:textId="77777777" w:rsidR="009D71ED" w:rsidRPr="008854B9" w:rsidRDefault="009D71ED" w:rsidP="006D7F94">
            <w:pPr>
              <w:spacing w:line="240" w:lineRule="auto"/>
              <w:ind w:firstLine="0"/>
              <w:jc w:val="center"/>
              <w:rPr>
                <w:sz w:val="16"/>
                <w:szCs w:val="16"/>
              </w:rPr>
            </w:pPr>
            <w:r w:rsidRPr="008854B9">
              <w:rPr>
                <w:sz w:val="16"/>
                <w:szCs w:val="16"/>
              </w:rPr>
              <w:t>99.90</w:t>
            </w:r>
          </w:p>
        </w:tc>
        <w:tc>
          <w:tcPr>
            <w:tcW w:w="0" w:type="auto"/>
            <w:shd w:val="clear" w:color="auto" w:fill="auto"/>
          </w:tcPr>
          <w:p w14:paraId="23E84F53" w14:textId="77777777" w:rsidR="009D71ED" w:rsidRPr="008854B9" w:rsidRDefault="009D71ED" w:rsidP="006D7F94">
            <w:pPr>
              <w:spacing w:line="240" w:lineRule="auto"/>
              <w:ind w:firstLine="0"/>
              <w:jc w:val="center"/>
              <w:rPr>
                <w:sz w:val="16"/>
                <w:szCs w:val="16"/>
              </w:rPr>
            </w:pPr>
            <w:r w:rsidRPr="008854B9">
              <w:rPr>
                <w:sz w:val="16"/>
                <w:szCs w:val="16"/>
              </w:rPr>
              <w:t>0.02</w:t>
            </w:r>
          </w:p>
        </w:tc>
        <w:tc>
          <w:tcPr>
            <w:tcW w:w="0" w:type="auto"/>
            <w:shd w:val="clear" w:color="auto" w:fill="auto"/>
          </w:tcPr>
          <w:p w14:paraId="2237E265" w14:textId="77777777" w:rsidR="009D71ED" w:rsidRPr="008854B9" w:rsidRDefault="009D71ED" w:rsidP="006D7F94">
            <w:pPr>
              <w:spacing w:line="240" w:lineRule="auto"/>
              <w:ind w:firstLine="0"/>
              <w:jc w:val="center"/>
              <w:rPr>
                <w:sz w:val="16"/>
                <w:szCs w:val="16"/>
              </w:rPr>
            </w:pPr>
            <w:r w:rsidRPr="008854B9">
              <w:rPr>
                <w:sz w:val="16"/>
                <w:szCs w:val="16"/>
              </w:rPr>
              <w:t>0.88</w:t>
            </w:r>
          </w:p>
        </w:tc>
        <w:tc>
          <w:tcPr>
            <w:tcW w:w="0" w:type="auto"/>
            <w:shd w:val="clear" w:color="auto" w:fill="auto"/>
          </w:tcPr>
          <w:p w14:paraId="54F4FBDB" w14:textId="77777777" w:rsidR="009D71ED" w:rsidRPr="00CC0F8B" w:rsidRDefault="009D71ED" w:rsidP="006D7F94">
            <w:pPr>
              <w:spacing w:line="240" w:lineRule="auto"/>
              <w:ind w:firstLine="0"/>
              <w:jc w:val="center"/>
              <w:rPr>
                <w:sz w:val="16"/>
                <w:szCs w:val="16"/>
              </w:rPr>
            </w:pPr>
            <w:r w:rsidRPr="008854B9">
              <w:rPr>
                <w:sz w:val="16"/>
                <w:szCs w:val="16"/>
              </w:rPr>
              <w:t>468</w:t>
            </w:r>
            <w:r w:rsidRPr="000E1152">
              <w:rPr>
                <w:sz w:val="16"/>
                <w:szCs w:val="16"/>
              </w:rPr>
              <w:t>,</w:t>
            </w:r>
            <w:r w:rsidRPr="00CC0F8B">
              <w:rPr>
                <w:sz w:val="16"/>
                <w:szCs w:val="16"/>
              </w:rPr>
              <w:t>027</w:t>
            </w:r>
          </w:p>
        </w:tc>
        <w:tc>
          <w:tcPr>
            <w:tcW w:w="0" w:type="auto"/>
            <w:shd w:val="clear" w:color="auto" w:fill="auto"/>
          </w:tcPr>
          <w:p w14:paraId="556EDF1E" w14:textId="77777777" w:rsidR="009D71ED" w:rsidRPr="00CC0F8B" w:rsidRDefault="009D71ED" w:rsidP="006D7F94">
            <w:pPr>
              <w:spacing w:line="240" w:lineRule="auto"/>
              <w:ind w:firstLine="0"/>
              <w:jc w:val="center"/>
              <w:rPr>
                <w:sz w:val="16"/>
                <w:szCs w:val="16"/>
              </w:rPr>
            </w:pPr>
            <w:r w:rsidRPr="00CC0F8B">
              <w:rPr>
                <w:sz w:val="16"/>
                <w:szCs w:val="16"/>
              </w:rPr>
              <w:t>12</w:t>
            </w:r>
            <w:r w:rsidRPr="000E1152">
              <w:rPr>
                <w:sz w:val="16"/>
                <w:szCs w:val="16"/>
              </w:rPr>
              <w:t>,</w:t>
            </w:r>
            <w:r w:rsidRPr="00CC0F8B">
              <w:rPr>
                <w:sz w:val="16"/>
                <w:szCs w:val="16"/>
              </w:rPr>
              <w:t>600</w:t>
            </w:r>
          </w:p>
        </w:tc>
        <w:tc>
          <w:tcPr>
            <w:tcW w:w="0" w:type="auto"/>
            <w:shd w:val="clear" w:color="auto" w:fill="auto"/>
          </w:tcPr>
          <w:p w14:paraId="19726495" w14:textId="77777777" w:rsidR="009D71ED" w:rsidRPr="00CC0F8B" w:rsidRDefault="009D71ED" w:rsidP="006D7F94">
            <w:pPr>
              <w:spacing w:line="240" w:lineRule="auto"/>
              <w:ind w:firstLine="0"/>
              <w:jc w:val="center"/>
              <w:rPr>
                <w:sz w:val="16"/>
                <w:szCs w:val="16"/>
              </w:rPr>
            </w:pPr>
            <w:r w:rsidRPr="00CC0F8B">
              <w:rPr>
                <w:sz w:val="16"/>
                <w:szCs w:val="16"/>
              </w:rPr>
              <w:t>512</w:t>
            </w:r>
            <w:r w:rsidRPr="000E1152">
              <w:rPr>
                <w:sz w:val="16"/>
                <w:szCs w:val="16"/>
              </w:rPr>
              <w:t>,</w:t>
            </w:r>
            <w:r w:rsidRPr="00CC0F8B">
              <w:rPr>
                <w:sz w:val="16"/>
                <w:szCs w:val="16"/>
              </w:rPr>
              <w:t>243</w:t>
            </w:r>
          </w:p>
        </w:tc>
      </w:tr>
      <w:tr w:rsidR="009D71ED" w:rsidRPr="008854B9" w14:paraId="368DC0B3" w14:textId="77777777" w:rsidTr="006D7F94">
        <w:trPr>
          <w:jc w:val="center"/>
        </w:trPr>
        <w:tc>
          <w:tcPr>
            <w:tcW w:w="1326" w:type="dxa"/>
            <w:shd w:val="clear" w:color="auto" w:fill="auto"/>
          </w:tcPr>
          <w:p w14:paraId="35D0EC5E" w14:textId="77777777" w:rsidR="009D71ED" w:rsidRPr="008854B9" w:rsidRDefault="009D71ED" w:rsidP="006D7F94">
            <w:pPr>
              <w:spacing w:line="240" w:lineRule="auto"/>
              <w:ind w:firstLine="0"/>
              <w:jc w:val="left"/>
              <w:rPr>
                <w:sz w:val="16"/>
                <w:szCs w:val="16"/>
              </w:rPr>
            </w:pPr>
            <w:r w:rsidRPr="008854B9">
              <w:rPr>
                <w:sz w:val="16"/>
                <w:szCs w:val="16"/>
              </w:rPr>
              <w:t>CS (1999-2003)</w:t>
            </w:r>
          </w:p>
        </w:tc>
        <w:tc>
          <w:tcPr>
            <w:tcW w:w="804" w:type="dxa"/>
            <w:shd w:val="clear" w:color="auto" w:fill="auto"/>
          </w:tcPr>
          <w:p w14:paraId="2B08A638" w14:textId="77777777" w:rsidR="009D71ED" w:rsidRPr="008854B9" w:rsidRDefault="009D71ED" w:rsidP="006D7F94">
            <w:pPr>
              <w:spacing w:line="240" w:lineRule="auto"/>
              <w:ind w:firstLine="0"/>
              <w:jc w:val="center"/>
              <w:rPr>
                <w:sz w:val="16"/>
                <w:szCs w:val="16"/>
              </w:rPr>
            </w:pPr>
            <w:r w:rsidRPr="008854B9">
              <w:rPr>
                <w:sz w:val="16"/>
                <w:szCs w:val="16"/>
              </w:rPr>
              <w:t>E-07</w:t>
            </w:r>
          </w:p>
        </w:tc>
        <w:tc>
          <w:tcPr>
            <w:tcW w:w="0" w:type="auto"/>
            <w:shd w:val="clear" w:color="auto" w:fill="auto"/>
          </w:tcPr>
          <w:p w14:paraId="05DD848B" w14:textId="77777777" w:rsidR="009D71ED" w:rsidRPr="008854B9" w:rsidRDefault="009D71ED" w:rsidP="006D7F94">
            <w:pPr>
              <w:spacing w:line="240" w:lineRule="auto"/>
              <w:ind w:firstLine="0"/>
              <w:jc w:val="center"/>
              <w:rPr>
                <w:sz w:val="16"/>
                <w:szCs w:val="16"/>
              </w:rPr>
            </w:pPr>
            <w:r w:rsidRPr="008854B9">
              <w:rPr>
                <w:sz w:val="16"/>
                <w:szCs w:val="16"/>
              </w:rPr>
              <w:t>0.1</w:t>
            </w:r>
          </w:p>
        </w:tc>
        <w:tc>
          <w:tcPr>
            <w:tcW w:w="0" w:type="auto"/>
            <w:shd w:val="clear" w:color="auto" w:fill="auto"/>
          </w:tcPr>
          <w:p w14:paraId="1E3285F1" w14:textId="77777777" w:rsidR="009D71ED" w:rsidRPr="008854B9" w:rsidRDefault="009D71ED" w:rsidP="006D7F94">
            <w:pPr>
              <w:spacing w:line="240" w:lineRule="auto"/>
              <w:ind w:firstLine="0"/>
              <w:jc w:val="center"/>
              <w:rPr>
                <w:sz w:val="16"/>
                <w:szCs w:val="16"/>
              </w:rPr>
            </w:pPr>
            <w:r w:rsidRPr="008854B9">
              <w:rPr>
                <w:sz w:val="16"/>
                <w:szCs w:val="16"/>
              </w:rPr>
              <w:t>98.80</w:t>
            </w:r>
          </w:p>
        </w:tc>
        <w:tc>
          <w:tcPr>
            <w:tcW w:w="0" w:type="auto"/>
            <w:shd w:val="clear" w:color="auto" w:fill="auto"/>
          </w:tcPr>
          <w:p w14:paraId="13491FEE" w14:textId="77777777" w:rsidR="009D71ED" w:rsidRPr="008854B9" w:rsidRDefault="009D71ED" w:rsidP="006D7F94">
            <w:pPr>
              <w:spacing w:line="240" w:lineRule="auto"/>
              <w:ind w:firstLine="0"/>
              <w:jc w:val="center"/>
              <w:rPr>
                <w:sz w:val="16"/>
                <w:szCs w:val="16"/>
              </w:rPr>
            </w:pPr>
            <w:r w:rsidRPr="008854B9">
              <w:rPr>
                <w:sz w:val="16"/>
                <w:szCs w:val="16"/>
              </w:rPr>
              <w:t>99.51</w:t>
            </w:r>
          </w:p>
        </w:tc>
        <w:tc>
          <w:tcPr>
            <w:tcW w:w="0" w:type="auto"/>
            <w:shd w:val="clear" w:color="auto" w:fill="auto"/>
          </w:tcPr>
          <w:p w14:paraId="775ABBD5" w14:textId="77777777" w:rsidR="009D71ED" w:rsidRPr="008854B9" w:rsidRDefault="009D71ED" w:rsidP="006D7F94">
            <w:pPr>
              <w:spacing w:line="240" w:lineRule="auto"/>
              <w:ind w:firstLine="0"/>
              <w:jc w:val="center"/>
              <w:rPr>
                <w:sz w:val="16"/>
                <w:szCs w:val="16"/>
              </w:rPr>
            </w:pPr>
            <w:r w:rsidRPr="008854B9">
              <w:rPr>
                <w:sz w:val="16"/>
                <w:szCs w:val="16"/>
              </w:rPr>
              <w:t>0.81</w:t>
            </w:r>
          </w:p>
        </w:tc>
        <w:tc>
          <w:tcPr>
            <w:tcW w:w="0" w:type="auto"/>
            <w:shd w:val="clear" w:color="auto" w:fill="auto"/>
          </w:tcPr>
          <w:p w14:paraId="6EE4DA6E" w14:textId="77777777" w:rsidR="009D71ED" w:rsidRPr="008854B9" w:rsidRDefault="009D71ED" w:rsidP="006D7F94">
            <w:pPr>
              <w:spacing w:line="240" w:lineRule="auto"/>
              <w:ind w:firstLine="0"/>
              <w:jc w:val="center"/>
              <w:rPr>
                <w:sz w:val="16"/>
                <w:szCs w:val="16"/>
              </w:rPr>
            </w:pPr>
            <w:r w:rsidRPr="008854B9">
              <w:rPr>
                <w:sz w:val="16"/>
                <w:szCs w:val="16"/>
              </w:rPr>
              <w:t>0.75</w:t>
            </w:r>
          </w:p>
        </w:tc>
        <w:tc>
          <w:tcPr>
            <w:tcW w:w="0" w:type="auto"/>
            <w:shd w:val="clear" w:color="auto" w:fill="auto"/>
          </w:tcPr>
          <w:p w14:paraId="5C9C9822" w14:textId="77777777" w:rsidR="009D71ED" w:rsidRPr="00CC0F8B" w:rsidRDefault="009D71ED" w:rsidP="006D7F94">
            <w:pPr>
              <w:spacing w:line="240" w:lineRule="auto"/>
              <w:ind w:firstLine="0"/>
              <w:jc w:val="center"/>
              <w:rPr>
                <w:sz w:val="16"/>
                <w:szCs w:val="16"/>
              </w:rPr>
            </w:pPr>
            <w:r w:rsidRPr="008854B9">
              <w:rPr>
                <w:sz w:val="16"/>
                <w:szCs w:val="16"/>
              </w:rPr>
              <w:t>25</w:t>
            </w:r>
            <w:r w:rsidRPr="000E1152">
              <w:rPr>
                <w:sz w:val="16"/>
                <w:szCs w:val="16"/>
              </w:rPr>
              <w:t>,</w:t>
            </w:r>
            <w:r w:rsidRPr="00CC0F8B">
              <w:rPr>
                <w:sz w:val="16"/>
                <w:szCs w:val="16"/>
              </w:rPr>
              <w:t>377</w:t>
            </w:r>
          </w:p>
        </w:tc>
        <w:tc>
          <w:tcPr>
            <w:tcW w:w="0" w:type="auto"/>
            <w:shd w:val="clear" w:color="auto" w:fill="auto"/>
          </w:tcPr>
          <w:p w14:paraId="7E853906" w14:textId="77777777" w:rsidR="009D71ED" w:rsidRPr="00CC0F8B" w:rsidRDefault="009D71ED" w:rsidP="006D7F94">
            <w:pPr>
              <w:spacing w:line="240" w:lineRule="auto"/>
              <w:ind w:firstLine="0"/>
              <w:jc w:val="center"/>
              <w:rPr>
                <w:sz w:val="16"/>
                <w:szCs w:val="16"/>
              </w:rPr>
            </w:pPr>
            <w:r w:rsidRPr="00CC0F8B">
              <w:rPr>
                <w:sz w:val="16"/>
                <w:szCs w:val="16"/>
              </w:rPr>
              <w:t>13</w:t>
            </w:r>
            <w:r w:rsidRPr="000E1152">
              <w:rPr>
                <w:sz w:val="16"/>
                <w:szCs w:val="16"/>
              </w:rPr>
              <w:t>,</w:t>
            </w:r>
            <w:r w:rsidRPr="00CC0F8B">
              <w:rPr>
                <w:sz w:val="16"/>
                <w:szCs w:val="16"/>
              </w:rPr>
              <w:t>008</w:t>
            </w:r>
          </w:p>
        </w:tc>
        <w:tc>
          <w:tcPr>
            <w:tcW w:w="0" w:type="auto"/>
            <w:shd w:val="clear" w:color="auto" w:fill="auto"/>
          </w:tcPr>
          <w:p w14:paraId="57E991DD" w14:textId="77777777" w:rsidR="009D71ED" w:rsidRPr="00007610" w:rsidRDefault="009D71ED" w:rsidP="006D7F94">
            <w:pPr>
              <w:spacing w:line="240" w:lineRule="auto"/>
              <w:ind w:firstLine="0"/>
              <w:jc w:val="center"/>
              <w:rPr>
                <w:sz w:val="16"/>
                <w:szCs w:val="16"/>
              </w:rPr>
            </w:pPr>
            <w:r w:rsidRPr="00007610">
              <w:rPr>
                <w:sz w:val="16"/>
                <w:szCs w:val="16"/>
              </w:rPr>
              <w:t>NaN</w:t>
            </w:r>
          </w:p>
        </w:tc>
      </w:tr>
      <w:tr w:rsidR="009D71ED" w:rsidRPr="008854B9" w14:paraId="3200DB88" w14:textId="77777777" w:rsidTr="006D7F94">
        <w:trPr>
          <w:jc w:val="center"/>
        </w:trPr>
        <w:tc>
          <w:tcPr>
            <w:tcW w:w="1326" w:type="dxa"/>
            <w:shd w:val="clear" w:color="auto" w:fill="auto"/>
          </w:tcPr>
          <w:p w14:paraId="77265EB4" w14:textId="77777777" w:rsidR="009D71ED" w:rsidRPr="008854B9" w:rsidRDefault="009D71ED" w:rsidP="006D7F94">
            <w:pPr>
              <w:spacing w:line="240" w:lineRule="auto"/>
              <w:ind w:firstLine="0"/>
              <w:jc w:val="left"/>
              <w:rPr>
                <w:bCs/>
                <w:sz w:val="16"/>
                <w:szCs w:val="16"/>
                <w:lang w:val="en-US"/>
              </w:rPr>
            </w:pPr>
            <w:r w:rsidRPr="008854B9">
              <w:rPr>
                <w:bCs/>
                <w:sz w:val="16"/>
                <w:szCs w:val="16"/>
                <w:lang w:val="en-US"/>
              </w:rPr>
              <w:t>CS (2004-2014)</w:t>
            </w:r>
          </w:p>
        </w:tc>
        <w:tc>
          <w:tcPr>
            <w:tcW w:w="804" w:type="dxa"/>
            <w:shd w:val="clear" w:color="auto" w:fill="auto"/>
          </w:tcPr>
          <w:p w14:paraId="160C0AC4" w14:textId="77777777" w:rsidR="009D71ED" w:rsidRPr="008854B9" w:rsidRDefault="009D71ED" w:rsidP="006D7F94">
            <w:pPr>
              <w:spacing w:line="240" w:lineRule="auto"/>
              <w:ind w:firstLine="0"/>
              <w:jc w:val="center"/>
              <w:rPr>
                <w:bCs/>
                <w:sz w:val="16"/>
                <w:szCs w:val="16"/>
                <w:lang w:val="en-US"/>
              </w:rPr>
            </w:pPr>
            <w:r w:rsidRPr="008854B9">
              <w:rPr>
                <w:bCs/>
                <w:sz w:val="16"/>
                <w:szCs w:val="16"/>
                <w:lang w:val="en-US"/>
              </w:rPr>
              <w:t>8E-07</w:t>
            </w:r>
          </w:p>
        </w:tc>
        <w:tc>
          <w:tcPr>
            <w:tcW w:w="0" w:type="auto"/>
            <w:shd w:val="clear" w:color="auto" w:fill="auto"/>
          </w:tcPr>
          <w:p w14:paraId="6705BFEB" w14:textId="77777777" w:rsidR="009D71ED" w:rsidRPr="008854B9" w:rsidRDefault="009D71ED" w:rsidP="006D7F94">
            <w:pPr>
              <w:spacing w:line="240" w:lineRule="auto"/>
              <w:ind w:firstLine="0"/>
              <w:jc w:val="center"/>
              <w:rPr>
                <w:bCs/>
                <w:sz w:val="16"/>
                <w:szCs w:val="16"/>
                <w:lang w:val="en-US"/>
              </w:rPr>
            </w:pPr>
            <w:r w:rsidRPr="008854B9">
              <w:rPr>
                <w:bCs/>
                <w:sz w:val="16"/>
                <w:szCs w:val="16"/>
                <w:lang w:val="en-US"/>
              </w:rPr>
              <w:t>1</w:t>
            </w:r>
          </w:p>
        </w:tc>
        <w:tc>
          <w:tcPr>
            <w:tcW w:w="0" w:type="auto"/>
            <w:shd w:val="clear" w:color="auto" w:fill="auto"/>
          </w:tcPr>
          <w:p w14:paraId="62A0757B" w14:textId="77777777" w:rsidR="009D71ED" w:rsidRPr="008854B9" w:rsidRDefault="009D71ED" w:rsidP="006D7F94">
            <w:pPr>
              <w:spacing w:line="240" w:lineRule="auto"/>
              <w:ind w:firstLine="0"/>
              <w:jc w:val="center"/>
              <w:rPr>
                <w:bCs/>
                <w:sz w:val="16"/>
                <w:szCs w:val="16"/>
                <w:lang w:val="en-US"/>
              </w:rPr>
            </w:pPr>
            <w:r w:rsidRPr="008854B9">
              <w:rPr>
                <w:bCs/>
                <w:sz w:val="16"/>
                <w:szCs w:val="16"/>
                <w:lang w:val="en-US"/>
              </w:rPr>
              <w:t>96.59</w:t>
            </w:r>
          </w:p>
        </w:tc>
        <w:tc>
          <w:tcPr>
            <w:tcW w:w="0" w:type="auto"/>
            <w:shd w:val="clear" w:color="auto" w:fill="auto"/>
          </w:tcPr>
          <w:p w14:paraId="40C7EB17" w14:textId="77777777" w:rsidR="009D71ED" w:rsidRPr="008854B9" w:rsidRDefault="009D71ED" w:rsidP="006D7F94">
            <w:pPr>
              <w:spacing w:line="240" w:lineRule="auto"/>
              <w:ind w:firstLine="0"/>
              <w:jc w:val="center"/>
              <w:rPr>
                <w:bCs/>
                <w:sz w:val="16"/>
                <w:szCs w:val="16"/>
                <w:lang w:val="en-US"/>
              </w:rPr>
            </w:pPr>
            <w:r w:rsidRPr="008854B9">
              <w:rPr>
                <w:bCs/>
                <w:sz w:val="16"/>
                <w:szCs w:val="16"/>
                <w:lang w:val="en-US"/>
              </w:rPr>
              <w:t>98.15</w:t>
            </w:r>
          </w:p>
        </w:tc>
        <w:tc>
          <w:tcPr>
            <w:tcW w:w="0" w:type="auto"/>
            <w:shd w:val="clear" w:color="auto" w:fill="auto"/>
          </w:tcPr>
          <w:p w14:paraId="5092B16A" w14:textId="77777777" w:rsidR="009D71ED" w:rsidRPr="008854B9" w:rsidRDefault="009D71ED" w:rsidP="006D7F94">
            <w:pPr>
              <w:spacing w:line="240" w:lineRule="auto"/>
              <w:ind w:firstLine="0"/>
              <w:jc w:val="center"/>
              <w:rPr>
                <w:bCs/>
                <w:sz w:val="16"/>
                <w:szCs w:val="16"/>
                <w:lang w:val="en-US"/>
              </w:rPr>
            </w:pPr>
            <w:r w:rsidRPr="008854B9">
              <w:rPr>
                <w:bCs/>
                <w:sz w:val="16"/>
                <w:szCs w:val="16"/>
                <w:lang w:val="en-US"/>
              </w:rPr>
              <w:t>0.20</w:t>
            </w:r>
          </w:p>
        </w:tc>
        <w:tc>
          <w:tcPr>
            <w:tcW w:w="0" w:type="auto"/>
            <w:shd w:val="clear" w:color="auto" w:fill="auto"/>
          </w:tcPr>
          <w:p w14:paraId="26AD041B" w14:textId="77777777" w:rsidR="009D71ED" w:rsidRPr="008854B9" w:rsidRDefault="009D71ED" w:rsidP="006D7F94">
            <w:pPr>
              <w:spacing w:line="240" w:lineRule="auto"/>
              <w:ind w:firstLine="0"/>
              <w:jc w:val="center"/>
              <w:rPr>
                <w:bCs/>
                <w:sz w:val="16"/>
                <w:szCs w:val="16"/>
                <w:lang w:val="en-US"/>
              </w:rPr>
            </w:pPr>
            <w:r w:rsidRPr="008854B9">
              <w:rPr>
                <w:bCs/>
                <w:sz w:val="16"/>
                <w:szCs w:val="16"/>
                <w:lang w:val="en-US"/>
              </w:rPr>
              <w:t>0.14</w:t>
            </w:r>
          </w:p>
        </w:tc>
        <w:tc>
          <w:tcPr>
            <w:tcW w:w="0" w:type="auto"/>
            <w:shd w:val="clear" w:color="auto" w:fill="auto"/>
          </w:tcPr>
          <w:p w14:paraId="5683360E" w14:textId="77777777" w:rsidR="009D71ED" w:rsidRPr="00CC0F8B" w:rsidRDefault="009D71ED" w:rsidP="006D7F94">
            <w:pPr>
              <w:spacing w:line="240" w:lineRule="auto"/>
              <w:ind w:firstLine="0"/>
              <w:jc w:val="center"/>
              <w:rPr>
                <w:bCs/>
                <w:sz w:val="16"/>
                <w:szCs w:val="16"/>
                <w:lang w:val="en-US"/>
              </w:rPr>
            </w:pPr>
            <w:r w:rsidRPr="008854B9">
              <w:rPr>
                <w:bCs/>
                <w:sz w:val="16"/>
                <w:szCs w:val="16"/>
                <w:lang w:val="en-US"/>
              </w:rPr>
              <w:t>22</w:t>
            </w:r>
            <w:r w:rsidRPr="000E1152">
              <w:rPr>
                <w:bCs/>
                <w:sz w:val="16"/>
                <w:szCs w:val="16"/>
                <w:lang w:val="en-US"/>
              </w:rPr>
              <w:t>,</w:t>
            </w:r>
            <w:r w:rsidRPr="00CC0F8B">
              <w:rPr>
                <w:bCs/>
                <w:sz w:val="16"/>
                <w:szCs w:val="16"/>
                <w:lang w:val="en-US"/>
              </w:rPr>
              <w:t>213</w:t>
            </w:r>
          </w:p>
        </w:tc>
        <w:tc>
          <w:tcPr>
            <w:tcW w:w="0" w:type="auto"/>
            <w:shd w:val="clear" w:color="auto" w:fill="auto"/>
          </w:tcPr>
          <w:p w14:paraId="02BDA469" w14:textId="77777777" w:rsidR="009D71ED" w:rsidRPr="00CC0F8B" w:rsidRDefault="009D71ED" w:rsidP="006D7F94">
            <w:pPr>
              <w:spacing w:line="240" w:lineRule="auto"/>
              <w:ind w:firstLine="0"/>
              <w:jc w:val="center"/>
              <w:rPr>
                <w:bCs/>
                <w:sz w:val="16"/>
                <w:szCs w:val="16"/>
                <w:lang w:val="en-US"/>
              </w:rPr>
            </w:pPr>
            <w:r w:rsidRPr="00CC0F8B">
              <w:rPr>
                <w:bCs/>
                <w:sz w:val="16"/>
                <w:szCs w:val="16"/>
                <w:lang w:val="en-US"/>
              </w:rPr>
              <w:t>9</w:t>
            </w:r>
            <w:r w:rsidRPr="000E1152">
              <w:rPr>
                <w:bCs/>
                <w:sz w:val="16"/>
                <w:szCs w:val="16"/>
                <w:lang w:val="en-US"/>
              </w:rPr>
              <w:t>,</w:t>
            </w:r>
            <w:r w:rsidRPr="00CC0F8B">
              <w:rPr>
                <w:bCs/>
                <w:sz w:val="16"/>
                <w:szCs w:val="16"/>
                <w:lang w:val="en-US"/>
              </w:rPr>
              <w:t>175</w:t>
            </w:r>
          </w:p>
        </w:tc>
        <w:tc>
          <w:tcPr>
            <w:tcW w:w="0" w:type="auto"/>
            <w:shd w:val="clear" w:color="auto" w:fill="auto"/>
          </w:tcPr>
          <w:p w14:paraId="40590425" w14:textId="77777777" w:rsidR="009D71ED" w:rsidRPr="00007610" w:rsidRDefault="009D71ED" w:rsidP="006D7F94">
            <w:pPr>
              <w:spacing w:line="240" w:lineRule="auto"/>
              <w:ind w:firstLine="0"/>
              <w:jc w:val="center"/>
              <w:rPr>
                <w:bCs/>
                <w:sz w:val="16"/>
                <w:szCs w:val="16"/>
                <w:lang w:val="en-US"/>
              </w:rPr>
            </w:pPr>
            <w:smartTag w:uri="urn:schemas-microsoft-com:office:smarttags" w:element="place">
              <w:r w:rsidRPr="00007610">
                <w:rPr>
                  <w:bCs/>
                  <w:sz w:val="16"/>
                  <w:szCs w:val="16"/>
                  <w:lang w:val="en-US"/>
                </w:rPr>
                <w:t>NaN</w:t>
              </w:r>
            </w:smartTag>
          </w:p>
        </w:tc>
      </w:tr>
      <w:tr w:rsidR="009D71ED" w:rsidRPr="008854B9" w14:paraId="64C0D729" w14:textId="77777777" w:rsidTr="006D7F94">
        <w:trPr>
          <w:jc w:val="center"/>
        </w:trPr>
        <w:tc>
          <w:tcPr>
            <w:tcW w:w="1326" w:type="dxa"/>
            <w:tcBorders>
              <w:top w:val="single" w:sz="12" w:space="0" w:color="000000"/>
            </w:tcBorders>
            <w:shd w:val="clear" w:color="auto" w:fill="auto"/>
          </w:tcPr>
          <w:p w14:paraId="65F2C3F3" w14:textId="77777777" w:rsidR="009D71ED" w:rsidRPr="008854B9" w:rsidRDefault="009D71ED" w:rsidP="006D7F94">
            <w:pPr>
              <w:spacing w:line="240" w:lineRule="auto"/>
              <w:ind w:firstLine="0"/>
              <w:jc w:val="left"/>
              <w:rPr>
                <w:bCs/>
                <w:sz w:val="16"/>
                <w:szCs w:val="16"/>
                <w:lang w:val="en-US"/>
              </w:rPr>
            </w:pPr>
            <w:r w:rsidRPr="008854B9">
              <w:rPr>
                <w:bCs/>
                <w:sz w:val="16"/>
                <w:szCs w:val="16"/>
                <w:lang w:val="en-US"/>
              </w:rPr>
              <w:t>PCA</w:t>
            </w:r>
          </w:p>
        </w:tc>
        <w:tc>
          <w:tcPr>
            <w:tcW w:w="804" w:type="dxa"/>
            <w:tcBorders>
              <w:top w:val="single" w:sz="12" w:space="0" w:color="000000"/>
            </w:tcBorders>
            <w:shd w:val="clear" w:color="auto" w:fill="auto"/>
          </w:tcPr>
          <w:p w14:paraId="2D542F6C" w14:textId="77777777" w:rsidR="009D71ED" w:rsidRPr="008854B9" w:rsidRDefault="009D71ED" w:rsidP="006D7F94">
            <w:pPr>
              <w:spacing w:line="240" w:lineRule="auto"/>
              <w:ind w:firstLine="0"/>
              <w:jc w:val="center"/>
              <w:rPr>
                <w:bCs/>
                <w:sz w:val="16"/>
                <w:szCs w:val="16"/>
                <w:lang w:val="en-US"/>
              </w:rPr>
            </w:pPr>
            <w:r w:rsidRPr="008854B9">
              <w:rPr>
                <w:sz w:val="16"/>
                <w:szCs w:val="16"/>
              </w:rPr>
              <w:t>E-3</w:t>
            </w:r>
          </w:p>
        </w:tc>
        <w:tc>
          <w:tcPr>
            <w:tcW w:w="0" w:type="auto"/>
            <w:tcBorders>
              <w:top w:val="single" w:sz="12" w:space="0" w:color="000000"/>
            </w:tcBorders>
            <w:shd w:val="clear" w:color="auto" w:fill="auto"/>
          </w:tcPr>
          <w:p w14:paraId="11AC1C87" w14:textId="77777777" w:rsidR="009D71ED" w:rsidRPr="008854B9" w:rsidRDefault="009D71ED" w:rsidP="006D7F94">
            <w:pPr>
              <w:spacing w:line="240" w:lineRule="auto"/>
              <w:ind w:firstLine="0"/>
              <w:jc w:val="center"/>
              <w:rPr>
                <w:bCs/>
                <w:sz w:val="16"/>
                <w:szCs w:val="16"/>
                <w:lang w:val="en-US"/>
              </w:rPr>
            </w:pPr>
            <w:r w:rsidRPr="008854B9">
              <w:rPr>
                <w:sz w:val="16"/>
                <w:szCs w:val="16"/>
              </w:rPr>
              <w:t>3.523</w:t>
            </w:r>
          </w:p>
        </w:tc>
        <w:tc>
          <w:tcPr>
            <w:tcW w:w="0" w:type="auto"/>
            <w:tcBorders>
              <w:top w:val="single" w:sz="12" w:space="0" w:color="000000"/>
            </w:tcBorders>
            <w:shd w:val="clear" w:color="auto" w:fill="auto"/>
          </w:tcPr>
          <w:p w14:paraId="12CF15CD" w14:textId="77777777" w:rsidR="009D71ED" w:rsidRPr="008854B9" w:rsidRDefault="009D71ED" w:rsidP="006D7F94">
            <w:pPr>
              <w:spacing w:line="240" w:lineRule="auto"/>
              <w:ind w:firstLine="0"/>
              <w:jc w:val="center"/>
              <w:rPr>
                <w:bCs/>
                <w:sz w:val="16"/>
                <w:szCs w:val="16"/>
                <w:lang w:val="en-US"/>
              </w:rPr>
            </w:pPr>
            <w:r w:rsidRPr="008854B9">
              <w:rPr>
                <w:sz w:val="16"/>
                <w:szCs w:val="16"/>
              </w:rPr>
              <w:t>99.105%</w:t>
            </w:r>
          </w:p>
        </w:tc>
        <w:tc>
          <w:tcPr>
            <w:tcW w:w="0" w:type="auto"/>
            <w:tcBorders>
              <w:top w:val="single" w:sz="12" w:space="0" w:color="000000"/>
            </w:tcBorders>
            <w:shd w:val="clear" w:color="auto" w:fill="auto"/>
          </w:tcPr>
          <w:p w14:paraId="2D841A23" w14:textId="77777777" w:rsidR="009D71ED" w:rsidRPr="008854B9" w:rsidRDefault="009D71ED" w:rsidP="006D7F94">
            <w:pPr>
              <w:spacing w:line="240" w:lineRule="auto"/>
              <w:ind w:firstLine="0"/>
              <w:jc w:val="center"/>
              <w:rPr>
                <w:bCs/>
                <w:sz w:val="16"/>
                <w:szCs w:val="16"/>
                <w:lang w:val="en-US"/>
              </w:rPr>
            </w:pPr>
            <w:r w:rsidRPr="008854B9">
              <w:rPr>
                <w:sz w:val="16"/>
                <w:szCs w:val="16"/>
              </w:rPr>
              <w:t>99.396%</w:t>
            </w:r>
          </w:p>
        </w:tc>
        <w:tc>
          <w:tcPr>
            <w:tcW w:w="0" w:type="auto"/>
            <w:tcBorders>
              <w:top w:val="single" w:sz="12" w:space="0" w:color="000000"/>
            </w:tcBorders>
            <w:shd w:val="clear" w:color="auto" w:fill="auto"/>
          </w:tcPr>
          <w:p w14:paraId="3FEB8130" w14:textId="77777777" w:rsidR="009D71ED" w:rsidRPr="008854B9" w:rsidRDefault="009D71ED" w:rsidP="006D7F94">
            <w:pPr>
              <w:spacing w:line="240" w:lineRule="auto"/>
              <w:ind w:firstLine="0"/>
              <w:jc w:val="center"/>
              <w:rPr>
                <w:bCs/>
                <w:sz w:val="16"/>
                <w:szCs w:val="16"/>
                <w:lang w:val="en-US"/>
              </w:rPr>
            </w:pPr>
            <w:r w:rsidRPr="008854B9">
              <w:rPr>
                <w:sz w:val="16"/>
                <w:szCs w:val="16"/>
              </w:rPr>
              <w:t>0,20</w:t>
            </w:r>
          </w:p>
        </w:tc>
        <w:tc>
          <w:tcPr>
            <w:tcW w:w="0" w:type="auto"/>
            <w:tcBorders>
              <w:top w:val="single" w:sz="12" w:space="0" w:color="000000"/>
            </w:tcBorders>
            <w:shd w:val="clear" w:color="auto" w:fill="auto"/>
          </w:tcPr>
          <w:p w14:paraId="48C7EB6C" w14:textId="77777777" w:rsidR="009D71ED" w:rsidRPr="008854B9" w:rsidRDefault="009D71ED" w:rsidP="006D7F94">
            <w:pPr>
              <w:spacing w:line="240" w:lineRule="auto"/>
              <w:ind w:firstLine="0"/>
              <w:jc w:val="center"/>
              <w:rPr>
                <w:bCs/>
                <w:sz w:val="16"/>
                <w:szCs w:val="16"/>
                <w:lang w:val="en-US"/>
              </w:rPr>
            </w:pPr>
            <w:r w:rsidRPr="008854B9">
              <w:rPr>
                <w:sz w:val="16"/>
                <w:szCs w:val="16"/>
              </w:rPr>
              <w:t>0,11</w:t>
            </w:r>
          </w:p>
        </w:tc>
        <w:tc>
          <w:tcPr>
            <w:tcW w:w="0" w:type="auto"/>
            <w:tcBorders>
              <w:top w:val="single" w:sz="12" w:space="0" w:color="000000"/>
            </w:tcBorders>
            <w:shd w:val="clear" w:color="auto" w:fill="auto"/>
          </w:tcPr>
          <w:p w14:paraId="389F7809" w14:textId="77777777" w:rsidR="009D71ED" w:rsidRPr="00CC0F8B" w:rsidRDefault="009D71ED" w:rsidP="006D7F94">
            <w:pPr>
              <w:spacing w:line="240" w:lineRule="auto"/>
              <w:ind w:firstLine="0"/>
              <w:jc w:val="center"/>
              <w:rPr>
                <w:bCs/>
                <w:sz w:val="16"/>
                <w:szCs w:val="16"/>
                <w:lang w:val="en-US"/>
              </w:rPr>
            </w:pPr>
            <w:r w:rsidRPr="008854B9">
              <w:rPr>
                <w:sz w:val="16"/>
                <w:szCs w:val="16"/>
              </w:rPr>
              <w:t>26</w:t>
            </w:r>
            <w:r w:rsidRPr="000E1152">
              <w:rPr>
                <w:sz w:val="16"/>
                <w:szCs w:val="16"/>
              </w:rPr>
              <w:t>,</w:t>
            </w:r>
            <w:r w:rsidRPr="00CC0F8B">
              <w:rPr>
                <w:sz w:val="16"/>
                <w:szCs w:val="16"/>
              </w:rPr>
              <w:t>38</w:t>
            </w:r>
            <w:r w:rsidRPr="000E1152">
              <w:rPr>
                <w:sz w:val="16"/>
                <w:szCs w:val="16"/>
              </w:rPr>
              <w:t>8</w:t>
            </w:r>
          </w:p>
        </w:tc>
        <w:tc>
          <w:tcPr>
            <w:tcW w:w="0" w:type="auto"/>
            <w:tcBorders>
              <w:top w:val="single" w:sz="12" w:space="0" w:color="000000"/>
            </w:tcBorders>
            <w:shd w:val="clear" w:color="auto" w:fill="auto"/>
          </w:tcPr>
          <w:p w14:paraId="58CCB707" w14:textId="77777777" w:rsidR="009D71ED" w:rsidRPr="00C876B1" w:rsidRDefault="009D71ED" w:rsidP="006D7F94">
            <w:pPr>
              <w:spacing w:line="240" w:lineRule="auto"/>
              <w:ind w:firstLine="0"/>
              <w:jc w:val="center"/>
              <w:rPr>
                <w:bCs/>
                <w:sz w:val="16"/>
                <w:szCs w:val="16"/>
                <w:lang w:val="en-US"/>
              </w:rPr>
            </w:pPr>
            <w:r w:rsidRPr="00007610">
              <w:rPr>
                <w:sz w:val="16"/>
                <w:szCs w:val="16"/>
              </w:rPr>
              <w:t>-685</w:t>
            </w:r>
          </w:p>
        </w:tc>
        <w:tc>
          <w:tcPr>
            <w:tcW w:w="0" w:type="auto"/>
            <w:tcBorders>
              <w:top w:val="single" w:sz="12" w:space="0" w:color="000000"/>
            </w:tcBorders>
            <w:shd w:val="clear" w:color="auto" w:fill="auto"/>
          </w:tcPr>
          <w:p w14:paraId="40966581" w14:textId="77777777" w:rsidR="009D71ED" w:rsidRPr="008854B9" w:rsidRDefault="009D71ED" w:rsidP="006D7F94">
            <w:pPr>
              <w:spacing w:line="240" w:lineRule="auto"/>
              <w:ind w:firstLine="0"/>
              <w:jc w:val="center"/>
              <w:rPr>
                <w:bCs/>
                <w:sz w:val="16"/>
                <w:szCs w:val="16"/>
                <w:lang w:val="en-US"/>
              </w:rPr>
            </w:pPr>
            <w:r w:rsidRPr="008854B9">
              <w:rPr>
                <w:sz w:val="16"/>
                <w:szCs w:val="16"/>
              </w:rPr>
              <w:t>NaN</w:t>
            </w:r>
          </w:p>
        </w:tc>
      </w:tr>
    </w:tbl>
    <w:p w14:paraId="550B1CCE" w14:textId="77777777" w:rsidR="009D71ED" w:rsidRDefault="009D71ED" w:rsidP="009D71ED">
      <w:pPr>
        <w:spacing w:line="240" w:lineRule="auto"/>
        <w:rPr>
          <w:bCs/>
          <w:szCs w:val="24"/>
          <w:lang w:val="en-US"/>
        </w:rPr>
      </w:pPr>
      <w:bookmarkStart w:id="106" w:name="_Toc383266718"/>
      <w:bookmarkStart w:id="107" w:name="_Toc433225724"/>
      <w:bookmarkStart w:id="108" w:name="_Toc433373772"/>
    </w:p>
    <w:p w14:paraId="265CEDAB" w14:textId="77777777" w:rsidR="009D71ED" w:rsidRDefault="009D71ED" w:rsidP="009D71ED">
      <w:pPr>
        <w:spacing w:line="240" w:lineRule="auto"/>
        <w:rPr>
          <w:bCs/>
          <w:szCs w:val="24"/>
          <w:lang w:val="en-US"/>
        </w:rPr>
      </w:pPr>
    </w:p>
    <w:p w14:paraId="56168300" w14:textId="77777777" w:rsidR="009D71ED" w:rsidRPr="002D6534" w:rsidRDefault="009D71ED" w:rsidP="009D71ED">
      <w:pPr>
        <w:pStyle w:val="Ttulo1"/>
      </w:pPr>
      <w:bookmarkStart w:id="109" w:name="_Toc446060651"/>
      <w:bookmarkStart w:id="110" w:name="_Toc446061292"/>
      <w:bookmarkStart w:id="111" w:name="_Toc446516231"/>
      <w:bookmarkEnd w:id="109"/>
      <w:r>
        <w:lastRenderedPageBreak/>
        <w:t>Conclusion</w:t>
      </w:r>
      <w:bookmarkEnd w:id="106"/>
      <w:bookmarkEnd w:id="107"/>
      <w:bookmarkEnd w:id="108"/>
      <w:bookmarkEnd w:id="110"/>
      <w:bookmarkEnd w:id="111"/>
    </w:p>
    <w:p w14:paraId="38AC7496" w14:textId="77777777" w:rsidR="009D71ED" w:rsidRPr="00816570" w:rsidRDefault="009D71ED" w:rsidP="009D71ED">
      <w:pPr>
        <w:spacing w:line="240" w:lineRule="auto"/>
        <w:ind w:firstLine="600"/>
        <w:rPr>
          <w:szCs w:val="24"/>
          <w:lang w:val="en-TT"/>
        </w:rPr>
      </w:pPr>
      <w:r w:rsidRPr="00816570">
        <w:rPr>
          <w:szCs w:val="24"/>
          <w:lang w:val="en-TT"/>
        </w:rPr>
        <w:t xml:space="preserve">This </w:t>
      </w:r>
      <w:r>
        <w:rPr>
          <w:szCs w:val="24"/>
          <w:lang w:val="en-TT"/>
        </w:rPr>
        <w:t>text</w:t>
      </w:r>
      <w:r w:rsidRPr="00816570">
        <w:rPr>
          <w:szCs w:val="24"/>
          <w:lang w:val="en-TT"/>
        </w:rPr>
        <w:t xml:space="preserve"> evaluate</w:t>
      </w:r>
      <w:r>
        <w:rPr>
          <w:szCs w:val="24"/>
          <w:lang w:val="en-TT"/>
        </w:rPr>
        <w:t>d</w:t>
      </w:r>
      <w:r w:rsidRPr="00816570">
        <w:rPr>
          <w:szCs w:val="24"/>
          <w:lang w:val="en-TT"/>
        </w:rPr>
        <w:t xml:space="preserve"> the adequacy of </w:t>
      </w:r>
      <w:r>
        <w:rPr>
          <w:szCs w:val="24"/>
          <w:lang w:val="en-TT"/>
        </w:rPr>
        <w:t xml:space="preserve">two main </w:t>
      </w:r>
      <w:smartTag w:uri="urn:schemas-microsoft-com:office:smarttags" w:element="City">
        <w:smartTag w:uri="urn:schemas-microsoft-com:office:smarttags" w:element="place">
          <w:r w:rsidRPr="00816570">
            <w:rPr>
              <w:szCs w:val="24"/>
              <w:lang w:val="en-TT"/>
            </w:rPr>
            <w:t>Basel</w:t>
          </w:r>
        </w:smartTag>
      </w:smartTag>
      <w:r>
        <w:rPr>
          <w:szCs w:val="24"/>
          <w:lang w:val="en-TT"/>
        </w:rPr>
        <w:t xml:space="preserve">’s recommendations for market risk – minimum capital requirements and Stressed VaR - </w:t>
      </w:r>
      <w:r w:rsidRPr="00816570">
        <w:rPr>
          <w:szCs w:val="24"/>
          <w:lang w:val="en-TT"/>
        </w:rPr>
        <w:t xml:space="preserve">analysing </w:t>
      </w:r>
      <w:r>
        <w:rPr>
          <w:szCs w:val="24"/>
          <w:lang w:val="en-TT"/>
        </w:rPr>
        <w:t xml:space="preserve">a past </w:t>
      </w:r>
      <w:r w:rsidRPr="00816570">
        <w:rPr>
          <w:szCs w:val="24"/>
          <w:lang w:val="en-TT"/>
        </w:rPr>
        <w:t>financial vulnerability</w:t>
      </w:r>
      <w:r>
        <w:rPr>
          <w:szCs w:val="24"/>
          <w:lang w:val="en-TT"/>
        </w:rPr>
        <w:t xml:space="preserve"> through </w:t>
      </w:r>
      <w:r w:rsidRPr="00816570">
        <w:rPr>
          <w:szCs w:val="24"/>
          <w:lang w:val="en-TT"/>
        </w:rPr>
        <w:t xml:space="preserve">the </w:t>
      </w:r>
      <w:r>
        <w:rPr>
          <w:szCs w:val="24"/>
          <w:lang w:val="en-TT"/>
        </w:rPr>
        <w:t xml:space="preserve">market </w:t>
      </w:r>
      <w:r w:rsidRPr="00816570">
        <w:rPr>
          <w:szCs w:val="24"/>
          <w:lang w:val="en-TT"/>
        </w:rPr>
        <w:t xml:space="preserve">risk exposure </w:t>
      </w:r>
      <w:r>
        <w:rPr>
          <w:szCs w:val="24"/>
          <w:lang w:val="en-TT"/>
        </w:rPr>
        <w:t xml:space="preserve">originated from </w:t>
      </w:r>
      <w:r w:rsidRPr="00816570">
        <w:rPr>
          <w:szCs w:val="24"/>
          <w:lang w:val="en-TT"/>
        </w:rPr>
        <w:t xml:space="preserve">currency </w:t>
      </w:r>
      <w:r>
        <w:rPr>
          <w:szCs w:val="24"/>
          <w:lang w:val="en-TT"/>
        </w:rPr>
        <w:t xml:space="preserve">exchange </w:t>
      </w:r>
      <w:r w:rsidRPr="00816570">
        <w:rPr>
          <w:szCs w:val="24"/>
          <w:lang w:val="en-TT"/>
        </w:rPr>
        <w:t>based assets.</w:t>
      </w:r>
      <w:r w:rsidRPr="00367B54">
        <w:rPr>
          <w:szCs w:val="24"/>
          <w:lang w:val="en-TT"/>
        </w:rPr>
        <w:t xml:space="preserve"> </w:t>
      </w:r>
      <w:r>
        <w:rPr>
          <w:szCs w:val="24"/>
          <w:lang w:val="en-TT"/>
        </w:rPr>
        <w:t>W</w:t>
      </w:r>
      <w:r w:rsidRPr="00367B54">
        <w:rPr>
          <w:szCs w:val="24"/>
          <w:lang w:val="en-TT"/>
        </w:rPr>
        <w:t>ould the effects of past crises be mitigated if th</w:t>
      </w:r>
      <w:r>
        <w:rPr>
          <w:szCs w:val="24"/>
          <w:lang w:val="en-TT"/>
        </w:rPr>
        <w:t>ose</w:t>
      </w:r>
      <w:r w:rsidRPr="00367B54">
        <w:rPr>
          <w:szCs w:val="24"/>
          <w:lang w:val="en-TT"/>
        </w:rPr>
        <w:t xml:space="preserve"> Basel III recommendations were already implemented?</w:t>
      </w:r>
      <w:r>
        <w:rPr>
          <w:szCs w:val="24"/>
          <w:lang w:val="en-TT"/>
        </w:rPr>
        <w:t xml:space="preserve"> </w:t>
      </w:r>
      <w:r>
        <w:rPr>
          <w:szCs w:val="24"/>
          <w:lang w:val="en-US"/>
        </w:rPr>
        <w:t xml:space="preserve">The chosen country and time were </w:t>
      </w:r>
      <w:smartTag w:uri="urn:schemas-microsoft-com:office:smarttags" w:element="country-region">
        <w:smartTag w:uri="urn:schemas-microsoft-com:office:smarttags" w:element="place">
          <w:r>
            <w:rPr>
              <w:szCs w:val="24"/>
              <w:lang w:val="en-US"/>
            </w:rPr>
            <w:t>Brazil</w:t>
          </w:r>
        </w:smartTag>
      </w:smartTag>
      <w:r>
        <w:rPr>
          <w:szCs w:val="24"/>
          <w:lang w:val="en-US"/>
        </w:rPr>
        <w:t xml:space="preserve"> in the eve of the 2002´s presidential election. After applying</w:t>
      </w:r>
      <w:r>
        <w:rPr>
          <w:szCs w:val="24"/>
          <w:lang w:val="en-TT"/>
        </w:rPr>
        <w:t xml:space="preserve"> the standard </w:t>
      </w:r>
      <w:r w:rsidRPr="00816570">
        <w:rPr>
          <w:szCs w:val="24"/>
          <w:lang w:val="en-US"/>
        </w:rPr>
        <w:t xml:space="preserve">delta normal VaR </w:t>
      </w:r>
      <w:r>
        <w:rPr>
          <w:szCs w:val="24"/>
          <w:lang w:val="en-US"/>
        </w:rPr>
        <w:t xml:space="preserve">methodology </w:t>
      </w:r>
      <w:r w:rsidRPr="00816570">
        <w:rPr>
          <w:szCs w:val="24"/>
          <w:lang w:val="en-US"/>
        </w:rPr>
        <w:t xml:space="preserve">to the </w:t>
      </w:r>
      <w:r>
        <w:rPr>
          <w:szCs w:val="24"/>
          <w:lang w:val="en-US"/>
        </w:rPr>
        <w:t xml:space="preserve">quite high daily return’s </w:t>
      </w:r>
      <w:r w:rsidRPr="00816570">
        <w:rPr>
          <w:szCs w:val="24"/>
          <w:lang w:val="en-US"/>
        </w:rPr>
        <w:t>volatilit</w:t>
      </w:r>
      <w:r>
        <w:rPr>
          <w:szCs w:val="24"/>
          <w:lang w:val="en-US"/>
        </w:rPr>
        <w:t>ies;</w:t>
      </w:r>
      <w:r w:rsidRPr="00816570">
        <w:rPr>
          <w:szCs w:val="24"/>
          <w:lang w:val="en-US"/>
        </w:rPr>
        <w:t xml:space="preserve"> </w:t>
      </w:r>
      <w:r>
        <w:rPr>
          <w:szCs w:val="24"/>
          <w:lang w:val="en-US"/>
        </w:rPr>
        <w:t xml:space="preserve">both </w:t>
      </w:r>
      <w:r w:rsidRPr="00816570">
        <w:rPr>
          <w:szCs w:val="24"/>
          <w:lang w:val="en-US"/>
        </w:rPr>
        <w:t xml:space="preserve">of the </w:t>
      </w:r>
      <w:r>
        <w:rPr>
          <w:szCs w:val="24"/>
          <w:lang w:val="en-US"/>
        </w:rPr>
        <w:t xml:space="preserve">exchange rate (U.S. Dollars/Brazilian Reais) and of the </w:t>
      </w:r>
      <w:r w:rsidRPr="00816570">
        <w:rPr>
          <w:szCs w:val="24"/>
          <w:lang w:val="en-US"/>
        </w:rPr>
        <w:t xml:space="preserve">currency swaps </w:t>
      </w:r>
      <w:r>
        <w:rPr>
          <w:szCs w:val="24"/>
          <w:lang w:val="en-US"/>
        </w:rPr>
        <w:t>prices (</w:t>
      </w:r>
      <w:r w:rsidRPr="00816570">
        <w:rPr>
          <w:szCs w:val="24"/>
          <w:lang w:val="en-US"/>
        </w:rPr>
        <w:t>from August</w:t>
      </w:r>
      <w:r>
        <w:rPr>
          <w:szCs w:val="24"/>
          <w:lang w:val="en-US"/>
        </w:rPr>
        <w:t>,</w:t>
      </w:r>
      <w:r w:rsidRPr="00816570">
        <w:rPr>
          <w:szCs w:val="24"/>
          <w:lang w:val="en-US"/>
        </w:rPr>
        <w:t xml:space="preserve"> 1999 to </w:t>
      </w:r>
      <w:r>
        <w:rPr>
          <w:szCs w:val="24"/>
          <w:lang w:val="en-US"/>
        </w:rPr>
        <w:t>February,</w:t>
      </w:r>
      <w:r w:rsidRPr="00816570">
        <w:rPr>
          <w:szCs w:val="24"/>
          <w:lang w:val="en-US"/>
        </w:rPr>
        <w:t xml:space="preserve"> 2003</w:t>
      </w:r>
      <w:r>
        <w:rPr>
          <w:szCs w:val="24"/>
          <w:lang w:val="en-US"/>
        </w:rPr>
        <w:t xml:space="preserve">); </w:t>
      </w:r>
      <w:r w:rsidRPr="00816570">
        <w:rPr>
          <w:szCs w:val="24"/>
          <w:lang w:val="en-TT"/>
        </w:rPr>
        <w:t>it</w:t>
      </w:r>
      <w:r w:rsidRPr="00816570">
        <w:rPr>
          <w:szCs w:val="24"/>
          <w:lang w:val="en-US"/>
        </w:rPr>
        <w:t xml:space="preserve"> is</w:t>
      </w:r>
      <w:r w:rsidRPr="00816570">
        <w:rPr>
          <w:szCs w:val="24"/>
          <w:lang w:val="en-TT"/>
        </w:rPr>
        <w:t xml:space="preserve"> possible</w:t>
      </w:r>
      <w:r w:rsidRPr="00816570">
        <w:rPr>
          <w:szCs w:val="24"/>
          <w:lang w:val="en-US"/>
        </w:rPr>
        <w:t xml:space="preserve"> to</w:t>
      </w:r>
      <w:r w:rsidRPr="00816570">
        <w:rPr>
          <w:szCs w:val="24"/>
          <w:lang w:val="en-TT"/>
        </w:rPr>
        <w:t xml:space="preserve"> answer </w:t>
      </w:r>
      <w:r>
        <w:rPr>
          <w:szCs w:val="24"/>
          <w:lang w:val="en-US"/>
        </w:rPr>
        <w:t xml:space="preserve">upon </w:t>
      </w:r>
      <w:r w:rsidRPr="003A37B3">
        <w:rPr>
          <w:szCs w:val="24"/>
          <w:lang w:val="en-US"/>
        </w:rPr>
        <w:t>the effect</w:t>
      </w:r>
      <w:r>
        <w:rPr>
          <w:szCs w:val="24"/>
          <w:lang w:val="en-US"/>
        </w:rPr>
        <w:t>s</w:t>
      </w:r>
      <w:r w:rsidRPr="003A37B3">
        <w:rPr>
          <w:szCs w:val="24"/>
          <w:lang w:val="en-US"/>
        </w:rPr>
        <w:t xml:space="preserve"> </w:t>
      </w:r>
      <w:r>
        <w:rPr>
          <w:szCs w:val="24"/>
          <w:lang w:val="en-US"/>
        </w:rPr>
        <w:t xml:space="preserve">of the two chosen </w:t>
      </w:r>
      <w:r w:rsidRPr="003A37B3">
        <w:rPr>
          <w:szCs w:val="24"/>
          <w:lang w:val="en-US"/>
        </w:rPr>
        <w:t>recommendations</w:t>
      </w:r>
      <w:r>
        <w:rPr>
          <w:szCs w:val="24"/>
          <w:lang w:val="en-US"/>
        </w:rPr>
        <w:t xml:space="preserve">. </w:t>
      </w:r>
    </w:p>
    <w:p w14:paraId="4B017350" w14:textId="77777777" w:rsidR="009D71ED" w:rsidRDefault="009D71ED" w:rsidP="009D71ED">
      <w:pPr>
        <w:spacing w:line="240" w:lineRule="auto"/>
        <w:rPr>
          <w:bCs/>
          <w:szCs w:val="24"/>
          <w:lang w:val="en-US"/>
        </w:rPr>
      </w:pPr>
      <w:r>
        <w:rPr>
          <w:szCs w:val="24"/>
          <w:lang w:val="en-US"/>
        </w:rPr>
        <w:t>First, is</w:t>
      </w:r>
      <w:r w:rsidRPr="00537B56">
        <w:rPr>
          <w:szCs w:val="24"/>
          <w:lang w:val="en-TT"/>
        </w:rPr>
        <w:t xml:space="preserve"> Stressed VaR </w:t>
      </w:r>
      <w:r>
        <w:rPr>
          <w:szCs w:val="24"/>
          <w:lang w:val="en-TT"/>
        </w:rPr>
        <w:t>effective</w:t>
      </w:r>
      <w:r w:rsidRPr="00537B56">
        <w:rPr>
          <w:szCs w:val="24"/>
          <w:lang w:val="en-US"/>
        </w:rPr>
        <w:t xml:space="preserve"> </w:t>
      </w:r>
      <w:r>
        <w:rPr>
          <w:szCs w:val="24"/>
          <w:lang w:val="en-US"/>
        </w:rPr>
        <w:t xml:space="preserve">for </w:t>
      </w:r>
      <w:r w:rsidRPr="00537B56">
        <w:rPr>
          <w:szCs w:val="24"/>
          <w:lang w:val="en-TT"/>
        </w:rPr>
        <w:t>cris</w:t>
      </w:r>
      <w:r>
        <w:rPr>
          <w:szCs w:val="24"/>
          <w:lang w:val="en-TT"/>
        </w:rPr>
        <w:t>is periods</w:t>
      </w:r>
      <w:r w:rsidRPr="00537B56">
        <w:rPr>
          <w:szCs w:val="24"/>
          <w:lang w:val="en-US"/>
        </w:rPr>
        <w:t>?</w:t>
      </w:r>
      <w:r w:rsidRPr="008854B9">
        <w:rPr>
          <w:szCs w:val="24"/>
          <w:lang w:val="en-US"/>
        </w:rPr>
        <w:t xml:space="preserve"> The answer is no</w:t>
      </w:r>
      <w:r>
        <w:rPr>
          <w:b/>
          <w:szCs w:val="24"/>
          <w:lang w:val="en-US"/>
        </w:rPr>
        <w:t xml:space="preserve"> </w:t>
      </w:r>
      <w:r>
        <w:rPr>
          <w:bCs/>
          <w:szCs w:val="24"/>
          <w:lang w:val="en-US"/>
        </w:rPr>
        <w:t xml:space="preserve">when </w:t>
      </w:r>
      <w:r w:rsidRPr="00816570">
        <w:rPr>
          <w:bCs/>
          <w:szCs w:val="24"/>
          <w:lang w:val="en-US"/>
        </w:rPr>
        <w:t xml:space="preserve">there </w:t>
      </w:r>
      <w:r>
        <w:rPr>
          <w:bCs/>
          <w:szCs w:val="24"/>
          <w:lang w:val="en-US"/>
        </w:rPr>
        <w:t>is n</w:t>
      </w:r>
      <w:r w:rsidRPr="00816570">
        <w:rPr>
          <w:bCs/>
          <w:szCs w:val="24"/>
          <w:lang w:val="en-US"/>
        </w:rPr>
        <w:t xml:space="preserve">o recent </w:t>
      </w:r>
      <w:r>
        <w:rPr>
          <w:bCs/>
          <w:szCs w:val="24"/>
          <w:lang w:val="en-US"/>
        </w:rPr>
        <w:t>turbulence</w:t>
      </w:r>
      <w:r w:rsidRPr="00816570">
        <w:rPr>
          <w:bCs/>
          <w:szCs w:val="24"/>
          <w:lang w:val="en-US"/>
        </w:rPr>
        <w:t xml:space="preserve"> to be referenced. </w:t>
      </w:r>
      <w:r>
        <w:rPr>
          <w:bCs/>
          <w:szCs w:val="24"/>
          <w:lang w:val="en-US"/>
        </w:rPr>
        <w:t xml:space="preserve">In the specific case of the 2002´s Brazilian scenario, the number and volume of </w:t>
      </w:r>
      <w:r w:rsidRPr="00816570">
        <w:rPr>
          <w:bCs/>
          <w:szCs w:val="24"/>
          <w:lang w:val="en-US"/>
        </w:rPr>
        <w:t xml:space="preserve">currency swaps only grew a couple of months before the crisis peak, so that </w:t>
      </w:r>
      <w:r>
        <w:rPr>
          <w:bCs/>
          <w:szCs w:val="24"/>
          <w:lang w:val="en-US"/>
        </w:rPr>
        <w:t xml:space="preserve">the past does not work as </w:t>
      </w:r>
      <w:r w:rsidRPr="00816570">
        <w:rPr>
          <w:bCs/>
          <w:szCs w:val="24"/>
          <w:lang w:val="en-US"/>
        </w:rPr>
        <w:t xml:space="preserve">a stress reference. </w:t>
      </w:r>
      <w:r>
        <w:rPr>
          <w:bCs/>
          <w:szCs w:val="24"/>
          <w:lang w:val="en-US"/>
        </w:rPr>
        <w:t>Moreover, t</w:t>
      </w:r>
      <w:r w:rsidRPr="00816570">
        <w:rPr>
          <w:bCs/>
          <w:szCs w:val="24"/>
          <w:lang w:val="en-US"/>
        </w:rPr>
        <w:t>he high volatility levels did not sustain for a long period</w:t>
      </w:r>
      <w:r>
        <w:rPr>
          <w:bCs/>
          <w:szCs w:val="24"/>
          <w:lang w:val="en-US"/>
        </w:rPr>
        <w:t xml:space="preserve"> (from the end of July, 2002 to early August, 2012)</w:t>
      </w:r>
      <w:r w:rsidRPr="00816570">
        <w:rPr>
          <w:bCs/>
          <w:szCs w:val="24"/>
          <w:lang w:val="en-US"/>
        </w:rPr>
        <w:t>, and m</w:t>
      </w:r>
      <w:r>
        <w:rPr>
          <w:bCs/>
          <w:szCs w:val="24"/>
          <w:lang w:val="en-US"/>
        </w:rPr>
        <w:t xml:space="preserve">ight </w:t>
      </w:r>
      <w:r w:rsidRPr="00816570">
        <w:rPr>
          <w:bCs/>
          <w:szCs w:val="24"/>
          <w:lang w:val="en-US"/>
        </w:rPr>
        <w:t>not be eligible for future</w:t>
      </w:r>
      <w:r>
        <w:rPr>
          <w:bCs/>
          <w:szCs w:val="24"/>
          <w:lang w:val="en-US"/>
        </w:rPr>
        <w:t xml:space="preserve"> references</w:t>
      </w:r>
      <w:r w:rsidRPr="00816570">
        <w:rPr>
          <w:bCs/>
          <w:szCs w:val="24"/>
          <w:lang w:val="en-US"/>
        </w:rPr>
        <w:t xml:space="preserve">. </w:t>
      </w:r>
      <w:r>
        <w:rPr>
          <w:bCs/>
          <w:szCs w:val="24"/>
          <w:lang w:val="en-US"/>
        </w:rPr>
        <w:t>Also, t</w:t>
      </w:r>
      <w:r w:rsidRPr="00816570">
        <w:rPr>
          <w:bCs/>
          <w:szCs w:val="24"/>
          <w:lang w:val="en-US"/>
        </w:rPr>
        <w:t xml:space="preserve">he currency </w:t>
      </w:r>
      <w:r>
        <w:rPr>
          <w:bCs/>
          <w:szCs w:val="24"/>
          <w:lang w:val="en-US"/>
        </w:rPr>
        <w:t xml:space="preserve">exchange </w:t>
      </w:r>
      <w:r w:rsidRPr="00816570">
        <w:rPr>
          <w:bCs/>
          <w:szCs w:val="24"/>
          <w:lang w:val="en-US"/>
        </w:rPr>
        <w:t>volatility did not follow the currency swap</w:t>
      </w:r>
      <w:r>
        <w:rPr>
          <w:bCs/>
          <w:szCs w:val="24"/>
          <w:lang w:val="en-US"/>
        </w:rPr>
        <w:t>s</w:t>
      </w:r>
      <w:r w:rsidRPr="00816570">
        <w:rPr>
          <w:bCs/>
          <w:szCs w:val="24"/>
          <w:lang w:val="en-US"/>
        </w:rPr>
        <w:t xml:space="preserve"> volatility, </w:t>
      </w:r>
      <w:r>
        <w:rPr>
          <w:bCs/>
          <w:szCs w:val="24"/>
          <w:lang w:val="en-US"/>
        </w:rPr>
        <w:t xml:space="preserve">since they depend on different factors. Consequently, </w:t>
      </w:r>
      <w:r w:rsidRPr="00816570">
        <w:rPr>
          <w:bCs/>
          <w:szCs w:val="24"/>
          <w:lang w:val="en-US"/>
        </w:rPr>
        <w:t>currency</w:t>
      </w:r>
      <w:r>
        <w:rPr>
          <w:bCs/>
          <w:szCs w:val="24"/>
          <w:lang w:val="en-US"/>
        </w:rPr>
        <w:t xml:space="preserve"> based assets</w:t>
      </w:r>
      <w:r w:rsidRPr="00816570">
        <w:rPr>
          <w:bCs/>
          <w:szCs w:val="24"/>
          <w:lang w:val="en-US"/>
        </w:rPr>
        <w:t xml:space="preserve"> cannot proxy </w:t>
      </w:r>
      <w:r>
        <w:rPr>
          <w:bCs/>
          <w:szCs w:val="24"/>
          <w:lang w:val="en-US"/>
        </w:rPr>
        <w:t>the</w:t>
      </w:r>
      <w:r w:rsidRPr="00816570">
        <w:rPr>
          <w:bCs/>
          <w:szCs w:val="24"/>
          <w:lang w:val="en-US"/>
        </w:rPr>
        <w:t xml:space="preserve"> new asset (currency swap</w:t>
      </w:r>
      <w:r>
        <w:rPr>
          <w:bCs/>
          <w:szCs w:val="24"/>
          <w:lang w:val="en-US"/>
        </w:rPr>
        <w:t>s</w:t>
      </w:r>
      <w:r w:rsidRPr="00816570">
        <w:rPr>
          <w:bCs/>
          <w:szCs w:val="24"/>
          <w:lang w:val="en-US"/>
        </w:rPr>
        <w:t>)</w:t>
      </w:r>
      <w:r>
        <w:rPr>
          <w:bCs/>
          <w:szCs w:val="24"/>
          <w:lang w:val="en-US"/>
        </w:rPr>
        <w:t xml:space="preserve">, which </w:t>
      </w:r>
      <w:r w:rsidRPr="00816570">
        <w:rPr>
          <w:bCs/>
          <w:szCs w:val="24"/>
          <w:lang w:val="en-US"/>
        </w:rPr>
        <w:t>is a str</w:t>
      </w:r>
      <w:r>
        <w:rPr>
          <w:bCs/>
          <w:szCs w:val="24"/>
          <w:lang w:val="en-US"/>
        </w:rPr>
        <w:t>o</w:t>
      </w:r>
      <w:r w:rsidRPr="00816570">
        <w:rPr>
          <w:bCs/>
          <w:szCs w:val="24"/>
          <w:lang w:val="en-US"/>
        </w:rPr>
        <w:t>ng reas</w:t>
      </w:r>
      <w:r>
        <w:rPr>
          <w:bCs/>
          <w:szCs w:val="24"/>
          <w:lang w:val="en-US"/>
        </w:rPr>
        <w:t>o</w:t>
      </w:r>
      <w:r w:rsidRPr="00816570">
        <w:rPr>
          <w:bCs/>
          <w:szCs w:val="24"/>
          <w:lang w:val="en-US"/>
        </w:rPr>
        <w:t xml:space="preserve">n </w:t>
      </w:r>
      <w:r>
        <w:rPr>
          <w:bCs/>
          <w:szCs w:val="24"/>
          <w:lang w:val="en-US"/>
        </w:rPr>
        <w:t xml:space="preserve">to avoid much </w:t>
      </w:r>
      <w:r w:rsidRPr="00816570">
        <w:rPr>
          <w:bCs/>
          <w:szCs w:val="24"/>
          <w:lang w:val="en-US"/>
        </w:rPr>
        <w:t>expos</w:t>
      </w:r>
      <w:r>
        <w:rPr>
          <w:bCs/>
          <w:szCs w:val="24"/>
          <w:lang w:val="en-US"/>
        </w:rPr>
        <w:t>ure from new</w:t>
      </w:r>
      <w:r w:rsidRPr="00816570">
        <w:rPr>
          <w:bCs/>
          <w:szCs w:val="24"/>
          <w:lang w:val="en-US"/>
        </w:rPr>
        <w:t xml:space="preserve"> </w:t>
      </w:r>
      <w:r>
        <w:rPr>
          <w:bCs/>
          <w:szCs w:val="24"/>
          <w:lang w:val="en-US"/>
        </w:rPr>
        <w:t xml:space="preserve">financial </w:t>
      </w:r>
      <w:r w:rsidRPr="00816570">
        <w:rPr>
          <w:bCs/>
          <w:szCs w:val="24"/>
          <w:lang w:val="en-US"/>
        </w:rPr>
        <w:t>instrument</w:t>
      </w:r>
      <w:r>
        <w:rPr>
          <w:bCs/>
          <w:szCs w:val="24"/>
          <w:lang w:val="en-US"/>
        </w:rPr>
        <w:t>s</w:t>
      </w:r>
      <w:r w:rsidRPr="00816570">
        <w:rPr>
          <w:bCs/>
          <w:szCs w:val="24"/>
          <w:lang w:val="en-US"/>
        </w:rPr>
        <w:t>.</w:t>
      </w:r>
    </w:p>
    <w:p w14:paraId="11B18F38" w14:textId="77777777" w:rsidR="009D71ED" w:rsidRDefault="009D71ED" w:rsidP="009D71ED">
      <w:pPr>
        <w:spacing w:line="240" w:lineRule="auto"/>
        <w:ind w:firstLine="600"/>
        <w:rPr>
          <w:bCs/>
          <w:szCs w:val="24"/>
          <w:lang w:val="en-US"/>
        </w:rPr>
      </w:pPr>
      <w:r>
        <w:rPr>
          <w:bCs/>
          <w:szCs w:val="24"/>
          <w:lang w:val="en-US"/>
        </w:rPr>
        <w:t xml:space="preserve">The BIS </w:t>
      </w:r>
      <w:r w:rsidRPr="00816570">
        <w:rPr>
          <w:bCs/>
          <w:szCs w:val="24"/>
          <w:lang w:val="en-US"/>
        </w:rPr>
        <w:t xml:space="preserve">SVaR </w:t>
      </w:r>
      <w:r>
        <w:rPr>
          <w:bCs/>
          <w:szCs w:val="24"/>
          <w:lang w:val="en-US"/>
        </w:rPr>
        <w:t xml:space="preserve">works like </w:t>
      </w:r>
      <w:r w:rsidRPr="00816570">
        <w:rPr>
          <w:bCs/>
          <w:szCs w:val="24"/>
          <w:lang w:val="en-US"/>
        </w:rPr>
        <w:t xml:space="preserve">a </w:t>
      </w:r>
      <w:r>
        <w:rPr>
          <w:bCs/>
          <w:szCs w:val="24"/>
          <w:lang w:val="en-US"/>
        </w:rPr>
        <w:t xml:space="preserve">sum of </w:t>
      </w:r>
      <w:r w:rsidRPr="00816570">
        <w:rPr>
          <w:bCs/>
          <w:szCs w:val="24"/>
          <w:lang w:val="en-US"/>
        </w:rPr>
        <w:t>historical VaR</w:t>
      </w:r>
      <w:r>
        <w:rPr>
          <w:bCs/>
          <w:szCs w:val="24"/>
          <w:lang w:val="en-US"/>
        </w:rPr>
        <w:t xml:space="preserve"> and historical tail risk, therefore </w:t>
      </w:r>
      <w:r w:rsidRPr="00816570">
        <w:rPr>
          <w:bCs/>
          <w:szCs w:val="24"/>
          <w:lang w:val="en-US"/>
        </w:rPr>
        <w:t xml:space="preserve">it is feasible </w:t>
      </w:r>
      <w:r>
        <w:rPr>
          <w:bCs/>
          <w:szCs w:val="24"/>
          <w:lang w:val="en-US"/>
        </w:rPr>
        <w:t xml:space="preserve">with a necessarily pre-existent </w:t>
      </w:r>
      <w:r w:rsidRPr="00816570">
        <w:rPr>
          <w:bCs/>
          <w:szCs w:val="24"/>
          <w:lang w:val="en-US"/>
        </w:rPr>
        <w:t>historical background</w:t>
      </w:r>
      <w:r>
        <w:rPr>
          <w:bCs/>
          <w:szCs w:val="24"/>
          <w:lang w:val="en-US"/>
        </w:rPr>
        <w:t>, meanwhile c</w:t>
      </w:r>
      <w:r w:rsidRPr="00816570">
        <w:rPr>
          <w:bCs/>
          <w:szCs w:val="24"/>
          <w:lang w:val="en-US"/>
        </w:rPr>
        <w:t>apital requirement</w:t>
      </w:r>
      <w:r>
        <w:rPr>
          <w:bCs/>
          <w:szCs w:val="24"/>
          <w:lang w:val="en-US"/>
        </w:rPr>
        <w:t>s</w:t>
      </w:r>
      <w:r w:rsidRPr="00816570">
        <w:rPr>
          <w:bCs/>
          <w:szCs w:val="24"/>
          <w:lang w:val="en-US"/>
        </w:rPr>
        <w:t xml:space="preserve"> is a general approach</w:t>
      </w:r>
      <w:r>
        <w:rPr>
          <w:bCs/>
          <w:szCs w:val="24"/>
          <w:lang w:val="en-US"/>
        </w:rPr>
        <w:t>. T</w:t>
      </w:r>
      <w:r w:rsidRPr="00816570">
        <w:rPr>
          <w:bCs/>
          <w:szCs w:val="24"/>
          <w:lang w:val="en-US"/>
        </w:rPr>
        <w:t xml:space="preserve">he stress reference </w:t>
      </w:r>
      <w:r>
        <w:rPr>
          <w:bCs/>
          <w:szCs w:val="24"/>
          <w:lang w:val="en-US"/>
        </w:rPr>
        <w:t xml:space="preserve">usually </w:t>
      </w:r>
      <w:r w:rsidRPr="00816570">
        <w:rPr>
          <w:bCs/>
          <w:szCs w:val="24"/>
          <w:lang w:val="en-US"/>
        </w:rPr>
        <w:t xml:space="preserve">works </w:t>
      </w:r>
      <w:r>
        <w:rPr>
          <w:bCs/>
          <w:szCs w:val="24"/>
          <w:lang w:val="en-US"/>
        </w:rPr>
        <w:t>in a window approach</w:t>
      </w:r>
      <w:r w:rsidRPr="00816570">
        <w:rPr>
          <w:bCs/>
          <w:szCs w:val="24"/>
          <w:lang w:val="en-US"/>
        </w:rPr>
        <w:t xml:space="preserve">, </w:t>
      </w:r>
      <w:r>
        <w:rPr>
          <w:bCs/>
          <w:szCs w:val="24"/>
          <w:lang w:val="en-US"/>
        </w:rPr>
        <w:t xml:space="preserve">with the moving </w:t>
      </w:r>
      <w:r w:rsidRPr="00816570">
        <w:rPr>
          <w:bCs/>
          <w:szCs w:val="24"/>
          <w:lang w:val="en-US"/>
        </w:rPr>
        <w:t>averages replaced by the window of stress</w:t>
      </w:r>
      <w:r>
        <w:rPr>
          <w:bCs/>
          <w:szCs w:val="24"/>
          <w:lang w:val="en-US"/>
        </w:rPr>
        <w:t>.</w:t>
      </w:r>
      <w:r w:rsidRPr="00816570">
        <w:rPr>
          <w:bCs/>
          <w:szCs w:val="24"/>
          <w:lang w:val="en-US"/>
        </w:rPr>
        <w:t xml:space="preserve"> </w:t>
      </w:r>
      <w:r>
        <w:rPr>
          <w:bCs/>
          <w:szCs w:val="24"/>
          <w:lang w:val="en-US"/>
        </w:rPr>
        <w:t>In the absence of historical data, we suggest that VIX volatilities can be used as an alternative volatility for the Stressed VaR.</w:t>
      </w:r>
      <w:r w:rsidRPr="006E3DD8">
        <w:rPr>
          <w:szCs w:val="24"/>
          <w:lang w:val="en-US"/>
        </w:rPr>
        <w:t xml:space="preserve"> </w:t>
      </w:r>
      <w:r>
        <w:rPr>
          <w:szCs w:val="24"/>
          <w:lang w:val="en-US"/>
        </w:rPr>
        <w:t xml:space="preserve">Besides that, while we follow BIS (2012) and BIS (2014) which recommend the substitution of VaR and Stressed VaR by the Expected Shortfall methodology, we also suggest that </w:t>
      </w:r>
      <w:r w:rsidRPr="00816570">
        <w:rPr>
          <w:szCs w:val="24"/>
          <w:lang w:val="en-US"/>
        </w:rPr>
        <w:t xml:space="preserve">SWGARCH models </w:t>
      </w:r>
      <w:r>
        <w:rPr>
          <w:szCs w:val="24"/>
          <w:lang w:val="en-US"/>
        </w:rPr>
        <w:t xml:space="preserve">can be </w:t>
      </w:r>
      <w:r w:rsidRPr="00816570">
        <w:rPr>
          <w:szCs w:val="24"/>
          <w:lang w:val="en-US"/>
        </w:rPr>
        <w:t xml:space="preserve">a good alternative to describe the volatility of the </w:t>
      </w:r>
      <w:r>
        <w:rPr>
          <w:szCs w:val="24"/>
          <w:lang w:val="en-US"/>
        </w:rPr>
        <w:t xml:space="preserve">financial </w:t>
      </w:r>
      <w:r w:rsidRPr="00816570">
        <w:rPr>
          <w:szCs w:val="24"/>
          <w:lang w:val="en-US"/>
        </w:rPr>
        <w:t>series</w:t>
      </w:r>
      <w:r>
        <w:rPr>
          <w:szCs w:val="24"/>
          <w:lang w:val="en-US"/>
        </w:rPr>
        <w:t>, competing with alpha-stable innovations models</w:t>
      </w:r>
      <w:r w:rsidRPr="00816570">
        <w:rPr>
          <w:szCs w:val="24"/>
          <w:lang w:val="en-US"/>
        </w:rPr>
        <w:t xml:space="preserve">. </w:t>
      </w:r>
      <w:r>
        <w:rPr>
          <w:szCs w:val="24"/>
          <w:lang w:val="en-US"/>
        </w:rPr>
        <w:t xml:space="preserve">In future tests, the </w:t>
      </w:r>
      <w:r w:rsidRPr="00816570">
        <w:rPr>
          <w:szCs w:val="24"/>
          <w:lang w:val="en-US"/>
        </w:rPr>
        <w:t xml:space="preserve">transition probabilities </w:t>
      </w:r>
      <w:r>
        <w:rPr>
          <w:szCs w:val="24"/>
          <w:lang w:val="en-US"/>
        </w:rPr>
        <w:t xml:space="preserve">between states </w:t>
      </w:r>
      <w:r w:rsidRPr="00816570">
        <w:rPr>
          <w:szCs w:val="24"/>
          <w:lang w:val="en-US"/>
        </w:rPr>
        <w:t>may vary with time</w:t>
      </w:r>
      <w:r>
        <w:rPr>
          <w:szCs w:val="24"/>
          <w:lang w:val="en-US"/>
        </w:rPr>
        <w:t xml:space="preserve">. </w:t>
      </w:r>
    </w:p>
    <w:p w14:paraId="63D011F0" w14:textId="77777777" w:rsidR="009D71ED" w:rsidRDefault="009D71ED" w:rsidP="009D71ED">
      <w:pPr>
        <w:spacing w:line="240" w:lineRule="auto"/>
        <w:rPr>
          <w:szCs w:val="24"/>
          <w:lang w:val="en-US"/>
        </w:rPr>
      </w:pPr>
      <w:r w:rsidRPr="00CB4128">
        <w:rPr>
          <w:bCs/>
          <w:szCs w:val="24"/>
          <w:lang w:val="en-US"/>
        </w:rPr>
        <w:t>On the other hand, there is a key advantage for stable</w:t>
      </w:r>
      <w:r>
        <w:rPr>
          <w:bCs/>
          <w:szCs w:val="24"/>
          <w:lang w:val="en-US"/>
        </w:rPr>
        <w:t>-</w:t>
      </w:r>
      <w:r w:rsidRPr="00CB4128">
        <w:rPr>
          <w:bCs/>
          <w:szCs w:val="24"/>
          <w:lang w:val="en-US"/>
        </w:rPr>
        <w:t>based models</w:t>
      </w:r>
      <w:r>
        <w:rPr>
          <w:bCs/>
          <w:szCs w:val="24"/>
          <w:lang w:val="en-US"/>
        </w:rPr>
        <w:t xml:space="preserve">, since </w:t>
      </w:r>
      <w:r w:rsidRPr="00CB4128">
        <w:rPr>
          <w:bCs/>
          <w:szCs w:val="24"/>
          <w:lang w:val="en-US"/>
        </w:rPr>
        <w:t xml:space="preserve">they do not </w:t>
      </w:r>
      <w:r w:rsidRPr="00CB4128">
        <w:rPr>
          <w:szCs w:val="24"/>
          <w:lang w:val="en-US"/>
        </w:rPr>
        <w:t xml:space="preserve">separate volatility from tail risk, what forcibly occurs when using </w:t>
      </w:r>
      <w:r>
        <w:rPr>
          <w:szCs w:val="24"/>
          <w:lang w:val="en-US"/>
        </w:rPr>
        <w:t xml:space="preserve">models based on the standard </w:t>
      </w:r>
      <w:r w:rsidRPr="00CB4128">
        <w:rPr>
          <w:szCs w:val="24"/>
          <w:lang w:val="en-US"/>
        </w:rPr>
        <w:t>normal</w:t>
      </w:r>
      <w:r>
        <w:rPr>
          <w:szCs w:val="24"/>
          <w:lang w:val="en-US"/>
        </w:rPr>
        <w:t xml:space="preserve"> distributions, as usually prescribed in BIS’s documents</w:t>
      </w:r>
      <w:r w:rsidRPr="00CB4128">
        <w:rPr>
          <w:szCs w:val="24"/>
          <w:lang w:val="en-US"/>
        </w:rPr>
        <w:t>.</w:t>
      </w:r>
    </w:p>
    <w:p w14:paraId="404CFFAD" w14:textId="77777777" w:rsidR="009D71ED" w:rsidRPr="00816570" w:rsidRDefault="009D71ED" w:rsidP="009D71ED">
      <w:pPr>
        <w:spacing w:line="240" w:lineRule="auto"/>
        <w:rPr>
          <w:bCs/>
          <w:szCs w:val="24"/>
          <w:lang w:val="en-US"/>
        </w:rPr>
      </w:pPr>
      <w:r>
        <w:rPr>
          <w:bCs/>
          <w:szCs w:val="24"/>
          <w:lang w:val="en-US"/>
        </w:rPr>
        <w:t xml:space="preserve">Second, concerning </w:t>
      </w:r>
      <w:r w:rsidRPr="00BF79AE">
        <w:rPr>
          <w:szCs w:val="24"/>
          <w:lang w:val="en-TT"/>
        </w:rPr>
        <w:t>Basel</w:t>
      </w:r>
      <w:r w:rsidRPr="00BF79AE">
        <w:rPr>
          <w:szCs w:val="24"/>
          <w:lang w:val="en-US"/>
        </w:rPr>
        <w:t xml:space="preserve"> III capital</w:t>
      </w:r>
      <w:r w:rsidRPr="00BF79AE">
        <w:rPr>
          <w:szCs w:val="24"/>
          <w:lang w:val="en-TT"/>
        </w:rPr>
        <w:t xml:space="preserve"> requirements</w:t>
      </w:r>
      <w:r>
        <w:rPr>
          <w:szCs w:val="24"/>
          <w:lang w:val="en-TT"/>
        </w:rPr>
        <w:t>:</w:t>
      </w:r>
      <w:r w:rsidRPr="00BF79AE">
        <w:rPr>
          <w:szCs w:val="24"/>
          <w:lang w:val="en-TT"/>
        </w:rPr>
        <w:t xml:space="preserve"> </w:t>
      </w:r>
      <w:r>
        <w:rPr>
          <w:bCs/>
          <w:szCs w:val="24"/>
          <w:lang w:val="en-US"/>
        </w:rPr>
        <w:t>would</w:t>
      </w:r>
      <w:r w:rsidRPr="00BF79AE">
        <w:rPr>
          <w:szCs w:val="24"/>
          <w:lang w:val="en-TT"/>
        </w:rPr>
        <w:t xml:space="preserve"> </w:t>
      </w:r>
      <w:r>
        <w:rPr>
          <w:szCs w:val="24"/>
          <w:lang w:val="en-TT"/>
        </w:rPr>
        <w:t>have been effective</w:t>
      </w:r>
      <w:r w:rsidRPr="00BF79AE">
        <w:rPr>
          <w:szCs w:val="24"/>
          <w:lang w:val="en-US"/>
        </w:rPr>
        <w:t xml:space="preserve"> </w:t>
      </w:r>
      <w:r>
        <w:rPr>
          <w:szCs w:val="24"/>
          <w:lang w:val="en-US"/>
        </w:rPr>
        <w:t>in</w:t>
      </w:r>
      <w:r w:rsidRPr="00BF79AE">
        <w:rPr>
          <w:szCs w:val="24"/>
          <w:lang w:val="en-TT"/>
        </w:rPr>
        <w:t xml:space="preserve"> past </w:t>
      </w:r>
      <w:r w:rsidRPr="00BF79AE">
        <w:rPr>
          <w:szCs w:val="24"/>
          <w:lang w:val="en-US"/>
        </w:rPr>
        <w:t>crises?</w:t>
      </w:r>
      <w:r>
        <w:rPr>
          <w:b/>
          <w:szCs w:val="24"/>
          <w:lang w:val="en-US"/>
        </w:rPr>
        <w:t xml:space="preserve"> </w:t>
      </w:r>
      <w:r w:rsidRPr="00816570">
        <w:rPr>
          <w:bCs/>
          <w:szCs w:val="24"/>
          <w:lang w:val="en-US"/>
        </w:rPr>
        <w:t xml:space="preserve">The answer is </w:t>
      </w:r>
      <w:r>
        <w:rPr>
          <w:bCs/>
          <w:szCs w:val="24"/>
          <w:lang w:val="en-US"/>
        </w:rPr>
        <w:t xml:space="preserve">a </w:t>
      </w:r>
      <w:r w:rsidRPr="00816570">
        <w:rPr>
          <w:bCs/>
          <w:szCs w:val="24"/>
          <w:lang w:val="en-US"/>
        </w:rPr>
        <w:t>conditional</w:t>
      </w:r>
      <w:r>
        <w:rPr>
          <w:bCs/>
          <w:szCs w:val="24"/>
          <w:lang w:val="en-US"/>
        </w:rPr>
        <w:t xml:space="preserve"> yes</w:t>
      </w:r>
      <w:r w:rsidRPr="00816570">
        <w:rPr>
          <w:bCs/>
          <w:szCs w:val="24"/>
          <w:lang w:val="en-US"/>
        </w:rPr>
        <w:t xml:space="preserve">, </w:t>
      </w:r>
      <w:r>
        <w:rPr>
          <w:bCs/>
          <w:szCs w:val="24"/>
          <w:lang w:val="en-US"/>
        </w:rPr>
        <w:t>once</w:t>
      </w:r>
      <w:r w:rsidRPr="00816570">
        <w:rPr>
          <w:bCs/>
          <w:szCs w:val="24"/>
          <w:lang w:val="en-US"/>
        </w:rPr>
        <w:t xml:space="preserve"> there is a previous point not much discussed</w:t>
      </w:r>
      <w:r>
        <w:rPr>
          <w:bCs/>
          <w:szCs w:val="24"/>
          <w:lang w:val="en-US"/>
        </w:rPr>
        <w:t xml:space="preserve"> in literature</w:t>
      </w:r>
      <w:r w:rsidRPr="00816570">
        <w:rPr>
          <w:bCs/>
          <w:szCs w:val="24"/>
          <w:lang w:val="en-US"/>
        </w:rPr>
        <w:t xml:space="preserve">: the daily oscillation limits </w:t>
      </w:r>
      <w:r>
        <w:rPr>
          <w:bCs/>
          <w:szCs w:val="24"/>
          <w:lang w:val="en-US"/>
        </w:rPr>
        <w:t>that, in the Brazilian case, exceeded</w:t>
      </w:r>
      <w:r w:rsidRPr="00816570">
        <w:rPr>
          <w:bCs/>
          <w:szCs w:val="24"/>
          <w:lang w:val="en-US"/>
        </w:rPr>
        <w:t xml:space="preserve"> 8.5% a day</w:t>
      </w:r>
      <w:r>
        <w:rPr>
          <w:bCs/>
          <w:szCs w:val="24"/>
          <w:lang w:val="en-US"/>
        </w:rPr>
        <w:t xml:space="preserve"> in the year 2002 – not to mention the key role of margins calls</w:t>
      </w:r>
      <w:r w:rsidRPr="00816570">
        <w:rPr>
          <w:bCs/>
          <w:szCs w:val="24"/>
          <w:lang w:val="en-US"/>
        </w:rPr>
        <w:t xml:space="preserve">. </w:t>
      </w:r>
      <w:r>
        <w:rPr>
          <w:bCs/>
          <w:szCs w:val="24"/>
          <w:lang w:val="en-US"/>
        </w:rPr>
        <w:t>Our s</w:t>
      </w:r>
      <w:r w:rsidRPr="00816570">
        <w:rPr>
          <w:bCs/>
          <w:szCs w:val="24"/>
          <w:lang w:val="en-US"/>
        </w:rPr>
        <w:t xml:space="preserve">imulations showed </w:t>
      </w:r>
      <w:r>
        <w:rPr>
          <w:bCs/>
          <w:szCs w:val="24"/>
          <w:lang w:val="en-US"/>
        </w:rPr>
        <w:t xml:space="preserve">that </w:t>
      </w:r>
      <w:r w:rsidRPr="00816570">
        <w:rPr>
          <w:bCs/>
          <w:szCs w:val="24"/>
          <w:lang w:val="en-US"/>
        </w:rPr>
        <w:t xml:space="preserve">assets </w:t>
      </w:r>
      <w:r>
        <w:rPr>
          <w:bCs/>
          <w:szCs w:val="24"/>
          <w:lang w:val="en-US"/>
        </w:rPr>
        <w:t xml:space="preserve">with long term maturity exhibited </w:t>
      </w:r>
      <w:r w:rsidRPr="00816570">
        <w:rPr>
          <w:bCs/>
          <w:szCs w:val="24"/>
          <w:lang w:val="en-US"/>
        </w:rPr>
        <w:t>a 6.59% daily loss (</w:t>
      </w:r>
      <w:r>
        <w:rPr>
          <w:bCs/>
          <w:szCs w:val="24"/>
          <w:lang w:val="en-US"/>
        </w:rPr>
        <w:t xml:space="preserve">with a </w:t>
      </w:r>
      <w:r w:rsidRPr="00816570">
        <w:rPr>
          <w:bCs/>
          <w:szCs w:val="24"/>
          <w:lang w:val="en-US"/>
        </w:rPr>
        <w:t xml:space="preserve">duration of 28.10 days), meaning </w:t>
      </w:r>
      <w:r>
        <w:rPr>
          <w:bCs/>
          <w:szCs w:val="24"/>
          <w:lang w:val="en-US"/>
        </w:rPr>
        <w:t xml:space="preserve">a </w:t>
      </w:r>
      <w:r w:rsidRPr="00816570">
        <w:rPr>
          <w:bCs/>
          <w:szCs w:val="24"/>
          <w:lang w:val="en-US"/>
        </w:rPr>
        <w:t xml:space="preserve">13.18% loss in two days. </w:t>
      </w:r>
      <w:r w:rsidRPr="00E14F89">
        <w:rPr>
          <w:bCs/>
          <w:szCs w:val="24"/>
          <w:lang w:val="en-US"/>
        </w:rPr>
        <w:t xml:space="preserve">The oscillation limits can play a </w:t>
      </w:r>
      <w:r>
        <w:rPr>
          <w:bCs/>
          <w:szCs w:val="24"/>
          <w:lang w:val="en-US"/>
        </w:rPr>
        <w:t xml:space="preserve">stop loss </w:t>
      </w:r>
      <w:r w:rsidRPr="00E14F89">
        <w:rPr>
          <w:bCs/>
          <w:szCs w:val="24"/>
          <w:lang w:val="en-US"/>
        </w:rPr>
        <w:t>role</w:t>
      </w:r>
      <w:r>
        <w:rPr>
          <w:bCs/>
          <w:szCs w:val="24"/>
          <w:lang w:val="en-US"/>
        </w:rPr>
        <w:t xml:space="preserve">, mitigating crisis effects. In other words, a </w:t>
      </w:r>
      <w:r w:rsidRPr="00E14F89">
        <w:rPr>
          <w:bCs/>
          <w:szCs w:val="24"/>
          <w:lang w:val="en-US"/>
        </w:rPr>
        <w:t>control over price</w:t>
      </w:r>
      <w:r>
        <w:rPr>
          <w:bCs/>
          <w:szCs w:val="24"/>
          <w:lang w:val="en-US"/>
        </w:rPr>
        <w:t xml:space="preserve"> oscillations should be more effective compared to a </w:t>
      </w:r>
      <w:r w:rsidRPr="008854B9">
        <w:rPr>
          <w:b/>
          <w:bCs/>
          <w:szCs w:val="24"/>
          <w:u w:val="single"/>
          <w:lang w:val="en-US"/>
        </w:rPr>
        <w:t>macro</w:t>
      </w:r>
      <w:r w:rsidRPr="00E14F89">
        <w:rPr>
          <w:bCs/>
          <w:szCs w:val="24"/>
          <w:lang w:val="en-US"/>
        </w:rPr>
        <w:t xml:space="preserve"> control over </w:t>
      </w:r>
      <w:r>
        <w:rPr>
          <w:bCs/>
          <w:szCs w:val="24"/>
          <w:lang w:val="en-US"/>
        </w:rPr>
        <w:t xml:space="preserve">minimum </w:t>
      </w:r>
      <w:r w:rsidRPr="00E14F89">
        <w:rPr>
          <w:bCs/>
          <w:szCs w:val="24"/>
          <w:lang w:val="en-US"/>
        </w:rPr>
        <w:t>capital requirements</w:t>
      </w:r>
      <w:r w:rsidRPr="00816570">
        <w:rPr>
          <w:bCs/>
          <w:szCs w:val="24"/>
          <w:lang w:val="en-US"/>
        </w:rPr>
        <w:t>.</w:t>
      </w:r>
    </w:p>
    <w:p w14:paraId="64F9615E" w14:textId="77777777" w:rsidR="009D71ED" w:rsidRPr="00816570" w:rsidRDefault="009D71ED" w:rsidP="009D71ED">
      <w:pPr>
        <w:spacing w:line="240" w:lineRule="auto"/>
        <w:rPr>
          <w:szCs w:val="24"/>
          <w:lang w:val="en-US"/>
        </w:rPr>
      </w:pPr>
      <w:r w:rsidRPr="00816570">
        <w:rPr>
          <w:szCs w:val="24"/>
          <w:lang w:val="en-US"/>
        </w:rPr>
        <w:t xml:space="preserve">In this view, </w:t>
      </w:r>
      <w:r>
        <w:rPr>
          <w:szCs w:val="24"/>
          <w:lang w:val="en-US"/>
        </w:rPr>
        <w:t xml:space="preserve">while </w:t>
      </w:r>
      <w:r w:rsidRPr="00816570">
        <w:rPr>
          <w:szCs w:val="24"/>
          <w:lang w:val="en-US"/>
        </w:rPr>
        <w:t xml:space="preserve">the </w:t>
      </w:r>
      <w:r>
        <w:rPr>
          <w:szCs w:val="24"/>
          <w:lang w:val="en-US"/>
        </w:rPr>
        <w:t xml:space="preserve">global </w:t>
      </w:r>
      <w:smartTag w:uri="urn:schemas-microsoft-com:office:smarttags" w:element="City">
        <w:smartTag w:uri="urn:schemas-microsoft-com:office:smarttags" w:element="place">
          <w:r w:rsidRPr="00816570">
            <w:rPr>
              <w:szCs w:val="24"/>
              <w:lang w:val="en-US"/>
            </w:rPr>
            <w:t>B</w:t>
          </w:r>
          <w:r>
            <w:rPr>
              <w:szCs w:val="24"/>
              <w:lang w:val="en-US"/>
            </w:rPr>
            <w:t>asel</w:t>
          </w:r>
        </w:smartTag>
      </w:smartTag>
      <w:r w:rsidRPr="00816570">
        <w:rPr>
          <w:szCs w:val="24"/>
          <w:lang w:val="en-US"/>
        </w:rPr>
        <w:t xml:space="preserve"> </w:t>
      </w:r>
      <w:r>
        <w:rPr>
          <w:szCs w:val="24"/>
          <w:lang w:val="en-US"/>
        </w:rPr>
        <w:t>i</w:t>
      </w:r>
      <w:r w:rsidRPr="00816570">
        <w:rPr>
          <w:szCs w:val="24"/>
          <w:lang w:val="en-US"/>
        </w:rPr>
        <w:t xml:space="preserve">ndex </w:t>
      </w:r>
      <w:r>
        <w:rPr>
          <w:szCs w:val="24"/>
          <w:lang w:val="en-US"/>
        </w:rPr>
        <w:t xml:space="preserve">rose </w:t>
      </w:r>
      <w:r w:rsidRPr="00816570">
        <w:rPr>
          <w:szCs w:val="24"/>
          <w:lang w:val="en-US"/>
        </w:rPr>
        <w:t>from 8</w:t>
      </w:r>
      <w:r>
        <w:rPr>
          <w:szCs w:val="24"/>
          <w:lang w:val="en-US"/>
        </w:rPr>
        <w:t xml:space="preserve">% </w:t>
      </w:r>
      <w:r w:rsidRPr="00816570">
        <w:rPr>
          <w:szCs w:val="24"/>
          <w:lang w:val="en-US"/>
        </w:rPr>
        <w:t xml:space="preserve">to 11% </w:t>
      </w:r>
      <w:r>
        <w:rPr>
          <w:szCs w:val="24"/>
          <w:lang w:val="en-US"/>
        </w:rPr>
        <w:t>due to the emergent need to quick respond to the financial crisis,</w:t>
      </w:r>
      <w:r w:rsidRPr="00A2524B">
        <w:rPr>
          <w:szCs w:val="24"/>
          <w:lang w:val="en-US"/>
        </w:rPr>
        <w:t xml:space="preserve"> </w:t>
      </w:r>
      <w:r>
        <w:rPr>
          <w:szCs w:val="24"/>
          <w:lang w:val="en-US"/>
        </w:rPr>
        <w:t xml:space="preserve">the </w:t>
      </w:r>
      <w:r w:rsidRPr="00816570">
        <w:rPr>
          <w:szCs w:val="24"/>
          <w:lang w:val="en-US"/>
        </w:rPr>
        <w:t xml:space="preserve">Brazilian banks </w:t>
      </w:r>
      <w:r>
        <w:rPr>
          <w:szCs w:val="24"/>
          <w:lang w:val="en-US"/>
        </w:rPr>
        <w:t>have operated with a</w:t>
      </w:r>
      <w:r w:rsidRPr="00816570">
        <w:rPr>
          <w:szCs w:val="24"/>
          <w:lang w:val="en-US"/>
        </w:rPr>
        <w:t xml:space="preserve"> </w:t>
      </w:r>
      <w:r>
        <w:rPr>
          <w:szCs w:val="24"/>
          <w:lang w:val="en-US"/>
        </w:rPr>
        <w:t xml:space="preserve">Capital Requirements </w:t>
      </w:r>
      <w:r w:rsidRPr="00816570">
        <w:rPr>
          <w:szCs w:val="24"/>
          <w:lang w:val="en-US"/>
        </w:rPr>
        <w:t xml:space="preserve">index </w:t>
      </w:r>
      <w:r>
        <w:rPr>
          <w:szCs w:val="24"/>
          <w:lang w:val="en-US"/>
        </w:rPr>
        <w:t xml:space="preserve">above </w:t>
      </w:r>
      <w:r w:rsidRPr="00816570">
        <w:rPr>
          <w:szCs w:val="24"/>
          <w:lang w:val="en-US"/>
        </w:rPr>
        <w:t>11%</w:t>
      </w:r>
      <w:r>
        <w:rPr>
          <w:szCs w:val="24"/>
          <w:lang w:val="en-US"/>
        </w:rPr>
        <w:t xml:space="preserve"> since 1998</w:t>
      </w:r>
      <w:r w:rsidRPr="00816570">
        <w:rPr>
          <w:szCs w:val="24"/>
          <w:lang w:val="en-US"/>
        </w:rPr>
        <w:t>.</w:t>
      </w:r>
      <w:r>
        <w:rPr>
          <w:szCs w:val="24"/>
          <w:lang w:val="en-US"/>
        </w:rPr>
        <w:t xml:space="preserve"> So far</w:t>
      </w:r>
      <w:r w:rsidRPr="00816570">
        <w:rPr>
          <w:szCs w:val="24"/>
          <w:lang w:val="en-US"/>
        </w:rPr>
        <w:t>, th</w:t>
      </w:r>
      <w:r>
        <w:rPr>
          <w:szCs w:val="24"/>
          <w:lang w:val="en-US"/>
        </w:rPr>
        <w:t>e</w:t>
      </w:r>
      <w:r w:rsidRPr="00816570">
        <w:rPr>
          <w:szCs w:val="24"/>
          <w:lang w:val="en-US"/>
        </w:rPr>
        <w:t xml:space="preserve"> </w:t>
      </w:r>
      <w:r>
        <w:rPr>
          <w:szCs w:val="24"/>
          <w:lang w:val="en-US"/>
        </w:rPr>
        <w:t xml:space="preserve">increase of the Regulatory Capital requirements will be transferred to new Requirements items, such as </w:t>
      </w:r>
      <w:r w:rsidRPr="00816570">
        <w:rPr>
          <w:szCs w:val="24"/>
          <w:lang w:val="en-US"/>
        </w:rPr>
        <w:t>the counter cyclical capital buffer</w:t>
      </w:r>
      <w:r>
        <w:rPr>
          <w:szCs w:val="24"/>
          <w:lang w:val="en-US"/>
        </w:rPr>
        <w:t>.</w:t>
      </w:r>
      <w:r w:rsidRPr="00816570">
        <w:rPr>
          <w:szCs w:val="24"/>
          <w:lang w:val="en-US"/>
        </w:rPr>
        <w:t xml:space="preserve"> However, reader</w:t>
      </w:r>
      <w:r>
        <w:rPr>
          <w:szCs w:val="24"/>
          <w:lang w:val="en-US"/>
        </w:rPr>
        <w:t>s</w:t>
      </w:r>
      <w:r w:rsidRPr="00816570">
        <w:rPr>
          <w:szCs w:val="24"/>
          <w:lang w:val="en-US"/>
        </w:rPr>
        <w:t xml:space="preserve"> shall take into account the risk of </w:t>
      </w:r>
      <w:r w:rsidRPr="004A3049">
        <w:rPr>
          <w:szCs w:val="24"/>
          <w:lang w:val="en-US"/>
        </w:rPr>
        <w:t>disclosing information in crisis times</w:t>
      </w:r>
      <w:r>
        <w:rPr>
          <w:szCs w:val="24"/>
          <w:lang w:val="en-US"/>
        </w:rPr>
        <w:t xml:space="preserve">, when </w:t>
      </w:r>
      <w:r w:rsidRPr="00816570">
        <w:rPr>
          <w:szCs w:val="24"/>
          <w:lang w:val="en-US"/>
        </w:rPr>
        <w:t>transparency</w:t>
      </w:r>
      <w:r>
        <w:rPr>
          <w:szCs w:val="24"/>
          <w:lang w:val="en-US"/>
        </w:rPr>
        <w:t xml:space="preserve"> becomes a very sensitive issue</w:t>
      </w:r>
      <w:r w:rsidRPr="00816570">
        <w:rPr>
          <w:szCs w:val="24"/>
          <w:lang w:val="en-US"/>
        </w:rPr>
        <w:t xml:space="preserve">, as </w:t>
      </w:r>
      <w:r>
        <w:rPr>
          <w:szCs w:val="24"/>
          <w:lang w:val="en-US"/>
        </w:rPr>
        <w:t>observed in</w:t>
      </w:r>
      <w:r w:rsidRPr="00816570">
        <w:rPr>
          <w:szCs w:val="24"/>
          <w:lang w:val="en-US"/>
        </w:rPr>
        <w:t xml:space="preserve"> Eichengreen (2003</w:t>
      </w:r>
      <w:r>
        <w:rPr>
          <w:szCs w:val="24"/>
          <w:lang w:val="en-US"/>
        </w:rPr>
        <w:t>).</w:t>
      </w:r>
    </w:p>
    <w:p w14:paraId="4E1944F7" w14:textId="77777777" w:rsidR="009D71ED" w:rsidRDefault="009D71ED" w:rsidP="009D71ED">
      <w:pPr>
        <w:spacing w:line="240" w:lineRule="auto"/>
        <w:ind w:firstLine="360"/>
        <w:rPr>
          <w:szCs w:val="24"/>
          <w:lang w:val="en-US"/>
        </w:rPr>
      </w:pPr>
      <w:r w:rsidRPr="00816570">
        <w:rPr>
          <w:szCs w:val="24"/>
          <w:lang w:val="en-US"/>
        </w:rPr>
        <w:t xml:space="preserve">Last but not least, </w:t>
      </w:r>
      <w:r>
        <w:rPr>
          <w:szCs w:val="24"/>
          <w:lang w:val="en-US"/>
        </w:rPr>
        <w:t>three considerations: (a)</w:t>
      </w:r>
      <w:r w:rsidRPr="001D277D">
        <w:rPr>
          <w:lang w:val="en-US"/>
        </w:rPr>
        <w:t xml:space="preserve"> </w:t>
      </w:r>
      <w:r>
        <w:rPr>
          <w:lang w:val="en-US"/>
        </w:rPr>
        <w:t>m</w:t>
      </w:r>
      <w:r w:rsidRPr="00816570">
        <w:rPr>
          <w:lang w:val="en-US"/>
        </w:rPr>
        <w:t xml:space="preserve">arket risk </w:t>
      </w:r>
      <w:r>
        <w:rPr>
          <w:lang w:val="en-US"/>
        </w:rPr>
        <w:t xml:space="preserve">deals with daily information, </w:t>
      </w:r>
      <w:r w:rsidRPr="008854B9">
        <w:rPr>
          <w:u w:val="single"/>
          <w:lang w:val="en-US"/>
        </w:rPr>
        <w:t>apparently</w:t>
      </w:r>
      <w:r>
        <w:rPr>
          <w:lang w:val="en-US"/>
        </w:rPr>
        <w:t xml:space="preserve"> an evaluation advantage over credit risk that usually, deals with monthly disclosed data;</w:t>
      </w:r>
      <w:r>
        <w:rPr>
          <w:szCs w:val="24"/>
          <w:lang w:val="en-US"/>
        </w:rPr>
        <w:t xml:space="preserve"> (b) other risk experiences are scarce in the recent Brazilian history, as </w:t>
      </w:r>
      <w:r w:rsidRPr="00816570">
        <w:rPr>
          <w:szCs w:val="24"/>
          <w:lang w:val="en-US"/>
        </w:rPr>
        <w:t xml:space="preserve">no systemic bank crisis occurred in the recent past </w:t>
      </w:r>
      <w:r>
        <w:rPr>
          <w:szCs w:val="24"/>
          <w:lang w:val="en-US"/>
        </w:rPr>
        <w:t>(5</w:t>
      </w:r>
      <w:r w:rsidRPr="00816570">
        <w:rPr>
          <w:szCs w:val="24"/>
          <w:lang w:val="en-US"/>
        </w:rPr>
        <w:t>0 years</w:t>
      </w:r>
      <w:r>
        <w:rPr>
          <w:szCs w:val="24"/>
          <w:lang w:val="en-US"/>
        </w:rPr>
        <w:t xml:space="preserve">, according to </w:t>
      </w:r>
      <w:r w:rsidRPr="00816570">
        <w:rPr>
          <w:szCs w:val="24"/>
          <w:lang w:val="en-US"/>
        </w:rPr>
        <w:t>Laeven and Valencia</w:t>
      </w:r>
      <w:r>
        <w:rPr>
          <w:szCs w:val="24"/>
          <w:lang w:val="en-US"/>
        </w:rPr>
        <w:t xml:space="preserve">, </w:t>
      </w:r>
      <w:r w:rsidRPr="00816570">
        <w:rPr>
          <w:szCs w:val="24"/>
          <w:lang w:val="en-US"/>
        </w:rPr>
        <w:t>2008</w:t>
      </w:r>
      <w:r>
        <w:rPr>
          <w:szCs w:val="24"/>
          <w:lang w:val="en-US"/>
        </w:rPr>
        <w:t>) and (c) t</w:t>
      </w:r>
      <w:r w:rsidRPr="00816570">
        <w:rPr>
          <w:szCs w:val="24"/>
          <w:lang w:val="en-US"/>
        </w:rPr>
        <w:t xml:space="preserve">he use of past crises deals with just one similarity: high volatility, </w:t>
      </w:r>
      <w:r>
        <w:rPr>
          <w:szCs w:val="24"/>
          <w:lang w:val="en-US"/>
        </w:rPr>
        <w:t>from different sources</w:t>
      </w:r>
      <w:r w:rsidRPr="00816570">
        <w:rPr>
          <w:szCs w:val="24"/>
          <w:lang w:val="en-US"/>
        </w:rPr>
        <w:t>.</w:t>
      </w:r>
    </w:p>
    <w:p w14:paraId="3A778E33" w14:textId="77777777" w:rsidR="009D71ED" w:rsidRDefault="009D71ED" w:rsidP="009D71ED">
      <w:pPr>
        <w:spacing w:line="240" w:lineRule="auto"/>
        <w:ind w:firstLine="360"/>
        <w:rPr>
          <w:szCs w:val="24"/>
          <w:lang w:val="en-US"/>
        </w:rPr>
      </w:pPr>
    </w:p>
    <w:p w14:paraId="17970589" w14:textId="77777777" w:rsidR="009D71ED" w:rsidRPr="008854B9" w:rsidRDefault="009D71ED" w:rsidP="009D71ED">
      <w:pPr>
        <w:spacing w:line="240" w:lineRule="auto"/>
        <w:ind w:firstLine="360"/>
        <w:rPr>
          <w:sz w:val="2"/>
          <w:szCs w:val="2"/>
          <w:lang w:val="en-US"/>
        </w:rPr>
      </w:pPr>
    </w:p>
    <w:p w14:paraId="17BC056E" w14:textId="77777777" w:rsidR="009D71ED" w:rsidRPr="00F439BE" w:rsidRDefault="009D71ED" w:rsidP="009D71ED">
      <w:pPr>
        <w:pStyle w:val="Ttulo1"/>
        <w:rPr>
          <w:rStyle w:val="Ttulo1Char"/>
          <w:rFonts w:ascii="Arial" w:hAnsi="Arial" w:cs="Arial"/>
          <w:color w:val="auto"/>
          <w:sz w:val="28"/>
        </w:rPr>
      </w:pPr>
      <w:bookmarkStart w:id="112" w:name="_Toc446060068"/>
      <w:bookmarkStart w:id="113" w:name="_Toc446060484"/>
      <w:bookmarkStart w:id="114" w:name="_Toc446060653"/>
      <w:bookmarkStart w:id="115" w:name="_Toc446060706"/>
      <w:bookmarkStart w:id="116" w:name="_Toc446061293"/>
      <w:bookmarkStart w:id="117" w:name="_Toc446061643"/>
      <w:bookmarkStart w:id="118" w:name="_Toc446140995"/>
      <w:bookmarkStart w:id="119" w:name="_Toc446141960"/>
      <w:bookmarkStart w:id="120" w:name="_Toc446515938"/>
      <w:bookmarkStart w:id="121" w:name="_Toc446516232"/>
      <w:bookmarkStart w:id="122" w:name="_Toc446520524"/>
      <w:bookmarkStart w:id="123" w:name="_Toc446520590"/>
      <w:bookmarkStart w:id="124" w:name="_Toc446739577"/>
      <w:bookmarkStart w:id="125" w:name="_Toc446739715"/>
      <w:bookmarkStart w:id="126" w:name="_Toc446739782"/>
      <w:bookmarkStart w:id="127" w:name="_Toc446739864"/>
      <w:bookmarkStart w:id="128" w:name="_Toc446739919"/>
      <w:bookmarkStart w:id="129" w:name="_Toc449722143"/>
      <w:bookmarkStart w:id="130" w:name="_Toc446060070"/>
      <w:bookmarkStart w:id="131" w:name="_Toc446060486"/>
      <w:bookmarkStart w:id="132" w:name="_Toc446060655"/>
      <w:bookmarkStart w:id="133" w:name="_Toc446060708"/>
      <w:bookmarkStart w:id="134" w:name="_Toc446061295"/>
      <w:bookmarkStart w:id="135" w:name="_Toc446061645"/>
      <w:bookmarkStart w:id="136" w:name="_Toc446140997"/>
      <w:bookmarkStart w:id="137" w:name="_Toc446141962"/>
      <w:bookmarkStart w:id="138" w:name="_Toc446515940"/>
      <w:bookmarkStart w:id="139" w:name="_Toc446516234"/>
      <w:bookmarkStart w:id="140" w:name="_Toc446520526"/>
      <w:bookmarkStart w:id="141" w:name="_Toc446520592"/>
      <w:bookmarkStart w:id="142" w:name="_Toc446739579"/>
      <w:bookmarkStart w:id="143" w:name="_Toc446739717"/>
      <w:bookmarkStart w:id="144" w:name="_Toc446739784"/>
      <w:bookmarkStart w:id="145" w:name="_Toc446739866"/>
      <w:bookmarkStart w:id="146" w:name="_Toc446739921"/>
      <w:bookmarkStart w:id="147" w:name="_Toc449722145"/>
      <w:bookmarkStart w:id="148" w:name="_Toc446060071"/>
      <w:bookmarkStart w:id="149" w:name="_Toc446060487"/>
      <w:bookmarkStart w:id="150" w:name="_Toc446060656"/>
      <w:bookmarkStart w:id="151" w:name="_Toc446060709"/>
      <w:bookmarkStart w:id="152" w:name="_Toc446061296"/>
      <w:bookmarkStart w:id="153" w:name="_Toc446061646"/>
      <w:bookmarkStart w:id="154" w:name="_Toc446140998"/>
      <w:bookmarkStart w:id="155" w:name="_Toc446141963"/>
      <w:bookmarkStart w:id="156" w:name="_Toc446515941"/>
      <w:bookmarkStart w:id="157" w:name="_Toc446516235"/>
      <w:bookmarkStart w:id="158" w:name="_Toc446520527"/>
      <w:bookmarkStart w:id="159" w:name="_Toc446520593"/>
      <w:bookmarkStart w:id="160" w:name="_Toc446739580"/>
      <w:bookmarkStart w:id="161" w:name="_Toc446739718"/>
      <w:bookmarkStart w:id="162" w:name="_Toc446739785"/>
      <w:bookmarkStart w:id="163" w:name="_Toc446739867"/>
      <w:bookmarkStart w:id="164" w:name="_Toc446739922"/>
      <w:bookmarkStart w:id="165" w:name="_Toc449722146"/>
      <w:bookmarkStart w:id="166" w:name="_Toc446060072"/>
      <w:bookmarkStart w:id="167" w:name="_Toc446060488"/>
      <w:bookmarkStart w:id="168" w:name="_Toc446060657"/>
      <w:bookmarkStart w:id="169" w:name="_Toc446060710"/>
      <w:bookmarkStart w:id="170" w:name="_Toc446061297"/>
      <w:bookmarkStart w:id="171" w:name="_Toc446061647"/>
      <w:bookmarkStart w:id="172" w:name="_Toc446140999"/>
      <w:bookmarkStart w:id="173" w:name="_Toc446141964"/>
      <w:bookmarkStart w:id="174" w:name="_Toc446515942"/>
      <w:bookmarkStart w:id="175" w:name="_Toc446516236"/>
      <w:bookmarkStart w:id="176" w:name="_Toc446520528"/>
      <w:bookmarkStart w:id="177" w:name="_Toc446520594"/>
      <w:bookmarkStart w:id="178" w:name="_Toc446739581"/>
      <w:bookmarkStart w:id="179" w:name="_Toc446739719"/>
      <w:bookmarkStart w:id="180" w:name="_Toc446739786"/>
      <w:bookmarkStart w:id="181" w:name="_Toc446739868"/>
      <w:bookmarkStart w:id="182" w:name="_Toc446739923"/>
      <w:bookmarkStart w:id="183" w:name="_Toc449722147"/>
      <w:bookmarkStart w:id="184" w:name="_Toc443885662"/>
      <w:bookmarkStart w:id="185" w:name="_Toc444766292"/>
      <w:bookmarkStart w:id="186" w:name="_Toc445979715"/>
      <w:bookmarkStart w:id="187" w:name="_Toc445990002"/>
      <w:bookmarkStart w:id="188" w:name="_Toc445990092"/>
      <w:bookmarkStart w:id="189" w:name="_Toc445990394"/>
      <w:bookmarkStart w:id="190" w:name="_Toc446060076"/>
      <w:bookmarkStart w:id="191" w:name="_Toc446060492"/>
      <w:bookmarkStart w:id="192" w:name="_Toc446060714"/>
      <w:bookmarkStart w:id="193" w:name="_Toc446061309"/>
      <w:bookmarkStart w:id="194" w:name="_Toc446061651"/>
      <w:bookmarkStart w:id="195" w:name="_Toc446141968"/>
      <w:bookmarkStart w:id="196" w:name="_Toc446516249"/>
      <w:bookmarkStart w:id="197" w:name="_Toc446739927"/>
      <w:bookmarkStart w:id="198" w:name="_Toc44972215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F439BE">
        <w:rPr>
          <w:rStyle w:val="Ttulo1Char"/>
          <w:rFonts w:ascii="Arial" w:hAnsi="Arial" w:cs="Arial"/>
          <w:color w:val="auto"/>
          <w:sz w:val="28"/>
        </w:rPr>
        <w:lastRenderedPageBreak/>
        <w:t>References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23290A54"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Abiad, A. (2003). Early warning systems: A survey and a regime switching approach. Washington, D.C. IMF. </w:t>
      </w:r>
    </w:p>
    <w:p w14:paraId="787E0949"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Artzner, P., Delbaen, F., Eber, J-M., Heath, D. (1999). Coherent Measures of Risk. Mathematical Finance 9, pages 203–228.</w:t>
      </w:r>
    </w:p>
    <w:p w14:paraId="16372E62"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BIS (1996). Amendment to the capital accord to incorporate market risks.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w:t>
      </w:r>
    </w:p>
    <w:p w14:paraId="5DFB18A0"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BIS (2009). Revisions to the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 xml:space="preserve"> II Market Risk Framework. </w:t>
      </w:r>
      <w:smartTag w:uri="urn:schemas-microsoft-com:office:smarttags" w:element="City">
        <w:r w:rsidRPr="00EA1AE1">
          <w:rPr>
            <w:szCs w:val="24"/>
            <w:lang w:val="en-TT"/>
          </w:rPr>
          <w:t>Basel</w:t>
        </w:r>
      </w:smartTag>
      <w:r w:rsidRPr="00EA1AE1">
        <w:rPr>
          <w:szCs w:val="24"/>
          <w:lang w:val="en-TT"/>
        </w:rPr>
        <w:t xml:space="preserve">: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 xml:space="preserve"> Committee Publications, Bank for International Settlements.</w:t>
      </w:r>
    </w:p>
    <w:p w14:paraId="04ECA6B8"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BIS. (2011). Basel III: A Global Regulatory framework for more Resilient Banks and Banking Systems.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 Bank for International Settlements.</w:t>
      </w:r>
    </w:p>
    <w:p w14:paraId="05C4863D"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BIS (2012). Fundamental review of the trading book: consultative document. </w:t>
      </w:r>
      <w:smartTag w:uri="urn:schemas-microsoft-com:office:smarttags" w:element="City">
        <w:r w:rsidRPr="00EA1AE1">
          <w:rPr>
            <w:szCs w:val="24"/>
            <w:lang w:val="en-TT"/>
          </w:rPr>
          <w:t>Basel</w:t>
        </w:r>
      </w:smartTag>
      <w:r w:rsidRPr="00EA1AE1">
        <w:rPr>
          <w:szCs w:val="24"/>
          <w:lang w:val="en-TT"/>
        </w:rPr>
        <w:t xml:space="preserve">: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 xml:space="preserve"> Committee Publications, Bank for International Settlements.</w:t>
      </w:r>
    </w:p>
    <w:p w14:paraId="5F5E77C6"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BIS (2014). Fundamental review of the trading book: A revised market risk framework. </w:t>
      </w:r>
      <w:smartTag w:uri="urn:schemas-microsoft-com:office:smarttags" w:element="City">
        <w:r w:rsidRPr="00EA1AE1">
          <w:rPr>
            <w:szCs w:val="24"/>
            <w:lang w:val="en-TT"/>
          </w:rPr>
          <w:t>Basel</w:t>
        </w:r>
      </w:smartTag>
      <w:r w:rsidRPr="00EA1AE1">
        <w:rPr>
          <w:szCs w:val="24"/>
          <w:lang w:val="en-TT"/>
        </w:rPr>
        <w:t xml:space="preserve">: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 xml:space="preserve"> Committee Publications, Bank for International Settlements.</w:t>
      </w:r>
    </w:p>
    <w:p w14:paraId="4625C7D0"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BIS, Hyun Jo, J. (2012). Managing Systemic Risk from the Perspective of the financial network under macroeconomic distress.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 Bank for International Settlements.</w:t>
      </w:r>
    </w:p>
    <w:p w14:paraId="326F4B15"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Bauwens, L., Preminger, A., Rombouts, J. (2010). Theory and inference for a Markov switching GARCH model. Econometrics Journal 13 (2), 218–244.</w:t>
      </w:r>
    </w:p>
    <w:p w14:paraId="72A03A45"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Bekaert, G., Harvey, C. R. (1997). Emerging equity market volatility. Journal of Financial Economics, 43, 29-77.</w:t>
      </w:r>
    </w:p>
    <w:p w14:paraId="07E85A83"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Black, F., Scholes, M. (1973). The Pricing of Options and Corporate Liabilities. Journal of Political Economy 81 (3): 637–654.</w:t>
      </w:r>
    </w:p>
    <w:p w14:paraId="77E5075D"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Blejer, M. I., and Schumacher, L. (1998). Central Bank vulnerability and the credibility of commitments: A value-at risk approach to currency crises (p. 39). </w:t>
      </w:r>
      <w:smartTag w:uri="urn:schemas-microsoft-com:office:smarttags" w:element="place">
        <w:smartTag w:uri="urn:schemas-microsoft-com:office:smarttags" w:element="City">
          <w:r w:rsidRPr="00EA1AE1">
            <w:rPr>
              <w:szCs w:val="24"/>
              <w:lang w:val="en-TT"/>
            </w:rPr>
            <w:t>Washington</w:t>
          </w:r>
        </w:smartTag>
        <w:r w:rsidRPr="00EA1AE1">
          <w:rPr>
            <w:szCs w:val="24"/>
            <w:lang w:val="en-TT"/>
          </w:rPr>
          <w:t xml:space="preserve">, </w:t>
        </w:r>
        <w:smartTag w:uri="urn:schemas-microsoft-com:office:smarttags" w:element="State">
          <w:r w:rsidRPr="00EA1AE1">
            <w:rPr>
              <w:szCs w:val="24"/>
              <w:lang w:val="en-TT"/>
            </w:rPr>
            <w:t>D.C.</w:t>
          </w:r>
        </w:smartTag>
      </w:smartTag>
      <w:r w:rsidRPr="00EA1AE1">
        <w:rPr>
          <w:szCs w:val="24"/>
          <w:lang w:val="en-TT"/>
        </w:rPr>
        <w:t>: IMF Working Paper.</w:t>
      </w:r>
    </w:p>
    <w:p w14:paraId="28586855" w14:textId="77777777" w:rsidR="009D71ED" w:rsidRPr="00BF62C4" w:rsidRDefault="009D71ED" w:rsidP="009D71ED">
      <w:pPr>
        <w:spacing w:before="100" w:beforeAutospacing="1" w:after="100" w:afterAutospacing="1" w:line="240" w:lineRule="auto"/>
        <w:ind w:firstLine="0"/>
        <w:rPr>
          <w:szCs w:val="24"/>
        </w:rPr>
      </w:pPr>
      <w:r w:rsidRPr="00EA1AE1">
        <w:rPr>
          <w:szCs w:val="24"/>
          <w:lang w:val="en-TT"/>
        </w:rPr>
        <w:t xml:space="preserve">Bollerslev, T. (1986). Generalized autoregressive conditional heteroskedasticity. </w:t>
      </w:r>
      <w:r w:rsidRPr="00BF62C4">
        <w:rPr>
          <w:szCs w:val="24"/>
        </w:rPr>
        <w:t>Journal of Econometrics, 31, 307-327.</w:t>
      </w:r>
    </w:p>
    <w:p w14:paraId="62A74DEF" w14:textId="77777777" w:rsidR="009D71ED" w:rsidRPr="00BF62C4" w:rsidRDefault="009D71ED" w:rsidP="009D71ED">
      <w:pPr>
        <w:spacing w:before="100" w:beforeAutospacing="1" w:after="100" w:afterAutospacing="1" w:line="240" w:lineRule="auto"/>
        <w:ind w:firstLine="0"/>
        <w:rPr>
          <w:szCs w:val="24"/>
        </w:rPr>
      </w:pPr>
      <w:r w:rsidRPr="00BF62C4">
        <w:rPr>
          <w:szCs w:val="24"/>
        </w:rPr>
        <w:t xml:space="preserve">Brazilian Central Bank (2014). Financial Stability Report. “Relatório de Estabilidade Financeira”. Brasília: Banco Central do Brasil. </w:t>
      </w:r>
    </w:p>
    <w:p w14:paraId="4765A77C" w14:textId="77777777" w:rsidR="009D71ED" w:rsidRPr="00BF62C4" w:rsidRDefault="009D71ED" w:rsidP="009D71ED">
      <w:pPr>
        <w:spacing w:before="100" w:beforeAutospacing="1" w:after="100" w:afterAutospacing="1" w:line="240" w:lineRule="auto"/>
        <w:ind w:firstLine="0"/>
        <w:rPr>
          <w:szCs w:val="24"/>
        </w:rPr>
      </w:pPr>
      <w:r w:rsidRPr="00BF62C4">
        <w:rPr>
          <w:szCs w:val="24"/>
        </w:rPr>
        <w:t>Brazilian Central Bank (2015). Financial Stability Report. “Relatório de Estabilidade Financeira”. Brasília: Banco Central do Brasil.</w:t>
      </w:r>
    </w:p>
    <w:p w14:paraId="21D71BD6" w14:textId="77777777" w:rsidR="009D71ED" w:rsidRPr="00EA1AE1" w:rsidRDefault="009D71ED" w:rsidP="009D71ED">
      <w:pPr>
        <w:spacing w:before="100" w:beforeAutospacing="1" w:after="100" w:afterAutospacing="1" w:line="240" w:lineRule="auto"/>
        <w:ind w:firstLine="0"/>
        <w:rPr>
          <w:szCs w:val="24"/>
          <w:lang w:val="en-TT"/>
        </w:rPr>
      </w:pPr>
      <w:r w:rsidRPr="00BF62C4">
        <w:rPr>
          <w:szCs w:val="24"/>
          <w:lang w:val="fr-FR"/>
        </w:rPr>
        <w:t xml:space="preserve">Brenner, M., Fand Galai, D. (1989). </w:t>
      </w:r>
      <w:r w:rsidRPr="00EA1AE1">
        <w:rPr>
          <w:szCs w:val="24"/>
          <w:lang w:val="en-TT"/>
        </w:rPr>
        <w:t>New Financial Instruments for Hedging Changes in Volatility. Financial Analysts Journal, July/August 1989. http://people.stern.nyu.edu/mbrenner/research/FAJ_ articleon_Volatility_Der.pdf</w:t>
      </w:r>
    </w:p>
    <w:p w14:paraId="5453A7C6"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Brock, W., Hsieh, D., LeBaron, B. (1992). Nonlinear dynamics, chaos, and instability: Statistical theory and economic evidence (pp. 82-129). </w:t>
      </w:r>
      <w:smartTag w:uri="urn:schemas-microsoft-com:office:smarttags" w:element="City">
        <w:smartTag w:uri="urn:schemas-microsoft-com:office:smarttags" w:element="place">
          <w:r w:rsidRPr="00EA1AE1">
            <w:rPr>
              <w:szCs w:val="24"/>
              <w:lang w:val="en-TT"/>
            </w:rPr>
            <w:t>Cambridge</w:t>
          </w:r>
        </w:smartTag>
      </w:smartTag>
      <w:r w:rsidRPr="00EA1AE1">
        <w:rPr>
          <w:szCs w:val="24"/>
          <w:lang w:val="en-TT"/>
        </w:rPr>
        <w:t>: The MIT Press.</w:t>
      </w:r>
    </w:p>
    <w:p w14:paraId="28583843" w14:textId="77777777" w:rsidR="009D71ED" w:rsidRPr="00EA1AE1" w:rsidRDefault="009D71ED" w:rsidP="009D71ED">
      <w:pPr>
        <w:spacing w:before="100" w:beforeAutospacing="1" w:after="100" w:afterAutospacing="1" w:line="240" w:lineRule="auto"/>
        <w:ind w:firstLine="0"/>
        <w:rPr>
          <w:szCs w:val="24"/>
          <w:lang w:val="en-TT"/>
        </w:rPr>
      </w:pPr>
      <w:smartTag w:uri="urn:schemas-microsoft-com:office:smarttags" w:element="City">
        <w:r w:rsidRPr="00EA1AE1">
          <w:rPr>
            <w:szCs w:val="24"/>
            <w:lang w:val="en-TT"/>
          </w:rPr>
          <w:lastRenderedPageBreak/>
          <w:t>Broda</w:t>
        </w:r>
      </w:smartTag>
      <w:r w:rsidRPr="00EA1AE1">
        <w:rPr>
          <w:szCs w:val="24"/>
          <w:lang w:val="en-TT"/>
        </w:rPr>
        <w:t xml:space="preserve">, </w:t>
      </w:r>
      <w:smartTag w:uri="urn:schemas-microsoft-com:office:smarttags" w:element="country-region">
        <w:r w:rsidRPr="00EA1AE1">
          <w:rPr>
            <w:szCs w:val="24"/>
            <w:lang w:val="en-TT"/>
          </w:rPr>
          <w:t>S.A.</w:t>
        </w:r>
      </w:smartTag>
      <w:r w:rsidRPr="00EA1AE1">
        <w:rPr>
          <w:szCs w:val="24"/>
          <w:lang w:val="en-TT"/>
        </w:rPr>
        <w:t xml:space="preserve">; Haas, M; Krause, J; Paolella, M.S.; </w:t>
      </w:r>
      <w:smartTag w:uri="urn:schemas-microsoft-com:office:smarttags" w:element="place">
        <w:smartTag w:uri="urn:schemas-microsoft-com:office:smarttags" w:element="City">
          <w:r w:rsidRPr="00EA1AE1">
            <w:rPr>
              <w:szCs w:val="24"/>
              <w:lang w:val="en-TT"/>
            </w:rPr>
            <w:t>Steude</w:t>
          </w:r>
        </w:smartTag>
        <w:r w:rsidRPr="00EA1AE1">
          <w:rPr>
            <w:szCs w:val="24"/>
            <w:lang w:val="en-TT"/>
          </w:rPr>
          <w:t xml:space="preserve">, </w:t>
        </w:r>
        <w:smartTag w:uri="urn:schemas-microsoft-com:office:smarttags" w:element="State">
          <w:r w:rsidRPr="00EA1AE1">
            <w:rPr>
              <w:szCs w:val="24"/>
              <w:lang w:val="en-TT"/>
            </w:rPr>
            <w:t>S.C.</w:t>
          </w:r>
        </w:smartTag>
      </w:smartTag>
      <w:r w:rsidRPr="00EA1AE1">
        <w:rPr>
          <w:szCs w:val="24"/>
          <w:lang w:val="en-TT"/>
        </w:rPr>
        <w:t xml:space="preserve"> (2013). Stable Mixture GARCH models. Journal of econometrics, ISSN 0304-4076, Volume 172, Number 2, pp. 292 – 306.</w:t>
      </w:r>
    </w:p>
    <w:p w14:paraId="5B733A4E"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Cai, </w:t>
      </w:r>
      <w:smartTag w:uri="urn:schemas-microsoft-com:office:smarttags" w:element="place">
        <w:r w:rsidRPr="00EA1AE1">
          <w:rPr>
            <w:szCs w:val="24"/>
            <w:lang w:val="en-TT"/>
          </w:rPr>
          <w:t>I.</w:t>
        </w:r>
      </w:smartTag>
      <w:r w:rsidRPr="00EA1AE1">
        <w:rPr>
          <w:szCs w:val="24"/>
          <w:lang w:val="en-TT"/>
        </w:rPr>
        <w:t xml:space="preserve"> (1994). A markov model of switching-regime ARCH. Journal of Business and Economic Statistics, 12, 309-316.</w:t>
      </w:r>
    </w:p>
    <w:p w14:paraId="6E90A59D"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Campbell, J. Y., Lo, A. W, MacKinlay A. C. (1997). The Econometrics of Financial Markets. </w:t>
      </w:r>
      <w:smartTag w:uri="urn:schemas-microsoft-com:office:smarttags" w:element="City">
        <w:r w:rsidRPr="00EA1AE1">
          <w:rPr>
            <w:szCs w:val="24"/>
            <w:lang w:val="en-TT"/>
          </w:rPr>
          <w:t>Princeton</w:t>
        </w:r>
      </w:smartTag>
      <w:r w:rsidRPr="00EA1AE1">
        <w:rPr>
          <w:szCs w:val="24"/>
          <w:lang w:val="en-TT"/>
        </w:rPr>
        <w:t xml:space="preserve">, </w:t>
      </w:r>
      <w:smartTag w:uri="urn:schemas-microsoft-com:office:smarttags" w:element="State">
        <w:r w:rsidRPr="00EA1AE1">
          <w:rPr>
            <w:szCs w:val="24"/>
            <w:lang w:val="en-TT"/>
          </w:rPr>
          <w:t>NJ</w:t>
        </w:r>
      </w:smartTag>
      <w:r w:rsidRPr="00EA1AE1">
        <w:rPr>
          <w:szCs w:val="24"/>
          <w:lang w:val="en-TT"/>
        </w:rPr>
        <w:t xml:space="preserve">: </w:t>
      </w:r>
      <w:smartTag w:uri="urn:schemas-microsoft-com:office:smarttags" w:element="place">
        <w:smartTag w:uri="urn:schemas-microsoft-com:office:smarttags" w:element="PlaceName">
          <w:r w:rsidRPr="00EA1AE1">
            <w:rPr>
              <w:szCs w:val="24"/>
              <w:lang w:val="en-TT"/>
            </w:rPr>
            <w:t>Princeton</w:t>
          </w:r>
        </w:smartTag>
        <w:r w:rsidRPr="00EA1AE1">
          <w:rPr>
            <w:szCs w:val="24"/>
            <w:lang w:val="en-TT"/>
          </w:rPr>
          <w:t xml:space="preserve"> </w:t>
        </w:r>
        <w:smartTag w:uri="urn:schemas-microsoft-com:office:smarttags" w:element="PlaceType">
          <w:r w:rsidRPr="00EA1AE1">
            <w:rPr>
              <w:szCs w:val="24"/>
              <w:lang w:val="en-TT"/>
            </w:rPr>
            <w:t>University</w:t>
          </w:r>
        </w:smartTag>
      </w:smartTag>
      <w:r w:rsidRPr="00EA1AE1">
        <w:rPr>
          <w:szCs w:val="24"/>
          <w:lang w:val="en-TT"/>
        </w:rPr>
        <w:t xml:space="preserve"> Press.</w:t>
      </w:r>
    </w:p>
    <w:p w14:paraId="3E2E6BBA" w14:textId="77777777" w:rsidR="009D71ED" w:rsidRPr="00BF62C4" w:rsidRDefault="009D71ED" w:rsidP="009D71ED">
      <w:pPr>
        <w:spacing w:before="100" w:beforeAutospacing="1" w:after="100" w:afterAutospacing="1" w:line="240" w:lineRule="auto"/>
        <w:ind w:firstLine="0"/>
        <w:rPr>
          <w:szCs w:val="24"/>
          <w:lang w:val="fr-FR"/>
        </w:rPr>
      </w:pPr>
      <w:r w:rsidRPr="00EA1AE1">
        <w:rPr>
          <w:szCs w:val="24"/>
          <w:lang w:val="en-TT"/>
        </w:rPr>
        <w:t xml:space="preserve">Caruana, J. (2010) </w:t>
      </w:r>
      <w:smartTag w:uri="urn:schemas-microsoft-com:office:smarttags" w:element="City">
        <w:smartTag w:uri="urn:schemas-microsoft-com:office:smarttags" w:element="place">
          <w:r w:rsidRPr="00EA1AE1">
            <w:rPr>
              <w:szCs w:val="24"/>
              <w:lang w:val="en-TT"/>
            </w:rPr>
            <w:t>Basel</w:t>
          </w:r>
        </w:smartTag>
      </w:smartTag>
      <w:r w:rsidRPr="00EA1AE1">
        <w:rPr>
          <w:szCs w:val="24"/>
          <w:lang w:val="en-TT"/>
        </w:rPr>
        <w:t xml:space="preserve"> III: Towards a Safer Financial System. </w:t>
      </w:r>
      <w:r w:rsidRPr="00BF62C4">
        <w:rPr>
          <w:szCs w:val="24"/>
          <w:lang w:val="fr-FR"/>
        </w:rPr>
        <w:t>BIS: Basel.</w:t>
      </w:r>
    </w:p>
    <w:p w14:paraId="15E7836F" w14:textId="77777777" w:rsidR="009D71ED" w:rsidRPr="00EA1AE1" w:rsidRDefault="009D71ED" w:rsidP="009D71ED">
      <w:pPr>
        <w:spacing w:before="100" w:beforeAutospacing="1" w:after="100" w:afterAutospacing="1" w:line="240" w:lineRule="auto"/>
        <w:ind w:firstLine="0"/>
        <w:rPr>
          <w:szCs w:val="24"/>
          <w:lang w:val="en-TT"/>
        </w:rPr>
      </w:pPr>
      <w:r w:rsidRPr="00BF62C4">
        <w:rPr>
          <w:szCs w:val="24"/>
          <w:lang w:val="fr-FR"/>
        </w:rPr>
        <w:t xml:space="preserve">Colletaz, G., Hurlin, C., Pérignon,C.(2013). </w:t>
      </w:r>
      <w:r w:rsidRPr="00EA1AE1">
        <w:rPr>
          <w:szCs w:val="24"/>
          <w:lang w:val="en-TT"/>
        </w:rPr>
        <w:t>The Risk Map: A new tool for validating risk models Journal of Banking &amp; Finance, Volume 37, Issue 10, October 2013, Pages 3843–3854.</w:t>
      </w:r>
    </w:p>
    <w:p w14:paraId="6DA9EA06" w14:textId="77777777" w:rsidR="009D71ED" w:rsidRPr="00EA1AE1" w:rsidRDefault="009D71ED" w:rsidP="009D71ED">
      <w:pPr>
        <w:spacing w:before="100" w:beforeAutospacing="1" w:after="100" w:afterAutospacing="1" w:line="240" w:lineRule="auto"/>
        <w:ind w:firstLine="0"/>
        <w:rPr>
          <w:szCs w:val="24"/>
          <w:lang w:val="en-TT"/>
        </w:rPr>
      </w:pPr>
      <w:r w:rsidRPr="00BF62C4">
        <w:rPr>
          <w:szCs w:val="24"/>
          <w:lang w:val="fr-FR"/>
        </w:rPr>
        <w:t xml:space="preserve">Dempster, A. P., Laird, N. M., Rubin, D. B. (1977). </w:t>
      </w:r>
      <w:r w:rsidRPr="00EA1AE1">
        <w:rPr>
          <w:szCs w:val="24"/>
          <w:lang w:val="en-TT"/>
        </w:rPr>
        <w:t>Maximum likelihood from incomplete data via the EM algorithm. Journal of the Royal Statistical Society, 39, 1-8.</w:t>
      </w:r>
    </w:p>
    <w:p w14:paraId="2A83EAEE"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Diebold, F. X. (1986). Modeling the persistence of conditional variances: a comment. Econometric Reviews, 5, 51-56.</w:t>
      </w:r>
    </w:p>
    <w:p w14:paraId="21D884F4"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Diebold, F. X. (1996) Modeling volatility dynamics. Diebold’s web page: http://www.ssc.upenn.edu/~fdiebold/.</w:t>
      </w:r>
    </w:p>
    <w:p w14:paraId="0A714BFA"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Dixit, A., Pindyck, R. (1994). Investment under Uncertainty. </w:t>
      </w:r>
      <w:smartTag w:uri="urn:schemas-microsoft-com:office:smarttags" w:element="PlaceName">
        <w:r w:rsidRPr="00EA1AE1">
          <w:rPr>
            <w:szCs w:val="24"/>
            <w:lang w:val="en-TT"/>
          </w:rPr>
          <w:t>Princeton</w:t>
        </w:r>
      </w:smartTag>
      <w:r w:rsidRPr="00EA1AE1">
        <w:rPr>
          <w:szCs w:val="24"/>
          <w:lang w:val="en-TT"/>
        </w:rPr>
        <w:t xml:space="preserve"> </w:t>
      </w:r>
      <w:smartTag w:uri="urn:schemas-microsoft-com:office:smarttags" w:element="PlaceType">
        <w:r w:rsidRPr="00EA1AE1">
          <w:rPr>
            <w:szCs w:val="24"/>
            <w:lang w:val="en-TT"/>
          </w:rPr>
          <w:t>University</w:t>
        </w:r>
      </w:smartTag>
      <w:r w:rsidRPr="00EA1AE1">
        <w:rPr>
          <w:szCs w:val="24"/>
          <w:lang w:val="en-TT"/>
        </w:rPr>
        <w:t xml:space="preserve"> Press, </w:t>
      </w:r>
      <w:smartTag w:uri="urn:schemas-microsoft-com:office:smarttags" w:element="place">
        <w:smartTag w:uri="urn:schemas-microsoft-com:office:smarttags" w:element="City">
          <w:r w:rsidRPr="00EA1AE1">
            <w:rPr>
              <w:szCs w:val="24"/>
              <w:lang w:val="en-TT"/>
            </w:rPr>
            <w:t>Princeton</w:t>
          </w:r>
        </w:smartTag>
        <w:r w:rsidRPr="00EA1AE1">
          <w:rPr>
            <w:szCs w:val="24"/>
            <w:lang w:val="en-TT"/>
          </w:rPr>
          <w:t xml:space="preserve">, </w:t>
        </w:r>
        <w:smartTag w:uri="urn:schemas-microsoft-com:office:smarttags" w:element="State">
          <w:r w:rsidRPr="00EA1AE1">
            <w:rPr>
              <w:szCs w:val="24"/>
              <w:lang w:val="en-TT"/>
            </w:rPr>
            <w:t>NJ</w:t>
          </w:r>
        </w:smartTag>
      </w:smartTag>
      <w:r w:rsidRPr="00EA1AE1">
        <w:rPr>
          <w:szCs w:val="24"/>
          <w:lang w:val="en-TT"/>
        </w:rPr>
        <w:t>.</w:t>
      </w:r>
    </w:p>
    <w:p w14:paraId="377C664D"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Dornbush, R. (1998). Capital controls: An idea whose time is gone. In P. Kene (Ed.), Symposium on capital controls, </w:t>
      </w:r>
      <w:smartTag w:uri="urn:schemas-microsoft-com:office:smarttags" w:element="place">
        <w:r w:rsidRPr="00EA1AE1">
          <w:rPr>
            <w:szCs w:val="24"/>
            <w:lang w:val="en-TT"/>
          </w:rPr>
          <w:t>Princeton</w:t>
        </w:r>
      </w:smartTag>
      <w:r w:rsidRPr="00EA1AE1">
        <w:rPr>
          <w:szCs w:val="24"/>
          <w:lang w:val="en-TT"/>
        </w:rPr>
        <w:t>: Princeton Essays in International Finance, Princeton University Press.</w:t>
      </w:r>
    </w:p>
    <w:p w14:paraId="3A6D5F74"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Driffill, J., Kenc, T., Sola, M. (2013). Real Options with Priced Regime-Switching Risk. J. Theor. Appl. Finan. Number 16, 1350028. </w:t>
      </w:r>
    </w:p>
    <w:p w14:paraId="10F3C9EC" w14:textId="77777777" w:rsidR="009D71ED" w:rsidRPr="00BF62C4" w:rsidRDefault="009D71ED" w:rsidP="009D71ED">
      <w:pPr>
        <w:spacing w:before="100" w:beforeAutospacing="1" w:after="100" w:afterAutospacing="1" w:line="240" w:lineRule="auto"/>
        <w:ind w:firstLine="0"/>
        <w:rPr>
          <w:szCs w:val="24"/>
        </w:rPr>
      </w:pPr>
      <w:r w:rsidRPr="00EA1AE1">
        <w:rPr>
          <w:szCs w:val="24"/>
          <w:lang w:val="en-TT"/>
        </w:rPr>
        <w:t xml:space="preserve">Eichengreen, B. (2003). Financial Crises: Analysis, Prevention and Management (Crises Financeiras: Análise, Prevenção e Gestão). Translation from Helga Hoffmann. </w:t>
      </w:r>
      <w:r w:rsidRPr="00BF62C4">
        <w:rPr>
          <w:szCs w:val="24"/>
        </w:rPr>
        <w:t>Rio de Janeiro: Campus, 2003.</w:t>
      </w:r>
    </w:p>
    <w:p w14:paraId="739621F9" w14:textId="77777777" w:rsidR="009D71ED" w:rsidRPr="00BF62C4" w:rsidRDefault="009D71ED" w:rsidP="009D71ED">
      <w:pPr>
        <w:spacing w:before="100" w:beforeAutospacing="1" w:after="100" w:afterAutospacing="1" w:line="240" w:lineRule="auto"/>
        <w:ind w:firstLine="0"/>
        <w:rPr>
          <w:szCs w:val="24"/>
          <w:lang w:val="fr-FR"/>
        </w:rPr>
      </w:pPr>
      <w:r w:rsidRPr="00BF62C4">
        <w:rPr>
          <w:szCs w:val="24"/>
        </w:rPr>
        <w:t xml:space="preserve">Eichengreen, B. (2009). Anatomy of the Financial Crisis (Anatomia da Crise Financeira). </w:t>
      </w:r>
      <w:r w:rsidRPr="00BF62C4">
        <w:rPr>
          <w:szCs w:val="24"/>
          <w:lang w:val="fr-FR"/>
        </w:rPr>
        <w:t>Site: http://www.voxeu.org/article/anatomy-financial-crisis.</w:t>
      </w:r>
    </w:p>
    <w:p w14:paraId="61A232FC" w14:textId="77777777" w:rsidR="009D71ED" w:rsidRPr="00EA1AE1" w:rsidRDefault="009D71ED" w:rsidP="009D71ED">
      <w:pPr>
        <w:spacing w:before="100" w:beforeAutospacing="1" w:after="100" w:afterAutospacing="1" w:line="240" w:lineRule="auto"/>
        <w:ind w:firstLine="0"/>
        <w:rPr>
          <w:szCs w:val="24"/>
          <w:lang w:val="en-TT"/>
        </w:rPr>
      </w:pPr>
      <w:r w:rsidRPr="00BF62C4">
        <w:rPr>
          <w:szCs w:val="24"/>
          <w:lang w:val="fr-FR"/>
        </w:rPr>
        <w:t xml:space="preserve">Engle, R. (1982). </w:t>
      </w:r>
      <w:r w:rsidRPr="00EA1AE1">
        <w:rPr>
          <w:szCs w:val="24"/>
          <w:lang w:val="en-TT"/>
        </w:rPr>
        <w:t xml:space="preserve">Autoregressive conditional heteroskedasticity with estimates of the variance of </w:t>
      </w:r>
      <w:smartTag w:uri="urn:schemas-microsoft-com:office:smarttags" w:element="country-region">
        <w:smartTag w:uri="urn:schemas-microsoft-com:office:smarttags" w:element="place">
          <w:r w:rsidRPr="00EA1AE1">
            <w:rPr>
              <w:szCs w:val="24"/>
              <w:lang w:val="en-TT"/>
            </w:rPr>
            <w:t>United Kingdom</w:t>
          </w:r>
        </w:smartTag>
      </w:smartTag>
      <w:r w:rsidRPr="00EA1AE1">
        <w:rPr>
          <w:szCs w:val="24"/>
          <w:lang w:val="en-TT"/>
        </w:rPr>
        <w:t xml:space="preserve"> inflation. Econometrica 50: 987-1007.</w:t>
      </w:r>
    </w:p>
    <w:p w14:paraId="268ACC2F"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Engle, R. F. ; Granger, C.W.J. (1987). Co-Integration and Error-Correction: Representation, Estimation, and Testing. Econometrica. Volume 55, 1987, pp. 251–276.</w:t>
      </w:r>
    </w:p>
    <w:p w14:paraId="35C7EA5C"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Gray, S. F. (1996) Modeling the conditional distribution of interest rates as a regime-switching process. Journal of Financial Economics, 42, 27-62.</w:t>
      </w:r>
    </w:p>
    <w:p w14:paraId="5176A99B"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Haas, M.; Mittnik, S.; Paolella, M. (2004). A new approach to markov-switching GARCH models. Journal of Financial Econometrics, 2(4), 493-530.</w:t>
      </w:r>
    </w:p>
    <w:p w14:paraId="50558583" w14:textId="77777777" w:rsidR="009D71ED" w:rsidRPr="00BF62C4" w:rsidRDefault="009D71ED" w:rsidP="009D71ED">
      <w:pPr>
        <w:spacing w:before="100" w:beforeAutospacing="1" w:after="100" w:afterAutospacing="1" w:line="240" w:lineRule="auto"/>
        <w:ind w:firstLine="0"/>
        <w:rPr>
          <w:szCs w:val="24"/>
        </w:rPr>
      </w:pPr>
      <w:r w:rsidRPr="00EA1AE1">
        <w:rPr>
          <w:szCs w:val="24"/>
          <w:lang w:val="en-TT"/>
        </w:rPr>
        <w:t xml:space="preserve">Hagendorff, J.; Vallascas, F. (2013). Regulatory Capital: Risk weights and the implications for Basel III. </w:t>
      </w:r>
      <w:r w:rsidRPr="00BF62C4">
        <w:rPr>
          <w:szCs w:val="24"/>
        </w:rPr>
        <w:t>“Capital regulamentar: Ponderadores de risco e as implicações para Basiléia III”. Published in: www.voxeu.org.br. Translation to portuguese: Associação brasileira de Bancos (ABBC).</w:t>
      </w:r>
    </w:p>
    <w:p w14:paraId="7BEFC322"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lastRenderedPageBreak/>
        <w:t xml:space="preserve">Hall, P.; </w:t>
      </w:r>
      <w:smartTag w:uri="urn:schemas-microsoft-com:office:smarttags" w:element="City">
        <w:smartTag w:uri="urn:schemas-microsoft-com:office:smarttags" w:element="place">
          <w:r w:rsidRPr="00EA1AE1">
            <w:rPr>
              <w:szCs w:val="24"/>
              <w:lang w:val="en-TT"/>
            </w:rPr>
            <w:t>Yao</w:t>
          </w:r>
        </w:smartTag>
      </w:smartTag>
      <w:r w:rsidRPr="00EA1AE1">
        <w:rPr>
          <w:szCs w:val="24"/>
          <w:lang w:val="en-TT"/>
        </w:rPr>
        <w:t>, Q. (2003). Inference in ARCH and GARCH models with heavy-tailed errors. Econometrica, vol. 71, N.1 (January, 2003), pp 282-317.</w:t>
      </w:r>
    </w:p>
    <w:p w14:paraId="381DF9AC"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Hamilton, J.D. (1989). A New Approach to the Economic Analysis of Nonstationary Time Series and the Business Cycle. Econometrica, 57, 357–384.</w:t>
      </w:r>
    </w:p>
    <w:p w14:paraId="70FFFAF2"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Hamilton, J.D. (1990). Analysis of Time Series Subject to Changes in Regime. Journal of Econometrics 45, 39-70.</w:t>
      </w:r>
    </w:p>
    <w:p w14:paraId="274B1059"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Hamilton, J.D.; Susmel, R. (1994). Autoregressive conditional heteroscedasticity and changes in regime. Journal of Econometrics, 64, 307-333</w:t>
      </w:r>
    </w:p>
    <w:p w14:paraId="05BEF8AF"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Inclán, C; Tiao, G. C. (1994). Use of Cumulative Sums of Squares for Retrospective Detection of Changes of Variance, Journal of The American Statistical Association, 89, 913-923, 1994.</w:t>
      </w:r>
    </w:p>
    <w:p w14:paraId="0A56F698" w14:textId="77777777" w:rsidR="009D71ED" w:rsidRPr="00BF62C4" w:rsidRDefault="009D71ED" w:rsidP="009D71ED">
      <w:pPr>
        <w:spacing w:before="100" w:beforeAutospacing="1" w:after="100" w:afterAutospacing="1" w:line="240" w:lineRule="auto"/>
        <w:ind w:firstLine="0"/>
        <w:rPr>
          <w:szCs w:val="24"/>
        </w:rPr>
      </w:pPr>
      <w:r w:rsidRPr="00EA1AE1">
        <w:rPr>
          <w:szCs w:val="24"/>
          <w:lang w:val="en-TT"/>
        </w:rPr>
        <w:t xml:space="preserve">Jorion, P. (1998). Value at Risk: The New Source Reference for Market Risk Control. </w:t>
      </w:r>
      <w:r w:rsidRPr="00BF62C4">
        <w:rPr>
          <w:szCs w:val="24"/>
        </w:rPr>
        <w:t>(Value at Risk: A Nova Fonte de Referência para o Controle do Risco de Mercado). São Paulo, Brasil: BM&amp;F.</w:t>
      </w:r>
    </w:p>
    <w:p w14:paraId="453ECE5B" w14:textId="77777777" w:rsidR="009D71ED" w:rsidRPr="00BF62C4" w:rsidRDefault="009D71ED" w:rsidP="009D71ED">
      <w:pPr>
        <w:spacing w:before="100" w:beforeAutospacing="1" w:after="100" w:afterAutospacing="1" w:line="240" w:lineRule="auto"/>
        <w:ind w:firstLine="0"/>
        <w:rPr>
          <w:szCs w:val="24"/>
        </w:rPr>
      </w:pPr>
      <w:r w:rsidRPr="00BF62C4">
        <w:rPr>
          <w:szCs w:val="24"/>
        </w:rPr>
        <w:t>JP Morgan. (1996). RiskMetrics. New York, N.Y.: JP Morgan Technical Document.</w:t>
      </w:r>
    </w:p>
    <w:p w14:paraId="157F4830" w14:textId="77777777" w:rsidR="009D71ED" w:rsidRPr="00EA1AE1" w:rsidRDefault="009D71ED" w:rsidP="009D71ED">
      <w:pPr>
        <w:spacing w:before="100" w:beforeAutospacing="1" w:after="100" w:afterAutospacing="1" w:line="240" w:lineRule="auto"/>
        <w:ind w:firstLine="0"/>
        <w:rPr>
          <w:szCs w:val="24"/>
          <w:lang w:val="en-TT"/>
        </w:rPr>
      </w:pPr>
      <w:r w:rsidRPr="00BF62C4">
        <w:rPr>
          <w:szCs w:val="24"/>
        </w:rPr>
        <w:t xml:space="preserve">Kim, Y. S.; Rachev, S.T.; Bianchi, M.L.; Fabozzi, F.J. (2011). </w:t>
      </w:r>
      <w:r w:rsidRPr="00EA1AE1">
        <w:rPr>
          <w:szCs w:val="24"/>
          <w:lang w:val="en-TT"/>
        </w:rPr>
        <w:t>Time Series Analysis for Financial Market Meltdowns. Journal of Banking and Finance 35, 1879-1891.</w:t>
      </w:r>
    </w:p>
    <w:p w14:paraId="4F0105B8"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Kupiec, P. (1998). Stress Testing in a Value at Risk Framework. The Journal of Derivatives, fall 1998, vol. 6, num. 1, pp 7-24.</w:t>
      </w:r>
    </w:p>
    <w:p w14:paraId="75454B18"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Laeven, L. ;</w:t>
      </w:r>
      <w:smartTag w:uri="urn:schemas-microsoft-com:office:smarttags" w:element="country-region">
        <w:smartTag w:uri="urn:schemas-microsoft-com:office:smarttags" w:element="place">
          <w:r w:rsidRPr="00EA1AE1">
            <w:rPr>
              <w:szCs w:val="24"/>
              <w:lang w:val="en-TT"/>
            </w:rPr>
            <w:t>Valencia</w:t>
          </w:r>
        </w:smartTag>
      </w:smartTag>
      <w:r w:rsidRPr="00EA1AE1">
        <w:rPr>
          <w:szCs w:val="24"/>
          <w:lang w:val="en-TT"/>
        </w:rPr>
        <w:t xml:space="preserve">, F. (2008). Systemic Banking Crises: A New Database. </w:t>
      </w:r>
      <w:smartTag w:uri="urn:schemas-microsoft-com:office:smarttags" w:element="State">
        <w:smartTag w:uri="urn:schemas-microsoft-com:office:smarttags" w:element="place">
          <w:r w:rsidRPr="00EA1AE1">
            <w:rPr>
              <w:szCs w:val="24"/>
              <w:lang w:val="en-TT"/>
            </w:rPr>
            <w:t>Washington</w:t>
          </w:r>
        </w:smartTag>
      </w:smartTag>
      <w:r w:rsidRPr="00EA1AE1">
        <w:rPr>
          <w:szCs w:val="24"/>
          <w:lang w:val="en-TT"/>
        </w:rPr>
        <w:t>: IMF.</w:t>
      </w:r>
    </w:p>
    <w:p w14:paraId="7E5EBD18" w14:textId="77777777" w:rsidR="009D71ED" w:rsidRPr="00EA1AE1" w:rsidRDefault="009D71ED" w:rsidP="009D71ED">
      <w:pPr>
        <w:spacing w:before="100" w:beforeAutospacing="1" w:after="100" w:afterAutospacing="1" w:line="240" w:lineRule="auto"/>
        <w:ind w:firstLine="0"/>
        <w:rPr>
          <w:szCs w:val="24"/>
          <w:lang w:val="en-TT"/>
        </w:rPr>
      </w:pPr>
      <w:r w:rsidRPr="00DA68CC">
        <w:rPr>
          <w:szCs w:val="24"/>
          <w:lang w:val="en-US"/>
        </w:rPr>
        <w:t xml:space="preserve">Lamoureux, C. G.; Lastrapes, W. D. (1990). </w:t>
      </w:r>
      <w:r w:rsidRPr="00EA1AE1">
        <w:rPr>
          <w:szCs w:val="24"/>
          <w:lang w:val="en-TT"/>
        </w:rPr>
        <w:t>Persistence in variance, structural change and the GARCH model. Journal of Business and Economic Statistics, 68, 225-234.</w:t>
      </w:r>
    </w:p>
    <w:p w14:paraId="138938C8"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Litteman, R.; Scheinkman, J. (1991). Common Factors affecting Bond Returns. Journal of Fixed Income, 1:54-61.</w:t>
      </w:r>
    </w:p>
    <w:p w14:paraId="12541C43"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Mandelbrot, B. (1963). New Methods in Statistical Economics. Journal of Political Economy, Vol. 71, n.5, pp. 421-440.</w:t>
      </w:r>
    </w:p>
    <w:p w14:paraId="3FCCF461"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Meirelles, H. (2004) Statement by the President of the Central Bank of </w:t>
      </w:r>
      <w:smartTag w:uri="urn:schemas-microsoft-com:office:smarttags" w:element="country-region">
        <w:smartTag w:uri="urn:schemas-microsoft-com:office:smarttags" w:element="place">
          <w:r w:rsidRPr="00EA1AE1">
            <w:rPr>
              <w:szCs w:val="24"/>
              <w:lang w:val="en-TT"/>
            </w:rPr>
            <w:t>Brazil</w:t>
          </w:r>
        </w:smartTag>
      </w:smartTag>
      <w:r w:rsidRPr="00EA1AE1">
        <w:rPr>
          <w:szCs w:val="24"/>
          <w:lang w:val="en-TT"/>
        </w:rPr>
        <w:t>, in the 18th anniversary of the Brazilian Commodities and Futures Exchanges (BM&amp;FBOVESPA). Retrieved from http://www.bmf.com.br</w:t>
      </w:r>
    </w:p>
    <w:p w14:paraId="34C8165D"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Minsky, H. (2008). Stabilizing an Unstable Economy. McGraw Hill. Original Version: 1986.</w:t>
      </w:r>
    </w:p>
    <w:p w14:paraId="7B0EC18D"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Morales, A.; Schumacher, L. (2003). Market volatility as a soundness indicator: an application to </w:t>
      </w:r>
      <w:smartTag w:uri="urn:schemas-microsoft-com:office:smarttags" w:element="country-region">
        <w:smartTag w:uri="urn:schemas-microsoft-com:office:smarttags" w:element="place">
          <w:r w:rsidRPr="00EA1AE1">
            <w:rPr>
              <w:szCs w:val="24"/>
              <w:lang w:val="en-TT"/>
            </w:rPr>
            <w:t>Israel</w:t>
          </w:r>
        </w:smartTag>
      </w:smartTag>
      <w:r w:rsidRPr="00EA1AE1">
        <w:rPr>
          <w:szCs w:val="24"/>
          <w:lang w:val="en-TT"/>
        </w:rPr>
        <w:t>. Washington, IMF. Working Paper 03/47.</w:t>
      </w:r>
    </w:p>
    <w:p w14:paraId="00244147"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Nolan, J. P. (1997). Numerical calculation of stable densities and distribution functions. Commun. Statist.-Stochastic Models 13, 759–774.</w:t>
      </w:r>
    </w:p>
    <w:p w14:paraId="09E8E86F"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Nolan, J. P. (2003). Stable Distributions: Models for Heavy Tailed Data Birkhauser, </w:t>
      </w:r>
      <w:smartTag w:uri="urn:schemas-microsoft-com:office:smarttags" w:element="place">
        <w:smartTag w:uri="urn:schemas-microsoft-com:office:smarttags" w:element="City">
          <w:r w:rsidRPr="00EA1AE1">
            <w:rPr>
              <w:szCs w:val="24"/>
              <w:lang w:val="en-TT"/>
            </w:rPr>
            <w:t>Boston</w:t>
          </w:r>
        </w:smartTag>
        <w:r w:rsidRPr="00EA1AE1">
          <w:rPr>
            <w:szCs w:val="24"/>
            <w:lang w:val="en-TT"/>
          </w:rPr>
          <w:t xml:space="preserve">, </w:t>
        </w:r>
        <w:smartTag w:uri="urn:schemas-microsoft-com:office:smarttags" w:element="State">
          <w:r w:rsidRPr="00EA1AE1">
            <w:rPr>
              <w:szCs w:val="24"/>
              <w:lang w:val="en-TT"/>
            </w:rPr>
            <w:t>MA</w:t>
          </w:r>
        </w:smartTag>
      </w:smartTag>
      <w:r w:rsidRPr="00EA1AE1">
        <w:rPr>
          <w:szCs w:val="24"/>
          <w:lang w:val="en-TT"/>
        </w:rPr>
        <w:t>.</w:t>
      </w:r>
    </w:p>
    <w:p w14:paraId="4729A12C"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lastRenderedPageBreak/>
        <w:t xml:space="preserve">Razin, A.; Sadka, E. (2004). A Brazilian-type debt crisis: Simple analytics. </w:t>
      </w:r>
      <w:smartTag w:uri="urn:schemas-microsoft-com:office:smarttags" w:element="place">
        <w:smartTag w:uri="urn:schemas-microsoft-com:office:smarttags" w:element="City">
          <w:r w:rsidRPr="00EA1AE1">
            <w:rPr>
              <w:szCs w:val="24"/>
              <w:lang w:val="en-TT"/>
            </w:rPr>
            <w:t>Washington</w:t>
          </w:r>
        </w:smartTag>
        <w:r w:rsidRPr="00EA1AE1">
          <w:rPr>
            <w:szCs w:val="24"/>
            <w:lang w:val="en-TT"/>
          </w:rPr>
          <w:t xml:space="preserve">, </w:t>
        </w:r>
        <w:smartTag w:uri="urn:schemas-microsoft-com:office:smarttags" w:element="State">
          <w:r w:rsidRPr="00EA1AE1">
            <w:rPr>
              <w:szCs w:val="24"/>
              <w:lang w:val="en-TT"/>
            </w:rPr>
            <w:t>D.C.</w:t>
          </w:r>
        </w:smartTag>
      </w:smartTag>
      <w:r w:rsidRPr="00EA1AE1">
        <w:rPr>
          <w:szCs w:val="24"/>
          <w:lang w:val="en-TT"/>
        </w:rPr>
        <w:t>: IMF Staff Papers.</w:t>
      </w:r>
    </w:p>
    <w:p w14:paraId="2318FBB4"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Tsay, R. (2010). Analysis of financial time series. Wiley series in probability and statistics: third edition.</w:t>
      </w:r>
    </w:p>
    <w:p w14:paraId="107CF412"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Veillete, M. (2010). Alpha Stable Algorithms. Internet: http://math.bu.edu/people/ mveillet/research.html.</w:t>
      </w:r>
    </w:p>
    <w:p w14:paraId="24AC1B8D"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Williamson, O E. (2000). The New Institutional Economics: Taking Stock, Looking Ahead. Journal of Economic Literature, pp 595-613.</w:t>
      </w:r>
    </w:p>
    <w:p w14:paraId="79A9AEDC" w14:textId="77777777" w:rsidR="009D71ED" w:rsidRPr="00EA1AE1" w:rsidRDefault="009D71ED" w:rsidP="009D71ED">
      <w:pPr>
        <w:spacing w:before="100" w:beforeAutospacing="1" w:after="100" w:afterAutospacing="1" w:line="240" w:lineRule="auto"/>
        <w:ind w:firstLine="0"/>
        <w:rPr>
          <w:szCs w:val="24"/>
          <w:lang w:val="en-TT"/>
        </w:rPr>
      </w:pPr>
      <w:r w:rsidRPr="00EA1AE1">
        <w:rPr>
          <w:szCs w:val="24"/>
          <w:lang w:val="en-TT"/>
        </w:rPr>
        <w:t xml:space="preserve">Zangari, P. (1997). Catering for an event. </w:t>
      </w:r>
      <w:smartTag w:uri="urn:schemas-microsoft-com:office:smarttags" w:element="place">
        <w:smartTag w:uri="urn:schemas-microsoft-com:office:smarttags" w:element="City">
          <w:r w:rsidRPr="00EA1AE1">
            <w:rPr>
              <w:szCs w:val="24"/>
              <w:lang w:val="en-TT"/>
            </w:rPr>
            <w:t>London</w:t>
          </w:r>
        </w:smartTag>
        <w:r w:rsidRPr="00EA1AE1">
          <w:rPr>
            <w:szCs w:val="24"/>
            <w:lang w:val="en-TT"/>
          </w:rPr>
          <w:t xml:space="preserve">, </w:t>
        </w:r>
        <w:smartTag w:uri="urn:schemas-microsoft-com:office:smarttags" w:element="country-region">
          <w:r w:rsidRPr="00EA1AE1">
            <w:rPr>
              <w:szCs w:val="24"/>
              <w:lang w:val="en-TT"/>
            </w:rPr>
            <w:t>England</w:t>
          </w:r>
        </w:smartTag>
      </w:smartTag>
      <w:r w:rsidRPr="00EA1AE1">
        <w:rPr>
          <w:szCs w:val="24"/>
          <w:lang w:val="en-TT"/>
        </w:rPr>
        <w:t>: Risk.</w:t>
      </w:r>
    </w:p>
    <w:p w14:paraId="7AE16FDE" w14:textId="77777777" w:rsidR="002722D8" w:rsidRDefault="00F963A2"/>
    <w:sectPr w:rsidR="002722D8" w:rsidSect="004A6297">
      <w:headerReference w:type="default" r:id="rId59"/>
      <w:pgSz w:w="11907" w:h="16839" w:code="9"/>
      <w:pgMar w:top="1134" w:right="851" w:bottom="1134" w:left="851" w:header="561"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71D93" w14:textId="77777777" w:rsidR="00F963A2" w:rsidRDefault="00F963A2" w:rsidP="009D71ED">
      <w:pPr>
        <w:spacing w:line="240" w:lineRule="auto"/>
      </w:pPr>
      <w:r>
        <w:separator/>
      </w:r>
    </w:p>
  </w:endnote>
  <w:endnote w:type="continuationSeparator" w:id="0">
    <w:p w14:paraId="1BBCA468" w14:textId="77777777" w:rsidR="00F963A2" w:rsidRDefault="00F963A2" w:rsidP="009D7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Zurich Cn BT">
    <w:altName w:val="Zurich Cn B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04EA4" w14:textId="77777777" w:rsidR="00F963A2" w:rsidRDefault="00F963A2" w:rsidP="009D71ED">
      <w:pPr>
        <w:spacing w:line="240" w:lineRule="auto"/>
      </w:pPr>
      <w:r>
        <w:separator/>
      </w:r>
    </w:p>
  </w:footnote>
  <w:footnote w:type="continuationSeparator" w:id="0">
    <w:p w14:paraId="1D358907" w14:textId="77777777" w:rsidR="00F963A2" w:rsidRDefault="00F963A2" w:rsidP="009D71ED">
      <w:pPr>
        <w:spacing w:line="240" w:lineRule="auto"/>
      </w:pPr>
      <w:r>
        <w:continuationSeparator/>
      </w:r>
    </w:p>
  </w:footnote>
  <w:footnote w:id="1">
    <w:p w14:paraId="7DA6286D" w14:textId="77777777" w:rsidR="009D71ED" w:rsidRPr="00B84C42" w:rsidRDefault="009D71ED" w:rsidP="009D71ED">
      <w:pPr>
        <w:pStyle w:val="Textodenotaderodap"/>
        <w:rPr>
          <w:lang w:val="en-US"/>
        </w:rPr>
      </w:pPr>
      <w:r>
        <w:rPr>
          <w:rStyle w:val="Refdenotaderodap"/>
        </w:rPr>
        <w:footnoteRef/>
      </w:r>
      <w:r w:rsidRPr="00B84C42">
        <w:rPr>
          <w:lang w:val="en-US"/>
        </w:rPr>
        <w:t xml:space="preserve"> IAG/PUC/RJ (PhD student) and Brazilian Central Bank (Banco Central do Brasil). The views expressed in the paper are those of the author and do not necessarily reflect those of the Banco Central do Brasil.</w:t>
      </w:r>
    </w:p>
  </w:footnote>
  <w:footnote w:id="2">
    <w:p w14:paraId="6A69DD33" w14:textId="77777777" w:rsidR="009D71ED" w:rsidRPr="00B84C42" w:rsidRDefault="009D71ED" w:rsidP="009D71ED">
      <w:pPr>
        <w:pStyle w:val="Textodenotaderodap"/>
        <w:rPr>
          <w:lang w:val="en-US"/>
        </w:rPr>
      </w:pPr>
      <w:r>
        <w:rPr>
          <w:rStyle w:val="Refdenotaderodap"/>
        </w:rPr>
        <w:footnoteRef/>
      </w:r>
      <w:r w:rsidRPr="00B84C42">
        <w:rPr>
          <w:lang w:val="en-US"/>
        </w:rPr>
        <w:t xml:space="preserve"> IA</w:t>
      </w:r>
      <w:r>
        <w:rPr>
          <w:lang w:val="en-US"/>
        </w:rPr>
        <w:t>G</w:t>
      </w:r>
      <w:r w:rsidRPr="00B84C42">
        <w:rPr>
          <w:lang w:val="en-US"/>
        </w:rPr>
        <w:t>/PUC/RJ and National Bank for Economic and Social Development (BNDES). The views expressed in the paper are those of the author and do not necessarily reflect those of the BNDES.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7D440" w14:textId="77777777" w:rsidR="004A6297" w:rsidRPr="003F2BB4" w:rsidRDefault="00F963A2" w:rsidP="00241F4E">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18</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FC206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9C07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3630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AAE1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2860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7461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80C1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465C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2008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84F4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A7767"/>
    <w:multiLevelType w:val="hybridMultilevel"/>
    <w:tmpl w:val="F56E07EC"/>
    <w:lvl w:ilvl="0" w:tplc="1D245B52">
      <w:start w:val="1"/>
      <w:numFmt w:val="lowerLetter"/>
      <w:lvlText w:val="(%1)"/>
      <w:lvlJc w:val="left"/>
      <w:pPr>
        <w:tabs>
          <w:tab w:val="num" w:pos="900"/>
        </w:tabs>
        <w:ind w:left="900" w:hanging="360"/>
      </w:pPr>
      <w:rPr>
        <w:rFonts w:hint="default"/>
        <w:i w:val="0"/>
      </w:rPr>
    </w:lvl>
    <w:lvl w:ilvl="1" w:tplc="04160019" w:tentative="1">
      <w:start w:val="1"/>
      <w:numFmt w:val="lowerLetter"/>
      <w:lvlText w:val="%2."/>
      <w:lvlJc w:val="left"/>
      <w:pPr>
        <w:tabs>
          <w:tab w:val="num" w:pos="1620"/>
        </w:tabs>
        <w:ind w:left="1620" w:hanging="360"/>
      </w:pPr>
    </w:lvl>
    <w:lvl w:ilvl="2" w:tplc="0416001B" w:tentative="1">
      <w:start w:val="1"/>
      <w:numFmt w:val="lowerRoman"/>
      <w:lvlText w:val="%3."/>
      <w:lvlJc w:val="right"/>
      <w:pPr>
        <w:tabs>
          <w:tab w:val="num" w:pos="2340"/>
        </w:tabs>
        <w:ind w:left="2340" w:hanging="180"/>
      </w:pPr>
    </w:lvl>
    <w:lvl w:ilvl="3" w:tplc="0416000F" w:tentative="1">
      <w:start w:val="1"/>
      <w:numFmt w:val="decimal"/>
      <w:lvlText w:val="%4."/>
      <w:lvlJc w:val="left"/>
      <w:pPr>
        <w:tabs>
          <w:tab w:val="num" w:pos="3060"/>
        </w:tabs>
        <w:ind w:left="3060" w:hanging="360"/>
      </w:pPr>
    </w:lvl>
    <w:lvl w:ilvl="4" w:tplc="04160019" w:tentative="1">
      <w:start w:val="1"/>
      <w:numFmt w:val="lowerLetter"/>
      <w:lvlText w:val="%5."/>
      <w:lvlJc w:val="left"/>
      <w:pPr>
        <w:tabs>
          <w:tab w:val="num" w:pos="3780"/>
        </w:tabs>
        <w:ind w:left="3780" w:hanging="360"/>
      </w:pPr>
    </w:lvl>
    <w:lvl w:ilvl="5" w:tplc="0416001B" w:tentative="1">
      <w:start w:val="1"/>
      <w:numFmt w:val="lowerRoman"/>
      <w:lvlText w:val="%6."/>
      <w:lvlJc w:val="right"/>
      <w:pPr>
        <w:tabs>
          <w:tab w:val="num" w:pos="4500"/>
        </w:tabs>
        <w:ind w:left="4500" w:hanging="180"/>
      </w:pPr>
    </w:lvl>
    <w:lvl w:ilvl="6" w:tplc="0416000F" w:tentative="1">
      <w:start w:val="1"/>
      <w:numFmt w:val="decimal"/>
      <w:lvlText w:val="%7."/>
      <w:lvlJc w:val="left"/>
      <w:pPr>
        <w:tabs>
          <w:tab w:val="num" w:pos="5220"/>
        </w:tabs>
        <w:ind w:left="5220" w:hanging="360"/>
      </w:pPr>
    </w:lvl>
    <w:lvl w:ilvl="7" w:tplc="04160019" w:tentative="1">
      <w:start w:val="1"/>
      <w:numFmt w:val="lowerLetter"/>
      <w:lvlText w:val="%8."/>
      <w:lvlJc w:val="left"/>
      <w:pPr>
        <w:tabs>
          <w:tab w:val="num" w:pos="5940"/>
        </w:tabs>
        <w:ind w:left="5940" w:hanging="360"/>
      </w:pPr>
    </w:lvl>
    <w:lvl w:ilvl="8" w:tplc="0416001B" w:tentative="1">
      <w:start w:val="1"/>
      <w:numFmt w:val="lowerRoman"/>
      <w:lvlText w:val="%9."/>
      <w:lvlJc w:val="right"/>
      <w:pPr>
        <w:tabs>
          <w:tab w:val="num" w:pos="6660"/>
        </w:tabs>
        <w:ind w:left="6660" w:hanging="180"/>
      </w:pPr>
    </w:lvl>
  </w:abstractNum>
  <w:abstractNum w:abstractNumId="11" w15:restartNumberingAfterBreak="0">
    <w:nsid w:val="02732EB5"/>
    <w:multiLevelType w:val="multilevel"/>
    <w:tmpl w:val="69FA22BC"/>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pStyle w:val="Ttulo4"/>
      <w:suff w:val="nothing"/>
      <w:lvlText w:val="%1.%2.%3.%4."/>
      <w:lvlJc w:val="left"/>
      <w:pPr>
        <w:ind w:left="0" w:firstLine="0"/>
      </w:pPr>
    </w:lvl>
    <w:lvl w:ilvl="4">
      <w:start w:val="1"/>
      <w:numFmt w:val="decimal"/>
      <w:pStyle w:val="Ttulo5"/>
      <w:suff w:val="nothing"/>
      <w:lvlText w:val="%1.%2.%3.%4.%5."/>
      <w:lvlJc w:val="left"/>
      <w:pPr>
        <w:ind w:left="0" w:firstLine="0"/>
      </w:pPr>
    </w:lvl>
    <w:lvl w:ilvl="5">
      <w:start w:val="1"/>
      <w:numFmt w:val="decimal"/>
      <w:pStyle w:val="Ttulo6"/>
      <w:suff w:val="nothing"/>
      <w:lvlText w:val="%1.%2.%3.%4.%5.%6."/>
      <w:lvlJc w:val="left"/>
      <w:pPr>
        <w:ind w:left="0" w:firstLine="0"/>
      </w:pPr>
    </w:lvl>
    <w:lvl w:ilvl="6">
      <w:start w:val="1"/>
      <w:numFmt w:val="decimal"/>
      <w:pStyle w:val="Ttulo7"/>
      <w:suff w:val="nothing"/>
      <w:lvlText w:val="%1.%2.%3.%4.%5.%6.%7."/>
      <w:lvlJc w:val="left"/>
      <w:pPr>
        <w:ind w:left="0" w:firstLine="0"/>
      </w:pPr>
    </w:lvl>
    <w:lvl w:ilvl="7">
      <w:start w:val="1"/>
      <w:numFmt w:val="decimal"/>
      <w:pStyle w:val="Ttulo8"/>
      <w:suff w:val="nothing"/>
      <w:lvlText w:val="%1.%2.%3.%4.%5.%6.%7.%8."/>
      <w:lvlJc w:val="left"/>
      <w:pPr>
        <w:ind w:left="0" w:firstLine="0"/>
      </w:pPr>
    </w:lvl>
    <w:lvl w:ilvl="8">
      <w:start w:val="1"/>
      <w:numFmt w:val="decimal"/>
      <w:pStyle w:val="Ttulo9"/>
      <w:suff w:val="nothing"/>
      <w:lvlText w:val="%1.%2.%3.%4.%5.%6.%7.%8.%9."/>
      <w:lvlJc w:val="left"/>
      <w:pPr>
        <w:ind w:left="0" w:firstLine="0"/>
      </w:pPr>
    </w:lvl>
  </w:abstractNum>
  <w:abstractNum w:abstractNumId="12" w15:restartNumberingAfterBreak="0">
    <w:nsid w:val="11E3674A"/>
    <w:multiLevelType w:val="hybridMultilevel"/>
    <w:tmpl w:val="A3DA78B4"/>
    <w:lvl w:ilvl="0" w:tplc="0416000F">
      <w:start w:val="1"/>
      <w:numFmt w:val="decimal"/>
      <w:lvlText w:val="%1."/>
      <w:lvlJc w:val="left"/>
      <w:pPr>
        <w:tabs>
          <w:tab w:val="num" w:pos="1287"/>
        </w:tabs>
        <w:ind w:left="1287" w:hanging="360"/>
      </w:pPr>
    </w:lvl>
    <w:lvl w:ilvl="1" w:tplc="04160019" w:tentative="1">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13" w15:restartNumberingAfterBreak="0">
    <w:nsid w:val="12E80993"/>
    <w:multiLevelType w:val="multilevel"/>
    <w:tmpl w:val="7F9AB52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9272D49"/>
    <w:multiLevelType w:val="multilevel"/>
    <w:tmpl w:val="920448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9B27545"/>
    <w:multiLevelType w:val="hybridMultilevel"/>
    <w:tmpl w:val="DDE0757C"/>
    <w:lvl w:ilvl="0" w:tplc="0416000F">
      <w:start w:val="1"/>
      <w:numFmt w:val="decimal"/>
      <w:lvlText w:val="%1."/>
      <w:lvlJc w:val="left"/>
      <w:pPr>
        <w:tabs>
          <w:tab w:val="num" w:pos="720"/>
        </w:tabs>
        <w:ind w:left="720" w:hanging="360"/>
      </w:p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1FD86B4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B7097"/>
    <w:multiLevelType w:val="multilevel"/>
    <w:tmpl w:val="AE569F6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6E255F5"/>
    <w:multiLevelType w:val="multilevel"/>
    <w:tmpl w:val="D54A27E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93B7C59"/>
    <w:multiLevelType w:val="hybridMultilevel"/>
    <w:tmpl w:val="9E0CB920"/>
    <w:lvl w:ilvl="0" w:tplc="88B63050">
      <w:start w:val="1"/>
      <w:numFmt w:val="decimal"/>
      <w:pStyle w:val="Ttulo1"/>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3B626051"/>
    <w:multiLevelType w:val="multilevel"/>
    <w:tmpl w:val="A06CE8CE"/>
    <w:lvl w:ilvl="0">
      <w:start w:val="1"/>
      <w:numFmt w:val="decimal"/>
      <w:suff w:val="nothing"/>
      <w:lvlText w:val="%1"/>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B951028"/>
    <w:multiLevelType w:val="multilevel"/>
    <w:tmpl w:val="69FA22BC"/>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22" w15:restartNumberingAfterBreak="0">
    <w:nsid w:val="426D1611"/>
    <w:multiLevelType w:val="multilevel"/>
    <w:tmpl w:val="69FA22BC"/>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23" w15:restartNumberingAfterBreak="0">
    <w:nsid w:val="484831D3"/>
    <w:multiLevelType w:val="multilevel"/>
    <w:tmpl w:val="31785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6897E7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930444D"/>
    <w:multiLevelType w:val="singleLevel"/>
    <w:tmpl w:val="0E704B94"/>
    <w:lvl w:ilvl="0">
      <w:start w:val="1"/>
      <w:numFmt w:val="decimal"/>
      <w:lvlText w:val="%1"/>
      <w:lvlJc w:val="left"/>
      <w:pPr>
        <w:tabs>
          <w:tab w:val="num" w:pos="435"/>
        </w:tabs>
        <w:ind w:left="435" w:hanging="435"/>
      </w:pPr>
      <w:rPr>
        <w:rFonts w:hint="default"/>
      </w:rPr>
    </w:lvl>
  </w:abstractNum>
  <w:abstractNum w:abstractNumId="26" w15:restartNumberingAfterBreak="0">
    <w:nsid w:val="5D555BB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2A6D86"/>
    <w:multiLevelType w:val="hybridMultilevel"/>
    <w:tmpl w:val="68BC862C"/>
    <w:lvl w:ilvl="0" w:tplc="FFFFFFFF">
      <w:start w:val="1"/>
      <w:numFmt w:val="decimal"/>
      <w:pStyle w:val="2011-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61024399"/>
    <w:multiLevelType w:val="hybridMultilevel"/>
    <w:tmpl w:val="0742C30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D007010"/>
    <w:multiLevelType w:val="multilevel"/>
    <w:tmpl w:val="A3DA78B4"/>
    <w:lvl w:ilvl="0">
      <w:start w:val="1"/>
      <w:numFmt w:val="decimal"/>
      <w:lvlText w:val="%1."/>
      <w:lvlJc w:val="left"/>
      <w:pPr>
        <w:tabs>
          <w:tab w:val="num" w:pos="1287"/>
        </w:tabs>
        <w:ind w:left="1287" w:hanging="360"/>
      </w:p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30" w15:restartNumberingAfterBreak="0">
    <w:nsid w:val="72056BEB"/>
    <w:multiLevelType w:val="hybridMultilevel"/>
    <w:tmpl w:val="DCCC3506"/>
    <w:lvl w:ilvl="0" w:tplc="D61C7550">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1" w15:restartNumberingAfterBreak="0">
    <w:nsid w:val="7244622D"/>
    <w:multiLevelType w:val="multilevel"/>
    <w:tmpl w:val="BFC2FF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2880910"/>
    <w:multiLevelType w:val="hybridMultilevel"/>
    <w:tmpl w:val="B98E1B5A"/>
    <w:lvl w:ilvl="0" w:tplc="0416000F">
      <w:start w:val="1"/>
      <w:numFmt w:val="decimal"/>
      <w:lvlText w:val="%1."/>
      <w:lvlJc w:val="left"/>
      <w:pPr>
        <w:tabs>
          <w:tab w:val="num" w:pos="1287"/>
        </w:tabs>
        <w:ind w:left="1287" w:hanging="360"/>
      </w:pPr>
    </w:lvl>
    <w:lvl w:ilvl="1" w:tplc="04160019" w:tentative="1">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33" w15:restartNumberingAfterBreak="0">
    <w:nsid w:val="73514260"/>
    <w:multiLevelType w:val="multilevel"/>
    <w:tmpl w:val="C2B2AB0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lang w:val="en-U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6D92379"/>
    <w:multiLevelType w:val="multilevel"/>
    <w:tmpl w:val="0434BFD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7"/>
  </w:num>
  <w:num w:numId="3">
    <w:abstractNumId w:val="10"/>
  </w:num>
  <w:num w:numId="4">
    <w:abstractNumId w:val="2"/>
  </w:num>
  <w:num w:numId="5">
    <w:abstractNumId w:val="20"/>
  </w:num>
  <w:num w:numId="6">
    <w:abstractNumId w:val="13"/>
  </w:num>
  <w:num w:numId="7">
    <w:abstractNumId w:val="24"/>
  </w:num>
  <w:num w:numId="8">
    <w:abstractNumId w:val="25"/>
  </w:num>
  <w:num w:numId="9">
    <w:abstractNumId w:val="15"/>
  </w:num>
  <w:num w:numId="10">
    <w:abstractNumId w:val="26"/>
  </w:num>
  <w:num w:numId="11">
    <w:abstractNumId w:val="32"/>
  </w:num>
  <w:num w:numId="12">
    <w:abstractNumId w:val="16"/>
  </w:num>
  <w:num w:numId="13">
    <w:abstractNumId w:val="12"/>
  </w:num>
  <w:num w:numId="14">
    <w:abstractNumId w:val="29"/>
  </w:num>
  <w:num w:numId="15">
    <w:abstractNumId w:val="33"/>
  </w:num>
  <w:num w:numId="16">
    <w:abstractNumId w:val="17"/>
  </w:num>
  <w:num w:numId="17">
    <w:abstractNumId w:val="34"/>
  </w:num>
  <w:num w:numId="18">
    <w:abstractNumId w:val="18"/>
  </w:num>
  <w:num w:numId="19">
    <w:abstractNumId w:val="30"/>
  </w:num>
  <w:num w:numId="20">
    <w:abstractNumId w:val="28"/>
  </w:num>
  <w:num w:numId="21">
    <w:abstractNumId w:val="14"/>
  </w:num>
  <w:num w:numId="22">
    <w:abstractNumId w:val="31"/>
  </w:num>
  <w:num w:numId="23">
    <w:abstractNumId w:val="23"/>
  </w:num>
  <w:num w:numId="24">
    <w:abstractNumId w:val="21"/>
  </w:num>
  <w:num w:numId="25">
    <w:abstractNumId w:val="22"/>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1"/>
  </w:num>
  <w:num w:numId="34">
    <w:abstractNumId w:val="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D6"/>
    <w:rsid w:val="0006797E"/>
    <w:rsid w:val="003039F9"/>
    <w:rsid w:val="005C7720"/>
    <w:rsid w:val="007C05B7"/>
    <w:rsid w:val="008D12D6"/>
    <w:rsid w:val="009D71ED"/>
    <w:rsid w:val="00F9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5093997-C177-4B55-B0B3-AD1103F2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1ED"/>
    <w:pPr>
      <w:spacing w:after="0" w:line="360" w:lineRule="auto"/>
      <w:ind w:firstLine="567"/>
    </w:pPr>
    <w:rPr>
      <w:rFonts w:ascii="Times New Roman" w:eastAsia="Times New Roman" w:hAnsi="Times New Roman" w:cs="Times New Roman"/>
      <w:szCs w:val="20"/>
      <w:lang w:val="pt-BR" w:eastAsia="pt-BR"/>
    </w:rPr>
  </w:style>
  <w:style w:type="paragraph" w:styleId="Ttulo1">
    <w:name w:val="heading 1"/>
    <w:basedOn w:val="Normal"/>
    <w:next w:val="Normal"/>
    <w:link w:val="Ttulo1Char1"/>
    <w:autoRedefine/>
    <w:qFormat/>
    <w:rsid w:val="009D71ED"/>
    <w:pPr>
      <w:keepNext/>
      <w:numPr>
        <w:numId w:val="35"/>
      </w:numPr>
      <w:spacing w:before="100" w:beforeAutospacing="1" w:after="100" w:afterAutospacing="1" w:line="240" w:lineRule="auto"/>
      <w:ind w:left="714" w:hanging="357"/>
      <w:outlineLvl w:val="0"/>
    </w:pPr>
    <w:rPr>
      <w:rFonts w:cs="Arial"/>
      <w:b/>
      <w:kern w:val="28"/>
      <w:sz w:val="28"/>
      <w:szCs w:val="28"/>
      <w:lang w:val="en-US"/>
    </w:rPr>
  </w:style>
  <w:style w:type="paragraph" w:styleId="Ttulo2">
    <w:name w:val="heading 2"/>
    <w:basedOn w:val="Ttulo1"/>
    <w:next w:val="Normal"/>
    <w:link w:val="Ttulo2Char"/>
    <w:qFormat/>
    <w:rsid w:val="009D71ED"/>
    <w:pPr>
      <w:numPr>
        <w:numId w:val="0"/>
      </w:numPr>
      <w:spacing w:after="360"/>
      <w:outlineLvl w:val="1"/>
    </w:pPr>
    <w:rPr>
      <w:sz w:val="24"/>
    </w:rPr>
  </w:style>
  <w:style w:type="paragraph" w:styleId="Ttulo3">
    <w:name w:val="heading 3"/>
    <w:basedOn w:val="Ttulo2"/>
    <w:next w:val="Normal"/>
    <w:link w:val="Ttulo3Char"/>
    <w:qFormat/>
    <w:rsid w:val="009D71ED"/>
    <w:pPr>
      <w:outlineLvl w:val="2"/>
    </w:pPr>
  </w:style>
  <w:style w:type="paragraph" w:styleId="Ttulo4">
    <w:name w:val="heading 4"/>
    <w:basedOn w:val="Ttulo3"/>
    <w:next w:val="Normal"/>
    <w:link w:val="Ttulo4Char"/>
    <w:qFormat/>
    <w:rsid w:val="009D71ED"/>
    <w:pPr>
      <w:numPr>
        <w:ilvl w:val="3"/>
        <w:numId w:val="1"/>
      </w:numPr>
      <w:outlineLvl w:val="3"/>
    </w:pPr>
  </w:style>
  <w:style w:type="paragraph" w:styleId="Ttulo5">
    <w:name w:val="heading 5"/>
    <w:basedOn w:val="Ttulo4"/>
    <w:next w:val="Normal"/>
    <w:link w:val="Ttulo5Char"/>
    <w:qFormat/>
    <w:rsid w:val="009D71ED"/>
    <w:pPr>
      <w:numPr>
        <w:ilvl w:val="4"/>
      </w:numPr>
      <w:outlineLvl w:val="4"/>
    </w:pPr>
  </w:style>
  <w:style w:type="paragraph" w:styleId="Ttulo6">
    <w:name w:val="heading 6"/>
    <w:basedOn w:val="Ttulo5"/>
    <w:next w:val="Normal"/>
    <w:link w:val="Ttulo6Char"/>
    <w:qFormat/>
    <w:rsid w:val="009D71ED"/>
    <w:pPr>
      <w:numPr>
        <w:ilvl w:val="5"/>
      </w:numPr>
      <w:outlineLvl w:val="5"/>
    </w:pPr>
  </w:style>
  <w:style w:type="paragraph" w:styleId="Ttulo7">
    <w:name w:val="heading 7"/>
    <w:basedOn w:val="Ttulo6"/>
    <w:next w:val="Normal"/>
    <w:link w:val="Ttulo7Char"/>
    <w:qFormat/>
    <w:rsid w:val="009D71ED"/>
    <w:pPr>
      <w:numPr>
        <w:ilvl w:val="6"/>
      </w:numPr>
      <w:outlineLvl w:val="6"/>
    </w:pPr>
  </w:style>
  <w:style w:type="paragraph" w:styleId="Ttulo8">
    <w:name w:val="heading 8"/>
    <w:basedOn w:val="Ttulo7"/>
    <w:next w:val="Normal"/>
    <w:link w:val="Ttulo8Char"/>
    <w:qFormat/>
    <w:rsid w:val="009D71ED"/>
    <w:pPr>
      <w:numPr>
        <w:ilvl w:val="7"/>
      </w:numPr>
      <w:outlineLvl w:val="7"/>
    </w:pPr>
  </w:style>
  <w:style w:type="paragraph" w:styleId="Ttulo9">
    <w:name w:val="heading 9"/>
    <w:basedOn w:val="Ttulo8"/>
    <w:next w:val="Normal"/>
    <w:link w:val="Ttulo9Char"/>
    <w:qFormat/>
    <w:rsid w:val="009D71ED"/>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har">
    <w:name w:val="Título 1 Char"/>
    <w:basedOn w:val="Fontepargpadro"/>
    <w:rsid w:val="009D71ED"/>
    <w:rPr>
      <w:rFonts w:asciiTheme="majorHAnsi" w:eastAsiaTheme="majorEastAsia" w:hAnsiTheme="majorHAnsi" w:cstheme="majorBidi"/>
      <w:color w:val="2F5496" w:themeColor="accent1" w:themeShade="BF"/>
      <w:sz w:val="32"/>
      <w:szCs w:val="32"/>
      <w:lang w:val="pt-BR" w:eastAsia="pt-BR"/>
    </w:rPr>
  </w:style>
  <w:style w:type="character" w:customStyle="1" w:styleId="Ttulo2Char">
    <w:name w:val="Título 2 Char"/>
    <w:basedOn w:val="Fontepargpadro"/>
    <w:link w:val="Ttulo2"/>
    <w:rsid w:val="009D71ED"/>
    <w:rPr>
      <w:rFonts w:ascii="Times New Roman" w:eastAsia="Times New Roman" w:hAnsi="Times New Roman" w:cs="Arial"/>
      <w:b/>
      <w:kern w:val="28"/>
      <w:szCs w:val="28"/>
      <w:lang w:eastAsia="pt-BR"/>
    </w:rPr>
  </w:style>
  <w:style w:type="character" w:customStyle="1" w:styleId="Ttulo3Char">
    <w:name w:val="Título 3 Char"/>
    <w:basedOn w:val="Fontepargpadro"/>
    <w:link w:val="Ttulo3"/>
    <w:rsid w:val="009D71ED"/>
    <w:rPr>
      <w:rFonts w:ascii="Times New Roman" w:eastAsia="Times New Roman" w:hAnsi="Times New Roman" w:cs="Arial"/>
      <w:b/>
      <w:kern w:val="28"/>
      <w:szCs w:val="28"/>
      <w:lang w:eastAsia="pt-BR"/>
    </w:rPr>
  </w:style>
  <w:style w:type="character" w:customStyle="1" w:styleId="Ttulo4Char">
    <w:name w:val="Título 4 Char"/>
    <w:basedOn w:val="Fontepargpadro"/>
    <w:link w:val="Ttulo4"/>
    <w:rsid w:val="009D71ED"/>
    <w:rPr>
      <w:rFonts w:ascii="Times New Roman" w:eastAsia="Times New Roman" w:hAnsi="Times New Roman" w:cs="Arial"/>
      <w:b/>
      <w:kern w:val="28"/>
      <w:szCs w:val="28"/>
      <w:lang w:eastAsia="pt-BR"/>
    </w:rPr>
  </w:style>
  <w:style w:type="character" w:customStyle="1" w:styleId="Ttulo5Char">
    <w:name w:val="Título 5 Char"/>
    <w:basedOn w:val="Fontepargpadro"/>
    <w:link w:val="Ttulo5"/>
    <w:rsid w:val="009D71ED"/>
    <w:rPr>
      <w:rFonts w:ascii="Times New Roman" w:eastAsia="Times New Roman" w:hAnsi="Times New Roman" w:cs="Arial"/>
      <w:b/>
      <w:kern w:val="28"/>
      <w:szCs w:val="28"/>
      <w:lang w:eastAsia="pt-BR"/>
    </w:rPr>
  </w:style>
  <w:style w:type="character" w:customStyle="1" w:styleId="Ttulo6Char">
    <w:name w:val="Título 6 Char"/>
    <w:basedOn w:val="Fontepargpadro"/>
    <w:link w:val="Ttulo6"/>
    <w:rsid w:val="009D71ED"/>
    <w:rPr>
      <w:rFonts w:ascii="Times New Roman" w:eastAsia="Times New Roman" w:hAnsi="Times New Roman" w:cs="Arial"/>
      <w:b/>
      <w:kern w:val="28"/>
      <w:szCs w:val="28"/>
      <w:lang w:eastAsia="pt-BR"/>
    </w:rPr>
  </w:style>
  <w:style w:type="character" w:customStyle="1" w:styleId="Ttulo7Char">
    <w:name w:val="Título 7 Char"/>
    <w:basedOn w:val="Fontepargpadro"/>
    <w:link w:val="Ttulo7"/>
    <w:rsid w:val="009D71ED"/>
    <w:rPr>
      <w:rFonts w:ascii="Times New Roman" w:eastAsia="Times New Roman" w:hAnsi="Times New Roman" w:cs="Arial"/>
      <w:b/>
      <w:kern w:val="28"/>
      <w:szCs w:val="28"/>
      <w:lang w:eastAsia="pt-BR"/>
    </w:rPr>
  </w:style>
  <w:style w:type="character" w:customStyle="1" w:styleId="Ttulo8Char">
    <w:name w:val="Título 8 Char"/>
    <w:basedOn w:val="Fontepargpadro"/>
    <w:link w:val="Ttulo8"/>
    <w:rsid w:val="009D71ED"/>
    <w:rPr>
      <w:rFonts w:ascii="Times New Roman" w:eastAsia="Times New Roman" w:hAnsi="Times New Roman" w:cs="Arial"/>
      <w:b/>
      <w:kern w:val="28"/>
      <w:szCs w:val="28"/>
      <w:lang w:eastAsia="pt-BR"/>
    </w:rPr>
  </w:style>
  <w:style w:type="character" w:customStyle="1" w:styleId="Ttulo9Char">
    <w:name w:val="Título 9 Char"/>
    <w:basedOn w:val="Fontepargpadro"/>
    <w:link w:val="Ttulo9"/>
    <w:rsid w:val="009D71ED"/>
    <w:rPr>
      <w:rFonts w:ascii="Times New Roman" w:eastAsia="Times New Roman" w:hAnsi="Times New Roman" w:cs="Arial"/>
      <w:b/>
      <w:kern w:val="28"/>
      <w:szCs w:val="28"/>
      <w:lang w:eastAsia="pt-BR"/>
    </w:rPr>
  </w:style>
  <w:style w:type="character" w:customStyle="1" w:styleId="Ttulo1Char1">
    <w:name w:val="Título 1 Char1"/>
    <w:link w:val="Ttulo1"/>
    <w:rsid w:val="009D71ED"/>
    <w:rPr>
      <w:rFonts w:ascii="Times New Roman" w:eastAsia="Times New Roman" w:hAnsi="Times New Roman" w:cs="Arial"/>
      <w:b/>
      <w:kern w:val="28"/>
      <w:sz w:val="28"/>
      <w:szCs w:val="28"/>
      <w:lang w:eastAsia="pt-BR"/>
    </w:rPr>
  </w:style>
  <w:style w:type="paragraph" w:styleId="Sumrio1">
    <w:name w:val="toc 1"/>
    <w:basedOn w:val="Sumrio-Corpo"/>
    <w:next w:val="Normal"/>
    <w:autoRedefine/>
    <w:semiHidden/>
    <w:rsid w:val="009D71ED"/>
    <w:pPr>
      <w:tabs>
        <w:tab w:val="clear" w:pos="7920"/>
      </w:tabs>
      <w:spacing w:before="360"/>
      <w:ind w:firstLine="567"/>
    </w:pPr>
    <w:rPr>
      <w:rFonts w:cs="Arial"/>
      <w:b/>
      <w:bCs/>
      <w:caps/>
      <w:szCs w:val="24"/>
    </w:rPr>
  </w:style>
  <w:style w:type="paragraph" w:customStyle="1" w:styleId="Sumrio-Corpo">
    <w:name w:val="Sumário - Corpo"/>
    <w:basedOn w:val="Normal"/>
    <w:rsid w:val="009D71ED"/>
    <w:pPr>
      <w:tabs>
        <w:tab w:val="right" w:pos="7920"/>
      </w:tabs>
      <w:ind w:firstLine="0"/>
      <w:jc w:val="left"/>
    </w:pPr>
    <w:rPr>
      <w:rFonts w:ascii="Arial" w:hAnsi="Arial"/>
    </w:rPr>
  </w:style>
  <w:style w:type="paragraph" w:customStyle="1" w:styleId="Citaolongamaisde3linhas">
    <w:name w:val="Citação longa (mais de 3 linhas)"/>
    <w:basedOn w:val="Normal"/>
    <w:rsid w:val="009D71ED"/>
    <w:pPr>
      <w:spacing w:line="240" w:lineRule="auto"/>
      <w:ind w:left="567" w:firstLine="0"/>
    </w:pPr>
    <w:rPr>
      <w:sz w:val="22"/>
    </w:rPr>
  </w:style>
  <w:style w:type="paragraph" w:customStyle="1" w:styleId="Citaolongamaisde3linhasII">
    <w:name w:val="Citação longa (mais de 3 linhas) II"/>
    <w:basedOn w:val="Normal"/>
    <w:rsid w:val="009D71ED"/>
    <w:pPr>
      <w:spacing w:line="240" w:lineRule="auto"/>
      <w:ind w:left="567" w:firstLine="0"/>
    </w:pPr>
    <w:rPr>
      <w:rFonts w:ascii="Arial" w:hAnsi="Arial"/>
      <w:sz w:val="22"/>
    </w:rPr>
  </w:style>
  <w:style w:type="paragraph" w:customStyle="1" w:styleId="Resumo">
    <w:name w:val="Resumo"/>
    <w:basedOn w:val="Normal"/>
    <w:rsid w:val="009D71ED"/>
  </w:style>
  <w:style w:type="paragraph" w:customStyle="1" w:styleId="Refernciasistemaalfabtico">
    <w:name w:val="Referência (sistema alfabético)"/>
    <w:basedOn w:val="Normal"/>
    <w:rsid w:val="009D71ED"/>
    <w:pPr>
      <w:spacing w:after="120" w:line="240" w:lineRule="auto"/>
      <w:ind w:firstLine="0"/>
    </w:pPr>
  </w:style>
  <w:style w:type="paragraph" w:customStyle="1" w:styleId="Notaderodap">
    <w:name w:val="Nota de rodapé"/>
    <w:basedOn w:val="Normal"/>
    <w:rsid w:val="009D71ED"/>
    <w:pPr>
      <w:spacing w:line="240" w:lineRule="auto"/>
    </w:pPr>
    <w:rPr>
      <w:sz w:val="20"/>
    </w:rPr>
  </w:style>
  <w:style w:type="paragraph" w:customStyle="1" w:styleId="Epgrafe">
    <w:name w:val="Epígrafe"/>
    <w:basedOn w:val="Normal"/>
    <w:autoRedefine/>
    <w:rsid w:val="009D71ED"/>
    <w:pPr>
      <w:spacing w:line="240" w:lineRule="auto"/>
      <w:ind w:firstLine="0"/>
    </w:pPr>
  </w:style>
  <w:style w:type="paragraph" w:styleId="Legenda">
    <w:name w:val="caption"/>
    <w:basedOn w:val="Normal"/>
    <w:next w:val="Normal"/>
    <w:qFormat/>
    <w:rsid w:val="009D71ED"/>
    <w:pPr>
      <w:ind w:firstLine="0"/>
      <w:jc w:val="left"/>
    </w:pPr>
    <w:rPr>
      <w:rFonts w:ascii="Arial" w:hAnsi="Arial"/>
      <w:sz w:val="20"/>
    </w:rPr>
  </w:style>
  <w:style w:type="paragraph" w:customStyle="1" w:styleId="Tabela">
    <w:name w:val="Tabela"/>
    <w:basedOn w:val="Notaderodap"/>
    <w:rsid w:val="009D71ED"/>
  </w:style>
  <w:style w:type="paragraph" w:customStyle="1" w:styleId="QuadroIlustrao">
    <w:name w:val="Quadro/Ilustração"/>
    <w:basedOn w:val="Notaderodap"/>
    <w:rsid w:val="009D71ED"/>
  </w:style>
  <w:style w:type="paragraph" w:styleId="Cabealho">
    <w:name w:val="header"/>
    <w:basedOn w:val="Normal"/>
    <w:link w:val="CabealhoChar"/>
    <w:rsid w:val="009D71ED"/>
    <w:pPr>
      <w:tabs>
        <w:tab w:val="right" w:pos="7655"/>
      </w:tabs>
      <w:spacing w:line="240" w:lineRule="auto"/>
      <w:ind w:firstLine="0"/>
      <w:jc w:val="left"/>
    </w:pPr>
    <w:rPr>
      <w:rFonts w:ascii="Arial" w:hAnsi="Arial"/>
      <w:sz w:val="20"/>
    </w:rPr>
  </w:style>
  <w:style w:type="character" w:customStyle="1" w:styleId="CabealhoChar">
    <w:name w:val="Cabeçalho Char"/>
    <w:basedOn w:val="Fontepargpadro"/>
    <w:link w:val="Cabealho"/>
    <w:rsid w:val="009D71ED"/>
    <w:rPr>
      <w:rFonts w:eastAsia="Times New Roman" w:cs="Times New Roman"/>
      <w:sz w:val="20"/>
      <w:szCs w:val="20"/>
      <w:lang w:val="pt-BR" w:eastAsia="pt-BR"/>
    </w:rPr>
  </w:style>
  <w:style w:type="paragraph" w:customStyle="1" w:styleId="Imagem">
    <w:name w:val="Imagem"/>
    <w:basedOn w:val="Epgrafe"/>
    <w:rsid w:val="009D71ED"/>
  </w:style>
  <w:style w:type="paragraph" w:customStyle="1" w:styleId="LegendadeImagem">
    <w:name w:val="Legenda de Imagem"/>
    <w:basedOn w:val="Legenda"/>
    <w:next w:val="Normal"/>
    <w:rsid w:val="009D71ED"/>
  </w:style>
  <w:style w:type="paragraph" w:customStyle="1" w:styleId="FolhaRNomedoautor">
    <w:name w:val="Folha R.: Nome do autor"/>
    <w:basedOn w:val="Ttulo-Alinhdir"/>
    <w:rsid w:val="009D71ED"/>
    <w:pPr>
      <w:spacing w:after="2100"/>
    </w:pPr>
    <w:rPr>
      <w:sz w:val="28"/>
    </w:rPr>
  </w:style>
  <w:style w:type="paragraph" w:customStyle="1" w:styleId="Ttulo-Alinhdir">
    <w:name w:val="Título - Alinh. dir."/>
    <w:basedOn w:val="Ttulo-Alinhesq"/>
    <w:rsid w:val="009D71ED"/>
    <w:pPr>
      <w:spacing w:line="360" w:lineRule="auto"/>
      <w:jc w:val="right"/>
    </w:pPr>
  </w:style>
  <w:style w:type="paragraph" w:customStyle="1" w:styleId="Ttulo-Alinhesq">
    <w:name w:val="Título - Alinh. esq."/>
    <w:basedOn w:val="Normal"/>
    <w:rsid w:val="009D71ED"/>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9D71ED"/>
    <w:rPr>
      <w:sz w:val="28"/>
    </w:rPr>
  </w:style>
  <w:style w:type="paragraph" w:customStyle="1" w:styleId="FolhaRSub-ttulodatesedissertao">
    <w:name w:val="Folha R.: Sub-título da tese/dissertação"/>
    <w:basedOn w:val="Ttulo-Alinhdir"/>
    <w:rsid w:val="009D71ED"/>
  </w:style>
  <w:style w:type="paragraph" w:customStyle="1" w:styleId="FolhaRNaturezaacadmica-Corpo">
    <w:name w:val="Folha R.: Natureza acadêmica - Corpo"/>
    <w:basedOn w:val="Ttulo-Alinhdir"/>
    <w:next w:val="FolhaRProfessororientador"/>
    <w:rsid w:val="009D71ED"/>
    <w:pPr>
      <w:spacing w:after="240" w:line="240" w:lineRule="auto"/>
      <w:ind w:left="2268"/>
      <w:jc w:val="both"/>
    </w:pPr>
    <w:rPr>
      <w:b w:val="0"/>
    </w:rPr>
  </w:style>
  <w:style w:type="paragraph" w:customStyle="1" w:styleId="FolhaRProfessororientador">
    <w:name w:val="Folha R.: Professor orientador"/>
    <w:basedOn w:val="Ttulo-Alinhdir"/>
    <w:rsid w:val="009D71ED"/>
    <w:pPr>
      <w:spacing w:line="240" w:lineRule="auto"/>
    </w:pPr>
    <w:rPr>
      <w:b w:val="0"/>
    </w:rPr>
  </w:style>
  <w:style w:type="paragraph" w:customStyle="1" w:styleId="FolhaRVolume">
    <w:name w:val="Folha R.: Volume"/>
    <w:basedOn w:val="Ttulo-Alinhdir"/>
    <w:rsid w:val="009D71ED"/>
    <w:pPr>
      <w:spacing w:after="720"/>
    </w:pPr>
    <w:rPr>
      <w:b w:val="0"/>
      <w:sz w:val="22"/>
    </w:rPr>
  </w:style>
  <w:style w:type="paragraph" w:styleId="Sumrio2">
    <w:name w:val="toc 2"/>
    <w:basedOn w:val="Sumrio-Corpo"/>
    <w:next w:val="Normal"/>
    <w:autoRedefine/>
    <w:semiHidden/>
    <w:rsid w:val="009D71ED"/>
    <w:pPr>
      <w:tabs>
        <w:tab w:val="clear" w:pos="7920"/>
      </w:tabs>
      <w:spacing w:before="240"/>
      <w:ind w:firstLine="567"/>
    </w:pPr>
    <w:rPr>
      <w:rFonts w:ascii="Times New Roman" w:hAnsi="Times New Roman"/>
      <w:b/>
      <w:bCs/>
      <w:sz w:val="20"/>
    </w:rPr>
  </w:style>
  <w:style w:type="paragraph" w:customStyle="1" w:styleId="Refernciasistemanumrico">
    <w:name w:val="Referência (sistema numérico)"/>
    <w:basedOn w:val="Refernciasistemaalfabtico"/>
    <w:autoRedefine/>
    <w:rsid w:val="009D71ED"/>
    <w:pPr>
      <w:ind w:left="432" w:hanging="432"/>
    </w:pPr>
  </w:style>
  <w:style w:type="paragraph" w:styleId="Sumrio3">
    <w:name w:val="toc 3"/>
    <w:basedOn w:val="Sumrio-Corpo"/>
    <w:next w:val="Normal"/>
    <w:autoRedefine/>
    <w:semiHidden/>
    <w:rsid w:val="009D71ED"/>
    <w:pPr>
      <w:tabs>
        <w:tab w:val="clear" w:pos="7920"/>
      </w:tabs>
      <w:ind w:left="240" w:firstLine="567"/>
    </w:pPr>
    <w:rPr>
      <w:rFonts w:ascii="Times New Roman" w:hAnsi="Times New Roman"/>
      <w:sz w:val="20"/>
    </w:rPr>
  </w:style>
  <w:style w:type="paragraph" w:styleId="Sumrio4">
    <w:name w:val="toc 4"/>
    <w:basedOn w:val="Sumrio-Corpo"/>
    <w:next w:val="Normal"/>
    <w:autoRedefine/>
    <w:semiHidden/>
    <w:rsid w:val="009D71ED"/>
    <w:pPr>
      <w:tabs>
        <w:tab w:val="clear" w:pos="7920"/>
      </w:tabs>
      <w:ind w:left="480" w:firstLine="567"/>
    </w:pPr>
    <w:rPr>
      <w:rFonts w:ascii="Times New Roman" w:hAnsi="Times New Roman"/>
      <w:sz w:val="20"/>
    </w:rPr>
  </w:style>
  <w:style w:type="paragraph" w:customStyle="1" w:styleId="Agradecimentos-Ttulo">
    <w:name w:val="Agradecimentos - Título"/>
    <w:basedOn w:val="Ttulo-Alinhesq"/>
    <w:next w:val="Agradecimentos-Corpo"/>
    <w:rsid w:val="009D71ED"/>
    <w:rPr>
      <w:sz w:val="28"/>
    </w:rPr>
  </w:style>
  <w:style w:type="paragraph" w:customStyle="1" w:styleId="Agradecimentos-Corpo">
    <w:name w:val="Agradecimentos - Corpo"/>
    <w:basedOn w:val="Normal"/>
    <w:autoRedefine/>
    <w:rsid w:val="009D71ED"/>
    <w:pPr>
      <w:spacing w:before="360"/>
      <w:ind w:firstLine="0"/>
    </w:pPr>
  </w:style>
  <w:style w:type="paragraph" w:customStyle="1" w:styleId="Resumo-Ttulo">
    <w:name w:val="Resumo - Título"/>
    <w:basedOn w:val="Ttulo-Alinhesq"/>
    <w:next w:val="Resumo-Parte1"/>
    <w:autoRedefine/>
    <w:rsid w:val="009D71ED"/>
    <w:pPr>
      <w:spacing w:after="120"/>
    </w:pPr>
    <w:rPr>
      <w:sz w:val="28"/>
    </w:rPr>
  </w:style>
  <w:style w:type="paragraph" w:customStyle="1" w:styleId="Resumo-Parte1">
    <w:name w:val="Resumo - Parte 1"/>
    <w:basedOn w:val="Normal"/>
    <w:next w:val="Resumo-Parte2"/>
    <w:rsid w:val="009D71ED"/>
    <w:pPr>
      <w:spacing w:after="480" w:line="240" w:lineRule="auto"/>
      <w:ind w:left="562" w:firstLine="0"/>
    </w:pPr>
  </w:style>
  <w:style w:type="paragraph" w:customStyle="1" w:styleId="Resumo-Parte2">
    <w:name w:val="Resumo - Parte 2"/>
    <w:basedOn w:val="Normal"/>
    <w:autoRedefine/>
    <w:rsid w:val="009D71ED"/>
    <w:pPr>
      <w:ind w:firstLine="562"/>
    </w:pPr>
  </w:style>
  <w:style w:type="paragraph" w:customStyle="1" w:styleId="FolhaRNaturezaacadmica-Ttulo">
    <w:name w:val="Folha R.: Natureza acadêmica - Título"/>
    <w:basedOn w:val="Ttulo-Alinhdir"/>
    <w:next w:val="FolhaRNaturezaacadmica-Corpo"/>
    <w:rsid w:val="009D71ED"/>
    <w:pPr>
      <w:spacing w:after="240" w:line="240" w:lineRule="auto"/>
    </w:pPr>
  </w:style>
  <w:style w:type="paragraph" w:customStyle="1" w:styleId="FolhaRLocal">
    <w:name w:val="Folha R.: Local"/>
    <w:basedOn w:val="Ttulo-Alinhdir"/>
    <w:rsid w:val="009D71ED"/>
    <w:rPr>
      <w:b w:val="0"/>
    </w:rPr>
  </w:style>
  <w:style w:type="paragraph" w:customStyle="1" w:styleId="FolhaRData">
    <w:name w:val="Folha R.: Data"/>
    <w:basedOn w:val="Ttulo-Alinhdir"/>
    <w:rsid w:val="009D71ED"/>
    <w:pPr>
      <w:spacing w:line="240" w:lineRule="auto"/>
    </w:pPr>
    <w:rPr>
      <w:b w:val="0"/>
    </w:rPr>
  </w:style>
  <w:style w:type="paragraph" w:customStyle="1" w:styleId="AprovNomedoautor">
    <w:name w:val="Aprov.: Nome do autor"/>
    <w:basedOn w:val="Ttulo-Alinhdir"/>
    <w:rsid w:val="009D71ED"/>
    <w:pPr>
      <w:spacing w:after="720"/>
    </w:pPr>
  </w:style>
  <w:style w:type="paragraph" w:customStyle="1" w:styleId="AprovTtulodadissertao">
    <w:name w:val="Aprov.: Título da dissertação"/>
    <w:basedOn w:val="Ttulo-Alinhdir"/>
    <w:rsid w:val="009D71ED"/>
    <w:rPr>
      <w:sz w:val="28"/>
    </w:rPr>
  </w:style>
  <w:style w:type="paragraph" w:customStyle="1" w:styleId="AprovSub-ttulodadissertao">
    <w:name w:val="Aprov.: Sub-título da dissertação"/>
    <w:basedOn w:val="Ttulo-Alinhdir"/>
    <w:rsid w:val="009D71ED"/>
  </w:style>
  <w:style w:type="paragraph" w:customStyle="1" w:styleId="AprovTextodeaprovao">
    <w:name w:val="Aprov.: Texto de aprovação"/>
    <w:basedOn w:val="FolhaRNaturezaacadmica-Corpo"/>
    <w:rsid w:val="009D71ED"/>
    <w:pPr>
      <w:ind w:left="1701"/>
    </w:pPr>
  </w:style>
  <w:style w:type="paragraph" w:customStyle="1" w:styleId="AprovNomedoorientador">
    <w:name w:val="Aprov.: Nome do orientador"/>
    <w:basedOn w:val="Ttulo-Alinhdir"/>
    <w:autoRedefine/>
    <w:rsid w:val="009D71ED"/>
    <w:pPr>
      <w:spacing w:before="480" w:line="240" w:lineRule="auto"/>
    </w:pPr>
  </w:style>
  <w:style w:type="paragraph" w:customStyle="1" w:styleId="AprovInstituiodoorientador">
    <w:name w:val="Aprov.: Instituição do orientador"/>
    <w:basedOn w:val="AprovNomedoorientador"/>
    <w:autoRedefine/>
    <w:rsid w:val="009D71ED"/>
    <w:pPr>
      <w:spacing w:before="0"/>
    </w:pPr>
    <w:rPr>
      <w:b w:val="0"/>
    </w:rPr>
  </w:style>
  <w:style w:type="paragraph" w:customStyle="1" w:styleId="AprovNomedomembrodabanca">
    <w:name w:val="Aprov.: Nome do membro da banca"/>
    <w:basedOn w:val="AprovNomedoorientador"/>
    <w:autoRedefine/>
    <w:rsid w:val="009D71ED"/>
    <w:pPr>
      <w:spacing w:before="0"/>
    </w:pPr>
  </w:style>
  <w:style w:type="paragraph" w:customStyle="1" w:styleId="AprovInstituiodomembrodabanca">
    <w:name w:val="Aprov.: Instituição do membro da banca"/>
    <w:basedOn w:val="AprovInstituiodoorientador"/>
    <w:autoRedefine/>
    <w:rsid w:val="009D71ED"/>
  </w:style>
  <w:style w:type="paragraph" w:customStyle="1" w:styleId="AprovLocaledata">
    <w:name w:val="Aprov.: Local e data"/>
    <w:basedOn w:val="FolhaRData"/>
    <w:autoRedefine/>
    <w:rsid w:val="009D71ED"/>
    <w:pPr>
      <w:spacing w:before="480"/>
    </w:pPr>
  </w:style>
  <w:style w:type="paragraph" w:customStyle="1" w:styleId="DireitosAutorais">
    <w:name w:val="Direitos Autorais"/>
    <w:basedOn w:val="Normal"/>
    <w:autoRedefine/>
    <w:rsid w:val="009D71ED"/>
    <w:pPr>
      <w:spacing w:after="800" w:line="240" w:lineRule="auto"/>
      <w:ind w:firstLine="0"/>
    </w:pPr>
  </w:style>
  <w:style w:type="paragraph" w:customStyle="1" w:styleId="Perfildoaluno-Nome">
    <w:name w:val="Perfil do aluno - Nome"/>
    <w:basedOn w:val="Ttulo-Alinhdir"/>
    <w:rsid w:val="009D71ED"/>
  </w:style>
  <w:style w:type="paragraph" w:customStyle="1" w:styleId="Perfildoaluno-Corpo">
    <w:name w:val="Perfil do aluno - Corpo"/>
    <w:basedOn w:val="Normal"/>
    <w:autoRedefine/>
    <w:rsid w:val="009D71ED"/>
    <w:pPr>
      <w:spacing w:after="800" w:line="240" w:lineRule="auto"/>
      <w:ind w:firstLine="0"/>
    </w:pPr>
  </w:style>
  <w:style w:type="paragraph" w:customStyle="1" w:styleId="Fichacatalogrfica-Ttulo">
    <w:name w:val="Ficha catalográfica - Título"/>
    <w:basedOn w:val="Normal"/>
    <w:rsid w:val="009D71ED"/>
    <w:pPr>
      <w:ind w:firstLine="0"/>
      <w:jc w:val="right"/>
    </w:pPr>
    <w:rPr>
      <w:rFonts w:ascii="Arial" w:hAnsi="Arial"/>
      <w:sz w:val="22"/>
    </w:rPr>
  </w:style>
  <w:style w:type="paragraph" w:customStyle="1" w:styleId="Fichacatalogrfica-Corpo">
    <w:name w:val="Ficha catalográfica - Corpo"/>
    <w:basedOn w:val="Fichacatalogrfica-Ttulo"/>
    <w:autoRedefine/>
    <w:rsid w:val="009D71ED"/>
    <w:pPr>
      <w:spacing w:after="660" w:line="240" w:lineRule="auto"/>
      <w:ind w:firstLine="432"/>
      <w:jc w:val="both"/>
    </w:pPr>
  </w:style>
  <w:style w:type="paragraph" w:customStyle="1" w:styleId="Fichacatalogrfica-Nomedoautor">
    <w:name w:val="Ficha catalográfica - Nome do autor"/>
    <w:basedOn w:val="Fichacatalogrfica-Corpo"/>
    <w:rsid w:val="009D71ED"/>
    <w:pPr>
      <w:spacing w:before="120"/>
      <w:ind w:firstLine="0"/>
      <w:jc w:val="left"/>
    </w:pPr>
  </w:style>
  <w:style w:type="paragraph" w:customStyle="1" w:styleId="Dedicatria">
    <w:name w:val="Dedicatória"/>
    <w:basedOn w:val="Normal"/>
    <w:autoRedefine/>
    <w:rsid w:val="009D71ED"/>
    <w:pPr>
      <w:spacing w:line="240" w:lineRule="auto"/>
      <w:ind w:firstLine="0"/>
      <w:jc w:val="right"/>
    </w:pPr>
  </w:style>
  <w:style w:type="paragraph" w:customStyle="1" w:styleId="Fichacatalogrfica-Palavras-chave">
    <w:name w:val="Ficha catalográfica - Palavras-chave"/>
    <w:basedOn w:val="Fichacatalogrfica-Corpo"/>
    <w:rsid w:val="009D71ED"/>
    <w:pPr>
      <w:spacing w:after="120"/>
    </w:pPr>
  </w:style>
  <w:style w:type="paragraph" w:customStyle="1" w:styleId="CapaNomedoautor">
    <w:name w:val="Capa: Nome do autor"/>
    <w:basedOn w:val="Ttulo-Alinhdir"/>
    <w:autoRedefine/>
    <w:rsid w:val="009D71ED"/>
    <w:rPr>
      <w:sz w:val="36"/>
    </w:rPr>
  </w:style>
  <w:style w:type="paragraph" w:customStyle="1" w:styleId="CapaTtulo">
    <w:name w:val="Capa: Título"/>
    <w:basedOn w:val="Ttulo-Alinhdir"/>
    <w:autoRedefine/>
    <w:rsid w:val="009D71ED"/>
    <w:pPr>
      <w:spacing w:line="240" w:lineRule="auto"/>
    </w:pPr>
    <w:rPr>
      <w:sz w:val="36"/>
    </w:rPr>
  </w:style>
  <w:style w:type="paragraph" w:customStyle="1" w:styleId="CapaNaturezaacadmica">
    <w:name w:val="Capa: Natureza acadêmica"/>
    <w:basedOn w:val="Ttulo-Alinhdir"/>
    <w:next w:val="CapaDepartamento"/>
    <w:autoRedefine/>
    <w:rsid w:val="009D71ED"/>
    <w:pPr>
      <w:spacing w:after="720"/>
    </w:pPr>
    <w:rPr>
      <w:smallCaps/>
      <w:sz w:val="32"/>
    </w:rPr>
  </w:style>
  <w:style w:type="paragraph" w:customStyle="1" w:styleId="CapaDepartamento">
    <w:name w:val="Capa: Departamento"/>
    <w:basedOn w:val="Ttulo-Alinhdir"/>
    <w:next w:val="CapaPrograma"/>
    <w:autoRedefine/>
    <w:rsid w:val="009D71ED"/>
    <w:rPr>
      <w:smallCaps/>
      <w:sz w:val="32"/>
    </w:rPr>
  </w:style>
  <w:style w:type="paragraph" w:customStyle="1" w:styleId="CapaPrograma">
    <w:name w:val="Capa: Programa"/>
    <w:basedOn w:val="Ttulo-Alinhdir"/>
    <w:next w:val="CapaLocaledata"/>
    <w:rsid w:val="009D71ED"/>
    <w:pPr>
      <w:spacing w:after="1440"/>
    </w:pPr>
    <w:rPr>
      <w:b w:val="0"/>
      <w:sz w:val="32"/>
    </w:rPr>
  </w:style>
  <w:style w:type="paragraph" w:customStyle="1" w:styleId="CapaLocaledata">
    <w:name w:val="Capa: Local e data"/>
    <w:basedOn w:val="Ttulo-Alinhdir"/>
    <w:autoRedefine/>
    <w:rsid w:val="009D71ED"/>
    <w:rPr>
      <w:b w:val="0"/>
    </w:rPr>
  </w:style>
  <w:style w:type="paragraph" w:customStyle="1" w:styleId="CapaSub-ttulo">
    <w:name w:val="Capa: Sub-título"/>
    <w:basedOn w:val="CapaTtulo"/>
    <w:autoRedefine/>
    <w:rsid w:val="009D71ED"/>
    <w:rPr>
      <w:b w:val="0"/>
    </w:rPr>
  </w:style>
  <w:style w:type="paragraph" w:styleId="Sumrio5">
    <w:name w:val="toc 5"/>
    <w:basedOn w:val="Sumrio-Corpo"/>
    <w:next w:val="Normal"/>
    <w:autoRedefine/>
    <w:semiHidden/>
    <w:rsid w:val="009D71ED"/>
    <w:pPr>
      <w:tabs>
        <w:tab w:val="clear" w:pos="7920"/>
      </w:tabs>
      <w:ind w:left="720" w:firstLine="567"/>
    </w:pPr>
    <w:rPr>
      <w:rFonts w:ascii="Times New Roman" w:hAnsi="Times New Roman"/>
      <w:sz w:val="20"/>
    </w:rPr>
  </w:style>
  <w:style w:type="paragraph" w:styleId="Sumrio6">
    <w:name w:val="toc 6"/>
    <w:basedOn w:val="Sumrio-Corpo"/>
    <w:next w:val="Normal"/>
    <w:autoRedefine/>
    <w:semiHidden/>
    <w:rsid w:val="009D71ED"/>
    <w:pPr>
      <w:tabs>
        <w:tab w:val="clear" w:pos="7920"/>
      </w:tabs>
      <w:ind w:left="960" w:firstLine="567"/>
    </w:pPr>
    <w:rPr>
      <w:rFonts w:ascii="Times New Roman" w:hAnsi="Times New Roman"/>
      <w:sz w:val="20"/>
    </w:rPr>
  </w:style>
  <w:style w:type="paragraph" w:styleId="Sumrio7">
    <w:name w:val="toc 7"/>
    <w:basedOn w:val="Sumrio-Corpo"/>
    <w:next w:val="Normal"/>
    <w:autoRedefine/>
    <w:semiHidden/>
    <w:rsid w:val="009D71ED"/>
    <w:pPr>
      <w:tabs>
        <w:tab w:val="clear" w:pos="7920"/>
      </w:tabs>
      <w:ind w:left="1200" w:firstLine="567"/>
    </w:pPr>
    <w:rPr>
      <w:rFonts w:ascii="Times New Roman" w:hAnsi="Times New Roman"/>
      <w:sz w:val="20"/>
    </w:rPr>
  </w:style>
  <w:style w:type="paragraph" w:styleId="Sumrio8">
    <w:name w:val="toc 8"/>
    <w:basedOn w:val="Sumrio-Corpo"/>
    <w:next w:val="Normal"/>
    <w:autoRedefine/>
    <w:semiHidden/>
    <w:rsid w:val="009D71ED"/>
    <w:pPr>
      <w:tabs>
        <w:tab w:val="clear" w:pos="7920"/>
      </w:tabs>
      <w:ind w:left="1440" w:firstLine="567"/>
    </w:pPr>
    <w:rPr>
      <w:rFonts w:ascii="Times New Roman" w:hAnsi="Times New Roman"/>
      <w:sz w:val="20"/>
    </w:rPr>
  </w:style>
  <w:style w:type="paragraph" w:styleId="Sumrio9">
    <w:name w:val="toc 9"/>
    <w:basedOn w:val="Sumrio-Corpo"/>
    <w:next w:val="Normal"/>
    <w:autoRedefine/>
    <w:semiHidden/>
    <w:rsid w:val="009D71ED"/>
    <w:pPr>
      <w:tabs>
        <w:tab w:val="clear" w:pos="7920"/>
      </w:tabs>
      <w:ind w:left="1680" w:firstLine="567"/>
    </w:pPr>
    <w:rPr>
      <w:rFonts w:ascii="Times New Roman" w:hAnsi="Times New Roman"/>
      <w:sz w:val="20"/>
    </w:rPr>
  </w:style>
  <w:style w:type="paragraph" w:customStyle="1" w:styleId="Sumrio-Ttulo">
    <w:name w:val="Sumário - Título"/>
    <w:basedOn w:val="Ttulo-Alinhesq"/>
    <w:rsid w:val="009D71ED"/>
    <w:pPr>
      <w:spacing w:after="960"/>
    </w:pPr>
    <w:rPr>
      <w:sz w:val="28"/>
    </w:rPr>
  </w:style>
  <w:style w:type="paragraph" w:customStyle="1" w:styleId="LegendadeFigura">
    <w:name w:val="Legenda de Figura"/>
    <w:basedOn w:val="Legenda"/>
    <w:next w:val="Normal"/>
    <w:rsid w:val="009D71ED"/>
  </w:style>
  <w:style w:type="paragraph" w:customStyle="1" w:styleId="LegendadeTabela">
    <w:name w:val="Legenda de Tabela"/>
    <w:basedOn w:val="Legenda"/>
    <w:next w:val="Normal"/>
    <w:rsid w:val="009D71ED"/>
  </w:style>
  <w:style w:type="paragraph" w:customStyle="1" w:styleId="LegendadeIlustrao">
    <w:name w:val="Legenda de Ilustração"/>
    <w:basedOn w:val="Legenda"/>
    <w:next w:val="Normal"/>
    <w:rsid w:val="009D71ED"/>
  </w:style>
  <w:style w:type="paragraph" w:customStyle="1" w:styleId="LegendadeQuadro">
    <w:name w:val="Legenda de Quadro"/>
    <w:basedOn w:val="Legenda"/>
    <w:next w:val="Normal"/>
    <w:rsid w:val="009D71ED"/>
  </w:style>
  <w:style w:type="paragraph" w:styleId="ndicedeilustraes">
    <w:name w:val="table of figures"/>
    <w:basedOn w:val="Normal"/>
    <w:next w:val="Normal"/>
    <w:semiHidden/>
    <w:rsid w:val="009D71ED"/>
    <w:pPr>
      <w:ind w:left="480" w:hanging="480"/>
    </w:pPr>
    <w:rPr>
      <w:rFonts w:ascii="Arial" w:hAnsi="Arial"/>
      <w:sz w:val="20"/>
    </w:rPr>
  </w:style>
  <w:style w:type="paragraph" w:customStyle="1" w:styleId="Lista-Corpo">
    <w:name w:val="Lista - Corpo"/>
    <w:basedOn w:val="Normal"/>
    <w:rsid w:val="009D71ED"/>
    <w:pPr>
      <w:tabs>
        <w:tab w:val="right" w:pos="7938"/>
      </w:tabs>
      <w:ind w:firstLine="0"/>
      <w:jc w:val="left"/>
    </w:pPr>
    <w:rPr>
      <w:rFonts w:ascii="Arial" w:hAnsi="Arial"/>
    </w:rPr>
  </w:style>
  <w:style w:type="paragraph" w:styleId="Rodap">
    <w:name w:val="footer"/>
    <w:basedOn w:val="Normal"/>
    <w:link w:val="RodapChar"/>
    <w:uiPriority w:val="99"/>
    <w:rsid w:val="009D71ED"/>
    <w:pPr>
      <w:tabs>
        <w:tab w:val="center" w:pos="4320"/>
        <w:tab w:val="right" w:pos="8640"/>
      </w:tabs>
    </w:pPr>
  </w:style>
  <w:style w:type="character" w:customStyle="1" w:styleId="RodapChar">
    <w:name w:val="Rodapé Char"/>
    <w:basedOn w:val="Fontepargpadro"/>
    <w:link w:val="Rodap"/>
    <w:uiPriority w:val="99"/>
    <w:rsid w:val="009D71ED"/>
    <w:rPr>
      <w:rFonts w:ascii="Times New Roman" w:eastAsia="Times New Roman" w:hAnsi="Times New Roman" w:cs="Times New Roman"/>
      <w:szCs w:val="20"/>
      <w:lang w:val="pt-BR" w:eastAsia="pt-BR"/>
    </w:rPr>
  </w:style>
  <w:style w:type="character" w:styleId="Nmerodepgina">
    <w:name w:val="page number"/>
    <w:rsid w:val="009D71ED"/>
  </w:style>
  <w:style w:type="paragraph" w:styleId="Corpodetexto">
    <w:name w:val="Body Text"/>
    <w:basedOn w:val="Normal"/>
    <w:link w:val="CorpodetextoChar"/>
    <w:rsid w:val="009D71ED"/>
    <w:pPr>
      <w:pBdr>
        <w:top w:val="single" w:sz="4" w:space="1" w:color="auto"/>
        <w:left w:val="single" w:sz="4" w:space="4" w:color="auto"/>
        <w:bottom w:val="single" w:sz="4" w:space="1" w:color="auto"/>
        <w:right w:val="single" w:sz="4" w:space="4" w:color="auto"/>
      </w:pBdr>
      <w:shd w:val="pct10" w:color="auto" w:fill="FFFFFF"/>
      <w:ind w:firstLine="0"/>
      <w:jc w:val="center"/>
    </w:pPr>
    <w:rPr>
      <w:sz w:val="32"/>
    </w:rPr>
  </w:style>
  <w:style w:type="character" w:customStyle="1" w:styleId="CorpodetextoChar">
    <w:name w:val="Corpo de texto Char"/>
    <w:basedOn w:val="Fontepargpadro"/>
    <w:link w:val="Corpodetexto"/>
    <w:rsid w:val="009D71ED"/>
    <w:rPr>
      <w:rFonts w:ascii="Times New Roman" w:eastAsia="Times New Roman" w:hAnsi="Times New Roman" w:cs="Times New Roman"/>
      <w:sz w:val="32"/>
      <w:szCs w:val="20"/>
      <w:shd w:val="pct10" w:color="auto" w:fill="FFFFFF"/>
      <w:lang w:val="pt-BR" w:eastAsia="pt-BR"/>
    </w:rPr>
  </w:style>
  <w:style w:type="paragraph" w:styleId="Textodenotadefim">
    <w:name w:val="endnote text"/>
    <w:basedOn w:val="Normal"/>
    <w:link w:val="TextodenotadefimChar"/>
    <w:semiHidden/>
    <w:rsid w:val="009D71ED"/>
    <w:pPr>
      <w:spacing w:line="240" w:lineRule="auto"/>
      <w:ind w:firstLine="0"/>
      <w:jc w:val="left"/>
    </w:pPr>
    <w:rPr>
      <w:sz w:val="20"/>
    </w:rPr>
  </w:style>
  <w:style w:type="character" w:customStyle="1" w:styleId="TextodenotadefimChar">
    <w:name w:val="Texto de nota de fim Char"/>
    <w:basedOn w:val="Fontepargpadro"/>
    <w:link w:val="Textodenotadefim"/>
    <w:semiHidden/>
    <w:rsid w:val="009D71ED"/>
    <w:rPr>
      <w:rFonts w:ascii="Times New Roman" w:eastAsia="Times New Roman" w:hAnsi="Times New Roman" w:cs="Times New Roman"/>
      <w:sz w:val="20"/>
      <w:szCs w:val="20"/>
      <w:lang w:val="pt-BR" w:eastAsia="pt-BR"/>
    </w:rPr>
  </w:style>
  <w:style w:type="character" w:styleId="Refdenotadefim">
    <w:name w:val="endnote reference"/>
    <w:semiHidden/>
    <w:rsid w:val="009D71ED"/>
    <w:rPr>
      <w:vertAlign w:val="superscript"/>
    </w:rPr>
  </w:style>
  <w:style w:type="paragraph" w:styleId="Recuodecorpodetexto">
    <w:name w:val="Body Text Indent"/>
    <w:basedOn w:val="Normal"/>
    <w:link w:val="RecuodecorpodetextoChar"/>
    <w:rsid w:val="009D71ED"/>
    <w:pPr>
      <w:spacing w:line="240" w:lineRule="auto"/>
      <w:ind w:left="1416" w:firstLine="0"/>
      <w:jc w:val="left"/>
    </w:pPr>
    <w:rPr>
      <w:i/>
      <w:snapToGrid w:val="0"/>
      <w:lang w:val="en-US"/>
    </w:rPr>
  </w:style>
  <w:style w:type="character" w:customStyle="1" w:styleId="RecuodecorpodetextoChar">
    <w:name w:val="Recuo de corpo de texto Char"/>
    <w:basedOn w:val="Fontepargpadro"/>
    <w:link w:val="Recuodecorpodetexto"/>
    <w:rsid w:val="009D71ED"/>
    <w:rPr>
      <w:rFonts w:ascii="Times New Roman" w:eastAsia="Times New Roman" w:hAnsi="Times New Roman" w:cs="Times New Roman"/>
      <w:i/>
      <w:snapToGrid w:val="0"/>
      <w:szCs w:val="20"/>
      <w:lang w:eastAsia="pt-BR"/>
    </w:rPr>
  </w:style>
  <w:style w:type="paragraph" w:styleId="Recuodecorpodetexto2">
    <w:name w:val="Body Text Indent 2"/>
    <w:basedOn w:val="Normal"/>
    <w:link w:val="Recuodecorpodetexto2Char"/>
    <w:rsid w:val="009D71ED"/>
    <w:pPr>
      <w:spacing w:line="240" w:lineRule="auto"/>
      <w:ind w:left="708" w:firstLine="0"/>
      <w:jc w:val="left"/>
    </w:pPr>
    <w:rPr>
      <w:i/>
      <w:snapToGrid w:val="0"/>
      <w:lang w:val="en-US"/>
    </w:rPr>
  </w:style>
  <w:style w:type="character" w:customStyle="1" w:styleId="Recuodecorpodetexto2Char">
    <w:name w:val="Recuo de corpo de texto 2 Char"/>
    <w:basedOn w:val="Fontepargpadro"/>
    <w:link w:val="Recuodecorpodetexto2"/>
    <w:rsid w:val="009D71ED"/>
    <w:rPr>
      <w:rFonts w:ascii="Times New Roman" w:eastAsia="Times New Roman" w:hAnsi="Times New Roman" w:cs="Times New Roman"/>
      <w:i/>
      <w:snapToGrid w:val="0"/>
      <w:szCs w:val="20"/>
      <w:lang w:eastAsia="pt-BR"/>
    </w:rPr>
  </w:style>
  <w:style w:type="character" w:styleId="Hyperlink">
    <w:name w:val="Hyperlink"/>
    <w:rsid w:val="009D71ED"/>
    <w:rPr>
      <w:color w:val="0000FF"/>
      <w:u w:val="single"/>
    </w:rPr>
  </w:style>
  <w:style w:type="paragraph" w:styleId="Recuodecorpodetexto3">
    <w:name w:val="Body Text Indent 3"/>
    <w:basedOn w:val="Normal"/>
    <w:link w:val="Recuodecorpodetexto3Char"/>
    <w:rsid w:val="009D71ED"/>
    <w:pPr>
      <w:spacing w:line="240" w:lineRule="auto"/>
      <w:ind w:firstLine="708"/>
      <w:jc w:val="left"/>
    </w:pPr>
  </w:style>
  <w:style w:type="character" w:customStyle="1" w:styleId="Recuodecorpodetexto3Char">
    <w:name w:val="Recuo de corpo de texto 3 Char"/>
    <w:basedOn w:val="Fontepargpadro"/>
    <w:link w:val="Recuodecorpodetexto3"/>
    <w:rsid w:val="009D71ED"/>
    <w:rPr>
      <w:rFonts w:ascii="Times New Roman" w:eastAsia="Times New Roman" w:hAnsi="Times New Roman" w:cs="Times New Roman"/>
      <w:szCs w:val="20"/>
      <w:lang w:val="pt-BR" w:eastAsia="pt-BR"/>
    </w:rPr>
  </w:style>
  <w:style w:type="paragraph" w:styleId="Textodenotaderodap">
    <w:name w:val="footnote text"/>
    <w:basedOn w:val="Normal"/>
    <w:link w:val="TextodenotaderodapChar"/>
    <w:semiHidden/>
    <w:rsid w:val="009D71ED"/>
    <w:pPr>
      <w:spacing w:line="240" w:lineRule="auto"/>
      <w:ind w:firstLine="0"/>
      <w:jc w:val="left"/>
    </w:pPr>
    <w:rPr>
      <w:noProof/>
      <w:sz w:val="20"/>
    </w:rPr>
  </w:style>
  <w:style w:type="character" w:customStyle="1" w:styleId="TextodenotaderodapChar">
    <w:name w:val="Texto de nota de rodapé Char"/>
    <w:basedOn w:val="Fontepargpadro"/>
    <w:link w:val="Textodenotaderodap"/>
    <w:semiHidden/>
    <w:rsid w:val="009D71ED"/>
    <w:rPr>
      <w:rFonts w:ascii="Times New Roman" w:eastAsia="Times New Roman" w:hAnsi="Times New Roman" w:cs="Times New Roman"/>
      <w:noProof/>
      <w:sz w:val="20"/>
      <w:szCs w:val="20"/>
      <w:lang w:val="pt-BR" w:eastAsia="pt-BR"/>
    </w:rPr>
  </w:style>
  <w:style w:type="character" w:styleId="Refdenotaderodap">
    <w:name w:val="footnote reference"/>
    <w:semiHidden/>
    <w:rsid w:val="009D71ED"/>
    <w:rPr>
      <w:vertAlign w:val="superscript"/>
    </w:rPr>
  </w:style>
  <w:style w:type="character" w:styleId="nfase">
    <w:name w:val="Emphasis"/>
    <w:qFormat/>
    <w:rsid w:val="009D71ED"/>
    <w:rPr>
      <w:i/>
      <w:iCs/>
    </w:rPr>
  </w:style>
  <w:style w:type="paragraph" w:styleId="NormalWeb">
    <w:name w:val="Normal (Web)"/>
    <w:basedOn w:val="Normal"/>
    <w:rsid w:val="009D71ED"/>
    <w:pPr>
      <w:spacing w:before="100" w:beforeAutospacing="1" w:after="100" w:afterAutospacing="1" w:line="240" w:lineRule="auto"/>
      <w:ind w:firstLine="0"/>
      <w:jc w:val="left"/>
    </w:pPr>
    <w:rPr>
      <w:rFonts w:ascii="Arial Unicode MS" w:eastAsia="Arial Unicode MS" w:hAnsi="Arial Unicode MS" w:cs="Arial Unicode MS"/>
      <w:szCs w:val="24"/>
    </w:rPr>
  </w:style>
  <w:style w:type="character" w:styleId="HiperlinkVisitado">
    <w:name w:val="FollowedHyperlink"/>
    <w:rsid w:val="009D71ED"/>
    <w:rPr>
      <w:color w:val="800080"/>
      <w:u w:val="single"/>
    </w:rPr>
  </w:style>
  <w:style w:type="paragraph" w:customStyle="1" w:styleId="NormalPortuguese">
    <w:name w:val="Normal Portuguese"/>
    <w:basedOn w:val="Normal"/>
    <w:rsid w:val="009D71ED"/>
    <w:pPr>
      <w:spacing w:line="240" w:lineRule="auto"/>
      <w:ind w:firstLine="0"/>
    </w:pPr>
  </w:style>
  <w:style w:type="paragraph" w:customStyle="1" w:styleId="Estilo1">
    <w:name w:val="Estilo1"/>
    <w:basedOn w:val="Corpodetexto3"/>
    <w:next w:val="Corpodetexto3"/>
    <w:autoRedefine/>
    <w:rsid w:val="009D71ED"/>
    <w:pPr>
      <w:spacing w:before="120" w:after="0"/>
      <w:ind w:firstLine="708"/>
      <w:jc w:val="both"/>
    </w:pPr>
    <w:rPr>
      <w:rFonts w:ascii="Arial" w:hAnsi="Arial"/>
      <w:snapToGrid w:val="0"/>
      <w:position w:val="-12"/>
      <w:sz w:val="24"/>
      <w:szCs w:val="20"/>
    </w:rPr>
  </w:style>
  <w:style w:type="paragraph" w:styleId="Corpodetexto3">
    <w:name w:val="Body Text 3"/>
    <w:basedOn w:val="Normal"/>
    <w:link w:val="Corpodetexto3Char"/>
    <w:rsid w:val="009D71ED"/>
    <w:pPr>
      <w:spacing w:after="120" w:line="240" w:lineRule="auto"/>
      <w:ind w:firstLine="0"/>
      <w:jc w:val="left"/>
    </w:pPr>
    <w:rPr>
      <w:sz w:val="16"/>
      <w:szCs w:val="16"/>
    </w:rPr>
  </w:style>
  <w:style w:type="character" w:customStyle="1" w:styleId="Corpodetexto3Char">
    <w:name w:val="Corpo de texto 3 Char"/>
    <w:basedOn w:val="Fontepargpadro"/>
    <w:link w:val="Corpodetexto3"/>
    <w:rsid w:val="009D71ED"/>
    <w:rPr>
      <w:rFonts w:ascii="Times New Roman" w:eastAsia="Times New Roman" w:hAnsi="Times New Roman" w:cs="Times New Roman"/>
      <w:sz w:val="16"/>
      <w:szCs w:val="16"/>
      <w:lang w:val="pt-BR" w:eastAsia="pt-BR"/>
    </w:rPr>
  </w:style>
  <w:style w:type="paragraph" w:customStyle="1" w:styleId="xl21">
    <w:name w:val="xl21"/>
    <w:basedOn w:val="Normal"/>
    <w:rsid w:val="009D71ED"/>
    <w:pPr>
      <w:spacing w:before="100" w:beforeAutospacing="1" w:after="100" w:afterAutospacing="1" w:line="240" w:lineRule="auto"/>
      <w:ind w:firstLine="0"/>
      <w:jc w:val="left"/>
    </w:pPr>
    <w:rPr>
      <w:rFonts w:eastAsia="Arial Unicode MS"/>
      <w:szCs w:val="24"/>
    </w:rPr>
  </w:style>
  <w:style w:type="paragraph" w:customStyle="1" w:styleId="xl22">
    <w:name w:val="xl22"/>
    <w:basedOn w:val="Normal"/>
    <w:rsid w:val="009D71ED"/>
    <w:pPr>
      <w:spacing w:before="100" w:beforeAutospacing="1" w:after="100" w:afterAutospacing="1" w:line="240" w:lineRule="auto"/>
      <w:ind w:firstLine="0"/>
      <w:jc w:val="left"/>
    </w:pPr>
    <w:rPr>
      <w:rFonts w:eastAsia="Arial Unicode MS"/>
      <w:szCs w:val="24"/>
    </w:rPr>
  </w:style>
  <w:style w:type="paragraph" w:customStyle="1" w:styleId="xl23">
    <w:name w:val="xl23"/>
    <w:basedOn w:val="Normal"/>
    <w:rsid w:val="009D71ED"/>
    <w:pPr>
      <w:spacing w:before="100" w:beforeAutospacing="1" w:after="100" w:afterAutospacing="1" w:line="240" w:lineRule="auto"/>
      <w:ind w:firstLine="0"/>
      <w:jc w:val="left"/>
    </w:pPr>
    <w:rPr>
      <w:rFonts w:eastAsia="Arial Unicode MS"/>
      <w:szCs w:val="24"/>
    </w:rPr>
  </w:style>
  <w:style w:type="paragraph" w:customStyle="1" w:styleId="xl24">
    <w:name w:val="xl24"/>
    <w:basedOn w:val="Normal"/>
    <w:rsid w:val="009D71ED"/>
    <w:pPr>
      <w:spacing w:before="100" w:beforeAutospacing="1" w:after="100" w:afterAutospacing="1" w:line="240" w:lineRule="auto"/>
      <w:ind w:firstLine="0"/>
      <w:jc w:val="left"/>
      <w:textAlignment w:val="top"/>
    </w:pPr>
    <w:rPr>
      <w:rFonts w:eastAsia="Arial Unicode MS"/>
      <w:color w:val="000000"/>
      <w:sz w:val="18"/>
      <w:szCs w:val="18"/>
    </w:rPr>
  </w:style>
  <w:style w:type="paragraph" w:customStyle="1" w:styleId="xl25">
    <w:name w:val="xl25"/>
    <w:basedOn w:val="Normal"/>
    <w:rsid w:val="009D71ED"/>
    <w:pPr>
      <w:spacing w:before="100" w:beforeAutospacing="1" w:after="100" w:afterAutospacing="1" w:line="240" w:lineRule="auto"/>
      <w:ind w:firstLine="0"/>
      <w:jc w:val="right"/>
      <w:textAlignment w:val="top"/>
    </w:pPr>
    <w:rPr>
      <w:rFonts w:eastAsia="Arial Unicode MS"/>
      <w:color w:val="000000"/>
      <w:sz w:val="18"/>
      <w:szCs w:val="18"/>
    </w:rPr>
  </w:style>
  <w:style w:type="paragraph" w:styleId="Pr-formataoHTML">
    <w:name w:val="HTML Preformatted"/>
    <w:basedOn w:val="Normal"/>
    <w:link w:val="Pr-formataoHTMLChar"/>
    <w:rsid w:val="009D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szCs w:val="24"/>
    </w:rPr>
  </w:style>
  <w:style w:type="character" w:customStyle="1" w:styleId="Pr-formataoHTMLChar">
    <w:name w:val="Pré-formatação HTML Char"/>
    <w:basedOn w:val="Fontepargpadro"/>
    <w:link w:val="Pr-formataoHTML"/>
    <w:rsid w:val="009D71ED"/>
    <w:rPr>
      <w:rFonts w:ascii="Arial Unicode MS" w:eastAsia="Arial Unicode MS" w:hAnsi="Arial Unicode MS" w:cs="Arial Unicode MS"/>
      <w:lang w:val="pt-BR" w:eastAsia="pt-BR"/>
    </w:rPr>
  </w:style>
  <w:style w:type="character" w:styleId="MquinadeescreverHTML">
    <w:name w:val="HTML Typewriter"/>
    <w:rsid w:val="009D71ED"/>
    <w:rPr>
      <w:rFonts w:ascii="Arial Unicode MS" w:eastAsia="Arial Unicode MS" w:hAnsi="Arial Unicode MS" w:cs="Arial Unicode MS"/>
      <w:sz w:val="20"/>
      <w:szCs w:val="20"/>
    </w:rPr>
  </w:style>
  <w:style w:type="paragraph" w:styleId="Corpodetexto2">
    <w:name w:val="Body Text 2"/>
    <w:basedOn w:val="Normal"/>
    <w:link w:val="Corpodetexto2Char"/>
    <w:rsid w:val="009D71ED"/>
    <w:pPr>
      <w:autoSpaceDE w:val="0"/>
      <w:autoSpaceDN w:val="0"/>
      <w:adjustRightInd w:val="0"/>
      <w:spacing w:line="240" w:lineRule="auto"/>
      <w:ind w:firstLine="0"/>
      <w:jc w:val="left"/>
    </w:pPr>
    <w:rPr>
      <w:sz w:val="20"/>
    </w:rPr>
  </w:style>
  <w:style w:type="character" w:customStyle="1" w:styleId="Corpodetexto2Char">
    <w:name w:val="Corpo de texto 2 Char"/>
    <w:basedOn w:val="Fontepargpadro"/>
    <w:link w:val="Corpodetexto2"/>
    <w:rsid w:val="009D71ED"/>
    <w:rPr>
      <w:rFonts w:ascii="Times New Roman" w:eastAsia="Times New Roman" w:hAnsi="Times New Roman" w:cs="Times New Roman"/>
      <w:sz w:val="20"/>
      <w:szCs w:val="20"/>
      <w:lang w:val="pt-BR" w:eastAsia="pt-BR"/>
    </w:rPr>
  </w:style>
  <w:style w:type="character" w:customStyle="1" w:styleId="msg1">
    <w:name w:val="msg1"/>
    <w:rsid w:val="009D71ED"/>
    <w:rPr>
      <w:rFonts w:ascii="Verdana" w:hAnsi="Verdana" w:hint="default"/>
      <w:sz w:val="22"/>
      <w:szCs w:val="22"/>
    </w:rPr>
  </w:style>
  <w:style w:type="paragraph" w:customStyle="1" w:styleId="Default">
    <w:name w:val="Default"/>
    <w:rsid w:val="009D71ED"/>
    <w:pPr>
      <w:autoSpaceDE w:val="0"/>
      <w:autoSpaceDN w:val="0"/>
      <w:adjustRightInd w:val="0"/>
      <w:spacing w:after="0" w:line="240" w:lineRule="auto"/>
      <w:jc w:val="left"/>
    </w:pPr>
    <w:rPr>
      <w:rFonts w:ascii="Trebuchet MS" w:eastAsia="Times New Roman" w:hAnsi="Trebuchet MS" w:cs="Trebuchet MS"/>
      <w:color w:val="000000"/>
      <w:lang w:val="pt-BR" w:eastAsia="pt-BR"/>
    </w:rPr>
  </w:style>
  <w:style w:type="character" w:customStyle="1" w:styleId="A6">
    <w:name w:val="A6"/>
    <w:rsid w:val="009D71ED"/>
    <w:rPr>
      <w:rFonts w:cs="Trebuchet MS"/>
      <w:color w:val="000000"/>
      <w:sz w:val="18"/>
      <w:szCs w:val="18"/>
    </w:rPr>
  </w:style>
  <w:style w:type="paragraph" w:styleId="CabealhodoSumrio">
    <w:name w:val="TOC Heading"/>
    <w:basedOn w:val="Ttulo1"/>
    <w:next w:val="Normal"/>
    <w:qFormat/>
    <w:rsid w:val="009D71ED"/>
    <w:pPr>
      <w:keepLines/>
      <w:numPr>
        <w:numId w:val="0"/>
      </w:numPr>
      <w:spacing w:before="480" w:after="0" w:line="276" w:lineRule="auto"/>
      <w:outlineLvl w:val="9"/>
    </w:pPr>
    <w:rPr>
      <w:rFonts w:ascii="Cambria" w:hAnsi="Cambria"/>
      <w:bCs/>
      <w:color w:val="365F91"/>
      <w:kern w:val="0"/>
      <w:lang w:eastAsia="en-US"/>
    </w:rPr>
  </w:style>
  <w:style w:type="paragraph" w:styleId="Textodebalo">
    <w:name w:val="Balloon Text"/>
    <w:basedOn w:val="Normal"/>
    <w:link w:val="TextodebaloChar"/>
    <w:unhideWhenUsed/>
    <w:rsid w:val="009D71ED"/>
    <w:pPr>
      <w:spacing w:line="240" w:lineRule="auto"/>
      <w:ind w:firstLine="0"/>
      <w:jc w:val="left"/>
    </w:pPr>
    <w:rPr>
      <w:rFonts w:ascii="Tahoma" w:hAnsi="Tahoma" w:cs="Tahoma"/>
      <w:sz w:val="16"/>
      <w:szCs w:val="16"/>
    </w:rPr>
  </w:style>
  <w:style w:type="character" w:customStyle="1" w:styleId="TextodebaloChar">
    <w:name w:val="Texto de balão Char"/>
    <w:basedOn w:val="Fontepargpadro"/>
    <w:link w:val="Textodebalo"/>
    <w:rsid w:val="009D71ED"/>
    <w:rPr>
      <w:rFonts w:ascii="Tahoma" w:eastAsia="Times New Roman" w:hAnsi="Tahoma" w:cs="Tahoma"/>
      <w:sz w:val="16"/>
      <w:szCs w:val="16"/>
      <w:lang w:val="pt-BR" w:eastAsia="pt-BR"/>
    </w:rPr>
  </w:style>
  <w:style w:type="character" w:customStyle="1" w:styleId="A31">
    <w:name w:val="A3+1"/>
    <w:rsid w:val="009D71ED"/>
    <w:rPr>
      <w:rFonts w:cs="Trebuchet MS"/>
      <w:color w:val="000000"/>
      <w:sz w:val="60"/>
      <w:szCs w:val="60"/>
    </w:rPr>
  </w:style>
  <w:style w:type="character" w:styleId="Forte">
    <w:name w:val="Strong"/>
    <w:uiPriority w:val="22"/>
    <w:qFormat/>
    <w:rsid w:val="009D71ED"/>
    <w:rPr>
      <w:b/>
      <w:bCs/>
    </w:rPr>
  </w:style>
  <w:style w:type="paragraph" w:styleId="PargrafodaLista">
    <w:name w:val="List Paragraph"/>
    <w:basedOn w:val="Normal"/>
    <w:qFormat/>
    <w:rsid w:val="009D71ED"/>
    <w:pPr>
      <w:spacing w:after="200" w:line="276" w:lineRule="auto"/>
      <w:ind w:left="720" w:firstLine="0"/>
      <w:contextualSpacing/>
      <w:jc w:val="left"/>
    </w:pPr>
    <w:rPr>
      <w:rFonts w:ascii="Calibri" w:eastAsia="Calibri" w:hAnsi="Calibri"/>
      <w:sz w:val="22"/>
      <w:szCs w:val="22"/>
      <w:lang w:eastAsia="en-US"/>
    </w:rPr>
  </w:style>
  <w:style w:type="table" w:styleId="Tabelacomgrade">
    <w:name w:val="Table Grid"/>
    <w:basedOn w:val="Tabelanormal"/>
    <w:rsid w:val="009D71ED"/>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har"/>
    <w:semiHidden/>
    <w:rsid w:val="009D71ED"/>
    <w:pPr>
      <w:spacing w:line="240" w:lineRule="auto"/>
      <w:ind w:firstLine="0"/>
      <w:jc w:val="left"/>
    </w:pPr>
    <w:rPr>
      <w:sz w:val="20"/>
    </w:rPr>
  </w:style>
  <w:style w:type="character" w:customStyle="1" w:styleId="TextodecomentrioChar">
    <w:name w:val="Texto de comentário Char"/>
    <w:basedOn w:val="Fontepargpadro"/>
    <w:link w:val="Textodecomentrio"/>
    <w:semiHidden/>
    <w:rsid w:val="009D71ED"/>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semiHidden/>
    <w:rsid w:val="009D71ED"/>
    <w:rPr>
      <w:b/>
      <w:bCs/>
    </w:rPr>
  </w:style>
  <w:style w:type="character" w:customStyle="1" w:styleId="AssuntodocomentrioChar">
    <w:name w:val="Assunto do comentário Char"/>
    <w:basedOn w:val="TextodecomentrioChar"/>
    <w:link w:val="Assuntodocomentrio"/>
    <w:semiHidden/>
    <w:rsid w:val="009D71ED"/>
    <w:rPr>
      <w:rFonts w:ascii="Times New Roman" w:eastAsia="Times New Roman" w:hAnsi="Times New Roman" w:cs="Times New Roman"/>
      <w:b/>
      <w:bCs/>
      <w:sz w:val="20"/>
      <w:szCs w:val="20"/>
      <w:lang w:val="pt-BR" w:eastAsia="pt-BR"/>
    </w:rPr>
  </w:style>
  <w:style w:type="character" w:customStyle="1" w:styleId="mw-headline">
    <w:name w:val="mw-headline"/>
    <w:rsid w:val="009D71ED"/>
  </w:style>
  <w:style w:type="character" w:customStyle="1" w:styleId="mw-editsectionmw-editsection-expanded">
    <w:name w:val="mw-editsection mw-editsection-expanded"/>
    <w:rsid w:val="009D71ED"/>
  </w:style>
  <w:style w:type="character" w:customStyle="1" w:styleId="mw-editsection-bracket">
    <w:name w:val="mw-editsection-bracket"/>
    <w:rsid w:val="009D71ED"/>
  </w:style>
  <w:style w:type="character" w:customStyle="1" w:styleId="mw-editsection-divider3">
    <w:name w:val="mw-editsection-divider3"/>
    <w:rsid w:val="009D71ED"/>
  </w:style>
  <w:style w:type="character" w:customStyle="1" w:styleId="ve-tabmessage-appendix">
    <w:name w:val="ve-tabmessage-appendix"/>
    <w:rsid w:val="009D71ED"/>
  </w:style>
  <w:style w:type="character" w:customStyle="1" w:styleId="hps">
    <w:name w:val="hps"/>
    <w:rsid w:val="009D71ED"/>
  </w:style>
  <w:style w:type="character" w:customStyle="1" w:styleId="hpsatn">
    <w:name w:val="hps atn"/>
    <w:rsid w:val="009D71ED"/>
  </w:style>
  <w:style w:type="character" w:customStyle="1" w:styleId="atn">
    <w:name w:val="atn"/>
    <w:rsid w:val="009D71ED"/>
  </w:style>
  <w:style w:type="character" w:customStyle="1" w:styleId="label1">
    <w:name w:val="label1"/>
    <w:rsid w:val="009D71ED"/>
    <w:rPr>
      <w:b/>
      <w:bCs/>
    </w:rPr>
  </w:style>
  <w:style w:type="character" w:customStyle="1" w:styleId="shorttext">
    <w:name w:val="short_text"/>
    <w:rsid w:val="009D71ED"/>
  </w:style>
  <w:style w:type="character" w:customStyle="1" w:styleId="CharChar2">
    <w:name w:val=" Char Char2"/>
    <w:rsid w:val="009D71ED"/>
    <w:rPr>
      <w:b/>
      <w:sz w:val="24"/>
      <w:lang w:val="pt-BR" w:eastAsia="pt-BR" w:bidi="ar-SA"/>
    </w:rPr>
  </w:style>
  <w:style w:type="paragraph" w:customStyle="1" w:styleId="EstiloTtulo3Espaamentoentrelinhas15linha">
    <w:name w:val="Estilo Título 3 + Espaçamento entre linhas:  15 linha"/>
    <w:basedOn w:val="Ttulo3"/>
    <w:rsid w:val="009D71ED"/>
    <w:pPr>
      <w:numPr>
        <w:numId w:val="2"/>
      </w:numPr>
      <w:spacing w:after="0" w:line="360" w:lineRule="auto"/>
    </w:pPr>
    <w:rPr>
      <w:bCs/>
      <w:kern w:val="0"/>
    </w:rPr>
  </w:style>
  <w:style w:type="paragraph" w:customStyle="1" w:styleId="2011">
    <w:name w:val="2011表"/>
    <w:basedOn w:val="Normal"/>
    <w:qFormat/>
    <w:rsid w:val="009D71ED"/>
    <w:pPr>
      <w:widowControl w:val="0"/>
      <w:autoSpaceDE w:val="0"/>
      <w:autoSpaceDN w:val="0"/>
      <w:snapToGrid w:val="0"/>
      <w:spacing w:line="240" w:lineRule="auto"/>
      <w:ind w:firstLine="0"/>
    </w:pPr>
    <w:rPr>
      <w:rFonts w:eastAsia="SimSun"/>
      <w:color w:val="000000"/>
      <w:sz w:val="18"/>
      <w:szCs w:val="18"/>
      <w:lang w:val="en-US" w:eastAsia="zh-CN"/>
    </w:rPr>
  </w:style>
  <w:style w:type="paragraph" w:customStyle="1" w:styleId="2011-10">
    <w:name w:val="2011参考文献-1"/>
    <w:basedOn w:val="Normal"/>
    <w:qFormat/>
    <w:rsid w:val="009D71ED"/>
    <w:pPr>
      <w:widowControl w:val="0"/>
      <w:autoSpaceDE w:val="0"/>
      <w:autoSpaceDN w:val="0"/>
      <w:snapToGrid w:val="0"/>
      <w:spacing w:line="288" w:lineRule="auto"/>
      <w:ind w:left="200" w:hangingChars="200" w:hanging="200"/>
    </w:pPr>
    <w:rPr>
      <w:rFonts w:eastAsia="SimSun"/>
      <w:color w:val="000000"/>
      <w:sz w:val="18"/>
      <w:szCs w:val="18"/>
      <w:lang w:val="en-US" w:eastAsia="zh-CN"/>
    </w:rPr>
  </w:style>
  <w:style w:type="paragraph" w:customStyle="1" w:styleId="2011-1">
    <w:name w:val="2011正文-1"/>
    <w:basedOn w:val="Normal"/>
    <w:link w:val="2011-1Char"/>
    <w:qFormat/>
    <w:rsid w:val="009D71ED"/>
    <w:pPr>
      <w:widowControl w:val="0"/>
      <w:numPr>
        <w:numId w:val="2"/>
      </w:numPr>
      <w:tabs>
        <w:tab w:val="clear" w:pos="720"/>
      </w:tabs>
      <w:autoSpaceDE w:val="0"/>
      <w:autoSpaceDN w:val="0"/>
      <w:spacing w:line="240" w:lineRule="auto"/>
      <w:ind w:left="0" w:firstLineChars="200" w:firstLine="200"/>
    </w:pPr>
    <w:rPr>
      <w:rFonts w:eastAsia="SimSun"/>
      <w:sz w:val="21"/>
      <w:szCs w:val="21"/>
      <w:lang w:val="en-US" w:eastAsia="zh-CN"/>
    </w:rPr>
  </w:style>
  <w:style w:type="character" w:customStyle="1" w:styleId="2011-1Char">
    <w:name w:val="2011正文-1 Char"/>
    <w:link w:val="2011-1"/>
    <w:locked/>
    <w:rsid w:val="009D71ED"/>
    <w:rPr>
      <w:rFonts w:ascii="Times New Roman" w:eastAsia="SimSun" w:hAnsi="Times New Roman" w:cs="Times New Roman"/>
      <w:sz w:val="21"/>
      <w:szCs w:val="21"/>
      <w:lang w:eastAsia="zh-CN"/>
    </w:rPr>
  </w:style>
  <w:style w:type="paragraph" w:customStyle="1" w:styleId="2011-11">
    <w:name w:val="2011标-1"/>
    <w:basedOn w:val="2011-1"/>
    <w:rsid w:val="009D71ED"/>
    <w:pPr>
      <w:spacing w:beforeLines="50" w:afterLines="30"/>
      <w:ind w:firstLineChars="0" w:firstLine="0"/>
      <w:jc w:val="center"/>
    </w:pPr>
    <w:rPr>
      <w:b/>
      <w:bCs/>
      <w:sz w:val="24"/>
      <w:szCs w:val="24"/>
    </w:rPr>
  </w:style>
  <w:style w:type="paragraph" w:customStyle="1" w:styleId="2011-12">
    <w:name w:val="2011小空行-1"/>
    <w:basedOn w:val="Normal"/>
    <w:qFormat/>
    <w:rsid w:val="009D71ED"/>
    <w:pPr>
      <w:widowControl w:val="0"/>
      <w:autoSpaceDE w:val="0"/>
      <w:autoSpaceDN w:val="0"/>
      <w:adjustRightInd w:val="0"/>
      <w:snapToGrid w:val="0"/>
      <w:spacing w:line="240" w:lineRule="auto"/>
      <w:ind w:firstLine="0"/>
      <w:jc w:val="center"/>
    </w:pPr>
    <w:rPr>
      <w:rFonts w:eastAsia="SimSun"/>
      <w:kern w:val="2"/>
      <w:sz w:val="12"/>
      <w:szCs w:val="12"/>
      <w:lang w:val="en-GB" w:eastAsia="en-US"/>
    </w:rPr>
  </w:style>
  <w:style w:type="paragraph" w:customStyle="1" w:styleId="EstiloTtulo210pt">
    <w:name w:val="Estilo Título 2 + 10 pt"/>
    <w:basedOn w:val="Ttulo2"/>
    <w:rsid w:val="009D71ED"/>
    <w:pPr>
      <w:spacing w:after="0"/>
    </w:pPr>
    <w:rPr>
      <w:bCs/>
      <w:kern w:val="0"/>
      <w:sz w:val="20"/>
    </w:rPr>
  </w:style>
  <w:style w:type="table" w:styleId="Tabelacomgrade5">
    <w:name w:val="Table Grid 5"/>
    <w:basedOn w:val="Tabelanormal"/>
    <w:rsid w:val="009D71ED"/>
    <w:pPr>
      <w:spacing w:after="0" w:line="240" w:lineRule="auto"/>
      <w:jc w:val="left"/>
    </w:pPr>
    <w:rPr>
      <w:rFonts w:ascii="Times New Roman" w:eastAsia="Times New Roman" w:hAnsi="Times New Roman" w:cs="Times New Roman"/>
      <w:sz w:val="20"/>
      <w:szCs w:val="20"/>
      <w:lang w:val="pt-BR" w:eastAsia="pt-B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journalnavtitle2">
    <w:name w:val="journalnavtitle2"/>
    <w:rsid w:val="009D71ED"/>
    <w:rPr>
      <w:b/>
      <w:bCs/>
    </w:rPr>
  </w:style>
  <w:style w:type="character" w:customStyle="1" w:styleId="hlfld-contribauthor">
    <w:name w:val="hlfld-contribauthor"/>
    <w:rsid w:val="009D71ED"/>
  </w:style>
  <w:style w:type="table" w:styleId="Tabelacomgrade3">
    <w:name w:val="Table Grid 3"/>
    <w:basedOn w:val="Tabelanormal"/>
    <w:rsid w:val="009D71ED"/>
    <w:pPr>
      <w:spacing w:after="0" w:line="360" w:lineRule="auto"/>
      <w:ind w:firstLine="567"/>
    </w:pPr>
    <w:rPr>
      <w:rFonts w:ascii="Times New Roman" w:eastAsia="Times New Roman" w:hAnsi="Times New Roman" w:cs="Times New Roman"/>
      <w:sz w:val="20"/>
      <w:szCs w:val="20"/>
      <w:lang w:val="pt-BR" w:eastAsia="pt-B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lssica1">
    <w:name w:val="Table Classic 1"/>
    <w:basedOn w:val="Tabelanormal"/>
    <w:rsid w:val="009D71ED"/>
    <w:pPr>
      <w:spacing w:after="0" w:line="360" w:lineRule="auto"/>
      <w:ind w:firstLine="567"/>
    </w:pPr>
    <w:rPr>
      <w:rFonts w:ascii="Times New Roman" w:eastAsia="Times New Roman" w:hAnsi="Times New Roman" w:cs="Times New Roman"/>
      <w:sz w:val="20"/>
      <w:szCs w:val="20"/>
      <w:lang w:val="pt-BR"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1">
    <w:name w:val="Table Grid 1"/>
    <w:basedOn w:val="Tabelanormal"/>
    <w:rsid w:val="009D71ED"/>
    <w:pPr>
      <w:spacing w:after="0" w:line="360" w:lineRule="auto"/>
      <w:ind w:firstLine="567"/>
    </w:pPr>
    <w:rPr>
      <w:rFonts w:ascii="Times New Roman" w:eastAsia="Times New Roman" w:hAnsi="Times New Roman" w:cs="Times New Roman"/>
      <w:sz w:val="20"/>
      <w:szCs w:val="20"/>
      <w:lang w:val="pt-BR" w:eastAsia="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A0">
    <w:name w:val="A0"/>
    <w:rsid w:val="009D71ED"/>
    <w:rPr>
      <w:rFonts w:cs="Zurich Cn BT"/>
      <w:color w:val="000000"/>
      <w:sz w:val="96"/>
      <w:szCs w:val="96"/>
    </w:rPr>
  </w:style>
  <w:style w:type="paragraph" w:customStyle="1" w:styleId="pagination">
    <w:name w:val="pagination"/>
    <w:basedOn w:val="Normal"/>
    <w:rsid w:val="009D71ED"/>
    <w:pPr>
      <w:spacing w:before="240" w:after="240" w:line="240" w:lineRule="auto"/>
      <w:ind w:firstLine="0"/>
      <w:jc w:val="left"/>
    </w:pPr>
    <w:rPr>
      <w:szCs w:val="24"/>
    </w:rPr>
  </w:style>
  <w:style w:type="paragraph" w:customStyle="1" w:styleId="-1">
    <w:name w:val="参考文献-1"/>
    <w:basedOn w:val="Normal"/>
    <w:rsid w:val="009D71ED"/>
    <w:pPr>
      <w:widowControl w:val="0"/>
      <w:autoSpaceDE w:val="0"/>
      <w:autoSpaceDN w:val="0"/>
      <w:snapToGrid w:val="0"/>
      <w:spacing w:line="288" w:lineRule="auto"/>
      <w:ind w:left="200" w:hangingChars="200" w:hanging="200"/>
    </w:pPr>
    <w:rPr>
      <w:rFonts w:eastAsia="SimSun"/>
      <w:color w:val="000000"/>
      <w:sz w:val="18"/>
      <w:szCs w:val="18"/>
      <w:lang w:val="en-US" w:eastAsia="zh-CN"/>
    </w:rPr>
  </w:style>
  <w:style w:type="paragraph" w:customStyle="1" w:styleId="word">
    <w:name w:val="word"/>
    <w:basedOn w:val="Normal"/>
    <w:rsid w:val="009D71ED"/>
    <w:pPr>
      <w:spacing w:before="100" w:beforeAutospacing="1" w:after="100" w:afterAutospacing="1" w:line="240" w:lineRule="auto"/>
      <w:ind w:firstLine="0"/>
      <w:jc w:val="left"/>
    </w:pPr>
    <w:rPr>
      <w:szCs w:val="24"/>
    </w:rPr>
  </w:style>
  <w:style w:type="paragraph" w:customStyle="1" w:styleId="EstiloPrimeiralinha125cm">
    <w:name w:val="Estilo Primeira linha:  125 cm"/>
    <w:basedOn w:val="Normal"/>
    <w:rsid w:val="009D71ED"/>
    <w:pPr>
      <w:spacing w:line="240" w:lineRule="auto"/>
      <w:ind w:firstLine="708"/>
      <w:jc w:val="left"/>
    </w:pPr>
    <w:rPr>
      <w:sz w:val="20"/>
    </w:rPr>
  </w:style>
  <w:style w:type="character" w:styleId="CitaoHTML">
    <w:name w:val="HTML Cite"/>
    <w:rsid w:val="009D71ED"/>
    <w:rPr>
      <w:i/>
      <w:iCs/>
    </w:rPr>
  </w:style>
  <w:style w:type="character" w:customStyle="1" w:styleId="A12">
    <w:name w:val="A12"/>
    <w:rsid w:val="009D71ED"/>
    <w:rPr>
      <w:rFonts w:cs="Zurich Cn BT"/>
      <w:color w:val="000000"/>
      <w:sz w:val="18"/>
      <w:szCs w:val="18"/>
    </w:rPr>
  </w:style>
  <w:style w:type="character" w:customStyle="1" w:styleId="A9">
    <w:name w:val="A9"/>
    <w:rsid w:val="009D71ED"/>
    <w:rPr>
      <w:rFonts w:cs="Zurich Cn BT"/>
      <w:color w:val="000000"/>
      <w:sz w:val="16"/>
      <w:szCs w:val="16"/>
    </w:rPr>
  </w:style>
  <w:style w:type="paragraph" w:customStyle="1" w:styleId="2011-13">
    <w:name w:val="2011引文-1"/>
    <w:basedOn w:val="2011-1"/>
    <w:qFormat/>
    <w:rsid w:val="009D71ED"/>
    <w:pPr>
      <w:snapToGrid w:val="0"/>
      <w:spacing w:beforeLines="50" w:before="50" w:afterLines="50" w:after="50" w:line="288" w:lineRule="auto"/>
      <w:ind w:leftChars="250" w:left="250"/>
    </w:pPr>
    <w:rPr>
      <w:sz w:val="18"/>
    </w:rPr>
  </w:style>
  <w:style w:type="character" w:customStyle="1" w:styleId="citationbook">
    <w:name w:val="citation book"/>
    <w:rsid w:val="009D71ED"/>
  </w:style>
  <w:style w:type="character" w:customStyle="1" w:styleId="citetitle">
    <w:name w:val="citetitle"/>
    <w:rsid w:val="009D71ED"/>
  </w:style>
  <w:style w:type="character" w:customStyle="1" w:styleId="reference-text">
    <w:name w:val="reference-text"/>
    <w:rsid w:val="009D71ED"/>
  </w:style>
  <w:style w:type="character" w:customStyle="1" w:styleId="st1">
    <w:name w:val="st1"/>
    <w:rsid w:val="009D71ED"/>
  </w:style>
  <w:style w:type="table" w:styleId="Tabelaemlista3">
    <w:name w:val="Table List 3"/>
    <w:basedOn w:val="Tabelanormal"/>
    <w:rsid w:val="009D71ED"/>
    <w:pPr>
      <w:spacing w:after="0" w:line="360" w:lineRule="auto"/>
      <w:ind w:firstLine="567"/>
    </w:pPr>
    <w:rPr>
      <w:rFonts w:ascii="Times New Roman" w:eastAsia="Times New Roman" w:hAnsi="Times New Roman" w:cs="Times New Roman"/>
      <w:sz w:val="20"/>
      <w:szCs w:val="20"/>
      <w:lang w:val="pt-BR" w:eastAsia="pt-B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lssica2">
    <w:name w:val="Table Classic 2"/>
    <w:basedOn w:val="Tabelanormal"/>
    <w:rsid w:val="009D71ED"/>
    <w:pPr>
      <w:spacing w:after="0" w:line="360" w:lineRule="auto"/>
      <w:ind w:firstLine="567"/>
    </w:pPr>
    <w:rPr>
      <w:rFonts w:ascii="Times New Roman" w:eastAsia="Times New Roman" w:hAnsi="Times New Roman" w:cs="Times New Roman"/>
      <w:sz w:val="20"/>
      <w:szCs w:val="20"/>
      <w:lang w:val="pt-BR" w:eastAsia="pt-B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o">
    <w:name w:val="Revision"/>
    <w:hidden/>
    <w:uiPriority w:val="99"/>
    <w:semiHidden/>
    <w:rsid w:val="009D71ED"/>
    <w:pPr>
      <w:spacing w:after="0" w:line="240" w:lineRule="auto"/>
      <w:jc w:val="left"/>
    </w:pPr>
    <w:rPr>
      <w:rFonts w:ascii="Times New Roman" w:eastAsia="Times New Roman" w:hAnsi="Times New Roman" w:cs="Times New Roman"/>
      <w:szCs w:val="20"/>
      <w:lang w:val="pt-BR" w:eastAsia="pt-BR"/>
    </w:rPr>
  </w:style>
  <w:style w:type="paragraph" w:customStyle="1" w:styleId="EstiloLegendaEspaamentoentrelinhassimples">
    <w:name w:val="Estilo Legenda + Espaçamento entre linhas:  simples"/>
    <w:basedOn w:val="Legenda"/>
    <w:autoRedefine/>
    <w:rsid w:val="009D71ED"/>
    <w:pPr>
      <w:spacing w:before="100" w:beforeAutospacing="1" w:line="240" w:lineRule="auto"/>
      <w:jc w:val="center"/>
    </w:pPr>
    <w:rPr>
      <w:rFonts w:ascii="Times New Roman" w:hAnsi="Times New Roman"/>
    </w:rPr>
  </w:style>
  <w:style w:type="paragraph" w:customStyle="1" w:styleId="EstiloLegendaJustificadoEspaamentoentrelinhassimples">
    <w:name w:val="Estilo Legenda + Justificado Espaçamento entre linhas:  simples"/>
    <w:basedOn w:val="Legenda"/>
    <w:autoRedefine/>
    <w:rsid w:val="009D71ED"/>
    <w:pPr>
      <w:spacing w:before="100" w:beforeAutospacing="1" w:line="240" w:lineRule="auto"/>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image" Target="media/image26.wmf"/><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5.wmf"/><Relationship Id="rId58" Type="http://schemas.openxmlformats.org/officeDocument/2006/relationships/oleObject" Target="embeddings/oleObject25.bin"/><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jpeg"/><Relationship Id="rId56" Type="http://schemas.openxmlformats.org/officeDocument/2006/relationships/oleObject" Target="embeddings/oleObject24.bin"/><Relationship Id="rId8" Type="http://schemas.openxmlformats.org/officeDocument/2006/relationships/image" Target="media/image2.wmf"/><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9443</Words>
  <Characters>50996</Characters>
  <Application>Microsoft Office Word</Application>
  <DocSecurity>0</DocSecurity>
  <Lines>424</Lines>
  <Paragraphs>120</Paragraphs>
  <ScaleCrop>false</ScaleCrop>
  <Company/>
  <LinksUpToDate>false</LinksUpToDate>
  <CharactersWithSpaces>60319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2020-11-17T17:35:00Z</dcterms:created>
  <dcterms:modified xsi:type="dcterms:W3CDTF">2020-11-17T17:35:00Z</dcterms:modified>
</cp:coreProperties>
</file>