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70" w:rsidRPr="00565065" w:rsidRDefault="002E51B4" w:rsidP="00565065">
      <w:pPr>
        <w:pStyle w:val="RESUMO"/>
        <w:jc w:val="both"/>
        <w:rPr>
          <w:rFonts w:ascii="Times New Roman" w:hAnsi="Times New Roman" w:cs="Times New Roman"/>
          <w:sz w:val="24"/>
          <w:szCs w:val="24"/>
        </w:rPr>
      </w:pPr>
      <w:r w:rsidRPr="00565065">
        <w:rPr>
          <w:rFonts w:ascii="Times New Roman" w:hAnsi="Times New Roman" w:cs="Times New Roman"/>
          <w:sz w:val="24"/>
          <w:szCs w:val="24"/>
        </w:rPr>
        <w:t>o que determina a mudança Estrutural? quantificando os impactos dos mercados interno e externo</w:t>
      </w:r>
    </w:p>
    <w:p w:rsidR="00341A7C" w:rsidRDefault="00341A7C" w:rsidP="00341A7C">
      <w:pPr>
        <w:pStyle w:val="RESUMO"/>
        <w:spacing w:after="0"/>
        <w:jc w:val="right"/>
        <w:rPr>
          <w:rFonts w:ascii="Times New Roman" w:eastAsiaTheme="minorHAnsi" w:hAnsi="Times New Roman" w:cs="Times New Roman"/>
          <w:b w:val="0"/>
          <w:bCs w:val="0"/>
          <w:caps w:val="0"/>
          <w:sz w:val="24"/>
          <w:szCs w:val="24"/>
        </w:rPr>
      </w:pPr>
    </w:p>
    <w:p w:rsidR="00951B70" w:rsidRDefault="00341A7C" w:rsidP="00341A7C">
      <w:pPr>
        <w:pStyle w:val="RESUMO"/>
        <w:spacing w:after="0"/>
        <w:jc w:val="right"/>
        <w:rPr>
          <w:rFonts w:ascii="Times New Roman" w:eastAsiaTheme="minorHAnsi" w:hAnsi="Times New Roman" w:cs="Times New Roman"/>
          <w:b w:val="0"/>
          <w:bCs w:val="0"/>
          <w:caps w:val="0"/>
          <w:sz w:val="24"/>
          <w:szCs w:val="24"/>
        </w:rPr>
      </w:pPr>
      <w:r>
        <w:rPr>
          <w:rFonts w:ascii="Times New Roman" w:eastAsiaTheme="minorHAnsi" w:hAnsi="Times New Roman" w:cs="Times New Roman"/>
          <w:b w:val="0"/>
          <w:bCs w:val="0"/>
          <w:caps w:val="0"/>
          <w:sz w:val="24"/>
          <w:szCs w:val="24"/>
        </w:rPr>
        <w:t xml:space="preserve">Carla </w:t>
      </w:r>
      <w:proofErr w:type="spellStart"/>
      <w:r>
        <w:rPr>
          <w:rFonts w:ascii="Times New Roman" w:eastAsiaTheme="minorHAnsi" w:hAnsi="Times New Roman" w:cs="Times New Roman"/>
          <w:b w:val="0"/>
          <w:bCs w:val="0"/>
          <w:caps w:val="0"/>
          <w:sz w:val="24"/>
          <w:szCs w:val="24"/>
        </w:rPr>
        <w:t>Poliana</w:t>
      </w:r>
      <w:proofErr w:type="spellEnd"/>
      <w:r>
        <w:rPr>
          <w:rFonts w:ascii="Times New Roman" w:eastAsiaTheme="minorHAnsi" w:hAnsi="Times New Roman" w:cs="Times New Roman"/>
          <w:b w:val="0"/>
          <w:bCs w:val="0"/>
          <w:caps w:val="0"/>
          <w:sz w:val="24"/>
          <w:szCs w:val="24"/>
        </w:rPr>
        <w:t xml:space="preserve"> Santos Ávila</w:t>
      </w:r>
      <w:r>
        <w:rPr>
          <w:rStyle w:val="Refdenotaderodap"/>
          <w:rFonts w:eastAsiaTheme="minorHAnsi" w:cs="Times New Roman"/>
          <w:b w:val="0"/>
          <w:bCs w:val="0"/>
          <w:caps w:val="0"/>
          <w:sz w:val="24"/>
          <w:szCs w:val="24"/>
        </w:rPr>
        <w:footnoteReference w:id="1"/>
      </w:r>
    </w:p>
    <w:p w:rsidR="00341A7C" w:rsidRDefault="00341A7C" w:rsidP="00341A7C">
      <w:pPr>
        <w:pStyle w:val="RESUMO"/>
        <w:spacing w:after="0"/>
        <w:jc w:val="right"/>
        <w:rPr>
          <w:rFonts w:ascii="Times New Roman" w:eastAsiaTheme="minorHAnsi" w:hAnsi="Times New Roman" w:cs="Times New Roman"/>
          <w:b w:val="0"/>
          <w:bCs w:val="0"/>
          <w:caps w:val="0"/>
          <w:sz w:val="24"/>
          <w:szCs w:val="24"/>
        </w:rPr>
      </w:pPr>
      <w:r>
        <w:rPr>
          <w:rFonts w:ascii="Times New Roman" w:eastAsiaTheme="minorHAnsi" w:hAnsi="Times New Roman" w:cs="Times New Roman"/>
          <w:b w:val="0"/>
          <w:bCs w:val="0"/>
          <w:caps w:val="0"/>
          <w:sz w:val="24"/>
          <w:szCs w:val="24"/>
        </w:rPr>
        <w:t>Gustavo Britto</w:t>
      </w:r>
      <w:r>
        <w:rPr>
          <w:rStyle w:val="Refdenotaderodap"/>
          <w:rFonts w:eastAsiaTheme="minorHAnsi" w:cs="Times New Roman"/>
          <w:b w:val="0"/>
          <w:bCs w:val="0"/>
          <w:caps w:val="0"/>
          <w:sz w:val="24"/>
          <w:szCs w:val="24"/>
        </w:rPr>
        <w:footnoteReference w:id="2"/>
      </w:r>
    </w:p>
    <w:p w:rsidR="00341A7C" w:rsidRPr="00341A7C" w:rsidRDefault="00341A7C" w:rsidP="00341A7C">
      <w:pPr>
        <w:pStyle w:val="RESUMO"/>
        <w:spacing w:after="0"/>
        <w:jc w:val="right"/>
        <w:rPr>
          <w:rFonts w:ascii="Times New Roman" w:eastAsiaTheme="minorHAnsi" w:hAnsi="Times New Roman" w:cs="Times New Roman"/>
          <w:b w:val="0"/>
          <w:bCs w:val="0"/>
          <w:caps w:val="0"/>
          <w:sz w:val="24"/>
          <w:szCs w:val="24"/>
        </w:rPr>
      </w:pPr>
      <w:r>
        <w:rPr>
          <w:rFonts w:ascii="Times New Roman" w:eastAsiaTheme="minorHAnsi" w:hAnsi="Times New Roman" w:cs="Times New Roman"/>
          <w:b w:val="0"/>
          <w:bCs w:val="0"/>
          <w:caps w:val="0"/>
          <w:sz w:val="24"/>
          <w:szCs w:val="24"/>
        </w:rPr>
        <w:t>Jorge Luís Teixeira Ávila</w:t>
      </w:r>
      <w:r>
        <w:rPr>
          <w:rStyle w:val="Refdenotaderodap"/>
          <w:rFonts w:eastAsiaTheme="minorHAnsi" w:cs="Times New Roman"/>
          <w:b w:val="0"/>
          <w:bCs w:val="0"/>
          <w:caps w:val="0"/>
          <w:sz w:val="24"/>
          <w:szCs w:val="24"/>
        </w:rPr>
        <w:footnoteReference w:id="3"/>
      </w:r>
    </w:p>
    <w:p w:rsidR="00341A7C" w:rsidRPr="00565065" w:rsidRDefault="00341A7C" w:rsidP="00565065">
      <w:pPr>
        <w:pStyle w:val="RESUMO"/>
        <w:jc w:val="both"/>
        <w:rPr>
          <w:rFonts w:ascii="Times New Roman" w:hAnsi="Times New Roman" w:cs="Times New Roman"/>
          <w:sz w:val="24"/>
          <w:szCs w:val="24"/>
        </w:rPr>
      </w:pPr>
    </w:p>
    <w:p w:rsidR="00DA564C" w:rsidRPr="00565065" w:rsidRDefault="00DA564C" w:rsidP="00565065">
      <w:pPr>
        <w:pStyle w:val="RESUMO"/>
        <w:jc w:val="both"/>
        <w:rPr>
          <w:rFonts w:ascii="Times New Roman" w:hAnsi="Times New Roman" w:cs="Times New Roman"/>
          <w:sz w:val="24"/>
          <w:szCs w:val="24"/>
        </w:rPr>
      </w:pPr>
      <w:r w:rsidRPr="00565065">
        <w:rPr>
          <w:rFonts w:ascii="Times New Roman" w:hAnsi="Times New Roman" w:cs="Times New Roman"/>
          <w:sz w:val="24"/>
          <w:szCs w:val="24"/>
        </w:rPr>
        <w:t>RESUMO</w:t>
      </w:r>
    </w:p>
    <w:p w:rsidR="00DA564C" w:rsidRDefault="00DA564C" w:rsidP="00565065">
      <w:pPr>
        <w:pStyle w:val="CorpoDissertao"/>
        <w:spacing w:line="240" w:lineRule="auto"/>
        <w:rPr>
          <w:rFonts w:ascii="Times New Roman" w:hAnsi="Times New Roman" w:cs="Times New Roman"/>
        </w:rPr>
      </w:pPr>
      <w:r w:rsidRPr="00565065">
        <w:rPr>
          <w:rFonts w:ascii="Times New Roman" w:hAnsi="Times New Roman" w:cs="Times New Roman"/>
        </w:rPr>
        <w:t xml:space="preserve">O objetivo principal do trabalho é investigar a influência dos mercados interno e externo sobre a mudança estrutural para um conjunto de países considerando-se o período 1995-2007. Para isso, foi derivada uma identidade </w:t>
      </w:r>
      <w:proofErr w:type="spellStart"/>
      <w:r w:rsidRPr="00565065">
        <w:rPr>
          <w:rFonts w:ascii="Times New Roman" w:hAnsi="Times New Roman" w:cs="Times New Roman"/>
          <w:i/>
        </w:rPr>
        <w:t>shift-share</w:t>
      </w:r>
      <w:proofErr w:type="spellEnd"/>
      <w:r w:rsidRPr="00565065">
        <w:rPr>
          <w:rFonts w:ascii="Times New Roman" w:hAnsi="Times New Roman" w:cs="Times New Roman"/>
        </w:rPr>
        <w:t xml:space="preserve"> que discrimina o crescimento da produtividade também em função das fontes de demanda interna e externa. A base da decomposição para os 40 países utilizou dados do World Input-Output Data Base (WIOD), sendo composta por 35 setores.  Os resultados revelaram que </w:t>
      </w:r>
      <w:r w:rsidR="004F429E">
        <w:rPr>
          <w:rFonts w:ascii="Times New Roman" w:hAnsi="Times New Roman" w:cs="Times New Roman"/>
        </w:rPr>
        <w:t>tanto o mercado interno quanto o externo foram relevantes para a mudança estrutural na</w:t>
      </w:r>
      <w:r w:rsidRPr="00565065">
        <w:rPr>
          <w:rFonts w:ascii="Times New Roman" w:hAnsi="Times New Roman" w:cs="Times New Roman"/>
        </w:rPr>
        <w:t xml:space="preserve"> Ásia</w:t>
      </w:r>
      <w:r w:rsidR="004F429E">
        <w:rPr>
          <w:rFonts w:ascii="Times New Roman" w:hAnsi="Times New Roman" w:cs="Times New Roman"/>
        </w:rPr>
        <w:t xml:space="preserve"> e</w:t>
      </w:r>
      <w:r w:rsidRPr="00565065">
        <w:rPr>
          <w:rFonts w:ascii="Times New Roman" w:hAnsi="Times New Roman" w:cs="Times New Roman"/>
        </w:rPr>
        <w:t xml:space="preserve"> Leste </w:t>
      </w:r>
      <w:r w:rsidR="004F429E">
        <w:rPr>
          <w:rFonts w:ascii="Times New Roman" w:hAnsi="Times New Roman" w:cs="Times New Roman"/>
        </w:rPr>
        <w:t>Europeu, ao passo que a</w:t>
      </w:r>
      <w:r w:rsidRPr="00565065">
        <w:rPr>
          <w:rFonts w:ascii="Times New Roman" w:hAnsi="Times New Roman" w:cs="Times New Roman"/>
        </w:rPr>
        <w:t xml:space="preserve"> América Latina</w:t>
      </w:r>
      <w:r w:rsidR="002F7DE6">
        <w:rPr>
          <w:rFonts w:ascii="Times New Roman" w:hAnsi="Times New Roman" w:cs="Times New Roman"/>
        </w:rPr>
        <w:t xml:space="preserve"> (Brasil e México)</w:t>
      </w:r>
      <w:r w:rsidR="004F429E">
        <w:rPr>
          <w:rFonts w:ascii="Times New Roman" w:hAnsi="Times New Roman" w:cs="Times New Roman"/>
        </w:rPr>
        <w:t xml:space="preserve"> teve desempenho inferior devido a um pequeno efeito do mercado externo sobre a mudança estrutural. P</w:t>
      </w:r>
      <w:r w:rsidRPr="00565065">
        <w:rPr>
          <w:rFonts w:ascii="Times New Roman" w:hAnsi="Times New Roman" w:cs="Times New Roman"/>
        </w:rPr>
        <w:t>ara as regiões mais desenvolvidas da amostra, o mercado exter</w:t>
      </w:r>
      <w:r w:rsidR="006D6276" w:rsidRPr="00565065">
        <w:rPr>
          <w:rFonts w:ascii="Times New Roman" w:hAnsi="Times New Roman" w:cs="Times New Roman"/>
        </w:rPr>
        <w:t>no assumiu papel</w:t>
      </w:r>
      <w:r w:rsidR="004F429E">
        <w:rPr>
          <w:rFonts w:ascii="Times New Roman" w:hAnsi="Times New Roman" w:cs="Times New Roman"/>
        </w:rPr>
        <w:t xml:space="preserve"> mais relevante que o interno</w:t>
      </w:r>
      <w:r w:rsidR="006D6276" w:rsidRPr="00565065">
        <w:rPr>
          <w:rFonts w:ascii="Times New Roman" w:hAnsi="Times New Roman" w:cs="Times New Roman"/>
        </w:rPr>
        <w:t>. Também foram encontrados indícios de</w:t>
      </w:r>
      <w:r w:rsidRPr="00565065">
        <w:rPr>
          <w:rFonts w:ascii="Times New Roman" w:hAnsi="Times New Roman" w:cs="Times New Roman"/>
        </w:rPr>
        <w:t xml:space="preserve"> que </w:t>
      </w:r>
      <w:proofErr w:type="gramStart"/>
      <w:r w:rsidRPr="00565065">
        <w:rPr>
          <w:rFonts w:ascii="Times New Roman" w:hAnsi="Times New Roman" w:cs="Times New Roman"/>
        </w:rPr>
        <w:t>os efeitos dos mercados interno e externo</w:t>
      </w:r>
      <w:proofErr w:type="gramEnd"/>
      <w:r w:rsidRPr="00565065">
        <w:rPr>
          <w:rFonts w:ascii="Times New Roman" w:hAnsi="Times New Roman" w:cs="Times New Roman"/>
        </w:rPr>
        <w:t xml:space="preserve"> sobre a mudança estrutural são det</w:t>
      </w:r>
      <w:r w:rsidR="00FD2EF5" w:rsidRPr="00565065">
        <w:rPr>
          <w:rFonts w:ascii="Times New Roman" w:hAnsi="Times New Roman" w:cs="Times New Roman"/>
        </w:rPr>
        <w:t>erminados por fatores distintos</w:t>
      </w:r>
      <w:r w:rsidRPr="00565065">
        <w:rPr>
          <w:rFonts w:ascii="Times New Roman" w:hAnsi="Times New Roman" w:cs="Times New Roman"/>
        </w:rPr>
        <w:t>.</w:t>
      </w:r>
    </w:p>
    <w:p w:rsidR="001D0091" w:rsidRPr="00565065" w:rsidRDefault="001D0091" w:rsidP="00565065">
      <w:pPr>
        <w:pStyle w:val="CorpoDissertao"/>
        <w:spacing w:line="240" w:lineRule="auto"/>
        <w:rPr>
          <w:rFonts w:ascii="Times New Roman" w:hAnsi="Times New Roman" w:cs="Times New Roman"/>
        </w:rPr>
      </w:pPr>
      <w:r w:rsidRPr="005E368F">
        <w:rPr>
          <w:rFonts w:ascii="Times New Roman" w:hAnsi="Times New Roman" w:cs="Times New Roman"/>
          <w:b/>
        </w:rPr>
        <w:t>Palavras-chave</w:t>
      </w:r>
      <w:r>
        <w:rPr>
          <w:rFonts w:ascii="Times New Roman" w:hAnsi="Times New Roman" w:cs="Times New Roman"/>
        </w:rPr>
        <w:t>: mudança estrutural,</w:t>
      </w:r>
      <w:r w:rsidR="005E368F">
        <w:rPr>
          <w:rFonts w:ascii="Times New Roman" w:hAnsi="Times New Roman" w:cs="Times New Roman"/>
        </w:rPr>
        <w:t xml:space="preserve"> desenvolvimento econômico,</w:t>
      </w:r>
      <w:r>
        <w:rPr>
          <w:rFonts w:ascii="Times New Roman" w:hAnsi="Times New Roman" w:cs="Times New Roman"/>
        </w:rPr>
        <w:t xml:space="preserve"> </w:t>
      </w:r>
      <w:proofErr w:type="spellStart"/>
      <w:r w:rsidRPr="001D0091">
        <w:rPr>
          <w:rFonts w:ascii="Times New Roman" w:hAnsi="Times New Roman" w:cs="Times New Roman"/>
          <w:i/>
        </w:rPr>
        <w:t>shift-share</w:t>
      </w:r>
      <w:proofErr w:type="spellEnd"/>
      <w:r>
        <w:rPr>
          <w:rFonts w:ascii="Times New Roman" w:hAnsi="Times New Roman" w:cs="Times New Roman"/>
        </w:rPr>
        <w:t xml:space="preserve">, </w:t>
      </w:r>
      <w:proofErr w:type="gramStart"/>
      <w:r>
        <w:rPr>
          <w:rFonts w:ascii="Times New Roman" w:hAnsi="Times New Roman" w:cs="Times New Roman"/>
        </w:rPr>
        <w:t>mercado</w:t>
      </w:r>
      <w:proofErr w:type="gramEnd"/>
      <w:r>
        <w:rPr>
          <w:rFonts w:ascii="Times New Roman" w:hAnsi="Times New Roman" w:cs="Times New Roman"/>
        </w:rPr>
        <w:t xml:space="preserve"> </w:t>
      </w:r>
      <w:proofErr w:type="gramStart"/>
      <w:r>
        <w:rPr>
          <w:rFonts w:ascii="Times New Roman" w:hAnsi="Times New Roman" w:cs="Times New Roman"/>
        </w:rPr>
        <w:t>interno</w:t>
      </w:r>
      <w:proofErr w:type="gramEnd"/>
      <w:r>
        <w:rPr>
          <w:rFonts w:ascii="Times New Roman" w:hAnsi="Times New Roman" w:cs="Times New Roman"/>
        </w:rPr>
        <w:t>, mercado externo.</w:t>
      </w:r>
    </w:p>
    <w:p w:rsidR="00177089" w:rsidRPr="001D1511" w:rsidRDefault="00177089" w:rsidP="00565065">
      <w:pPr>
        <w:spacing w:after="160" w:line="240" w:lineRule="auto"/>
        <w:rPr>
          <w:rFonts w:ascii="Times New Roman" w:hAnsi="Times New Roman"/>
          <w:b/>
          <w:lang w:val="en-US"/>
        </w:rPr>
      </w:pPr>
      <w:r w:rsidRPr="001D1511">
        <w:rPr>
          <w:rFonts w:ascii="Times New Roman" w:hAnsi="Times New Roman"/>
          <w:b/>
          <w:lang w:val="en-US"/>
        </w:rPr>
        <w:t>ABSTRACT</w:t>
      </w:r>
    </w:p>
    <w:p w:rsidR="004F429E" w:rsidRPr="001D1511" w:rsidRDefault="001D1511" w:rsidP="007C67AA">
      <w:pPr>
        <w:spacing w:after="160" w:line="240" w:lineRule="auto"/>
        <w:jc w:val="both"/>
        <w:rPr>
          <w:rFonts w:ascii="Times New Roman" w:hAnsi="Times New Roman"/>
          <w:b/>
          <w:lang w:val="en-US"/>
        </w:rPr>
      </w:pPr>
      <w:r w:rsidRPr="00A912EA">
        <w:rPr>
          <w:rFonts w:ascii="Times New Roman" w:hAnsi="Times New Roman"/>
          <w:lang w:val="en-US"/>
        </w:rPr>
        <w:t xml:space="preserve">The present work assesses the extent to which the </w:t>
      </w:r>
      <w:r>
        <w:rPr>
          <w:rFonts w:ascii="Times New Roman" w:hAnsi="Times New Roman"/>
          <w:lang w:val="en-US"/>
        </w:rPr>
        <w:t xml:space="preserve">foreign and </w:t>
      </w:r>
      <w:r w:rsidRPr="00A912EA">
        <w:rPr>
          <w:rFonts w:ascii="Times New Roman" w:hAnsi="Times New Roman"/>
          <w:lang w:val="en-US"/>
        </w:rPr>
        <w:t>domestic market</w:t>
      </w:r>
      <w:r>
        <w:rPr>
          <w:rFonts w:ascii="Times New Roman" w:hAnsi="Times New Roman"/>
          <w:lang w:val="en-US"/>
        </w:rPr>
        <w:t>s</w:t>
      </w:r>
      <w:r w:rsidRPr="00A912EA">
        <w:rPr>
          <w:rFonts w:ascii="Times New Roman" w:hAnsi="Times New Roman"/>
          <w:lang w:val="en-US"/>
        </w:rPr>
        <w:t xml:space="preserve"> affect the process of </w:t>
      </w:r>
      <w:r>
        <w:rPr>
          <w:rFonts w:ascii="Times New Roman" w:hAnsi="Times New Roman"/>
          <w:lang w:val="en-US"/>
        </w:rPr>
        <w:t>structural change</w:t>
      </w:r>
      <w:r w:rsidRPr="00A912EA">
        <w:rPr>
          <w:rFonts w:ascii="Times New Roman" w:hAnsi="Times New Roman"/>
          <w:lang w:val="en-US"/>
        </w:rPr>
        <w:t xml:space="preserve"> in a set of 40 countries, in the period 1995-2007. For this purpose, a </w:t>
      </w:r>
      <w:r w:rsidRPr="00A912EA">
        <w:rPr>
          <w:rFonts w:ascii="Times New Roman" w:hAnsi="Times New Roman"/>
          <w:i/>
          <w:lang w:val="en-US"/>
        </w:rPr>
        <w:t>shift-share</w:t>
      </w:r>
      <w:r w:rsidRPr="00A912EA">
        <w:rPr>
          <w:rFonts w:ascii="Times New Roman" w:hAnsi="Times New Roman"/>
          <w:lang w:val="en-US"/>
        </w:rPr>
        <w:t xml:space="preserve"> identity was developed to discriminate productivity growth in terms of </w:t>
      </w:r>
      <w:r>
        <w:rPr>
          <w:rFonts w:ascii="Times New Roman" w:hAnsi="Times New Roman"/>
          <w:lang w:val="en-US"/>
        </w:rPr>
        <w:t xml:space="preserve">the </w:t>
      </w:r>
      <w:r w:rsidRPr="00A912EA">
        <w:rPr>
          <w:rFonts w:ascii="Times New Roman" w:hAnsi="Times New Roman"/>
          <w:lang w:val="en-US"/>
        </w:rPr>
        <w:t xml:space="preserve">domestic and foreign sources </w:t>
      </w:r>
      <w:r>
        <w:rPr>
          <w:rFonts w:ascii="Times New Roman" w:hAnsi="Times New Roman"/>
          <w:lang w:val="en-US"/>
        </w:rPr>
        <w:t xml:space="preserve">of </w:t>
      </w:r>
      <w:r w:rsidRPr="00A912EA">
        <w:rPr>
          <w:rFonts w:ascii="Times New Roman" w:hAnsi="Times New Roman"/>
          <w:lang w:val="en-US"/>
        </w:rPr>
        <w:t>demand. For the sample of countries, the decomposition analysis is based on a database of 35 sectors from World Input-Output Database (WIOD). The results showed that</w:t>
      </w:r>
      <w:r>
        <w:rPr>
          <w:rFonts w:ascii="Times New Roman" w:hAnsi="Times New Roman"/>
          <w:lang w:val="en-US"/>
        </w:rPr>
        <w:t xml:space="preserve"> both</w:t>
      </w:r>
      <w:r w:rsidRPr="00A912EA">
        <w:rPr>
          <w:rFonts w:ascii="Times New Roman" w:hAnsi="Times New Roman"/>
          <w:lang w:val="en-US"/>
        </w:rPr>
        <w:t xml:space="preserve"> the domestic </w:t>
      </w:r>
      <w:r>
        <w:rPr>
          <w:rFonts w:ascii="Times New Roman" w:hAnsi="Times New Roman"/>
          <w:lang w:val="en-US"/>
        </w:rPr>
        <w:t xml:space="preserve">and foreign </w:t>
      </w:r>
      <w:r w:rsidRPr="00A912EA">
        <w:rPr>
          <w:rFonts w:ascii="Times New Roman" w:hAnsi="Times New Roman"/>
          <w:lang w:val="en-US"/>
        </w:rPr>
        <w:t>market</w:t>
      </w:r>
      <w:r>
        <w:rPr>
          <w:rFonts w:ascii="Times New Roman" w:hAnsi="Times New Roman"/>
          <w:lang w:val="en-US"/>
        </w:rPr>
        <w:t>s</w:t>
      </w:r>
      <w:r w:rsidRPr="00A912EA">
        <w:rPr>
          <w:rFonts w:ascii="Times New Roman" w:hAnsi="Times New Roman"/>
          <w:lang w:val="en-US"/>
        </w:rPr>
        <w:t xml:space="preserve"> strongly influenced the structural change in Asia</w:t>
      </w:r>
      <w:r>
        <w:rPr>
          <w:rFonts w:ascii="Times New Roman" w:hAnsi="Times New Roman"/>
          <w:lang w:val="en-US"/>
        </w:rPr>
        <w:t xml:space="preserve"> and</w:t>
      </w:r>
      <w:r w:rsidRPr="00A912EA">
        <w:rPr>
          <w:rFonts w:ascii="Times New Roman" w:hAnsi="Times New Roman"/>
          <w:lang w:val="en-US"/>
        </w:rPr>
        <w:t xml:space="preserve"> Eastern Europe</w:t>
      </w:r>
      <w:r>
        <w:rPr>
          <w:rFonts w:ascii="Times New Roman" w:hAnsi="Times New Roman"/>
          <w:lang w:val="en-US"/>
        </w:rPr>
        <w:t xml:space="preserve">, while </w:t>
      </w:r>
      <w:r w:rsidRPr="00A912EA">
        <w:rPr>
          <w:rFonts w:ascii="Times New Roman" w:hAnsi="Times New Roman"/>
          <w:lang w:val="en-US"/>
        </w:rPr>
        <w:t>Latin America</w:t>
      </w:r>
      <w:r>
        <w:rPr>
          <w:rFonts w:ascii="Times New Roman" w:hAnsi="Times New Roman"/>
          <w:lang w:val="en-US"/>
        </w:rPr>
        <w:t xml:space="preserve"> (Brazil and Mexico) lagged behind mainly due to a low effect of the foreign market. F</w:t>
      </w:r>
      <w:r w:rsidRPr="00A912EA">
        <w:rPr>
          <w:rFonts w:ascii="Times New Roman" w:hAnsi="Times New Roman"/>
          <w:lang w:val="en-US"/>
        </w:rPr>
        <w:t>or the higher development level regions, the foreign market was more relevant. Finally, the domestic and foreign markets seem to affect structural change through different channels</w:t>
      </w:r>
      <w:r w:rsidR="00797840">
        <w:rPr>
          <w:rFonts w:ascii="Times New Roman" w:hAnsi="Times New Roman"/>
          <w:lang w:val="en-US"/>
        </w:rPr>
        <w:t>.</w:t>
      </w:r>
    </w:p>
    <w:p w:rsidR="004F429E" w:rsidRPr="001D1511" w:rsidRDefault="004F429E" w:rsidP="004F429E">
      <w:pPr>
        <w:pStyle w:val="CorpoDissertao"/>
        <w:spacing w:line="240" w:lineRule="auto"/>
        <w:rPr>
          <w:rFonts w:ascii="Times New Roman" w:hAnsi="Times New Roman" w:cs="Times New Roman"/>
          <w:lang w:val="en-US"/>
        </w:rPr>
      </w:pPr>
      <w:r w:rsidRPr="001D1511">
        <w:rPr>
          <w:rFonts w:ascii="Times New Roman" w:hAnsi="Times New Roman" w:cs="Times New Roman"/>
          <w:b/>
          <w:lang w:val="en-US"/>
        </w:rPr>
        <w:t>Keywords</w:t>
      </w:r>
      <w:r w:rsidRPr="001D1511">
        <w:rPr>
          <w:rFonts w:ascii="Times New Roman" w:hAnsi="Times New Roman" w:cs="Times New Roman"/>
          <w:lang w:val="en-US"/>
        </w:rPr>
        <w:t>: structural change, economic development, shift-share identity, domestic market, foreign market.</w:t>
      </w:r>
    </w:p>
    <w:p w:rsidR="004F429E" w:rsidRDefault="00341A7C" w:rsidP="00565065">
      <w:pPr>
        <w:spacing w:after="160" w:line="240" w:lineRule="auto"/>
        <w:rPr>
          <w:rFonts w:ascii="Times New Roman" w:hAnsi="Times New Roman"/>
          <w:b/>
        </w:rPr>
      </w:pPr>
      <w:r>
        <w:rPr>
          <w:rFonts w:ascii="Times New Roman" w:hAnsi="Times New Roman"/>
          <w:b/>
        </w:rPr>
        <w:t>Classificação JEL: O47, O11, O57</w:t>
      </w:r>
    </w:p>
    <w:p w:rsidR="0047260F" w:rsidRPr="004F429E" w:rsidRDefault="004F429E" w:rsidP="004F429E">
      <w:pPr>
        <w:pStyle w:val="CorpoDissertao"/>
        <w:spacing w:line="240" w:lineRule="auto"/>
        <w:rPr>
          <w:rFonts w:ascii="Times New Roman" w:hAnsi="Times New Roman" w:cs="Times New Roman"/>
          <w:b/>
        </w:rPr>
      </w:pPr>
      <w:r w:rsidRPr="004F429E">
        <w:rPr>
          <w:rFonts w:ascii="Times New Roman" w:hAnsi="Times New Roman" w:cs="Times New Roman"/>
          <w:b/>
        </w:rPr>
        <w:t>Área 6 - Crescimento, Desenvolvimento Econômico e Instituições</w:t>
      </w:r>
      <w:bookmarkStart w:id="0" w:name="_GoBack"/>
      <w:bookmarkEnd w:id="0"/>
      <w:proofErr w:type="gramStart"/>
      <w:r w:rsidR="0047260F" w:rsidRPr="00565065">
        <w:rPr>
          <w:rFonts w:ascii="Times New Roman" w:hAnsi="Times New Roman"/>
          <w:b/>
        </w:rPr>
        <w:br w:type="page"/>
      </w:r>
      <w:proofErr w:type="gramEnd"/>
    </w:p>
    <w:p w:rsidR="00DA564C" w:rsidRPr="00565065" w:rsidRDefault="00DA564C" w:rsidP="00417CB9">
      <w:pPr>
        <w:spacing w:after="0" w:line="240" w:lineRule="auto"/>
        <w:jc w:val="both"/>
        <w:rPr>
          <w:rFonts w:ascii="Times New Roman" w:hAnsi="Times New Roman"/>
          <w:b/>
        </w:rPr>
      </w:pPr>
      <w:r w:rsidRPr="00565065">
        <w:rPr>
          <w:rFonts w:ascii="Times New Roman" w:hAnsi="Times New Roman"/>
          <w:b/>
        </w:rPr>
        <w:lastRenderedPageBreak/>
        <w:t>1-</w:t>
      </w:r>
      <w:r w:rsidR="0047260F" w:rsidRPr="00565065">
        <w:rPr>
          <w:rFonts w:ascii="Times New Roman" w:hAnsi="Times New Roman"/>
          <w:b/>
        </w:rPr>
        <w:t xml:space="preserve"> </w:t>
      </w:r>
      <w:r w:rsidRPr="00565065">
        <w:rPr>
          <w:rFonts w:ascii="Times New Roman" w:hAnsi="Times New Roman"/>
          <w:b/>
        </w:rPr>
        <w:t>INTRODUÇÃO</w:t>
      </w:r>
    </w:p>
    <w:p w:rsidR="00DA564C" w:rsidRPr="00565065" w:rsidRDefault="00DA564C" w:rsidP="00417CB9">
      <w:pPr>
        <w:spacing w:after="0" w:line="240" w:lineRule="auto"/>
        <w:ind w:firstLine="708"/>
        <w:jc w:val="both"/>
        <w:rPr>
          <w:rFonts w:ascii="Times New Roman" w:hAnsi="Times New Roman"/>
        </w:rPr>
      </w:pPr>
      <w:r w:rsidRPr="00565065">
        <w:rPr>
          <w:rFonts w:ascii="Times New Roman" w:hAnsi="Times New Roman"/>
        </w:rPr>
        <w:t>A mudança estrutural é um traço marcante e primordial do processo de desenvolvimento econômico, podendo ser definida como uma mudança significativa na composição setorial do emprego em uma economia, que, em princípio, pode ter impacto positivo ou negativo sobre o crescimento econômico. O impacto positivo se dá através da expansão da participação, no emprego, dos setores mais dinâmicos e/ou de maior nível de produtividade, normalmente o caso de setores industriais e de serviços mais modernos.</w:t>
      </w:r>
    </w:p>
    <w:p w:rsidR="00A453E9" w:rsidRPr="00565065" w:rsidRDefault="00DA564C" w:rsidP="00417CB9">
      <w:pPr>
        <w:spacing w:after="0" w:line="240" w:lineRule="auto"/>
        <w:ind w:firstLine="708"/>
        <w:jc w:val="both"/>
        <w:rPr>
          <w:rFonts w:ascii="Times New Roman" w:hAnsi="Times New Roman"/>
        </w:rPr>
      </w:pPr>
      <w:r w:rsidRPr="00565065">
        <w:rPr>
          <w:rFonts w:ascii="Times New Roman" w:hAnsi="Times New Roman"/>
        </w:rPr>
        <w:t>A implicação dessa definição de mudança estrutural é que diferentes setores apresentam oportunidades distintas quanto ao crescimento econômico. Dessa forma, uma análise estática baseada apenas no princípio das vantagens comparativas pode ser enganosa, pois não considera que a especialização em setores com menor potencial de crescimento da produtividade pode ser prejudicial ao crescimento da economia no longo prazo.</w:t>
      </w:r>
    </w:p>
    <w:p w:rsidR="00DA564C" w:rsidRPr="00565065" w:rsidRDefault="00DA564C" w:rsidP="00417CB9">
      <w:pPr>
        <w:spacing w:after="0" w:line="240" w:lineRule="auto"/>
        <w:ind w:firstLine="708"/>
        <w:jc w:val="both"/>
        <w:rPr>
          <w:rFonts w:ascii="Times New Roman" w:hAnsi="Times New Roman"/>
        </w:rPr>
      </w:pPr>
      <w:r w:rsidRPr="00565065">
        <w:rPr>
          <w:rFonts w:ascii="Times New Roman" w:hAnsi="Times New Roman"/>
        </w:rPr>
        <w:t>Os efeitos da mudança estrutural sobre o crescimento do produto e da produtividade total da economia são um tema de grande relevância para a literatura do desenvolvimento ec</w:t>
      </w:r>
      <w:r w:rsidR="003F2C48" w:rsidRPr="00565065">
        <w:rPr>
          <w:rFonts w:ascii="Times New Roman" w:hAnsi="Times New Roman"/>
        </w:rPr>
        <w:t>onômico. Os estudos com essa abordagem</w:t>
      </w:r>
      <w:r w:rsidRPr="00565065">
        <w:rPr>
          <w:rFonts w:ascii="Times New Roman" w:hAnsi="Times New Roman"/>
        </w:rPr>
        <w:t xml:space="preserve"> concentram-se nos efeitos da transformação da estrutura produtiva sobre o desempenho agregado de variáveis como produção e produtividade e tem sido objeto de recorrentes anális</w:t>
      </w:r>
      <w:r w:rsidR="003F2C48" w:rsidRPr="00565065">
        <w:rPr>
          <w:rFonts w:ascii="Times New Roman" w:hAnsi="Times New Roman"/>
        </w:rPr>
        <w:t>es. De modo geral, estas</w:t>
      </w:r>
      <w:r w:rsidRPr="00565065">
        <w:rPr>
          <w:rFonts w:ascii="Times New Roman" w:hAnsi="Times New Roman"/>
        </w:rPr>
        <w:t xml:space="preserve"> procuram</w:t>
      </w:r>
      <w:r w:rsidR="00AE3768" w:rsidRPr="00565065">
        <w:rPr>
          <w:rFonts w:ascii="Times New Roman" w:hAnsi="Times New Roman"/>
        </w:rPr>
        <w:t xml:space="preserve"> examinar</w:t>
      </w:r>
      <w:r w:rsidRPr="00565065">
        <w:rPr>
          <w:rFonts w:ascii="Times New Roman" w:hAnsi="Times New Roman"/>
        </w:rPr>
        <w:t xml:space="preserve"> o crescimento da produtividade através de metodologias de </w:t>
      </w:r>
      <w:r w:rsidR="006722A0" w:rsidRPr="00565065">
        <w:rPr>
          <w:rFonts w:ascii="Times New Roman" w:hAnsi="Times New Roman"/>
        </w:rPr>
        <w:t>de</w:t>
      </w:r>
      <w:r w:rsidR="008B0AF1" w:rsidRPr="00565065">
        <w:rPr>
          <w:rFonts w:ascii="Times New Roman" w:hAnsi="Times New Roman"/>
        </w:rPr>
        <w:t>composição</w:t>
      </w:r>
      <w:r w:rsidR="001A0C44" w:rsidRPr="00565065">
        <w:rPr>
          <w:rFonts w:ascii="Times New Roman" w:hAnsi="Times New Roman"/>
        </w:rPr>
        <w:t xml:space="preserve">. </w:t>
      </w:r>
      <w:proofErr w:type="gramStart"/>
      <w:r w:rsidR="001A0C44" w:rsidRPr="00565065">
        <w:rPr>
          <w:rFonts w:ascii="Times New Roman" w:hAnsi="Times New Roman"/>
        </w:rPr>
        <w:t>U</w:t>
      </w:r>
      <w:r w:rsidR="005177E9" w:rsidRPr="00565065">
        <w:rPr>
          <w:rFonts w:ascii="Times New Roman" w:hAnsi="Times New Roman"/>
        </w:rPr>
        <w:t>m exemplo é o tradicional</w:t>
      </w:r>
      <w:r w:rsidRPr="00565065">
        <w:rPr>
          <w:rFonts w:ascii="Times New Roman" w:hAnsi="Times New Roman"/>
        </w:rPr>
        <w:t xml:space="preserve"> </w:t>
      </w:r>
      <w:proofErr w:type="spellStart"/>
      <w:r w:rsidRPr="00565065">
        <w:rPr>
          <w:rFonts w:ascii="Times New Roman" w:hAnsi="Times New Roman"/>
          <w:i/>
        </w:rPr>
        <w:t>shift-share</w:t>
      </w:r>
      <w:proofErr w:type="spellEnd"/>
      <w:r w:rsidR="001A0C44" w:rsidRPr="00565065">
        <w:rPr>
          <w:rFonts w:ascii="Times New Roman" w:hAnsi="Times New Roman"/>
        </w:rPr>
        <w:t xml:space="preserve"> em que o crescimento da produtividade é decomposto em dois ou três termos, usualmente denominados i)</w:t>
      </w:r>
      <w:proofErr w:type="gramEnd"/>
      <w:r w:rsidR="001A0C44" w:rsidRPr="00565065">
        <w:rPr>
          <w:rFonts w:ascii="Times New Roman" w:hAnsi="Times New Roman"/>
        </w:rPr>
        <w:t xml:space="preserve"> intrínseco (</w:t>
      </w:r>
      <w:proofErr w:type="spellStart"/>
      <w:r w:rsidR="00A04D82" w:rsidRPr="00565065">
        <w:rPr>
          <w:rFonts w:ascii="Times New Roman" w:hAnsi="Times New Roman"/>
          <w:i/>
        </w:rPr>
        <w:t>within</w:t>
      </w:r>
      <w:proofErr w:type="spellEnd"/>
      <w:r w:rsidR="00A04D82" w:rsidRPr="00565065">
        <w:rPr>
          <w:rFonts w:ascii="Times New Roman" w:hAnsi="Times New Roman"/>
        </w:rPr>
        <w:t>), ii) estrutural (</w:t>
      </w:r>
      <w:proofErr w:type="spellStart"/>
      <w:r w:rsidR="00A04D82" w:rsidRPr="00565065">
        <w:rPr>
          <w:rFonts w:ascii="Times New Roman" w:hAnsi="Times New Roman"/>
          <w:i/>
        </w:rPr>
        <w:t>between</w:t>
      </w:r>
      <w:proofErr w:type="spellEnd"/>
      <w:r w:rsidR="00A04D82" w:rsidRPr="00565065">
        <w:rPr>
          <w:rFonts w:ascii="Times New Roman" w:hAnsi="Times New Roman"/>
        </w:rPr>
        <w:t>) e</w:t>
      </w:r>
      <w:r w:rsidR="000E4E89" w:rsidRPr="00565065">
        <w:rPr>
          <w:rFonts w:ascii="Times New Roman" w:hAnsi="Times New Roman"/>
        </w:rPr>
        <w:t xml:space="preserve"> iii) covariância ou interação</w:t>
      </w:r>
      <w:r w:rsidR="004030A7" w:rsidRPr="00565065">
        <w:rPr>
          <w:rFonts w:ascii="Times New Roman" w:hAnsi="Times New Roman"/>
        </w:rPr>
        <w:t xml:space="preserve">.  </w:t>
      </w:r>
      <w:r w:rsidR="00E239DE" w:rsidRPr="00565065">
        <w:rPr>
          <w:rFonts w:ascii="Times New Roman" w:hAnsi="Times New Roman"/>
        </w:rPr>
        <w:t>Para a decomposição de dois termos</w:t>
      </w:r>
      <w:r w:rsidR="000E4E89" w:rsidRPr="00565065">
        <w:rPr>
          <w:rFonts w:ascii="Times New Roman" w:hAnsi="Times New Roman"/>
        </w:rPr>
        <w:t>,</w:t>
      </w:r>
      <w:r w:rsidR="00E239DE" w:rsidRPr="00565065">
        <w:rPr>
          <w:rFonts w:ascii="Times New Roman" w:hAnsi="Times New Roman"/>
        </w:rPr>
        <w:t xml:space="preserve"> consi</w:t>
      </w:r>
      <w:r w:rsidR="00924978" w:rsidRPr="00565065">
        <w:rPr>
          <w:rFonts w:ascii="Times New Roman" w:hAnsi="Times New Roman"/>
        </w:rPr>
        <w:t>deram-se apenas os dois primeiros componentes</w:t>
      </w:r>
      <w:r w:rsidR="00E239DE" w:rsidRPr="00565065">
        <w:rPr>
          <w:rFonts w:ascii="Times New Roman" w:hAnsi="Times New Roman"/>
        </w:rPr>
        <w:t xml:space="preserve">. </w:t>
      </w:r>
    </w:p>
    <w:p w:rsidR="00DA564C" w:rsidRPr="00565065" w:rsidRDefault="00DA564C" w:rsidP="00417CB9">
      <w:pPr>
        <w:spacing w:after="0" w:line="240" w:lineRule="auto"/>
        <w:ind w:firstLine="708"/>
        <w:jc w:val="both"/>
        <w:rPr>
          <w:rFonts w:ascii="Times New Roman" w:hAnsi="Times New Roman"/>
        </w:rPr>
      </w:pPr>
      <w:r w:rsidRPr="00565065">
        <w:rPr>
          <w:rFonts w:ascii="Times New Roman" w:hAnsi="Times New Roman"/>
        </w:rPr>
        <w:t xml:space="preserve">As experiências recentes de </w:t>
      </w:r>
      <w:proofErr w:type="spellStart"/>
      <w:r w:rsidRPr="00565065">
        <w:rPr>
          <w:rFonts w:ascii="Times New Roman" w:hAnsi="Times New Roman"/>
          <w:i/>
        </w:rPr>
        <w:t>catching-up</w:t>
      </w:r>
      <w:proofErr w:type="spellEnd"/>
      <w:r w:rsidRPr="00565065">
        <w:rPr>
          <w:rFonts w:ascii="Times New Roman" w:hAnsi="Times New Roman"/>
        </w:rPr>
        <w:t xml:space="preserve">, notadamente no caso dos países asiáticos, revelam um processo de industrialização que se </w:t>
      </w:r>
      <w:r w:rsidR="00BD474F" w:rsidRPr="00565065">
        <w:rPr>
          <w:rFonts w:ascii="Times New Roman" w:hAnsi="Times New Roman"/>
        </w:rPr>
        <w:t>caracteriza</w:t>
      </w:r>
      <w:r w:rsidRPr="00565065">
        <w:rPr>
          <w:rFonts w:ascii="Times New Roman" w:hAnsi="Times New Roman"/>
        </w:rPr>
        <w:t xml:space="preserve"> não apenas pela produção para o mercado interno, como no caso das experiências de industrialização por substituição de importações da América Latina, mas também por uma industrialização voltada, desde seu início, ao mercado externo. </w:t>
      </w:r>
    </w:p>
    <w:p w:rsidR="00DA564C" w:rsidRPr="00565065" w:rsidRDefault="00A453E9" w:rsidP="00417CB9">
      <w:pPr>
        <w:spacing w:after="0" w:line="240" w:lineRule="auto"/>
        <w:ind w:firstLine="708"/>
        <w:jc w:val="both"/>
        <w:rPr>
          <w:rFonts w:ascii="Times New Roman" w:hAnsi="Times New Roman"/>
        </w:rPr>
      </w:pPr>
      <w:r w:rsidRPr="00565065">
        <w:rPr>
          <w:rFonts w:ascii="Times New Roman" w:hAnsi="Times New Roman"/>
        </w:rPr>
        <w:t>Todavia</w:t>
      </w:r>
      <w:r w:rsidR="00DA564C" w:rsidRPr="00565065">
        <w:rPr>
          <w:rFonts w:ascii="Times New Roman" w:hAnsi="Times New Roman"/>
        </w:rPr>
        <w:t xml:space="preserve">, estudos anteriores que buscaram decompor o crescimento da produtividade total não consideraram os efeitos dos mercados interno e externo para a mudança estrutural e, consequentemente, para a variação da produtividade agregada. Assim, a decomposição proposta nesse trabalho contribui para o debate sobre a relevância da estrutura para o desenvolvimento econômico ao discriminar o crescimento da produtividade também em função das fontes de demanda, </w:t>
      </w:r>
      <w:proofErr w:type="gramStart"/>
      <w:r w:rsidR="00DA564C" w:rsidRPr="00565065">
        <w:rPr>
          <w:rFonts w:ascii="Times New Roman" w:hAnsi="Times New Roman"/>
        </w:rPr>
        <w:t>o que possibilita analisar a participação dos mercados interno</w:t>
      </w:r>
      <w:proofErr w:type="gramEnd"/>
      <w:r w:rsidR="00DA564C" w:rsidRPr="00565065">
        <w:rPr>
          <w:rFonts w:ascii="Times New Roman" w:hAnsi="Times New Roman"/>
        </w:rPr>
        <w:t xml:space="preserve"> e externo na realocação do emprego entre setores, representando o principal objetivo do trabalho.</w:t>
      </w:r>
    </w:p>
    <w:p w:rsidR="00BE5560" w:rsidRDefault="00DA564C" w:rsidP="00417CB9">
      <w:pPr>
        <w:spacing w:after="0" w:line="240" w:lineRule="auto"/>
        <w:ind w:firstLine="708"/>
        <w:jc w:val="both"/>
        <w:rPr>
          <w:rFonts w:ascii="Times New Roman" w:hAnsi="Times New Roman"/>
        </w:rPr>
      </w:pPr>
      <w:r w:rsidRPr="00565065">
        <w:rPr>
          <w:rFonts w:ascii="Times New Roman" w:hAnsi="Times New Roman"/>
        </w:rPr>
        <w:t xml:space="preserve">Para tanto, </w:t>
      </w:r>
      <w:r w:rsidR="005348A0" w:rsidRPr="00565065">
        <w:rPr>
          <w:rFonts w:ascii="Times New Roman" w:hAnsi="Times New Roman"/>
        </w:rPr>
        <w:t>na próxima seção</w:t>
      </w:r>
      <w:r w:rsidR="006B3622" w:rsidRPr="00565065">
        <w:rPr>
          <w:rFonts w:ascii="Times New Roman" w:hAnsi="Times New Roman"/>
        </w:rPr>
        <w:t>,</w:t>
      </w:r>
      <w:r w:rsidR="005348A0" w:rsidRPr="00565065">
        <w:rPr>
          <w:rFonts w:ascii="Times New Roman" w:hAnsi="Times New Roman"/>
        </w:rPr>
        <w:t xml:space="preserve"> são apresentada</w:t>
      </w:r>
      <w:r w:rsidRPr="00565065">
        <w:rPr>
          <w:rFonts w:ascii="Times New Roman" w:hAnsi="Times New Roman"/>
        </w:rPr>
        <w:t>s, de forma sucinta, as definições mais com</w:t>
      </w:r>
      <w:r w:rsidR="005348A0" w:rsidRPr="00565065">
        <w:rPr>
          <w:rFonts w:ascii="Times New Roman" w:hAnsi="Times New Roman"/>
        </w:rPr>
        <w:t>uns de mudança estrutural</w:t>
      </w:r>
      <w:r w:rsidRPr="00565065">
        <w:rPr>
          <w:rFonts w:ascii="Times New Roman" w:hAnsi="Times New Roman"/>
        </w:rPr>
        <w:t xml:space="preserve">. </w:t>
      </w:r>
      <w:r w:rsidR="006B3622" w:rsidRPr="00565065">
        <w:rPr>
          <w:rFonts w:ascii="Times New Roman" w:hAnsi="Times New Roman"/>
        </w:rPr>
        <w:t>Na terceira</w:t>
      </w:r>
      <w:r w:rsidRPr="00565065">
        <w:rPr>
          <w:rFonts w:ascii="Times New Roman" w:hAnsi="Times New Roman"/>
        </w:rPr>
        <w:t xml:space="preserve"> seção</w:t>
      </w:r>
      <w:r w:rsidR="006B3622" w:rsidRPr="00565065">
        <w:rPr>
          <w:rFonts w:ascii="Times New Roman" w:hAnsi="Times New Roman"/>
        </w:rPr>
        <w:t>, são</w:t>
      </w:r>
      <w:r w:rsidR="00137B64" w:rsidRPr="00565065">
        <w:rPr>
          <w:rFonts w:ascii="Times New Roman" w:hAnsi="Times New Roman"/>
        </w:rPr>
        <w:t xml:space="preserve"> descrita</w:t>
      </w:r>
      <w:r w:rsidR="006B3622" w:rsidRPr="00565065">
        <w:rPr>
          <w:rFonts w:ascii="Times New Roman" w:hAnsi="Times New Roman"/>
        </w:rPr>
        <w:t>s</w:t>
      </w:r>
      <w:r w:rsidRPr="00565065">
        <w:rPr>
          <w:rFonts w:ascii="Times New Roman" w:hAnsi="Times New Roman"/>
        </w:rPr>
        <w:t xml:space="preserve"> a</w:t>
      </w:r>
      <w:r w:rsidR="00137B64" w:rsidRPr="00565065">
        <w:rPr>
          <w:rFonts w:ascii="Times New Roman" w:hAnsi="Times New Roman"/>
        </w:rPr>
        <w:t xml:space="preserve"> nova</w:t>
      </w:r>
      <w:r w:rsidRPr="00565065">
        <w:rPr>
          <w:rFonts w:ascii="Times New Roman" w:hAnsi="Times New Roman"/>
        </w:rPr>
        <w:t xml:space="preserve"> metodologia de decomposição</w:t>
      </w:r>
      <w:r w:rsidR="006B3622" w:rsidRPr="00565065">
        <w:rPr>
          <w:rFonts w:ascii="Times New Roman" w:hAnsi="Times New Roman"/>
        </w:rPr>
        <w:t xml:space="preserve"> e a base de dados</w:t>
      </w:r>
      <w:r w:rsidRPr="00565065">
        <w:rPr>
          <w:rFonts w:ascii="Times New Roman" w:hAnsi="Times New Roman"/>
          <w:i/>
        </w:rPr>
        <w:t xml:space="preserve">. </w:t>
      </w:r>
      <w:r w:rsidR="006B3622" w:rsidRPr="00565065">
        <w:rPr>
          <w:rFonts w:ascii="Times New Roman" w:hAnsi="Times New Roman"/>
        </w:rPr>
        <w:t>Na quarta</w:t>
      </w:r>
      <w:r w:rsidRPr="00565065">
        <w:rPr>
          <w:rFonts w:ascii="Times New Roman" w:hAnsi="Times New Roman"/>
        </w:rPr>
        <w:t>, a decomposição é aplic</w:t>
      </w:r>
      <w:r w:rsidR="005348A0" w:rsidRPr="00565065">
        <w:rPr>
          <w:rFonts w:ascii="Times New Roman" w:hAnsi="Times New Roman"/>
        </w:rPr>
        <w:t>ada para um grupo de 40 países.</w:t>
      </w:r>
      <w:r w:rsidR="006B3622" w:rsidRPr="00565065">
        <w:rPr>
          <w:rFonts w:ascii="Times New Roman" w:hAnsi="Times New Roman"/>
        </w:rPr>
        <w:t xml:space="preserve"> A quinta seção apresenta</w:t>
      </w:r>
      <w:r w:rsidRPr="00565065">
        <w:rPr>
          <w:rFonts w:ascii="Times New Roman" w:hAnsi="Times New Roman"/>
        </w:rPr>
        <w:t xml:space="preserve"> alguns fatores que poderiam explicar os padrões de mudança estrutural encontrados na seção anterior. A última seção traz as principais conclusões que podem se</w:t>
      </w:r>
      <w:r w:rsidR="00417CB9">
        <w:rPr>
          <w:rFonts w:ascii="Times New Roman" w:hAnsi="Times New Roman"/>
        </w:rPr>
        <w:t>r extraídas desses resultados.</w:t>
      </w:r>
    </w:p>
    <w:p w:rsidR="00417CB9" w:rsidRDefault="00417CB9" w:rsidP="00417CB9">
      <w:pPr>
        <w:spacing w:after="0" w:line="240" w:lineRule="auto"/>
        <w:jc w:val="both"/>
        <w:rPr>
          <w:rFonts w:ascii="Times New Roman" w:hAnsi="Times New Roman"/>
        </w:rPr>
      </w:pPr>
    </w:p>
    <w:p w:rsidR="00417CB9" w:rsidRPr="00565065" w:rsidRDefault="00417CB9" w:rsidP="00417CB9">
      <w:pPr>
        <w:spacing w:after="0" w:line="240" w:lineRule="auto"/>
        <w:jc w:val="both"/>
        <w:rPr>
          <w:rFonts w:ascii="Times New Roman" w:hAnsi="Times New Roman"/>
        </w:rPr>
      </w:pPr>
    </w:p>
    <w:p w:rsidR="00951B70" w:rsidRPr="00565065" w:rsidRDefault="00951B70" w:rsidP="00417CB9">
      <w:pPr>
        <w:spacing w:after="0" w:line="240" w:lineRule="auto"/>
        <w:jc w:val="both"/>
        <w:rPr>
          <w:rFonts w:ascii="Times New Roman" w:hAnsi="Times New Roman"/>
          <w:b/>
        </w:rPr>
      </w:pPr>
      <w:r w:rsidRPr="00565065">
        <w:rPr>
          <w:rFonts w:ascii="Times New Roman" w:hAnsi="Times New Roman"/>
          <w:b/>
        </w:rPr>
        <w:t>2-</w:t>
      </w:r>
      <w:r w:rsidR="0047260F" w:rsidRPr="00565065">
        <w:rPr>
          <w:rFonts w:ascii="Times New Roman" w:hAnsi="Times New Roman"/>
          <w:b/>
        </w:rPr>
        <w:t xml:space="preserve"> </w:t>
      </w:r>
      <w:r w:rsidRPr="00565065">
        <w:rPr>
          <w:rFonts w:ascii="Times New Roman" w:hAnsi="Times New Roman"/>
          <w:b/>
        </w:rPr>
        <w:t>CONTEXTUALIZAÇÃO</w:t>
      </w:r>
    </w:p>
    <w:p w:rsidR="00846316" w:rsidRPr="00565065" w:rsidRDefault="00846316" w:rsidP="00417CB9">
      <w:pPr>
        <w:spacing w:after="0" w:line="240" w:lineRule="auto"/>
        <w:ind w:firstLine="708"/>
        <w:jc w:val="both"/>
        <w:rPr>
          <w:rFonts w:ascii="Times New Roman" w:hAnsi="Times New Roman"/>
        </w:rPr>
      </w:pPr>
      <w:r w:rsidRPr="00565065">
        <w:rPr>
          <w:rFonts w:ascii="Times New Roman" w:hAnsi="Times New Roman"/>
        </w:rPr>
        <w:t xml:space="preserve">A mudança estrutural é vista por diversos autores como um processo intrínseco e essencial ao desenvolvimento econômico. Fisher (1939) classificou as atividades econômicas em três setores, segundo uma hierarquia de necessidades e identificou a tendência de redução do setor primário em favor do secundário e, posteriormente, do secundário para o terciário. No mesmo sentido, Kuznets (1957, 1966), utilizando dados de países desenvolvidos, ressalta que o desenvolvimento econômico está associado ao secular declínio na participação da agricultura em direção à manufatura nos primeiros estágios do desenvolvimento, acompanhado da evolução das economias dos países de um nível de baixa renda para uma </w:t>
      </w:r>
      <w:r w:rsidRPr="00565065">
        <w:rPr>
          <w:rFonts w:ascii="Times New Roman" w:hAnsi="Times New Roman"/>
        </w:rPr>
        <w:lastRenderedPageBreak/>
        <w:t xml:space="preserve">categoria de nível de renda média. Em um estágio posterior, ocorre a redução da importância da manufatura e elevação da participação serviços, ao passo que a agricultura continua a ter sua importância econômica reduzida e os países atingem um elevado nível de renda (passam à categoria de países desenvolvidos). Esses são os chamados fatos estilizados de </w:t>
      </w:r>
      <w:r w:rsidR="0043038E" w:rsidRPr="00565065">
        <w:rPr>
          <w:rFonts w:ascii="Times New Roman" w:hAnsi="Times New Roman"/>
        </w:rPr>
        <w:t>Kuznets, o qual afirma</w:t>
      </w:r>
      <w:r w:rsidRPr="00565065">
        <w:rPr>
          <w:rFonts w:ascii="Times New Roman" w:hAnsi="Times New Roman"/>
        </w:rPr>
        <w:t xml:space="preserve"> que seria impossível um dado país atingir taxas elevadas de crescimento per capita (ou por unidade de mão de obra) sem que ocorresse a realocação setorial.</w:t>
      </w:r>
    </w:p>
    <w:p w:rsidR="00846316" w:rsidRPr="00565065" w:rsidRDefault="00846316" w:rsidP="00417CB9">
      <w:pPr>
        <w:spacing w:after="0" w:line="240" w:lineRule="auto"/>
        <w:ind w:firstLine="708"/>
        <w:jc w:val="both"/>
        <w:rPr>
          <w:rFonts w:ascii="Times New Roman" w:hAnsi="Times New Roman"/>
        </w:rPr>
      </w:pPr>
      <w:proofErr w:type="spellStart"/>
      <w:r w:rsidRPr="00565065">
        <w:rPr>
          <w:rFonts w:ascii="Times New Roman" w:hAnsi="Times New Roman"/>
        </w:rPr>
        <w:t>Baumol</w:t>
      </w:r>
      <w:proofErr w:type="spellEnd"/>
      <w:r w:rsidRPr="00565065">
        <w:rPr>
          <w:rFonts w:ascii="Times New Roman" w:hAnsi="Times New Roman"/>
        </w:rPr>
        <w:t xml:space="preserve"> (1967) apresenta uma visão menos otimista sobre a mudança estrutural, sendo o primeiro a formular uma teoria para explicar as diferenças de produtividade entre os setores e os efeitos dessas dissimilaridades sobre a economia. Em seu modelo original, supõe a existência de dois setores: um setor em que a produtividade do trabalho é crescente e outro em que esta é constante. O primeiro representa as atividades tecnologicamente progressivas, relacionadas com a manufatura, em que as inovações, a acumulação de capital e as economias de escala produzem um aumento cumulativo do produto por trabalhador, ao passo que o segundo, relacionado com o setor de serviços, é estagnado e permite apenas um aumento esporádico da produtividade. Ao longo do tempo, a participação do setor progressivo em termos de emprego vai sendo reduzida em detrimento do setor estagnado</w:t>
      </w:r>
      <w:r w:rsidR="00540814" w:rsidRPr="00565065">
        <w:rPr>
          <w:rFonts w:ascii="Times New Roman" w:hAnsi="Times New Roman"/>
        </w:rPr>
        <w:t xml:space="preserve"> (setor </w:t>
      </w:r>
      <w:r w:rsidR="0059171E" w:rsidRPr="00565065">
        <w:rPr>
          <w:rFonts w:ascii="Times New Roman" w:hAnsi="Times New Roman"/>
        </w:rPr>
        <w:t>em que os custos e os preços relativos tendem a crescer</w:t>
      </w:r>
      <w:r w:rsidR="00540814" w:rsidRPr="00565065">
        <w:rPr>
          <w:rFonts w:ascii="Times New Roman" w:hAnsi="Times New Roman"/>
        </w:rPr>
        <w:t>)</w:t>
      </w:r>
      <w:r w:rsidRPr="00565065">
        <w:rPr>
          <w:rFonts w:ascii="Times New Roman" w:hAnsi="Times New Roman"/>
        </w:rPr>
        <w:t xml:space="preserve">. Dessa forma, a expansão do setor atrasado levaria ao declínio da produtividade total da economia.  </w:t>
      </w:r>
    </w:p>
    <w:p w:rsidR="00E3613E" w:rsidRPr="00565065" w:rsidRDefault="00846316" w:rsidP="00417CB9">
      <w:pPr>
        <w:spacing w:after="0" w:line="240" w:lineRule="auto"/>
        <w:ind w:firstLine="708"/>
        <w:jc w:val="both"/>
        <w:rPr>
          <w:rFonts w:ascii="Times New Roman" w:hAnsi="Times New Roman"/>
        </w:rPr>
      </w:pPr>
      <w:r w:rsidRPr="00565065">
        <w:rPr>
          <w:rFonts w:ascii="Times New Roman" w:hAnsi="Times New Roman"/>
        </w:rPr>
        <w:t>Um conceito fundamental para os primeiros autores estruturalistas, derivado principalmente do trabalho de Arthur Lewis (1954), é o de economia dual. Essa representa uma economia dividida entre um setor “moderno” e outro “tradicional”, de forma que o crescimento econômico depende fortemente do volume de transferências de recursos, principalmente trabalho, deste para aquele. A razão pela qual essa concepção continua relevante na atualidade é que esse dualismo estrutural ainda está presente nos países mais pobres e em desenvolvimento, como África, América Latina e Ásia.</w:t>
      </w:r>
      <w:r w:rsidR="00E3613E" w:rsidRPr="00565065">
        <w:rPr>
          <w:rFonts w:ascii="Times New Roman" w:hAnsi="Times New Roman"/>
        </w:rPr>
        <w:t xml:space="preserve"> </w:t>
      </w:r>
    </w:p>
    <w:p w:rsidR="00846316" w:rsidRPr="00565065" w:rsidRDefault="00846316" w:rsidP="00417CB9">
      <w:pPr>
        <w:spacing w:after="0" w:line="240" w:lineRule="auto"/>
        <w:ind w:firstLine="708"/>
        <w:jc w:val="both"/>
        <w:rPr>
          <w:rFonts w:ascii="Times New Roman" w:hAnsi="Times New Roman"/>
        </w:rPr>
      </w:pPr>
      <w:r w:rsidRPr="00565065">
        <w:rPr>
          <w:rFonts w:ascii="Times New Roman" w:hAnsi="Times New Roman"/>
        </w:rPr>
        <w:t xml:space="preserve">Por sua vez, a abordagem estruturalista latino-americana almeja explicar as características da estrutura econômica da América Latina através da percepção da economia mundial como um sistema integrado entre centro e periferia, segundo as contribuições originais de </w:t>
      </w:r>
      <w:proofErr w:type="spellStart"/>
      <w:r w:rsidRPr="00565065">
        <w:rPr>
          <w:rFonts w:ascii="Times New Roman" w:hAnsi="Times New Roman"/>
        </w:rPr>
        <w:t>Prebisch</w:t>
      </w:r>
      <w:proofErr w:type="spellEnd"/>
      <w:r w:rsidRPr="00565065">
        <w:rPr>
          <w:rFonts w:ascii="Times New Roman" w:hAnsi="Times New Roman"/>
        </w:rPr>
        <w:t xml:space="preserve"> (1949). A concepção de economia dual (heterogeneidade estrutural) está presente no entendimento de que setores de elevada produtividade, em especial setores exportadores, convivem com setores de pouca intensidade tecnológica e, consequentemente, reduzida produtividade do trabalho.</w:t>
      </w:r>
    </w:p>
    <w:p w:rsidR="002F589D" w:rsidRPr="00565065" w:rsidRDefault="00AB4097" w:rsidP="00417CB9">
      <w:pPr>
        <w:spacing w:after="0" w:line="240" w:lineRule="auto"/>
        <w:ind w:firstLine="708"/>
        <w:jc w:val="both"/>
        <w:rPr>
          <w:rFonts w:ascii="Times New Roman" w:hAnsi="Times New Roman"/>
        </w:rPr>
      </w:pPr>
      <w:r w:rsidRPr="00565065">
        <w:rPr>
          <w:rFonts w:ascii="Times New Roman" w:hAnsi="Times New Roman"/>
        </w:rPr>
        <w:t>Recentemente, é observado um renascimento da importância da estrutura para o desenvolvimento econômico através de trabalhos fundamentalmente empíricos</w:t>
      </w:r>
      <w:r w:rsidR="002F589D" w:rsidRPr="00565065">
        <w:rPr>
          <w:rFonts w:ascii="Times New Roman" w:hAnsi="Times New Roman"/>
        </w:rPr>
        <w:t>, na medida em que a maior disponibilidade de dados tem permitido comparar um maior número de experiências de desenvolvimento. McMillan e Rodrik (2011), por exemplo, avaliam o papel da mudança estrutural para o crescimento econômico, demonstrando que os países latino-americanos e africanos</w:t>
      </w:r>
      <w:r w:rsidR="002F589D" w:rsidRPr="00565065">
        <w:rPr>
          <w:rStyle w:val="Refdenotaderodap"/>
          <w:rFonts w:ascii="Times New Roman" w:hAnsi="Times New Roman"/>
        </w:rPr>
        <w:footnoteReference w:id="4"/>
      </w:r>
      <w:r w:rsidR="002F589D" w:rsidRPr="00565065">
        <w:rPr>
          <w:rFonts w:ascii="Times New Roman" w:hAnsi="Times New Roman"/>
        </w:rPr>
        <w:t xml:space="preserve"> apresentaram um padrão de mudança estrutural prejudicial ao crescimento da produtividade geral de suas economias, diferentemente do observado pelos países asiáticos</w:t>
      </w:r>
      <w:r w:rsidR="00240102" w:rsidRPr="00565065">
        <w:rPr>
          <w:rFonts w:ascii="Times New Roman" w:hAnsi="Times New Roman"/>
        </w:rPr>
        <w:t xml:space="preserve"> para o período 1990-2005</w:t>
      </w:r>
      <w:r w:rsidR="002F589D" w:rsidRPr="00565065">
        <w:rPr>
          <w:rFonts w:ascii="Times New Roman" w:hAnsi="Times New Roman"/>
        </w:rPr>
        <w:t>.</w:t>
      </w:r>
      <w:r w:rsidR="00240102" w:rsidRPr="00565065">
        <w:rPr>
          <w:rFonts w:ascii="Times New Roman" w:hAnsi="Times New Roman"/>
        </w:rPr>
        <w:t xml:space="preserve"> </w:t>
      </w:r>
    </w:p>
    <w:p w:rsidR="00951B70" w:rsidRDefault="00951B70" w:rsidP="00417CB9">
      <w:pPr>
        <w:spacing w:after="0" w:line="240" w:lineRule="auto"/>
        <w:rPr>
          <w:rFonts w:ascii="Times New Roman" w:hAnsi="Times New Roman"/>
        </w:rPr>
      </w:pPr>
    </w:p>
    <w:p w:rsidR="00417CB9" w:rsidRPr="00565065" w:rsidRDefault="00417CB9" w:rsidP="00417CB9">
      <w:pPr>
        <w:spacing w:after="0" w:line="240" w:lineRule="auto"/>
        <w:rPr>
          <w:rFonts w:ascii="Times New Roman" w:hAnsi="Times New Roman"/>
        </w:rPr>
      </w:pPr>
    </w:p>
    <w:p w:rsidR="00951B70" w:rsidRPr="00565065" w:rsidRDefault="00951B70" w:rsidP="00417CB9">
      <w:pPr>
        <w:spacing w:after="0" w:line="240" w:lineRule="auto"/>
        <w:rPr>
          <w:rFonts w:ascii="Times New Roman" w:hAnsi="Times New Roman"/>
          <w:b/>
        </w:rPr>
      </w:pPr>
      <w:r w:rsidRPr="00565065">
        <w:rPr>
          <w:rFonts w:ascii="Times New Roman" w:hAnsi="Times New Roman"/>
          <w:b/>
        </w:rPr>
        <w:t>3-</w:t>
      </w:r>
      <w:r w:rsidR="0047260F" w:rsidRPr="00565065">
        <w:rPr>
          <w:rFonts w:ascii="Times New Roman" w:hAnsi="Times New Roman"/>
          <w:b/>
        </w:rPr>
        <w:t xml:space="preserve"> METODOLOGIA</w:t>
      </w:r>
    </w:p>
    <w:p w:rsidR="00417CB9" w:rsidRDefault="00417CB9" w:rsidP="00417CB9">
      <w:pPr>
        <w:spacing w:after="0" w:line="240" w:lineRule="auto"/>
        <w:jc w:val="both"/>
        <w:rPr>
          <w:rFonts w:ascii="Times New Roman" w:hAnsi="Times New Roman"/>
          <w:b/>
        </w:rPr>
      </w:pPr>
    </w:p>
    <w:p w:rsidR="0047260F" w:rsidRPr="00565065" w:rsidRDefault="0047260F" w:rsidP="00417CB9">
      <w:pPr>
        <w:spacing w:after="0" w:line="240" w:lineRule="auto"/>
        <w:jc w:val="both"/>
        <w:rPr>
          <w:rFonts w:ascii="Times New Roman" w:hAnsi="Times New Roman"/>
          <w:b/>
        </w:rPr>
      </w:pPr>
      <w:r w:rsidRPr="00565065">
        <w:rPr>
          <w:rFonts w:ascii="Times New Roman" w:hAnsi="Times New Roman"/>
          <w:b/>
        </w:rPr>
        <w:t xml:space="preserve">3.1- Diferenciando os efeitos dos mercados </w:t>
      </w:r>
      <w:proofErr w:type="gramStart"/>
      <w:r w:rsidRPr="00565065">
        <w:rPr>
          <w:rFonts w:ascii="Times New Roman" w:hAnsi="Times New Roman"/>
          <w:b/>
        </w:rPr>
        <w:t>interno</w:t>
      </w:r>
      <w:proofErr w:type="gramEnd"/>
      <w:r w:rsidRPr="00565065">
        <w:rPr>
          <w:rFonts w:ascii="Times New Roman" w:hAnsi="Times New Roman"/>
          <w:b/>
        </w:rPr>
        <w:t xml:space="preserve"> e externo sobre a mudança estrutural</w:t>
      </w:r>
    </w:p>
    <w:p w:rsidR="00417CB9" w:rsidRDefault="00417CB9" w:rsidP="00417CB9">
      <w:pPr>
        <w:spacing w:after="0" w:line="240" w:lineRule="auto"/>
        <w:ind w:firstLine="708"/>
        <w:jc w:val="both"/>
        <w:rPr>
          <w:rFonts w:ascii="Times New Roman" w:hAnsi="Times New Roman"/>
        </w:rPr>
      </w:pPr>
    </w:p>
    <w:p w:rsidR="00951B70" w:rsidRDefault="00951B70" w:rsidP="00417CB9">
      <w:pPr>
        <w:spacing w:after="0" w:line="240" w:lineRule="auto"/>
        <w:ind w:firstLine="708"/>
        <w:jc w:val="both"/>
        <w:rPr>
          <w:rFonts w:ascii="Times New Roman" w:hAnsi="Times New Roman"/>
        </w:rPr>
      </w:pPr>
      <w:r w:rsidRPr="00565065">
        <w:rPr>
          <w:rFonts w:ascii="Times New Roman" w:hAnsi="Times New Roman"/>
        </w:rPr>
        <w:t>A produtividade geral da economia pode ser descrita como a média ponderada da produtividade na produção destinada ao mercado interno e ao mercado externo:</w:t>
      </w:r>
    </w:p>
    <w:p w:rsidR="00417CB9" w:rsidRPr="00565065" w:rsidRDefault="00417CB9" w:rsidP="00417CB9">
      <w:pPr>
        <w:spacing w:after="0" w:line="240" w:lineRule="auto"/>
        <w:ind w:firstLine="708"/>
        <w:rPr>
          <w:rFonts w:ascii="Times New Roman" w:hAnsi="Times New Roman"/>
        </w:rPr>
      </w:pPr>
    </w:p>
    <w:tbl>
      <w:tblPr>
        <w:tblW w:w="0" w:type="auto"/>
        <w:tblLook w:val="01E0"/>
      </w:tblPr>
      <w:tblGrid>
        <w:gridCol w:w="7905"/>
        <w:gridCol w:w="773"/>
      </w:tblGrid>
      <w:tr w:rsidR="00951B70" w:rsidRPr="00565065" w:rsidTr="00951B70">
        <w:trPr>
          <w:trHeight w:hRule="exact" w:val="696"/>
        </w:trPr>
        <w:tc>
          <w:tcPr>
            <w:tcW w:w="7905" w:type="dxa"/>
          </w:tcPr>
          <w:p w:rsidR="00951B70" w:rsidRPr="00565065" w:rsidRDefault="00951B70" w:rsidP="00417CB9">
            <w:pPr>
              <w:spacing w:after="0" w:line="240" w:lineRule="auto"/>
              <w:ind w:left="720"/>
              <w:jc w:val="both"/>
              <w:rPr>
                <w:rFonts w:ascii="Times New Roman" w:hAnsi="Times New Roman"/>
              </w:rPr>
            </w:pPr>
            <m:oMathPara>
              <m:oMath>
                <m:r>
                  <w:rPr>
                    <w:rFonts w:ascii="Cambria Math" w:hAnsi="Cambria Math"/>
                  </w:rPr>
                  <m:t>Y</m:t>
                </m:r>
                <m:r>
                  <w:rPr>
                    <w:rFonts w:ascii="Cambria Math" w:hAnsi="Times New Roman"/>
                  </w:rPr>
                  <m:t>=</m:t>
                </m:r>
                <m:nary>
                  <m:naryPr>
                    <m:chr m:val="∑"/>
                    <m:limLoc m:val="undOvr"/>
                    <m:supHide m:val="on"/>
                    <m:ctrlPr>
                      <w:rPr>
                        <w:rFonts w:ascii="Cambria Math" w:hAnsi="Times New Roman"/>
                        <w:i/>
                      </w:rPr>
                    </m:ctrlPr>
                  </m:naryPr>
                  <m:sub>
                    <m:r>
                      <w:rPr>
                        <w:rFonts w:ascii="Cambria Math" w:hAnsi="Cambria Math"/>
                      </w:rPr>
                      <m:t>i</m:t>
                    </m:r>
                  </m:sub>
                  <m:sup/>
                  <m:e>
                    <m:sSubSup>
                      <m:sSubSupPr>
                        <m:ctrlPr>
                          <w:rPr>
                            <w:rFonts w:ascii="Cambria Math" w:hAnsi="Times New Roman"/>
                            <w:i/>
                          </w:rPr>
                        </m:ctrlPr>
                      </m:sSubSupPr>
                      <m:e>
                        <m:r>
                          <w:rPr>
                            <w:rFonts w:ascii="Cambria Math" w:hAnsi="Cambria Math"/>
                          </w:rPr>
                          <m:t>s</m:t>
                        </m:r>
                      </m:e>
                      <m:sub>
                        <m:r>
                          <w:rPr>
                            <w:rFonts w:ascii="Cambria Math" w:hAnsi="Cambria Math"/>
                          </w:rPr>
                          <m:t>i</m:t>
                        </m:r>
                      </m:sub>
                      <m:sup>
                        <m:r>
                          <w:rPr>
                            <w:rFonts w:ascii="Cambria Math" w:hAnsi="Cambria Math"/>
                          </w:rPr>
                          <m:t>c</m:t>
                        </m:r>
                      </m:sup>
                    </m:sSubSup>
                  </m:e>
                </m:nary>
                <m:sSubSup>
                  <m:sSubSupPr>
                    <m:ctrlPr>
                      <w:rPr>
                        <w:rFonts w:ascii="Cambria Math" w:hAnsi="Times New Roman"/>
                        <w:i/>
                      </w:rPr>
                    </m:ctrlPr>
                  </m:sSubSupPr>
                  <m:e>
                    <m:r>
                      <w:rPr>
                        <w:rFonts w:ascii="Cambria Math" w:hAnsi="Cambria Math"/>
                      </w:rPr>
                      <m:t>y</m:t>
                    </m:r>
                  </m:e>
                  <m:sub>
                    <m:r>
                      <w:rPr>
                        <w:rFonts w:ascii="Cambria Math" w:hAnsi="Cambria Math"/>
                      </w:rPr>
                      <m:t>i</m:t>
                    </m:r>
                  </m:sub>
                  <m:sup>
                    <m:r>
                      <w:rPr>
                        <w:rFonts w:ascii="Cambria Math" w:hAnsi="Cambria Math"/>
                      </w:rPr>
                      <m:t>c</m:t>
                    </m:r>
                  </m:sup>
                </m:sSubSup>
                <m:r>
                  <w:rPr>
                    <w:rFonts w:ascii="Cambria Math" w:hAnsi="Times New Roman"/>
                  </w:rPr>
                  <m:t>+</m:t>
                </m:r>
                <m:nary>
                  <m:naryPr>
                    <m:chr m:val="∑"/>
                    <m:limLoc m:val="undOvr"/>
                    <m:supHide m:val="on"/>
                    <m:ctrlPr>
                      <w:rPr>
                        <w:rFonts w:ascii="Cambria Math" w:hAnsi="Times New Roman"/>
                        <w:i/>
                      </w:rPr>
                    </m:ctrlPr>
                  </m:naryPr>
                  <m:sub>
                    <m:r>
                      <w:rPr>
                        <w:rFonts w:ascii="Cambria Math" w:hAnsi="Cambria Math"/>
                      </w:rPr>
                      <m:t>i</m:t>
                    </m:r>
                  </m:sub>
                  <m:sup/>
                  <m:e>
                    <m:sSubSup>
                      <m:sSubSupPr>
                        <m:ctrlPr>
                          <w:rPr>
                            <w:rFonts w:ascii="Cambria Math" w:hAnsi="Times New Roman"/>
                            <w:i/>
                          </w:rPr>
                        </m:ctrlPr>
                      </m:sSubSupPr>
                      <m:e>
                        <m:r>
                          <w:rPr>
                            <w:rFonts w:ascii="Cambria Math" w:hAnsi="Cambria Math"/>
                          </w:rPr>
                          <m:t>s</m:t>
                        </m:r>
                      </m:e>
                      <m:sub>
                        <m:r>
                          <w:rPr>
                            <w:rFonts w:ascii="Cambria Math" w:hAnsi="Cambria Math"/>
                          </w:rPr>
                          <m:t>i</m:t>
                        </m:r>
                      </m:sub>
                      <m:sup>
                        <m:r>
                          <w:rPr>
                            <w:rFonts w:ascii="Cambria Math" w:hAnsi="Cambria Math"/>
                          </w:rPr>
                          <m:t>x</m:t>
                        </m:r>
                      </m:sup>
                    </m:sSubSup>
                  </m:e>
                </m:nary>
                <m:sSubSup>
                  <m:sSubSupPr>
                    <m:ctrlPr>
                      <w:rPr>
                        <w:rFonts w:ascii="Cambria Math" w:hAnsi="Times New Roman"/>
                        <w:i/>
                      </w:rPr>
                    </m:ctrlPr>
                  </m:sSubSupPr>
                  <m:e>
                    <m:r>
                      <w:rPr>
                        <w:rFonts w:ascii="Cambria Math" w:hAnsi="Cambria Math"/>
                      </w:rPr>
                      <m:t>y</m:t>
                    </m:r>
                  </m:e>
                  <m:sub>
                    <m:r>
                      <w:rPr>
                        <w:rFonts w:ascii="Cambria Math" w:hAnsi="Cambria Math"/>
                      </w:rPr>
                      <m:t>i</m:t>
                    </m:r>
                  </m:sub>
                  <m:sup>
                    <m:r>
                      <w:rPr>
                        <w:rFonts w:ascii="Cambria Math" w:hAnsi="Cambria Math"/>
                      </w:rPr>
                      <m:t>x</m:t>
                    </m:r>
                  </m:sup>
                </m:sSubSup>
              </m:oMath>
            </m:oMathPara>
          </w:p>
        </w:tc>
        <w:tc>
          <w:tcPr>
            <w:tcW w:w="773" w:type="dxa"/>
            <w:vAlign w:val="center"/>
          </w:tcPr>
          <w:p w:rsidR="00951B70" w:rsidRPr="00565065" w:rsidRDefault="00951B70" w:rsidP="00417CB9">
            <w:pPr>
              <w:pStyle w:val="Legenda"/>
              <w:keepNext/>
              <w:spacing w:after="0"/>
              <w:jc w:val="center"/>
              <w:rPr>
                <w:rFonts w:ascii="Times New Roman" w:hAnsi="Times New Roman"/>
                <w:b w:val="0"/>
                <w:color w:val="auto"/>
                <w:sz w:val="24"/>
                <w:szCs w:val="24"/>
              </w:rPr>
            </w:pPr>
            <w:bookmarkStart w:id="1" w:name="_Ref359429496"/>
            <w:bookmarkStart w:id="2" w:name="_Toc360202440"/>
            <w:r w:rsidRPr="00565065">
              <w:rPr>
                <w:rFonts w:ascii="Times New Roman" w:hAnsi="Times New Roman"/>
                <w:b w:val="0"/>
                <w:color w:val="auto"/>
                <w:sz w:val="24"/>
                <w:szCs w:val="24"/>
              </w:rPr>
              <w:t>(</w:t>
            </w:r>
            <w:bookmarkEnd w:id="1"/>
            <w:r w:rsidRPr="00565065">
              <w:rPr>
                <w:rFonts w:ascii="Times New Roman" w:hAnsi="Times New Roman"/>
                <w:b w:val="0"/>
                <w:color w:val="auto"/>
                <w:sz w:val="24"/>
                <w:szCs w:val="24"/>
              </w:rPr>
              <w:t>1)</w:t>
            </w:r>
            <w:bookmarkEnd w:id="2"/>
          </w:p>
          <w:p w:rsidR="00951B70" w:rsidRPr="00565065" w:rsidRDefault="00951B70" w:rsidP="00417CB9">
            <w:pPr>
              <w:spacing w:after="0" w:line="240" w:lineRule="auto"/>
              <w:jc w:val="center"/>
              <w:rPr>
                <w:rFonts w:ascii="Times New Roman" w:hAnsi="Times New Roman"/>
              </w:rPr>
            </w:pPr>
          </w:p>
        </w:tc>
      </w:tr>
    </w:tbl>
    <w:p w:rsidR="00951B70" w:rsidRPr="00565065" w:rsidRDefault="00951B70" w:rsidP="00417CB9">
      <w:pPr>
        <w:pStyle w:val="CorpoDissertao"/>
        <w:spacing w:after="0" w:line="240" w:lineRule="auto"/>
        <w:rPr>
          <w:rFonts w:ascii="Times New Roman" w:hAnsi="Times New Roman" w:cs="Times New Roman"/>
        </w:rPr>
      </w:pPr>
      <w:proofErr w:type="gramStart"/>
      <w:r w:rsidRPr="00565065">
        <w:rPr>
          <w:rFonts w:ascii="Times New Roman" w:hAnsi="Times New Roman" w:cs="Times New Roman"/>
        </w:rPr>
        <w:t>onde</w:t>
      </w:r>
      <w:proofErr w:type="gramEnd"/>
      <w:r w:rsidRPr="00565065">
        <w:rPr>
          <w:rFonts w:ascii="Times New Roman" w:hAnsi="Times New Roman" w:cs="Times New Roman"/>
        </w:rPr>
        <w:t xml:space="preserve"> </w:t>
      </w:r>
      <m:oMath>
        <m:sSubSup>
          <m:sSubSupPr>
            <m:ctrlPr>
              <w:rPr>
                <w:rFonts w:ascii="Cambria Math" w:hAnsi="Times New Roman"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c</m:t>
            </m:r>
          </m:sup>
        </m:sSubSup>
        <m:r>
          <w:rPr>
            <w:rFonts w:ascii="Cambria Math" w:hAnsi="Times New Roman" w:cs="Times New Roman"/>
          </w:rPr>
          <m:t>=</m:t>
        </m:r>
        <m:sSubSup>
          <m:sSubSupPr>
            <m:ctrlPr>
              <w:rPr>
                <w:rFonts w:ascii="Cambria Math" w:hAnsi="Times New Roman" w:cs="Times New Roman"/>
                <w:i/>
              </w:rPr>
            </m:ctrlPr>
          </m:sSubSupPr>
          <m:e>
            <m:r>
              <w:rPr>
                <w:rFonts w:ascii="Cambria Math" w:hAnsi="Cambria Math" w:cs="Times New Roman"/>
              </w:rPr>
              <m:t>l</m:t>
            </m:r>
          </m:e>
          <m:sub>
            <m:r>
              <w:rPr>
                <w:rFonts w:ascii="Cambria Math" w:hAnsi="Cambria Math" w:cs="Times New Roman"/>
              </w:rPr>
              <m:t>i</m:t>
            </m:r>
          </m:sub>
          <m:sup>
            <m:r>
              <w:rPr>
                <w:rFonts w:ascii="Cambria Math" w:hAnsi="Cambria Math" w:cs="Times New Roman"/>
              </w:rPr>
              <m:t>c</m:t>
            </m:r>
          </m:sup>
        </m:sSubSup>
        <m:r>
          <w:rPr>
            <w:rFonts w:ascii="Cambria Math" w:hAnsi="Times New Roman" w:cs="Times New Roman"/>
          </w:rPr>
          <m:t>/</m:t>
        </m:r>
        <m:r>
          <w:rPr>
            <w:rFonts w:ascii="Cambria Math" w:hAnsi="Cambria Math" w:cs="Times New Roman"/>
          </w:rPr>
          <m:t>L</m:t>
        </m:r>
      </m:oMath>
      <w:r w:rsidRPr="00565065">
        <w:rPr>
          <w:rFonts w:ascii="Times New Roman" w:hAnsi="Times New Roman" w:cs="Times New Roman"/>
        </w:rPr>
        <w:t xml:space="preserve"> representa a participação da mão de obra do setor </w:t>
      </w:r>
      <w:r w:rsidRPr="00565065">
        <w:rPr>
          <w:rFonts w:ascii="Times New Roman" w:hAnsi="Times New Roman" w:cs="Times New Roman"/>
          <w:i/>
        </w:rPr>
        <w:t>i</w:t>
      </w:r>
      <w:r w:rsidRPr="00565065">
        <w:rPr>
          <w:rFonts w:ascii="Times New Roman" w:hAnsi="Times New Roman" w:cs="Times New Roman"/>
        </w:rPr>
        <w:t xml:space="preserve"> destinada à produção para o mercado interno</w:t>
      </w:r>
      <w:r w:rsidRPr="00565065">
        <w:rPr>
          <w:rFonts w:ascii="Times New Roman" w:hAnsi="Times New Roman" w:cs="Times New Roman"/>
          <w:i/>
        </w:rPr>
        <w:t xml:space="preserve"> </w:t>
      </w:r>
      <w:r w:rsidRPr="00565065">
        <w:rPr>
          <w:rFonts w:ascii="Times New Roman" w:hAnsi="Times New Roman" w:cs="Times New Roman"/>
        </w:rPr>
        <w:t xml:space="preserve">na mão de obra ocupada total e </w:t>
      </w:r>
      <m:oMath>
        <m:sSubSup>
          <m:sSubSupPr>
            <m:ctrlPr>
              <w:rPr>
                <w:rFonts w:ascii="Cambria Math" w:hAnsi="Times New Roman"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x</m:t>
            </m:r>
          </m:sup>
        </m:sSubSup>
      </m:oMath>
      <w:r w:rsidRPr="00565065">
        <w:rPr>
          <w:rFonts w:ascii="Times New Roman" w:hAnsi="Times New Roman" w:cs="Times New Roman"/>
        </w:rPr>
        <w:t xml:space="preserve"> é definido de forma análoga. Ao longo do trabalho, os termos apresentados com os sobrescritos </w:t>
      </w:r>
      <w:r w:rsidRPr="00565065">
        <w:rPr>
          <w:rFonts w:ascii="Times New Roman" w:hAnsi="Times New Roman" w:cs="Times New Roman"/>
          <w:i/>
        </w:rPr>
        <w:t xml:space="preserve">c </w:t>
      </w:r>
      <w:r w:rsidRPr="00565065">
        <w:rPr>
          <w:rFonts w:ascii="Times New Roman" w:hAnsi="Times New Roman" w:cs="Times New Roman"/>
        </w:rPr>
        <w:t xml:space="preserve">e </w:t>
      </w:r>
      <w:r w:rsidRPr="00565065">
        <w:rPr>
          <w:rFonts w:ascii="Times New Roman" w:hAnsi="Times New Roman" w:cs="Times New Roman"/>
          <w:i/>
        </w:rPr>
        <w:t xml:space="preserve">x </w:t>
      </w:r>
      <w:r w:rsidRPr="00565065">
        <w:rPr>
          <w:rFonts w:ascii="Times New Roman" w:hAnsi="Times New Roman" w:cs="Times New Roman"/>
        </w:rPr>
        <w:t xml:space="preserve">referem-se à </w:t>
      </w:r>
      <w:r w:rsidR="00E6656D" w:rsidRPr="00565065">
        <w:rPr>
          <w:rFonts w:ascii="Times New Roman" w:hAnsi="Times New Roman" w:cs="Times New Roman"/>
        </w:rPr>
        <w:t>produção para os mercados interno e externo, respectivamente</w:t>
      </w:r>
      <w:r w:rsidRPr="00565065">
        <w:rPr>
          <w:rFonts w:ascii="Times New Roman" w:hAnsi="Times New Roman" w:cs="Times New Roman"/>
        </w:rPr>
        <w:t>.  O</w:t>
      </w:r>
      <w:r w:rsidR="00E6656D" w:rsidRPr="00565065">
        <w:rPr>
          <w:rFonts w:ascii="Times New Roman" w:hAnsi="Times New Roman" w:cs="Times New Roman"/>
        </w:rPr>
        <w:t>s</w:t>
      </w:r>
      <w:r w:rsidRPr="00565065">
        <w:rPr>
          <w:rFonts w:ascii="Times New Roman" w:hAnsi="Times New Roman" w:cs="Times New Roman"/>
        </w:rPr>
        <w:t xml:space="preserve"> termo</w:t>
      </w:r>
      <w:r w:rsidR="00E6656D" w:rsidRPr="00565065">
        <w:rPr>
          <w:rFonts w:ascii="Times New Roman" w:hAnsi="Times New Roman" w:cs="Times New Roman"/>
        </w:rPr>
        <w:t>s</w:t>
      </w:r>
      <w:r w:rsidRPr="00565065">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l</m:t>
            </m:r>
          </m:e>
          <m:sub>
            <m:r>
              <w:rPr>
                <w:rFonts w:ascii="Cambria Math" w:hAnsi="Times New Roman" w:cs="Times New Roman"/>
              </w:rPr>
              <m:t>i</m:t>
            </m:r>
          </m:sub>
        </m:sSub>
      </m:oMath>
      <w:r w:rsidRPr="00565065">
        <w:rPr>
          <w:rFonts w:ascii="Times New Roman" w:hAnsi="Times New Roman" w:cs="Times New Roman"/>
        </w:rPr>
        <w:t xml:space="preserve"> </w:t>
      </w:r>
      <w:r w:rsidR="00E6656D" w:rsidRPr="00565065">
        <w:rPr>
          <w:rFonts w:ascii="Times New Roman" w:hAnsi="Times New Roman" w:cs="Times New Roman"/>
        </w:rPr>
        <w:t xml:space="preserve">referem-se à produtividade da produção para os mercados </w:t>
      </w:r>
      <w:r w:rsidR="00E6656D" w:rsidRPr="00565065">
        <w:rPr>
          <w:rFonts w:ascii="Times New Roman" w:hAnsi="Times New Roman" w:cs="Times New Roman"/>
          <w:i/>
        </w:rPr>
        <w:t xml:space="preserve">c </w:t>
      </w:r>
      <w:r w:rsidR="00E6656D" w:rsidRPr="00565065">
        <w:rPr>
          <w:rFonts w:ascii="Times New Roman" w:hAnsi="Times New Roman" w:cs="Times New Roman"/>
        </w:rPr>
        <w:t xml:space="preserve">e </w:t>
      </w:r>
      <w:r w:rsidR="00E6656D" w:rsidRPr="00565065">
        <w:rPr>
          <w:rFonts w:ascii="Times New Roman" w:hAnsi="Times New Roman" w:cs="Times New Roman"/>
          <w:i/>
        </w:rPr>
        <w:t>x</w:t>
      </w:r>
      <w:r w:rsidRPr="00565065">
        <w:rPr>
          <w:rFonts w:ascii="Times New Roman" w:hAnsi="Times New Roman" w:cs="Times New Roman"/>
        </w:rPr>
        <w:t>.</w:t>
      </w:r>
    </w:p>
    <w:p w:rsidR="00E6656D" w:rsidRPr="00565065" w:rsidRDefault="00E6656D"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Assim, a equação</w:t>
      </w:r>
      <w:r w:rsidR="00A14631" w:rsidRPr="00565065">
        <w:rPr>
          <w:rFonts w:ascii="Times New Roman" w:hAnsi="Times New Roman" w:cs="Times New Roman"/>
        </w:rPr>
        <w:t xml:space="preserve"> (1)</w:t>
      </w:r>
      <w:r w:rsidRPr="00565065">
        <w:rPr>
          <w:rFonts w:ascii="Times New Roman" w:hAnsi="Times New Roman" w:cs="Times New Roman"/>
        </w:rPr>
        <w:t xml:space="preserve"> representa o efeito da produção para os mercados interno e externo na produtividade da economia. Entretanto, através de dados agregados, não é possível saber o percentual da força de trabalho que cada setor utiliza na produção para o mercado interno e para exportação. Por outro lado, assumindo-se que a produtividade relativa à produção para ambos os mercados seja a mesma, o emprego utilizado na produção para o mercado interno (externo) será proporcional à participação do mercado interno (externo) no valor da produção.</w:t>
      </w:r>
    </w:p>
    <w:p w:rsidR="00E6656D" w:rsidRDefault="00E6656D"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Dessa forma, pode-se substituir </w:t>
      </w:r>
      <m:oMath>
        <m:sSubSup>
          <m:sSubSupPr>
            <m:ctrlPr>
              <w:rPr>
                <w:rFonts w:ascii="Cambria Math" w:hAnsi="Times New Roman"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c</m:t>
            </m:r>
          </m:sup>
        </m:sSubSup>
      </m:oMath>
      <w:r w:rsidRPr="00565065">
        <w:rPr>
          <w:rFonts w:ascii="Times New Roman" w:hAnsi="Times New Roman" w:cs="Times New Roman"/>
        </w:rPr>
        <w:t xml:space="preserve"> e </w:t>
      </w:r>
      <m:oMath>
        <m:sSubSup>
          <m:sSubSupPr>
            <m:ctrlPr>
              <w:rPr>
                <w:rFonts w:ascii="Cambria Math" w:hAnsi="Times New Roman"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x</m:t>
            </m:r>
          </m:sup>
        </m:sSubSup>
      </m:oMath>
      <w:r w:rsidRPr="00565065">
        <w:rPr>
          <w:rFonts w:ascii="Times New Roman" w:hAnsi="Times New Roman" w:cs="Times New Roman"/>
        </w:rPr>
        <w:t xml:space="preserve">·, respectivamente, por </w:t>
      </w:r>
      <m:oMath>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i</m:t>
            </m:r>
          </m:sub>
        </m:sSub>
      </m:oMath>
      <w:r w:rsidRPr="00565065">
        <w:rPr>
          <w:rFonts w:ascii="Times New Roman" w:hAnsi="Times New Roman" w:cs="Times New Roman"/>
        </w:rPr>
        <w:t xml:space="preserve"> e </w:t>
      </w:r>
      <m:oMath>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oMath>
      <w:r w:rsidRPr="00565065">
        <w:rPr>
          <w:rFonts w:ascii="Times New Roman" w:hAnsi="Times New Roman" w:cs="Times New Roman"/>
        </w:rPr>
        <w:t xml:space="preserve"> na equação (1) e, diferenciando-a totalmente obtemos:</w:t>
      </w:r>
    </w:p>
    <w:p w:rsidR="00417CB9" w:rsidRPr="00565065" w:rsidRDefault="00417CB9" w:rsidP="00417CB9">
      <w:pPr>
        <w:pStyle w:val="CorpoDissertao"/>
        <w:spacing w:after="0" w:line="240" w:lineRule="auto"/>
        <w:ind w:firstLine="567"/>
        <w:rPr>
          <w:rFonts w:ascii="Times New Roman" w:hAnsi="Times New Roman" w:cs="Times New Roman"/>
        </w:rPr>
      </w:pPr>
    </w:p>
    <w:tbl>
      <w:tblPr>
        <w:tblW w:w="8367" w:type="dxa"/>
        <w:jc w:val="center"/>
        <w:tblLook w:val="01E0"/>
      </w:tblPr>
      <w:tblGrid>
        <w:gridCol w:w="7716"/>
        <w:gridCol w:w="651"/>
      </w:tblGrid>
      <w:tr w:rsidR="00E6656D" w:rsidRPr="00565065" w:rsidTr="0047260F">
        <w:trPr>
          <w:trHeight w:hRule="exact" w:val="691"/>
          <w:jc w:val="center"/>
        </w:trPr>
        <w:tc>
          <w:tcPr>
            <w:tcW w:w="7716" w:type="dxa"/>
          </w:tcPr>
          <w:p w:rsidR="00E6656D" w:rsidRPr="00565065" w:rsidRDefault="00E6656D" w:rsidP="00565065">
            <w:pPr>
              <w:spacing w:line="240" w:lineRule="auto"/>
              <w:jc w:val="both"/>
              <w:rPr>
                <w:rFonts w:ascii="Times New Roman" w:hAnsi="Times New Roman"/>
              </w:rPr>
            </w:pPr>
            <w:r w:rsidRPr="00565065">
              <w:rPr>
                <w:rFonts w:ascii="Times New Roman" w:hAnsi="Times New Roman"/>
                <w:position w:val="-46"/>
              </w:rPr>
              <w:object w:dxaOrig="75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6pt" o:ole="">
                  <v:imagedata r:id="rId8" o:title=""/>
                </v:shape>
                <o:OLEObject Type="Embed" ProgID="Equation.3" ShapeID="_x0000_i1025" DrawAspect="Content" ObjectID="_1561881209" r:id="rId9"/>
              </w:object>
            </w:r>
            <w:r w:rsidRPr="00565065">
              <w:rPr>
                <w:rFonts w:ascii="Times New Roman" w:hAnsi="Times New Roman"/>
                <w:position w:val="-10"/>
              </w:rPr>
              <w:object w:dxaOrig="180" w:dyaOrig="340">
                <v:shape id="_x0000_i1026" type="#_x0000_t75" style="width:9pt;height:17.25pt" o:ole="">
                  <v:imagedata r:id="rId10" o:title=""/>
                </v:shape>
                <o:OLEObject Type="Embed" ProgID="Equation.3" ShapeID="_x0000_i1026" DrawAspect="Content" ObjectID="_1561881210" r:id="rId11"/>
              </w:object>
            </w:r>
          </w:p>
        </w:tc>
        <w:tc>
          <w:tcPr>
            <w:tcW w:w="651" w:type="dxa"/>
          </w:tcPr>
          <w:p w:rsidR="00E6656D" w:rsidRPr="00565065" w:rsidRDefault="00E6656D" w:rsidP="00565065">
            <w:pPr>
              <w:pStyle w:val="Legenda"/>
              <w:keepNext/>
              <w:spacing w:after="240"/>
              <w:jc w:val="both"/>
              <w:rPr>
                <w:rFonts w:ascii="Times New Roman" w:hAnsi="Times New Roman"/>
                <w:b w:val="0"/>
                <w:color w:val="auto"/>
                <w:sz w:val="24"/>
                <w:szCs w:val="24"/>
              </w:rPr>
            </w:pPr>
            <w:bookmarkStart w:id="3" w:name="_Ref359431853"/>
            <w:bookmarkStart w:id="4" w:name="_Toc360202442"/>
            <w:bookmarkStart w:id="5" w:name="_Ref360473664"/>
            <w:r w:rsidRPr="00565065">
              <w:rPr>
                <w:rFonts w:ascii="Times New Roman" w:hAnsi="Times New Roman"/>
                <w:b w:val="0"/>
                <w:color w:val="auto"/>
                <w:sz w:val="24"/>
                <w:szCs w:val="24"/>
              </w:rPr>
              <w:t>(</w:t>
            </w:r>
            <w:bookmarkEnd w:id="3"/>
            <w:r w:rsidR="00835F8F" w:rsidRPr="00565065">
              <w:rPr>
                <w:rFonts w:ascii="Times New Roman" w:hAnsi="Times New Roman"/>
                <w:b w:val="0"/>
                <w:color w:val="auto"/>
                <w:sz w:val="24"/>
                <w:szCs w:val="24"/>
              </w:rPr>
              <w:t>2</w:t>
            </w:r>
            <w:r w:rsidRPr="00565065">
              <w:rPr>
                <w:rFonts w:ascii="Times New Roman" w:hAnsi="Times New Roman"/>
                <w:b w:val="0"/>
                <w:color w:val="auto"/>
                <w:sz w:val="24"/>
                <w:szCs w:val="24"/>
              </w:rPr>
              <w:t>)</w:t>
            </w:r>
            <w:bookmarkEnd w:id="4"/>
            <w:bookmarkEnd w:id="5"/>
          </w:p>
          <w:p w:rsidR="00E6656D" w:rsidRPr="00565065" w:rsidRDefault="00E6656D" w:rsidP="00565065">
            <w:pPr>
              <w:spacing w:line="240" w:lineRule="auto"/>
              <w:jc w:val="both"/>
              <w:rPr>
                <w:rFonts w:ascii="Times New Roman" w:hAnsi="Times New Roman"/>
              </w:rPr>
            </w:pPr>
          </w:p>
        </w:tc>
      </w:tr>
    </w:tbl>
    <w:p w:rsidR="00417CB9" w:rsidRDefault="00417CB9" w:rsidP="00417CB9">
      <w:pPr>
        <w:pStyle w:val="CorpoDissertao"/>
        <w:spacing w:after="0" w:line="240" w:lineRule="auto"/>
        <w:rPr>
          <w:rFonts w:ascii="Times New Roman" w:hAnsi="Times New Roman" w:cs="Times New Roman"/>
        </w:rPr>
      </w:pPr>
    </w:p>
    <w:p w:rsidR="00E6656D" w:rsidRPr="00565065" w:rsidRDefault="00835F8F"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Os quatro últimos termos da equação (2) correspondem ao efeito da mudança estrutural sobre a produtividade. Os termos “e” e “f” da equação se anulam</w:t>
      </w:r>
      <m:oMath>
        <m:r>
          <w:rPr>
            <w:rFonts w:ascii="Cambria Math" w:hAnsi="Times New Roman" w:cs="Times New Roman"/>
          </w:rPr>
          <m:t xml:space="preserve"> </m:t>
        </m:r>
        <m:d>
          <m:dPr>
            <m:ctrlPr>
              <w:rPr>
                <w:rFonts w:ascii="Cambria Math" w:hAnsi="Times New Roman" w:cs="Times New Roman"/>
                <w:i/>
              </w:rPr>
            </m:ctrlPr>
          </m:dPr>
          <m:e>
            <m:nary>
              <m:naryPr>
                <m:chr m:val="∑"/>
                <m:limLoc m:val="undOvr"/>
                <m:supHide m:val="on"/>
                <m:ctrlPr>
                  <w:rPr>
                    <w:rFonts w:ascii="Cambria Math" w:hAnsi="Times New Roman" w:cs="Times New Roman"/>
                    <w:i/>
                  </w:rPr>
                </m:ctrlPr>
              </m:naryPr>
              <m:sub>
                <m:r>
                  <w:rPr>
                    <w:rFonts w:ascii="Cambria Math" w:hAnsi="Cambria Math" w:cs="Times New Roman"/>
                  </w:rPr>
                  <m:t>i</m:t>
                </m:r>
              </m:sub>
              <m:sup/>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e>
            </m:nary>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Times New Roman" w:cs="Times New Roman"/>
              </w:rPr>
              <m:t>+</m:t>
            </m:r>
            <m:nary>
              <m:naryPr>
                <m:chr m:val="∑"/>
                <m:limLoc m:val="undOvr"/>
                <m:supHide m:val="on"/>
                <m:ctrlPr>
                  <w:rPr>
                    <w:rFonts w:ascii="Cambria Math" w:hAnsi="Times New Roman" w:cs="Times New Roman"/>
                    <w:i/>
                  </w:rPr>
                </m:ctrlPr>
              </m:naryPr>
              <m:sub>
                <m:r>
                  <w:rPr>
                    <w:rFonts w:ascii="Cambria Math" w:hAnsi="Cambria Math" w:cs="Times New Roman"/>
                  </w:rPr>
                  <m:t>i</m:t>
                </m:r>
              </m:sub>
              <m:sup/>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e>
            </m:nary>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Times New Roman" w:cs="Times New Roman"/>
              </w:rPr>
              <m:t>=0</m:t>
            </m:r>
          </m:e>
        </m:d>
      </m:oMath>
      <w:r w:rsidRPr="00565065">
        <w:rPr>
          <w:rFonts w:ascii="Times New Roman" w:hAnsi="Times New Roman" w:cs="Times New Roman"/>
        </w:rPr>
        <w:t>, pois</w:t>
      </w:r>
      <w:r w:rsidR="001B0F52" w:rsidRPr="00565065">
        <w:rPr>
          <w:rFonts w:ascii="Times New Roman" w:hAnsi="Times New Roman" w:cs="Times New Roman"/>
        </w:rPr>
        <w:t>,</w:t>
      </w:r>
      <w:r w:rsidRPr="00565065">
        <w:rPr>
          <w:rFonts w:ascii="Times New Roman" w:hAnsi="Times New Roman" w:cs="Times New Roman"/>
        </w:rPr>
        <w:t xml:space="preserve"> dado que </w:t>
      </w: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Times New Roman" w:cs="Times New Roman"/>
          </w:rPr>
          <m:t>=1</m:t>
        </m:r>
      </m:oMath>
      <w:r w:rsidRPr="00565065">
        <w:rPr>
          <w:rFonts w:ascii="Times New Roman" w:hAnsi="Times New Roman" w:cs="Times New Roman"/>
        </w:rPr>
        <w:t xml:space="preserve">, o aumento de um implica </w:t>
      </w:r>
      <w:proofErr w:type="gramStart"/>
      <w:r w:rsidRPr="00565065">
        <w:rPr>
          <w:rFonts w:ascii="Times New Roman" w:hAnsi="Times New Roman" w:cs="Times New Roman"/>
        </w:rPr>
        <w:t>uma igual</w:t>
      </w:r>
      <w:proofErr w:type="gramEnd"/>
      <w:r w:rsidRPr="00565065">
        <w:rPr>
          <w:rFonts w:ascii="Times New Roman" w:hAnsi="Times New Roman" w:cs="Times New Roman"/>
        </w:rPr>
        <w:t xml:space="preserve"> redução do outro. Dessa forma, existem duas possibilidades: </w:t>
      </w:r>
      <w:r w:rsidRPr="00565065">
        <w:rPr>
          <w:rFonts w:ascii="Times New Roman" w:hAnsi="Times New Roman" w:cs="Times New Roman"/>
          <w:i/>
        </w:rPr>
        <w:t>(i)</w:t>
      </w:r>
      <w:r w:rsidRPr="00565065">
        <w:rPr>
          <w:rFonts w:ascii="Times New Roman" w:hAnsi="Times New Roman" w:cs="Times New Roman"/>
        </w:rPr>
        <w:t xml:space="preserve"> </w:t>
      </w:r>
      <w:r w:rsidRPr="00565065">
        <w:rPr>
          <w:rFonts w:ascii="Times New Roman" w:hAnsi="Times New Roman" w:cs="Times New Roman"/>
          <w:i/>
        </w:rPr>
        <w:t>e &gt; 0</w:t>
      </w:r>
      <w:r w:rsidRPr="00565065">
        <w:rPr>
          <w:rFonts w:ascii="Times New Roman" w:hAnsi="Times New Roman" w:cs="Times New Roman"/>
        </w:rPr>
        <w:t xml:space="preserve"> e </w:t>
      </w:r>
      <w:r w:rsidRPr="00565065">
        <w:rPr>
          <w:rFonts w:ascii="Times New Roman" w:hAnsi="Times New Roman" w:cs="Times New Roman"/>
          <w:i/>
        </w:rPr>
        <w:t>f &lt; 0</w:t>
      </w:r>
      <w:r w:rsidRPr="00565065">
        <w:rPr>
          <w:rFonts w:ascii="Times New Roman" w:hAnsi="Times New Roman" w:cs="Times New Roman"/>
        </w:rPr>
        <w:t xml:space="preserve"> implica que os setores de maior impacto sobre a produtividade e/ou participação no emprego estão mais dependentes do mercado interno; (</w:t>
      </w:r>
      <w:proofErr w:type="gramStart"/>
      <w:r w:rsidRPr="00565065">
        <w:rPr>
          <w:rFonts w:ascii="Times New Roman" w:hAnsi="Times New Roman" w:cs="Times New Roman"/>
          <w:i/>
        </w:rPr>
        <w:t>ii</w:t>
      </w:r>
      <w:proofErr w:type="gramEnd"/>
      <w:r w:rsidRPr="00565065">
        <w:rPr>
          <w:rFonts w:ascii="Times New Roman" w:hAnsi="Times New Roman" w:cs="Times New Roman"/>
          <w:i/>
        </w:rPr>
        <w:t>) e &lt; 0</w:t>
      </w:r>
      <w:r w:rsidRPr="00565065">
        <w:rPr>
          <w:rFonts w:ascii="Times New Roman" w:hAnsi="Times New Roman" w:cs="Times New Roman"/>
        </w:rPr>
        <w:t xml:space="preserve"> e </w:t>
      </w:r>
      <w:r w:rsidRPr="00565065">
        <w:rPr>
          <w:rFonts w:ascii="Times New Roman" w:hAnsi="Times New Roman" w:cs="Times New Roman"/>
          <w:i/>
        </w:rPr>
        <w:t>f &gt; 0</w:t>
      </w:r>
      <w:r w:rsidRPr="00565065">
        <w:rPr>
          <w:rFonts w:ascii="Times New Roman" w:hAnsi="Times New Roman" w:cs="Times New Roman"/>
        </w:rPr>
        <w:t>, implica que os setores de maior  produtividade e/ou participação no emprego estão se voltando ao mercado externo.</w:t>
      </w:r>
    </w:p>
    <w:p w:rsidR="00835F8F" w:rsidRPr="00565065" w:rsidRDefault="00835F8F"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O efeito da mudança estrutural sobre a produtividade relacionada ao mercado interno é dado pela soma dos termos “c” e “e”, isto é,</w:t>
      </w:r>
      <m:oMath>
        <m:d>
          <m:dPr>
            <m:ctrlPr>
              <w:rPr>
                <w:rFonts w:ascii="Cambria Math" w:hAnsi="Times New Roman" w:cs="Times New Roman"/>
                <w:i/>
              </w:rPr>
            </m:ctrlPr>
          </m:dPr>
          <m:e>
            <m:nary>
              <m:naryPr>
                <m:chr m:val="∑"/>
                <m:limLoc m:val="undOvr"/>
                <m:supHide m:val="on"/>
                <m:ctrlPr>
                  <w:rPr>
                    <w:rFonts w:ascii="Cambria Math" w:hAnsi="Times New Roman" w:cs="Times New Roman"/>
                    <w:i/>
                  </w:rPr>
                </m:ctrlPr>
              </m:naryPr>
              <m:sub>
                <m:r>
                  <w:rPr>
                    <w:rFonts w:ascii="Cambria Math" w:hAnsi="Cambria Math" w:cs="Times New Roman"/>
                  </w:rPr>
                  <m:t>i</m:t>
                </m:r>
              </m:sub>
              <m:sup/>
              <m:e>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Times New Roman" w:cs="Times New Roman"/>
              </w:rPr>
              <m:t>+</m:t>
            </m:r>
            <m:nary>
              <m:naryPr>
                <m:chr m:val="∑"/>
                <m:limLoc m:val="undOvr"/>
                <m:supHide m:val="on"/>
                <m:ctrlPr>
                  <w:rPr>
                    <w:rFonts w:ascii="Cambria Math" w:hAnsi="Times New Roman" w:cs="Times New Roman"/>
                    <w:i/>
                  </w:rPr>
                </m:ctrlPr>
              </m:naryPr>
              <m:sub>
                <m:r>
                  <w:rPr>
                    <w:rFonts w:ascii="Cambria Math" w:hAnsi="Cambria Math" w:cs="Times New Roman"/>
                  </w:rPr>
                  <m:t>i</m:t>
                </m:r>
              </m:sub>
              <m:sup/>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e>
            </m:nary>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e>
        </m:d>
      </m:oMath>
      <w:r w:rsidRPr="00565065">
        <w:rPr>
          <w:rFonts w:ascii="Times New Roman" w:hAnsi="Times New Roman" w:cs="Times New Roman"/>
        </w:rPr>
        <w:t xml:space="preserve">. Esse termo será positivo quando os setores mais voltados ao mercado interno e/ou de maior produtividade estiverem ganhando trabalhadores e/ou quando os setores de maior produtividade e/ou participação no emprego estiverem se voltando mais ao mercado interno. Percebe-se que esses termos representam, portanto, a variação total de </w:t>
      </w:r>
      <w:proofErr w:type="spellStart"/>
      <w:r w:rsidRPr="00565065">
        <w:rPr>
          <w:rFonts w:ascii="Times New Roman" w:hAnsi="Times New Roman" w:cs="Times New Roman"/>
          <w:i/>
        </w:rPr>
        <w:t>s</w:t>
      </w:r>
      <w:r w:rsidRPr="00565065">
        <w:rPr>
          <w:rFonts w:ascii="Times New Roman" w:hAnsi="Times New Roman" w:cs="Times New Roman"/>
          <w:i/>
          <w:vertAlign w:val="subscript"/>
        </w:rPr>
        <w:t>i</w:t>
      </w:r>
      <w:r w:rsidRPr="00565065">
        <w:rPr>
          <w:rFonts w:ascii="Times New Roman" w:hAnsi="Times New Roman" w:cs="Times New Roman"/>
          <w:i/>
        </w:rPr>
        <w:t>c</w:t>
      </w:r>
      <w:r w:rsidRPr="00565065">
        <w:rPr>
          <w:rFonts w:ascii="Times New Roman" w:hAnsi="Times New Roman" w:cs="Times New Roman"/>
          <w:i/>
          <w:vertAlign w:val="subscript"/>
        </w:rPr>
        <w:t>i</w:t>
      </w:r>
      <w:proofErr w:type="spellEnd"/>
      <w:r w:rsidRPr="00565065">
        <w:rPr>
          <w:rFonts w:ascii="Times New Roman" w:hAnsi="Times New Roman" w:cs="Times New Roman"/>
        </w:rPr>
        <w:t xml:space="preserve">, mantendo-se </w:t>
      </w:r>
      <w:proofErr w:type="spellStart"/>
      <w:proofErr w:type="gramStart"/>
      <w:r w:rsidRPr="00565065">
        <w:rPr>
          <w:rFonts w:ascii="Times New Roman" w:hAnsi="Times New Roman" w:cs="Times New Roman"/>
          <w:i/>
        </w:rPr>
        <w:t>y</w:t>
      </w:r>
      <w:r w:rsidRPr="00565065">
        <w:rPr>
          <w:rFonts w:ascii="Times New Roman" w:hAnsi="Times New Roman" w:cs="Times New Roman"/>
          <w:i/>
          <w:vertAlign w:val="subscript"/>
        </w:rPr>
        <w:t>i</w:t>
      </w:r>
      <w:proofErr w:type="spellEnd"/>
      <w:proofErr w:type="gramEnd"/>
      <w:r w:rsidRPr="00565065">
        <w:rPr>
          <w:rFonts w:ascii="Times New Roman" w:hAnsi="Times New Roman" w:cs="Times New Roman"/>
          <w:i/>
        </w:rPr>
        <w:t xml:space="preserve"> </w:t>
      </w:r>
      <w:r w:rsidRPr="00565065">
        <w:rPr>
          <w:rFonts w:ascii="Times New Roman" w:hAnsi="Times New Roman" w:cs="Times New Roman"/>
        </w:rPr>
        <w:t>constante.</w:t>
      </w:r>
    </w:p>
    <w:p w:rsidR="00835F8F" w:rsidRPr="00565065" w:rsidRDefault="00835F8F"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Os termos “d” e “f” somados</w:t>
      </w:r>
      <m:oMath>
        <m:r>
          <w:rPr>
            <w:rFonts w:ascii="Cambria Math" w:hAnsi="Times New Roman" w:cs="Times New Roman"/>
          </w:rPr>
          <m:t xml:space="preserve"> </m:t>
        </m:r>
        <m:d>
          <m:dPr>
            <m:ctrlPr>
              <w:rPr>
                <w:rFonts w:ascii="Cambria Math" w:hAnsi="Times New Roman" w:cs="Times New Roman"/>
                <w:i/>
              </w:rPr>
            </m:ctrlPr>
          </m:dPr>
          <m:e>
            <m:nary>
              <m:naryPr>
                <m:chr m:val="∑"/>
                <m:limLoc m:val="undOvr"/>
                <m:supHide m:val="on"/>
                <m:ctrlPr>
                  <w:rPr>
                    <w:rFonts w:ascii="Cambria Math" w:hAnsi="Times New Roman" w:cs="Times New Roman"/>
                    <w:i/>
                  </w:rPr>
                </m:ctrlPr>
              </m:naryPr>
              <m:sub>
                <m:r>
                  <w:rPr>
                    <w:rFonts w:ascii="Cambria Math" w:hAnsi="Cambria Math" w:cs="Times New Roman"/>
                  </w:rPr>
                  <m:t>i</m:t>
                </m:r>
              </m:sub>
              <m:sup/>
              <m:e>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Times New Roman" w:cs="Times New Roman"/>
                  </w:rPr>
                  <m:t>+</m:t>
                </m:r>
                <m:nary>
                  <m:naryPr>
                    <m:chr m:val="∑"/>
                    <m:limLoc m:val="undOvr"/>
                    <m:supHide m:val="on"/>
                    <m:ctrlPr>
                      <w:rPr>
                        <w:rFonts w:ascii="Cambria Math" w:hAnsi="Times New Roman" w:cs="Times New Roman"/>
                        <w:i/>
                      </w:rPr>
                    </m:ctrlPr>
                  </m:naryPr>
                  <m:sub>
                    <m:r>
                      <w:rPr>
                        <w:rFonts w:ascii="Cambria Math" w:hAnsi="Cambria Math" w:cs="Times New Roman"/>
                      </w:rPr>
                      <m:t>i</m:t>
                    </m:r>
                  </m:sub>
                  <m:sup/>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e>
                </m:nary>
              </m:e>
            </m:nary>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e>
        </m:d>
      </m:oMath>
      <w:r w:rsidRPr="00565065">
        <w:rPr>
          <w:rFonts w:ascii="Times New Roman" w:hAnsi="Times New Roman" w:cs="Times New Roman"/>
        </w:rPr>
        <w:t xml:space="preserve"> representam o efeito da mudança estrutural relacionado ao mercado externo. Analogamente ao caso anterior, esse termo será positivo quando os setores mais voltados ao mercado externo e/ou de maior produtividade estiverem ganhando participação no emprego e/ou quando os setores de maior produtividade e/ou participação no emprego estiverem se voltando mais ao mercado externo.</w:t>
      </w:r>
    </w:p>
    <w:p w:rsidR="00835F8F" w:rsidRDefault="00835F8F"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Rearranjando a equação anterior com os agrupamentos descritos anteriormente, tem-se</w:t>
      </w:r>
      <w:r w:rsidR="00DD667B" w:rsidRPr="00565065">
        <w:rPr>
          <w:rStyle w:val="Refdenotaderodap"/>
          <w:rFonts w:ascii="Times New Roman" w:hAnsi="Times New Roman" w:cs="Times New Roman"/>
        </w:rPr>
        <w:footnoteReference w:id="5"/>
      </w:r>
      <w:r w:rsidRPr="00565065">
        <w:rPr>
          <w:rFonts w:ascii="Times New Roman" w:hAnsi="Times New Roman" w:cs="Times New Roman"/>
        </w:rPr>
        <w:t>:</w:t>
      </w:r>
    </w:p>
    <w:p w:rsidR="00417CB9" w:rsidRPr="00565065" w:rsidRDefault="00417CB9" w:rsidP="00417CB9">
      <w:pPr>
        <w:pStyle w:val="CorpoDissertao"/>
        <w:spacing w:after="0" w:line="240" w:lineRule="auto"/>
        <w:ind w:firstLine="567"/>
        <w:rPr>
          <w:rFonts w:ascii="Times New Roman" w:hAnsi="Times New Roman" w:cs="Times New Roman"/>
        </w:rPr>
      </w:pPr>
    </w:p>
    <w:tbl>
      <w:tblPr>
        <w:tblW w:w="8567" w:type="dxa"/>
        <w:jc w:val="center"/>
        <w:tblLook w:val="01E0"/>
      </w:tblPr>
      <w:tblGrid>
        <w:gridCol w:w="8003"/>
        <w:gridCol w:w="564"/>
      </w:tblGrid>
      <w:tr w:rsidR="00835F8F" w:rsidRPr="00565065" w:rsidTr="0047260F">
        <w:trPr>
          <w:trHeight w:hRule="exact" w:val="792"/>
          <w:jc w:val="center"/>
        </w:trPr>
        <w:tc>
          <w:tcPr>
            <w:tcW w:w="8003" w:type="dxa"/>
          </w:tcPr>
          <w:p w:rsidR="00835F8F" w:rsidRPr="00565065" w:rsidRDefault="00835F8F" w:rsidP="00565065">
            <w:pPr>
              <w:spacing w:line="240" w:lineRule="auto"/>
              <w:ind w:left="720"/>
              <w:jc w:val="center"/>
              <w:rPr>
                <w:rFonts w:ascii="Times New Roman" w:hAnsi="Times New Roman"/>
              </w:rPr>
            </w:pPr>
            <w:r w:rsidRPr="00565065">
              <w:rPr>
                <w:rFonts w:ascii="Times New Roman" w:hAnsi="Times New Roman"/>
                <w:position w:val="-46"/>
              </w:rPr>
              <w:object w:dxaOrig="4180" w:dyaOrig="720">
                <v:shape id="_x0000_i1027" type="#_x0000_t75" style="width:208.5pt;height:36pt" o:ole="">
                  <v:imagedata r:id="rId12" o:title=""/>
                </v:shape>
                <o:OLEObject Type="Embed" ProgID="Equation.3" ShapeID="_x0000_i1027" DrawAspect="Content" ObjectID="_1561881211" r:id="rId13"/>
              </w:object>
            </w:r>
          </w:p>
        </w:tc>
        <w:tc>
          <w:tcPr>
            <w:tcW w:w="564" w:type="dxa"/>
          </w:tcPr>
          <w:p w:rsidR="00835F8F" w:rsidRPr="00565065" w:rsidRDefault="00835F8F" w:rsidP="00565065">
            <w:pPr>
              <w:spacing w:line="240" w:lineRule="auto"/>
              <w:jc w:val="both"/>
              <w:rPr>
                <w:rFonts w:ascii="Times New Roman" w:hAnsi="Times New Roman"/>
              </w:rPr>
            </w:pPr>
            <w:bookmarkStart w:id="6" w:name="_Ref360116148"/>
            <w:bookmarkStart w:id="7" w:name="_Toc360202443"/>
            <w:r w:rsidRPr="00565065">
              <w:rPr>
                <w:rFonts w:ascii="Times New Roman" w:hAnsi="Times New Roman"/>
              </w:rPr>
              <w:t>(</w:t>
            </w:r>
            <w:bookmarkEnd w:id="6"/>
            <w:r w:rsidRPr="00565065">
              <w:rPr>
                <w:rFonts w:ascii="Times New Roman" w:hAnsi="Times New Roman"/>
              </w:rPr>
              <w:t>3)</w:t>
            </w:r>
            <w:bookmarkEnd w:id="7"/>
          </w:p>
          <w:p w:rsidR="00835F8F" w:rsidRPr="00565065" w:rsidRDefault="00835F8F" w:rsidP="00565065">
            <w:pPr>
              <w:spacing w:line="240" w:lineRule="auto"/>
              <w:jc w:val="both"/>
              <w:rPr>
                <w:rFonts w:ascii="Times New Roman" w:hAnsi="Times New Roman"/>
              </w:rPr>
            </w:pPr>
          </w:p>
        </w:tc>
      </w:tr>
    </w:tbl>
    <w:p w:rsidR="00F67A04" w:rsidRPr="003942D1" w:rsidRDefault="0047260F" w:rsidP="00417CB9">
      <w:pPr>
        <w:pStyle w:val="CorpoDissertao"/>
        <w:spacing w:after="0" w:line="240" w:lineRule="auto"/>
        <w:ind w:firstLine="567"/>
        <w:rPr>
          <w:rFonts w:ascii="Times New Roman" w:eastAsiaTheme="minorEastAsia" w:hAnsi="Times New Roman" w:cs="Times New Roman"/>
        </w:rPr>
      </w:pPr>
      <w:r w:rsidRPr="00565065">
        <w:rPr>
          <w:rFonts w:ascii="Times New Roman" w:hAnsi="Times New Roman" w:cs="Times New Roman"/>
        </w:rPr>
        <w:lastRenderedPageBreak/>
        <w:t>Sendo os três no lado direito da equação, respectivamente, o crescimento setorial</w:t>
      </w:r>
      <w:r w:rsidR="00DD667B" w:rsidRPr="00565065">
        <w:rPr>
          <w:rFonts w:ascii="Times New Roman" w:hAnsi="Times New Roman" w:cs="Times New Roman"/>
        </w:rPr>
        <w:t xml:space="preserve"> </w:t>
      </w:r>
      <w:r w:rsidRPr="00565065">
        <w:rPr>
          <w:rFonts w:ascii="Times New Roman" w:hAnsi="Times New Roman" w:cs="Times New Roman"/>
        </w:rPr>
        <w:t>da produtividade</w:t>
      </w:r>
      <w:r w:rsidR="00FB030A" w:rsidRPr="00565065">
        <w:rPr>
          <w:rFonts w:ascii="Times New Roman" w:hAnsi="Times New Roman" w:cs="Times New Roman"/>
        </w:rPr>
        <w:t xml:space="preserve"> (parcela de crescimento da produtividade total que é explicada pelo aumento da produtividade dos diferentes setores produtivos</w:t>
      </w:r>
      <w:r w:rsidR="00E133E9" w:rsidRPr="00565065">
        <w:rPr>
          <w:rFonts w:ascii="Times New Roman" w:hAnsi="Times New Roman" w:cs="Times New Roman"/>
        </w:rPr>
        <w:t xml:space="preserve">, ou efeito </w:t>
      </w:r>
      <w:proofErr w:type="spellStart"/>
      <w:r w:rsidR="00E133E9" w:rsidRPr="00565065">
        <w:rPr>
          <w:rFonts w:ascii="Times New Roman" w:hAnsi="Times New Roman" w:cs="Times New Roman"/>
          <w:i/>
        </w:rPr>
        <w:t>within</w:t>
      </w:r>
      <w:proofErr w:type="spellEnd"/>
      <w:proofErr w:type="gramStart"/>
      <w:r w:rsidR="00FB030A" w:rsidRPr="00565065">
        <w:rPr>
          <w:rFonts w:ascii="Times New Roman" w:hAnsi="Times New Roman" w:cs="Times New Roman"/>
        </w:rPr>
        <w:t>)</w:t>
      </w:r>
      <w:proofErr w:type="gramEnd"/>
      <w:r w:rsidR="001645F0" w:rsidRPr="00565065">
        <w:rPr>
          <w:rStyle w:val="Refdenotaderodap"/>
          <w:rFonts w:ascii="Times New Roman" w:hAnsi="Times New Roman" w:cs="Times New Roman"/>
        </w:rPr>
        <w:t xml:space="preserve"> </w:t>
      </w:r>
      <w:r w:rsidR="001645F0" w:rsidRPr="00565065">
        <w:rPr>
          <w:rStyle w:val="Refdenotaderodap"/>
          <w:rFonts w:ascii="Times New Roman" w:hAnsi="Times New Roman" w:cs="Times New Roman"/>
        </w:rPr>
        <w:footnoteReference w:id="6"/>
      </w:r>
      <w:r w:rsidRPr="00565065">
        <w:rPr>
          <w:rFonts w:ascii="Times New Roman" w:hAnsi="Times New Roman" w:cs="Times New Roman"/>
        </w:rPr>
        <w:t>, mudança estrutural relacionada à dinâmica do mercado interno e a decorrente do mercado externo</w:t>
      </w:r>
      <w:r w:rsidR="002B0AE8" w:rsidRPr="00565065">
        <w:rPr>
          <w:rFonts w:ascii="Times New Roman" w:hAnsi="Times New Roman" w:cs="Times New Roman"/>
        </w:rPr>
        <w:t>.</w:t>
      </w:r>
      <w:r w:rsidR="00F67A04" w:rsidRPr="00565065">
        <w:rPr>
          <w:rFonts w:ascii="Times New Roman" w:hAnsi="Times New Roman" w:cs="Times New Roman"/>
        </w:rPr>
        <w:t xml:space="preserve"> </w:t>
      </w:r>
      <w:r w:rsidR="00F67A04" w:rsidRPr="003942D1">
        <w:rPr>
          <w:rFonts w:ascii="Times New Roman" w:hAnsi="Times New Roman" w:cs="Times New Roman"/>
        </w:rPr>
        <w:t>Observa-se que a soma dos termos referentes à mudança estrutural equivale</w:t>
      </w:r>
      <w:r w:rsidR="00FC38E7" w:rsidRPr="003942D1">
        <w:rPr>
          <w:rFonts w:ascii="Times New Roman" w:hAnsi="Times New Roman" w:cs="Times New Roman"/>
        </w:rPr>
        <w:t>m</w:t>
      </w:r>
      <w:r w:rsidR="00F67A04" w:rsidRPr="003942D1">
        <w:rPr>
          <w:rFonts w:ascii="Times New Roman" w:hAnsi="Times New Roman" w:cs="Times New Roman"/>
        </w:rPr>
        <w:t xml:space="preserve"> ao termo </w:t>
      </w:r>
      <m:oMath>
        <m:nary>
          <m:naryPr>
            <m:chr m:val="∑"/>
            <m:limLoc m:val="undOvr"/>
            <m:supHide m:val="on"/>
            <m:ctrlPr>
              <w:rPr>
                <w:rFonts w:ascii="Cambria Math" w:hAnsi="Times New Roman" w:cs="Times New Roman"/>
                <w:i/>
              </w:rPr>
            </m:ctrlPr>
          </m:naryPr>
          <m:sub>
            <m:r>
              <w:rPr>
                <w:rFonts w:ascii="Cambria Math" w:hAnsi="Cambria Math" w:cs="Times New Roman"/>
              </w:rPr>
              <m:t>i</m:t>
            </m:r>
          </m:sub>
          <m:sup/>
          <m:e>
            <m:r>
              <m:rPr>
                <m:sty m:val="p"/>
              </m:rPr>
              <w:rPr>
                <w:rFonts w:ascii="Times New Roman" w:hAnsi="Times New Roman" w:cs="Times New Roman"/>
              </w:rPr>
              <m:t>Δ</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m:t>
                </m:r>
              </m:sub>
            </m:sSub>
          </m:e>
        </m:nary>
      </m:oMath>
      <w:r w:rsidR="00F67A04" w:rsidRPr="003942D1">
        <w:rPr>
          <w:rFonts w:ascii="Times New Roman" w:eastAsiaTheme="minorEastAsia" w:hAnsi="Times New Roman" w:cs="Times New Roman"/>
        </w:rPr>
        <w:t xml:space="preserve"> do </w:t>
      </w:r>
      <w:proofErr w:type="spellStart"/>
      <w:r w:rsidR="00F67A04" w:rsidRPr="003942D1">
        <w:rPr>
          <w:rFonts w:ascii="Times New Roman" w:eastAsiaTheme="minorEastAsia" w:hAnsi="Times New Roman" w:cs="Times New Roman"/>
          <w:i/>
        </w:rPr>
        <w:t>shift-share</w:t>
      </w:r>
      <w:proofErr w:type="spellEnd"/>
      <w:r w:rsidR="00F67A04" w:rsidRPr="003942D1">
        <w:rPr>
          <w:rFonts w:ascii="Times New Roman" w:eastAsiaTheme="minorEastAsia" w:hAnsi="Times New Roman" w:cs="Times New Roman"/>
        </w:rPr>
        <w:t xml:space="preserve"> tradicional de dois termos</w:t>
      </w:r>
      <w:r w:rsidR="00D40D84" w:rsidRPr="003942D1">
        <w:rPr>
          <w:rFonts w:ascii="Times New Roman" w:eastAsiaTheme="minorEastAsia" w:hAnsi="Times New Roman" w:cs="Times New Roman"/>
        </w:rPr>
        <w:t>,</w:t>
      </w:r>
      <w:r w:rsidR="00F67A04" w:rsidRPr="003942D1">
        <w:rPr>
          <w:rFonts w:ascii="Times New Roman" w:eastAsiaTheme="minorEastAsia" w:hAnsi="Times New Roman" w:cs="Times New Roman"/>
        </w:rPr>
        <w:t xml:space="preserve"> o qual pode ser representado como </w:t>
      </w:r>
      <m:oMath>
        <m:r>
          <m:rPr>
            <m:sty m:val="p"/>
          </m:rPr>
          <w:rPr>
            <w:rFonts w:ascii="Times New Roman" w:hAnsi="Times New Roman" w:cs="Times New Roman"/>
          </w:rPr>
          <m:t>Δ</m:t>
        </m:r>
        <m:r>
          <w:rPr>
            <w:rFonts w:ascii="Cambria Math" w:hAnsi="Cambria Math" w:cs="Times New Roman"/>
          </w:rPr>
          <m:t>Y</m:t>
        </m:r>
        <m:r>
          <w:rPr>
            <w:rFonts w:ascii="Cambria Math" w:hAnsi="Times New Roman" w:cs="Times New Roman"/>
          </w:rPr>
          <m:t>=</m:t>
        </m:r>
        <m:nary>
          <m:naryPr>
            <m:chr m:val="∑"/>
            <m:limLoc m:val="undOvr"/>
            <m:supHide m:val="on"/>
            <m:ctrlPr>
              <w:rPr>
                <w:rFonts w:ascii="Cambria Math" w:hAnsi="Times New Roman" w:cs="Times New Roman"/>
                <w:i/>
              </w:rPr>
            </m:ctrlPr>
          </m:naryPr>
          <m:sub>
            <m:r>
              <w:rPr>
                <w:rFonts w:ascii="Cambria Math" w:hAnsi="Cambria Math" w:cs="Times New Roman"/>
              </w:rPr>
              <m:t>i</m:t>
            </m:r>
          </m:sub>
          <m:sup/>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e>
        </m:nary>
        <m:r>
          <m:rPr>
            <m:sty m:val="p"/>
          </m:rPr>
          <w:rPr>
            <w:rFonts w:ascii="Times New Roman" w:hAnsi="Times New Roman" w:cs="Times New Roman"/>
          </w:rPr>
          <m:t>Δ</m:t>
        </m:r>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Times New Roman" w:cs="Times New Roman"/>
          </w:rPr>
          <m:t>+</m:t>
        </m:r>
        <m:nary>
          <m:naryPr>
            <m:chr m:val="∑"/>
            <m:limLoc m:val="undOvr"/>
            <m:supHide m:val="on"/>
            <m:ctrlPr>
              <w:rPr>
                <w:rFonts w:ascii="Cambria Math" w:hAnsi="Times New Roman" w:cs="Times New Roman"/>
                <w:i/>
              </w:rPr>
            </m:ctrlPr>
          </m:naryPr>
          <m:sub>
            <m:r>
              <w:rPr>
                <w:rFonts w:ascii="Cambria Math" w:hAnsi="Cambria Math" w:cs="Times New Roman"/>
              </w:rPr>
              <m:t>i</m:t>
            </m:r>
          </m:sub>
          <m:sup/>
          <m:e>
            <m:r>
              <m:rPr>
                <m:sty m:val="p"/>
              </m:rPr>
              <w:rPr>
                <w:rFonts w:ascii="Times New Roman" w:hAnsi="Times New Roman" w:cs="Times New Roman"/>
              </w:rPr>
              <m:t>Δ</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m:t>
                </m:r>
              </m:sub>
            </m:sSub>
          </m:e>
        </m:nary>
      </m:oMath>
      <w:r w:rsidR="00D40D84" w:rsidRPr="003942D1">
        <w:rPr>
          <w:rFonts w:ascii="Times New Roman" w:eastAsiaTheme="minorEastAsia" w:hAnsi="Times New Roman" w:cs="Times New Roman"/>
        </w:rPr>
        <w:t>.</w:t>
      </w:r>
    </w:p>
    <w:p w:rsidR="0047260F" w:rsidRPr="00565065" w:rsidRDefault="0047260F" w:rsidP="00417CB9">
      <w:pPr>
        <w:spacing w:after="0" w:line="240" w:lineRule="auto"/>
        <w:ind w:firstLine="708"/>
        <w:jc w:val="both"/>
        <w:rPr>
          <w:rFonts w:ascii="Times New Roman" w:hAnsi="Times New Roman"/>
        </w:rPr>
      </w:pPr>
      <w:r w:rsidRPr="00565065">
        <w:rPr>
          <w:rFonts w:ascii="Times New Roman" w:hAnsi="Times New Roman"/>
        </w:rPr>
        <w:t>De maneira a facilitar a exposição, os resultados da decomposição serão apresentados em termos de taxa de crescimento em relação ao nível de produtividade geral da economia no início de cada período. Além disso, nas comparações entre países, os dados de produtividade foram convertidos em dólares PPP a preços de 2000.</w:t>
      </w:r>
    </w:p>
    <w:p w:rsidR="00951B70" w:rsidRDefault="00951B70" w:rsidP="00417CB9">
      <w:pPr>
        <w:spacing w:after="0" w:line="240" w:lineRule="auto"/>
        <w:rPr>
          <w:rFonts w:ascii="Times New Roman" w:hAnsi="Times New Roman"/>
        </w:rPr>
      </w:pPr>
    </w:p>
    <w:p w:rsidR="00417CB9" w:rsidRPr="00565065" w:rsidRDefault="00417CB9" w:rsidP="00417CB9">
      <w:pPr>
        <w:spacing w:after="0" w:line="240" w:lineRule="auto"/>
        <w:rPr>
          <w:rFonts w:ascii="Times New Roman" w:hAnsi="Times New Roman"/>
        </w:rPr>
      </w:pPr>
    </w:p>
    <w:p w:rsidR="0047260F" w:rsidRDefault="0047260F" w:rsidP="00417CB9">
      <w:pPr>
        <w:spacing w:after="0" w:line="240" w:lineRule="auto"/>
        <w:rPr>
          <w:rFonts w:ascii="Times New Roman" w:hAnsi="Times New Roman"/>
          <w:b/>
        </w:rPr>
      </w:pPr>
      <w:proofErr w:type="gramStart"/>
      <w:r w:rsidRPr="00565065">
        <w:rPr>
          <w:rFonts w:ascii="Times New Roman" w:hAnsi="Times New Roman"/>
          <w:b/>
        </w:rPr>
        <w:t>3.2- Descrição</w:t>
      </w:r>
      <w:proofErr w:type="gramEnd"/>
      <w:r w:rsidRPr="00565065">
        <w:rPr>
          <w:rFonts w:ascii="Times New Roman" w:hAnsi="Times New Roman"/>
          <w:b/>
        </w:rPr>
        <w:t xml:space="preserve"> da base de dados</w:t>
      </w:r>
    </w:p>
    <w:p w:rsidR="00417CB9" w:rsidRPr="00565065" w:rsidRDefault="00417CB9" w:rsidP="00417CB9">
      <w:pPr>
        <w:spacing w:after="0" w:line="240" w:lineRule="auto"/>
        <w:rPr>
          <w:rFonts w:ascii="Times New Roman" w:hAnsi="Times New Roman"/>
          <w:b/>
        </w:rPr>
      </w:pPr>
    </w:p>
    <w:p w:rsidR="0047260F" w:rsidRDefault="0047260F" w:rsidP="00417CB9">
      <w:pPr>
        <w:spacing w:after="0" w:line="240" w:lineRule="auto"/>
        <w:ind w:firstLine="708"/>
        <w:jc w:val="both"/>
        <w:rPr>
          <w:rFonts w:ascii="Times New Roman" w:hAnsi="Times New Roman"/>
        </w:rPr>
      </w:pPr>
      <w:r w:rsidRPr="00565065">
        <w:rPr>
          <w:rFonts w:ascii="Times New Roman" w:hAnsi="Times New Roman"/>
        </w:rPr>
        <w:t>A base de dados</w:t>
      </w:r>
      <w:r w:rsidR="00837549" w:rsidRPr="00565065">
        <w:rPr>
          <w:rFonts w:ascii="Times New Roman" w:hAnsi="Times New Roman"/>
        </w:rPr>
        <w:t xml:space="preserve"> </w:t>
      </w:r>
      <w:r w:rsidRPr="00565065">
        <w:rPr>
          <w:rFonts w:ascii="Times New Roman" w:hAnsi="Times New Roman"/>
        </w:rPr>
        <w:t>é composta por dados setoriais (35 setores) e agregados das contas nacionais para 40 países</w:t>
      </w:r>
      <w:r w:rsidR="00C4339A" w:rsidRPr="00565065">
        <w:rPr>
          <w:rFonts w:ascii="Times New Roman" w:hAnsi="Times New Roman"/>
        </w:rPr>
        <w:t xml:space="preserve"> (ver TABELA</w:t>
      </w:r>
      <w:r w:rsidR="00D50CEC" w:rsidRPr="00565065">
        <w:rPr>
          <w:rFonts w:ascii="Times New Roman" w:hAnsi="Times New Roman"/>
        </w:rPr>
        <w:t xml:space="preserve"> A1 do Apêndice)</w:t>
      </w:r>
      <w:r w:rsidR="00FD6E06" w:rsidRPr="00565065">
        <w:rPr>
          <w:rFonts w:ascii="Times New Roman" w:hAnsi="Times New Roman"/>
        </w:rPr>
        <w:t xml:space="preserve"> </w:t>
      </w:r>
      <w:r w:rsidRPr="00565065">
        <w:rPr>
          <w:rFonts w:ascii="Times New Roman" w:hAnsi="Times New Roman"/>
        </w:rPr>
        <w:t xml:space="preserve">abrangendo o período 1995-2009. Dentre os países incluídos, 28 pertencem à Europa (10 do Leste Europeu e 18 do restante da Europa), </w:t>
      </w:r>
      <w:proofErr w:type="gramStart"/>
      <w:r w:rsidRPr="00565065">
        <w:rPr>
          <w:rFonts w:ascii="Times New Roman" w:hAnsi="Times New Roman"/>
        </w:rPr>
        <w:t>2</w:t>
      </w:r>
      <w:proofErr w:type="gramEnd"/>
      <w:r w:rsidRPr="00565065">
        <w:rPr>
          <w:rFonts w:ascii="Times New Roman" w:hAnsi="Times New Roman"/>
        </w:rPr>
        <w:t xml:space="preserve"> à América Latina, 2 à América do Norte</w:t>
      </w:r>
      <w:r w:rsidR="00495126" w:rsidRPr="00565065">
        <w:rPr>
          <w:rFonts w:ascii="Times New Roman" w:hAnsi="Times New Roman"/>
        </w:rPr>
        <w:t xml:space="preserve">, 6 à Ásia e 2 </w:t>
      </w:r>
      <w:r w:rsidR="00837549" w:rsidRPr="00565065">
        <w:rPr>
          <w:rFonts w:ascii="Times New Roman" w:hAnsi="Times New Roman"/>
        </w:rPr>
        <w:t>compõem</w:t>
      </w:r>
      <w:r w:rsidR="00495126" w:rsidRPr="00565065">
        <w:rPr>
          <w:rFonts w:ascii="Times New Roman" w:hAnsi="Times New Roman"/>
        </w:rPr>
        <w:t xml:space="preserve"> a região do</w:t>
      </w:r>
      <w:r w:rsidR="0046459F" w:rsidRPr="00565065">
        <w:rPr>
          <w:rFonts w:ascii="Times New Roman" w:hAnsi="Times New Roman"/>
        </w:rPr>
        <w:t xml:space="preserve"> Pacífico</w:t>
      </w:r>
      <w:r w:rsidR="00495126" w:rsidRPr="00565065">
        <w:rPr>
          <w:rFonts w:ascii="Times New Roman" w:hAnsi="Times New Roman"/>
        </w:rPr>
        <w:t>.</w:t>
      </w:r>
      <w:r w:rsidRPr="00565065">
        <w:rPr>
          <w:rFonts w:ascii="Times New Roman" w:hAnsi="Times New Roman"/>
        </w:rPr>
        <w:t xml:space="preserve">  Os dados foram </w:t>
      </w:r>
      <w:proofErr w:type="gramStart"/>
      <w:r w:rsidRPr="00565065">
        <w:rPr>
          <w:rFonts w:ascii="Times New Roman" w:hAnsi="Times New Roman"/>
        </w:rPr>
        <w:t xml:space="preserve">retirados das bases </w:t>
      </w:r>
      <w:r w:rsidRPr="00565065">
        <w:rPr>
          <w:rFonts w:ascii="Times New Roman" w:hAnsi="Times New Roman"/>
          <w:i/>
        </w:rPr>
        <w:t>Social</w:t>
      </w:r>
      <w:proofErr w:type="gramEnd"/>
      <w:r w:rsidRPr="00565065">
        <w:rPr>
          <w:rFonts w:ascii="Times New Roman" w:hAnsi="Times New Roman"/>
          <w:i/>
        </w:rPr>
        <w:t xml:space="preserve"> </w:t>
      </w:r>
      <w:proofErr w:type="spellStart"/>
      <w:r w:rsidRPr="00565065">
        <w:rPr>
          <w:rFonts w:ascii="Times New Roman" w:hAnsi="Times New Roman"/>
          <w:i/>
        </w:rPr>
        <w:t>Economic</w:t>
      </w:r>
      <w:proofErr w:type="spellEnd"/>
      <w:r w:rsidRPr="00565065">
        <w:rPr>
          <w:rFonts w:ascii="Times New Roman" w:hAnsi="Times New Roman"/>
          <w:i/>
        </w:rPr>
        <w:t xml:space="preserve"> </w:t>
      </w:r>
      <w:proofErr w:type="spellStart"/>
      <w:r w:rsidRPr="00565065">
        <w:rPr>
          <w:rFonts w:ascii="Times New Roman" w:hAnsi="Times New Roman"/>
          <w:i/>
        </w:rPr>
        <w:t>Account</w:t>
      </w:r>
      <w:proofErr w:type="spellEnd"/>
      <w:r w:rsidRPr="00565065">
        <w:rPr>
          <w:rFonts w:ascii="Times New Roman" w:hAnsi="Times New Roman"/>
        </w:rPr>
        <w:t xml:space="preserve"> e </w:t>
      </w:r>
      <w:proofErr w:type="spellStart"/>
      <w:r w:rsidRPr="00565065">
        <w:rPr>
          <w:rFonts w:ascii="Times New Roman" w:hAnsi="Times New Roman"/>
          <w:i/>
        </w:rPr>
        <w:t>National</w:t>
      </w:r>
      <w:proofErr w:type="spellEnd"/>
      <w:r w:rsidRPr="00565065">
        <w:rPr>
          <w:rFonts w:ascii="Times New Roman" w:hAnsi="Times New Roman"/>
          <w:i/>
        </w:rPr>
        <w:t xml:space="preserve"> </w:t>
      </w:r>
      <w:proofErr w:type="spellStart"/>
      <w:r w:rsidRPr="00565065">
        <w:rPr>
          <w:rFonts w:ascii="Times New Roman" w:hAnsi="Times New Roman"/>
          <w:i/>
        </w:rPr>
        <w:t>Supply</w:t>
      </w:r>
      <w:proofErr w:type="spellEnd"/>
      <w:r w:rsidRPr="00565065">
        <w:rPr>
          <w:rFonts w:ascii="Times New Roman" w:hAnsi="Times New Roman"/>
          <w:i/>
        </w:rPr>
        <w:t xml:space="preserve"> </w:t>
      </w:r>
      <w:proofErr w:type="spellStart"/>
      <w:r w:rsidRPr="00565065">
        <w:rPr>
          <w:rFonts w:ascii="Times New Roman" w:hAnsi="Times New Roman"/>
          <w:i/>
        </w:rPr>
        <w:t>and</w:t>
      </w:r>
      <w:proofErr w:type="spellEnd"/>
      <w:r w:rsidRPr="00565065">
        <w:rPr>
          <w:rFonts w:ascii="Times New Roman" w:hAnsi="Times New Roman"/>
          <w:i/>
        </w:rPr>
        <w:t xml:space="preserve"> Use </w:t>
      </w:r>
      <w:proofErr w:type="spellStart"/>
      <w:r w:rsidRPr="00565065">
        <w:rPr>
          <w:rFonts w:ascii="Times New Roman" w:hAnsi="Times New Roman"/>
          <w:i/>
        </w:rPr>
        <w:t>tables</w:t>
      </w:r>
      <w:proofErr w:type="spellEnd"/>
      <w:r w:rsidRPr="00565065">
        <w:rPr>
          <w:rFonts w:ascii="Times New Roman" w:hAnsi="Times New Roman"/>
        </w:rPr>
        <w:t>, ambas pertencentes à World Input-Output Database (WIOD).</w:t>
      </w:r>
    </w:p>
    <w:p w:rsidR="00417CB9" w:rsidRPr="00565065" w:rsidRDefault="00417CB9" w:rsidP="00417CB9">
      <w:pPr>
        <w:spacing w:after="0" w:line="240" w:lineRule="auto"/>
        <w:ind w:firstLine="708"/>
        <w:jc w:val="both"/>
        <w:rPr>
          <w:rFonts w:ascii="Times New Roman" w:hAnsi="Times New Roman"/>
        </w:rPr>
      </w:pPr>
    </w:p>
    <w:p w:rsidR="001A29B6" w:rsidRPr="00565065" w:rsidRDefault="001A29B6" w:rsidP="00417CB9">
      <w:pPr>
        <w:pStyle w:val="Ttulogrficos"/>
        <w:spacing w:before="0" w:after="0"/>
        <w:jc w:val="both"/>
        <w:rPr>
          <w:rFonts w:ascii="Times New Roman" w:hAnsi="Times New Roman"/>
        </w:rPr>
      </w:pPr>
      <w:bookmarkStart w:id="8" w:name="_Ref358659009"/>
      <w:bookmarkStart w:id="9" w:name="_Toc370149489"/>
      <w:r w:rsidRPr="00565065">
        <w:rPr>
          <w:rFonts w:ascii="Times New Roman" w:hAnsi="Times New Roman"/>
        </w:rPr>
        <w:t xml:space="preserve">GRÁFICO </w:t>
      </w:r>
      <w:bookmarkEnd w:id="8"/>
      <w:r w:rsidRPr="00565065">
        <w:rPr>
          <w:rFonts w:ascii="Times New Roman" w:hAnsi="Times New Roman"/>
        </w:rPr>
        <w:t xml:space="preserve">1 – Relação entre os </w:t>
      </w:r>
      <w:proofErr w:type="spellStart"/>
      <w:r w:rsidRPr="00565065">
        <w:rPr>
          <w:rFonts w:ascii="Times New Roman" w:hAnsi="Times New Roman"/>
        </w:rPr>
        <w:t>gaps</w:t>
      </w:r>
      <w:proofErr w:type="spellEnd"/>
      <w:r w:rsidRPr="00565065">
        <w:rPr>
          <w:rFonts w:ascii="Times New Roman" w:hAnsi="Times New Roman"/>
        </w:rPr>
        <w:t xml:space="preserve"> intersetoriais de produtividade e o logaritmo da produtividade de trabalho, 2007.</w:t>
      </w:r>
      <w:bookmarkEnd w:id="9"/>
    </w:p>
    <w:p w:rsidR="001A29B6" w:rsidRPr="00565065" w:rsidRDefault="001A29B6" w:rsidP="00417CB9">
      <w:pPr>
        <w:pStyle w:val="Tabs"/>
        <w:spacing w:after="0" w:line="240" w:lineRule="auto"/>
        <w:rPr>
          <w:rFonts w:ascii="Times New Roman" w:hAnsi="Times New Roman" w:cs="Times New Roman"/>
        </w:rPr>
      </w:pPr>
      <w:r w:rsidRPr="00565065">
        <w:rPr>
          <w:rFonts w:ascii="Times New Roman" w:hAnsi="Times New Roman" w:cs="Times New Roman"/>
          <w:noProof/>
          <w:lang w:eastAsia="pt-BR"/>
        </w:rPr>
        <w:drawing>
          <wp:inline distT="0" distB="0" distL="0" distR="0">
            <wp:extent cx="3706351" cy="2759102"/>
            <wp:effectExtent l="19050" t="0" r="8399"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07042" cy="2759616"/>
                    </a:xfrm>
                    <a:prstGeom prst="rect">
                      <a:avLst/>
                    </a:prstGeom>
                    <a:noFill/>
                  </pic:spPr>
                </pic:pic>
              </a:graphicData>
            </a:graphic>
          </wp:inline>
        </w:drawing>
      </w:r>
    </w:p>
    <w:p w:rsidR="001A29B6" w:rsidRPr="00565065" w:rsidRDefault="001A29B6" w:rsidP="00417CB9">
      <w:pPr>
        <w:pStyle w:val="Fontegraficos"/>
        <w:spacing w:after="0"/>
        <w:jc w:val="both"/>
        <w:rPr>
          <w:rFonts w:ascii="Times New Roman" w:hAnsi="Times New Roman"/>
          <w:sz w:val="24"/>
          <w:szCs w:val="24"/>
        </w:rPr>
      </w:pPr>
      <w:r w:rsidRPr="00565065">
        <w:rPr>
          <w:rFonts w:ascii="Times New Roman" w:hAnsi="Times New Roman"/>
          <w:b w:val="0"/>
          <w:sz w:val="24"/>
          <w:szCs w:val="24"/>
        </w:rPr>
        <w:tab/>
      </w:r>
      <w:r w:rsidRPr="00565065">
        <w:rPr>
          <w:rFonts w:ascii="Times New Roman" w:hAnsi="Times New Roman"/>
          <w:sz w:val="24"/>
          <w:szCs w:val="24"/>
        </w:rPr>
        <w:t>Fonte: elaboração própria.</w:t>
      </w:r>
    </w:p>
    <w:p w:rsidR="001A29B6" w:rsidRPr="00565065" w:rsidRDefault="001A29B6" w:rsidP="00417CB9">
      <w:pPr>
        <w:pStyle w:val="Fontegraficos"/>
        <w:spacing w:after="0"/>
        <w:jc w:val="both"/>
        <w:rPr>
          <w:rFonts w:ascii="Times New Roman" w:hAnsi="Times New Roman"/>
          <w:sz w:val="24"/>
          <w:szCs w:val="24"/>
        </w:rPr>
      </w:pPr>
    </w:p>
    <w:p w:rsidR="0047260F" w:rsidRPr="00565065" w:rsidRDefault="0047260F" w:rsidP="00417CB9">
      <w:pPr>
        <w:spacing w:after="0" w:line="240" w:lineRule="auto"/>
        <w:ind w:firstLine="708"/>
        <w:jc w:val="both"/>
        <w:rPr>
          <w:rFonts w:ascii="Times New Roman" w:hAnsi="Times New Roman"/>
        </w:rPr>
      </w:pPr>
      <w:r w:rsidRPr="00565065">
        <w:rPr>
          <w:rFonts w:ascii="Times New Roman" w:hAnsi="Times New Roman"/>
        </w:rPr>
        <w:t xml:space="preserve">As diferenças intersetoriais de produtividade das economias (GRÁFICO </w:t>
      </w:r>
      <w:proofErr w:type="gramStart"/>
      <w:r w:rsidRPr="00565065">
        <w:rPr>
          <w:rFonts w:ascii="Times New Roman" w:hAnsi="Times New Roman"/>
        </w:rPr>
        <w:t>1</w:t>
      </w:r>
      <w:proofErr w:type="gramEnd"/>
      <w:r w:rsidRPr="00565065">
        <w:rPr>
          <w:rFonts w:ascii="Times New Roman" w:hAnsi="Times New Roman"/>
        </w:rPr>
        <w:t xml:space="preserve">), medida pelo coeficiente de variação do logaritmo da produtividade setorial de cada país, são mais elevadas para Índia (0,13), China (0,11), Grécia (0,11), México (0,11) e Brasil (0,10) e inferior para Malta (0,02) e Reino Unido (0,05). Tal estatística representa uma medida da heterogeneidade estrutural característica dos países em desenvolvimento, em que setores de elevada produtividade convivem com setores de baixa produtividade do trabalho.  Existe uma relação negativa bastante significativa entre o logaritmo da produtividade total e o coeficiente </w:t>
      </w:r>
      <w:r w:rsidRPr="00565065">
        <w:rPr>
          <w:rFonts w:ascii="Times New Roman" w:hAnsi="Times New Roman"/>
        </w:rPr>
        <w:lastRenderedPageBreak/>
        <w:t>de variação, evidenciando que as diferenças entre os setores tendem a ser menores para os países mais desenvolvidos e a se reduzir ao longo do processo de desenvolvimento econômico. Conforme McMillan e Rodrik (2011), isso seria um indício da importância da mudança estrutural para a convergência entre os países e para a convergência intersetorial, de forma que o deslocamento de mão de obra dos setores menos produtivos para os mais produtivos elevaria a produtividade total.</w:t>
      </w:r>
    </w:p>
    <w:p w:rsidR="00285F4B" w:rsidRDefault="00285F4B"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Para verificar a mudança estrutural ocorrida nos países da base no período analisado, o</w:t>
      </w:r>
      <w:r w:rsidR="00EF38FD" w:rsidRPr="00565065">
        <w:rPr>
          <w:rFonts w:ascii="Times New Roman" w:hAnsi="Times New Roman" w:cs="Times New Roman"/>
        </w:rPr>
        <w:t xml:space="preserve"> GR</w:t>
      </w:r>
      <w:r w:rsidR="0036496E" w:rsidRPr="00565065">
        <w:rPr>
          <w:rFonts w:ascii="Times New Roman" w:hAnsi="Times New Roman" w:cs="Times New Roman"/>
        </w:rPr>
        <w:t>ÁFICO</w:t>
      </w:r>
      <w:r w:rsidRPr="00565065">
        <w:rPr>
          <w:rFonts w:ascii="Times New Roman" w:hAnsi="Times New Roman" w:cs="Times New Roman"/>
        </w:rPr>
        <w:t xml:space="preserve"> </w:t>
      </w:r>
      <w:proofErr w:type="gramStart"/>
      <w:r w:rsidRPr="00565065">
        <w:rPr>
          <w:rFonts w:ascii="Times New Roman" w:hAnsi="Times New Roman" w:cs="Times New Roman"/>
        </w:rPr>
        <w:t>2</w:t>
      </w:r>
      <w:proofErr w:type="gramEnd"/>
      <w:r w:rsidRPr="00565065">
        <w:rPr>
          <w:rFonts w:ascii="Times New Roman" w:hAnsi="Times New Roman" w:cs="Times New Roman"/>
        </w:rPr>
        <w:t xml:space="preserve"> mostra a variação da participação da agricultura, manufatura e serviços no emprego em relação ao crescimento da produtividade total.</w:t>
      </w:r>
      <w:r w:rsidR="00974D20" w:rsidRPr="00565065">
        <w:rPr>
          <w:rFonts w:ascii="Times New Roman" w:hAnsi="Times New Roman" w:cs="Times New Roman"/>
        </w:rPr>
        <w:t xml:space="preserve"> Com relação à </w:t>
      </w:r>
      <w:r w:rsidRPr="00565065">
        <w:rPr>
          <w:rFonts w:ascii="Times New Roman" w:hAnsi="Times New Roman" w:cs="Times New Roman"/>
        </w:rPr>
        <w:t>agricultura, todos os países apresentaram redução de sua participação no emprego ao longo do período 1995-2007, exceto Malta, destacando-se a Turquia, que perdeu o equivalente a 20% de sua mão de obra total em empregos nesse setor.</w:t>
      </w:r>
    </w:p>
    <w:p w:rsidR="00417CB9" w:rsidRPr="00565065" w:rsidRDefault="00417CB9" w:rsidP="00417CB9">
      <w:pPr>
        <w:pStyle w:val="CorpoDissertao"/>
        <w:spacing w:after="0" w:line="240" w:lineRule="auto"/>
        <w:ind w:firstLine="567"/>
        <w:rPr>
          <w:rFonts w:ascii="Times New Roman" w:hAnsi="Times New Roman" w:cs="Times New Roman"/>
        </w:rPr>
      </w:pPr>
    </w:p>
    <w:p w:rsidR="00285F4B" w:rsidRPr="00565065" w:rsidRDefault="00285F4B" w:rsidP="00417CB9">
      <w:pPr>
        <w:pStyle w:val="Ttulogrficos"/>
        <w:spacing w:before="0" w:after="0"/>
        <w:jc w:val="both"/>
        <w:rPr>
          <w:rFonts w:ascii="Times New Roman" w:hAnsi="Times New Roman"/>
        </w:rPr>
      </w:pPr>
      <w:bookmarkStart w:id="10" w:name="_Ref358659241"/>
      <w:bookmarkStart w:id="11" w:name="_Toc370149490"/>
      <w:r w:rsidRPr="00565065">
        <w:rPr>
          <w:rFonts w:ascii="Times New Roman" w:hAnsi="Times New Roman"/>
        </w:rPr>
        <w:t xml:space="preserve">GRÁFICO </w:t>
      </w:r>
      <w:bookmarkEnd w:id="10"/>
      <w:r w:rsidR="009F0E66" w:rsidRPr="00565065">
        <w:rPr>
          <w:rFonts w:ascii="Times New Roman" w:hAnsi="Times New Roman"/>
        </w:rPr>
        <w:t>2</w:t>
      </w:r>
      <w:r w:rsidRPr="00565065">
        <w:rPr>
          <w:rFonts w:ascii="Times New Roman" w:hAnsi="Times New Roman"/>
        </w:rPr>
        <w:t xml:space="preserve"> – Crescimento da produtividade total versos mudança estrutural na agricultura (a), manufatura (b) e serviços (c), 1995-2007.</w:t>
      </w:r>
      <w:bookmarkEnd w:id="11"/>
    </w:p>
    <w:p w:rsidR="00285F4B" w:rsidRPr="00565065" w:rsidRDefault="00285F4B" w:rsidP="00417CB9">
      <w:pPr>
        <w:spacing w:after="0" w:line="240" w:lineRule="auto"/>
        <w:jc w:val="both"/>
        <w:rPr>
          <w:rFonts w:ascii="Times New Roman" w:hAnsi="Times New Roman"/>
        </w:rPr>
      </w:pPr>
      <w:r w:rsidRPr="00565065">
        <w:rPr>
          <w:rFonts w:ascii="Times New Roman" w:hAnsi="Times New Roman"/>
        </w:rPr>
        <w:t xml:space="preserve">a)                                                                        </w:t>
      </w:r>
      <w:proofErr w:type="gramStart"/>
      <w:r w:rsidRPr="00565065">
        <w:rPr>
          <w:rFonts w:ascii="Times New Roman" w:hAnsi="Times New Roman"/>
        </w:rPr>
        <w:t>b)</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4429"/>
      </w:tblGrid>
      <w:tr w:rsidR="00285F4B" w:rsidRPr="00565065" w:rsidTr="008571F8">
        <w:tc>
          <w:tcPr>
            <w:tcW w:w="4360" w:type="dxa"/>
          </w:tcPr>
          <w:p w:rsidR="00285F4B" w:rsidRPr="00565065" w:rsidRDefault="00285F4B" w:rsidP="00417CB9">
            <w:pPr>
              <w:spacing w:after="0" w:line="240" w:lineRule="auto"/>
              <w:ind w:left="-142"/>
              <w:jc w:val="both"/>
              <w:rPr>
                <w:rFonts w:ascii="Times New Roman" w:hAnsi="Times New Roman"/>
              </w:rPr>
            </w:pPr>
            <w:r w:rsidRPr="00565065">
              <w:rPr>
                <w:rFonts w:ascii="Times New Roman" w:hAnsi="Times New Roman"/>
                <w:noProof/>
              </w:rPr>
              <w:drawing>
                <wp:inline distT="0" distB="0" distL="0" distR="0">
                  <wp:extent cx="2716530" cy="2545080"/>
                  <wp:effectExtent l="19050" t="0" r="7620" b="0"/>
                  <wp:docPr id="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716530" cy="2545080"/>
                          </a:xfrm>
                          <a:prstGeom prst="rect">
                            <a:avLst/>
                          </a:prstGeom>
                          <a:noFill/>
                        </pic:spPr>
                      </pic:pic>
                    </a:graphicData>
                  </a:graphic>
                </wp:inline>
              </w:drawing>
            </w:r>
          </w:p>
        </w:tc>
        <w:tc>
          <w:tcPr>
            <w:tcW w:w="4360" w:type="dxa"/>
          </w:tcPr>
          <w:p w:rsidR="00285F4B" w:rsidRPr="00565065" w:rsidRDefault="00285F4B" w:rsidP="00417CB9">
            <w:pPr>
              <w:spacing w:after="0" w:line="240" w:lineRule="auto"/>
              <w:ind w:left="-107"/>
              <w:jc w:val="both"/>
              <w:rPr>
                <w:rFonts w:ascii="Times New Roman" w:hAnsi="Times New Roman"/>
              </w:rPr>
            </w:pPr>
            <w:r w:rsidRPr="00565065">
              <w:rPr>
                <w:rFonts w:ascii="Times New Roman" w:hAnsi="Times New Roman"/>
                <w:noProof/>
              </w:rPr>
              <w:drawing>
                <wp:inline distT="0" distB="0" distL="0" distR="0">
                  <wp:extent cx="2716530" cy="2545080"/>
                  <wp:effectExtent l="19050" t="0" r="7620" b="0"/>
                  <wp:docPr id="1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716530" cy="2545080"/>
                          </a:xfrm>
                          <a:prstGeom prst="rect">
                            <a:avLst/>
                          </a:prstGeom>
                          <a:noFill/>
                        </pic:spPr>
                      </pic:pic>
                    </a:graphicData>
                  </a:graphic>
                </wp:inline>
              </w:drawing>
            </w:r>
          </w:p>
        </w:tc>
      </w:tr>
      <w:tr w:rsidR="00285F4B" w:rsidRPr="00565065" w:rsidTr="008571F8">
        <w:tc>
          <w:tcPr>
            <w:tcW w:w="8720" w:type="dxa"/>
            <w:gridSpan w:val="2"/>
          </w:tcPr>
          <w:p w:rsidR="00285F4B" w:rsidRPr="00565065" w:rsidRDefault="00F6496E" w:rsidP="00417CB9">
            <w:pPr>
              <w:tabs>
                <w:tab w:val="left" w:pos="1995"/>
                <w:tab w:val="center" w:pos="4252"/>
              </w:tabs>
              <w:spacing w:after="0" w:line="240" w:lineRule="auto"/>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Caixa de texto 10" o:spid="_x0000_s1026" type="#_x0000_t202" style="position:absolute;left:0;text-align:left;margin-left:97.95pt;margin-top:.5pt;width:30.25pt;height:21.6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" fillcolor="white [3212]" stroked="f">
                  <v:textbox>
                    <w:txbxContent>
                      <w:p w:rsidR="00AD1D6F" w:rsidRDefault="00AD1D6F" w:rsidP="00285F4B">
                        <w:proofErr w:type="gramStart"/>
                        <w:r>
                          <w:t>c)</w:t>
                        </w:r>
                        <w:proofErr w:type="gramEnd"/>
                      </w:p>
                    </w:txbxContent>
                  </v:textbox>
                </v:shape>
              </w:pict>
            </w:r>
            <w:r w:rsidR="00285F4B" w:rsidRPr="00565065">
              <w:rPr>
                <w:rFonts w:ascii="Times New Roman" w:hAnsi="Times New Roman"/>
              </w:rPr>
              <w:tab/>
            </w:r>
            <w:r w:rsidR="00285F4B" w:rsidRPr="00565065">
              <w:rPr>
                <w:rFonts w:ascii="Times New Roman" w:hAnsi="Times New Roman"/>
              </w:rPr>
              <w:tab/>
            </w:r>
            <w:r w:rsidR="00285F4B" w:rsidRPr="00565065">
              <w:rPr>
                <w:rFonts w:ascii="Times New Roman" w:hAnsi="Times New Roman"/>
                <w:noProof/>
              </w:rPr>
              <w:drawing>
                <wp:inline distT="0" distB="0" distL="0" distR="0">
                  <wp:extent cx="2716530" cy="2545080"/>
                  <wp:effectExtent l="19050" t="0" r="7620" b="0"/>
                  <wp:docPr id="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716530" cy="2545080"/>
                          </a:xfrm>
                          <a:prstGeom prst="rect">
                            <a:avLst/>
                          </a:prstGeom>
                          <a:noFill/>
                        </pic:spPr>
                      </pic:pic>
                    </a:graphicData>
                  </a:graphic>
                </wp:inline>
              </w:drawing>
            </w:r>
          </w:p>
        </w:tc>
      </w:tr>
    </w:tbl>
    <w:p w:rsidR="00285F4B" w:rsidRPr="00EF0911" w:rsidRDefault="00285F4B" w:rsidP="00417CB9">
      <w:pPr>
        <w:pStyle w:val="Fontegraficos"/>
        <w:spacing w:after="0"/>
        <w:jc w:val="both"/>
        <w:rPr>
          <w:rFonts w:ascii="Times New Roman" w:hAnsi="Times New Roman"/>
          <w:sz w:val="24"/>
          <w:szCs w:val="24"/>
        </w:rPr>
      </w:pPr>
      <w:r w:rsidRPr="00EF0911">
        <w:rPr>
          <w:rFonts w:ascii="Times New Roman" w:hAnsi="Times New Roman"/>
          <w:sz w:val="24"/>
          <w:szCs w:val="24"/>
        </w:rPr>
        <w:t xml:space="preserve">Fonte: elaboração própria com base em WIOD. </w:t>
      </w:r>
    </w:p>
    <w:p w:rsidR="00417CB9" w:rsidRPr="00565065" w:rsidRDefault="00417CB9" w:rsidP="00417CB9">
      <w:pPr>
        <w:pStyle w:val="Fontegraficos"/>
        <w:spacing w:after="0"/>
        <w:jc w:val="both"/>
        <w:rPr>
          <w:rFonts w:ascii="Times New Roman" w:hAnsi="Times New Roman"/>
          <w:b w:val="0"/>
          <w:sz w:val="24"/>
          <w:szCs w:val="24"/>
        </w:rPr>
      </w:pPr>
    </w:p>
    <w:p w:rsidR="00285F4B" w:rsidRPr="00565065" w:rsidRDefault="00285F4B"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Por outro lado, comportamento inverso ocorre </w:t>
      </w:r>
      <w:r w:rsidR="00623050" w:rsidRPr="00565065">
        <w:rPr>
          <w:rFonts w:ascii="Times New Roman" w:hAnsi="Times New Roman" w:cs="Times New Roman"/>
        </w:rPr>
        <w:t xml:space="preserve">no setor de serviços, que ganhou </w:t>
      </w:r>
      <w:r w:rsidRPr="00565065">
        <w:rPr>
          <w:rFonts w:ascii="Times New Roman" w:hAnsi="Times New Roman" w:cs="Times New Roman"/>
        </w:rPr>
        <w:t>participação no emprego em todos os países da amostra.</w:t>
      </w:r>
      <w:r w:rsidR="0020085F" w:rsidRPr="00565065">
        <w:rPr>
          <w:rFonts w:ascii="Times New Roman" w:hAnsi="Times New Roman" w:cs="Times New Roman"/>
        </w:rPr>
        <w:t xml:space="preserve"> Já no caso da manufatura, houve redução da participação para a maioria dos países, com exceção </w:t>
      </w:r>
      <w:r w:rsidR="004A0BF2" w:rsidRPr="00565065">
        <w:rPr>
          <w:rFonts w:ascii="Times New Roman" w:hAnsi="Times New Roman" w:cs="Times New Roman"/>
        </w:rPr>
        <w:t>de</w:t>
      </w:r>
      <w:r w:rsidR="0020085F" w:rsidRPr="00565065">
        <w:rPr>
          <w:rFonts w:ascii="Times New Roman" w:hAnsi="Times New Roman" w:cs="Times New Roman"/>
        </w:rPr>
        <w:t xml:space="preserve"> Turquia e China, principalmente, mas também Taiwan, Índia, Hungria e República Tcheca.</w:t>
      </w:r>
    </w:p>
    <w:p w:rsidR="008571F8" w:rsidRDefault="008571F8"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lastRenderedPageBreak/>
        <w:t xml:space="preserve">A importância do crescimento da produtividade dos diferentes setores da economia para a produtividade total é evidenciada no </w:t>
      </w:r>
      <w:fldSimple w:instr=" REF _Ref358659489 \h  \* MERGEFORMAT ">
        <w:r w:rsidRPr="00565065">
          <w:rPr>
            <w:rFonts w:ascii="Times New Roman" w:hAnsi="Times New Roman" w:cs="Times New Roman"/>
          </w:rPr>
          <w:t>GRÁFICO</w:t>
        </w:r>
      </w:fldSimple>
      <w:r w:rsidR="009F0E66" w:rsidRPr="00565065">
        <w:rPr>
          <w:rFonts w:ascii="Times New Roman" w:hAnsi="Times New Roman" w:cs="Times New Roman"/>
        </w:rPr>
        <w:t xml:space="preserve"> </w:t>
      </w:r>
      <w:proofErr w:type="gramStart"/>
      <w:r w:rsidR="009F0E66" w:rsidRPr="00565065">
        <w:rPr>
          <w:rFonts w:ascii="Times New Roman" w:hAnsi="Times New Roman" w:cs="Times New Roman"/>
        </w:rPr>
        <w:t>3</w:t>
      </w:r>
      <w:proofErr w:type="gramEnd"/>
      <w:r w:rsidRPr="00565065">
        <w:rPr>
          <w:rFonts w:ascii="Times New Roman" w:hAnsi="Times New Roman" w:cs="Times New Roman"/>
        </w:rPr>
        <w:t>, em que são apresentadas as taxas de crescimento da produtividade da agricultura, manufatura e serviços, versus a taxa de crescimento total para cada um dos quarenta países da amostra. Claramente, como pode ser verificado pelo grau de ajuste</w:t>
      </w:r>
      <w:proofErr w:type="gramStart"/>
      <w:r w:rsidR="00623050" w:rsidRPr="00565065">
        <w:rPr>
          <w:rFonts w:ascii="Times New Roman" w:hAnsi="Times New Roman" w:cs="Times New Roman"/>
        </w:rPr>
        <w:t xml:space="preserve">  </w:t>
      </w:r>
      <w:proofErr w:type="gramEnd"/>
      <w:r w:rsidRPr="00565065">
        <w:rPr>
          <w:rFonts w:ascii="Times New Roman" w:hAnsi="Times New Roman" w:cs="Times New Roman"/>
        </w:rPr>
        <w:t>à reta de regressão, a taxa de variação da produtividade no setor terciário se relaciona de forma mais acentuada ao crescimento da produtividad</w:t>
      </w:r>
      <w:r w:rsidR="009F0E66" w:rsidRPr="00565065">
        <w:rPr>
          <w:rFonts w:ascii="Times New Roman" w:hAnsi="Times New Roman" w:cs="Times New Roman"/>
        </w:rPr>
        <w:t>e total das economias (GRÁFICO 3</w:t>
      </w:r>
      <w:r w:rsidRPr="00565065">
        <w:rPr>
          <w:rFonts w:ascii="Times New Roman" w:hAnsi="Times New Roman" w:cs="Times New Roman"/>
        </w:rPr>
        <w:t>c). Os países da Ásia e do Leste Europeu com maiores elevações percentuais da produtividade dos serviços cresceram mais, com destaque para a China. Mas o crescimento da produtividade manufatureira não pode ser desconsider</w:t>
      </w:r>
      <w:r w:rsidR="009F0E66" w:rsidRPr="00565065">
        <w:rPr>
          <w:rFonts w:ascii="Times New Roman" w:hAnsi="Times New Roman" w:cs="Times New Roman"/>
        </w:rPr>
        <w:t>ado, como observado no GRÁFICO 3</w:t>
      </w:r>
      <w:r w:rsidRPr="00565065">
        <w:rPr>
          <w:rFonts w:ascii="Times New Roman" w:hAnsi="Times New Roman" w:cs="Times New Roman"/>
        </w:rPr>
        <w:t>b.</w:t>
      </w:r>
    </w:p>
    <w:p w:rsidR="00417CB9" w:rsidRPr="00565065" w:rsidRDefault="00417CB9" w:rsidP="00417CB9">
      <w:pPr>
        <w:pStyle w:val="CorpoDissertao"/>
        <w:spacing w:after="0" w:line="240" w:lineRule="auto"/>
        <w:ind w:firstLine="567"/>
        <w:rPr>
          <w:rFonts w:ascii="Times New Roman" w:hAnsi="Times New Roman" w:cs="Times New Roman"/>
        </w:rPr>
      </w:pPr>
    </w:p>
    <w:p w:rsidR="008571F8" w:rsidRPr="00565065" w:rsidRDefault="008571F8" w:rsidP="00417CB9">
      <w:pPr>
        <w:pStyle w:val="Ttulogrficos"/>
        <w:spacing w:before="0" w:after="0"/>
        <w:jc w:val="both"/>
        <w:rPr>
          <w:rFonts w:ascii="Times New Roman" w:hAnsi="Times New Roman"/>
        </w:rPr>
      </w:pPr>
      <w:bookmarkStart w:id="12" w:name="_Ref358659489"/>
      <w:bookmarkStart w:id="13" w:name="_Toc370149491"/>
      <w:r w:rsidRPr="00565065">
        <w:rPr>
          <w:rFonts w:ascii="Times New Roman" w:hAnsi="Times New Roman"/>
        </w:rPr>
        <w:t xml:space="preserve">GRÁFICO </w:t>
      </w:r>
      <w:bookmarkEnd w:id="12"/>
      <w:r w:rsidR="009F0E66" w:rsidRPr="00565065">
        <w:rPr>
          <w:rFonts w:ascii="Times New Roman" w:hAnsi="Times New Roman"/>
        </w:rPr>
        <w:t>3</w:t>
      </w:r>
      <w:r w:rsidRPr="00565065">
        <w:rPr>
          <w:rFonts w:ascii="Times New Roman" w:hAnsi="Times New Roman"/>
        </w:rPr>
        <w:t xml:space="preserve"> – Crescimento da produtividade setorial versos crescimento da produtividade total para agricultura (a), manufatura (b) e serviços (c), 1995-2007.</w:t>
      </w:r>
      <w:bookmarkEnd w:id="13"/>
      <w:r w:rsidRPr="00565065">
        <w:rPr>
          <w:rFonts w:ascii="Times New Roman" w:hAnsi="Times New Roman"/>
        </w:rPr>
        <w:t xml:space="preserve"> </w:t>
      </w:r>
    </w:p>
    <w:tbl>
      <w:tblPr>
        <w:tblStyle w:val="Tabelacomgrade"/>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4429"/>
      </w:tblGrid>
      <w:tr w:rsidR="008571F8" w:rsidRPr="00565065" w:rsidTr="008571F8">
        <w:trPr>
          <w:trHeight w:val="4102"/>
        </w:trPr>
        <w:tc>
          <w:tcPr>
            <w:tcW w:w="4394" w:type="dxa"/>
            <w:hideMark/>
          </w:tcPr>
          <w:p w:rsidR="008571F8" w:rsidRPr="00565065" w:rsidRDefault="008571F8" w:rsidP="00417CB9">
            <w:pPr>
              <w:spacing w:after="0" w:line="240" w:lineRule="auto"/>
              <w:ind w:left="-142"/>
              <w:jc w:val="both"/>
              <w:rPr>
                <w:rFonts w:ascii="Times New Roman" w:hAnsi="Times New Roman"/>
              </w:rPr>
            </w:pPr>
            <w:r w:rsidRPr="00565065">
              <w:rPr>
                <w:rFonts w:ascii="Times New Roman" w:hAnsi="Times New Roman"/>
              </w:rPr>
              <w:t xml:space="preserve">   </w:t>
            </w:r>
            <w:proofErr w:type="gramStart"/>
            <w:r w:rsidRPr="00565065">
              <w:rPr>
                <w:rFonts w:ascii="Times New Roman" w:hAnsi="Times New Roman"/>
              </w:rPr>
              <w:t>a</w:t>
            </w:r>
            <w:proofErr w:type="gramEnd"/>
            <w:r w:rsidRPr="00565065">
              <w:rPr>
                <w:rFonts w:ascii="Times New Roman" w:hAnsi="Times New Roman"/>
              </w:rPr>
              <w:t>)</w:t>
            </w:r>
            <w:r w:rsidRPr="00565065">
              <w:rPr>
                <w:rFonts w:ascii="Times New Roman" w:hAnsi="Times New Roman"/>
                <w:noProof/>
              </w:rPr>
              <w:drawing>
                <wp:inline distT="0" distB="0" distL="0" distR="0">
                  <wp:extent cx="2720340" cy="2545080"/>
                  <wp:effectExtent l="0" t="0" r="381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0340" cy="2545080"/>
                          </a:xfrm>
                          <a:prstGeom prst="rect">
                            <a:avLst/>
                          </a:prstGeom>
                          <a:noFill/>
                          <a:ln>
                            <a:noFill/>
                          </a:ln>
                        </pic:spPr>
                      </pic:pic>
                    </a:graphicData>
                  </a:graphic>
                </wp:inline>
              </w:drawing>
            </w:r>
          </w:p>
        </w:tc>
        <w:tc>
          <w:tcPr>
            <w:tcW w:w="4429" w:type="dxa"/>
            <w:hideMark/>
          </w:tcPr>
          <w:p w:rsidR="008571F8" w:rsidRPr="00565065" w:rsidRDefault="008571F8" w:rsidP="00417CB9">
            <w:pPr>
              <w:spacing w:after="0" w:line="240" w:lineRule="auto"/>
              <w:ind w:left="-107"/>
              <w:jc w:val="both"/>
              <w:rPr>
                <w:rFonts w:ascii="Times New Roman" w:hAnsi="Times New Roman"/>
              </w:rPr>
            </w:pPr>
            <w:r w:rsidRPr="00565065">
              <w:rPr>
                <w:rFonts w:ascii="Times New Roman" w:hAnsi="Times New Roman"/>
              </w:rPr>
              <w:t xml:space="preserve">   </w:t>
            </w:r>
            <w:proofErr w:type="gramStart"/>
            <w:r w:rsidRPr="00565065">
              <w:rPr>
                <w:rFonts w:ascii="Times New Roman" w:hAnsi="Times New Roman"/>
              </w:rPr>
              <w:t>b)</w:t>
            </w:r>
            <w:proofErr w:type="gramEnd"/>
            <w:r w:rsidRPr="00565065">
              <w:rPr>
                <w:rFonts w:ascii="Times New Roman" w:hAnsi="Times New Roman"/>
                <w:noProof/>
              </w:rPr>
              <w:drawing>
                <wp:inline distT="0" distB="0" distL="0" distR="0">
                  <wp:extent cx="2720340" cy="2545080"/>
                  <wp:effectExtent l="0" t="0" r="381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0340" cy="2545080"/>
                          </a:xfrm>
                          <a:prstGeom prst="rect">
                            <a:avLst/>
                          </a:prstGeom>
                          <a:noFill/>
                          <a:ln>
                            <a:noFill/>
                          </a:ln>
                        </pic:spPr>
                      </pic:pic>
                    </a:graphicData>
                  </a:graphic>
                </wp:inline>
              </w:drawing>
            </w:r>
          </w:p>
        </w:tc>
      </w:tr>
      <w:tr w:rsidR="008571F8" w:rsidRPr="00565065" w:rsidTr="008571F8">
        <w:trPr>
          <w:trHeight w:val="4102"/>
        </w:trPr>
        <w:tc>
          <w:tcPr>
            <w:tcW w:w="8823" w:type="dxa"/>
            <w:gridSpan w:val="2"/>
            <w:hideMark/>
          </w:tcPr>
          <w:p w:rsidR="008571F8" w:rsidRPr="00565065" w:rsidRDefault="00F6496E" w:rsidP="00417CB9">
            <w:pPr>
              <w:spacing w:after="0" w:line="240" w:lineRule="auto"/>
              <w:jc w:val="center"/>
              <w:rPr>
                <w:rFonts w:ascii="Times New Roman" w:hAnsi="Times New Roman"/>
              </w:rPr>
            </w:pPr>
            <w:r>
              <w:rPr>
                <w:rFonts w:ascii="Times New Roman" w:hAnsi="Times New Roman"/>
                <w:noProof/>
              </w:rPr>
              <w:pict>
                <v:shape id="Caixa de texto 9" o:spid="_x0000_s1027" type="#_x0000_t202" style="position:absolute;left:0;text-align:left;margin-left:95.7pt;margin-top:-7.8pt;width:28.5pt;height:23.6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" stroked="f">
                  <v:textbox>
                    <w:txbxContent>
                      <w:p w:rsidR="00AD1D6F" w:rsidRDefault="00AD1D6F" w:rsidP="008571F8">
                        <w:proofErr w:type="gramStart"/>
                        <w:r>
                          <w:t>c)</w:t>
                        </w:r>
                        <w:proofErr w:type="gramEnd"/>
                      </w:p>
                    </w:txbxContent>
                  </v:textbox>
                </v:shape>
              </w:pict>
            </w:r>
            <w:r w:rsidR="008571F8" w:rsidRPr="00565065">
              <w:rPr>
                <w:rFonts w:ascii="Times New Roman" w:hAnsi="Times New Roman"/>
                <w:noProof/>
              </w:rPr>
              <w:drawing>
                <wp:inline distT="0" distB="0" distL="0" distR="0">
                  <wp:extent cx="2720340" cy="2545080"/>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0340" cy="2545080"/>
                          </a:xfrm>
                          <a:prstGeom prst="rect">
                            <a:avLst/>
                          </a:prstGeom>
                          <a:noFill/>
                          <a:ln>
                            <a:noFill/>
                          </a:ln>
                        </pic:spPr>
                      </pic:pic>
                    </a:graphicData>
                  </a:graphic>
                </wp:inline>
              </w:drawing>
            </w:r>
          </w:p>
        </w:tc>
      </w:tr>
    </w:tbl>
    <w:p w:rsidR="008571F8" w:rsidRPr="00EF0911" w:rsidRDefault="008571F8" w:rsidP="00417CB9">
      <w:pPr>
        <w:pStyle w:val="Fontegraficos"/>
        <w:spacing w:after="0"/>
        <w:jc w:val="both"/>
        <w:rPr>
          <w:rFonts w:ascii="Times New Roman" w:hAnsi="Times New Roman"/>
          <w:sz w:val="24"/>
          <w:szCs w:val="24"/>
        </w:rPr>
      </w:pPr>
      <w:r w:rsidRPr="00EF0911">
        <w:rPr>
          <w:rFonts w:ascii="Times New Roman" w:hAnsi="Times New Roman"/>
          <w:sz w:val="24"/>
          <w:szCs w:val="24"/>
        </w:rPr>
        <w:t>Fonte: elaboração própria com base em WIOD.</w:t>
      </w:r>
    </w:p>
    <w:p w:rsidR="00417CB9" w:rsidRDefault="00417CB9" w:rsidP="00417CB9">
      <w:pPr>
        <w:pStyle w:val="CorpoDissertao"/>
        <w:spacing w:after="0" w:line="240" w:lineRule="auto"/>
        <w:ind w:firstLine="567"/>
        <w:rPr>
          <w:rFonts w:ascii="Times New Roman" w:hAnsi="Times New Roman" w:cs="Times New Roman"/>
        </w:rPr>
      </w:pPr>
    </w:p>
    <w:p w:rsidR="008571F8" w:rsidRDefault="008571F8"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Considerando-se a relevância do setor de serviços para o crescimento da produtividade total, a América Latina, além de ser a região em que os serviços, em média, são menos produtivos, foi </w:t>
      </w:r>
      <w:proofErr w:type="gramStart"/>
      <w:r w:rsidRPr="00565065">
        <w:rPr>
          <w:rFonts w:ascii="Times New Roman" w:hAnsi="Times New Roman" w:cs="Times New Roman"/>
        </w:rPr>
        <w:t>a</w:t>
      </w:r>
      <w:proofErr w:type="gramEnd"/>
      <w:r w:rsidRPr="00565065">
        <w:rPr>
          <w:rFonts w:ascii="Times New Roman" w:hAnsi="Times New Roman" w:cs="Times New Roman"/>
        </w:rPr>
        <w:t xml:space="preserve"> única que observou leve decrescimento de sua produtividade</w:t>
      </w:r>
      <w:r w:rsidRPr="00565065">
        <w:rPr>
          <w:rFonts w:ascii="Times New Roman" w:hAnsi="Times New Roman" w:cs="Times New Roman"/>
          <w:vertAlign w:val="superscript"/>
        </w:rPr>
        <w:footnoteReference w:id="7"/>
      </w:r>
      <w:r w:rsidRPr="00565065">
        <w:rPr>
          <w:rFonts w:ascii="Times New Roman" w:hAnsi="Times New Roman" w:cs="Times New Roman"/>
        </w:rPr>
        <w:t xml:space="preserve">. Tais resultados estão de acordo com </w:t>
      </w:r>
      <w:proofErr w:type="spellStart"/>
      <w:r w:rsidRPr="00565065">
        <w:rPr>
          <w:rFonts w:ascii="Times New Roman" w:hAnsi="Times New Roman" w:cs="Times New Roman"/>
        </w:rPr>
        <w:t>Pagés</w:t>
      </w:r>
      <w:proofErr w:type="spellEnd"/>
      <w:r w:rsidRPr="00565065">
        <w:rPr>
          <w:rFonts w:ascii="Times New Roman" w:hAnsi="Times New Roman" w:cs="Times New Roman"/>
        </w:rPr>
        <w:t xml:space="preserve"> (2010), que apr</w:t>
      </w:r>
      <w:r w:rsidR="001266BF" w:rsidRPr="00565065">
        <w:rPr>
          <w:rFonts w:ascii="Times New Roman" w:hAnsi="Times New Roman" w:cs="Times New Roman"/>
        </w:rPr>
        <w:t>esenta evidências de que o pequeno</w:t>
      </w:r>
      <w:r w:rsidRPr="00565065">
        <w:rPr>
          <w:rFonts w:ascii="Times New Roman" w:hAnsi="Times New Roman" w:cs="Times New Roman"/>
        </w:rPr>
        <w:t xml:space="preserve"> </w:t>
      </w:r>
      <w:r w:rsidRPr="00565065">
        <w:rPr>
          <w:rFonts w:ascii="Times New Roman" w:hAnsi="Times New Roman" w:cs="Times New Roman"/>
        </w:rPr>
        <w:lastRenderedPageBreak/>
        <w:t>crescimento da produtividade no setor de serviços, caracterizado pela informalidade acentuada, é o principal responsável pelo baixo crescimento da produtividade do trabalho da América Latina em relação aos Estados Unidos. A Ásia e o Leste da Europa também apresentaram elevação da participação dos serviços, porém, nessas regiões, a produtividade desse setor vem</w:t>
      </w:r>
      <w:r w:rsidR="009E4C51" w:rsidRPr="00565065">
        <w:rPr>
          <w:rFonts w:ascii="Times New Roman" w:hAnsi="Times New Roman" w:cs="Times New Roman"/>
        </w:rPr>
        <w:t xml:space="preserve"> crescendo de forma acentuada. </w:t>
      </w:r>
    </w:p>
    <w:p w:rsidR="00417CB9" w:rsidRPr="00565065" w:rsidRDefault="00417CB9" w:rsidP="00417CB9">
      <w:pPr>
        <w:pStyle w:val="CorpoDissertao"/>
        <w:spacing w:after="0" w:line="240" w:lineRule="auto"/>
        <w:rPr>
          <w:rFonts w:ascii="Times New Roman" w:hAnsi="Times New Roman" w:cs="Times New Roman"/>
        </w:rPr>
      </w:pPr>
    </w:p>
    <w:p w:rsidR="00285F4B" w:rsidRPr="00565065" w:rsidRDefault="00285F4B" w:rsidP="00417CB9">
      <w:pPr>
        <w:spacing w:after="0" w:line="240" w:lineRule="auto"/>
        <w:jc w:val="both"/>
        <w:rPr>
          <w:rFonts w:ascii="Times New Roman" w:hAnsi="Times New Roman"/>
        </w:rPr>
      </w:pPr>
    </w:p>
    <w:p w:rsidR="005B4285" w:rsidRDefault="005B4285" w:rsidP="00417CB9">
      <w:pPr>
        <w:spacing w:after="0" w:line="240" w:lineRule="auto"/>
        <w:rPr>
          <w:rFonts w:ascii="Times New Roman" w:hAnsi="Times New Roman"/>
          <w:b/>
        </w:rPr>
      </w:pPr>
      <w:r w:rsidRPr="00565065">
        <w:rPr>
          <w:rFonts w:ascii="Times New Roman" w:hAnsi="Times New Roman"/>
          <w:b/>
        </w:rPr>
        <w:t>4- RESULTADOS DA DECOMPOSIÇÃO</w:t>
      </w:r>
    </w:p>
    <w:p w:rsidR="00417CB9" w:rsidRPr="00565065" w:rsidRDefault="00417CB9" w:rsidP="00417CB9">
      <w:pPr>
        <w:spacing w:after="0" w:line="240" w:lineRule="auto"/>
        <w:rPr>
          <w:rFonts w:ascii="Times New Roman" w:hAnsi="Times New Roman"/>
          <w:b/>
        </w:rPr>
      </w:pPr>
    </w:p>
    <w:p w:rsidR="005B4285" w:rsidRDefault="00C530F6"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A TABELA</w:t>
      </w:r>
      <w:r w:rsidR="005B4285" w:rsidRPr="00565065">
        <w:rPr>
          <w:rFonts w:ascii="Times New Roman" w:hAnsi="Times New Roman" w:cs="Times New Roman"/>
        </w:rPr>
        <w:t xml:space="preserve"> 1 e os</w:t>
      </w:r>
      <w:r w:rsidRPr="00565065">
        <w:rPr>
          <w:rFonts w:ascii="Times New Roman" w:hAnsi="Times New Roman" w:cs="Times New Roman"/>
        </w:rPr>
        <w:t xml:space="preserve"> GRÁFICOS</w:t>
      </w:r>
      <w:r w:rsidR="009F0E66" w:rsidRPr="00565065">
        <w:rPr>
          <w:rFonts w:ascii="Times New Roman" w:hAnsi="Times New Roman" w:cs="Times New Roman"/>
        </w:rPr>
        <w:t xml:space="preserve"> </w:t>
      </w:r>
      <w:proofErr w:type="gramStart"/>
      <w:r w:rsidR="009F0E66" w:rsidRPr="00565065">
        <w:rPr>
          <w:rFonts w:ascii="Times New Roman" w:hAnsi="Times New Roman" w:cs="Times New Roman"/>
        </w:rPr>
        <w:t>4</w:t>
      </w:r>
      <w:proofErr w:type="gramEnd"/>
      <w:r w:rsidR="009F0E66" w:rsidRPr="00565065">
        <w:rPr>
          <w:rFonts w:ascii="Times New Roman" w:hAnsi="Times New Roman" w:cs="Times New Roman"/>
        </w:rPr>
        <w:t xml:space="preserve"> e 5</w:t>
      </w:r>
      <w:r w:rsidR="005B4285" w:rsidRPr="00565065">
        <w:rPr>
          <w:rFonts w:ascii="Times New Roman" w:hAnsi="Times New Roman" w:cs="Times New Roman"/>
        </w:rPr>
        <w:t xml:space="preserve"> apresentam, por região, o crescimento da produtividade total e sua decomposição. De maneira a facilitar a exposição, os resultados são apresentados como a média simples do crescimento dos países pertencentes aos seguintes grupos: América Latina (México e Brasil), América do Norte (Estados Unidos e Canadá), Ásia (Indonésia, Coréia do Sul, Taiwan, China, Índia e Turquia), Europa (todos os países do continente europeu e que não se localizam no Leste da Europa), Pacífico (Japão e Austrália) e L</w:t>
      </w:r>
      <w:r w:rsidR="00650360" w:rsidRPr="00565065">
        <w:rPr>
          <w:rFonts w:ascii="Times New Roman" w:hAnsi="Times New Roman" w:cs="Times New Roman"/>
        </w:rPr>
        <w:t>este da Europa</w:t>
      </w:r>
      <w:r w:rsidR="005B4285" w:rsidRPr="00565065">
        <w:rPr>
          <w:rFonts w:ascii="Times New Roman" w:hAnsi="Times New Roman" w:cs="Times New Roman"/>
        </w:rPr>
        <w:t>.</w:t>
      </w:r>
      <w:r w:rsidR="0050484E" w:rsidRPr="00565065">
        <w:rPr>
          <w:rFonts w:ascii="Times New Roman" w:hAnsi="Times New Roman" w:cs="Times New Roman"/>
        </w:rPr>
        <w:t xml:space="preserve"> Os resultados para cad</w:t>
      </w:r>
      <w:r w:rsidR="00A47A3D" w:rsidRPr="00565065">
        <w:rPr>
          <w:rFonts w:ascii="Times New Roman" w:hAnsi="Times New Roman" w:cs="Times New Roman"/>
        </w:rPr>
        <w:t xml:space="preserve">a um dos países é apresentado </w:t>
      </w:r>
      <w:proofErr w:type="gramStart"/>
      <w:r w:rsidR="00A47A3D" w:rsidRPr="00565065">
        <w:rPr>
          <w:rFonts w:ascii="Times New Roman" w:hAnsi="Times New Roman" w:cs="Times New Roman"/>
        </w:rPr>
        <w:t>na</w:t>
      </w:r>
      <w:r w:rsidR="00080677" w:rsidRPr="00565065">
        <w:rPr>
          <w:rFonts w:ascii="Times New Roman" w:hAnsi="Times New Roman" w:cs="Times New Roman"/>
        </w:rPr>
        <w:t>s</w:t>
      </w:r>
      <w:r w:rsidR="0050484E" w:rsidRPr="00565065">
        <w:rPr>
          <w:rFonts w:ascii="Times New Roman" w:hAnsi="Times New Roman" w:cs="Times New Roman"/>
        </w:rPr>
        <w:t xml:space="preserve"> TABELA A2</w:t>
      </w:r>
      <w:proofErr w:type="gramEnd"/>
      <w:r w:rsidR="00080677" w:rsidRPr="00565065">
        <w:rPr>
          <w:rFonts w:ascii="Times New Roman" w:hAnsi="Times New Roman" w:cs="Times New Roman"/>
        </w:rPr>
        <w:t xml:space="preserve"> e A3</w:t>
      </w:r>
      <w:r w:rsidR="0050484E" w:rsidRPr="00565065">
        <w:rPr>
          <w:rFonts w:ascii="Times New Roman" w:hAnsi="Times New Roman" w:cs="Times New Roman"/>
        </w:rPr>
        <w:t xml:space="preserve"> (APÊNDICE).</w:t>
      </w:r>
    </w:p>
    <w:p w:rsidR="00417CB9" w:rsidRPr="00565065" w:rsidRDefault="00417CB9" w:rsidP="00417CB9">
      <w:pPr>
        <w:pStyle w:val="CorpoDissertao"/>
        <w:spacing w:after="0" w:line="240" w:lineRule="auto"/>
        <w:ind w:firstLine="567"/>
        <w:rPr>
          <w:rFonts w:ascii="Times New Roman" w:hAnsi="Times New Roman" w:cs="Times New Roman"/>
        </w:rPr>
      </w:pPr>
    </w:p>
    <w:p w:rsidR="005B4285" w:rsidRPr="00565065" w:rsidRDefault="005B4285" w:rsidP="00417CB9">
      <w:pPr>
        <w:pStyle w:val="Ttulogrficos"/>
        <w:spacing w:before="0" w:after="0"/>
        <w:jc w:val="both"/>
        <w:rPr>
          <w:rFonts w:ascii="Times New Roman" w:hAnsi="Times New Roman"/>
        </w:rPr>
      </w:pPr>
      <w:bookmarkStart w:id="14" w:name="_Ref363379709"/>
      <w:bookmarkStart w:id="15" w:name="_Toc370148354"/>
      <w:r w:rsidRPr="00565065">
        <w:rPr>
          <w:rFonts w:ascii="Times New Roman" w:hAnsi="Times New Roman"/>
        </w:rPr>
        <w:t>T</w:t>
      </w:r>
      <w:r w:rsidR="00615D2D" w:rsidRPr="00565065">
        <w:rPr>
          <w:rFonts w:ascii="Times New Roman" w:hAnsi="Times New Roman"/>
        </w:rPr>
        <w:t>ABELA</w:t>
      </w:r>
      <w:r w:rsidRPr="00565065">
        <w:rPr>
          <w:rFonts w:ascii="Times New Roman" w:hAnsi="Times New Roman"/>
        </w:rPr>
        <w:t xml:space="preserve"> </w:t>
      </w:r>
      <w:bookmarkEnd w:id="14"/>
      <w:r w:rsidRPr="00565065">
        <w:rPr>
          <w:rFonts w:ascii="Times New Roman" w:hAnsi="Times New Roman"/>
        </w:rPr>
        <w:t>1 – Valores das taxas de crescimento total dos termos da decomposição da produtividade, 1995-2007.</w:t>
      </w:r>
      <w:bookmarkEnd w:id="15"/>
    </w:p>
    <w:p w:rsidR="0047260F" w:rsidRPr="00565065" w:rsidRDefault="005B4285" w:rsidP="00417CB9">
      <w:pPr>
        <w:spacing w:after="0" w:line="240" w:lineRule="auto"/>
        <w:jc w:val="both"/>
        <w:rPr>
          <w:rFonts w:ascii="Times New Roman" w:hAnsi="Times New Roman"/>
        </w:rPr>
      </w:pPr>
      <w:r w:rsidRPr="00565065">
        <w:rPr>
          <w:rFonts w:ascii="Times New Roman" w:hAnsi="Times New Roman"/>
        </w:rPr>
        <w:object w:dxaOrig="8414" w:dyaOrig="3643">
          <v:shape id="_x0000_i1028" type="#_x0000_t75" style="width:420.75pt;height:182.25pt" o:ole="">
            <v:imagedata r:id="rId21" o:title=""/>
          </v:shape>
          <o:OLEObject Type="Embed" ProgID="Excel.Sheet.12" ShapeID="_x0000_i1028" DrawAspect="Content" ObjectID="_1561881212" r:id="rId22"/>
        </w:object>
      </w:r>
    </w:p>
    <w:p w:rsidR="00417CB9" w:rsidRDefault="00417CB9" w:rsidP="00417CB9">
      <w:pPr>
        <w:pStyle w:val="Ttulogrficos"/>
        <w:spacing w:before="0" w:after="0"/>
        <w:jc w:val="both"/>
        <w:rPr>
          <w:rFonts w:ascii="Times New Roman" w:hAnsi="Times New Roman"/>
        </w:rPr>
      </w:pPr>
      <w:bookmarkStart w:id="16" w:name="_Ref358659737"/>
      <w:bookmarkStart w:id="17" w:name="_Toc370149492"/>
    </w:p>
    <w:p w:rsidR="00772B55" w:rsidRPr="00565065" w:rsidRDefault="00772B55" w:rsidP="00417CB9">
      <w:pPr>
        <w:pStyle w:val="Ttulogrficos"/>
        <w:spacing w:before="0" w:after="0"/>
        <w:jc w:val="both"/>
        <w:rPr>
          <w:rFonts w:ascii="Times New Roman" w:hAnsi="Times New Roman"/>
        </w:rPr>
      </w:pPr>
      <w:r w:rsidRPr="00565065">
        <w:rPr>
          <w:rFonts w:ascii="Times New Roman" w:hAnsi="Times New Roman"/>
        </w:rPr>
        <w:t xml:space="preserve">GRÁFICO </w:t>
      </w:r>
      <w:bookmarkEnd w:id="16"/>
      <w:r w:rsidR="009F0E66" w:rsidRPr="00565065">
        <w:rPr>
          <w:rFonts w:ascii="Times New Roman" w:hAnsi="Times New Roman"/>
        </w:rPr>
        <w:t>4</w:t>
      </w:r>
      <w:r w:rsidRPr="00565065">
        <w:rPr>
          <w:rFonts w:ascii="Times New Roman" w:hAnsi="Times New Roman"/>
        </w:rPr>
        <w:t xml:space="preserve"> – Taxas de crescimento anualizadas (%) dos termos da decomposição da produtividade por região, 1995-2007.</w:t>
      </w:r>
      <w:bookmarkEnd w:id="17"/>
    </w:p>
    <w:p w:rsidR="00772B55" w:rsidRPr="00565065" w:rsidRDefault="00A92C80" w:rsidP="00417CB9">
      <w:pPr>
        <w:pStyle w:val="Tabs"/>
        <w:spacing w:after="0" w:line="240" w:lineRule="auto"/>
        <w:jc w:val="both"/>
        <w:rPr>
          <w:rFonts w:ascii="Times New Roman" w:hAnsi="Times New Roman" w:cs="Times New Roman"/>
        </w:rPr>
      </w:pPr>
      <w:r w:rsidRPr="00565065">
        <w:rPr>
          <w:rFonts w:ascii="Times New Roman" w:hAnsi="Times New Roman" w:cs="Times New Roman"/>
          <w:noProof/>
          <w:lang w:eastAsia="pt-BR"/>
        </w:rPr>
        <w:drawing>
          <wp:inline distT="0" distB="0" distL="0" distR="0">
            <wp:extent cx="4410075" cy="2628900"/>
            <wp:effectExtent l="19050" t="0" r="9525" b="0"/>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B55" w:rsidRPr="00EF0911" w:rsidRDefault="00772B55" w:rsidP="00417CB9">
      <w:pPr>
        <w:pStyle w:val="Fontegraficos"/>
        <w:spacing w:after="0"/>
        <w:jc w:val="both"/>
        <w:rPr>
          <w:rFonts w:ascii="Times New Roman" w:hAnsi="Times New Roman"/>
          <w:sz w:val="24"/>
          <w:szCs w:val="24"/>
        </w:rPr>
      </w:pPr>
      <w:r w:rsidRPr="00EF0911">
        <w:rPr>
          <w:rFonts w:ascii="Times New Roman" w:hAnsi="Times New Roman"/>
          <w:sz w:val="24"/>
          <w:szCs w:val="24"/>
        </w:rPr>
        <w:t>Fonte: elaboração própria.</w:t>
      </w:r>
    </w:p>
    <w:p w:rsidR="00772B55" w:rsidRPr="00565065" w:rsidRDefault="00772B55" w:rsidP="00417CB9">
      <w:pPr>
        <w:pStyle w:val="CorpoDissertao"/>
        <w:spacing w:after="0" w:line="240" w:lineRule="auto"/>
        <w:ind w:firstLine="567"/>
        <w:rPr>
          <w:rFonts w:ascii="Times New Roman" w:hAnsi="Times New Roman" w:cs="Times New Roman"/>
        </w:rPr>
      </w:pPr>
    </w:p>
    <w:p w:rsidR="005B4285" w:rsidRPr="00565065" w:rsidRDefault="00772B55"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A </w:t>
      </w:r>
      <w:r w:rsidR="00D46331" w:rsidRPr="00565065">
        <w:rPr>
          <w:rFonts w:ascii="Times New Roman" w:hAnsi="Times New Roman" w:cs="Times New Roman"/>
        </w:rPr>
        <w:t xml:space="preserve">TABELA 1 </w:t>
      </w:r>
      <w:r w:rsidRPr="00565065">
        <w:rPr>
          <w:rFonts w:ascii="Times New Roman" w:hAnsi="Times New Roman" w:cs="Times New Roman"/>
        </w:rPr>
        <w:t>e o</w:t>
      </w:r>
      <w:r w:rsidR="00867040" w:rsidRPr="00565065">
        <w:rPr>
          <w:rFonts w:ascii="Times New Roman" w:hAnsi="Times New Roman" w:cs="Times New Roman"/>
        </w:rPr>
        <w:t xml:space="preserve"> GRÁFICO </w:t>
      </w:r>
      <w:proofErr w:type="gramStart"/>
      <w:r w:rsidR="00867040" w:rsidRPr="00565065">
        <w:rPr>
          <w:rFonts w:ascii="Times New Roman" w:hAnsi="Times New Roman" w:cs="Times New Roman"/>
        </w:rPr>
        <w:t>4</w:t>
      </w:r>
      <w:proofErr w:type="gramEnd"/>
      <w:r w:rsidRPr="00565065">
        <w:rPr>
          <w:rFonts w:ascii="Times New Roman" w:hAnsi="Times New Roman" w:cs="Times New Roman"/>
        </w:rPr>
        <w:t xml:space="preserve"> indicam que o crescimento da produtividade no interior dos setores foi maior que o da mudança estrutural para todas as regiões, exceto para a América Latina e que a Ásia e o Leste da Europa observaram taxas de crescimento da produtividade total e setorial muito superiores às das demais regiões. A América Latina, por sua vez, apresentou o pior desempenho em termos de crescimento da produtividade total, principalmente em função de um crescimento praticamente nulo da produtividade setorial.  Dessa forma, p</w:t>
      </w:r>
      <w:r w:rsidR="005B4285" w:rsidRPr="00565065">
        <w:rPr>
          <w:rFonts w:ascii="Times New Roman" w:hAnsi="Times New Roman" w:cs="Times New Roman"/>
        </w:rPr>
        <w:t>raticamente todo o crescimento verificado se deveu à mudança estrutural, particularmente aquel</w:t>
      </w:r>
      <w:r w:rsidR="00254DD4" w:rsidRPr="00565065">
        <w:rPr>
          <w:rFonts w:ascii="Times New Roman" w:hAnsi="Times New Roman" w:cs="Times New Roman"/>
        </w:rPr>
        <w:t>a relaciona</w:t>
      </w:r>
      <w:r w:rsidR="00AF6F10" w:rsidRPr="00565065">
        <w:rPr>
          <w:rFonts w:ascii="Times New Roman" w:hAnsi="Times New Roman" w:cs="Times New Roman"/>
        </w:rPr>
        <w:t xml:space="preserve">da ao mercado interno (GRÁFICO </w:t>
      </w:r>
      <w:proofErr w:type="gramStart"/>
      <w:r w:rsidR="00AF6F10" w:rsidRPr="00565065">
        <w:rPr>
          <w:rFonts w:ascii="Times New Roman" w:hAnsi="Times New Roman" w:cs="Times New Roman"/>
        </w:rPr>
        <w:t>5</w:t>
      </w:r>
      <w:proofErr w:type="gramEnd"/>
      <w:r w:rsidR="00254DD4" w:rsidRPr="00565065">
        <w:rPr>
          <w:rFonts w:ascii="Times New Roman" w:hAnsi="Times New Roman" w:cs="Times New Roman"/>
        </w:rPr>
        <w:t>)</w:t>
      </w:r>
      <w:r w:rsidR="005B4285" w:rsidRPr="00565065">
        <w:rPr>
          <w:rFonts w:ascii="Times New Roman" w:hAnsi="Times New Roman" w:cs="Times New Roman"/>
        </w:rPr>
        <w:t>.</w:t>
      </w:r>
    </w:p>
    <w:p w:rsidR="00772B55" w:rsidRDefault="00772B55"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A Ásia se sobressaiu também em relação à contribuição da mudança estrutural, seguida pelo Leste Europeu e pela América Latina. Como esperado, nas regiões mais desenvolvidas</w:t>
      </w:r>
      <w:r w:rsidR="00452082" w:rsidRPr="00565065">
        <w:rPr>
          <w:rFonts w:ascii="Times New Roman" w:hAnsi="Times New Roman" w:cs="Times New Roman"/>
        </w:rPr>
        <w:t>, o crescimento da</w:t>
      </w:r>
      <w:r w:rsidRPr="00565065">
        <w:rPr>
          <w:rFonts w:ascii="Times New Roman" w:hAnsi="Times New Roman" w:cs="Times New Roman"/>
        </w:rPr>
        <w:t xml:space="preserve"> mudança estrutural teve pouco efeito sobre a var</w:t>
      </w:r>
      <w:r w:rsidR="00975D01" w:rsidRPr="00565065">
        <w:rPr>
          <w:rFonts w:ascii="Times New Roman" w:hAnsi="Times New Roman" w:cs="Times New Roman"/>
        </w:rPr>
        <w:t>iação da produtividade agregada, vis</w:t>
      </w:r>
      <w:r w:rsidR="00452082" w:rsidRPr="00565065">
        <w:rPr>
          <w:rFonts w:ascii="Times New Roman" w:hAnsi="Times New Roman" w:cs="Times New Roman"/>
        </w:rPr>
        <w:t>to que</w:t>
      </w:r>
      <w:r w:rsidR="00975D01" w:rsidRPr="00565065">
        <w:rPr>
          <w:rFonts w:ascii="Times New Roman" w:hAnsi="Times New Roman" w:cs="Times New Roman"/>
        </w:rPr>
        <w:t xml:space="preserve"> possuem menor heterogeneidade estrutural.</w:t>
      </w:r>
    </w:p>
    <w:p w:rsidR="00417CB9" w:rsidRPr="00565065" w:rsidRDefault="00417CB9" w:rsidP="00417CB9">
      <w:pPr>
        <w:pStyle w:val="CorpoDissertao"/>
        <w:spacing w:after="0" w:line="240" w:lineRule="auto"/>
        <w:ind w:firstLine="567"/>
        <w:rPr>
          <w:rFonts w:ascii="Times New Roman" w:hAnsi="Times New Roman" w:cs="Times New Roman"/>
        </w:rPr>
      </w:pPr>
    </w:p>
    <w:p w:rsidR="00772B55" w:rsidRPr="00565065" w:rsidRDefault="00772B55" w:rsidP="00417CB9">
      <w:pPr>
        <w:pStyle w:val="Ttulogrficos"/>
        <w:spacing w:before="0" w:after="0"/>
        <w:jc w:val="both"/>
        <w:rPr>
          <w:rFonts w:ascii="Times New Roman" w:hAnsi="Times New Roman"/>
        </w:rPr>
      </w:pPr>
      <w:bookmarkStart w:id="18" w:name="_Ref358659751"/>
      <w:bookmarkStart w:id="19" w:name="_Toc370149493"/>
      <w:r w:rsidRPr="00565065">
        <w:rPr>
          <w:rFonts w:ascii="Times New Roman" w:hAnsi="Times New Roman"/>
        </w:rPr>
        <w:t xml:space="preserve">GRÁFICO </w:t>
      </w:r>
      <w:bookmarkEnd w:id="18"/>
      <w:r w:rsidR="009F0E66" w:rsidRPr="00565065">
        <w:rPr>
          <w:rFonts w:ascii="Times New Roman" w:hAnsi="Times New Roman"/>
        </w:rPr>
        <w:t>5</w:t>
      </w:r>
      <w:r w:rsidRPr="00565065">
        <w:rPr>
          <w:rFonts w:ascii="Times New Roman" w:hAnsi="Times New Roman"/>
        </w:rPr>
        <w:t xml:space="preserve"> – </w:t>
      </w:r>
      <w:proofErr w:type="gramStart"/>
      <w:r w:rsidRPr="00565065">
        <w:rPr>
          <w:rFonts w:ascii="Times New Roman" w:hAnsi="Times New Roman"/>
        </w:rPr>
        <w:t>Efeitos dos mercados interno</w:t>
      </w:r>
      <w:proofErr w:type="gramEnd"/>
      <w:r w:rsidRPr="00565065">
        <w:rPr>
          <w:rFonts w:ascii="Times New Roman" w:hAnsi="Times New Roman"/>
        </w:rPr>
        <w:t xml:space="preserve"> e externo sobre a mudança estrutural em termos anuais (%), 1995-2007.</w:t>
      </w:r>
      <w:bookmarkEnd w:id="19"/>
    </w:p>
    <w:p w:rsidR="00772B55" w:rsidRPr="00565065" w:rsidRDefault="00772B55" w:rsidP="00417CB9">
      <w:pPr>
        <w:pStyle w:val="Tabs"/>
        <w:spacing w:after="0" w:line="240" w:lineRule="auto"/>
        <w:jc w:val="both"/>
        <w:rPr>
          <w:rFonts w:ascii="Times New Roman" w:hAnsi="Times New Roman" w:cs="Times New Roman"/>
        </w:rPr>
      </w:pPr>
      <w:r w:rsidRPr="00565065">
        <w:rPr>
          <w:rFonts w:ascii="Times New Roman" w:hAnsi="Times New Roman" w:cs="Times New Roman"/>
          <w:noProof/>
          <w:lang w:eastAsia="pt-BR"/>
        </w:rPr>
        <w:drawing>
          <wp:inline distT="0" distB="0" distL="0" distR="0">
            <wp:extent cx="4754880" cy="2766060"/>
            <wp:effectExtent l="19050" t="0" r="762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4754880" cy="2766060"/>
                    </a:xfrm>
                    <a:prstGeom prst="rect">
                      <a:avLst/>
                    </a:prstGeom>
                    <a:noFill/>
                  </pic:spPr>
                </pic:pic>
              </a:graphicData>
            </a:graphic>
          </wp:inline>
        </w:drawing>
      </w:r>
    </w:p>
    <w:p w:rsidR="00772B55" w:rsidRPr="00EF0911" w:rsidRDefault="00772B55" w:rsidP="00417CB9">
      <w:pPr>
        <w:pStyle w:val="Fontegraficos"/>
        <w:spacing w:after="0"/>
        <w:jc w:val="both"/>
        <w:rPr>
          <w:rFonts w:ascii="Times New Roman" w:hAnsi="Times New Roman"/>
          <w:sz w:val="24"/>
          <w:szCs w:val="24"/>
        </w:rPr>
      </w:pPr>
      <w:r w:rsidRPr="00EF0911">
        <w:rPr>
          <w:rFonts w:ascii="Times New Roman" w:hAnsi="Times New Roman"/>
          <w:sz w:val="24"/>
          <w:szCs w:val="24"/>
        </w:rPr>
        <w:t>Fonte: elaboração própria.</w:t>
      </w:r>
    </w:p>
    <w:p w:rsidR="00417CB9" w:rsidRDefault="00417CB9" w:rsidP="00417CB9">
      <w:pPr>
        <w:pStyle w:val="CorpoDissertao"/>
        <w:spacing w:after="0" w:line="240" w:lineRule="auto"/>
        <w:ind w:firstLine="567"/>
        <w:rPr>
          <w:rFonts w:ascii="Times New Roman" w:hAnsi="Times New Roman" w:cs="Times New Roman"/>
        </w:rPr>
      </w:pPr>
    </w:p>
    <w:p w:rsidR="00772B55" w:rsidRPr="00565065" w:rsidRDefault="003A3F92"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O mercado interno teve maior impacto sobre a mudança estrutural do que o mercado externo para a América Latina, Leste Europeu e Ásia, como observado no </w:t>
      </w:r>
      <w:r w:rsidR="00DA18F4" w:rsidRPr="00565065">
        <w:rPr>
          <w:rFonts w:ascii="Times New Roman" w:hAnsi="Times New Roman" w:cs="Times New Roman"/>
        </w:rPr>
        <w:t xml:space="preserve">GRÁFICO </w:t>
      </w:r>
      <w:proofErr w:type="gramStart"/>
      <w:r w:rsidR="00DA18F4" w:rsidRPr="00565065">
        <w:rPr>
          <w:rFonts w:ascii="Times New Roman" w:hAnsi="Times New Roman" w:cs="Times New Roman"/>
        </w:rPr>
        <w:t>5</w:t>
      </w:r>
      <w:proofErr w:type="gramEnd"/>
      <w:r w:rsidRPr="00565065">
        <w:rPr>
          <w:rFonts w:ascii="Times New Roman" w:hAnsi="Times New Roman" w:cs="Times New Roman"/>
        </w:rPr>
        <w:t>. Ou seja, para essas regiões, os setores de maior produtividade aumentaram sua participação no emprego, utilizando essa mão de obra adicional principalmente na produção para o mercado interno, diferente do observado para Europa, Pacífico e América do Norte</w:t>
      </w:r>
      <w:r w:rsidR="00DA18F4" w:rsidRPr="00565065">
        <w:rPr>
          <w:rFonts w:ascii="Times New Roman" w:hAnsi="Times New Roman" w:cs="Times New Roman"/>
        </w:rPr>
        <w:t>, regiões de alta renda</w:t>
      </w:r>
      <w:r w:rsidR="00AF6F10" w:rsidRPr="00565065">
        <w:rPr>
          <w:rFonts w:ascii="Times New Roman" w:hAnsi="Times New Roman" w:cs="Times New Roman"/>
        </w:rPr>
        <w:t xml:space="preserve"> e elevado desenvolvimento econômico</w:t>
      </w:r>
      <w:r w:rsidR="000066D0" w:rsidRPr="00565065">
        <w:rPr>
          <w:rFonts w:ascii="Times New Roman" w:hAnsi="Times New Roman" w:cs="Times New Roman"/>
        </w:rPr>
        <w:t>.</w:t>
      </w:r>
    </w:p>
    <w:p w:rsidR="006414E3" w:rsidRPr="00565065" w:rsidRDefault="006414E3" w:rsidP="00417CB9">
      <w:pPr>
        <w:pStyle w:val="Ttulogrficos"/>
        <w:spacing w:before="0" w:after="0"/>
        <w:jc w:val="both"/>
        <w:rPr>
          <w:rFonts w:ascii="Times New Roman" w:hAnsi="Times New Roman"/>
        </w:rPr>
      </w:pPr>
      <w:r w:rsidRPr="00565065">
        <w:rPr>
          <w:rFonts w:ascii="Times New Roman" w:hAnsi="Times New Roman"/>
        </w:rPr>
        <w:lastRenderedPageBreak/>
        <w:t xml:space="preserve">GRÁFICO </w:t>
      </w:r>
      <w:r w:rsidR="009F0E66" w:rsidRPr="00565065">
        <w:rPr>
          <w:rFonts w:ascii="Times New Roman" w:hAnsi="Times New Roman"/>
        </w:rPr>
        <w:t>6</w:t>
      </w:r>
      <w:r w:rsidRPr="00565065">
        <w:rPr>
          <w:rFonts w:ascii="Times New Roman" w:hAnsi="Times New Roman"/>
        </w:rPr>
        <w:t xml:space="preserve"> – Taxas de crescimento anualizadas dos termos da decomposição para países selecionados (%), 1995-2007.</w:t>
      </w:r>
    </w:p>
    <w:p w:rsidR="006414E3" w:rsidRPr="00565065" w:rsidRDefault="00B61FC5" w:rsidP="003C2FBC">
      <w:pPr>
        <w:pStyle w:val="CorpoDissertao"/>
        <w:spacing w:after="0" w:line="240" w:lineRule="auto"/>
        <w:ind w:firstLine="567"/>
        <w:jc w:val="left"/>
        <w:rPr>
          <w:rFonts w:ascii="Times New Roman" w:hAnsi="Times New Roman" w:cs="Times New Roman"/>
          <w:color w:val="385623" w:themeColor="accent6" w:themeShade="80"/>
        </w:rPr>
      </w:pPr>
      <w:r w:rsidRPr="00565065">
        <w:rPr>
          <w:rFonts w:ascii="Times New Roman" w:hAnsi="Times New Roman" w:cs="Times New Roman"/>
          <w:noProof/>
          <w:color w:val="385623" w:themeColor="accent6" w:themeShade="80"/>
        </w:rPr>
        <w:drawing>
          <wp:inline distT="0" distB="0" distL="0" distR="0">
            <wp:extent cx="4573657" cy="5518206"/>
            <wp:effectExtent l="19050" t="0" r="17393" b="6294"/>
            <wp:docPr id="9"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61FC5" w:rsidRPr="00EF0911" w:rsidRDefault="00B61FC5" w:rsidP="003C2FBC">
      <w:pPr>
        <w:pStyle w:val="Fontegraficos"/>
        <w:spacing w:after="0"/>
        <w:ind w:firstLine="567"/>
        <w:jc w:val="both"/>
        <w:rPr>
          <w:rFonts w:ascii="Times New Roman" w:hAnsi="Times New Roman"/>
          <w:sz w:val="24"/>
          <w:szCs w:val="24"/>
        </w:rPr>
      </w:pPr>
      <w:r w:rsidRPr="00EF0911">
        <w:rPr>
          <w:rFonts w:ascii="Times New Roman" w:hAnsi="Times New Roman"/>
          <w:sz w:val="24"/>
          <w:szCs w:val="24"/>
        </w:rPr>
        <w:t>Fonte: elaboração própria.</w:t>
      </w:r>
    </w:p>
    <w:p w:rsidR="00417CB9" w:rsidRDefault="00417CB9" w:rsidP="00417CB9">
      <w:pPr>
        <w:pStyle w:val="CorpoDissertao"/>
        <w:spacing w:after="0" w:line="240" w:lineRule="auto"/>
        <w:ind w:firstLine="708"/>
        <w:rPr>
          <w:rFonts w:ascii="Times New Roman" w:hAnsi="Times New Roman" w:cs="Times New Roman"/>
        </w:rPr>
      </w:pPr>
    </w:p>
    <w:p w:rsidR="00D11EE9" w:rsidRPr="00565065" w:rsidRDefault="009F0E66" w:rsidP="00417CB9">
      <w:pPr>
        <w:pStyle w:val="CorpoDissertao"/>
        <w:spacing w:after="0" w:line="240" w:lineRule="auto"/>
        <w:ind w:firstLine="708"/>
        <w:rPr>
          <w:rFonts w:ascii="Times New Roman" w:hAnsi="Times New Roman" w:cs="Times New Roman"/>
        </w:rPr>
      </w:pPr>
      <w:r w:rsidRPr="00565065">
        <w:rPr>
          <w:rFonts w:ascii="Times New Roman" w:hAnsi="Times New Roman" w:cs="Times New Roman"/>
        </w:rPr>
        <w:t xml:space="preserve">O GRÁFICO </w:t>
      </w:r>
      <w:proofErr w:type="gramStart"/>
      <w:r w:rsidRPr="00565065">
        <w:rPr>
          <w:rFonts w:ascii="Times New Roman" w:hAnsi="Times New Roman" w:cs="Times New Roman"/>
        </w:rPr>
        <w:t>6</w:t>
      </w:r>
      <w:proofErr w:type="gramEnd"/>
      <w:r w:rsidRPr="00565065">
        <w:rPr>
          <w:rFonts w:ascii="Times New Roman" w:hAnsi="Times New Roman" w:cs="Times New Roman"/>
        </w:rPr>
        <w:t xml:space="preserve"> evidencia</w:t>
      </w:r>
      <w:r w:rsidR="009531CF" w:rsidRPr="00565065">
        <w:rPr>
          <w:rFonts w:ascii="Times New Roman" w:hAnsi="Times New Roman" w:cs="Times New Roman"/>
        </w:rPr>
        <w:t xml:space="preserve"> a grande relevância do crescimento da produtividade setorial para a produtividade total</w:t>
      </w:r>
      <w:r w:rsidR="00AF6F10" w:rsidRPr="00565065">
        <w:rPr>
          <w:rFonts w:ascii="Times New Roman" w:hAnsi="Times New Roman" w:cs="Times New Roman"/>
        </w:rPr>
        <w:t>, principalmente para a</w:t>
      </w:r>
      <w:r w:rsidR="009531CF" w:rsidRPr="00565065">
        <w:rPr>
          <w:rFonts w:ascii="Times New Roman" w:hAnsi="Times New Roman" w:cs="Times New Roman"/>
        </w:rPr>
        <w:t xml:space="preserve"> </w:t>
      </w:r>
      <w:r w:rsidR="007D25D0" w:rsidRPr="00565065">
        <w:rPr>
          <w:rFonts w:ascii="Times New Roman" w:hAnsi="Times New Roman" w:cs="Times New Roman"/>
        </w:rPr>
        <w:t>China, Estônia, Lituânia</w:t>
      </w:r>
      <w:r w:rsidR="00AF6F10" w:rsidRPr="00565065">
        <w:rPr>
          <w:rFonts w:ascii="Times New Roman" w:hAnsi="Times New Roman" w:cs="Times New Roman"/>
        </w:rPr>
        <w:t xml:space="preserve"> e para os</w:t>
      </w:r>
      <w:r w:rsidR="007D25D0" w:rsidRPr="00565065">
        <w:rPr>
          <w:rFonts w:ascii="Times New Roman" w:hAnsi="Times New Roman" w:cs="Times New Roman"/>
        </w:rPr>
        <w:t xml:space="preserve"> países mais desenvolvidos. Além disso, em relação à mudança</w:t>
      </w:r>
      <w:r w:rsidR="00DF06F4" w:rsidRPr="00565065">
        <w:rPr>
          <w:rFonts w:ascii="Times New Roman" w:hAnsi="Times New Roman" w:cs="Times New Roman"/>
        </w:rPr>
        <w:t xml:space="preserve"> estrutural total e ao efeito do</w:t>
      </w:r>
      <w:r w:rsidR="007D25D0" w:rsidRPr="00565065">
        <w:rPr>
          <w:rFonts w:ascii="Times New Roman" w:hAnsi="Times New Roman" w:cs="Times New Roman"/>
        </w:rPr>
        <w:t xml:space="preserve"> mercado interno sobre a mudança estrutural,</w:t>
      </w:r>
      <w:r w:rsidR="00413796" w:rsidRPr="00565065">
        <w:rPr>
          <w:rFonts w:ascii="Times New Roman" w:hAnsi="Times New Roman" w:cs="Times New Roman"/>
        </w:rPr>
        <w:t xml:space="preserve"> </w:t>
      </w:r>
      <w:r w:rsidR="007D25D0" w:rsidRPr="00565065">
        <w:rPr>
          <w:rFonts w:ascii="Times New Roman" w:hAnsi="Times New Roman" w:cs="Times New Roman"/>
        </w:rPr>
        <w:t>a Turquia apresentou</w:t>
      </w:r>
      <w:r w:rsidR="00413796" w:rsidRPr="00565065">
        <w:rPr>
          <w:rFonts w:ascii="Times New Roman" w:hAnsi="Times New Roman" w:cs="Times New Roman"/>
        </w:rPr>
        <w:t xml:space="preserve"> as maiores taxas de crescim</w:t>
      </w:r>
      <w:r w:rsidR="00DF06F4" w:rsidRPr="00565065">
        <w:rPr>
          <w:rFonts w:ascii="Times New Roman" w:hAnsi="Times New Roman" w:cs="Times New Roman"/>
        </w:rPr>
        <w:t>ento, ao passo que, em relação à</w:t>
      </w:r>
      <w:r w:rsidR="00413796" w:rsidRPr="00565065">
        <w:rPr>
          <w:rFonts w:ascii="Times New Roman" w:hAnsi="Times New Roman" w:cs="Times New Roman"/>
        </w:rPr>
        <w:t xml:space="preserve"> mudança estrutur</w:t>
      </w:r>
      <w:r w:rsidR="00733F4A" w:rsidRPr="00565065">
        <w:rPr>
          <w:rFonts w:ascii="Times New Roman" w:hAnsi="Times New Roman" w:cs="Times New Roman"/>
        </w:rPr>
        <w:t>al relacionada ao</w:t>
      </w:r>
      <w:r w:rsidR="000E1216" w:rsidRPr="00565065">
        <w:rPr>
          <w:rFonts w:ascii="Times New Roman" w:hAnsi="Times New Roman" w:cs="Times New Roman"/>
        </w:rPr>
        <w:t xml:space="preserve"> mercado externo, sobressaíram-se</w:t>
      </w:r>
      <w:r w:rsidR="00413796" w:rsidRPr="00565065">
        <w:rPr>
          <w:rFonts w:ascii="Times New Roman" w:hAnsi="Times New Roman" w:cs="Times New Roman"/>
        </w:rPr>
        <w:t xml:space="preserve"> a Hungria</w:t>
      </w:r>
      <w:r w:rsidR="00DF06F4" w:rsidRPr="00565065">
        <w:rPr>
          <w:rFonts w:ascii="Times New Roman" w:hAnsi="Times New Roman" w:cs="Times New Roman"/>
        </w:rPr>
        <w:t xml:space="preserve"> e Malta</w:t>
      </w:r>
      <w:r w:rsidR="00413796" w:rsidRPr="00565065">
        <w:rPr>
          <w:rFonts w:ascii="Times New Roman" w:hAnsi="Times New Roman" w:cs="Times New Roman"/>
        </w:rPr>
        <w:t>.</w:t>
      </w:r>
      <w:r w:rsidR="009531CF" w:rsidRPr="00565065">
        <w:rPr>
          <w:rFonts w:ascii="Times New Roman" w:hAnsi="Times New Roman" w:cs="Times New Roman"/>
        </w:rPr>
        <w:t xml:space="preserve"> </w:t>
      </w:r>
      <w:r w:rsidRPr="00565065">
        <w:rPr>
          <w:rFonts w:ascii="Times New Roman" w:hAnsi="Times New Roman" w:cs="Times New Roman"/>
        </w:rPr>
        <w:t xml:space="preserve"> </w:t>
      </w:r>
    </w:p>
    <w:p w:rsidR="00772B55" w:rsidRPr="00565065" w:rsidRDefault="00D11EE9" w:rsidP="00417CB9">
      <w:pPr>
        <w:pStyle w:val="CorpoDissertao"/>
        <w:spacing w:after="0" w:line="240" w:lineRule="auto"/>
        <w:ind w:firstLine="708"/>
        <w:rPr>
          <w:rFonts w:ascii="Times New Roman" w:hAnsi="Times New Roman" w:cs="Times New Roman"/>
        </w:rPr>
      </w:pPr>
      <w:r w:rsidRPr="00565065">
        <w:rPr>
          <w:rFonts w:ascii="Times New Roman" w:hAnsi="Times New Roman" w:cs="Times New Roman"/>
        </w:rPr>
        <w:t>Considerando-se a América Latina, destaca-se que o Brasil e o México apresentaram crescimento</w:t>
      </w:r>
      <w:r w:rsidR="00C241B0" w:rsidRPr="00565065">
        <w:rPr>
          <w:rFonts w:ascii="Times New Roman" w:hAnsi="Times New Roman" w:cs="Times New Roman"/>
        </w:rPr>
        <w:t xml:space="preserve"> semelhante da produtividade total</w:t>
      </w:r>
      <w:r w:rsidRPr="00565065">
        <w:rPr>
          <w:rFonts w:ascii="Times New Roman" w:hAnsi="Times New Roman" w:cs="Times New Roman"/>
        </w:rPr>
        <w:t xml:space="preserve">, entretanto para aquele o crescimento da produtividade é determinado, principalmente pela variação positiva da produtividade no interior dos setores, enquanto que para este a mudança estrutural mostrou-se fundamental, compensando o resultado negativo para o crescimento da produtividade setorial. Além disso, </w:t>
      </w:r>
      <w:r w:rsidR="002D0559" w:rsidRPr="00565065">
        <w:rPr>
          <w:rFonts w:ascii="Times New Roman" w:hAnsi="Times New Roman" w:cs="Times New Roman"/>
        </w:rPr>
        <w:t>observa</w:t>
      </w:r>
      <w:r w:rsidR="00C241B0" w:rsidRPr="00565065">
        <w:rPr>
          <w:rFonts w:ascii="Times New Roman" w:hAnsi="Times New Roman" w:cs="Times New Roman"/>
        </w:rPr>
        <w:t>-se que, pelo menos em relação a</w:t>
      </w:r>
      <w:r w:rsidR="002D0559" w:rsidRPr="00565065">
        <w:rPr>
          <w:rFonts w:ascii="Times New Roman" w:hAnsi="Times New Roman" w:cs="Times New Roman"/>
        </w:rPr>
        <w:t xml:space="preserve"> esses dois países</w:t>
      </w:r>
      <w:r w:rsidR="00156641" w:rsidRPr="00565065">
        <w:rPr>
          <w:rFonts w:ascii="Times New Roman" w:hAnsi="Times New Roman" w:cs="Times New Roman"/>
        </w:rPr>
        <w:t xml:space="preserve">, o valor da componente de mudança estrutural foi inferior ao do Leste da Europa e Ásia devido, principalmente, a uma baixa contribuição do mercado externo (lembrando que o efeito do mercado interno sobre a mudança estrutural para a América Latina não é muito inferior ao do Leste da Europa). Tal resultado ressalta a baixa inserção externa da América Latina. O México, por exemplo, </w:t>
      </w:r>
      <w:r w:rsidR="00156641" w:rsidRPr="00565065">
        <w:rPr>
          <w:rFonts w:ascii="Times New Roman" w:hAnsi="Times New Roman" w:cs="Times New Roman"/>
        </w:rPr>
        <w:lastRenderedPageBreak/>
        <w:t>apresentou a quarta maior contribuição do mercado interno para a mudança estrutural dentre os 40 países analisados, mas a contribuição do mercado externo foi equivalente a apenas 0,06% ao ano. Já, para o Brasil, esse último valor foi de 0,14%</w:t>
      </w:r>
      <w:r w:rsidR="003A3F92" w:rsidRPr="00565065">
        <w:rPr>
          <w:rFonts w:ascii="Times New Roman" w:hAnsi="Times New Roman" w:cs="Times New Roman"/>
        </w:rPr>
        <w:t xml:space="preserve"> (TABELA </w:t>
      </w:r>
      <w:r w:rsidR="007C12BE" w:rsidRPr="00565065">
        <w:rPr>
          <w:rFonts w:ascii="Times New Roman" w:hAnsi="Times New Roman" w:cs="Times New Roman"/>
        </w:rPr>
        <w:t>A3, APÊNDICE</w:t>
      </w:r>
      <w:r w:rsidR="003A3F92" w:rsidRPr="00565065">
        <w:rPr>
          <w:rFonts w:ascii="Times New Roman" w:hAnsi="Times New Roman" w:cs="Times New Roman"/>
        </w:rPr>
        <w:t>)</w:t>
      </w:r>
      <w:r w:rsidR="00156641" w:rsidRPr="00565065">
        <w:rPr>
          <w:rFonts w:ascii="Times New Roman" w:hAnsi="Times New Roman" w:cs="Times New Roman"/>
        </w:rPr>
        <w:t>.</w:t>
      </w:r>
    </w:p>
    <w:p w:rsidR="009E4C51" w:rsidRPr="00565065" w:rsidRDefault="00AD206E"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Por fim, o</w:t>
      </w:r>
      <w:r w:rsidR="009E4C51" w:rsidRPr="00565065">
        <w:rPr>
          <w:rFonts w:ascii="Times New Roman" w:hAnsi="Times New Roman" w:cs="Times New Roman"/>
        </w:rPr>
        <w:t xml:space="preserve">s diversos estudos que utilizam a identidade </w:t>
      </w:r>
      <w:proofErr w:type="spellStart"/>
      <w:r w:rsidR="009E4C51" w:rsidRPr="00565065">
        <w:rPr>
          <w:rFonts w:ascii="Times New Roman" w:hAnsi="Times New Roman" w:cs="Times New Roman"/>
          <w:i/>
        </w:rPr>
        <w:t>Shift-Share</w:t>
      </w:r>
      <w:proofErr w:type="spellEnd"/>
      <w:r w:rsidRPr="00565065">
        <w:rPr>
          <w:rFonts w:ascii="Times New Roman" w:hAnsi="Times New Roman" w:cs="Times New Roman"/>
        </w:rPr>
        <w:t xml:space="preserve"> – a exemplo dos trabalhos </w:t>
      </w:r>
      <w:r w:rsidR="009E4C51" w:rsidRPr="00565065">
        <w:rPr>
          <w:rFonts w:ascii="Times New Roman" w:hAnsi="Times New Roman" w:cs="Times New Roman"/>
        </w:rPr>
        <w:t>mais recentes, como McMillan e Rod</w:t>
      </w:r>
      <w:r w:rsidR="00177669" w:rsidRPr="00565065">
        <w:rPr>
          <w:rFonts w:ascii="Times New Roman" w:hAnsi="Times New Roman" w:cs="Times New Roman"/>
        </w:rPr>
        <w:t xml:space="preserve">rik (2013), </w:t>
      </w:r>
      <w:proofErr w:type="spellStart"/>
      <w:r w:rsidR="00177669" w:rsidRPr="00565065">
        <w:rPr>
          <w:rFonts w:ascii="Times New Roman" w:hAnsi="Times New Roman" w:cs="Times New Roman"/>
        </w:rPr>
        <w:t>Timmer</w:t>
      </w:r>
      <w:proofErr w:type="spellEnd"/>
      <w:r w:rsidR="00177669" w:rsidRPr="00565065">
        <w:rPr>
          <w:rFonts w:ascii="Times New Roman" w:hAnsi="Times New Roman" w:cs="Times New Roman"/>
        </w:rPr>
        <w:t xml:space="preserve"> e </w:t>
      </w:r>
      <w:proofErr w:type="spellStart"/>
      <w:r w:rsidR="00177669" w:rsidRPr="00565065">
        <w:rPr>
          <w:rFonts w:ascii="Times New Roman" w:hAnsi="Times New Roman" w:cs="Times New Roman"/>
        </w:rPr>
        <w:t>Vries</w:t>
      </w:r>
      <w:proofErr w:type="spellEnd"/>
      <w:r w:rsidR="00177669" w:rsidRPr="00565065">
        <w:rPr>
          <w:rFonts w:ascii="Times New Roman" w:hAnsi="Times New Roman" w:cs="Times New Roman"/>
        </w:rPr>
        <w:t xml:space="preserve"> (2014</w:t>
      </w:r>
      <w:r w:rsidR="009E4C51" w:rsidRPr="00565065">
        <w:rPr>
          <w:rFonts w:ascii="Times New Roman" w:hAnsi="Times New Roman" w:cs="Times New Roman"/>
        </w:rPr>
        <w:t xml:space="preserve">), </w:t>
      </w:r>
      <w:proofErr w:type="spellStart"/>
      <w:r w:rsidR="009E4C51" w:rsidRPr="00565065">
        <w:rPr>
          <w:rFonts w:ascii="Times New Roman" w:hAnsi="Times New Roman" w:cs="Times New Roman"/>
        </w:rPr>
        <w:t>Diao</w:t>
      </w:r>
      <w:proofErr w:type="spellEnd"/>
      <w:r w:rsidR="009E4C51" w:rsidRPr="00565065">
        <w:rPr>
          <w:rFonts w:ascii="Times New Roman" w:hAnsi="Times New Roman" w:cs="Times New Roman"/>
        </w:rPr>
        <w:t xml:space="preserve">, McMillan e Rodrik (2017), entre outros – não diferenciam os efeitos internos e externos sobre a mudança estrutural. De fato, a análise empreendida demonstra que </w:t>
      </w:r>
      <w:proofErr w:type="gramStart"/>
      <w:r w:rsidR="009E4C51" w:rsidRPr="00565065">
        <w:rPr>
          <w:rFonts w:ascii="Times New Roman" w:hAnsi="Times New Roman" w:cs="Times New Roman"/>
        </w:rPr>
        <w:t>os mercados interno e externo</w:t>
      </w:r>
      <w:proofErr w:type="gramEnd"/>
      <w:r w:rsidR="009E4C51" w:rsidRPr="00565065">
        <w:rPr>
          <w:rFonts w:ascii="Times New Roman" w:hAnsi="Times New Roman" w:cs="Times New Roman"/>
        </w:rPr>
        <w:t xml:space="preserve"> afetam de forma diversa a mudança estrutural e são influenciados por fatores distintos. Por exemplo, o coeficiente de correlação entre a mudança estrutural total e o efeito relacionado ao mercado interno é de 0,93 (dada a maior importância deste) e entre a mudança estrutural total e o mercado extern</w:t>
      </w:r>
      <w:r w:rsidR="009D7898" w:rsidRPr="00565065">
        <w:rPr>
          <w:rFonts w:ascii="Times New Roman" w:hAnsi="Times New Roman" w:cs="Times New Roman"/>
        </w:rPr>
        <w:t>o é de 0,38</w:t>
      </w:r>
      <w:r w:rsidR="00C36588" w:rsidRPr="00565065">
        <w:rPr>
          <w:rFonts w:ascii="Times New Roman" w:hAnsi="Times New Roman" w:cs="Times New Roman"/>
        </w:rPr>
        <w:t xml:space="preserve"> </w:t>
      </w:r>
      <w:r w:rsidRPr="00565065">
        <w:rPr>
          <w:rFonts w:ascii="Times New Roman" w:hAnsi="Times New Roman" w:cs="Times New Roman"/>
        </w:rPr>
        <w:t>para a base de países</w:t>
      </w:r>
      <w:r w:rsidR="007423F6" w:rsidRPr="00565065">
        <w:rPr>
          <w:rFonts w:ascii="Times New Roman" w:hAnsi="Times New Roman" w:cs="Times New Roman"/>
        </w:rPr>
        <w:t xml:space="preserve"> </w:t>
      </w:r>
      <w:r w:rsidR="009E4C51" w:rsidRPr="00565065">
        <w:rPr>
          <w:rFonts w:ascii="Times New Roman" w:hAnsi="Times New Roman" w:cs="Times New Roman"/>
        </w:rPr>
        <w:t xml:space="preserve">utilizada. Entretanto, </w:t>
      </w:r>
      <w:proofErr w:type="gramStart"/>
      <w:r w:rsidR="009E4C51" w:rsidRPr="00565065">
        <w:rPr>
          <w:rFonts w:ascii="Times New Roman" w:hAnsi="Times New Roman" w:cs="Times New Roman"/>
        </w:rPr>
        <w:t>a correlação entre as contribuições dos mercados int</w:t>
      </w:r>
      <w:r w:rsidR="009D7898" w:rsidRPr="00565065">
        <w:rPr>
          <w:rFonts w:ascii="Times New Roman" w:hAnsi="Times New Roman" w:cs="Times New Roman"/>
        </w:rPr>
        <w:t>erno e externo</w:t>
      </w:r>
      <w:proofErr w:type="gramEnd"/>
      <w:r w:rsidR="009D7898" w:rsidRPr="00565065">
        <w:rPr>
          <w:rFonts w:ascii="Times New Roman" w:hAnsi="Times New Roman" w:cs="Times New Roman"/>
        </w:rPr>
        <w:t xml:space="preserve"> é de apenas 0,019</w:t>
      </w:r>
      <w:r w:rsidR="009E4C51" w:rsidRPr="00565065">
        <w:rPr>
          <w:rFonts w:ascii="Times New Roman" w:hAnsi="Times New Roman" w:cs="Times New Roman"/>
        </w:rPr>
        <w:t>.</w:t>
      </w:r>
    </w:p>
    <w:p w:rsidR="00474A53" w:rsidRDefault="00474A53" w:rsidP="00417CB9">
      <w:pPr>
        <w:pStyle w:val="CorpoDissertao"/>
        <w:spacing w:after="0" w:line="240" w:lineRule="auto"/>
        <w:rPr>
          <w:rFonts w:ascii="Times New Roman" w:hAnsi="Times New Roman" w:cs="Times New Roman"/>
        </w:rPr>
      </w:pPr>
    </w:p>
    <w:p w:rsidR="00417CB9" w:rsidRPr="00565065" w:rsidRDefault="00417CB9" w:rsidP="00417CB9">
      <w:pPr>
        <w:pStyle w:val="CorpoDissertao"/>
        <w:spacing w:after="0" w:line="240" w:lineRule="auto"/>
        <w:rPr>
          <w:rFonts w:ascii="Times New Roman" w:hAnsi="Times New Roman" w:cs="Times New Roman"/>
        </w:rPr>
      </w:pPr>
    </w:p>
    <w:p w:rsidR="009E4C51" w:rsidRDefault="009E4C51" w:rsidP="00417CB9">
      <w:pPr>
        <w:pStyle w:val="CorpoDissertao"/>
        <w:spacing w:after="0" w:line="240" w:lineRule="auto"/>
        <w:rPr>
          <w:rFonts w:ascii="Times New Roman" w:hAnsi="Times New Roman" w:cs="Times New Roman"/>
          <w:b/>
        </w:rPr>
      </w:pPr>
      <w:r w:rsidRPr="00565065">
        <w:rPr>
          <w:rFonts w:ascii="Times New Roman" w:hAnsi="Times New Roman" w:cs="Times New Roman"/>
          <w:b/>
        </w:rPr>
        <w:t>5. DETERMINANTES DA MUDANÇA ESTRUTURAL</w:t>
      </w:r>
      <w:r w:rsidR="009E075D" w:rsidRPr="00565065">
        <w:rPr>
          <w:rFonts w:ascii="Times New Roman" w:hAnsi="Times New Roman" w:cs="Times New Roman"/>
          <w:b/>
        </w:rPr>
        <w:t>: ALGUNS INDÍCIOS</w:t>
      </w:r>
    </w:p>
    <w:p w:rsidR="00417CB9" w:rsidRPr="00565065" w:rsidRDefault="00417CB9" w:rsidP="00417CB9">
      <w:pPr>
        <w:pStyle w:val="CorpoDissertao"/>
        <w:spacing w:after="0" w:line="240" w:lineRule="auto"/>
        <w:rPr>
          <w:rFonts w:ascii="Times New Roman" w:hAnsi="Times New Roman" w:cs="Times New Roman"/>
          <w:b/>
        </w:rPr>
      </w:pPr>
    </w:p>
    <w:p w:rsidR="002F20CB" w:rsidRPr="00565065" w:rsidRDefault="009E075D"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Nesta seção, são apresentadas algumas estimativas para os possíveis determinantes da mudança estrutural. Destaca-se que, em razão das limitações da amostra, o exercício objetiva apresentar indícios iniciais sobre os determinantes da mudança estrutural para a amostra de quarenta países e não relações causais estritas. A análise será realizada para a </w:t>
      </w:r>
      <w:proofErr w:type="spellStart"/>
      <w:r w:rsidRPr="00565065">
        <w:rPr>
          <w:rFonts w:ascii="Times New Roman" w:hAnsi="Times New Roman" w:cs="Times New Roman"/>
          <w:i/>
        </w:rPr>
        <w:t>cross-section</w:t>
      </w:r>
      <w:proofErr w:type="spellEnd"/>
      <w:r w:rsidRPr="00565065">
        <w:rPr>
          <w:rFonts w:ascii="Times New Roman" w:hAnsi="Times New Roman" w:cs="Times New Roman"/>
        </w:rPr>
        <w:t xml:space="preserve"> de países para o período completo 1995-2007</w:t>
      </w:r>
      <w:r w:rsidR="009842EB" w:rsidRPr="00565065">
        <w:rPr>
          <w:rFonts w:ascii="Times New Roman" w:hAnsi="Times New Roman" w:cs="Times New Roman"/>
        </w:rPr>
        <w:t>,</w:t>
      </w:r>
      <w:r w:rsidR="00FB1AC6" w:rsidRPr="00565065">
        <w:rPr>
          <w:rFonts w:ascii="Times New Roman" w:hAnsi="Times New Roman" w:cs="Times New Roman"/>
        </w:rPr>
        <w:t xml:space="preserve"> </w:t>
      </w:r>
      <w:r w:rsidRPr="00565065">
        <w:rPr>
          <w:rFonts w:ascii="Times New Roman" w:hAnsi="Times New Roman" w:cs="Times New Roman"/>
        </w:rPr>
        <w:t>e para um painel empilhado referente aos períodos 1995-1999, 1999-2003, 2003-2004 e 2007-2009</w:t>
      </w:r>
      <w:r w:rsidR="00BB025E" w:rsidRPr="00565065">
        <w:rPr>
          <w:rStyle w:val="Refdenotaderodap"/>
          <w:rFonts w:ascii="Times New Roman" w:hAnsi="Times New Roman" w:cs="Times New Roman"/>
        </w:rPr>
        <w:footnoteReference w:id="8"/>
      </w:r>
      <w:r w:rsidRPr="00565065">
        <w:rPr>
          <w:rFonts w:ascii="Times New Roman" w:hAnsi="Times New Roman" w:cs="Times New Roman"/>
        </w:rPr>
        <w:t>.</w:t>
      </w:r>
      <w:r w:rsidR="002F20CB" w:rsidRPr="00565065">
        <w:rPr>
          <w:rFonts w:ascii="Times New Roman" w:hAnsi="Times New Roman" w:cs="Times New Roman"/>
        </w:rPr>
        <w:t xml:space="preserve"> Esse </w:t>
      </w:r>
      <w:r w:rsidR="006B67CD" w:rsidRPr="00565065">
        <w:rPr>
          <w:rFonts w:ascii="Times New Roman" w:hAnsi="Times New Roman" w:cs="Times New Roman"/>
        </w:rPr>
        <w:t>último modelo, além</w:t>
      </w:r>
      <w:r w:rsidR="006F2206" w:rsidRPr="00565065">
        <w:rPr>
          <w:rFonts w:ascii="Times New Roman" w:hAnsi="Times New Roman" w:cs="Times New Roman"/>
        </w:rPr>
        <w:t xml:space="preserve"> de resul</w:t>
      </w:r>
      <w:r w:rsidR="006B67CD" w:rsidRPr="00565065">
        <w:rPr>
          <w:rFonts w:ascii="Times New Roman" w:hAnsi="Times New Roman" w:cs="Times New Roman"/>
        </w:rPr>
        <w:t>tar em um maior n</w:t>
      </w:r>
      <w:r w:rsidR="002F20CB" w:rsidRPr="00565065">
        <w:rPr>
          <w:rFonts w:ascii="Times New Roman" w:hAnsi="Times New Roman" w:cs="Times New Roman"/>
        </w:rPr>
        <w:t>úmero de observações, permite</w:t>
      </w:r>
      <w:r w:rsidR="006B67CD" w:rsidRPr="00565065">
        <w:rPr>
          <w:rFonts w:ascii="Times New Roman" w:hAnsi="Times New Roman" w:cs="Times New Roman"/>
        </w:rPr>
        <w:t xml:space="preserve"> também que sejam </w:t>
      </w:r>
      <w:r w:rsidR="002F20CB" w:rsidRPr="00565065">
        <w:rPr>
          <w:rFonts w:ascii="Times New Roman" w:hAnsi="Times New Roman" w:cs="Times New Roman"/>
        </w:rPr>
        <w:t>controla</w:t>
      </w:r>
      <w:r w:rsidR="006B67CD" w:rsidRPr="00565065">
        <w:rPr>
          <w:rFonts w:ascii="Times New Roman" w:hAnsi="Times New Roman" w:cs="Times New Roman"/>
        </w:rPr>
        <w:t xml:space="preserve">dos </w:t>
      </w:r>
      <w:r w:rsidR="002F20CB" w:rsidRPr="00565065">
        <w:rPr>
          <w:rFonts w:ascii="Times New Roman" w:hAnsi="Times New Roman" w:cs="Times New Roman"/>
        </w:rPr>
        <w:t xml:space="preserve">os efeitos da crise </w:t>
      </w:r>
      <w:r w:rsidR="006B67CD" w:rsidRPr="00565065">
        <w:rPr>
          <w:rFonts w:ascii="Times New Roman" w:hAnsi="Times New Roman" w:cs="Times New Roman"/>
        </w:rPr>
        <w:t>verificada no período 2007-2009.</w:t>
      </w:r>
    </w:p>
    <w:p w:rsidR="009E075D" w:rsidRPr="00565065" w:rsidRDefault="009E075D" w:rsidP="00417CB9">
      <w:pPr>
        <w:pStyle w:val="CorpoDissertao"/>
        <w:spacing w:after="0" w:line="240" w:lineRule="auto"/>
        <w:ind w:firstLine="567"/>
        <w:rPr>
          <w:rFonts w:ascii="Times New Roman" w:hAnsi="Times New Roman" w:cs="Times New Roman"/>
        </w:rPr>
      </w:pPr>
    </w:p>
    <w:p w:rsidR="009E075D" w:rsidRDefault="009E075D" w:rsidP="00417CB9">
      <w:pPr>
        <w:pStyle w:val="Ttulo3"/>
        <w:numPr>
          <w:ilvl w:val="0"/>
          <w:numId w:val="0"/>
        </w:numPr>
        <w:spacing w:before="0" w:after="0" w:line="240" w:lineRule="auto"/>
        <w:rPr>
          <w:rFonts w:ascii="Times New Roman" w:hAnsi="Times New Roman" w:cs="Times New Roman"/>
        </w:rPr>
      </w:pPr>
      <w:bookmarkStart w:id="20" w:name="_Toc370653450"/>
      <w:bookmarkStart w:id="21" w:name="_Ref359500438"/>
      <w:proofErr w:type="gramStart"/>
      <w:r w:rsidRPr="00565065">
        <w:rPr>
          <w:rFonts w:ascii="Times New Roman" w:hAnsi="Times New Roman" w:cs="Times New Roman"/>
        </w:rPr>
        <w:t>5.1 Descrição</w:t>
      </w:r>
      <w:proofErr w:type="gramEnd"/>
      <w:r w:rsidRPr="00565065">
        <w:rPr>
          <w:rFonts w:ascii="Times New Roman" w:hAnsi="Times New Roman" w:cs="Times New Roman"/>
        </w:rPr>
        <w:t xml:space="preserve"> das variáveis</w:t>
      </w:r>
      <w:bookmarkEnd w:id="20"/>
      <w:bookmarkEnd w:id="21"/>
      <w:r w:rsidRPr="00565065">
        <w:rPr>
          <w:rFonts w:ascii="Times New Roman" w:hAnsi="Times New Roman" w:cs="Times New Roman"/>
        </w:rPr>
        <w:t xml:space="preserve"> utilizadas</w:t>
      </w:r>
    </w:p>
    <w:p w:rsidR="00417CB9" w:rsidRPr="00417CB9" w:rsidRDefault="00417CB9" w:rsidP="00417CB9">
      <w:pPr>
        <w:spacing w:after="0" w:line="240" w:lineRule="auto"/>
      </w:pPr>
    </w:p>
    <w:p w:rsidR="009E075D" w:rsidRPr="00565065" w:rsidRDefault="009E075D"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A participação da agricultura no início do período (</w:t>
      </w:r>
      <w:proofErr w:type="spellStart"/>
      <w:r w:rsidRPr="00565065">
        <w:rPr>
          <w:rFonts w:ascii="Times New Roman" w:hAnsi="Times New Roman" w:cs="Times New Roman"/>
          <w:i/>
        </w:rPr>
        <w:t>partagr</w:t>
      </w:r>
      <w:proofErr w:type="spellEnd"/>
      <w:r w:rsidRPr="00565065">
        <w:rPr>
          <w:rFonts w:ascii="Times New Roman" w:hAnsi="Times New Roman" w:cs="Times New Roman"/>
        </w:rPr>
        <w:t xml:space="preserve">) foi calculada como a razão entre o emprego na agricultura e a mão de obra empregada total, com o intuito de representar o </w:t>
      </w:r>
      <w:proofErr w:type="spellStart"/>
      <w:r w:rsidRPr="00565065">
        <w:rPr>
          <w:rFonts w:ascii="Times New Roman" w:hAnsi="Times New Roman" w:cs="Times New Roman"/>
          <w:i/>
        </w:rPr>
        <w:t>gap</w:t>
      </w:r>
      <w:proofErr w:type="spellEnd"/>
      <w:r w:rsidRPr="00565065">
        <w:rPr>
          <w:rFonts w:ascii="Times New Roman" w:hAnsi="Times New Roman" w:cs="Times New Roman"/>
        </w:rPr>
        <w:t xml:space="preserve"> estrutural inicial conforme Lewis (1954).</w:t>
      </w:r>
      <w:r w:rsidR="007153E5" w:rsidRPr="00565065">
        <w:rPr>
          <w:rFonts w:ascii="Times New Roman" w:hAnsi="Times New Roman" w:cs="Times New Roman"/>
        </w:rPr>
        <w:t xml:space="preserve"> </w:t>
      </w:r>
      <w:r w:rsidRPr="00565065">
        <w:rPr>
          <w:rFonts w:ascii="Times New Roman" w:hAnsi="Times New Roman" w:cs="Times New Roman"/>
        </w:rPr>
        <w:t>A participação dos bens primários nas exportações (</w:t>
      </w:r>
      <w:proofErr w:type="spellStart"/>
      <w:r w:rsidRPr="00565065">
        <w:rPr>
          <w:rFonts w:ascii="Times New Roman" w:hAnsi="Times New Roman" w:cs="Times New Roman"/>
          <w:i/>
        </w:rPr>
        <w:t>primexp</w:t>
      </w:r>
      <w:proofErr w:type="spellEnd"/>
      <w:r w:rsidRPr="00565065">
        <w:rPr>
          <w:rFonts w:ascii="Times New Roman" w:hAnsi="Times New Roman" w:cs="Times New Roman"/>
          <w:i/>
        </w:rPr>
        <w:t>)</w:t>
      </w:r>
      <w:r w:rsidRPr="00565065">
        <w:rPr>
          <w:rFonts w:ascii="Times New Roman" w:hAnsi="Times New Roman" w:cs="Times New Roman"/>
        </w:rPr>
        <w:t>, sendo a divisão da participação dos setores da agricultura e mineração pelo valor exportado total (incluindo exportações de serviços) no início do período, representa as vantagens comparativas. O índice de desvalorização (</w:t>
      </w:r>
      <w:proofErr w:type="spellStart"/>
      <w:r w:rsidRPr="00565065">
        <w:rPr>
          <w:rFonts w:ascii="Times New Roman" w:hAnsi="Times New Roman" w:cs="Times New Roman"/>
          <w:i/>
        </w:rPr>
        <w:t>lnunderval</w:t>
      </w:r>
      <w:proofErr w:type="spellEnd"/>
      <w:r w:rsidRPr="00565065">
        <w:rPr>
          <w:rFonts w:ascii="Times New Roman" w:hAnsi="Times New Roman" w:cs="Times New Roman"/>
        </w:rPr>
        <w:t xml:space="preserve">) proposto por Rodrik (2008) foi estimado utilizando-se a base Penn World </w:t>
      </w:r>
      <w:proofErr w:type="spellStart"/>
      <w:r w:rsidRPr="00565065">
        <w:rPr>
          <w:rFonts w:ascii="Times New Roman" w:hAnsi="Times New Roman" w:cs="Times New Roman"/>
        </w:rPr>
        <w:t>Tables</w:t>
      </w:r>
      <w:proofErr w:type="spellEnd"/>
      <w:r w:rsidRPr="00565065">
        <w:rPr>
          <w:rFonts w:ascii="Times New Roman" w:hAnsi="Times New Roman" w:cs="Times New Roman"/>
        </w:rPr>
        <w:t xml:space="preserve"> (PWT 7.1), sendo utilizados dados de 188 países para o período 1995-2007. Tais variáveis estão presentes no exercício empírico apresentado por McMillan e Rodrik (2011) e McMillan, Rodrik e </w:t>
      </w:r>
      <w:proofErr w:type="spellStart"/>
      <w:r w:rsidRPr="00565065">
        <w:rPr>
          <w:rFonts w:ascii="Times New Roman" w:hAnsi="Times New Roman" w:cs="Times New Roman"/>
        </w:rPr>
        <w:t>Gallo</w:t>
      </w:r>
      <w:proofErr w:type="spellEnd"/>
      <w:r w:rsidRPr="00565065">
        <w:rPr>
          <w:rFonts w:ascii="Times New Roman" w:hAnsi="Times New Roman" w:cs="Times New Roman"/>
        </w:rPr>
        <w:t xml:space="preserve"> (2014). A variável </w:t>
      </w:r>
      <w:proofErr w:type="spellStart"/>
      <w:r w:rsidR="002203BD" w:rsidRPr="00565065">
        <w:rPr>
          <w:rFonts w:ascii="Times New Roman" w:hAnsi="Times New Roman" w:cs="Times New Roman"/>
          <w:i/>
        </w:rPr>
        <w:t>p</w:t>
      </w:r>
      <w:r w:rsidRPr="00565065">
        <w:rPr>
          <w:rFonts w:ascii="Times New Roman" w:hAnsi="Times New Roman" w:cs="Times New Roman"/>
          <w:i/>
        </w:rPr>
        <w:t>rodint</w:t>
      </w:r>
      <w:proofErr w:type="spellEnd"/>
      <w:r w:rsidRPr="00565065">
        <w:rPr>
          <w:rFonts w:ascii="Times New Roman" w:hAnsi="Times New Roman" w:cs="Times New Roman"/>
          <w:i/>
        </w:rPr>
        <w:t xml:space="preserve"> </w:t>
      </w:r>
      <w:r w:rsidRPr="00565065">
        <w:rPr>
          <w:rFonts w:ascii="Times New Roman" w:hAnsi="Times New Roman" w:cs="Times New Roman"/>
        </w:rPr>
        <w:t xml:space="preserve">se refere ao efeito </w:t>
      </w:r>
      <w:proofErr w:type="spellStart"/>
      <w:r w:rsidRPr="00565065">
        <w:rPr>
          <w:rFonts w:ascii="Times New Roman" w:hAnsi="Times New Roman" w:cs="Times New Roman"/>
          <w:i/>
        </w:rPr>
        <w:t>within</w:t>
      </w:r>
      <w:proofErr w:type="spellEnd"/>
      <w:proofErr w:type="gramStart"/>
      <w:r w:rsidRPr="00565065">
        <w:rPr>
          <w:rFonts w:ascii="Times New Roman" w:hAnsi="Times New Roman" w:cs="Times New Roman"/>
          <w:i/>
        </w:rPr>
        <w:t xml:space="preserve"> </w:t>
      </w:r>
      <w:r w:rsidR="002203BD" w:rsidRPr="00565065">
        <w:rPr>
          <w:rFonts w:ascii="Times New Roman" w:hAnsi="Times New Roman" w:cs="Times New Roman"/>
        </w:rPr>
        <w:t xml:space="preserve"> </w:t>
      </w:r>
      <w:proofErr w:type="gramEnd"/>
      <w:r w:rsidRPr="00565065">
        <w:rPr>
          <w:rFonts w:ascii="Times New Roman" w:hAnsi="Times New Roman" w:cs="Times New Roman"/>
        </w:rPr>
        <w:t>do crescimento da produtividade</w:t>
      </w:r>
      <w:r w:rsidR="00D8546B" w:rsidRPr="00565065">
        <w:rPr>
          <w:rFonts w:ascii="Times New Roman" w:hAnsi="Times New Roman" w:cs="Times New Roman"/>
        </w:rPr>
        <w:t xml:space="preserve"> (crescimento da produtividade no interior dos setores)</w:t>
      </w:r>
      <w:r w:rsidRPr="00565065">
        <w:rPr>
          <w:rFonts w:ascii="Times New Roman" w:hAnsi="Times New Roman" w:cs="Times New Roman"/>
        </w:rPr>
        <w:t xml:space="preserve"> calculada a partir da decomposição apresentada.</w:t>
      </w:r>
    </w:p>
    <w:p w:rsidR="00D576E6" w:rsidRPr="00565065" w:rsidRDefault="00D576E6" w:rsidP="00417CB9">
      <w:pPr>
        <w:pStyle w:val="CorpoDissertao"/>
        <w:spacing w:after="0" w:line="240" w:lineRule="auto"/>
        <w:ind w:firstLine="567"/>
        <w:rPr>
          <w:rFonts w:ascii="Times New Roman" w:hAnsi="Times New Roman" w:cs="Times New Roman"/>
        </w:rPr>
      </w:pPr>
    </w:p>
    <w:p w:rsidR="009E075D" w:rsidRPr="00565065" w:rsidRDefault="009E075D" w:rsidP="00417CB9">
      <w:pPr>
        <w:pStyle w:val="Ttulo3"/>
        <w:numPr>
          <w:ilvl w:val="0"/>
          <w:numId w:val="0"/>
        </w:numPr>
        <w:spacing w:before="0" w:after="0" w:line="240" w:lineRule="auto"/>
        <w:rPr>
          <w:rFonts w:ascii="Times New Roman" w:hAnsi="Times New Roman" w:cs="Times New Roman"/>
        </w:rPr>
      </w:pPr>
      <w:bookmarkStart w:id="22" w:name="_Toc370653452"/>
      <w:proofErr w:type="gramStart"/>
      <w:r w:rsidRPr="00565065">
        <w:rPr>
          <w:rFonts w:ascii="Times New Roman" w:hAnsi="Times New Roman" w:cs="Times New Roman"/>
        </w:rPr>
        <w:t>5.2 Resultado</w:t>
      </w:r>
      <w:proofErr w:type="gramEnd"/>
      <w:r w:rsidRPr="00565065">
        <w:rPr>
          <w:rFonts w:ascii="Times New Roman" w:hAnsi="Times New Roman" w:cs="Times New Roman"/>
        </w:rPr>
        <w:t xml:space="preserve"> da estimação </w:t>
      </w:r>
      <w:proofErr w:type="spellStart"/>
      <w:r w:rsidRPr="00565065">
        <w:rPr>
          <w:rFonts w:ascii="Times New Roman" w:hAnsi="Times New Roman" w:cs="Times New Roman"/>
          <w:i/>
        </w:rPr>
        <w:t>cross-section</w:t>
      </w:r>
      <w:bookmarkEnd w:id="22"/>
      <w:proofErr w:type="spellEnd"/>
      <w:r w:rsidR="00916012" w:rsidRPr="00565065">
        <w:rPr>
          <w:rFonts w:ascii="Times New Roman" w:hAnsi="Times New Roman" w:cs="Times New Roman"/>
          <w:i/>
        </w:rPr>
        <w:t xml:space="preserve"> </w:t>
      </w:r>
      <w:r w:rsidR="00916012" w:rsidRPr="00565065">
        <w:rPr>
          <w:rFonts w:ascii="Times New Roman" w:hAnsi="Times New Roman" w:cs="Times New Roman"/>
        </w:rPr>
        <w:t>e do modelo com dados empilhados</w:t>
      </w:r>
    </w:p>
    <w:p w:rsidR="00417CB9" w:rsidRDefault="00417CB9" w:rsidP="00417CB9">
      <w:pPr>
        <w:pStyle w:val="CorpoDissertao"/>
        <w:spacing w:after="0" w:line="240" w:lineRule="auto"/>
        <w:ind w:firstLine="567"/>
        <w:rPr>
          <w:rFonts w:ascii="Times New Roman" w:hAnsi="Times New Roman" w:cs="Times New Roman"/>
        </w:rPr>
      </w:pPr>
    </w:p>
    <w:p w:rsidR="009E075D" w:rsidRPr="00565065" w:rsidRDefault="009E075D"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A </w:t>
      </w:r>
      <w:r w:rsidR="00E133E9" w:rsidRPr="00565065">
        <w:rPr>
          <w:rFonts w:ascii="Times New Roman" w:hAnsi="Times New Roman" w:cs="Times New Roman"/>
        </w:rPr>
        <w:t>TABELA 2</w:t>
      </w:r>
      <w:r w:rsidRPr="00565065">
        <w:rPr>
          <w:rFonts w:ascii="Times New Roman" w:hAnsi="Times New Roman" w:cs="Times New Roman"/>
        </w:rPr>
        <w:t xml:space="preserve"> apresenta os resultados para os determinantes da mudança estrutural total e para os efeitos dos mercados interno e externo sobre a mudança estrutural (anualizadas em termos percentuais). </w:t>
      </w:r>
    </w:p>
    <w:p w:rsidR="009E4C51" w:rsidRPr="00565065" w:rsidRDefault="009E4C51" w:rsidP="00417CB9">
      <w:pPr>
        <w:pStyle w:val="CorpoDissertao"/>
        <w:spacing w:after="0" w:line="240" w:lineRule="auto"/>
        <w:rPr>
          <w:rFonts w:ascii="Times New Roman" w:hAnsi="Times New Roman" w:cs="Times New Roman"/>
        </w:rPr>
      </w:pPr>
    </w:p>
    <w:p w:rsidR="009E075D" w:rsidRPr="00565065" w:rsidRDefault="009E075D" w:rsidP="00417CB9">
      <w:pPr>
        <w:pStyle w:val="Ttulogrficos"/>
        <w:spacing w:before="0" w:after="0"/>
        <w:jc w:val="both"/>
        <w:rPr>
          <w:rFonts w:ascii="Times New Roman" w:hAnsi="Times New Roman"/>
        </w:rPr>
      </w:pPr>
      <w:bookmarkStart w:id="23" w:name="_Ref363389689"/>
      <w:bookmarkStart w:id="24" w:name="_Toc370148359"/>
      <w:r w:rsidRPr="00565065">
        <w:rPr>
          <w:rFonts w:ascii="Times New Roman" w:hAnsi="Times New Roman"/>
        </w:rPr>
        <w:lastRenderedPageBreak/>
        <w:t xml:space="preserve">TABELA </w:t>
      </w:r>
      <w:bookmarkEnd w:id="23"/>
      <w:r w:rsidR="00916012" w:rsidRPr="00565065">
        <w:rPr>
          <w:rFonts w:ascii="Times New Roman" w:hAnsi="Times New Roman"/>
        </w:rPr>
        <w:t>2</w:t>
      </w:r>
      <w:r w:rsidRPr="00565065">
        <w:rPr>
          <w:rFonts w:ascii="Times New Roman" w:hAnsi="Times New Roman"/>
        </w:rPr>
        <w:t xml:space="preserve"> – Determinantes da mudança estrutural total e da mudança estrutural em relação à dinâmica dos mercados int</w:t>
      </w:r>
      <w:r w:rsidR="006D7292" w:rsidRPr="00565065">
        <w:rPr>
          <w:rFonts w:ascii="Times New Roman" w:hAnsi="Times New Roman"/>
        </w:rPr>
        <w:t>erno e externo</w:t>
      </w:r>
      <w:r w:rsidRPr="00565065">
        <w:rPr>
          <w:rFonts w:ascii="Times New Roman" w:hAnsi="Times New Roman"/>
        </w:rPr>
        <w:t>.</w:t>
      </w:r>
      <w:bookmarkEnd w:id="24"/>
    </w:p>
    <w:p w:rsidR="009E075D" w:rsidRPr="00565065" w:rsidRDefault="00486433" w:rsidP="00565065">
      <w:pPr>
        <w:spacing w:after="0" w:line="240" w:lineRule="auto"/>
        <w:jc w:val="center"/>
        <w:rPr>
          <w:rFonts w:ascii="Times New Roman" w:hAnsi="Times New Roman"/>
        </w:rPr>
      </w:pPr>
      <w:r w:rsidRPr="00565065">
        <w:rPr>
          <w:rFonts w:ascii="Times New Roman" w:hAnsi="Times New Roman"/>
        </w:rPr>
        <w:object w:dxaOrig="7775" w:dyaOrig="7569">
          <v:shape id="_x0000_i1029" type="#_x0000_t75" style="width:388.5pt;height:378pt" o:ole="">
            <v:imagedata r:id="rId26" o:title=""/>
          </v:shape>
          <o:OLEObject Type="Embed" ProgID="Excel.Sheet.12" ShapeID="_x0000_i1029" DrawAspect="Content" ObjectID="_1561881213" r:id="rId27"/>
        </w:object>
      </w:r>
    </w:p>
    <w:p w:rsidR="006D7292" w:rsidRPr="00565065" w:rsidRDefault="006D7292" w:rsidP="00417CB9">
      <w:pPr>
        <w:pStyle w:val="CorpoDissertao"/>
        <w:spacing w:after="0" w:line="240" w:lineRule="auto"/>
        <w:ind w:firstLine="567"/>
        <w:rPr>
          <w:rFonts w:ascii="Times New Roman" w:hAnsi="Times New Roman" w:cs="Times New Roman"/>
        </w:rPr>
      </w:pPr>
    </w:p>
    <w:p w:rsidR="001A718B" w:rsidRPr="00565065" w:rsidRDefault="00C2484A"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Considerando-se o modelo empilhado (coluna </w:t>
      </w:r>
      <w:proofErr w:type="gramStart"/>
      <w:r w:rsidRPr="00565065">
        <w:rPr>
          <w:rFonts w:ascii="Times New Roman" w:hAnsi="Times New Roman" w:cs="Times New Roman"/>
        </w:rPr>
        <w:t>4</w:t>
      </w:r>
      <w:proofErr w:type="gramEnd"/>
      <w:r w:rsidRPr="00565065">
        <w:rPr>
          <w:rFonts w:ascii="Times New Roman" w:hAnsi="Times New Roman" w:cs="Times New Roman"/>
        </w:rPr>
        <w:t>),</w:t>
      </w:r>
      <w:r w:rsidR="00CE6010" w:rsidRPr="00565065">
        <w:rPr>
          <w:rFonts w:ascii="Times New Roman" w:hAnsi="Times New Roman" w:cs="Times New Roman"/>
        </w:rPr>
        <w:t xml:space="preserve"> a mudança estrutural será maior para os países c</w:t>
      </w:r>
      <w:r w:rsidR="00792C9F" w:rsidRPr="00565065">
        <w:rPr>
          <w:rFonts w:ascii="Times New Roman" w:hAnsi="Times New Roman" w:cs="Times New Roman"/>
        </w:rPr>
        <w:t xml:space="preserve">om menor vantagem comparativa </w:t>
      </w:r>
      <w:r w:rsidR="00CE6010" w:rsidRPr="00565065">
        <w:rPr>
          <w:rFonts w:ascii="Times New Roman" w:hAnsi="Times New Roman" w:cs="Times New Roman"/>
        </w:rPr>
        <w:t xml:space="preserve"> na exportação de bens primários,</w:t>
      </w:r>
      <w:r w:rsidR="001A718B" w:rsidRPr="00565065">
        <w:rPr>
          <w:rFonts w:ascii="Times New Roman" w:hAnsi="Times New Roman" w:cs="Times New Roman"/>
        </w:rPr>
        <w:t xml:space="preserve"> com maior </w:t>
      </w:r>
      <w:proofErr w:type="spellStart"/>
      <w:r w:rsidR="001A718B" w:rsidRPr="00565065">
        <w:rPr>
          <w:rFonts w:ascii="Times New Roman" w:hAnsi="Times New Roman" w:cs="Times New Roman"/>
          <w:i/>
        </w:rPr>
        <w:t>gap</w:t>
      </w:r>
      <w:proofErr w:type="spellEnd"/>
      <w:r w:rsidR="001A718B" w:rsidRPr="00565065">
        <w:rPr>
          <w:rFonts w:ascii="Times New Roman" w:hAnsi="Times New Roman" w:cs="Times New Roman"/>
        </w:rPr>
        <w:t xml:space="preserve"> estrutural inicial, </w:t>
      </w:r>
      <w:r w:rsidR="00CE6010" w:rsidRPr="00565065">
        <w:rPr>
          <w:rFonts w:ascii="Times New Roman" w:hAnsi="Times New Roman" w:cs="Times New Roman"/>
        </w:rPr>
        <w:t xml:space="preserve"> naqueles com moeda desvalorizada e com crescimento inferior da produtividade setorial.</w:t>
      </w:r>
      <w:r w:rsidRPr="00565065">
        <w:rPr>
          <w:rFonts w:ascii="Times New Roman" w:hAnsi="Times New Roman" w:cs="Times New Roman"/>
        </w:rPr>
        <w:t xml:space="preserve"> </w:t>
      </w:r>
      <w:r w:rsidR="001A718B" w:rsidRPr="00565065">
        <w:rPr>
          <w:rFonts w:ascii="Times New Roman" w:hAnsi="Times New Roman" w:cs="Times New Roman"/>
        </w:rPr>
        <w:t xml:space="preserve">Entretanto, o modelo </w:t>
      </w:r>
      <w:proofErr w:type="spellStart"/>
      <w:r w:rsidR="001A718B" w:rsidRPr="00565065">
        <w:rPr>
          <w:rFonts w:ascii="Times New Roman" w:hAnsi="Times New Roman" w:cs="Times New Roman"/>
          <w:i/>
        </w:rPr>
        <w:t>cross-section</w:t>
      </w:r>
      <w:proofErr w:type="spellEnd"/>
      <w:r w:rsidR="00BD6085" w:rsidRPr="00565065">
        <w:rPr>
          <w:rFonts w:ascii="Times New Roman" w:hAnsi="Times New Roman" w:cs="Times New Roman"/>
          <w:i/>
        </w:rPr>
        <w:t xml:space="preserve"> </w:t>
      </w:r>
      <w:r w:rsidR="00BD6085" w:rsidRPr="00565065">
        <w:rPr>
          <w:rFonts w:ascii="Times New Roman" w:hAnsi="Times New Roman" w:cs="Times New Roman"/>
        </w:rPr>
        <w:t xml:space="preserve">(coluna </w:t>
      </w:r>
      <w:proofErr w:type="gramStart"/>
      <w:r w:rsidR="00BD6085" w:rsidRPr="00565065">
        <w:rPr>
          <w:rFonts w:ascii="Times New Roman" w:hAnsi="Times New Roman" w:cs="Times New Roman"/>
        </w:rPr>
        <w:t>1</w:t>
      </w:r>
      <w:proofErr w:type="gramEnd"/>
      <w:r w:rsidR="00BD6085" w:rsidRPr="00565065">
        <w:rPr>
          <w:rFonts w:ascii="Times New Roman" w:hAnsi="Times New Roman" w:cs="Times New Roman"/>
        </w:rPr>
        <w:t>)</w:t>
      </w:r>
      <w:r w:rsidR="00BF2F4E" w:rsidRPr="00565065">
        <w:rPr>
          <w:rFonts w:ascii="Times New Roman" w:hAnsi="Times New Roman" w:cs="Times New Roman"/>
        </w:rPr>
        <w:t xml:space="preserve"> indica que a</w:t>
      </w:r>
      <w:r w:rsidR="001A718B" w:rsidRPr="00565065">
        <w:rPr>
          <w:rFonts w:ascii="Times New Roman" w:hAnsi="Times New Roman" w:cs="Times New Roman"/>
        </w:rPr>
        <w:t xml:space="preserve"> primeira variável</w:t>
      </w:r>
      <w:r w:rsidR="00BF2F4E" w:rsidRPr="00565065">
        <w:rPr>
          <w:rFonts w:ascii="Times New Roman" w:hAnsi="Times New Roman" w:cs="Times New Roman"/>
        </w:rPr>
        <w:t xml:space="preserve"> não é estatisticamente significativa</w:t>
      </w:r>
      <w:r w:rsidR="001A718B" w:rsidRPr="00565065">
        <w:rPr>
          <w:rFonts w:ascii="Times New Roman" w:hAnsi="Times New Roman" w:cs="Times New Roman"/>
        </w:rPr>
        <w:t>.</w:t>
      </w:r>
    </w:p>
    <w:p w:rsidR="000B5E7D" w:rsidRPr="00565065" w:rsidRDefault="00D76585"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O</w:t>
      </w:r>
      <w:r w:rsidR="000B5E7D" w:rsidRPr="00565065">
        <w:rPr>
          <w:rFonts w:ascii="Times New Roman" w:hAnsi="Times New Roman" w:cs="Times New Roman"/>
        </w:rPr>
        <w:t xml:space="preserve"> </w:t>
      </w:r>
      <w:proofErr w:type="spellStart"/>
      <w:r w:rsidR="000B5E7D" w:rsidRPr="00565065">
        <w:rPr>
          <w:rFonts w:ascii="Times New Roman" w:hAnsi="Times New Roman" w:cs="Times New Roman"/>
          <w:i/>
        </w:rPr>
        <w:t>gap</w:t>
      </w:r>
      <w:proofErr w:type="spellEnd"/>
      <w:r w:rsidR="000B5E7D" w:rsidRPr="00565065">
        <w:rPr>
          <w:rFonts w:ascii="Times New Roman" w:hAnsi="Times New Roman" w:cs="Times New Roman"/>
        </w:rPr>
        <w:t xml:space="preserve"> estrutural inicial (</w:t>
      </w:r>
      <w:proofErr w:type="spellStart"/>
      <w:r w:rsidR="000B5E7D" w:rsidRPr="00565065">
        <w:rPr>
          <w:rFonts w:ascii="Times New Roman" w:hAnsi="Times New Roman" w:cs="Times New Roman"/>
          <w:i/>
        </w:rPr>
        <w:t>partagr</w:t>
      </w:r>
      <w:proofErr w:type="spellEnd"/>
      <w:r w:rsidR="000B5E7D" w:rsidRPr="00565065">
        <w:rPr>
          <w:rFonts w:ascii="Times New Roman" w:hAnsi="Times New Roman" w:cs="Times New Roman"/>
          <w:i/>
        </w:rPr>
        <w:t>)</w:t>
      </w:r>
      <w:r w:rsidR="000B5E7D" w:rsidRPr="00565065">
        <w:rPr>
          <w:rFonts w:ascii="Times New Roman" w:hAnsi="Times New Roman" w:cs="Times New Roman"/>
        </w:rPr>
        <w:t xml:space="preserve"> foi bastante significativo para motivar o deslocamento de mão de obra dos setores menos produtivos para os mais produtivos em todas as especificações, mesmo com a inclusão do indicado</w:t>
      </w:r>
      <w:r w:rsidR="00CF34CC" w:rsidRPr="00565065">
        <w:rPr>
          <w:rFonts w:ascii="Times New Roman" w:hAnsi="Times New Roman" w:cs="Times New Roman"/>
        </w:rPr>
        <w:t xml:space="preserve">r de vantagens comparativas, </w:t>
      </w:r>
      <w:r w:rsidR="000B5E7D" w:rsidRPr="00565065">
        <w:rPr>
          <w:rFonts w:ascii="Times New Roman" w:hAnsi="Times New Roman" w:cs="Times New Roman"/>
        </w:rPr>
        <w:t>do índice de desvalorização</w:t>
      </w:r>
      <w:r w:rsidR="00CF34CC" w:rsidRPr="00565065">
        <w:rPr>
          <w:rFonts w:ascii="Times New Roman" w:hAnsi="Times New Roman" w:cs="Times New Roman"/>
        </w:rPr>
        <w:t xml:space="preserve"> e do </w:t>
      </w:r>
      <w:proofErr w:type="spellStart"/>
      <w:r w:rsidR="00CF34CC" w:rsidRPr="00565065">
        <w:rPr>
          <w:rFonts w:ascii="Times New Roman" w:hAnsi="Times New Roman" w:cs="Times New Roman"/>
          <w:i/>
        </w:rPr>
        <w:t>Prodint</w:t>
      </w:r>
      <w:proofErr w:type="spellEnd"/>
      <w:r w:rsidR="000B5E7D" w:rsidRPr="00565065">
        <w:rPr>
          <w:rFonts w:ascii="Times New Roman" w:hAnsi="Times New Roman" w:cs="Times New Roman"/>
        </w:rPr>
        <w:t>. O sinal positivo para essa variável indica que os países com maior participação da agricultura no emprego no início do período apresentam maior mudança estrutural, representando, portanto, um efeito de convergência. Percebe-se que a participação da agricultura no emprego, sozinha, é capaz de explicar boa parte das diferenças em relação à mudança estrutural</w:t>
      </w:r>
      <w:r w:rsidR="00092F8E" w:rsidRPr="00565065">
        <w:rPr>
          <w:rFonts w:ascii="Times New Roman" w:hAnsi="Times New Roman" w:cs="Times New Roman"/>
        </w:rPr>
        <w:t xml:space="preserve"> agregada</w:t>
      </w:r>
      <w:r w:rsidR="000B5E7D" w:rsidRPr="00565065">
        <w:rPr>
          <w:rFonts w:ascii="Times New Roman" w:hAnsi="Times New Roman" w:cs="Times New Roman"/>
        </w:rPr>
        <w:t xml:space="preserve"> entre os países da amostra</w:t>
      </w:r>
      <w:r w:rsidR="0035061A" w:rsidRPr="00565065">
        <w:rPr>
          <w:rFonts w:ascii="Times New Roman" w:hAnsi="Times New Roman" w:cs="Times New Roman"/>
        </w:rPr>
        <w:t>.</w:t>
      </w:r>
      <w:r w:rsidR="000B5E7D" w:rsidRPr="00565065">
        <w:rPr>
          <w:rFonts w:ascii="Times New Roman" w:hAnsi="Times New Roman" w:cs="Times New Roman"/>
        </w:rPr>
        <w:t xml:space="preserve">  </w:t>
      </w:r>
    </w:p>
    <w:p w:rsidR="000053A1" w:rsidRPr="00565065" w:rsidRDefault="00D76585"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A</w:t>
      </w:r>
      <w:r w:rsidR="000B5E7D" w:rsidRPr="00565065">
        <w:rPr>
          <w:rFonts w:ascii="Times New Roman" w:hAnsi="Times New Roman" w:cs="Times New Roman"/>
        </w:rPr>
        <w:t xml:space="preserve"> participação dos bens primários nas exportações afeta a mudança estrutural apenas através de seu efeito sobre a mudança estrutural relacionada ao mercado externo</w:t>
      </w:r>
      <w:r w:rsidRPr="00565065">
        <w:rPr>
          <w:rFonts w:ascii="Times New Roman" w:hAnsi="Times New Roman" w:cs="Times New Roman"/>
        </w:rPr>
        <w:t xml:space="preserve"> </w:t>
      </w:r>
      <w:r w:rsidR="00A94844" w:rsidRPr="00565065">
        <w:rPr>
          <w:rFonts w:ascii="Times New Roman" w:hAnsi="Times New Roman" w:cs="Times New Roman"/>
        </w:rPr>
        <w:t xml:space="preserve">(colunas </w:t>
      </w:r>
      <w:proofErr w:type="gramStart"/>
      <w:r w:rsidR="00A94844" w:rsidRPr="00565065">
        <w:rPr>
          <w:rFonts w:ascii="Times New Roman" w:hAnsi="Times New Roman" w:cs="Times New Roman"/>
        </w:rPr>
        <w:t>3</w:t>
      </w:r>
      <w:proofErr w:type="gramEnd"/>
      <w:r w:rsidR="00A94844" w:rsidRPr="00565065">
        <w:rPr>
          <w:rFonts w:ascii="Times New Roman" w:hAnsi="Times New Roman" w:cs="Times New Roman"/>
        </w:rPr>
        <w:t xml:space="preserve"> e</w:t>
      </w:r>
      <w:r w:rsidRPr="00565065">
        <w:rPr>
          <w:rFonts w:ascii="Times New Roman" w:hAnsi="Times New Roman" w:cs="Times New Roman"/>
        </w:rPr>
        <w:t xml:space="preserve"> 6)</w:t>
      </w:r>
      <w:r w:rsidR="00081B14" w:rsidRPr="00565065">
        <w:rPr>
          <w:rFonts w:ascii="Times New Roman" w:hAnsi="Times New Roman" w:cs="Times New Roman"/>
        </w:rPr>
        <w:t>, em que foi observada uma contribuição negativa para essa variável</w:t>
      </w:r>
      <w:r w:rsidR="003F735D" w:rsidRPr="00565065">
        <w:rPr>
          <w:rFonts w:ascii="Times New Roman" w:hAnsi="Times New Roman" w:cs="Times New Roman"/>
        </w:rPr>
        <w:t>.</w:t>
      </w:r>
      <w:r w:rsidR="00B24EC0" w:rsidRPr="00565065">
        <w:rPr>
          <w:rFonts w:ascii="Times New Roman" w:hAnsi="Times New Roman" w:cs="Times New Roman"/>
        </w:rPr>
        <w:t xml:space="preserve"> Espera-se que</w:t>
      </w:r>
      <w:r w:rsidR="003A6404" w:rsidRPr="00565065">
        <w:rPr>
          <w:rFonts w:ascii="Times New Roman" w:hAnsi="Times New Roman" w:cs="Times New Roman"/>
        </w:rPr>
        <w:t xml:space="preserve"> um país apresente melhor desempenho externo quanto maior o nível de produtividade dos produtos exportados, ou seja, maior proporção de produtos intensivos em tecnologia e menor a participação de bens primários. Dessa forma, esse resultado reflete uma maior dificuldade, por parte de países primário-exportadores, em diversificar a sua pauta de exportações</w:t>
      </w:r>
      <w:r w:rsidR="00133135" w:rsidRPr="00565065">
        <w:rPr>
          <w:rFonts w:ascii="Times New Roman" w:hAnsi="Times New Roman" w:cs="Times New Roman"/>
        </w:rPr>
        <w:t xml:space="preserve">, reduzindo a contribuição do mercado externo para a elevação da produtividade via mudança estrutural. </w:t>
      </w:r>
    </w:p>
    <w:p w:rsidR="00344527" w:rsidRPr="00565065" w:rsidRDefault="00344527"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lastRenderedPageBreak/>
        <w:t>Os dois últimos parágrafos indicam que, com relação ao mercado interno, a distância com relação à fronteira (maior participação do setor agrícola) facilita a mudança estrutural, ao passo que, quanto ao mercado externo, a distância com relação à fronteira (maior participação de bens primários nas exportações) dificulta a mudança estrutural.</w:t>
      </w:r>
    </w:p>
    <w:p w:rsidR="000F2AE1" w:rsidRPr="00565065" w:rsidRDefault="000F2AE1"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O índice de desvalorização foi </w:t>
      </w:r>
      <w:r w:rsidR="00013B97" w:rsidRPr="00565065">
        <w:rPr>
          <w:rFonts w:ascii="Times New Roman" w:hAnsi="Times New Roman" w:cs="Times New Roman"/>
        </w:rPr>
        <w:t>estatisticamente relevante para determinar</w:t>
      </w:r>
      <w:r w:rsidR="00ED6746" w:rsidRPr="00565065">
        <w:rPr>
          <w:rFonts w:ascii="Times New Roman" w:hAnsi="Times New Roman" w:cs="Times New Roman"/>
        </w:rPr>
        <w:t xml:space="preserve"> </w:t>
      </w:r>
      <w:r w:rsidR="00092F8E" w:rsidRPr="00565065">
        <w:rPr>
          <w:rFonts w:ascii="Times New Roman" w:hAnsi="Times New Roman" w:cs="Times New Roman"/>
        </w:rPr>
        <w:t xml:space="preserve">a mudança estrutural </w:t>
      </w:r>
      <w:r w:rsidR="00486433" w:rsidRPr="00565065">
        <w:rPr>
          <w:rFonts w:ascii="Times New Roman" w:hAnsi="Times New Roman" w:cs="Times New Roman"/>
        </w:rPr>
        <w:t xml:space="preserve">(colunas </w:t>
      </w:r>
      <w:proofErr w:type="gramStart"/>
      <w:r w:rsidR="00486433" w:rsidRPr="00565065">
        <w:rPr>
          <w:rFonts w:ascii="Times New Roman" w:hAnsi="Times New Roman" w:cs="Times New Roman"/>
        </w:rPr>
        <w:t>1</w:t>
      </w:r>
      <w:proofErr w:type="gramEnd"/>
      <w:r w:rsidR="00486433" w:rsidRPr="00565065">
        <w:rPr>
          <w:rFonts w:ascii="Times New Roman" w:hAnsi="Times New Roman" w:cs="Times New Roman"/>
        </w:rPr>
        <w:t xml:space="preserve"> e 4</w:t>
      </w:r>
      <w:r w:rsidR="00013B97" w:rsidRPr="00565065">
        <w:rPr>
          <w:rFonts w:ascii="Times New Roman" w:hAnsi="Times New Roman" w:cs="Times New Roman"/>
        </w:rPr>
        <w:t>)</w:t>
      </w:r>
      <w:r w:rsidR="00486433" w:rsidRPr="00565065">
        <w:rPr>
          <w:rFonts w:ascii="Times New Roman" w:hAnsi="Times New Roman" w:cs="Times New Roman"/>
        </w:rPr>
        <w:t>, via mercado externo (colunas 3 e 6)</w:t>
      </w:r>
      <w:r w:rsidR="00013B97" w:rsidRPr="00565065">
        <w:rPr>
          <w:rFonts w:ascii="Times New Roman" w:hAnsi="Times New Roman" w:cs="Times New Roman"/>
        </w:rPr>
        <w:t>. Ou seja, o fato de manter o câmbio competitivo favoreceu a mu</w:t>
      </w:r>
      <w:r w:rsidR="00486433" w:rsidRPr="00565065">
        <w:rPr>
          <w:rFonts w:ascii="Times New Roman" w:hAnsi="Times New Roman" w:cs="Times New Roman"/>
        </w:rPr>
        <w:t>dança estrutural</w:t>
      </w:r>
      <w:r w:rsidR="00650783" w:rsidRPr="00565065">
        <w:rPr>
          <w:rFonts w:ascii="Times New Roman" w:hAnsi="Times New Roman" w:cs="Times New Roman"/>
        </w:rPr>
        <w:t xml:space="preserve">. </w:t>
      </w:r>
      <w:r w:rsidR="00ED6746" w:rsidRPr="00565065">
        <w:rPr>
          <w:rFonts w:ascii="Times New Roman" w:hAnsi="Times New Roman" w:cs="Times New Roman"/>
        </w:rPr>
        <w:t>A explicação da relevância da taxa de câmbio para a mudança estrutural</w:t>
      </w:r>
      <w:r w:rsidR="00C00286" w:rsidRPr="00565065">
        <w:rPr>
          <w:rFonts w:ascii="Times New Roman" w:hAnsi="Times New Roman" w:cs="Times New Roman"/>
        </w:rPr>
        <w:t xml:space="preserve"> reside no fato de que a valorização da moeda pressionaria a indústria de bens </w:t>
      </w:r>
      <w:proofErr w:type="spellStart"/>
      <w:r w:rsidR="00C00286" w:rsidRPr="00565065">
        <w:rPr>
          <w:rFonts w:ascii="Times New Roman" w:hAnsi="Times New Roman" w:cs="Times New Roman"/>
          <w:i/>
        </w:rPr>
        <w:t>tradables</w:t>
      </w:r>
      <w:proofErr w:type="spellEnd"/>
      <w:r w:rsidR="00C00286" w:rsidRPr="00565065">
        <w:rPr>
          <w:rFonts w:ascii="Times New Roman" w:hAnsi="Times New Roman" w:cs="Times New Roman"/>
        </w:rPr>
        <w:t>, prejudicando principalmente as atividades com maiores níveis de produtividade da manufatura.</w:t>
      </w:r>
    </w:p>
    <w:p w:rsidR="000B5E7D" w:rsidRPr="00565065" w:rsidRDefault="003A6404"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Destaca-se ainda, no caso do modelo empilhado</w:t>
      </w:r>
      <w:r w:rsidR="00C04A77" w:rsidRPr="00565065">
        <w:rPr>
          <w:rFonts w:ascii="Times New Roman" w:hAnsi="Times New Roman" w:cs="Times New Roman"/>
        </w:rPr>
        <w:t>,</w:t>
      </w:r>
      <w:r w:rsidRPr="00565065">
        <w:rPr>
          <w:rFonts w:ascii="Times New Roman" w:hAnsi="Times New Roman" w:cs="Times New Roman"/>
        </w:rPr>
        <w:t xml:space="preserve"> que a </w:t>
      </w:r>
      <w:proofErr w:type="spellStart"/>
      <w:r w:rsidRPr="00565065">
        <w:rPr>
          <w:rFonts w:ascii="Times New Roman" w:hAnsi="Times New Roman" w:cs="Times New Roman"/>
          <w:i/>
        </w:rPr>
        <w:t>dummy</w:t>
      </w:r>
      <w:proofErr w:type="spellEnd"/>
      <w:r w:rsidRPr="00565065">
        <w:rPr>
          <w:rFonts w:ascii="Times New Roman" w:hAnsi="Times New Roman" w:cs="Times New Roman"/>
        </w:rPr>
        <w:t xml:space="preserve"> referente ao período </w:t>
      </w:r>
      <w:r w:rsidR="00C04A77" w:rsidRPr="00565065">
        <w:rPr>
          <w:rFonts w:ascii="Times New Roman" w:hAnsi="Times New Roman" w:cs="Times New Roman"/>
        </w:rPr>
        <w:t>2007-2009</w:t>
      </w:r>
      <w:r w:rsidRPr="00565065">
        <w:rPr>
          <w:rFonts w:ascii="Times New Roman" w:hAnsi="Times New Roman" w:cs="Times New Roman"/>
        </w:rPr>
        <w:t xml:space="preserve"> </w:t>
      </w:r>
      <w:r w:rsidR="00C04A77" w:rsidRPr="00565065">
        <w:rPr>
          <w:rFonts w:ascii="Times New Roman" w:hAnsi="Times New Roman" w:cs="Times New Roman"/>
        </w:rPr>
        <w:t>foi estatisticamente significant</w:t>
      </w:r>
      <w:r w:rsidR="00A91635" w:rsidRPr="00565065">
        <w:rPr>
          <w:rFonts w:ascii="Times New Roman" w:hAnsi="Times New Roman" w:cs="Times New Roman"/>
        </w:rPr>
        <w:t>e para os modelos desagregados</w:t>
      </w:r>
      <w:r w:rsidR="00C04A77" w:rsidRPr="00565065">
        <w:rPr>
          <w:rFonts w:ascii="Times New Roman" w:hAnsi="Times New Roman" w:cs="Times New Roman"/>
        </w:rPr>
        <w:t xml:space="preserve"> (colunas </w:t>
      </w:r>
      <w:proofErr w:type="gramStart"/>
      <w:r w:rsidR="00C04A77" w:rsidRPr="00565065">
        <w:rPr>
          <w:rFonts w:ascii="Times New Roman" w:hAnsi="Times New Roman" w:cs="Times New Roman"/>
        </w:rPr>
        <w:t>5</w:t>
      </w:r>
      <w:proofErr w:type="gramEnd"/>
      <w:r w:rsidR="00C04A77" w:rsidRPr="00565065">
        <w:rPr>
          <w:rFonts w:ascii="Times New Roman" w:hAnsi="Times New Roman" w:cs="Times New Roman"/>
        </w:rPr>
        <w:t xml:space="preserve"> e 6), com sinal</w:t>
      </w:r>
      <w:r w:rsidR="00A91635" w:rsidRPr="00565065">
        <w:rPr>
          <w:rFonts w:ascii="Times New Roman" w:hAnsi="Times New Roman" w:cs="Times New Roman"/>
        </w:rPr>
        <w:t xml:space="preserve"> positivo para o mercado interno</w:t>
      </w:r>
      <w:r w:rsidR="00C04A77" w:rsidRPr="00565065">
        <w:rPr>
          <w:rFonts w:ascii="Times New Roman" w:hAnsi="Times New Roman" w:cs="Times New Roman"/>
        </w:rPr>
        <w:t xml:space="preserve"> e</w:t>
      </w:r>
      <w:r w:rsidR="00A91635" w:rsidRPr="00565065">
        <w:rPr>
          <w:rFonts w:ascii="Times New Roman" w:hAnsi="Times New Roman" w:cs="Times New Roman"/>
        </w:rPr>
        <w:t xml:space="preserve"> negativo para o mercado externo</w:t>
      </w:r>
      <w:r w:rsidR="00C04A77" w:rsidRPr="00565065">
        <w:rPr>
          <w:rFonts w:ascii="Times New Roman" w:hAnsi="Times New Roman" w:cs="Times New Roman"/>
        </w:rPr>
        <w:t>, mas foi insignificante no modelo agregado</w:t>
      </w:r>
      <w:r w:rsidR="00DF143E" w:rsidRPr="00565065">
        <w:rPr>
          <w:rFonts w:ascii="Times New Roman" w:hAnsi="Times New Roman" w:cs="Times New Roman"/>
        </w:rPr>
        <w:t xml:space="preserve"> (coluna 4)</w:t>
      </w:r>
      <w:r w:rsidR="004269EC" w:rsidRPr="00565065">
        <w:rPr>
          <w:rFonts w:ascii="Times New Roman" w:hAnsi="Times New Roman" w:cs="Times New Roman"/>
        </w:rPr>
        <w:t>.</w:t>
      </w:r>
      <w:r w:rsidR="00EE01F3" w:rsidRPr="00565065">
        <w:rPr>
          <w:rFonts w:ascii="Times New Roman" w:hAnsi="Times New Roman" w:cs="Times New Roman"/>
        </w:rPr>
        <w:t xml:space="preserve"> </w:t>
      </w:r>
      <w:r w:rsidR="004269EC" w:rsidRPr="00565065">
        <w:rPr>
          <w:rFonts w:ascii="Times New Roman" w:hAnsi="Times New Roman" w:cs="Times New Roman"/>
        </w:rPr>
        <w:t>Tal fato indica que, nesse</w:t>
      </w:r>
      <w:r w:rsidR="00C04A77" w:rsidRPr="00565065">
        <w:rPr>
          <w:rFonts w:ascii="Times New Roman" w:hAnsi="Times New Roman" w:cs="Times New Roman"/>
        </w:rPr>
        <w:t xml:space="preserve"> período, os setores mais produtivos passaram, em média, a se voltar mais para o mercado interno</w:t>
      </w:r>
      <w:r w:rsidR="00E17BFA" w:rsidRPr="00565065">
        <w:rPr>
          <w:rFonts w:ascii="Times New Roman" w:hAnsi="Times New Roman" w:cs="Times New Roman"/>
        </w:rPr>
        <w:t xml:space="preserve"> em detrimento do mercado externo</w:t>
      </w:r>
      <w:r w:rsidR="00C04A77" w:rsidRPr="00565065">
        <w:rPr>
          <w:rFonts w:ascii="Times New Roman" w:hAnsi="Times New Roman" w:cs="Times New Roman"/>
        </w:rPr>
        <w:t>, mas com efeitos nulos sobre a produtividade em termos agregados.</w:t>
      </w:r>
      <w:r w:rsidR="00E17BFA" w:rsidRPr="00565065">
        <w:rPr>
          <w:rFonts w:ascii="Times New Roman" w:hAnsi="Times New Roman" w:cs="Times New Roman"/>
        </w:rPr>
        <w:t xml:space="preserve"> </w:t>
      </w:r>
    </w:p>
    <w:p w:rsidR="00B84950" w:rsidRPr="00565065" w:rsidRDefault="000B5E7D"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O sinal negativo para a variação da produtividade no interior dos setores</w:t>
      </w:r>
      <w:r w:rsidR="00953546" w:rsidRPr="00565065">
        <w:rPr>
          <w:rFonts w:ascii="Times New Roman" w:hAnsi="Times New Roman" w:cs="Times New Roman"/>
        </w:rPr>
        <w:t>, obs</w:t>
      </w:r>
      <w:r w:rsidR="00AD720F" w:rsidRPr="00565065">
        <w:rPr>
          <w:rFonts w:ascii="Times New Roman" w:hAnsi="Times New Roman" w:cs="Times New Roman"/>
        </w:rPr>
        <w:t>ervado nos resultados referentes</w:t>
      </w:r>
      <w:r w:rsidR="00953546" w:rsidRPr="00565065">
        <w:rPr>
          <w:rFonts w:ascii="Times New Roman" w:hAnsi="Times New Roman" w:cs="Times New Roman"/>
        </w:rPr>
        <w:t xml:space="preserve"> à mudança estrutural total</w:t>
      </w:r>
      <w:r w:rsidR="00AB2D9D" w:rsidRPr="00565065">
        <w:rPr>
          <w:rFonts w:ascii="Times New Roman" w:hAnsi="Times New Roman" w:cs="Times New Roman"/>
        </w:rPr>
        <w:t xml:space="preserve"> para os modelos </w:t>
      </w:r>
      <w:proofErr w:type="spellStart"/>
      <w:r w:rsidR="00AB2D9D" w:rsidRPr="00565065">
        <w:rPr>
          <w:rFonts w:ascii="Times New Roman" w:hAnsi="Times New Roman" w:cs="Times New Roman"/>
          <w:i/>
        </w:rPr>
        <w:t>cross-section</w:t>
      </w:r>
      <w:proofErr w:type="spellEnd"/>
      <w:r w:rsidR="00AB2D9D" w:rsidRPr="00565065">
        <w:rPr>
          <w:rFonts w:ascii="Times New Roman" w:hAnsi="Times New Roman" w:cs="Times New Roman"/>
        </w:rPr>
        <w:t xml:space="preserve"> e empilhado</w:t>
      </w:r>
      <w:r w:rsidR="009B679D" w:rsidRPr="00565065">
        <w:rPr>
          <w:rFonts w:ascii="Times New Roman" w:hAnsi="Times New Roman" w:cs="Times New Roman"/>
        </w:rPr>
        <w:t>,</w:t>
      </w:r>
      <w:r w:rsidRPr="00565065">
        <w:rPr>
          <w:rFonts w:ascii="Times New Roman" w:hAnsi="Times New Roman" w:cs="Times New Roman"/>
        </w:rPr>
        <w:t xml:space="preserve"> pode </w:t>
      </w:r>
      <w:r w:rsidR="001A1A05" w:rsidRPr="00565065">
        <w:rPr>
          <w:rFonts w:ascii="Times New Roman" w:hAnsi="Times New Roman" w:cs="Times New Roman"/>
        </w:rPr>
        <w:t>estar relacionado ao padrão setorial do crescimento da produtividade observado nos países da amostra.</w:t>
      </w:r>
      <w:r w:rsidR="00E0274F" w:rsidRPr="00565065">
        <w:rPr>
          <w:rFonts w:ascii="Times New Roman" w:hAnsi="Times New Roman" w:cs="Times New Roman"/>
        </w:rPr>
        <w:t xml:space="preserve"> </w:t>
      </w:r>
    </w:p>
    <w:p w:rsidR="001A1A05" w:rsidRPr="00565065" w:rsidRDefault="001A1A05"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A participação de um determinado setor no emprego é diretamente proporcional à sua participação no produto e inversamente proporcional à razão entre a sua produtividade e a produtividade média da economia, ou seja</w:t>
      </w:r>
      <w:r w:rsidR="00B84950" w:rsidRPr="00565065">
        <w:rPr>
          <w:rFonts w:ascii="Times New Roman" w:hAnsi="Times New Roman" w:cs="Times New Roman"/>
        </w:rPr>
        <w:t xml:space="preserve">, </w:t>
      </w: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l</m:t>
                </m:r>
              </m:e>
              <m:sub>
                <m:r>
                  <w:rPr>
                    <w:rFonts w:ascii="Cambria Math" w:hAnsi="Cambria Math" w:cs="Times New Roman"/>
                  </w:rPr>
                  <m:t>i</m:t>
                </m:r>
              </m:sub>
            </m:sSub>
          </m:num>
          <m:den>
            <m:r>
              <w:rPr>
                <w:rFonts w:ascii="Cambria Math" w:hAnsi="Cambria Math" w:cs="Times New Roman"/>
              </w:rPr>
              <m:t>L</m:t>
            </m:r>
          </m:den>
        </m:f>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q</m:t>
                </m:r>
              </m:e>
              <m:sub>
                <m:r>
                  <w:rPr>
                    <w:rFonts w:ascii="Cambria Math" w:hAnsi="Cambria Math" w:cs="Times New Roman"/>
                  </w:rPr>
                  <m:t>i</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e>
            </m:d>
          </m:num>
          <m:den>
            <m:r>
              <w:rPr>
                <w:rFonts w:ascii="Cambria Math" w:hAnsi="Cambria Math" w:cs="Times New Roman"/>
              </w:rPr>
              <m:t>Q</m:t>
            </m:r>
            <m:r>
              <w:rPr>
                <w:rFonts w:ascii="Cambria Math" w:hAnsi="Times New Roman" w:cs="Times New Roman"/>
              </w:rPr>
              <m:t>(</m:t>
            </m:r>
            <m:r>
              <w:rPr>
                <w:rFonts w:ascii="Cambria Math" w:hAnsi="Cambria Math" w:cs="Times New Roman"/>
              </w:rPr>
              <m:t>Y</m:t>
            </m:r>
            <w:proofErr w:type="gramStart"/>
            <m:r>
              <w:rPr>
                <w:rFonts w:ascii="Cambria Math" w:hAnsi="Times New Roman" w:cs="Times New Roman"/>
              </w:rPr>
              <m:t>)</m:t>
            </m:r>
            <w:proofErr w:type="gramEnd"/>
          </m:den>
        </m:f>
        <m:sSup>
          <m:sSupPr>
            <m:ctrlPr>
              <w:rPr>
                <w:rFonts w:ascii="Cambria Math" w:hAnsi="Times New Roman" w:cs="Times New Roman"/>
                <w:i/>
              </w:rPr>
            </m:ctrlPr>
          </m:sSupPr>
          <m:e>
            <m:d>
              <m:dPr>
                <m:begChr m:val="["/>
                <m:endChr m:val="]"/>
                <m:ctrlPr>
                  <w:rPr>
                    <w:rFonts w:ascii="Cambria Math" w:hAnsi="Times New Roman" w:cs="Times New Roman"/>
                    <w:i/>
                  </w:rPr>
                </m:ctrlPr>
              </m:dPr>
              <m:e>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Y</m:t>
                    </m:r>
                  </m:den>
                </m:f>
              </m:e>
            </m:d>
          </m:e>
          <m:sup>
            <m:r>
              <w:rPr>
                <w:rFonts w:ascii="Times New Roman" w:hAnsi="Times New Roman" w:cs="Times New Roman"/>
              </w:rPr>
              <m:t>-</m:t>
            </m:r>
            <m:r>
              <w:rPr>
                <w:rFonts w:ascii="Cambria Math" w:hAnsi="Times New Roman" w:cs="Times New Roman"/>
              </w:rPr>
              <m:t>1</m:t>
            </m:r>
          </m:sup>
        </m:sSup>
      </m:oMath>
      <w:r w:rsidR="00B84950" w:rsidRPr="00565065">
        <w:rPr>
          <w:rFonts w:ascii="Times New Roman" w:eastAsiaTheme="minorEastAsia" w:hAnsi="Times New Roman" w:cs="Times New Roman"/>
        </w:rPr>
        <w:t xml:space="preserve">, </w:t>
      </w:r>
      <w:r w:rsidR="00B84950" w:rsidRPr="00565065">
        <w:rPr>
          <w:rFonts w:ascii="Times New Roman" w:hAnsi="Times New Roman" w:cs="Times New Roman"/>
        </w:rPr>
        <w:t>sendo a produção setorial afetada pela produtividade por meio do efeito desta última nos preços de venda. Tal efeito de demanda, entretanto, é pouco provável, na medida em que os setores mais modernos, de maior produtividade, têm, em geral, maior elasticidade preço. Dessa forma, nesses setores, o repasse dos ganhos de produtividade para os preços teria um maior impacto sobre a demanda, o que geraria um impacto positivo em termos de mudança estrutural.</w:t>
      </w:r>
    </w:p>
    <w:p w:rsidR="00E0274F" w:rsidRPr="00565065" w:rsidRDefault="00E0274F"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Um crescimento da produtividade mais concentrado nos setores de menor produtividade – ou seja, uma convergência de produtividades entre os setores – também favoreceria a mudança estrutural, ao facilitar a liberação de trabalhadores para os setores de maior produtividade. Consequentemente, tal resultado indica que</w:t>
      </w:r>
      <w:r w:rsidR="00C92F1A" w:rsidRPr="00565065">
        <w:rPr>
          <w:rFonts w:ascii="Times New Roman" w:hAnsi="Times New Roman" w:cs="Times New Roman"/>
        </w:rPr>
        <w:t xml:space="preserve"> um maior crescimento da produtividade média da economia está associado a uma maior dispersão das produtividades setoriais.</w:t>
      </w:r>
    </w:p>
    <w:p w:rsidR="00C66A63" w:rsidRPr="00565065" w:rsidRDefault="003A6404"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Embora essa variável tenha sido altamente significativa para os modelos referentes à</w:t>
      </w:r>
      <w:r w:rsidR="00953546" w:rsidRPr="00565065">
        <w:rPr>
          <w:rFonts w:ascii="Times New Roman" w:hAnsi="Times New Roman" w:cs="Times New Roman"/>
        </w:rPr>
        <w:t xml:space="preserve"> mudança estrutural total</w:t>
      </w:r>
      <w:r w:rsidRPr="00565065">
        <w:rPr>
          <w:rFonts w:ascii="Times New Roman" w:hAnsi="Times New Roman" w:cs="Times New Roman"/>
        </w:rPr>
        <w:t xml:space="preserve"> (colunas </w:t>
      </w:r>
      <w:proofErr w:type="gramStart"/>
      <w:r w:rsidRPr="00565065">
        <w:rPr>
          <w:rFonts w:ascii="Times New Roman" w:hAnsi="Times New Roman" w:cs="Times New Roman"/>
        </w:rPr>
        <w:t>1</w:t>
      </w:r>
      <w:proofErr w:type="gramEnd"/>
      <w:r w:rsidRPr="00565065">
        <w:rPr>
          <w:rFonts w:ascii="Times New Roman" w:hAnsi="Times New Roman" w:cs="Times New Roman"/>
        </w:rPr>
        <w:t xml:space="preserve"> e 4), os resultados desagregados para os mercados interno e externo foram contraditórios. Dessa forma, não é possível afirmar se ess</w:t>
      </w:r>
      <w:r w:rsidR="0084758E" w:rsidRPr="00565065">
        <w:rPr>
          <w:rFonts w:ascii="Times New Roman" w:hAnsi="Times New Roman" w:cs="Times New Roman"/>
        </w:rPr>
        <w:t>a</w:t>
      </w:r>
      <w:r w:rsidRPr="00565065">
        <w:rPr>
          <w:rFonts w:ascii="Times New Roman" w:hAnsi="Times New Roman" w:cs="Times New Roman"/>
        </w:rPr>
        <w:t xml:space="preserve"> variável se relaciona de maneira diferencia com os dois tipos de mudança estrutural analisados.</w:t>
      </w:r>
      <w:r w:rsidR="00C66A63" w:rsidRPr="00565065">
        <w:rPr>
          <w:rFonts w:ascii="Times New Roman" w:hAnsi="Times New Roman" w:cs="Times New Roman"/>
        </w:rPr>
        <w:t xml:space="preserve"> </w:t>
      </w:r>
    </w:p>
    <w:p w:rsidR="00C04A77" w:rsidRPr="00565065" w:rsidRDefault="00C04A77"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Percebe-se que as variáveis consideradas parecem influe</w:t>
      </w:r>
      <w:r w:rsidR="00092F8E" w:rsidRPr="00565065">
        <w:rPr>
          <w:rFonts w:ascii="Times New Roman" w:hAnsi="Times New Roman" w:cs="Times New Roman"/>
        </w:rPr>
        <w:t>nciar a mudança estrutural</w:t>
      </w:r>
      <w:r w:rsidR="00C2484A" w:rsidRPr="00565065">
        <w:rPr>
          <w:rFonts w:ascii="Times New Roman" w:hAnsi="Times New Roman" w:cs="Times New Roman"/>
        </w:rPr>
        <w:t xml:space="preserve"> </w:t>
      </w:r>
      <w:r w:rsidRPr="00565065">
        <w:rPr>
          <w:rFonts w:ascii="Times New Roman" w:hAnsi="Times New Roman" w:cs="Times New Roman"/>
        </w:rPr>
        <w:t>através de diferentes canais. A participação inicial da agricultura no emprego apresentou-se fortemente relacionada à contribuição do mercado interno, enquanto a participação dos produtos primários nas exportações e o índice de desvalorização relacionaram-se principalmente ao mercado externo.</w:t>
      </w:r>
    </w:p>
    <w:p w:rsidR="009E075D" w:rsidRDefault="009E075D" w:rsidP="00417CB9">
      <w:pPr>
        <w:pStyle w:val="CorpoDissertao"/>
        <w:spacing w:after="0" w:line="240" w:lineRule="auto"/>
        <w:rPr>
          <w:rFonts w:ascii="Times New Roman" w:hAnsi="Times New Roman" w:cs="Times New Roman"/>
        </w:rPr>
      </w:pPr>
    </w:p>
    <w:p w:rsidR="00417CB9" w:rsidRPr="00565065" w:rsidRDefault="00417CB9" w:rsidP="00417CB9">
      <w:pPr>
        <w:pStyle w:val="CorpoDissertao"/>
        <w:spacing w:after="0" w:line="240" w:lineRule="auto"/>
        <w:rPr>
          <w:rFonts w:ascii="Times New Roman" w:hAnsi="Times New Roman" w:cs="Times New Roman"/>
        </w:rPr>
      </w:pPr>
    </w:p>
    <w:p w:rsidR="00772B55" w:rsidRDefault="00772B55" w:rsidP="00417CB9">
      <w:pPr>
        <w:pStyle w:val="CorpoDissertao"/>
        <w:spacing w:after="0" w:line="240" w:lineRule="auto"/>
        <w:rPr>
          <w:rFonts w:ascii="Times New Roman" w:hAnsi="Times New Roman" w:cs="Times New Roman"/>
          <w:b/>
        </w:rPr>
      </w:pPr>
      <w:r w:rsidRPr="00417CB9">
        <w:rPr>
          <w:rFonts w:ascii="Times New Roman" w:hAnsi="Times New Roman" w:cs="Times New Roman"/>
          <w:b/>
        </w:rPr>
        <w:t>6. CONCLUSÃO</w:t>
      </w:r>
    </w:p>
    <w:p w:rsidR="00417CB9" w:rsidRPr="00417CB9" w:rsidRDefault="00417CB9" w:rsidP="00417CB9">
      <w:pPr>
        <w:pStyle w:val="CorpoDissertao"/>
        <w:spacing w:after="0" w:line="240" w:lineRule="auto"/>
        <w:rPr>
          <w:rFonts w:ascii="Times New Roman" w:hAnsi="Times New Roman" w:cs="Times New Roman"/>
          <w:b/>
        </w:rPr>
      </w:pPr>
    </w:p>
    <w:p w:rsidR="00171A58" w:rsidRPr="00565065" w:rsidRDefault="00171A58"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Uma série de trabalhos recentes –</w:t>
      </w:r>
      <w:r w:rsidR="00EA0C34" w:rsidRPr="00565065">
        <w:rPr>
          <w:rFonts w:ascii="Times New Roman" w:hAnsi="Times New Roman" w:cs="Times New Roman"/>
        </w:rPr>
        <w:t xml:space="preserve"> </w:t>
      </w:r>
      <w:r w:rsidR="00B03BC1" w:rsidRPr="00565065">
        <w:rPr>
          <w:rFonts w:ascii="Times New Roman" w:hAnsi="Times New Roman" w:cs="Times New Roman"/>
        </w:rPr>
        <w:t xml:space="preserve">McMillan, </w:t>
      </w:r>
      <w:r w:rsidR="00EA0C34" w:rsidRPr="00565065">
        <w:rPr>
          <w:rFonts w:ascii="Times New Roman" w:hAnsi="Times New Roman" w:cs="Times New Roman"/>
        </w:rPr>
        <w:t>Rodrik</w:t>
      </w:r>
      <w:r w:rsidR="00B03BC1" w:rsidRPr="00565065">
        <w:rPr>
          <w:rFonts w:ascii="Times New Roman" w:hAnsi="Times New Roman" w:cs="Times New Roman"/>
        </w:rPr>
        <w:t xml:space="preserve"> e </w:t>
      </w:r>
      <w:proofErr w:type="spellStart"/>
      <w:r w:rsidR="00B03BC1" w:rsidRPr="00565065">
        <w:rPr>
          <w:rFonts w:ascii="Times New Roman" w:hAnsi="Times New Roman" w:cs="Times New Roman"/>
        </w:rPr>
        <w:t>Gallo</w:t>
      </w:r>
      <w:proofErr w:type="spellEnd"/>
      <w:r w:rsidR="00EA0C34" w:rsidRPr="00565065">
        <w:rPr>
          <w:rFonts w:ascii="Times New Roman" w:hAnsi="Times New Roman" w:cs="Times New Roman"/>
        </w:rPr>
        <w:t xml:space="preserve"> </w:t>
      </w:r>
      <w:r w:rsidR="00DD7972" w:rsidRPr="00565065">
        <w:rPr>
          <w:rFonts w:ascii="Times New Roman" w:hAnsi="Times New Roman" w:cs="Times New Roman"/>
        </w:rPr>
        <w:t>(2014</w:t>
      </w:r>
      <w:r w:rsidR="00EA0C34" w:rsidRPr="00565065">
        <w:rPr>
          <w:rFonts w:ascii="Times New Roman" w:hAnsi="Times New Roman" w:cs="Times New Roman"/>
        </w:rPr>
        <w:t>),</w:t>
      </w:r>
      <w:r w:rsidR="00AD1A0C" w:rsidRPr="00565065">
        <w:rPr>
          <w:rFonts w:ascii="Times New Roman" w:hAnsi="Times New Roman" w:cs="Times New Roman"/>
        </w:rPr>
        <w:t xml:space="preserve"> </w:t>
      </w:r>
      <w:proofErr w:type="spellStart"/>
      <w:r w:rsidR="00AD1A0C" w:rsidRPr="00565065">
        <w:rPr>
          <w:rFonts w:ascii="Times New Roman" w:hAnsi="Times New Roman" w:cs="Times New Roman"/>
        </w:rPr>
        <w:t>Timmer</w:t>
      </w:r>
      <w:proofErr w:type="spellEnd"/>
      <w:r w:rsidR="00AD1A0C" w:rsidRPr="00565065">
        <w:rPr>
          <w:rFonts w:ascii="Times New Roman" w:hAnsi="Times New Roman" w:cs="Times New Roman"/>
        </w:rPr>
        <w:t xml:space="preserve"> e </w:t>
      </w:r>
      <w:proofErr w:type="spellStart"/>
      <w:r w:rsidR="00AD1A0C" w:rsidRPr="00565065">
        <w:rPr>
          <w:rFonts w:ascii="Times New Roman" w:hAnsi="Times New Roman" w:cs="Times New Roman"/>
        </w:rPr>
        <w:t>Vries</w:t>
      </w:r>
      <w:proofErr w:type="spellEnd"/>
      <w:r w:rsidR="00AD1A0C" w:rsidRPr="00565065">
        <w:rPr>
          <w:rFonts w:ascii="Times New Roman" w:hAnsi="Times New Roman" w:cs="Times New Roman"/>
        </w:rPr>
        <w:t xml:space="preserve"> (2014</w:t>
      </w:r>
      <w:r w:rsidR="00EA0C34" w:rsidRPr="00565065">
        <w:rPr>
          <w:rFonts w:ascii="Times New Roman" w:hAnsi="Times New Roman" w:cs="Times New Roman"/>
        </w:rPr>
        <w:t xml:space="preserve">), </w:t>
      </w:r>
      <w:proofErr w:type="spellStart"/>
      <w:r w:rsidR="00EA0C34" w:rsidRPr="00565065">
        <w:rPr>
          <w:rFonts w:ascii="Times New Roman" w:hAnsi="Times New Roman" w:cs="Times New Roman"/>
        </w:rPr>
        <w:t>Diao</w:t>
      </w:r>
      <w:proofErr w:type="spellEnd"/>
      <w:r w:rsidR="00EA0C34" w:rsidRPr="00565065">
        <w:rPr>
          <w:rFonts w:ascii="Times New Roman" w:hAnsi="Times New Roman" w:cs="Times New Roman"/>
        </w:rPr>
        <w:t>, McMillan e Rodrik (2017), entre outros</w:t>
      </w:r>
      <w:r w:rsidRPr="00565065">
        <w:rPr>
          <w:rFonts w:ascii="Times New Roman" w:hAnsi="Times New Roman" w:cs="Times New Roman"/>
          <w:color w:val="FF0000"/>
        </w:rPr>
        <w:t xml:space="preserve"> </w:t>
      </w:r>
      <w:r w:rsidRPr="00565065">
        <w:rPr>
          <w:rFonts w:ascii="Times New Roman" w:hAnsi="Times New Roman" w:cs="Times New Roman"/>
        </w:rPr>
        <w:t xml:space="preserve">– tem empregado as tradicionais técnicas de </w:t>
      </w:r>
      <w:proofErr w:type="spellStart"/>
      <w:r w:rsidRPr="00565065">
        <w:rPr>
          <w:rFonts w:ascii="Times New Roman" w:hAnsi="Times New Roman" w:cs="Times New Roman"/>
          <w:i/>
        </w:rPr>
        <w:t>shift-share</w:t>
      </w:r>
      <w:proofErr w:type="spellEnd"/>
      <w:r w:rsidRPr="00565065">
        <w:rPr>
          <w:rFonts w:ascii="Times New Roman" w:hAnsi="Times New Roman" w:cs="Times New Roman"/>
        </w:rPr>
        <w:t xml:space="preserve"> para explicar</w:t>
      </w:r>
      <w:r w:rsidR="004E1D68" w:rsidRPr="00565065">
        <w:rPr>
          <w:rFonts w:ascii="Times New Roman" w:hAnsi="Times New Roman" w:cs="Times New Roman"/>
        </w:rPr>
        <w:t xml:space="preserve"> os diferentes padrões de crescimento da produtividade e mudança </w:t>
      </w:r>
      <w:proofErr w:type="gramStart"/>
      <w:r w:rsidR="004E1D68" w:rsidRPr="00565065">
        <w:rPr>
          <w:rFonts w:ascii="Times New Roman" w:hAnsi="Times New Roman" w:cs="Times New Roman"/>
        </w:rPr>
        <w:t>estrutural verificados</w:t>
      </w:r>
      <w:proofErr w:type="gramEnd"/>
      <w:r w:rsidR="004E1D68" w:rsidRPr="00565065">
        <w:rPr>
          <w:rFonts w:ascii="Times New Roman" w:hAnsi="Times New Roman" w:cs="Times New Roman"/>
        </w:rPr>
        <w:t xml:space="preserve"> nos diversos países. Entretanto, diferentes teorias, assim como </w:t>
      </w:r>
      <w:r w:rsidR="004E1D68" w:rsidRPr="00565065">
        <w:rPr>
          <w:rFonts w:ascii="Times New Roman" w:hAnsi="Times New Roman" w:cs="Times New Roman"/>
        </w:rPr>
        <w:lastRenderedPageBreak/>
        <w:t xml:space="preserve">as experiências de industrialização tardia da Ásia e América Latina, diferenciam claramente os efeitos </w:t>
      </w:r>
      <w:proofErr w:type="gramStart"/>
      <w:r w:rsidR="004E1D68" w:rsidRPr="00565065">
        <w:rPr>
          <w:rFonts w:ascii="Times New Roman" w:hAnsi="Times New Roman" w:cs="Times New Roman"/>
        </w:rPr>
        <w:t>os mercados interno</w:t>
      </w:r>
      <w:proofErr w:type="gramEnd"/>
      <w:r w:rsidR="004E1D68" w:rsidRPr="00565065">
        <w:rPr>
          <w:rFonts w:ascii="Times New Roman" w:hAnsi="Times New Roman" w:cs="Times New Roman"/>
        </w:rPr>
        <w:t xml:space="preserve"> e externo sobre a mudança estrutural. Particularmente, os países asiáticos, com experiências de industrialização mais bem sucedidas em relação à América Latina, apresentaram industrialização desde cedo voltada ao mercado externo, enquanto essa última baseou-se mais no mercado interno.</w:t>
      </w:r>
    </w:p>
    <w:p w:rsidR="004E1D68" w:rsidRPr="00565065" w:rsidRDefault="004E1D68"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Nesse sentido, a decomposição proposta nesse trabalho vai além das análises recentes ao permitir a avaliação de efeitos diferenciados por parte dos mercados interno e externo sobre a mudança estrutural. Nesse qu</w:t>
      </w:r>
      <w:r w:rsidR="002F20CB" w:rsidRPr="00565065">
        <w:rPr>
          <w:rFonts w:ascii="Times New Roman" w:hAnsi="Times New Roman" w:cs="Times New Roman"/>
        </w:rPr>
        <w:t>esito, verificou-se que o efei</w:t>
      </w:r>
      <w:r w:rsidR="00826E3F" w:rsidRPr="00565065">
        <w:rPr>
          <w:rFonts w:ascii="Times New Roman" w:hAnsi="Times New Roman" w:cs="Times New Roman"/>
        </w:rPr>
        <w:t>to do mercado interno foi</w:t>
      </w:r>
      <w:r w:rsidR="002F20CB" w:rsidRPr="00565065">
        <w:rPr>
          <w:rFonts w:ascii="Times New Roman" w:hAnsi="Times New Roman" w:cs="Times New Roman"/>
        </w:rPr>
        <w:t xml:space="preserve"> maior tem termos absolutos, dado que este é, para a maioria dos países, o principal destino da produção, os países mais dinâmicos, principalmente da Ásia e Leste Europeu, apresentaram uma substancial contribuição do mercado externo para a mudança estrutural.</w:t>
      </w:r>
    </w:p>
    <w:p w:rsidR="002F20CB" w:rsidRPr="00565065" w:rsidRDefault="002F20CB"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Para a América Latina, a contribuição do mercado externo foi mínima, fazendo com que o efeito total da mudança estrutural sobre a produtividade fosse inferior ao observado no Leste Europeu e Ásia. Tal resultado pode ser explicado pela baixa inserção externa da América Latina (Brasil e México) em comparação com as demais regiões, visto que os países componentes exportam principalmente produtos com baixo nível de produtividade e intensidade tecnológica. Entretanto, o efeito total do mercado interno sobre a mudança estrutural na América Latina foi semelhante ao observado para o Leste da Europa, devido, principalmente, ao bom desempenho do México.</w:t>
      </w:r>
    </w:p>
    <w:p w:rsidR="002F20CB" w:rsidRPr="00565065" w:rsidRDefault="002F20CB"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O exercício de decomposição mostrou que </w:t>
      </w:r>
      <w:proofErr w:type="gramStart"/>
      <w:r w:rsidRPr="00565065">
        <w:rPr>
          <w:rFonts w:ascii="Times New Roman" w:hAnsi="Times New Roman" w:cs="Times New Roman"/>
        </w:rPr>
        <w:t>a contribuição dos mercados interno e externo</w:t>
      </w:r>
      <w:proofErr w:type="gramEnd"/>
      <w:r w:rsidRPr="00565065">
        <w:rPr>
          <w:rFonts w:ascii="Times New Roman" w:hAnsi="Times New Roman" w:cs="Times New Roman"/>
        </w:rPr>
        <w:t xml:space="preserve"> para a mudança estrutural se diferenciou entre as regiões</w:t>
      </w:r>
      <w:r w:rsidR="00434B9A" w:rsidRPr="00565065">
        <w:rPr>
          <w:rFonts w:ascii="Times New Roman" w:hAnsi="Times New Roman" w:cs="Times New Roman"/>
        </w:rPr>
        <w:t>, em que o mercado interno exibiu maior influência sobre a mudança estrutural do que o mercado externo para a Ásia, Leste Europeu e América Latina, ao passo que para a Europa, Pacífico e América do Norte o efeito do mercado externo foi mais relevante</w:t>
      </w:r>
      <w:r w:rsidRPr="00565065">
        <w:rPr>
          <w:rFonts w:ascii="Times New Roman" w:hAnsi="Times New Roman" w:cs="Times New Roman"/>
        </w:rPr>
        <w:t xml:space="preserve">. Dessa forma, também foi realizado um exercício empírico para encontrar os possíveis determinantes da mudança estrutural. Verificou-se que, em média, o efeito da mudança estrutural sobre o crescimento da produtividade foi maior nos países com maior </w:t>
      </w:r>
      <w:proofErr w:type="spellStart"/>
      <w:r w:rsidRPr="00565065">
        <w:rPr>
          <w:rFonts w:ascii="Times New Roman" w:hAnsi="Times New Roman" w:cs="Times New Roman"/>
          <w:i/>
        </w:rPr>
        <w:t>gap</w:t>
      </w:r>
      <w:proofErr w:type="spellEnd"/>
      <w:r w:rsidRPr="00565065">
        <w:rPr>
          <w:rFonts w:ascii="Times New Roman" w:hAnsi="Times New Roman" w:cs="Times New Roman"/>
        </w:rPr>
        <w:t xml:space="preserve"> estrutural inicial, com moeda desvalorizada, com menor viés primário-exportador e com crescimento inferior da produtividade setorial no período 1995-2009. </w:t>
      </w:r>
    </w:p>
    <w:p w:rsidR="004E0D6A" w:rsidRPr="00565065" w:rsidRDefault="004E0D6A"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 xml:space="preserve">As variáveis anteriormente consideradas parecem impactar a mudança estrutural total através de diferentes canais: o </w:t>
      </w:r>
      <w:proofErr w:type="spellStart"/>
      <w:r w:rsidRPr="00565065">
        <w:rPr>
          <w:rFonts w:ascii="Times New Roman" w:hAnsi="Times New Roman" w:cs="Times New Roman"/>
          <w:i/>
        </w:rPr>
        <w:t>gap</w:t>
      </w:r>
      <w:proofErr w:type="spellEnd"/>
      <w:r w:rsidRPr="00565065">
        <w:rPr>
          <w:rFonts w:ascii="Times New Roman" w:hAnsi="Times New Roman" w:cs="Times New Roman"/>
          <w:i/>
        </w:rPr>
        <w:t xml:space="preserve"> </w:t>
      </w:r>
      <w:r w:rsidRPr="00565065">
        <w:rPr>
          <w:rFonts w:ascii="Times New Roman" w:hAnsi="Times New Roman" w:cs="Times New Roman"/>
        </w:rPr>
        <w:t>estrutural inicial mostrou-se fortemente relacionado à contribuição do mercado interno, ao passo que a participação dos produtos primários nas exportações e o índice de desvalorização</w:t>
      </w:r>
      <w:r w:rsidR="00670DA2" w:rsidRPr="00565065">
        <w:rPr>
          <w:rFonts w:ascii="Times New Roman" w:hAnsi="Times New Roman" w:cs="Times New Roman"/>
        </w:rPr>
        <w:t xml:space="preserve"> relacionam-se ao mercado externo</w:t>
      </w:r>
      <w:r w:rsidR="009B2244" w:rsidRPr="00565065">
        <w:rPr>
          <w:rFonts w:ascii="Times New Roman" w:hAnsi="Times New Roman" w:cs="Times New Roman"/>
        </w:rPr>
        <w:t>. Deve-se ressaltar que os</w:t>
      </w:r>
      <w:r w:rsidRPr="00565065">
        <w:rPr>
          <w:rFonts w:ascii="Times New Roman" w:hAnsi="Times New Roman" w:cs="Times New Roman"/>
        </w:rPr>
        <w:t xml:space="preserve"> países da Ásia e do Leste da Europa - os quais</w:t>
      </w:r>
      <w:r w:rsidR="008E072B" w:rsidRPr="00565065">
        <w:rPr>
          <w:rFonts w:ascii="Times New Roman" w:hAnsi="Times New Roman" w:cs="Times New Roman"/>
        </w:rPr>
        <w:t>, em sua maioria</w:t>
      </w:r>
      <w:r w:rsidR="009B2244" w:rsidRPr="00565065">
        <w:rPr>
          <w:rFonts w:ascii="Times New Roman" w:hAnsi="Times New Roman" w:cs="Times New Roman"/>
        </w:rPr>
        <w:t>,</w:t>
      </w:r>
      <w:r w:rsidRPr="00565065">
        <w:rPr>
          <w:rFonts w:ascii="Times New Roman" w:hAnsi="Times New Roman" w:cs="Times New Roman"/>
        </w:rPr>
        <w:t xml:space="preserve"> mantiveram a moeda desvalorizada, possuíam maior participação da agricultura no</w:t>
      </w:r>
      <w:r w:rsidR="00DD0B6E" w:rsidRPr="00565065">
        <w:rPr>
          <w:rFonts w:ascii="Times New Roman" w:hAnsi="Times New Roman" w:cs="Times New Roman"/>
        </w:rPr>
        <w:t xml:space="preserve"> in</w:t>
      </w:r>
      <w:r w:rsidR="00391B7E" w:rsidRPr="00565065">
        <w:rPr>
          <w:rFonts w:ascii="Times New Roman" w:hAnsi="Times New Roman" w:cs="Times New Roman"/>
        </w:rPr>
        <w:t>ício do período e não dispõem de</w:t>
      </w:r>
      <w:r w:rsidRPr="00565065">
        <w:rPr>
          <w:rFonts w:ascii="Times New Roman" w:hAnsi="Times New Roman" w:cs="Times New Roman"/>
        </w:rPr>
        <w:t xml:space="preserve"> vantagens comparativas na exportação de bens primários – foram os que, em média, apresentaram o maior efeito da mudança estrutural sobre a variação da produtividade agregada. Por outro lado, a América Latina, que observou efeito mínimo do mercado externo sobre a mudança estrutural, possui vantagens comparativas em bens primários e manteve o câmbio valorizado.</w:t>
      </w:r>
    </w:p>
    <w:p w:rsidR="00670DA2" w:rsidRPr="00565065" w:rsidRDefault="0064243C" w:rsidP="00417CB9">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R</w:t>
      </w:r>
      <w:r w:rsidR="00670DA2" w:rsidRPr="00565065">
        <w:rPr>
          <w:rFonts w:ascii="Times New Roman" w:hAnsi="Times New Roman" w:cs="Times New Roman"/>
        </w:rPr>
        <w:t>essalta-se que o principal determinante do crescimento da produtividade para a maioria dos países foi o a variação da produtividade no interior dos setores</w:t>
      </w:r>
      <w:r w:rsidR="00434B9A" w:rsidRPr="00565065">
        <w:rPr>
          <w:rFonts w:ascii="Times New Roman" w:hAnsi="Times New Roman" w:cs="Times New Roman"/>
        </w:rPr>
        <w:t xml:space="preserve">. </w:t>
      </w:r>
      <w:r w:rsidR="00B440C1" w:rsidRPr="00565065">
        <w:rPr>
          <w:rFonts w:ascii="Times New Roman" w:hAnsi="Times New Roman" w:cs="Times New Roman"/>
        </w:rPr>
        <w:t>As exceções foram</w:t>
      </w:r>
      <w:r w:rsidR="00040BF9" w:rsidRPr="00565065">
        <w:rPr>
          <w:rFonts w:ascii="Times New Roman" w:hAnsi="Times New Roman" w:cs="Times New Roman"/>
        </w:rPr>
        <w:t xml:space="preserve"> México, Indonésia, Espan</w:t>
      </w:r>
      <w:r w:rsidR="00333B51" w:rsidRPr="00565065">
        <w:rPr>
          <w:rFonts w:ascii="Times New Roman" w:hAnsi="Times New Roman" w:cs="Times New Roman"/>
        </w:rPr>
        <w:t>ha, Itália, Bulgária e Romênia. Contudo, a mudança estrutural elevou</w:t>
      </w:r>
      <w:r w:rsidR="00C5669B" w:rsidRPr="00565065">
        <w:rPr>
          <w:rFonts w:ascii="Times New Roman" w:hAnsi="Times New Roman" w:cs="Times New Roman"/>
        </w:rPr>
        <w:t xml:space="preserve"> a produtividade tot</w:t>
      </w:r>
      <w:r w:rsidR="007C4B76" w:rsidRPr="00565065">
        <w:rPr>
          <w:rFonts w:ascii="Times New Roman" w:hAnsi="Times New Roman" w:cs="Times New Roman"/>
        </w:rPr>
        <w:t>al para a maior parte das economias, sobretudo a</w:t>
      </w:r>
      <w:r w:rsidR="00333B51" w:rsidRPr="00565065">
        <w:rPr>
          <w:rFonts w:ascii="Times New Roman" w:hAnsi="Times New Roman" w:cs="Times New Roman"/>
        </w:rPr>
        <w:t xml:space="preserve">s da Ásia e do Leste da Europa. </w:t>
      </w:r>
    </w:p>
    <w:p w:rsidR="0064243C" w:rsidRPr="00565065" w:rsidRDefault="00CC3E98" w:rsidP="004F3C65">
      <w:pPr>
        <w:pStyle w:val="CorpoDissertao"/>
        <w:spacing w:after="0" w:line="240" w:lineRule="auto"/>
        <w:ind w:firstLine="567"/>
        <w:rPr>
          <w:rFonts w:ascii="Times New Roman" w:hAnsi="Times New Roman" w:cs="Times New Roman"/>
        </w:rPr>
      </w:pPr>
      <w:r w:rsidRPr="00565065">
        <w:rPr>
          <w:rFonts w:ascii="Times New Roman" w:hAnsi="Times New Roman" w:cs="Times New Roman"/>
        </w:rPr>
        <w:t>N</w:t>
      </w:r>
      <w:r w:rsidR="0064243C" w:rsidRPr="00565065">
        <w:rPr>
          <w:rFonts w:ascii="Times New Roman" w:hAnsi="Times New Roman" w:cs="Times New Roman"/>
        </w:rPr>
        <w:t>o intuito de ampliar o entendimento da mudança estrutural, seria interessante aplicar a decomposição desenvolvida neste trabalho para os serviços separadamente, devido à relevância desse setor em termos de emprego e seu imp</w:t>
      </w:r>
      <w:r w:rsidR="009E0A3E" w:rsidRPr="00565065">
        <w:rPr>
          <w:rFonts w:ascii="Times New Roman" w:hAnsi="Times New Roman" w:cs="Times New Roman"/>
        </w:rPr>
        <w:t>acto sobre a produtividade</w:t>
      </w:r>
      <w:r w:rsidR="0064243C" w:rsidRPr="00565065">
        <w:rPr>
          <w:rFonts w:ascii="Times New Roman" w:hAnsi="Times New Roman" w:cs="Times New Roman"/>
        </w:rPr>
        <w:t>. Também seria importante</w:t>
      </w:r>
      <w:r w:rsidR="00BC77B0" w:rsidRPr="00565065">
        <w:rPr>
          <w:rFonts w:ascii="Times New Roman" w:hAnsi="Times New Roman" w:cs="Times New Roman"/>
        </w:rPr>
        <w:t xml:space="preserve"> a aplicação da metodologia para um número maior de países</w:t>
      </w:r>
      <w:r w:rsidR="008F19FF" w:rsidRPr="00565065">
        <w:rPr>
          <w:rFonts w:ascii="Times New Roman" w:hAnsi="Times New Roman" w:cs="Times New Roman"/>
        </w:rPr>
        <w:t xml:space="preserve"> da América Latina </w:t>
      </w:r>
      <w:r w:rsidR="00513FCD" w:rsidRPr="00565065">
        <w:rPr>
          <w:rFonts w:ascii="Times New Roman" w:hAnsi="Times New Roman" w:cs="Times New Roman"/>
        </w:rPr>
        <w:t>e para alguns países da</w:t>
      </w:r>
      <w:r w:rsidR="00766F3B" w:rsidRPr="00565065">
        <w:rPr>
          <w:rFonts w:ascii="Times New Roman" w:hAnsi="Times New Roman" w:cs="Times New Roman"/>
        </w:rPr>
        <w:t xml:space="preserve"> África (não abordada neste trabalho). </w:t>
      </w:r>
    </w:p>
    <w:p w:rsidR="00C31FD5" w:rsidRPr="00565065" w:rsidRDefault="00C31FD5" w:rsidP="004F3C65">
      <w:pPr>
        <w:pStyle w:val="CorpoDissertao"/>
        <w:spacing w:after="0" w:line="240" w:lineRule="auto"/>
        <w:rPr>
          <w:rFonts w:ascii="Times New Roman" w:hAnsi="Times New Roman" w:cs="Times New Roman"/>
          <w:color w:val="385623" w:themeColor="accent6" w:themeShade="80"/>
        </w:rPr>
      </w:pPr>
    </w:p>
    <w:p w:rsidR="004E0D6A" w:rsidRDefault="004E0D6A" w:rsidP="004F3C65">
      <w:pPr>
        <w:pStyle w:val="Ttulo1"/>
        <w:numPr>
          <w:ilvl w:val="0"/>
          <w:numId w:val="0"/>
        </w:numPr>
        <w:spacing w:before="0" w:after="0" w:line="240" w:lineRule="auto"/>
        <w:ind w:left="425" w:hanging="357"/>
        <w:rPr>
          <w:rFonts w:ascii="Times New Roman" w:hAnsi="Times New Roman"/>
          <w:sz w:val="24"/>
          <w:szCs w:val="24"/>
          <w:lang w:val="en-US"/>
        </w:rPr>
      </w:pPr>
      <w:bookmarkStart w:id="25" w:name="_Toc370653455"/>
      <w:r w:rsidRPr="00565065">
        <w:rPr>
          <w:rFonts w:ascii="Times New Roman" w:hAnsi="Times New Roman"/>
          <w:sz w:val="24"/>
          <w:szCs w:val="24"/>
          <w:lang w:val="en-US"/>
        </w:rPr>
        <w:lastRenderedPageBreak/>
        <w:t>7. REFERÊNCIAS BIBLIOGRÁFICAS</w:t>
      </w:r>
      <w:bookmarkEnd w:id="25"/>
    </w:p>
    <w:p w:rsidR="004F3C65" w:rsidRPr="004F3C65" w:rsidRDefault="004F3C65" w:rsidP="004F3C65">
      <w:pPr>
        <w:rPr>
          <w:lang w:val="en-US"/>
        </w:rPr>
      </w:pPr>
    </w:p>
    <w:p w:rsidR="004E0D6A" w:rsidRPr="00565065" w:rsidRDefault="004E0D6A" w:rsidP="004F3C65">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BAUMOL, William J. Macroeconomics of Unbalanced Growth: The Anatomy of the Urban Crisis, </w:t>
      </w:r>
      <w:r w:rsidRPr="00565065">
        <w:rPr>
          <w:rFonts w:ascii="Times New Roman" w:hAnsi="Times New Roman" w:cs="Times New Roman"/>
          <w:b/>
          <w:lang w:val="en-US"/>
        </w:rPr>
        <w:t>The American Economic Review</w:t>
      </w:r>
      <w:r w:rsidRPr="00565065">
        <w:rPr>
          <w:rFonts w:ascii="Times New Roman" w:hAnsi="Times New Roman" w:cs="Times New Roman"/>
          <w:lang w:val="en-US"/>
        </w:rPr>
        <w:t>, v. 57, n. 3, p. 415-426, jun. 1967.</w:t>
      </w:r>
    </w:p>
    <w:p w:rsidR="004E0D6A" w:rsidRPr="00565065" w:rsidRDefault="004E0D6A" w:rsidP="004F3C65">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CHENERY, Hollis B. Patterns of Industrial Growth, </w:t>
      </w:r>
      <w:r w:rsidRPr="00565065">
        <w:rPr>
          <w:rFonts w:ascii="Times New Roman" w:hAnsi="Times New Roman" w:cs="Times New Roman"/>
          <w:b/>
          <w:lang w:val="en-US"/>
        </w:rPr>
        <w:t>The American Economic Review</w:t>
      </w:r>
      <w:r w:rsidRPr="00565065">
        <w:rPr>
          <w:rFonts w:ascii="Times New Roman" w:hAnsi="Times New Roman" w:cs="Times New Roman"/>
          <w:lang w:val="en-US"/>
        </w:rPr>
        <w:t>, v. 50, n. 4, p. 624-654, set. 1960.</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CHENERY, H. The structuralist approach to development policy. </w:t>
      </w:r>
      <w:r w:rsidRPr="00565065">
        <w:rPr>
          <w:rFonts w:ascii="Times New Roman" w:hAnsi="Times New Roman" w:cs="Times New Roman"/>
          <w:b/>
          <w:lang w:val="en-US"/>
        </w:rPr>
        <w:t>The American Economic Review</w:t>
      </w:r>
      <w:r w:rsidRPr="00565065">
        <w:rPr>
          <w:rFonts w:ascii="Times New Roman" w:hAnsi="Times New Roman" w:cs="Times New Roman"/>
          <w:lang w:val="en-US"/>
        </w:rPr>
        <w:t xml:space="preserve">, v. LXV, n. 2, p. 310-316, 1975. </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FISHER, Allan G.B. Production, primary, secondary and tertiary. </w:t>
      </w:r>
      <w:r w:rsidRPr="00565065">
        <w:rPr>
          <w:rFonts w:ascii="Times New Roman" w:hAnsi="Times New Roman" w:cs="Times New Roman"/>
          <w:b/>
          <w:lang w:val="en-US"/>
        </w:rPr>
        <w:t>Economic Record</w:t>
      </w:r>
      <w:r w:rsidRPr="00565065">
        <w:rPr>
          <w:rFonts w:ascii="Times New Roman" w:hAnsi="Times New Roman" w:cs="Times New Roman"/>
          <w:lang w:val="en-US"/>
        </w:rPr>
        <w:t>, v. 15, n. 1, p. 24-38, 1939.</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KUZNETS, Simon. Economic Growth and Income Inequality. </w:t>
      </w:r>
      <w:r w:rsidRPr="00565065">
        <w:rPr>
          <w:rFonts w:ascii="Times New Roman" w:hAnsi="Times New Roman" w:cs="Times New Roman"/>
          <w:b/>
          <w:lang w:val="en-US"/>
        </w:rPr>
        <w:t>The American Economic Review</w:t>
      </w:r>
      <w:r w:rsidRPr="00565065">
        <w:rPr>
          <w:rFonts w:ascii="Times New Roman" w:hAnsi="Times New Roman" w:cs="Times New Roman"/>
          <w:lang w:val="en-US"/>
        </w:rPr>
        <w:t>, v. 45, n. 1, p. 1-28, mar. 1955.</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KUZNETS, Simon. Modern Economic Growth. New Haven: </w:t>
      </w:r>
      <w:r w:rsidRPr="00565065">
        <w:rPr>
          <w:rFonts w:ascii="Times New Roman" w:hAnsi="Times New Roman" w:cs="Times New Roman"/>
          <w:b/>
          <w:lang w:val="en-US"/>
        </w:rPr>
        <w:t>Yale University Press</w:t>
      </w:r>
      <w:r w:rsidRPr="00565065">
        <w:rPr>
          <w:rFonts w:ascii="Times New Roman" w:hAnsi="Times New Roman" w:cs="Times New Roman"/>
          <w:lang w:val="en-US"/>
        </w:rPr>
        <w:t>, 1966.</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rPr>
        <w:t xml:space="preserve">LEWIS, W. A. (1954) O desenvolvimento econômico com oferta ilimitada de mão-de-obra. In: AGARWALA, A. N.; SINGH, S. P. (Org.). </w:t>
      </w:r>
      <w:r w:rsidRPr="00565065">
        <w:rPr>
          <w:rFonts w:ascii="Times New Roman" w:hAnsi="Times New Roman" w:cs="Times New Roman"/>
          <w:b/>
        </w:rPr>
        <w:t>A economia do subdesenvolvimento</w:t>
      </w:r>
      <w:r w:rsidRPr="00565065">
        <w:rPr>
          <w:rFonts w:ascii="Times New Roman" w:hAnsi="Times New Roman" w:cs="Times New Roman"/>
        </w:rPr>
        <w:t xml:space="preserve">. </w:t>
      </w:r>
      <w:r w:rsidRPr="00565065">
        <w:rPr>
          <w:rFonts w:ascii="Times New Roman" w:hAnsi="Times New Roman" w:cs="Times New Roman"/>
          <w:lang w:val="en-US"/>
        </w:rPr>
        <w:t xml:space="preserve">[S.L.]: Forense, 1969. </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MCMILLAN, Margaret S.; RODRIK, Dani. Globalization, structural change and productivity growth. </w:t>
      </w:r>
      <w:r w:rsidRPr="00565065">
        <w:rPr>
          <w:rFonts w:ascii="Times New Roman" w:hAnsi="Times New Roman" w:cs="Times New Roman"/>
          <w:b/>
          <w:lang w:val="en-US"/>
        </w:rPr>
        <w:t>National Bureau of Economic</w:t>
      </w:r>
      <w:r w:rsidRPr="00565065">
        <w:rPr>
          <w:rFonts w:ascii="Times New Roman" w:hAnsi="Times New Roman" w:cs="Times New Roman"/>
          <w:lang w:val="en-US"/>
        </w:rPr>
        <w:t xml:space="preserve"> </w:t>
      </w:r>
      <w:r w:rsidRPr="00565065">
        <w:rPr>
          <w:rFonts w:ascii="Times New Roman" w:hAnsi="Times New Roman" w:cs="Times New Roman"/>
          <w:b/>
          <w:lang w:val="en-US"/>
        </w:rPr>
        <w:t>Research</w:t>
      </w:r>
      <w:r w:rsidRPr="00565065">
        <w:rPr>
          <w:rFonts w:ascii="Times New Roman" w:hAnsi="Times New Roman" w:cs="Times New Roman"/>
          <w:lang w:val="en-US"/>
        </w:rPr>
        <w:t>, 2011.</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MCMILLAN, Margaret et al. Globalization, structural change, and productivity growth, with an update on Africa. </w:t>
      </w:r>
      <w:r w:rsidRPr="00565065">
        <w:rPr>
          <w:rFonts w:ascii="Times New Roman" w:hAnsi="Times New Roman" w:cs="Times New Roman"/>
          <w:b/>
          <w:lang w:val="en-US"/>
        </w:rPr>
        <w:t>World Development</w:t>
      </w:r>
      <w:r w:rsidRPr="00565065">
        <w:rPr>
          <w:rFonts w:ascii="Times New Roman" w:hAnsi="Times New Roman" w:cs="Times New Roman"/>
          <w:lang w:val="en-US"/>
        </w:rPr>
        <w:t>, v. 63, n. 1, p. 11-32, 2014.</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DIAO, Xinshen; MCMILLAN, Margaret; RODRIK, Dani. The recent growth boom in developing economies: A structural change perspective. </w:t>
      </w:r>
      <w:r w:rsidRPr="00565065">
        <w:rPr>
          <w:rFonts w:ascii="Times New Roman" w:hAnsi="Times New Roman" w:cs="Times New Roman"/>
          <w:b/>
          <w:lang w:val="en-US"/>
        </w:rPr>
        <w:t>National Bureau of Economic Research,</w:t>
      </w:r>
      <w:r w:rsidRPr="00565065">
        <w:rPr>
          <w:rFonts w:ascii="Times New Roman" w:hAnsi="Times New Roman" w:cs="Times New Roman"/>
          <w:lang w:val="en-US"/>
        </w:rPr>
        <w:t xml:space="preserve"> 2017.</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KRÜGER, Jens J. Productivity and structural change: a review of the literature. </w:t>
      </w:r>
      <w:r w:rsidRPr="00565065">
        <w:rPr>
          <w:rFonts w:ascii="Times New Roman" w:hAnsi="Times New Roman" w:cs="Times New Roman"/>
          <w:b/>
          <w:lang w:val="en-US"/>
        </w:rPr>
        <w:t>Journal of Economic Surveys</w:t>
      </w:r>
      <w:r w:rsidRPr="00565065">
        <w:rPr>
          <w:rFonts w:ascii="Times New Roman" w:hAnsi="Times New Roman" w:cs="Times New Roman"/>
          <w:lang w:val="en-US"/>
        </w:rPr>
        <w:t>, v. 22, n. 2, p. 330-363, 2008.</w:t>
      </w:r>
    </w:p>
    <w:p w:rsidR="004E0D6A" w:rsidRPr="00565065" w:rsidRDefault="004E0D6A" w:rsidP="00417CB9">
      <w:pPr>
        <w:pStyle w:val="RefernciaBibliogrfica"/>
        <w:spacing w:after="0"/>
        <w:ind w:left="709" w:hanging="709"/>
        <w:rPr>
          <w:rFonts w:ascii="Times New Roman" w:hAnsi="Times New Roman" w:cs="Times New Roman"/>
        </w:rPr>
      </w:pPr>
      <w:r w:rsidRPr="00565065">
        <w:rPr>
          <w:rFonts w:ascii="Times New Roman" w:hAnsi="Times New Roman" w:cs="Times New Roman"/>
          <w:lang w:val="es-ES"/>
        </w:rPr>
        <w:t xml:space="preserve">PAGÉS, Carmen (Ed.). </w:t>
      </w:r>
      <w:r w:rsidRPr="00565065">
        <w:rPr>
          <w:rFonts w:ascii="Times New Roman" w:hAnsi="Times New Roman" w:cs="Times New Roman"/>
          <w:b/>
          <w:bCs/>
          <w:lang w:val="es-ES"/>
        </w:rPr>
        <w:t>La era de la productividad</w:t>
      </w:r>
      <w:r w:rsidRPr="00565065">
        <w:rPr>
          <w:rFonts w:ascii="Times New Roman" w:hAnsi="Times New Roman" w:cs="Times New Roman"/>
          <w:lang w:val="es-ES"/>
        </w:rPr>
        <w:t xml:space="preserve">: cómo transformar las economías desde sus cimientos. </w:t>
      </w:r>
      <w:r w:rsidRPr="00565065">
        <w:rPr>
          <w:rFonts w:ascii="Times New Roman" w:hAnsi="Times New Roman" w:cs="Times New Roman"/>
        </w:rPr>
        <w:t>Washington: Banco Interamericano de Desarrollo-BID, 2010.</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rPr>
        <w:t xml:space="preserve">PREBISCH, R. (1949). O desenvolvimento econômico da América Latina e alguns de seus problemas principais. In BIELSCHOWSKY, R. (org.). </w:t>
      </w:r>
      <w:r w:rsidRPr="00565065">
        <w:rPr>
          <w:rFonts w:ascii="Times New Roman" w:hAnsi="Times New Roman" w:cs="Times New Roman"/>
          <w:b/>
        </w:rPr>
        <w:t>Cinquenta Anos de Pensamento na CEPAL</w:t>
      </w:r>
      <w:r w:rsidRPr="00565065">
        <w:rPr>
          <w:rFonts w:ascii="Times New Roman" w:hAnsi="Times New Roman" w:cs="Times New Roman"/>
        </w:rPr>
        <w:t xml:space="preserve">. </w:t>
      </w:r>
      <w:r w:rsidRPr="00565065">
        <w:rPr>
          <w:rFonts w:ascii="Times New Roman" w:hAnsi="Times New Roman" w:cs="Times New Roman"/>
          <w:lang w:val="en-US"/>
        </w:rPr>
        <w:t xml:space="preserve">Record, p. 69-136, 2000. </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RODRIK, D. The real exchange rate and economic Growth. </w:t>
      </w:r>
      <w:r w:rsidRPr="00565065">
        <w:rPr>
          <w:rFonts w:ascii="Times New Roman" w:hAnsi="Times New Roman" w:cs="Times New Roman"/>
          <w:b/>
          <w:lang w:val="en-US"/>
        </w:rPr>
        <w:t>Brookings Papers On Economic Activity</w:t>
      </w:r>
      <w:r w:rsidRPr="00565065">
        <w:rPr>
          <w:rFonts w:ascii="Times New Roman" w:hAnsi="Times New Roman" w:cs="Times New Roman"/>
          <w:lang w:val="en-US"/>
        </w:rPr>
        <w:t xml:space="preserve">, Washington, v. 39, n. 2, p.365-439, fev. 2008. </w:t>
      </w:r>
      <w:r w:rsidRPr="00565065">
        <w:rPr>
          <w:rFonts w:ascii="Times New Roman" w:hAnsi="Times New Roman" w:cs="Times New Roman"/>
        </w:rPr>
        <w:t xml:space="preserve">Disponível em:&lt;http://www.brookings.edu/~/media/Files/Programs/ES/BPEA/2008_fall_bpea_papers/2008b_bpea_rodrik.pdf&gt;. </w:t>
      </w:r>
      <w:r w:rsidRPr="00565065">
        <w:rPr>
          <w:rFonts w:ascii="Times New Roman" w:hAnsi="Times New Roman" w:cs="Times New Roman"/>
          <w:lang w:val="en-US"/>
        </w:rPr>
        <w:t xml:space="preserve">Acesso em: 23 abr. 2012. </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TIMMER, M.; VRIES, G.  A cross-country database for sectoral employment and productivity in Asia and Latin America, 1950-2005. </w:t>
      </w:r>
      <w:r w:rsidRPr="00565065">
        <w:rPr>
          <w:rFonts w:ascii="Times New Roman" w:hAnsi="Times New Roman" w:cs="Times New Roman"/>
          <w:b/>
          <w:bCs/>
        </w:rPr>
        <w:t>Research Memorandum GD-98</w:t>
      </w:r>
      <w:r w:rsidRPr="00565065">
        <w:rPr>
          <w:rFonts w:ascii="Times New Roman" w:hAnsi="Times New Roman" w:cs="Times New Roman"/>
        </w:rPr>
        <w:t xml:space="preserve">, p.1-25, ago. 2007. Disponível em: &lt;http://ggdc.eldoc.ub.rug.nl/root/WorkPap/2007/GD-98/&gt;. </w:t>
      </w:r>
      <w:r w:rsidRPr="00565065">
        <w:rPr>
          <w:rFonts w:ascii="Times New Roman" w:hAnsi="Times New Roman" w:cs="Times New Roman"/>
          <w:lang w:val="en-US"/>
        </w:rPr>
        <w:t>Acesso em: 30 jun. 2013.</w:t>
      </w:r>
    </w:p>
    <w:p w:rsidR="004E0D6A" w:rsidRPr="00565065" w:rsidRDefault="004E0D6A" w:rsidP="00417CB9">
      <w:pPr>
        <w:pStyle w:val="RefernciaBibliogrfica"/>
        <w:spacing w:after="0"/>
        <w:ind w:left="709" w:hanging="709"/>
        <w:rPr>
          <w:rFonts w:ascii="Times New Roman" w:hAnsi="Times New Roman" w:cs="Times New Roman"/>
          <w:lang w:val="en-US"/>
        </w:rPr>
      </w:pPr>
      <w:r w:rsidRPr="00565065">
        <w:rPr>
          <w:rFonts w:ascii="Times New Roman" w:hAnsi="Times New Roman" w:cs="Times New Roman"/>
          <w:lang w:val="en-US"/>
        </w:rPr>
        <w:t xml:space="preserve">TIMMER, M.; VRIES, G. Structural change and growth accelerations in Asia and Latin America: a new sectoral data set. </w:t>
      </w:r>
      <w:r w:rsidRPr="00565065">
        <w:rPr>
          <w:rFonts w:ascii="Times New Roman" w:hAnsi="Times New Roman" w:cs="Times New Roman"/>
          <w:b/>
          <w:bCs/>
        </w:rPr>
        <w:t>Cliometrica</w:t>
      </w:r>
      <w:r w:rsidRPr="00565065">
        <w:rPr>
          <w:rFonts w:ascii="Times New Roman" w:hAnsi="Times New Roman" w:cs="Times New Roman"/>
        </w:rPr>
        <w:t xml:space="preserve">, p.165-190, jun. 2008. Disponível em: &lt;http://www.iadb.org/res/files/dev2010/Timmer.pdf&gt;. </w:t>
      </w:r>
      <w:r w:rsidRPr="00565065">
        <w:rPr>
          <w:rFonts w:ascii="Times New Roman" w:hAnsi="Times New Roman" w:cs="Times New Roman"/>
          <w:lang w:val="en-US"/>
        </w:rPr>
        <w:t>Acesso em: 30 jun. 2013.</w:t>
      </w:r>
    </w:p>
    <w:p w:rsidR="004E0D6A" w:rsidRPr="00565065" w:rsidRDefault="004E0D6A" w:rsidP="00417CB9">
      <w:pPr>
        <w:pStyle w:val="RefernciaBibliogrfica"/>
        <w:spacing w:after="0"/>
        <w:ind w:left="709" w:hanging="709"/>
        <w:rPr>
          <w:rFonts w:ascii="Times New Roman" w:hAnsi="Times New Roman" w:cs="Times New Roman"/>
        </w:rPr>
      </w:pPr>
      <w:r w:rsidRPr="00565065">
        <w:rPr>
          <w:rFonts w:ascii="Times New Roman" w:hAnsi="Times New Roman" w:cs="Times New Roman"/>
          <w:lang w:val="en-US"/>
        </w:rPr>
        <w:t xml:space="preserve">TIMMER, M. (Ed.). The world input-output database(WIOD): contents, sources and methods. </w:t>
      </w:r>
      <w:r w:rsidRPr="00565065">
        <w:rPr>
          <w:rFonts w:ascii="Times New Roman" w:hAnsi="Times New Roman" w:cs="Times New Roman"/>
          <w:b/>
          <w:bCs/>
        </w:rPr>
        <w:t>Working paper</w:t>
      </w:r>
      <w:r w:rsidRPr="00565065">
        <w:rPr>
          <w:rFonts w:ascii="Times New Roman" w:hAnsi="Times New Roman" w:cs="Times New Roman"/>
        </w:rPr>
        <w:t>, n. 10, p.1-73, abr. 2012. Disponível em: &lt;http://www.wiod.org/publications/source_docs/WIOD_sources.pdf&gt;. Acesso em: 08 jul. 2013.</w:t>
      </w:r>
    </w:p>
    <w:p w:rsidR="00772B55" w:rsidRPr="00565065" w:rsidRDefault="00E40B74" w:rsidP="00417CB9">
      <w:pPr>
        <w:pStyle w:val="RefernciaBibliogrfica"/>
        <w:spacing w:after="0"/>
        <w:ind w:left="709" w:hanging="709"/>
        <w:rPr>
          <w:rFonts w:ascii="Times New Roman" w:hAnsi="Times New Roman" w:cs="Times New Roman"/>
        </w:rPr>
      </w:pPr>
      <w:r w:rsidRPr="00565065">
        <w:rPr>
          <w:rFonts w:ascii="Times New Roman" w:hAnsi="Times New Roman" w:cs="Times New Roman"/>
        </w:rPr>
        <w:t xml:space="preserve">VRIES, Gaaitzen de; TIMMER, Marcel; VRIES, Klaas de. </w:t>
      </w:r>
      <w:r w:rsidRPr="00565065">
        <w:rPr>
          <w:rFonts w:ascii="Times New Roman" w:hAnsi="Times New Roman" w:cs="Times New Roman"/>
          <w:lang w:val="en-US"/>
        </w:rPr>
        <w:t xml:space="preserve">Patterns of structural change in developing countries. </w:t>
      </w:r>
      <w:r w:rsidRPr="00565065">
        <w:rPr>
          <w:rFonts w:ascii="Times New Roman" w:hAnsi="Times New Roman" w:cs="Times New Roman"/>
          <w:b/>
        </w:rPr>
        <w:t>Groningen Growth and Development Centre</w:t>
      </w:r>
      <w:r w:rsidRPr="00565065">
        <w:rPr>
          <w:rFonts w:ascii="Times New Roman" w:hAnsi="Times New Roman" w:cs="Times New Roman"/>
        </w:rPr>
        <w:t>, University of Groningen, 2014.</w:t>
      </w:r>
    </w:p>
    <w:p w:rsidR="0047260F" w:rsidRPr="00565065" w:rsidRDefault="0047260F" w:rsidP="00565065">
      <w:pPr>
        <w:spacing w:line="240" w:lineRule="auto"/>
        <w:jc w:val="both"/>
        <w:rPr>
          <w:rFonts w:ascii="Times New Roman" w:hAnsi="Times New Roman"/>
        </w:rPr>
      </w:pPr>
    </w:p>
    <w:p w:rsidR="0047260F" w:rsidRPr="00565065" w:rsidRDefault="0047260F" w:rsidP="00565065">
      <w:pPr>
        <w:spacing w:line="240" w:lineRule="auto"/>
        <w:jc w:val="both"/>
        <w:rPr>
          <w:rFonts w:ascii="Times New Roman" w:hAnsi="Times New Roman"/>
        </w:rPr>
      </w:pPr>
    </w:p>
    <w:p w:rsidR="0047260F" w:rsidRPr="00565065" w:rsidRDefault="0047260F" w:rsidP="00565065">
      <w:pPr>
        <w:spacing w:line="240" w:lineRule="auto"/>
        <w:jc w:val="both"/>
        <w:rPr>
          <w:rFonts w:ascii="Times New Roman" w:hAnsi="Times New Roman"/>
        </w:rPr>
        <w:sectPr w:rsidR="0047260F" w:rsidRPr="00565065" w:rsidSect="00417CB9">
          <w:footerReference w:type="default" r:id="rId28"/>
          <w:pgSz w:w="11906" w:h="16838"/>
          <w:pgMar w:top="1134" w:right="1416" w:bottom="1276" w:left="1418" w:header="708" w:footer="708" w:gutter="0"/>
          <w:cols w:space="708"/>
          <w:docGrid w:linePitch="360"/>
        </w:sectPr>
      </w:pPr>
    </w:p>
    <w:p w:rsidR="0047260F" w:rsidRPr="00565065" w:rsidRDefault="0047260F" w:rsidP="00565065">
      <w:pPr>
        <w:pStyle w:val="Ttulogrficos"/>
        <w:rPr>
          <w:rFonts w:ascii="Times New Roman" w:hAnsi="Times New Roman"/>
        </w:rPr>
      </w:pPr>
      <w:bookmarkStart w:id="26" w:name="_Ref369282790"/>
      <w:bookmarkStart w:id="27" w:name="_Toc365829944"/>
      <w:r w:rsidRPr="00565065">
        <w:rPr>
          <w:rFonts w:ascii="Times New Roman" w:hAnsi="Times New Roman"/>
        </w:rPr>
        <w:lastRenderedPageBreak/>
        <w:t>TABELA A1</w:t>
      </w:r>
      <w:bookmarkEnd w:id="26"/>
      <w:r w:rsidRPr="00565065">
        <w:rPr>
          <w:rFonts w:ascii="Times New Roman" w:hAnsi="Times New Roman"/>
        </w:rPr>
        <w:t xml:space="preserve"> – Análise descritiva dos países da amostra.</w:t>
      </w:r>
      <w:bookmarkEnd w:id="27"/>
    </w:p>
    <w:tbl>
      <w:tblPr>
        <w:tblW w:w="13777" w:type="dxa"/>
        <w:tblInd w:w="70" w:type="dxa"/>
        <w:tblCellMar>
          <w:left w:w="70" w:type="dxa"/>
          <w:right w:w="70" w:type="dxa"/>
        </w:tblCellMar>
        <w:tblLook w:val="04A0"/>
      </w:tblPr>
      <w:tblGrid>
        <w:gridCol w:w="945"/>
        <w:gridCol w:w="1520"/>
        <w:gridCol w:w="780"/>
        <w:gridCol w:w="820"/>
        <w:gridCol w:w="820"/>
        <w:gridCol w:w="3053"/>
        <w:gridCol w:w="852"/>
        <w:gridCol w:w="3117"/>
        <w:gridCol w:w="630"/>
        <w:gridCol w:w="1240"/>
      </w:tblGrid>
      <w:tr w:rsidR="0047260F" w:rsidRPr="00565065" w:rsidTr="0047260F">
        <w:trPr>
          <w:trHeight w:val="270"/>
        </w:trPr>
        <w:tc>
          <w:tcPr>
            <w:tcW w:w="2465" w:type="dxa"/>
            <w:gridSpan w:val="2"/>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País</w:t>
            </w:r>
          </w:p>
        </w:tc>
        <w:tc>
          <w:tcPr>
            <w:tcW w:w="780" w:type="dxa"/>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Código</w:t>
            </w:r>
          </w:p>
        </w:tc>
        <w:tc>
          <w:tcPr>
            <w:tcW w:w="820" w:type="dxa"/>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proofErr w:type="spellStart"/>
            <w:r w:rsidRPr="00565065">
              <w:rPr>
                <w:rFonts w:ascii="Times New Roman" w:hAnsi="Times New Roman"/>
                <w:b/>
                <w:bCs/>
                <w:color w:val="000000"/>
                <w:sz w:val="16"/>
                <w:szCs w:val="16"/>
              </w:rPr>
              <w:t>Produ-tividade</w:t>
            </w:r>
            <w:proofErr w:type="spellEnd"/>
            <w:r w:rsidRPr="00565065">
              <w:rPr>
                <w:rFonts w:ascii="Times New Roman" w:hAnsi="Times New Roman"/>
                <w:b/>
                <w:bCs/>
                <w:color w:val="000000"/>
                <w:sz w:val="16"/>
                <w:szCs w:val="16"/>
              </w:rPr>
              <w:t xml:space="preserve"> Total (PPP US$ 2000)</w:t>
            </w:r>
          </w:p>
        </w:tc>
        <w:tc>
          <w:tcPr>
            <w:tcW w:w="820" w:type="dxa"/>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proofErr w:type="spellStart"/>
            <w:r w:rsidRPr="00565065">
              <w:rPr>
                <w:rFonts w:ascii="Times New Roman" w:hAnsi="Times New Roman"/>
                <w:b/>
                <w:bCs/>
                <w:color w:val="000000"/>
                <w:sz w:val="16"/>
                <w:szCs w:val="16"/>
              </w:rPr>
              <w:t>Coef</w:t>
            </w:r>
            <w:proofErr w:type="spellEnd"/>
            <w:r w:rsidRPr="00565065">
              <w:rPr>
                <w:rFonts w:ascii="Times New Roman" w:hAnsi="Times New Roman"/>
                <w:b/>
                <w:bCs/>
                <w:color w:val="000000"/>
                <w:sz w:val="16"/>
                <w:szCs w:val="16"/>
              </w:rPr>
              <w:t xml:space="preserve">. </w:t>
            </w:r>
            <w:proofErr w:type="spellStart"/>
            <w:proofErr w:type="gramStart"/>
            <w:r w:rsidRPr="00565065">
              <w:rPr>
                <w:rFonts w:ascii="Times New Roman" w:hAnsi="Times New Roman"/>
                <w:b/>
                <w:bCs/>
                <w:color w:val="000000"/>
                <w:sz w:val="16"/>
                <w:szCs w:val="16"/>
              </w:rPr>
              <w:t>var.</w:t>
            </w:r>
            <w:proofErr w:type="spellEnd"/>
            <w:proofErr w:type="gramEnd"/>
          </w:p>
        </w:tc>
        <w:tc>
          <w:tcPr>
            <w:tcW w:w="3905" w:type="dxa"/>
            <w:gridSpan w:val="2"/>
            <w:tcBorders>
              <w:top w:val="double" w:sz="6" w:space="0" w:color="auto"/>
              <w:left w:val="nil"/>
              <w:bottom w:val="single" w:sz="4" w:space="0" w:color="auto"/>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 de maior produtividade</w:t>
            </w:r>
          </w:p>
        </w:tc>
        <w:tc>
          <w:tcPr>
            <w:tcW w:w="3747" w:type="dxa"/>
            <w:gridSpan w:val="2"/>
            <w:tcBorders>
              <w:top w:val="double" w:sz="6" w:space="0" w:color="auto"/>
              <w:left w:val="nil"/>
              <w:bottom w:val="single" w:sz="4" w:space="0" w:color="auto"/>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 de menor produtividade</w:t>
            </w:r>
          </w:p>
        </w:tc>
        <w:tc>
          <w:tcPr>
            <w:tcW w:w="1240" w:type="dxa"/>
            <w:vMerge w:val="restart"/>
            <w:tcBorders>
              <w:top w:val="double" w:sz="6" w:space="0" w:color="auto"/>
              <w:left w:val="nil"/>
              <w:bottom w:val="nil"/>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Taxa de crescimento prod. total anualizada (1995-2007)</w:t>
            </w:r>
          </w:p>
        </w:tc>
      </w:tr>
      <w:tr w:rsidR="0047260F" w:rsidRPr="00565065" w:rsidTr="0047260F">
        <w:trPr>
          <w:trHeight w:val="810"/>
        </w:trPr>
        <w:tc>
          <w:tcPr>
            <w:tcW w:w="2465" w:type="dxa"/>
            <w:gridSpan w:val="2"/>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780" w:type="dxa"/>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820" w:type="dxa"/>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820" w:type="dxa"/>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3053"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w:t>
            </w:r>
          </w:p>
        </w:tc>
        <w:tc>
          <w:tcPr>
            <w:tcW w:w="852"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Prod.</w:t>
            </w:r>
          </w:p>
        </w:tc>
        <w:tc>
          <w:tcPr>
            <w:tcW w:w="3117"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w:t>
            </w:r>
          </w:p>
        </w:tc>
        <w:tc>
          <w:tcPr>
            <w:tcW w:w="63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Prod.</w:t>
            </w:r>
          </w:p>
        </w:tc>
        <w:tc>
          <w:tcPr>
            <w:tcW w:w="1240" w:type="dxa"/>
            <w:vMerge/>
            <w:tcBorders>
              <w:top w:val="double" w:sz="6" w:space="0" w:color="auto"/>
              <w:left w:val="nil"/>
              <w:bottom w:val="nil"/>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r>
      <w:tr w:rsidR="0047260F" w:rsidRPr="00565065" w:rsidTr="0047260F">
        <w:trPr>
          <w:trHeight w:val="259"/>
        </w:trPr>
        <w:tc>
          <w:tcPr>
            <w:tcW w:w="945" w:type="dxa"/>
            <w:vMerge w:val="restart"/>
            <w:tcBorders>
              <w:top w:val="nil"/>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América Latina</w:t>
            </w: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BRASIL</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BRA</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12.137</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0,10</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202.804</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Agricultura</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3.948</w:t>
            </w:r>
          </w:p>
        </w:tc>
        <w:tc>
          <w:tcPr>
            <w:tcW w:w="1240" w:type="dxa"/>
            <w:tcBorders>
              <w:top w:val="single" w:sz="4" w:space="0" w:color="auto"/>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0,84%</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MÉXICO</w:t>
            </w:r>
          </w:p>
        </w:tc>
        <w:tc>
          <w:tcPr>
            <w:tcW w:w="78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MEX</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24.300</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0,11</w:t>
            </w:r>
          </w:p>
        </w:tc>
        <w:tc>
          <w:tcPr>
            <w:tcW w:w="3053"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363.611</w:t>
            </w:r>
          </w:p>
        </w:tc>
        <w:tc>
          <w:tcPr>
            <w:tcW w:w="3117"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3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1.617</w:t>
            </w:r>
          </w:p>
        </w:tc>
        <w:tc>
          <w:tcPr>
            <w:tcW w:w="124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0,85%</w:t>
            </w:r>
          </w:p>
        </w:tc>
      </w:tr>
      <w:tr w:rsidR="0047260F" w:rsidRPr="00565065" w:rsidTr="0047260F">
        <w:trPr>
          <w:trHeight w:val="259"/>
        </w:trPr>
        <w:tc>
          <w:tcPr>
            <w:tcW w:w="945" w:type="dxa"/>
            <w:vMerge w:val="restart"/>
            <w:tcBorders>
              <w:top w:val="nil"/>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Ásia e Pacífico</w:t>
            </w: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AUSTRÁLIA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AUS</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56.676</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0,06</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502.315</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 xml:space="preserve">Comércio varejista, exceto </w:t>
            </w:r>
            <w:proofErr w:type="gramStart"/>
            <w:r w:rsidRPr="00565065">
              <w:rPr>
                <w:rFonts w:ascii="Times New Roman" w:hAnsi="Times New Roman"/>
                <w:color w:val="000000"/>
                <w:sz w:val="16"/>
                <w:szCs w:val="16"/>
              </w:rPr>
              <w:t>veículos</w:t>
            </w:r>
            <w:proofErr w:type="gramEnd"/>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21.232</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1,48%</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CHINA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CHN</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8.329</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0,11</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182.489</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Outros serviços sociais e pessoais</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1.514</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8,82%</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INDONÉSIA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IDN</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_</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_</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_</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Educação</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_</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1,37%</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ÍNDIA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IND</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6.084</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0,13</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446.894</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809</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5,32%</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JAPÃO</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JPN</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59.061</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1.365.880</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Agricultura</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15.934</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1,72%</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CORÉIA DO SUL</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KOR</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43.232</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 xml:space="preserve">Eletricidade, gás e </w:t>
            </w:r>
            <w:proofErr w:type="gramStart"/>
            <w:r w:rsidRPr="00565065">
              <w:rPr>
                <w:rFonts w:ascii="Times New Roman" w:hAnsi="Times New Roman"/>
                <w:color w:val="000000"/>
                <w:sz w:val="16"/>
                <w:szCs w:val="16"/>
              </w:rPr>
              <w:t>água</w:t>
            </w:r>
            <w:proofErr w:type="gramEnd"/>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316.747</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Hotéis e restaurantes</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11.598</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3,69%</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TURQUIA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TUR</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30.596</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Intermediação financeira</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291.533</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Agricultura</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9.919</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5,35%</w:t>
            </w:r>
          </w:p>
        </w:tc>
      </w:tr>
      <w:tr w:rsidR="0047260F" w:rsidRPr="00565065" w:rsidTr="0047260F">
        <w:trPr>
          <w:trHeight w:val="259"/>
        </w:trPr>
        <w:tc>
          <w:tcPr>
            <w:tcW w:w="945"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TAIWAN</w:t>
            </w:r>
          </w:p>
        </w:tc>
        <w:tc>
          <w:tcPr>
            <w:tcW w:w="78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TWN</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53.722</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0,09</w:t>
            </w:r>
          </w:p>
        </w:tc>
        <w:tc>
          <w:tcPr>
            <w:tcW w:w="3053"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675.544</w:t>
            </w:r>
          </w:p>
        </w:tc>
        <w:tc>
          <w:tcPr>
            <w:tcW w:w="3117"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Construção</w:t>
            </w:r>
          </w:p>
        </w:tc>
        <w:tc>
          <w:tcPr>
            <w:tcW w:w="63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12.449</w:t>
            </w:r>
          </w:p>
        </w:tc>
        <w:tc>
          <w:tcPr>
            <w:tcW w:w="124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3,02%</w:t>
            </w:r>
          </w:p>
        </w:tc>
      </w:tr>
      <w:tr w:rsidR="0047260F" w:rsidRPr="00565065" w:rsidTr="0047260F">
        <w:trPr>
          <w:trHeight w:val="259"/>
        </w:trPr>
        <w:tc>
          <w:tcPr>
            <w:tcW w:w="945" w:type="dxa"/>
            <w:vMerge w:val="restart"/>
            <w:tcBorders>
              <w:top w:val="nil"/>
              <w:left w:val="nil"/>
              <w:bottom w:val="double" w:sz="6"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Leste Europeu</w:t>
            </w: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BULGÁRIA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BGR</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14.685</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0,09</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238.299</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Agricultura</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5.133</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1,19%</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REP. CHECA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CZE</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35.146</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0,06</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Transporte aéreo</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129.045</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Hotéis e restaurantes</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9.695</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2,51%</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ESTÔNIA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EST</w:t>
            </w:r>
          </w:p>
        </w:tc>
        <w:tc>
          <w:tcPr>
            <w:tcW w:w="820" w:type="dxa"/>
            <w:tcBorders>
              <w:top w:val="nil"/>
              <w:left w:val="nil"/>
              <w:bottom w:val="nil"/>
              <w:right w:val="nil"/>
            </w:tcBorders>
            <w:shd w:val="clear" w:color="auto" w:fill="auto"/>
            <w:noWrap/>
            <w:vAlign w:val="center"/>
            <w:hideMark/>
          </w:tcPr>
          <w:p w:rsidR="0047260F" w:rsidRPr="00565065" w:rsidRDefault="004F75D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w:t>
            </w:r>
          </w:p>
        </w:tc>
        <w:tc>
          <w:tcPr>
            <w:tcW w:w="820" w:type="dxa"/>
            <w:tcBorders>
              <w:top w:val="nil"/>
              <w:left w:val="nil"/>
              <w:bottom w:val="nil"/>
              <w:right w:val="nil"/>
            </w:tcBorders>
            <w:shd w:val="clear" w:color="auto" w:fill="auto"/>
            <w:noWrap/>
            <w:vAlign w:val="center"/>
            <w:hideMark/>
          </w:tcPr>
          <w:p w:rsidR="0047260F" w:rsidRPr="00565065" w:rsidRDefault="004F75D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Intermediação financeira</w:t>
            </w:r>
          </w:p>
        </w:tc>
        <w:tc>
          <w:tcPr>
            <w:tcW w:w="852" w:type="dxa"/>
            <w:tcBorders>
              <w:top w:val="nil"/>
              <w:left w:val="nil"/>
              <w:bottom w:val="nil"/>
              <w:right w:val="nil"/>
            </w:tcBorders>
            <w:shd w:val="clear" w:color="auto" w:fill="auto"/>
            <w:noWrap/>
            <w:vAlign w:val="center"/>
            <w:hideMark/>
          </w:tcPr>
          <w:p w:rsidR="0047260F" w:rsidRPr="00565065" w:rsidRDefault="004F75D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Saúde</w:t>
            </w:r>
          </w:p>
        </w:tc>
        <w:tc>
          <w:tcPr>
            <w:tcW w:w="630" w:type="dxa"/>
            <w:tcBorders>
              <w:top w:val="nil"/>
              <w:left w:val="nil"/>
              <w:bottom w:val="nil"/>
              <w:right w:val="nil"/>
            </w:tcBorders>
            <w:shd w:val="clear" w:color="auto" w:fill="auto"/>
            <w:noWrap/>
            <w:vAlign w:val="center"/>
            <w:hideMark/>
          </w:tcPr>
          <w:p w:rsidR="0047260F" w:rsidRPr="00565065" w:rsidRDefault="004F75D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7,05%</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LITUÂNIA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LTU</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27.450</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204.682</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Saúde</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8.846</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6,21%</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LETÔNIA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LVA</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24.354</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Transporte aquático</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103.532</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1.577</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6,05%</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POLÔNIA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POL</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29.691</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0,06</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237.213</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Agricultura</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8.310</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4,15%</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ROMÊNIA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ROU</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16.417</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0,09</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336.548</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Agricultura</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4.566</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3,43%</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RÚSSIA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RUS</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19.939</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0,09</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Indústria extrativa</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102.092</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Educação</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3.301</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3,56%</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REP. ESLOVACA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SVK</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39.324</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0,10</w:t>
            </w:r>
          </w:p>
        </w:tc>
        <w:tc>
          <w:tcPr>
            <w:tcW w:w="3053"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360.906</w:t>
            </w:r>
          </w:p>
        </w:tc>
        <w:tc>
          <w:tcPr>
            <w:tcW w:w="3117"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Transporte aquático</w:t>
            </w:r>
          </w:p>
        </w:tc>
        <w:tc>
          <w:tcPr>
            <w:tcW w:w="63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1.022</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4,55%</w:t>
            </w:r>
          </w:p>
        </w:tc>
      </w:tr>
      <w:tr w:rsidR="0047260F" w:rsidRPr="00565065" w:rsidTr="0047260F">
        <w:trPr>
          <w:trHeight w:val="259"/>
        </w:trPr>
        <w:tc>
          <w:tcPr>
            <w:tcW w:w="945" w:type="dxa"/>
            <w:vMerge/>
            <w:tcBorders>
              <w:top w:val="nil"/>
              <w:left w:val="nil"/>
              <w:bottom w:val="double" w:sz="6"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ESLOVENIA</w:t>
            </w:r>
          </w:p>
        </w:tc>
        <w:tc>
          <w:tcPr>
            <w:tcW w:w="780"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SVN</w:t>
            </w:r>
          </w:p>
        </w:tc>
        <w:tc>
          <w:tcPr>
            <w:tcW w:w="820"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42.144</w:t>
            </w:r>
          </w:p>
        </w:tc>
        <w:tc>
          <w:tcPr>
            <w:tcW w:w="820"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053"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577.972</w:t>
            </w:r>
          </w:p>
        </w:tc>
        <w:tc>
          <w:tcPr>
            <w:tcW w:w="3117"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630"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4.664</w:t>
            </w:r>
          </w:p>
        </w:tc>
        <w:tc>
          <w:tcPr>
            <w:tcW w:w="1240" w:type="dxa"/>
            <w:tcBorders>
              <w:top w:val="nil"/>
              <w:left w:val="nil"/>
              <w:bottom w:val="double" w:sz="6"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4,06%</w:t>
            </w:r>
          </w:p>
        </w:tc>
      </w:tr>
    </w:tbl>
    <w:p w:rsidR="00417CB9" w:rsidRDefault="00417CB9" w:rsidP="00565065">
      <w:pPr>
        <w:pStyle w:val="CorpoDissertao"/>
        <w:spacing w:line="240" w:lineRule="auto"/>
        <w:rPr>
          <w:rFonts w:ascii="Times New Roman" w:hAnsi="Times New Roman" w:cs="Times New Roman"/>
          <w:b/>
        </w:rPr>
      </w:pPr>
    </w:p>
    <w:p w:rsidR="00417CB9" w:rsidRDefault="00417CB9" w:rsidP="00565065">
      <w:pPr>
        <w:pStyle w:val="CorpoDissertao"/>
        <w:spacing w:line="240" w:lineRule="auto"/>
        <w:rPr>
          <w:rFonts w:ascii="Times New Roman" w:hAnsi="Times New Roman" w:cs="Times New Roman"/>
          <w:b/>
        </w:rPr>
      </w:pPr>
    </w:p>
    <w:p w:rsidR="0047260F" w:rsidRPr="00565065" w:rsidRDefault="0047260F" w:rsidP="00565065">
      <w:pPr>
        <w:pStyle w:val="CorpoDissertao"/>
        <w:spacing w:line="240" w:lineRule="auto"/>
        <w:rPr>
          <w:rFonts w:ascii="Times New Roman" w:hAnsi="Times New Roman" w:cs="Times New Roman"/>
          <w:b/>
        </w:rPr>
      </w:pPr>
      <w:r w:rsidRPr="00565065">
        <w:rPr>
          <w:rFonts w:ascii="Times New Roman" w:hAnsi="Times New Roman" w:cs="Times New Roman"/>
          <w:b/>
        </w:rPr>
        <w:lastRenderedPageBreak/>
        <w:t>Continuação TABELA A1</w:t>
      </w:r>
    </w:p>
    <w:tbl>
      <w:tblPr>
        <w:tblW w:w="13836" w:type="dxa"/>
        <w:tblInd w:w="70" w:type="dxa"/>
        <w:tblCellMar>
          <w:left w:w="70" w:type="dxa"/>
          <w:right w:w="70" w:type="dxa"/>
        </w:tblCellMar>
        <w:tblLook w:val="04A0"/>
      </w:tblPr>
      <w:tblGrid>
        <w:gridCol w:w="1019"/>
        <w:gridCol w:w="1520"/>
        <w:gridCol w:w="780"/>
        <w:gridCol w:w="820"/>
        <w:gridCol w:w="820"/>
        <w:gridCol w:w="3121"/>
        <w:gridCol w:w="852"/>
        <w:gridCol w:w="2975"/>
        <w:gridCol w:w="689"/>
        <w:gridCol w:w="1240"/>
      </w:tblGrid>
      <w:tr w:rsidR="0047260F" w:rsidRPr="00565065" w:rsidTr="00F41FE8">
        <w:trPr>
          <w:trHeight w:val="269"/>
        </w:trPr>
        <w:tc>
          <w:tcPr>
            <w:tcW w:w="2539" w:type="dxa"/>
            <w:gridSpan w:val="2"/>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País</w:t>
            </w:r>
          </w:p>
        </w:tc>
        <w:tc>
          <w:tcPr>
            <w:tcW w:w="780" w:type="dxa"/>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Código</w:t>
            </w:r>
          </w:p>
        </w:tc>
        <w:tc>
          <w:tcPr>
            <w:tcW w:w="820" w:type="dxa"/>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proofErr w:type="spellStart"/>
            <w:r w:rsidRPr="00565065">
              <w:rPr>
                <w:rFonts w:ascii="Times New Roman" w:hAnsi="Times New Roman"/>
                <w:b/>
                <w:bCs/>
                <w:color w:val="000000"/>
                <w:sz w:val="16"/>
                <w:szCs w:val="16"/>
              </w:rPr>
              <w:t>Produ-tividade</w:t>
            </w:r>
            <w:proofErr w:type="spellEnd"/>
            <w:r w:rsidRPr="00565065">
              <w:rPr>
                <w:rFonts w:ascii="Times New Roman" w:hAnsi="Times New Roman"/>
                <w:b/>
                <w:bCs/>
                <w:color w:val="000000"/>
                <w:sz w:val="16"/>
                <w:szCs w:val="16"/>
              </w:rPr>
              <w:t xml:space="preserve"> Total (PPP US$ 2000)</w:t>
            </w:r>
          </w:p>
        </w:tc>
        <w:tc>
          <w:tcPr>
            <w:tcW w:w="820" w:type="dxa"/>
            <w:vMerge w:val="restart"/>
            <w:tcBorders>
              <w:top w:val="double" w:sz="6" w:space="0" w:color="auto"/>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proofErr w:type="spellStart"/>
            <w:r w:rsidRPr="00565065">
              <w:rPr>
                <w:rFonts w:ascii="Times New Roman" w:hAnsi="Times New Roman"/>
                <w:b/>
                <w:bCs/>
                <w:color w:val="000000"/>
                <w:sz w:val="16"/>
                <w:szCs w:val="16"/>
              </w:rPr>
              <w:t>Coef</w:t>
            </w:r>
            <w:proofErr w:type="spellEnd"/>
            <w:r w:rsidRPr="00565065">
              <w:rPr>
                <w:rFonts w:ascii="Times New Roman" w:hAnsi="Times New Roman"/>
                <w:b/>
                <w:bCs/>
                <w:color w:val="000000"/>
                <w:sz w:val="16"/>
                <w:szCs w:val="16"/>
              </w:rPr>
              <w:t xml:space="preserve">. </w:t>
            </w:r>
            <w:proofErr w:type="spellStart"/>
            <w:proofErr w:type="gramStart"/>
            <w:r w:rsidRPr="00565065">
              <w:rPr>
                <w:rFonts w:ascii="Times New Roman" w:hAnsi="Times New Roman"/>
                <w:b/>
                <w:bCs/>
                <w:color w:val="000000"/>
                <w:sz w:val="16"/>
                <w:szCs w:val="16"/>
              </w:rPr>
              <w:t>var.</w:t>
            </w:r>
            <w:proofErr w:type="spellEnd"/>
            <w:proofErr w:type="gramEnd"/>
          </w:p>
        </w:tc>
        <w:tc>
          <w:tcPr>
            <w:tcW w:w="3973" w:type="dxa"/>
            <w:gridSpan w:val="2"/>
            <w:tcBorders>
              <w:top w:val="double" w:sz="6" w:space="0" w:color="auto"/>
              <w:left w:val="nil"/>
              <w:bottom w:val="single" w:sz="4" w:space="0" w:color="auto"/>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 de maior produtividade</w:t>
            </w:r>
          </w:p>
        </w:tc>
        <w:tc>
          <w:tcPr>
            <w:tcW w:w="3664" w:type="dxa"/>
            <w:gridSpan w:val="2"/>
            <w:tcBorders>
              <w:top w:val="double" w:sz="6" w:space="0" w:color="auto"/>
              <w:left w:val="nil"/>
              <w:bottom w:val="single" w:sz="4" w:space="0" w:color="auto"/>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 de menor produtividade</w:t>
            </w:r>
          </w:p>
        </w:tc>
        <w:tc>
          <w:tcPr>
            <w:tcW w:w="1240" w:type="dxa"/>
            <w:vMerge w:val="restart"/>
            <w:tcBorders>
              <w:top w:val="double" w:sz="6" w:space="0" w:color="auto"/>
              <w:left w:val="nil"/>
              <w:bottom w:val="nil"/>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Taxa de crescimento prod. total anualizada (1995-2007)</w:t>
            </w:r>
          </w:p>
        </w:tc>
      </w:tr>
      <w:tr w:rsidR="0047260F" w:rsidRPr="00565065" w:rsidTr="00F41FE8">
        <w:trPr>
          <w:trHeight w:val="958"/>
        </w:trPr>
        <w:tc>
          <w:tcPr>
            <w:tcW w:w="2539" w:type="dxa"/>
            <w:gridSpan w:val="2"/>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780" w:type="dxa"/>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820" w:type="dxa"/>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820" w:type="dxa"/>
            <w:vMerge/>
            <w:tcBorders>
              <w:top w:val="double" w:sz="6" w:space="0" w:color="auto"/>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3121"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w:t>
            </w:r>
          </w:p>
        </w:tc>
        <w:tc>
          <w:tcPr>
            <w:tcW w:w="852"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Prod.</w:t>
            </w:r>
          </w:p>
        </w:tc>
        <w:tc>
          <w:tcPr>
            <w:tcW w:w="2975"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Setor</w:t>
            </w:r>
          </w:p>
        </w:tc>
        <w:tc>
          <w:tcPr>
            <w:tcW w:w="689"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Prod.</w:t>
            </w:r>
          </w:p>
        </w:tc>
        <w:tc>
          <w:tcPr>
            <w:tcW w:w="1240" w:type="dxa"/>
            <w:vMerge/>
            <w:tcBorders>
              <w:top w:val="double" w:sz="6" w:space="0" w:color="auto"/>
              <w:left w:val="nil"/>
              <w:bottom w:val="nil"/>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r>
      <w:tr w:rsidR="0047260F" w:rsidRPr="00565065" w:rsidTr="00F41FE8">
        <w:trPr>
          <w:trHeight w:val="258"/>
        </w:trPr>
        <w:tc>
          <w:tcPr>
            <w:tcW w:w="1019" w:type="dxa"/>
            <w:vMerge w:val="restart"/>
            <w:tcBorders>
              <w:top w:val="nil"/>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América do Norte</w:t>
            </w: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CANADÁ</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CAN</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59.771</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1.051.344</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11.507</w:t>
            </w:r>
          </w:p>
        </w:tc>
        <w:tc>
          <w:tcPr>
            <w:tcW w:w="1240" w:type="dxa"/>
            <w:tcBorders>
              <w:top w:val="single" w:sz="4" w:space="0" w:color="auto"/>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1,47%</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ESTADOS UNIDOS</w:t>
            </w:r>
          </w:p>
        </w:tc>
        <w:tc>
          <w:tcPr>
            <w:tcW w:w="78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USA</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78.968</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669.788</w:t>
            </w:r>
          </w:p>
        </w:tc>
        <w:tc>
          <w:tcPr>
            <w:tcW w:w="2975"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16.967</w:t>
            </w:r>
          </w:p>
        </w:tc>
        <w:tc>
          <w:tcPr>
            <w:tcW w:w="124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2,16%</w:t>
            </w:r>
          </w:p>
        </w:tc>
      </w:tr>
      <w:tr w:rsidR="0047260F" w:rsidRPr="00565065" w:rsidTr="00F41FE8">
        <w:trPr>
          <w:trHeight w:val="258"/>
        </w:trPr>
        <w:tc>
          <w:tcPr>
            <w:tcW w:w="1019" w:type="dxa"/>
            <w:vMerge w:val="restart"/>
            <w:tcBorders>
              <w:top w:val="nil"/>
              <w:left w:val="nil"/>
              <w:bottom w:val="single" w:sz="4" w:space="0" w:color="000000"/>
              <w:right w:val="nil"/>
            </w:tcBorders>
            <w:shd w:val="clear" w:color="auto" w:fill="auto"/>
            <w:vAlign w:val="center"/>
            <w:hideMark/>
          </w:tcPr>
          <w:p w:rsidR="0047260F" w:rsidRPr="00565065" w:rsidRDefault="0047260F" w:rsidP="00565065">
            <w:pPr>
              <w:spacing w:after="0" w:line="240" w:lineRule="auto"/>
              <w:jc w:val="center"/>
              <w:rPr>
                <w:rFonts w:ascii="Times New Roman" w:hAnsi="Times New Roman"/>
                <w:b/>
                <w:bCs/>
                <w:color w:val="000000"/>
                <w:sz w:val="16"/>
                <w:szCs w:val="16"/>
              </w:rPr>
            </w:pPr>
            <w:r w:rsidRPr="00565065">
              <w:rPr>
                <w:rFonts w:ascii="Times New Roman" w:hAnsi="Times New Roman"/>
                <w:b/>
                <w:bCs/>
                <w:color w:val="000000"/>
                <w:sz w:val="16"/>
                <w:szCs w:val="16"/>
              </w:rPr>
              <w:t>Europa</w:t>
            </w: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AUSTRIA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AUT</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60.853</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1.040.196</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7.410</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1,60%</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BÉLGICA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BEL</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66.783</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1.126.920</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9.092</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1,06%</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CHIPRE</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CYP</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45.042</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533.051</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8.704</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1,90%</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ALEMANHA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DEU</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56.973</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594.123</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9.979</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1,29%</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DINAMARCA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DNK</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51.237</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Indústria extrativa</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1.124.883</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11.573</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1,11%</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ESPANHA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ESP</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50.763</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0,06</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367.651</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Outros serviços sociais e pessoais</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26.879</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0,03%</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FINLÂNICA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FIN</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60.951</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345.384</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12.361</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2,38%</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FRANÇA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FRA</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64.976</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0,06</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720.149</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20.209</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1,39%</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REINO UNIDO</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GBR</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53.677</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0,05</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Indústria extrativa</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347.314</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Educação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26.088</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1,85%</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GRÉCIA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GRC</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48.403</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0,11</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3.623.324</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 xml:space="preserve">Outros manufaturados, </w:t>
            </w:r>
            <w:proofErr w:type="gramStart"/>
            <w:r w:rsidRPr="00565065">
              <w:rPr>
                <w:rFonts w:ascii="Times New Roman" w:hAnsi="Times New Roman"/>
                <w:color w:val="000000"/>
                <w:sz w:val="16"/>
                <w:szCs w:val="16"/>
              </w:rPr>
              <w:t>reciclagem</w:t>
            </w:r>
            <w:proofErr w:type="gramEnd"/>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16.233</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2,57%</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HUNGRIA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HUN</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31.234</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494.039</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Têxteis e produtos têxteis</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10.239</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2,75%</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IRLANDA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IRL</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70.588</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Químicos e Produtos químicos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529.613</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11.984</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2,27%</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ITÁLIA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ITA</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55.900</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1.535.265</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9.671</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0,20%</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LUXEMBURGO</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LUX</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88.233</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0,07</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823.704</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13.948</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1,15%</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MALTA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MLT</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42.208</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0,02</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Intermediação financeira</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68.376</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Construção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22.786</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1,77%</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HOLANDA</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NLD</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59.012</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Indústria extrativa</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1.303.516</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6.716</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1,24%</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PORTUGAL</w:t>
            </w:r>
          </w:p>
        </w:tc>
        <w:tc>
          <w:tcPr>
            <w:tcW w:w="78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PRT</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31.825</w:t>
            </w:r>
          </w:p>
        </w:tc>
        <w:tc>
          <w:tcPr>
            <w:tcW w:w="82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0,08</w:t>
            </w:r>
          </w:p>
        </w:tc>
        <w:tc>
          <w:tcPr>
            <w:tcW w:w="3121"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Atividades imobiliárias</w:t>
            </w:r>
          </w:p>
        </w:tc>
        <w:tc>
          <w:tcPr>
            <w:tcW w:w="852"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594.135</w:t>
            </w:r>
          </w:p>
        </w:tc>
        <w:tc>
          <w:tcPr>
            <w:tcW w:w="2975"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Serviço doméstico</w:t>
            </w:r>
          </w:p>
        </w:tc>
        <w:tc>
          <w:tcPr>
            <w:tcW w:w="689"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8.582</w:t>
            </w:r>
          </w:p>
        </w:tc>
        <w:tc>
          <w:tcPr>
            <w:tcW w:w="1240" w:type="dxa"/>
            <w:tcBorders>
              <w:top w:val="nil"/>
              <w:left w:val="nil"/>
              <w:bottom w:val="nil"/>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1,11%</w:t>
            </w:r>
          </w:p>
        </w:tc>
      </w:tr>
      <w:tr w:rsidR="0047260F" w:rsidRPr="00565065" w:rsidTr="00F41FE8">
        <w:trPr>
          <w:trHeight w:val="258"/>
        </w:trPr>
        <w:tc>
          <w:tcPr>
            <w:tcW w:w="1019" w:type="dxa"/>
            <w:vMerge/>
            <w:tcBorders>
              <w:top w:val="nil"/>
              <w:left w:val="nil"/>
              <w:bottom w:val="single" w:sz="4" w:space="0" w:color="000000"/>
              <w:right w:val="nil"/>
            </w:tcBorders>
            <w:vAlign w:val="center"/>
            <w:hideMark/>
          </w:tcPr>
          <w:p w:rsidR="0047260F" w:rsidRPr="00565065" w:rsidRDefault="0047260F" w:rsidP="00565065">
            <w:pPr>
              <w:spacing w:after="0" w:line="240" w:lineRule="auto"/>
              <w:rPr>
                <w:rFonts w:ascii="Times New Roman" w:hAnsi="Times New Roman"/>
                <w:b/>
                <w:bCs/>
                <w:color w:val="000000"/>
                <w:sz w:val="16"/>
                <w:szCs w:val="16"/>
              </w:rPr>
            </w:pPr>
          </w:p>
        </w:tc>
        <w:tc>
          <w:tcPr>
            <w:tcW w:w="15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SUÉCIA</w:t>
            </w:r>
          </w:p>
        </w:tc>
        <w:tc>
          <w:tcPr>
            <w:tcW w:w="78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rPr>
                <w:rFonts w:ascii="Times New Roman" w:hAnsi="Times New Roman"/>
                <w:color w:val="000000"/>
                <w:sz w:val="16"/>
                <w:szCs w:val="16"/>
              </w:rPr>
            </w:pPr>
            <w:r w:rsidRPr="00565065">
              <w:rPr>
                <w:rFonts w:ascii="Times New Roman" w:hAnsi="Times New Roman"/>
                <w:color w:val="000000"/>
                <w:sz w:val="16"/>
                <w:szCs w:val="16"/>
              </w:rPr>
              <w:t>SWE</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59.885</w:t>
            </w:r>
          </w:p>
        </w:tc>
        <w:tc>
          <w:tcPr>
            <w:tcW w:w="82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0,06</w:t>
            </w:r>
          </w:p>
        </w:tc>
        <w:tc>
          <w:tcPr>
            <w:tcW w:w="3121"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Refino de petróleo e combustíveis nucleares</w:t>
            </w:r>
          </w:p>
        </w:tc>
        <w:tc>
          <w:tcPr>
            <w:tcW w:w="852"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776.748</w:t>
            </w:r>
          </w:p>
        </w:tc>
        <w:tc>
          <w:tcPr>
            <w:tcW w:w="2975"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center"/>
              <w:rPr>
                <w:rFonts w:ascii="Times New Roman" w:hAnsi="Times New Roman"/>
                <w:color w:val="000000"/>
                <w:sz w:val="16"/>
                <w:szCs w:val="16"/>
              </w:rPr>
            </w:pPr>
            <w:r w:rsidRPr="00565065">
              <w:rPr>
                <w:rFonts w:ascii="Times New Roman" w:hAnsi="Times New Roman"/>
                <w:color w:val="000000"/>
                <w:sz w:val="16"/>
                <w:szCs w:val="16"/>
              </w:rPr>
              <w:t>Hotéis e restaurantes</w:t>
            </w:r>
          </w:p>
        </w:tc>
        <w:tc>
          <w:tcPr>
            <w:tcW w:w="689"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24.631</w:t>
            </w:r>
          </w:p>
        </w:tc>
        <w:tc>
          <w:tcPr>
            <w:tcW w:w="1240" w:type="dxa"/>
            <w:tcBorders>
              <w:top w:val="nil"/>
              <w:left w:val="nil"/>
              <w:bottom w:val="single" w:sz="4" w:space="0" w:color="auto"/>
              <w:right w:val="nil"/>
            </w:tcBorders>
            <w:shd w:val="clear" w:color="auto" w:fill="auto"/>
            <w:noWrap/>
            <w:vAlign w:val="center"/>
            <w:hideMark/>
          </w:tcPr>
          <w:p w:rsidR="0047260F" w:rsidRPr="00565065" w:rsidRDefault="0047260F" w:rsidP="00565065">
            <w:pPr>
              <w:spacing w:after="0" w:line="240" w:lineRule="auto"/>
              <w:jc w:val="right"/>
              <w:rPr>
                <w:rFonts w:ascii="Times New Roman" w:hAnsi="Times New Roman"/>
                <w:color w:val="000000"/>
                <w:sz w:val="16"/>
                <w:szCs w:val="16"/>
              </w:rPr>
            </w:pPr>
            <w:r w:rsidRPr="00565065">
              <w:rPr>
                <w:rFonts w:ascii="Times New Roman" w:hAnsi="Times New Roman"/>
                <w:color w:val="000000"/>
                <w:sz w:val="16"/>
                <w:szCs w:val="16"/>
              </w:rPr>
              <w:t>2,60%</w:t>
            </w:r>
          </w:p>
        </w:tc>
      </w:tr>
    </w:tbl>
    <w:p w:rsidR="004F75DF" w:rsidRPr="00565065" w:rsidRDefault="00F41FE8" w:rsidP="00565065">
      <w:pPr>
        <w:spacing w:line="240" w:lineRule="auto"/>
        <w:jc w:val="both"/>
        <w:rPr>
          <w:rFonts w:ascii="Times New Roman" w:hAnsi="Times New Roman"/>
        </w:rPr>
        <w:sectPr w:rsidR="004F75DF" w:rsidRPr="00565065" w:rsidSect="0047260F">
          <w:pgSz w:w="16838" w:h="11906" w:orient="landscape"/>
          <w:pgMar w:top="1701" w:right="1417" w:bottom="1701" w:left="1417" w:header="708" w:footer="708" w:gutter="0"/>
          <w:cols w:space="708"/>
          <w:docGrid w:linePitch="360"/>
        </w:sectPr>
      </w:pPr>
      <w:r>
        <w:rPr>
          <w:rFonts w:ascii="Times New Roman" w:hAnsi="Times New Roman"/>
        </w:rPr>
        <w:t xml:space="preserve"> </w:t>
      </w:r>
    </w:p>
    <w:p w:rsidR="004F75DF" w:rsidRPr="00565065" w:rsidRDefault="004F75DF" w:rsidP="00565065">
      <w:pPr>
        <w:pStyle w:val="Ttulogrficos"/>
        <w:rPr>
          <w:rFonts w:ascii="Times New Roman" w:hAnsi="Times New Roman"/>
        </w:rPr>
      </w:pPr>
      <w:bookmarkStart w:id="28" w:name="_Ref369449612"/>
      <w:bookmarkStart w:id="29" w:name="_Toc365578527"/>
      <w:bookmarkStart w:id="30" w:name="_Toc365829959"/>
      <w:r w:rsidRPr="00565065">
        <w:rPr>
          <w:rFonts w:ascii="Times New Roman" w:hAnsi="Times New Roman"/>
        </w:rPr>
        <w:lastRenderedPageBreak/>
        <w:t xml:space="preserve">TABELA </w:t>
      </w:r>
      <w:bookmarkEnd w:id="28"/>
      <w:r w:rsidRPr="00565065">
        <w:rPr>
          <w:rFonts w:ascii="Times New Roman" w:hAnsi="Times New Roman"/>
        </w:rPr>
        <w:t>A2 – Classificação dos países em relação à produtividade total e em relação às contribuições da produtividade setorial e da mudança estrutural em termos anuais, 1995-2007.</w:t>
      </w:r>
      <w:bookmarkEnd w:id="29"/>
      <w:bookmarkEnd w:id="30"/>
    </w:p>
    <w:p w:rsidR="004F75DF" w:rsidRPr="00565065" w:rsidRDefault="004F75DF" w:rsidP="00565065">
      <w:pPr>
        <w:pStyle w:val="Tabs"/>
        <w:spacing w:line="240" w:lineRule="auto"/>
        <w:rPr>
          <w:rFonts w:ascii="Times New Roman" w:hAnsi="Times New Roman" w:cs="Times New Roman"/>
        </w:rPr>
      </w:pPr>
      <w:r w:rsidRPr="00565065">
        <w:rPr>
          <w:rFonts w:ascii="Times New Roman" w:hAnsi="Times New Roman" w:cs="Times New Roman"/>
          <w:noProof/>
          <w:lang w:eastAsia="pt-BR"/>
        </w:rPr>
        <w:drawing>
          <wp:inline distT="0" distB="0" distL="0" distR="0">
            <wp:extent cx="5400040" cy="6463304"/>
            <wp:effectExtent l="19050" t="0" r="0" b="0"/>
            <wp:docPr id="3"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srcRect/>
                    <a:stretch>
                      <a:fillRect/>
                    </a:stretch>
                  </pic:blipFill>
                  <pic:spPr bwMode="auto">
                    <a:xfrm>
                      <a:off x="0" y="0"/>
                      <a:ext cx="5400040" cy="6463304"/>
                    </a:xfrm>
                    <a:prstGeom prst="rect">
                      <a:avLst/>
                    </a:prstGeom>
                    <a:noFill/>
                    <a:ln w="9525">
                      <a:noFill/>
                      <a:miter lim="800000"/>
                      <a:headEnd/>
                      <a:tailEnd/>
                    </a:ln>
                  </pic:spPr>
                </pic:pic>
              </a:graphicData>
            </a:graphic>
          </wp:inline>
        </w:drawing>
      </w:r>
    </w:p>
    <w:p w:rsidR="004F75DF" w:rsidRPr="00565065" w:rsidRDefault="004F75DF" w:rsidP="00565065">
      <w:pPr>
        <w:pStyle w:val="Ttulogrficos"/>
        <w:rPr>
          <w:rFonts w:ascii="Times New Roman" w:hAnsi="Times New Roman"/>
        </w:rPr>
      </w:pPr>
      <w:bookmarkStart w:id="31" w:name="_Toc365578528"/>
      <w:bookmarkStart w:id="32" w:name="_Toc365829960"/>
      <w:r w:rsidRPr="00565065">
        <w:rPr>
          <w:rFonts w:ascii="Times New Roman" w:hAnsi="Times New Roman"/>
        </w:rPr>
        <w:lastRenderedPageBreak/>
        <w:t>TABELA</w:t>
      </w:r>
      <w:proofErr w:type="gramStart"/>
      <w:r w:rsidRPr="00565065">
        <w:rPr>
          <w:rFonts w:ascii="Times New Roman" w:hAnsi="Times New Roman"/>
        </w:rPr>
        <w:t xml:space="preserve">  </w:t>
      </w:r>
      <w:proofErr w:type="gramEnd"/>
      <w:r w:rsidRPr="00565065">
        <w:rPr>
          <w:rFonts w:ascii="Times New Roman" w:hAnsi="Times New Roman"/>
        </w:rPr>
        <w:t>A3– Classificação dos países</w:t>
      </w:r>
      <w:r w:rsidR="007B3D8E" w:rsidRPr="00565065">
        <w:rPr>
          <w:rFonts w:ascii="Times New Roman" w:hAnsi="Times New Roman"/>
        </w:rPr>
        <w:t xml:space="preserve"> em relação</w:t>
      </w:r>
      <w:r w:rsidRPr="00565065">
        <w:rPr>
          <w:rFonts w:ascii="Times New Roman" w:hAnsi="Times New Roman"/>
        </w:rPr>
        <w:t xml:space="preserve"> ao</w:t>
      </w:r>
      <w:r w:rsidR="007B3D8E" w:rsidRPr="00565065">
        <w:rPr>
          <w:rFonts w:ascii="Times New Roman" w:hAnsi="Times New Roman"/>
        </w:rPr>
        <w:t>s</w:t>
      </w:r>
      <w:r w:rsidRPr="00565065">
        <w:rPr>
          <w:rFonts w:ascii="Times New Roman" w:hAnsi="Times New Roman"/>
        </w:rPr>
        <w:t xml:space="preserve"> efeito</w:t>
      </w:r>
      <w:r w:rsidR="007B3D8E" w:rsidRPr="00565065">
        <w:rPr>
          <w:rFonts w:ascii="Times New Roman" w:hAnsi="Times New Roman"/>
        </w:rPr>
        <w:t>s</w:t>
      </w:r>
      <w:r w:rsidRPr="00565065">
        <w:rPr>
          <w:rFonts w:ascii="Times New Roman" w:hAnsi="Times New Roman"/>
        </w:rPr>
        <w:t xml:space="preserve"> dos mercados interno e externo sobre a mudança estrutural em termos anuais, 1995-2007.</w:t>
      </w:r>
      <w:bookmarkEnd w:id="31"/>
      <w:bookmarkEnd w:id="32"/>
    </w:p>
    <w:p w:rsidR="004F75DF" w:rsidRPr="00565065" w:rsidRDefault="004F75DF" w:rsidP="00565065">
      <w:pPr>
        <w:pStyle w:val="Tabs"/>
        <w:spacing w:line="240" w:lineRule="auto"/>
        <w:rPr>
          <w:rFonts w:ascii="Times New Roman" w:hAnsi="Times New Roman" w:cs="Times New Roman"/>
        </w:rPr>
      </w:pPr>
      <w:r w:rsidRPr="00565065">
        <w:rPr>
          <w:rFonts w:ascii="Times New Roman" w:hAnsi="Times New Roman" w:cs="Times New Roman"/>
          <w:noProof/>
          <w:lang w:eastAsia="pt-BR"/>
        </w:rPr>
        <w:drawing>
          <wp:inline distT="0" distB="0" distL="0" distR="0">
            <wp:extent cx="4200525" cy="6991350"/>
            <wp:effectExtent l="19050" t="0" r="9525" b="0"/>
            <wp:docPr id="4"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srcRect/>
                    <a:stretch>
                      <a:fillRect/>
                    </a:stretch>
                  </pic:blipFill>
                  <pic:spPr bwMode="auto">
                    <a:xfrm>
                      <a:off x="0" y="0"/>
                      <a:ext cx="4200525" cy="6991350"/>
                    </a:xfrm>
                    <a:prstGeom prst="rect">
                      <a:avLst/>
                    </a:prstGeom>
                    <a:noFill/>
                    <a:ln w="9525">
                      <a:noFill/>
                      <a:miter lim="800000"/>
                      <a:headEnd/>
                      <a:tailEnd/>
                    </a:ln>
                  </pic:spPr>
                </pic:pic>
              </a:graphicData>
            </a:graphic>
          </wp:inline>
        </w:drawing>
      </w:r>
    </w:p>
    <w:p w:rsidR="0047260F" w:rsidRPr="00565065" w:rsidRDefault="0047260F" w:rsidP="00565065">
      <w:pPr>
        <w:spacing w:line="240" w:lineRule="auto"/>
        <w:jc w:val="both"/>
        <w:rPr>
          <w:rFonts w:ascii="Times New Roman" w:hAnsi="Times New Roman"/>
        </w:rPr>
      </w:pPr>
    </w:p>
    <w:sectPr w:rsidR="0047260F" w:rsidRPr="00565065" w:rsidSect="004F75D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47C" w:rsidRDefault="0064547C" w:rsidP="00E6656D">
      <w:pPr>
        <w:spacing w:after="0" w:line="240" w:lineRule="auto"/>
      </w:pPr>
      <w:r>
        <w:separator/>
      </w:r>
    </w:p>
  </w:endnote>
  <w:endnote w:type="continuationSeparator" w:id="0">
    <w:p w:rsidR="0064547C" w:rsidRDefault="0064547C" w:rsidP="00E66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5532"/>
      <w:docPartObj>
        <w:docPartGallery w:val="Page Numbers (Bottom of Page)"/>
        <w:docPartUnique/>
      </w:docPartObj>
    </w:sdtPr>
    <w:sdtContent>
      <w:p w:rsidR="00DD0B7A" w:rsidRDefault="00F6496E">
        <w:pPr>
          <w:pStyle w:val="Rodap"/>
          <w:jc w:val="right"/>
        </w:pPr>
        <w:fldSimple w:instr=" PAGE   \* MERGEFORMAT ">
          <w:r w:rsidR="007C67AA">
            <w:rPr>
              <w:noProof/>
            </w:rPr>
            <w:t>1</w:t>
          </w:r>
        </w:fldSimple>
      </w:p>
    </w:sdtContent>
  </w:sdt>
  <w:p w:rsidR="00DD0B7A" w:rsidRDefault="00DD0B7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47C" w:rsidRDefault="0064547C" w:rsidP="00E6656D">
      <w:pPr>
        <w:spacing w:after="0" w:line="240" w:lineRule="auto"/>
      </w:pPr>
      <w:r>
        <w:separator/>
      </w:r>
    </w:p>
  </w:footnote>
  <w:footnote w:type="continuationSeparator" w:id="0">
    <w:p w:rsidR="0064547C" w:rsidRDefault="0064547C" w:rsidP="00E6656D">
      <w:pPr>
        <w:spacing w:after="0" w:line="240" w:lineRule="auto"/>
      </w:pPr>
      <w:r>
        <w:continuationSeparator/>
      </w:r>
    </w:p>
  </w:footnote>
  <w:footnote w:id="1">
    <w:p w:rsidR="00AD1D6F" w:rsidRDefault="00AD1D6F" w:rsidP="00341A7C">
      <w:pPr>
        <w:pStyle w:val="Textodenotaderodap"/>
        <w:jc w:val="both"/>
      </w:pPr>
      <w:r>
        <w:rPr>
          <w:rStyle w:val="Refdenotaderodap"/>
        </w:rPr>
        <w:footnoteRef/>
      </w:r>
      <w:r>
        <w:t xml:space="preserve"> Mestre em Economia pelo </w:t>
      </w:r>
      <w:proofErr w:type="spellStart"/>
      <w:r>
        <w:t>Cedeplar</w:t>
      </w:r>
      <w:proofErr w:type="spellEnd"/>
      <w:r>
        <w:t>/UFMG.</w:t>
      </w:r>
    </w:p>
  </w:footnote>
  <w:footnote w:id="2">
    <w:p w:rsidR="00AD1D6F" w:rsidRDefault="00AD1D6F" w:rsidP="00341A7C">
      <w:pPr>
        <w:pStyle w:val="Textodenotaderodap"/>
        <w:jc w:val="both"/>
      </w:pPr>
      <w:r>
        <w:rPr>
          <w:rStyle w:val="Refdenotaderodap"/>
        </w:rPr>
        <w:footnoteRef/>
      </w:r>
      <w:r>
        <w:t xml:space="preserve"> Professor Adjunto do Centro de Desenvolvimento e Planejamento Regional (CEDEPLAR) na Universidade Federal de Minas Gerais (UFMG).</w:t>
      </w:r>
    </w:p>
  </w:footnote>
  <w:footnote w:id="3">
    <w:p w:rsidR="00AD1D6F" w:rsidRDefault="00AD1D6F" w:rsidP="00341A7C">
      <w:pPr>
        <w:pStyle w:val="Textodenotaderodap"/>
        <w:jc w:val="both"/>
      </w:pPr>
      <w:r>
        <w:rPr>
          <w:rStyle w:val="Refdenotaderodap"/>
        </w:rPr>
        <w:footnoteRef/>
      </w:r>
      <w:r>
        <w:t xml:space="preserve"> Auditor Federal de Finanças e Controle da Secretaria do Tesouro Nacional.</w:t>
      </w:r>
    </w:p>
  </w:footnote>
  <w:footnote w:id="4">
    <w:p w:rsidR="00AD1D6F" w:rsidRDefault="00AD1D6F" w:rsidP="002F589D">
      <w:pPr>
        <w:pStyle w:val="Textodenotaderodap"/>
      </w:pPr>
      <w:r>
        <w:rPr>
          <w:rStyle w:val="Refdenotaderodap"/>
        </w:rPr>
        <w:footnoteRef/>
      </w:r>
      <w:r>
        <w:t xml:space="preserve"> McMillan, Rodrik, </w:t>
      </w:r>
      <w:proofErr w:type="spellStart"/>
      <w:r>
        <w:t>Gallo</w:t>
      </w:r>
      <w:proofErr w:type="spellEnd"/>
      <w:r>
        <w:t xml:space="preserve"> (2014) atualizam os resultados de McMillan e Rodrik (2011) para a África. Verificaram que, para o ano 2000 em diante, a mudança estrutural contribui positivamente para o crescimento do continente.</w:t>
      </w:r>
    </w:p>
  </w:footnote>
  <w:footnote w:id="5">
    <w:p w:rsidR="00AD1D6F" w:rsidRDefault="00AD1D6F" w:rsidP="00DD667B">
      <w:pPr>
        <w:pStyle w:val="NotadeRodap"/>
      </w:pPr>
      <w:r>
        <w:rPr>
          <w:rStyle w:val="Refdenotaderodap"/>
        </w:rPr>
        <w:footnoteRef/>
      </w:r>
      <w:r>
        <w:t xml:space="preserve"> A</w:t>
      </w:r>
      <w:r w:rsidRPr="00087978">
        <w:t xml:space="preserve"> demonstração das fórmulas foi realizada em termos contínuos. Entretanto, os dados utilizados variam em </w:t>
      </w:r>
      <w:r>
        <w:t>tempo discreto (anual)</w:t>
      </w:r>
      <w:r w:rsidRPr="00087978">
        <w:t xml:space="preserve">. Dessa forma, o resultado em termos contínuos é aproximado utilizando-se o valor médio dos anos inicial e final, exceto para o termo que varia em cada </w:t>
      </w:r>
      <w:r>
        <w:t>uma das partes da decomposição. Por exemplo, na parte a + b da equação (3)</w:t>
      </w:r>
      <w:r w:rsidRPr="00087978">
        <w:t xml:space="preserve">, o termo </w:t>
      </w:r>
      <w:r w:rsidRPr="005743E8">
        <w:rPr>
          <w:i/>
        </w:rPr>
        <w:t>s</w:t>
      </w:r>
      <w:r w:rsidRPr="005743E8">
        <w:rPr>
          <w:i/>
          <w:vertAlign w:val="subscript"/>
        </w:rPr>
        <w:t>i</w:t>
      </w:r>
      <w:r w:rsidRPr="00087978">
        <w:t xml:space="preserve"> se refere à média dos valores inicial e final do período considerado.</w:t>
      </w:r>
      <w:r>
        <w:t xml:space="preserve"> </w:t>
      </w:r>
    </w:p>
    <w:p w:rsidR="00AD1D6F" w:rsidRDefault="00AD1D6F" w:rsidP="00DD667B">
      <w:pPr>
        <w:pStyle w:val="NotadeRodap"/>
      </w:pPr>
    </w:p>
  </w:footnote>
  <w:footnote w:id="6">
    <w:p w:rsidR="00AD1D6F" w:rsidRDefault="00AD1D6F" w:rsidP="001645F0">
      <w:pPr>
        <w:pStyle w:val="Textodenotaderodap"/>
      </w:pPr>
      <w:r>
        <w:rPr>
          <w:rStyle w:val="Refdenotaderodap"/>
        </w:rPr>
        <w:footnoteRef/>
      </w:r>
      <w:r>
        <w:t xml:space="preserve"> O crescimento da produtividade setorial pode ocorrer devido à acumulação de capital, mudança tecnológica, melhora da alocação entre plantas, dentro outros. </w:t>
      </w:r>
    </w:p>
  </w:footnote>
  <w:footnote w:id="7">
    <w:p w:rsidR="00AD1D6F" w:rsidRDefault="00AD1D6F" w:rsidP="0039208C">
      <w:pPr>
        <w:pStyle w:val="Textodenotaderodap"/>
        <w:jc w:val="both"/>
      </w:pPr>
      <w:r>
        <w:rPr>
          <w:rStyle w:val="Refdenotaderodap"/>
        </w:rPr>
        <w:footnoteRef/>
      </w:r>
      <w:r>
        <w:t xml:space="preserve"> Esse resultado foi influenciado pelos dados da Brasil, que observou decrescimento da produtividade dos serviços. O México apresentou crescimento mínimo desse setor.</w:t>
      </w:r>
    </w:p>
  </w:footnote>
  <w:footnote w:id="8">
    <w:p w:rsidR="00AD1D6F" w:rsidRDefault="00AD1D6F">
      <w:pPr>
        <w:pStyle w:val="Textodenotaderodap"/>
      </w:pPr>
      <w:r>
        <w:rPr>
          <w:rStyle w:val="Refdenotaderodap"/>
        </w:rPr>
        <w:footnoteRef/>
      </w:r>
      <w:r>
        <w:t xml:space="preserve"> Serão estimadas regressões lineares (MQO) para os dados em </w:t>
      </w:r>
      <w:proofErr w:type="spellStart"/>
      <w:r w:rsidRPr="00BB025E">
        <w:rPr>
          <w:i/>
        </w:rPr>
        <w:t>cross-section</w:t>
      </w:r>
      <w:proofErr w:type="spellEnd"/>
      <w:r>
        <w:t xml:space="preserve"> e regressões lineares para os dados empilhados nos períodos mencionados.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48E"/>
    <w:multiLevelType w:val="hybridMultilevel"/>
    <w:tmpl w:val="47AE5C1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A08219D"/>
    <w:multiLevelType w:val="multilevel"/>
    <w:tmpl w:val="CD6E6B5E"/>
    <w:lvl w:ilvl="0">
      <w:start w:val="1"/>
      <w:numFmt w:val="decimal"/>
      <w:pStyle w:val="Ttulo1"/>
      <w:lvlText w:val="%1."/>
      <w:lvlJc w:val="left"/>
      <w:pPr>
        <w:ind w:left="6314" w:hanging="360"/>
      </w:pPr>
    </w:lvl>
    <w:lvl w:ilvl="1">
      <w:start w:val="1"/>
      <w:numFmt w:val="decimal"/>
      <w:pStyle w:val="Ttulo2"/>
      <w:isLgl/>
      <w:lvlText w:val="%1.%2."/>
      <w:lvlJc w:val="left"/>
      <w:pPr>
        <w:ind w:left="720" w:hanging="720"/>
      </w:pPr>
    </w:lvl>
    <w:lvl w:ilvl="2">
      <w:start w:val="1"/>
      <w:numFmt w:val="decimal"/>
      <w:pStyle w:val="Ttulo3"/>
      <w:isLgl/>
      <w:lvlText w:val="%1.%2.%3."/>
      <w:lvlJc w:val="left"/>
      <w:pPr>
        <w:snapToGrid w:val="0"/>
        <w:ind w:left="1004" w:hanging="720"/>
      </w:pPr>
      <w:rPr>
        <w:rFonts w:ascii="Arial" w:hAnsi="Arial" w:cs="Arial" w:hint="default"/>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decimal"/>
      <w:pStyle w:val="Ttulo7"/>
      <w:isLgl/>
      <w:lvlText w:val="%1.%2.%3.%4."/>
      <w:lvlJc w:val="left"/>
      <w:pPr>
        <w:ind w:left="108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Ávila">
    <w15:presenceInfo w15:providerId="Windows Live" w15:userId="7017b2b48facfdd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A564C"/>
    <w:rsid w:val="000053A1"/>
    <w:rsid w:val="000066D0"/>
    <w:rsid w:val="000104D6"/>
    <w:rsid w:val="00013B97"/>
    <w:rsid w:val="00020D8F"/>
    <w:rsid w:val="000314CC"/>
    <w:rsid w:val="0003373D"/>
    <w:rsid w:val="00040881"/>
    <w:rsid w:val="00040BF9"/>
    <w:rsid w:val="00041FEA"/>
    <w:rsid w:val="00080677"/>
    <w:rsid w:val="00081B14"/>
    <w:rsid w:val="00092F8E"/>
    <w:rsid w:val="000A4BEF"/>
    <w:rsid w:val="000B5E7D"/>
    <w:rsid w:val="000D1850"/>
    <w:rsid w:val="000E1216"/>
    <w:rsid w:val="000E4E89"/>
    <w:rsid w:val="000F02B9"/>
    <w:rsid w:val="000F107D"/>
    <w:rsid w:val="000F2AE1"/>
    <w:rsid w:val="000F3B79"/>
    <w:rsid w:val="001120E6"/>
    <w:rsid w:val="00115705"/>
    <w:rsid w:val="00117AFF"/>
    <w:rsid w:val="001266BF"/>
    <w:rsid w:val="00133135"/>
    <w:rsid w:val="001377AF"/>
    <w:rsid w:val="00137B64"/>
    <w:rsid w:val="00143B5D"/>
    <w:rsid w:val="001470D3"/>
    <w:rsid w:val="00156641"/>
    <w:rsid w:val="001645F0"/>
    <w:rsid w:val="00167F00"/>
    <w:rsid w:val="00171A58"/>
    <w:rsid w:val="00175F29"/>
    <w:rsid w:val="00177089"/>
    <w:rsid w:val="00177669"/>
    <w:rsid w:val="001A0C44"/>
    <w:rsid w:val="001A1A05"/>
    <w:rsid w:val="001A29B6"/>
    <w:rsid w:val="001A3EB9"/>
    <w:rsid w:val="001A718B"/>
    <w:rsid w:val="001B0F52"/>
    <w:rsid w:val="001D0091"/>
    <w:rsid w:val="001D1511"/>
    <w:rsid w:val="001E1ABA"/>
    <w:rsid w:val="0020085F"/>
    <w:rsid w:val="002159A2"/>
    <w:rsid w:val="002203BD"/>
    <w:rsid w:val="00240102"/>
    <w:rsid w:val="00254DD4"/>
    <w:rsid w:val="00271077"/>
    <w:rsid w:val="002765D1"/>
    <w:rsid w:val="002819FE"/>
    <w:rsid w:val="00285F4B"/>
    <w:rsid w:val="002A0747"/>
    <w:rsid w:val="002A7CCB"/>
    <w:rsid w:val="002B0AE8"/>
    <w:rsid w:val="002B12F1"/>
    <w:rsid w:val="002C2326"/>
    <w:rsid w:val="002C6179"/>
    <w:rsid w:val="002D0559"/>
    <w:rsid w:val="002D4DB5"/>
    <w:rsid w:val="002D73E5"/>
    <w:rsid w:val="002E51B4"/>
    <w:rsid w:val="002E69AF"/>
    <w:rsid w:val="002F20CB"/>
    <w:rsid w:val="002F589D"/>
    <w:rsid w:val="002F7DE6"/>
    <w:rsid w:val="003148C9"/>
    <w:rsid w:val="00333B51"/>
    <w:rsid w:val="00341A7C"/>
    <w:rsid w:val="00344527"/>
    <w:rsid w:val="003462E3"/>
    <w:rsid w:val="0035061A"/>
    <w:rsid w:val="0036496E"/>
    <w:rsid w:val="00386A10"/>
    <w:rsid w:val="00391B7E"/>
    <w:rsid w:val="0039208C"/>
    <w:rsid w:val="003942D1"/>
    <w:rsid w:val="00395B05"/>
    <w:rsid w:val="003A3F92"/>
    <w:rsid w:val="003A6404"/>
    <w:rsid w:val="003C2FBC"/>
    <w:rsid w:val="003C46E7"/>
    <w:rsid w:val="003F29FF"/>
    <w:rsid w:val="003F2C48"/>
    <w:rsid w:val="003F71C0"/>
    <w:rsid w:val="003F735D"/>
    <w:rsid w:val="00400201"/>
    <w:rsid w:val="004030A7"/>
    <w:rsid w:val="00413796"/>
    <w:rsid w:val="00417CB9"/>
    <w:rsid w:val="00420D0A"/>
    <w:rsid w:val="0042678C"/>
    <w:rsid w:val="004269EC"/>
    <w:rsid w:val="0043038E"/>
    <w:rsid w:val="00434B9A"/>
    <w:rsid w:val="00452082"/>
    <w:rsid w:val="004544D1"/>
    <w:rsid w:val="0046459F"/>
    <w:rsid w:val="0047260F"/>
    <w:rsid w:val="00474A53"/>
    <w:rsid w:val="00475310"/>
    <w:rsid w:val="00486433"/>
    <w:rsid w:val="004942EB"/>
    <w:rsid w:val="00495126"/>
    <w:rsid w:val="00495EB8"/>
    <w:rsid w:val="004A0076"/>
    <w:rsid w:val="004A0BF2"/>
    <w:rsid w:val="004D1812"/>
    <w:rsid w:val="004E0D6A"/>
    <w:rsid w:val="004E1D68"/>
    <w:rsid w:val="004E6017"/>
    <w:rsid w:val="004F3C65"/>
    <w:rsid w:val="004F429E"/>
    <w:rsid w:val="004F75DF"/>
    <w:rsid w:val="0050484E"/>
    <w:rsid w:val="00513FCD"/>
    <w:rsid w:val="005177E9"/>
    <w:rsid w:val="005221B7"/>
    <w:rsid w:val="00524FD1"/>
    <w:rsid w:val="00530E8F"/>
    <w:rsid w:val="00531F9E"/>
    <w:rsid w:val="005348A0"/>
    <w:rsid w:val="00534D3B"/>
    <w:rsid w:val="005376C2"/>
    <w:rsid w:val="00540814"/>
    <w:rsid w:val="00565065"/>
    <w:rsid w:val="00581A82"/>
    <w:rsid w:val="0059171E"/>
    <w:rsid w:val="005918E0"/>
    <w:rsid w:val="005B4285"/>
    <w:rsid w:val="005C21C5"/>
    <w:rsid w:val="005E368F"/>
    <w:rsid w:val="005F5B69"/>
    <w:rsid w:val="00615D2D"/>
    <w:rsid w:val="00616166"/>
    <w:rsid w:val="00623050"/>
    <w:rsid w:val="006371BB"/>
    <w:rsid w:val="006414E3"/>
    <w:rsid w:val="0064243C"/>
    <w:rsid w:val="0064547C"/>
    <w:rsid w:val="00646841"/>
    <w:rsid w:val="00650360"/>
    <w:rsid w:val="00650783"/>
    <w:rsid w:val="006533FE"/>
    <w:rsid w:val="00670DA2"/>
    <w:rsid w:val="006713DE"/>
    <w:rsid w:val="006722A0"/>
    <w:rsid w:val="0068006E"/>
    <w:rsid w:val="006A58E2"/>
    <w:rsid w:val="006B3622"/>
    <w:rsid w:val="006B67CD"/>
    <w:rsid w:val="006C2AAD"/>
    <w:rsid w:val="006D6276"/>
    <w:rsid w:val="006D7292"/>
    <w:rsid w:val="006F2206"/>
    <w:rsid w:val="006F6934"/>
    <w:rsid w:val="007153E5"/>
    <w:rsid w:val="00720BDD"/>
    <w:rsid w:val="00733F4A"/>
    <w:rsid w:val="00737760"/>
    <w:rsid w:val="007423F6"/>
    <w:rsid w:val="00766F3B"/>
    <w:rsid w:val="00772B55"/>
    <w:rsid w:val="0078090A"/>
    <w:rsid w:val="0078598C"/>
    <w:rsid w:val="00786ABC"/>
    <w:rsid w:val="00792C9F"/>
    <w:rsid w:val="00797840"/>
    <w:rsid w:val="007A6CB9"/>
    <w:rsid w:val="007B3D8E"/>
    <w:rsid w:val="007B7507"/>
    <w:rsid w:val="007C12BE"/>
    <w:rsid w:val="007C15A7"/>
    <w:rsid w:val="007C3A8D"/>
    <w:rsid w:val="007C4B76"/>
    <w:rsid w:val="007C67AA"/>
    <w:rsid w:val="007D151B"/>
    <w:rsid w:val="007D25D0"/>
    <w:rsid w:val="007D55BE"/>
    <w:rsid w:val="007D574B"/>
    <w:rsid w:val="007F1261"/>
    <w:rsid w:val="00806CB9"/>
    <w:rsid w:val="00826E3F"/>
    <w:rsid w:val="00835F8F"/>
    <w:rsid w:val="00837549"/>
    <w:rsid w:val="008422B9"/>
    <w:rsid w:val="00846316"/>
    <w:rsid w:val="0084758E"/>
    <w:rsid w:val="008523E9"/>
    <w:rsid w:val="00856CBF"/>
    <w:rsid w:val="008571F8"/>
    <w:rsid w:val="008644FF"/>
    <w:rsid w:val="00867040"/>
    <w:rsid w:val="00877EF1"/>
    <w:rsid w:val="008807EC"/>
    <w:rsid w:val="00880D13"/>
    <w:rsid w:val="008834FD"/>
    <w:rsid w:val="0088716F"/>
    <w:rsid w:val="00896153"/>
    <w:rsid w:val="008A4916"/>
    <w:rsid w:val="008B0AF1"/>
    <w:rsid w:val="008B2F95"/>
    <w:rsid w:val="008C4794"/>
    <w:rsid w:val="008E072B"/>
    <w:rsid w:val="008F19FF"/>
    <w:rsid w:val="00916012"/>
    <w:rsid w:val="00924978"/>
    <w:rsid w:val="00951B70"/>
    <w:rsid w:val="009531CF"/>
    <w:rsid w:val="00953546"/>
    <w:rsid w:val="00957C36"/>
    <w:rsid w:val="00974D20"/>
    <w:rsid w:val="00975D01"/>
    <w:rsid w:val="00982DB9"/>
    <w:rsid w:val="009842EB"/>
    <w:rsid w:val="009946AD"/>
    <w:rsid w:val="009B1B92"/>
    <w:rsid w:val="009B2244"/>
    <w:rsid w:val="009B679D"/>
    <w:rsid w:val="009C0FDA"/>
    <w:rsid w:val="009D7898"/>
    <w:rsid w:val="009E075D"/>
    <w:rsid w:val="009E0A3E"/>
    <w:rsid w:val="009E4C51"/>
    <w:rsid w:val="009F0E66"/>
    <w:rsid w:val="00A00B75"/>
    <w:rsid w:val="00A00D43"/>
    <w:rsid w:val="00A02194"/>
    <w:rsid w:val="00A0296B"/>
    <w:rsid w:val="00A04D82"/>
    <w:rsid w:val="00A14631"/>
    <w:rsid w:val="00A453E9"/>
    <w:rsid w:val="00A47A3D"/>
    <w:rsid w:val="00A73CD9"/>
    <w:rsid w:val="00A860C4"/>
    <w:rsid w:val="00A91635"/>
    <w:rsid w:val="00A92C80"/>
    <w:rsid w:val="00A93775"/>
    <w:rsid w:val="00A94844"/>
    <w:rsid w:val="00AB2D9D"/>
    <w:rsid w:val="00AB4097"/>
    <w:rsid w:val="00AD1A0C"/>
    <w:rsid w:val="00AD1D6F"/>
    <w:rsid w:val="00AD206E"/>
    <w:rsid w:val="00AD720F"/>
    <w:rsid w:val="00AE3768"/>
    <w:rsid w:val="00AF6F10"/>
    <w:rsid w:val="00B03BC1"/>
    <w:rsid w:val="00B124BE"/>
    <w:rsid w:val="00B24EC0"/>
    <w:rsid w:val="00B36D8B"/>
    <w:rsid w:val="00B40308"/>
    <w:rsid w:val="00B440C1"/>
    <w:rsid w:val="00B544B3"/>
    <w:rsid w:val="00B613B5"/>
    <w:rsid w:val="00B61FC5"/>
    <w:rsid w:val="00B75D88"/>
    <w:rsid w:val="00B822D3"/>
    <w:rsid w:val="00B84950"/>
    <w:rsid w:val="00BB025E"/>
    <w:rsid w:val="00BC501B"/>
    <w:rsid w:val="00BC5166"/>
    <w:rsid w:val="00BC6F35"/>
    <w:rsid w:val="00BC77B0"/>
    <w:rsid w:val="00BD474F"/>
    <w:rsid w:val="00BD6085"/>
    <w:rsid w:val="00BE5560"/>
    <w:rsid w:val="00BF2F4E"/>
    <w:rsid w:val="00C00286"/>
    <w:rsid w:val="00C0329B"/>
    <w:rsid w:val="00C04A77"/>
    <w:rsid w:val="00C07FC9"/>
    <w:rsid w:val="00C2336D"/>
    <w:rsid w:val="00C241B0"/>
    <w:rsid w:val="00C2484A"/>
    <w:rsid w:val="00C31FD5"/>
    <w:rsid w:val="00C35B7A"/>
    <w:rsid w:val="00C36588"/>
    <w:rsid w:val="00C4339A"/>
    <w:rsid w:val="00C45990"/>
    <w:rsid w:val="00C530F6"/>
    <w:rsid w:val="00C5669B"/>
    <w:rsid w:val="00C624E3"/>
    <w:rsid w:val="00C66A63"/>
    <w:rsid w:val="00C74064"/>
    <w:rsid w:val="00C92A95"/>
    <w:rsid w:val="00C92F1A"/>
    <w:rsid w:val="00CA11D3"/>
    <w:rsid w:val="00CA1B9D"/>
    <w:rsid w:val="00CC3E98"/>
    <w:rsid w:val="00CC4015"/>
    <w:rsid w:val="00CE0135"/>
    <w:rsid w:val="00CE26DB"/>
    <w:rsid w:val="00CE6010"/>
    <w:rsid w:val="00CE7DAB"/>
    <w:rsid w:val="00CF34CC"/>
    <w:rsid w:val="00D02584"/>
    <w:rsid w:val="00D06315"/>
    <w:rsid w:val="00D11EE9"/>
    <w:rsid w:val="00D12842"/>
    <w:rsid w:val="00D372FE"/>
    <w:rsid w:val="00D40D84"/>
    <w:rsid w:val="00D46331"/>
    <w:rsid w:val="00D50CEC"/>
    <w:rsid w:val="00D576E6"/>
    <w:rsid w:val="00D57D82"/>
    <w:rsid w:val="00D60422"/>
    <w:rsid w:val="00D76585"/>
    <w:rsid w:val="00D8546B"/>
    <w:rsid w:val="00D863AC"/>
    <w:rsid w:val="00DA18F4"/>
    <w:rsid w:val="00DA564C"/>
    <w:rsid w:val="00DA7D44"/>
    <w:rsid w:val="00DD0B6E"/>
    <w:rsid w:val="00DD0B7A"/>
    <w:rsid w:val="00DD667B"/>
    <w:rsid w:val="00DD7972"/>
    <w:rsid w:val="00DF06F4"/>
    <w:rsid w:val="00DF143E"/>
    <w:rsid w:val="00DF146C"/>
    <w:rsid w:val="00DF2D4E"/>
    <w:rsid w:val="00DF7048"/>
    <w:rsid w:val="00E0274F"/>
    <w:rsid w:val="00E10310"/>
    <w:rsid w:val="00E133E9"/>
    <w:rsid w:val="00E1620A"/>
    <w:rsid w:val="00E17BFA"/>
    <w:rsid w:val="00E239DE"/>
    <w:rsid w:val="00E3613E"/>
    <w:rsid w:val="00E40B74"/>
    <w:rsid w:val="00E6656D"/>
    <w:rsid w:val="00EA0C34"/>
    <w:rsid w:val="00EB4D40"/>
    <w:rsid w:val="00EB7FA1"/>
    <w:rsid w:val="00ED6746"/>
    <w:rsid w:val="00EE01F3"/>
    <w:rsid w:val="00EE3B93"/>
    <w:rsid w:val="00EF0911"/>
    <w:rsid w:val="00EF38FD"/>
    <w:rsid w:val="00F13CD1"/>
    <w:rsid w:val="00F31145"/>
    <w:rsid w:val="00F41FE8"/>
    <w:rsid w:val="00F631D2"/>
    <w:rsid w:val="00F6496E"/>
    <w:rsid w:val="00F67A04"/>
    <w:rsid w:val="00F738FC"/>
    <w:rsid w:val="00F7636E"/>
    <w:rsid w:val="00FA4864"/>
    <w:rsid w:val="00FA5C02"/>
    <w:rsid w:val="00FB030A"/>
    <w:rsid w:val="00FB1AC6"/>
    <w:rsid w:val="00FB22DC"/>
    <w:rsid w:val="00FC1195"/>
    <w:rsid w:val="00FC38E7"/>
    <w:rsid w:val="00FC7D6B"/>
    <w:rsid w:val="00FD1683"/>
    <w:rsid w:val="00FD2EF5"/>
    <w:rsid w:val="00FD6E06"/>
    <w:rsid w:val="00FF0C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Texto"/>
    <w:qFormat/>
    <w:rsid w:val="00DA564C"/>
    <w:pPr>
      <w:spacing w:after="240" w:line="360" w:lineRule="auto"/>
    </w:pPr>
    <w:rPr>
      <w:rFonts w:ascii="Arial" w:eastAsia="Times New Roman" w:hAnsi="Arial" w:cs="Times New Roman"/>
      <w:sz w:val="24"/>
      <w:szCs w:val="24"/>
      <w:lang w:eastAsia="pt-BR"/>
    </w:rPr>
  </w:style>
  <w:style w:type="paragraph" w:styleId="Ttulo1">
    <w:name w:val="heading 1"/>
    <w:basedOn w:val="Normal"/>
    <w:next w:val="Normal"/>
    <w:link w:val="Ttulo1Char"/>
    <w:qFormat/>
    <w:rsid w:val="009E075D"/>
    <w:pPr>
      <w:pageBreakBefore/>
      <w:numPr>
        <w:numId w:val="2"/>
      </w:numPr>
      <w:spacing w:before="240" w:after="480"/>
      <w:ind w:left="425" w:hanging="357"/>
      <w:jc w:val="both"/>
      <w:outlineLvl w:val="0"/>
    </w:pPr>
    <w:rPr>
      <w:b/>
      <w:bCs/>
      <w:caps/>
      <w:sz w:val="26"/>
      <w:szCs w:val="26"/>
    </w:rPr>
  </w:style>
  <w:style w:type="paragraph" w:styleId="Ttulo2">
    <w:name w:val="heading 2"/>
    <w:basedOn w:val="Normal"/>
    <w:next w:val="Normal"/>
    <w:link w:val="Ttulo2Char"/>
    <w:semiHidden/>
    <w:unhideWhenUsed/>
    <w:qFormat/>
    <w:rsid w:val="009E075D"/>
    <w:pPr>
      <w:keepNext/>
      <w:numPr>
        <w:ilvl w:val="1"/>
        <w:numId w:val="2"/>
      </w:numPr>
      <w:spacing w:before="240"/>
      <w:ind w:left="567" w:hanging="567"/>
      <w:jc w:val="both"/>
      <w:outlineLvl w:val="1"/>
    </w:pPr>
    <w:rPr>
      <w:rFonts w:cs="Arial"/>
      <w:b/>
      <w:bCs/>
    </w:rPr>
  </w:style>
  <w:style w:type="paragraph" w:styleId="Ttulo3">
    <w:name w:val="heading 3"/>
    <w:basedOn w:val="Normal"/>
    <w:next w:val="Normal"/>
    <w:link w:val="Ttulo3Char"/>
    <w:semiHidden/>
    <w:unhideWhenUsed/>
    <w:qFormat/>
    <w:rsid w:val="009E075D"/>
    <w:pPr>
      <w:keepNext/>
      <w:numPr>
        <w:ilvl w:val="2"/>
        <w:numId w:val="2"/>
      </w:numPr>
      <w:spacing w:before="240"/>
      <w:ind w:left="709"/>
      <w:jc w:val="both"/>
      <w:outlineLvl w:val="2"/>
    </w:pPr>
    <w:rPr>
      <w:rFonts w:cs="Arial"/>
      <w:b/>
      <w:bCs/>
    </w:rPr>
  </w:style>
  <w:style w:type="paragraph" w:styleId="Ttulo7">
    <w:name w:val="heading 7"/>
    <w:basedOn w:val="Normal"/>
    <w:next w:val="Normal"/>
    <w:link w:val="Ttulo7Char"/>
    <w:semiHidden/>
    <w:unhideWhenUsed/>
    <w:qFormat/>
    <w:rsid w:val="009E075D"/>
    <w:pPr>
      <w:keepNext/>
      <w:numPr>
        <w:ilvl w:val="3"/>
        <w:numId w:val="2"/>
      </w:numPr>
      <w:spacing w:before="240"/>
      <w:ind w:left="1134"/>
      <w:jc w:val="both"/>
      <w:outlineLvl w:val="6"/>
    </w:pPr>
    <w:rPr>
      <w:rFonts w:cs="Arial"/>
      <w:bCs/>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issertaoChar1">
    <w:name w:val="Corpo Dissertação Char1"/>
    <w:basedOn w:val="Fontepargpadro"/>
    <w:link w:val="CorpoDissertao"/>
    <w:rsid w:val="00DA564C"/>
    <w:rPr>
      <w:rFonts w:ascii="Arial" w:hAnsi="Arial"/>
      <w:sz w:val="24"/>
      <w:szCs w:val="24"/>
      <w:lang w:eastAsia="pt-BR"/>
    </w:rPr>
  </w:style>
  <w:style w:type="paragraph" w:customStyle="1" w:styleId="CorpoDissertao">
    <w:name w:val="Corpo Dissertação"/>
    <w:link w:val="CorpoDissertaoChar1"/>
    <w:rsid w:val="00DA564C"/>
    <w:pPr>
      <w:spacing w:after="240" w:line="360" w:lineRule="auto"/>
      <w:jc w:val="both"/>
    </w:pPr>
    <w:rPr>
      <w:rFonts w:ascii="Arial" w:hAnsi="Arial"/>
      <w:sz w:val="24"/>
      <w:szCs w:val="24"/>
      <w:lang w:eastAsia="pt-BR"/>
    </w:rPr>
  </w:style>
  <w:style w:type="paragraph" w:customStyle="1" w:styleId="RESUMO">
    <w:name w:val="RESUMO"/>
    <w:basedOn w:val="Normal"/>
    <w:link w:val="RESUMOChar"/>
    <w:rsid w:val="00DA564C"/>
    <w:pPr>
      <w:spacing w:line="240" w:lineRule="auto"/>
      <w:jc w:val="center"/>
    </w:pPr>
    <w:rPr>
      <w:rFonts w:cs="Arial"/>
      <w:b/>
      <w:bCs/>
      <w:caps/>
      <w:sz w:val="28"/>
      <w:szCs w:val="28"/>
    </w:rPr>
  </w:style>
  <w:style w:type="character" w:customStyle="1" w:styleId="RESUMOChar">
    <w:name w:val="RESUMO Char"/>
    <w:basedOn w:val="Fontepargpadro"/>
    <w:link w:val="RESUMO"/>
    <w:rsid w:val="00DA564C"/>
    <w:rPr>
      <w:rFonts w:ascii="Arial" w:eastAsia="Times New Roman" w:hAnsi="Arial" w:cs="Arial"/>
      <w:b/>
      <w:bCs/>
      <w:caps/>
      <w:sz w:val="28"/>
      <w:szCs w:val="28"/>
      <w:lang w:eastAsia="pt-BR"/>
    </w:rPr>
  </w:style>
  <w:style w:type="character" w:styleId="Refdecomentrio">
    <w:name w:val="annotation reference"/>
    <w:basedOn w:val="Fontepargpadro"/>
    <w:semiHidden/>
    <w:rsid w:val="00DA564C"/>
    <w:rPr>
      <w:rFonts w:ascii="Arial" w:hAnsi="Arial"/>
      <w:sz w:val="16"/>
      <w:szCs w:val="16"/>
    </w:rPr>
  </w:style>
  <w:style w:type="paragraph" w:styleId="Textodecomentrio">
    <w:name w:val="annotation text"/>
    <w:basedOn w:val="Normal"/>
    <w:link w:val="TextodecomentrioChar"/>
    <w:rsid w:val="00DA564C"/>
    <w:pPr>
      <w:spacing w:line="240" w:lineRule="auto"/>
    </w:pPr>
    <w:rPr>
      <w:sz w:val="20"/>
      <w:szCs w:val="20"/>
    </w:rPr>
  </w:style>
  <w:style w:type="character" w:customStyle="1" w:styleId="TextodecomentrioChar">
    <w:name w:val="Texto de comentário Char"/>
    <w:basedOn w:val="Fontepargpadro"/>
    <w:link w:val="Textodecomentrio"/>
    <w:rsid w:val="00DA564C"/>
    <w:rPr>
      <w:rFonts w:ascii="Arial" w:eastAsia="Times New Roman" w:hAnsi="Arial" w:cs="Times New Roman"/>
      <w:sz w:val="20"/>
      <w:szCs w:val="20"/>
      <w:lang w:eastAsia="pt-BR"/>
    </w:rPr>
  </w:style>
  <w:style w:type="paragraph" w:styleId="Textodebalo">
    <w:name w:val="Balloon Text"/>
    <w:basedOn w:val="Normal"/>
    <w:link w:val="TextodebaloChar"/>
    <w:uiPriority w:val="99"/>
    <w:semiHidden/>
    <w:unhideWhenUsed/>
    <w:rsid w:val="00DA564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A564C"/>
    <w:rPr>
      <w:rFonts w:ascii="Segoe UI" w:eastAsia="Times New Roman" w:hAnsi="Segoe UI" w:cs="Segoe UI"/>
      <w:sz w:val="18"/>
      <w:szCs w:val="18"/>
      <w:lang w:eastAsia="pt-BR"/>
    </w:rPr>
  </w:style>
  <w:style w:type="paragraph" w:styleId="PargrafodaLista">
    <w:name w:val="List Paragraph"/>
    <w:basedOn w:val="Normal"/>
    <w:uiPriority w:val="34"/>
    <w:qFormat/>
    <w:rsid w:val="00951B70"/>
    <w:pPr>
      <w:ind w:left="720"/>
      <w:contextualSpacing/>
    </w:pPr>
  </w:style>
  <w:style w:type="paragraph" w:styleId="Legenda">
    <w:name w:val="caption"/>
    <w:basedOn w:val="Normal"/>
    <w:next w:val="Normal"/>
    <w:link w:val="LegendaChar"/>
    <w:unhideWhenUsed/>
    <w:qFormat/>
    <w:rsid w:val="00951B70"/>
    <w:pPr>
      <w:spacing w:after="200" w:line="240" w:lineRule="auto"/>
    </w:pPr>
    <w:rPr>
      <w:b/>
      <w:bCs/>
      <w:color w:val="5B9BD5" w:themeColor="accent1"/>
      <w:sz w:val="18"/>
      <w:szCs w:val="18"/>
    </w:rPr>
  </w:style>
  <w:style w:type="character" w:customStyle="1" w:styleId="LegendaChar">
    <w:name w:val="Legenda Char"/>
    <w:basedOn w:val="Fontepargpadro"/>
    <w:link w:val="Legenda"/>
    <w:rsid w:val="00951B70"/>
    <w:rPr>
      <w:rFonts w:ascii="Arial" w:eastAsia="Times New Roman" w:hAnsi="Arial" w:cs="Times New Roman"/>
      <w:b/>
      <w:bCs/>
      <w:color w:val="5B9BD5" w:themeColor="accent1"/>
      <w:sz w:val="18"/>
      <w:szCs w:val="18"/>
      <w:lang w:eastAsia="pt-BR"/>
    </w:rPr>
  </w:style>
  <w:style w:type="character" w:styleId="Refdenotaderodap">
    <w:name w:val="footnote reference"/>
    <w:basedOn w:val="Fontepargpadro"/>
    <w:uiPriority w:val="99"/>
    <w:semiHidden/>
    <w:rsid w:val="00E6656D"/>
    <w:rPr>
      <w:rFonts w:ascii="Arial" w:hAnsi="Arial"/>
      <w:vertAlign w:val="superscript"/>
    </w:rPr>
  </w:style>
  <w:style w:type="paragraph" w:customStyle="1" w:styleId="NotadeRodap">
    <w:name w:val="Nota de Rodapé"/>
    <w:basedOn w:val="Textodenotaderodap"/>
    <w:rsid w:val="00E6656D"/>
    <w:pPr>
      <w:keepLines/>
      <w:spacing w:after="120"/>
      <w:jc w:val="both"/>
    </w:pPr>
  </w:style>
  <w:style w:type="paragraph" w:styleId="Textodenotaderodap">
    <w:name w:val="footnote text"/>
    <w:basedOn w:val="Normal"/>
    <w:link w:val="TextodenotaderodapChar"/>
    <w:uiPriority w:val="99"/>
    <w:unhideWhenUsed/>
    <w:rsid w:val="00E6656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E6656D"/>
    <w:rPr>
      <w:rFonts w:ascii="Arial" w:eastAsia="Times New Roman" w:hAnsi="Arial" w:cs="Times New Roman"/>
      <w:sz w:val="20"/>
      <w:szCs w:val="20"/>
      <w:lang w:eastAsia="pt-BR"/>
    </w:rPr>
  </w:style>
  <w:style w:type="paragraph" w:customStyle="1" w:styleId="Tabs">
    <w:name w:val="Tabs"/>
    <w:aliases w:val="gráficos e ilustrações"/>
    <w:basedOn w:val="CorpoDissertao"/>
    <w:rsid w:val="0047260F"/>
    <w:pPr>
      <w:spacing w:after="480"/>
      <w:jc w:val="center"/>
    </w:pPr>
    <w:rPr>
      <w:lang w:eastAsia="en-US"/>
    </w:rPr>
  </w:style>
  <w:style w:type="paragraph" w:customStyle="1" w:styleId="Ttulogrficos">
    <w:name w:val="Título gráficos"/>
    <w:aliases w:val="tabs e outros"/>
    <w:rsid w:val="0047260F"/>
    <w:pPr>
      <w:keepNext/>
      <w:spacing w:before="480" w:after="120" w:line="240" w:lineRule="auto"/>
      <w:jc w:val="center"/>
    </w:pPr>
    <w:rPr>
      <w:rFonts w:ascii="Arial" w:eastAsia="Times New Roman" w:hAnsi="Arial" w:cs="Times New Roman"/>
      <w:b/>
      <w:bCs/>
      <w:sz w:val="24"/>
      <w:szCs w:val="24"/>
      <w:lang w:eastAsia="pt-BR"/>
    </w:rPr>
  </w:style>
  <w:style w:type="paragraph" w:customStyle="1" w:styleId="Fontegraficos">
    <w:name w:val="Fonte graficos"/>
    <w:aliases w:val="figs e outros"/>
    <w:basedOn w:val="Normal"/>
    <w:rsid w:val="00285F4B"/>
    <w:pPr>
      <w:spacing w:after="480" w:line="240" w:lineRule="auto"/>
    </w:pPr>
    <w:rPr>
      <w:b/>
      <w:bCs/>
      <w:sz w:val="18"/>
      <w:szCs w:val="20"/>
    </w:rPr>
  </w:style>
  <w:style w:type="table" w:styleId="Tabelacomgrade">
    <w:name w:val="Table Grid"/>
    <w:basedOn w:val="Tabelanormal"/>
    <w:uiPriority w:val="59"/>
    <w:rsid w:val="00285F4B"/>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2">
    <w:name w:val="toc 2"/>
    <w:aliases w:val="Capítulo 1.1"/>
    <w:basedOn w:val="Normal"/>
    <w:next w:val="Normal"/>
    <w:autoRedefine/>
    <w:uiPriority w:val="39"/>
    <w:rsid w:val="00772B55"/>
    <w:pPr>
      <w:spacing w:before="120" w:after="120"/>
    </w:pPr>
  </w:style>
  <w:style w:type="paragraph" w:styleId="Assuntodocomentrio">
    <w:name w:val="annotation subject"/>
    <w:basedOn w:val="Textodecomentrio"/>
    <w:next w:val="Textodecomentrio"/>
    <w:link w:val="AssuntodocomentrioChar"/>
    <w:uiPriority w:val="99"/>
    <w:semiHidden/>
    <w:unhideWhenUsed/>
    <w:rsid w:val="00982DB9"/>
    <w:rPr>
      <w:b/>
      <w:bCs/>
    </w:rPr>
  </w:style>
  <w:style w:type="character" w:customStyle="1" w:styleId="AssuntodocomentrioChar">
    <w:name w:val="Assunto do comentário Char"/>
    <w:basedOn w:val="TextodecomentrioChar"/>
    <w:link w:val="Assuntodocomentrio"/>
    <w:uiPriority w:val="99"/>
    <w:semiHidden/>
    <w:rsid w:val="00982DB9"/>
    <w:rPr>
      <w:rFonts w:ascii="Arial" w:eastAsia="Times New Roman" w:hAnsi="Arial" w:cs="Times New Roman"/>
      <w:b/>
      <w:bCs/>
      <w:sz w:val="20"/>
      <w:szCs w:val="20"/>
      <w:lang w:eastAsia="pt-BR"/>
    </w:rPr>
  </w:style>
  <w:style w:type="character" w:customStyle="1" w:styleId="Ttulo1Char">
    <w:name w:val="Título 1 Char"/>
    <w:basedOn w:val="Fontepargpadro"/>
    <w:link w:val="Ttulo1"/>
    <w:rsid w:val="009E075D"/>
    <w:rPr>
      <w:rFonts w:ascii="Arial" w:eastAsia="Times New Roman" w:hAnsi="Arial" w:cs="Times New Roman"/>
      <w:b/>
      <w:bCs/>
      <w:caps/>
      <w:sz w:val="26"/>
      <w:szCs w:val="26"/>
      <w:lang w:eastAsia="pt-BR"/>
    </w:rPr>
  </w:style>
  <w:style w:type="character" w:customStyle="1" w:styleId="Ttulo2Char">
    <w:name w:val="Título 2 Char"/>
    <w:basedOn w:val="Fontepargpadro"/>
    <w:link w:val="Ttulo2"/>
    <w:semiHidden/>
    <w:rsid w:val="009E075D"/>
    <w:rPr>
      <w:rFonts w:ascii="Arial" w:eastAsia="Times New Roman" w:hAnsi="Arial" w:cs="Arial"/>
      <w:b/>
      <w:bCs/>
      <w:sz w:val="24"/>
      <w:szCs w:val="24"/>
      <w:lang w:eastAsia="pt-BR"/>
    </w:rPr>
  </w:style>
  <w:style w:type="character" w:customStyle="1" w:styleId="Ttulo3Char">
    <w:name w:val="Título 3 Char"/>
    <w:basedOn w:val="Fontepargpadro"/>
    <w:link w:val="Ttulo3"/>
    <w:semiHidden/>
    <w:rsid w:val="009E075D"/>
    <w:rPr>
      <w:rFonts w:ascii="Arial" w:eastAsia="Times New Roman" w:hAnsi="Arial" w:cs="Arial"/>
      <w:b/>
      <w:bCs/>
      <w:sz w:val="24"/>
      <w:szCs w:val="24"/>
      <w:lang w:eastAsia="pt-BR"/>
    </w:rPr>
  </w:style>
  <w:style w:type="character" w:customStyle="1" w:styleId="Ttulo7Char">
    <w:name w:val="Título 7 Char"/>
    <w:basedOn w:val="Fontepargpadro"/>
    <w:link w:val="Ttulo7"/>
    <w:semiHidden/>
    <w:rsid w:val="009E075D"/>
    <w:rPr>
      <w:rFonts w:ascii="Arial" w:eastAsia="Times New Roman" w:hAnsi="Arial" w:cs="Arial"/>
      <w:bCs/>
      <w:i/>
      <w:sz w:val="24"/>
      <w:szCs w:val="24"/>
      <w:lang w:eastAsia="pt-BR"/>
    </w:rPr>
  </w:style>
  <w:style w:type="paragraph" w:styleId="Cabealho">
    <w:name w:val="header"/>
    <w:basedOn w:val="Normal"/>
    <w:link w:val="CabealhoChar"/>
    <w:uiPriority w:val="99"/>
    <w:unhideWhenUsed/>
    <w:rsid w:val="000B5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E7D"/>
    <w:rPr>
      <w:rFonts w:ascii="Arial" w:eastAsia="Times New Roman" w:hAnsi="Arial" w:cs="Times New Roman"/>
      <w:sz w:val="24"/>
      <w:szCs w:val="24"/>
      <w:lang w:eastAsia="pt-BR"/>
    </w:rPr>
  </w:style>
  <w:style w:type="paragraph" w:styleId="Rodap">
    <w:name w:val="footer"/>
    <w:basedOn w:val="Normal"/>
    <w:link w:val="RodapChar"/>
    <w:uiPriority w:val="99"/>
    <w:unhideWhenUsed/>
    <w:rsid w:val="000B5E7D"/>
    <w:pPr>
      <w:tabs>
        <w:tab w:val="center" w:pos="4252"/>
        <w:tab w:val="right" w:pos="8504"/>
      </w:tabs>
      <w:spacing w:after="0" w:line="240" w:lineRule="auto"/>
    </w:pPr>
  </w:style>
  <w:style w:type="character" w:customStyle="1" w:styleId="RodapChar">
    <w:name w:val="Rodapé Char"/>
    <w:basedOn w:val="Fontepargpadro"/>
    <w:link w:val="Rodap"/>
    <w:uiPriority w:val="99"/>
    <w:rsid w:val="000B5E7D"/>
    <w:rPr>
      <w:rFonts w:ascii="Arial" w:eastAsia="Times New Roman" w:hAnsi="Arial" w:cs="Times New Roman"/>
      <w:sz w:val="24"/>
      <w:szCs w:val="24"/>
      <w:lang w:eastAsia="pt-BR"/>
    </w:rPr>
  </w:style>
  <w:style w:type="character" w:customStyle="1" w:styleId="RefernciaBibliogrficaChar">
    <w:name w:val="Referência Bibliográfica Char"/>
    <w:basedOn w:val="Fontepargpadro"/>
    <w:link w:val="RefernciaBibliogrfica"/>
    <w:locked/>
    <w:rsid w:val="004E0D6A"/>
    <w:rPr>
      <w:rFonts w:ascii="Arial" w:hAnsi="Arial" w:cs="Arial"/>
      <w:noProof/>
      <w:sz w:val="24"/>
      <w:szCs w:val="24"/>
    </w:rPr>
  </w:style>
  <w:style w:type="paragraph" w:customStyle="1" w:styleId="RefernciaBibliogrfica">
    <w:name w:val="Referência Bibliográfica"/>
    <w:basedOn w:val="Normal"/>
    <w:link w:val="RefernciaBibliogrficaChar"/>
    <w:rsid w:val="004E0D6A"/>
    <w:pPr>
      <w:keepLines/>
      <w:spacing w:line="240" w:lineRule="auto"/>
      <w:jc w:val="both"/>
    </w:pPr>
    <w:rPr>
      <w:rFonts w:eastAsiaTheme="minorHAnsi" w:cs="Arial"/>
      <w:noProof/>
      <w:lang w:eastAsia="en-US"/>
    </w:rPr>
  </w:style>
  <w:style w:type="character" w:styleId="TextodoEspaoReservado">
    <w:name w:val="Placeholder Text"/>
    <w:basedOn w:val="Fontepargpadro"/>
    <w:uiPriority w:val="99"/>
    <w:semiHidden/>
    <w:rsid w:val="001A1A05"/>
    <w:rPr>
      <w:color w:val="808080"/>
    </w:rPr>
  </w:style>
  <w:style w:type="paragraph" w:styleId="Reviso">
    <w:name w:val="Revision"/>
    <w:hidden/>
    <w:uiPriority w:val="99"/>
    <w:semiHidden/>
    <w:rsid w:val="000F3B79"/>
    <w:pPr>
      <w:spacing w:after="0" w:line="240" w:lineRule="auto"/>
    </w:pPr>
    <w:rPr>
      <w:rFonts w:ascii="Arial" w:eastAsia="Times New Roman" w:hAnsi="Arial"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60905011">
      <w:bodyDiv w:val="1"/>
      <w:marLeft w:val="0"/>
      <w:marRight w:val="0"/>
      <w:marTop w:val="0"/>
      <w:marBottom w:val="0"/>
      <w:divBdr>
        <w:top w:val="none" w:sz="0" w:space="0" w:color="auto"/>
        <w:left w:val="none" w:sz="0" w:space="0" w:color="auto"/>
        <w:bottom w:val="none" w:sz="0" w:space="0" w:color="auto"/>
        <w:right w:val="none" w:sz="0" w:space="0" w:color="auto"/>
      </w:divBdr>
    </w:div>
    <w:div w:id="161900717">
      <w:bodyDiv w:val="1"/>
      <w:marLeft w:val="0"/>
      <w:marRight w:val="0"/>
      <w:marTop w:val="0"/>
      <w:marBottom w:val="0"/>
      <w:divBdr>
        <w:top w:val="none" w:sz="0" w:space="0" w:color="auto"/>
        <w:left w:val="none" w:sz="0" w:space="0" w:color="auto"/>
        <w:bottom w:val="none" w:sz="0" w:space="0" w:color="auto"/>
        <w:right w:val="none" w:sz="0" w:space="0" w:color="auto"/>
      </w:divBdr>
    </w:div>
    <w:div w:id="332688674">
      <w:bodyDiv w:val="1"/>
      <w:marLeft w:val="0"/>
      <w:marRight w:val="0"/>
      <w:marTop w:val="0"/>
      <w:marBottom w:val="0"/>
      <w:divBdr>
        <w:top w:val="none" w:sz="0" w:space="0" w:color="auto"/>
        <w:left w:val="none" w:sz="0" w:space="0" w:color="auto"/>
        <w:bottom w:val="none" w:sz="0" w:space="0" w:color="auto"/>
        <w:right w:val="none" w:sz="0" w:space="0" w:color="auto"/>
      </w:divBdr>
    </w:div>
    <w:div w:id="475923562">
      <w:bodyDiv w:val="1"/>
      <w:marLeft w:val="0"/>
      <w:marRight w:val="0"/>
      <w:marTop w:val="0"/>
      <w:marBottom w:val="0"/>
      <w:divBdr>
        <w:top w:val="none" w:sz="0" w:space="0" w:color="auto"/>
        <w:left w:val="none" w:sz="0" w:space="0" w:color="auto"/>
        <w:bottom w:val="none" w:sz="0" w:space="0" w:color="auto"/>
        <w:right w:val="none" w:sz="0" w:space="0" w:color="auto"/>
      </w:divBdr>
    </w:div>
    <w:div w:id="559561059">
      <w:bodyDiv w:val="1"/>
      <w:marLeft w:val="0"/>
      <w:marRight w:val="0"/>
      <w:marTop w:val="0"/>
      <w:marBottom w:val="0"/>
      <w:divBdr>
        <w:top w:val="none" w:sz="0" w:space="0" w:color="auto"/>
        <w:left w:val="none" w:sz="0" w:space="0" w:color="auto"/>
        <w:bottom w:val="none" w:sz="0" w:space="0" w:color="auto"/>
        <w:right w:val="none" w:sz="0" w:space="0" w:color="auto"/>
      </w:divBdr>
    </w:div>
    <w:div w:id="803617110">
      <w:bodyDiv w:val="1"/>
      <w:marLeft w:val="0"/>
      <w:marRight w:val="0"/>
      <w:marTop w:val="0"/>
      <w:marBottom w:val="0"/>
      <w:divBdr>
        <w:top w:val="none" w:sz="0" w:space="0" w:color="auto"/>
        <w:left w:val="none" w:sz="0" w:space="0" w:color="auto"/>
        <w:bottom w:val="none" w:sz="0" w:space="0" w:color="auto"/>
        <w:right w:val="none" w:sz="0" w:space="0" w:color="auto"/>
      </w:divBdr>
    </w:div>
    <w:div w:id="868878347">
      <w:bodyDiv w:val="1"/>
      <w:marLeft w:val="0"/>
      <w:marRight w:val="0"/>
      <w:marTop w:val="0"/>
      <w:marBottom w:val="0"/>
      <w:divBdr>
        <w:top w:val="none" w:sz="0" w:space="0" w:color="auto"/>
        <w:left w:val="none" w:sz="0" w:space="0" w:color="auto"/>
        <w:bottom w:val="none" w:sz="0" w:space="0" w:color="auto"/>
        <w:right w:val="none" w:sz="0" w:space="0" w:color="auto"/>
      </w:divBdr>
    </w:div>
    <w:div w:id="889536535">
      <w:bodyDiv w:val="1"/>
      <w:marLeft w:val="0"/>
      <w:marRight w:val="0"/>
      <w:marTop w:val="0"/>
      <w:marBottom w:val="0"/>
      <w:divBdr>
        <w:top w:val="none" w:sz="0" w:space="0" w:color="auto"/>
        <w:left w:val="none" w:sz="0" w:space="0" w:color="auto"/>
        <w:bottom w:val="none" w:sz="0" w:space="0" w:color="auto"/>
        <w:right w:val="none" w:sz="0" w:space="0" w:color="auto"/>
      </w:divBdr>
    </w:div>
    <w:div w:id="985205666">
      <w:bodyDiv w:val="1"/>
      <w:marLeft w:val="0"/>
      <w:marRight w:val="0"/>
      <w:marTop w:val="0"/>
      <w:marBottom w:val="0"/>
      <w:divBdr>
        <w:top w:val="none" w:sz="0" w:space="0" w:color="auto"/>
        <w:left w:val="none" w:sz="0" w:space="0" w:color="auto"/>
        <w:bottom w:val="none" w:sz="0" w:space="0" w:color="auto"/>
        <w:right w:val="none" w:sz="0" w:space="0" w:color="auto"/>
      </w:divBdr>
    </w:div>
    <w:div w:id="1016614682">
      <w:bodyDiv w:val="1"/>
      <w:marLeft w:val="0"/>
      <w:marRight w:val="0"/>
      <w:marTop w:val="0"/>
      <w:marBottom w:val="0"/>
      <w:divBdr>
        <w:top w:val="none" w:sz="0" w:space="0" w:color="auto"/>
        <w:left w:val="none" w:sz="0" w:space="0" w:color="auto"/>
        <w:bottom w:val="none" w:sz="0" w:space="0" w:color="auto"/>
        <w:right w:val="none" w:sz="0" w:space="0" w:color="auto"/>
      </w:divBdr>
    </w:div>
    <w:div w:id="1022825688">
      <w:bodyDiv w:val="1"/>
      <w:marLeft w:val="0"/>
      <w:marRight w:val="0"/>
      <w:marTop w:val="0"/>
      <w:marBottom w:val="0"/>
      <w:divBdr>
        <w:top w:val="none" w:sz="0" w:space="0" w:color="auto"/>
        <w:left w:val="none" w:sz="0" w:space="0" w:color="auto"/>
        <w:bottom w:val="none" w:sz="0" w:space="0" w:color="auto"/>
        <w:right w:val="none" w:sz="0" w:space="0" w:color="auto"/>
      </w:divBdr>
    </w:div>
    <w:div w:id="1105855219">
      <w:bodyDiv w:val="1"/>
      <w:marLeft w:val="0"/>
      <w:marRight w:val="0"/>
      <w:marTop w:val="0"/>
      <w:marBottom w:val="0"/>
      <w:divBdr>
        <w:top w:val="none" w:sz="0" w:space="0" w:color="auto"/>
        <w:left w:val="none" w:sz="0" w:space="0" w:color="auto"/>
        <w:bottom w:val="none" w:sz="0" w:space="0" w:color="auto"/>
        <w:right w:val="none" w:sz="0" w:space="0" w:color="auto"/>
      </w:divBdr>
    </w:div>
    <w:div w:id="1198084463">
      <w:bodyDiv w:val="1"/>
      <w:marLeft w:val="0"/>
      <w:marRight w:val="0"/>
      <w:marTop w:val="0"/>
      <w:marBottom w:val="0"/>
      <w:divBdr>
        <w:top w:val="none" w:sz="0" w:space="0" w:color="auto"/>
        <w:left w:val="none" w:sz="0" w:space="0" w:color="auto"/>
        <w:bottom w:val="none" w:sz="0" w:space="0" w:color="auto"/>
        <w:right w:val="none" w:sz="0" w:space="0" w:color="auto"/>
      </w:divBdr>
    </w:div>
    <w:div w:id="1339699868">
      <w:bodyDiv w:val="1"/>
      <w:marLeft w:val="0"/>
      <w:marRight w:val="0"/>
      <w:marTop w:val="0"/>
      <w:marBottom w:val="0"/>
      <w:divBdr>
        <w:top w:val="none" w:sz="0" w:space="0" w:color="auto"/>
        <w:left w:val="none" w:sz="0" w:space="0" w:color="auto"/>
        <w:bottom w:val="none" w:sz="0" w:space="0" w:color="auto"/>
        <w:right w:val="none" w:sz="0" w:space="0" w:color="auto"/>
      </w:divBdr>
    </w:div>
    <w:div w:id="1483690577">
      <w:bodyDiv w:val="1"/>
      <w:marLeft w:val="0"/>
      <w:marRight w:val="0"/>
      <w:marTop w:val="0"/>
      <w:marBottom w:val="0"/>
      <w:divBdr>
        <w:top w:val="none" w:sz="0" w:space="0" w:color="auto"/>
        <w:left w:val="none" w:sz="0" w:space="0" w:color="auto"/>
        <w:bottom w:val="none" w:sz="0" w:space="0" w:color="auto"/>
        <w:right w:val="none" w:sz="0" w:space="0" w:color="auto"/>
      </w:divBdr>
    </w:div>
    <w:div w:id="1589002983">
      <w:bodyDiv w:val="1"/>
      <w:marLeft w:val="0"/>
      <w:marRight w:val="0"/>
      <w:marTop w:val="0"/>
      <w:marBottom w:val="0"/>
      <w:divBdr>
        <w:top w:val="none" w:sz="0" w:space="0" w:color="auto"/>
        <w:left w:val="none" w:sz="0" w:space="0" w:color="auto"/>
        <w:bottom w:val="none" w:sz="0" w:space="0" w:color="auto"/>
        <w:right w:val="none" w:sz="0" w:space="0" w:color="auto"/>
      </w:divBdr>
    </w:div>
    <w:div w:id="1714957659">
      <w:bodyDiv w:val="1"/>
      <w:marLeft w:val="0"/>
      <w:marRight w:val="0"/>
      <w:marTop w:val="0"/>
      <w:marBottom w:val="0"/>
      <w:divBdr>
        <w:top w:val="none" w:sz="0" w:space="0" w:color="auto"/>
        <w:left w:val="none" w:sz="0" w:space="0" w:color="auto"/>
        <w:bottom w:val="none" w:sz="0" w:space="0" w:color="auto"/>
        <w:right w:val="none" w:sz="0" w:space="0" w:color="auto"/>
      </w:divBdr>
    </w:div>
    <w:div w:id="1878081561">
      <w:bodyDiv w:val="1"/>
      <w:marLeft w:val="0"/>
      <w:marRight w:val="0"/>
      <w:marTop w:val="0"/>
      <w:marBottom w:val="0"/>
      <w:divBdr>
        <w:top w:val="none" w:sz="0" w:space="0" w:color="auto"/>
        <w:left w:val="none" w:sz="0" w:space="0" w:color="auto"/>
        <w:bottom w:val="none" w:sz="0" w:space="0" w:color="auto"/>
        <w:right w:val="none" w:sz="0" w:space="0" w:color="auto"/>
      </w:divBdr>
    </w:div>
    <w:div w:id="20053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jpe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jpeg"/><Relationship Id="rId25" Type="http://schemas.openxmlformats.org/officeDocument/2006/relationships/chart" Target="charts/chart2.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package" Target="embeddings/Planilha_do_Microsoft_Office_Excel1.xlsx"/><Relationship Id="rId27" Type="http://schemas.openxmlformats.org/officeDocument/2006/relationships/package" Target="embeddings/Planilha_do_Microsoft_Office_Excel2.xlsx"/><Relationship Id="rId30" Type="http://schemas.openxmlformats.org/officeDocument/2006/relationships/image" Target="media/image15.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carlaps\Dropbox\decomp%20pa&#237;ses\Base%2035%20setores\Exerc&#237;cio%20para%20pa&#237;ses\tabelas%20descritivo%20pa&#237;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rlaps\Dropbox\artigo%20Carla\Gr&#225;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1"/>
  <c:chart>
    <c:plotArea>
      <c:layout>
        <c:manualLayout>
          <c:layoutTarget val="inner"/>
          <c:xMode val="edge"/>
          <c:yMode val="edge"/>
          <c:x val="0.11472484689413853"/>
          <c:y val="5.0925925925926235E-2"/>
          <c:w val="0.50820713035870513"/>
          <c:h val="0.83309419655877415"/>
        </c:manualLayout>
      </c:layout>
      <c:barChart>
        <c:barDir val="bar"/>
        <c:grouping val="stacked"/>
        <c:ser>
          <c:idx val="1"/>
          <c:order val="0"/>
          <c:tx>
            <c:strRef>
              <c:f>decomp9507!$C$174</c:f>
              <c:strCache>
                <c:ptCount val="1"/>
                <c:pt idx="0">
                  <c:v>Crescimento  produtividade setorial</c:v>
                </c:pt>
              </c:strCache>
            </c:strRef>
          </c:tx>
          <c:cat>
            <c:strRef>
              <c:f>decomp9507!$A$176:$A$181</c:f>
              <c:strCache>
                <c:ptCount val="6"/>
                <c:pt idx="0">
                  <c:v>América Latina</c:v>
                </c:pt>
                <c:pt idx="1">
                  <c:v>América Norte</c:v>
                </c:pt>
                <c:pt idx="2">
                  <c:v>Ásia</c:v>
                </c:pt>
                <c:pt idx="3">
                  <c:v>Europa</c:v>
                </c:pt>
                <c:pt idx="4">
                  <c:v>Leste Europeu</c:v>
                </c:pt>
                <c:pt idx="5">
                  <c:v>Pacífico</c:v>
                </c:pt>
              </c:strCache>
            </c:strRef>
          </c:cat>
          <c:val>
            <c:numRef>
              <c:f>decomp9507!$C$176:$C$181</c:f>
              <c:numCache>
                <c:formatCode>0.00</c:formatCode>
                <c:ptCount val="6"/>
                <c:pt idx="0">
                  <c:v>7.779080294192095E-2</c:v>
                </c:pt>
                <c:pt idx="1">
                  <c:v>1.9363826745123405</c:v>
                </c:pt>
                <c:pt idx="2">
                  <c:v>3.4309213075612841</c:v>
                </c:pt>
                <c:pt idx="3">
                  <c:v>1.3527521455219522</c:v>
                </c:pt>
                <c:pt idx="4">
                  <c:v>3.4171539134173203</c:v>
                </c:pt>
                <c:pt idx="5">
                  <c:v>1.4092961961709396</c:v>
                </c:pt>
              </c:numCache>
            </c:numRef>
          </c:val>
        </c:ser>
        <c:ser>
          <c:idx val="2"/>
          <c:order val="1"/>
          <c:tx>
            <c:strRef>
              <c:f>decomp9507!$D$174</c:f>
              <c:strCache>
                <c:ptCount val="1"/>
                <c:pt idx="0">
                  <c:v>Crescimento mudança estrutural</c:v>
                </c:pt>
              </c:strCache>
            </c:strRef>
          </c:tx>
          <c:cat>
            <c:strRef>
              <c:f>decomp9507!$A$176:$A$181</c:f>
              <c:strCache>
                <c:ptCount val="6"/>
                <c:pt idx="0">
                  <c:v>América Latina</c:v>
                </c:pt>
                <c:pt idx="1">
                  <c:v>América Norte</c:v>
                </c:pt>
                <c:pt idx="2">
                  <c:v>Ásia</c:v>
                </c:pt>
                <c:pt idx="3">
                  <c:v>Europa</c:v>
                </c:pt>
                <c:pt idx="4">
                  <c:v>Leste Europeu</c:v>
                </c:pt>
                <c:pt idx="5">
                  <c:v>Pacífico</c:v>
                </c:pt>
              </c:strCache>
            </c:strRef>
          </c:cat>
          <c:val>
            <c:numRef>
              <c:f>decomp9507!$D$176:$D$181</c:f>
              <c:numCache>
                <c:formatCode>0.00</c:formatCode>
                <c:ptCount val="6"/>
                <c:pt idx="0">
                  <c:v>0.76818795032313703</c:v>
                </c:pt>
                <c:pt idx="1">
                  <c:v>-0.12229613912924989</c:v>
                </c:pt>
                <c:pt idx="2">
                  <c:v>1.1628411281137307</c:v>
                </c:pt>
                <c:pt idx="3">
                  <c:v>0.21742494214195199</c:v>
                </c:pt>
                <c:pt idx="4">
                  <c:v>0.85982429395999072</c:v>
                </c:pt>
                <c:pt idx="5">
                  <c:v>0.18630118183710331</c:v>
                </c:pt>
              </c:numCache>
            </c:numRef>
          </c:val>
        </c:ser>
        <c:overlap val="100"/>
        <c:axId val="108198912"/>
        <c:axId val="108208896"/>
      </c:barChart>
      <c:catAx>
        <c:axId val="108198912"/>
        <c:scaling>
          <c:orientation val="minMax"/>
        </c:scaling>
        <c:axPos val="l"/>
        <c:numFmt formatCode="General" sourceLinked="0"/>
        <c:tickLblPos val="nextTo"/>
        <c:crossAx val="108208896"/>
        <c:crosses val="autoZero"/>
        <c:auto val="1"/>
        <c:lblAlgn val="ctr"/>
        <c:lblOffset val="100"/>
      </c:catAx>
      <c:valAx>
        <c:axId val="108208896"/>
        <c:scaling>
          <c:orientation val="minMax"/>
        </c:scaling>
        <c:axPos val="b"/>
        <c:numFmt formatCode="0.00" sourceLinked="1"/>
        <c:tickLblPos val="nextTo"/>
        <c:crossAx val="10819891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style val="1"/>
  <c:chart>
    <c:plotArea>
      <c:layout>
        <c:manualLayout>
          <c:layoutTarget val="inner"/>
          <c:xMode val="edge"/>
          <c:yMode val="edge"/>
          <c:x val="5.9430446194225932E-2"/>
          <c:y val="7.8892633747884883E-2"/>
          <c:w val="0.89223622047244056"/>
          <c:h val="0.84086658326587682"/>
        </c:manualLayout>
      </c:layout>
      <c:barChart>
        <c:barDir val="bar"/>
        <c:grouping val="stacked"/>
        <c:ser>
          <c:idx val="0"/>
          <c:order val="0"/>
          <c:tx>
            <c:v>Produtividade setorial</c:v>
          </c:tx>
          <c:spPr>
            <a:solidFill>
              <a:schemeClr val="tx1">
                <a:lumMod val="75000"/>
                <a:lumOff val="25000"/>
              </a:schemeClr>
            </a:solidFill>
          </c:spPr>
          <c:cat>
            <c:strRef>
              <c:f>Plan3!$A$2:$A$23</c:f>
              <c:strCache>
                <c:ptCount val="22"/>
                <c:pt idx="0">
                  <c:v>BRA</c:v>
                </c:pt>
                <c:pt idx="1">
                  <c:v>MEX</c:v>
                </c:pt>
                <c:pt idx="2">
                  <c:v>CAN</c:v>
                </c:pt>
                <c:pt idx="3">
                  <c:v>USA</c:v>
                </c:pt>
                <c:pt idx="4">
                  <c:v>CHN</c:v>
                </c:pt>
                <c:pt idx="5">
                  <c:v>IDN</c:v>
                </c:pt>
                <c:pt idx="6">
                  <c:v>IND</c:v>
                </c:pt>
                <c:pt idx="7">
                  <c:v>KOR</c:v>
                </c:pt>
                <c:pt idx="8">
                  <c:v>TUR</c:v>
                </c:pt>
                <c:pt idx="9">
                  <c:v>TWN</c:v>
                </c:pt>
                <c:pt idx="10">
                  <c:v>ESP</c:v>
                </c:pt>
                <c:pt idx="11">
                  <c:v>FRA</c:v>
                </c:pt>
                <c:pt idx="12">
                  <c:v>HUN</c:v>
                </c:pt>
                <c:pt idx="13">
                  <c:v>NLD</c:v>
                </c:pt>
                <c:pt idx="14">
                  <c:v>MLT</c:v>
                </c:pt>
                <c:pt idx="15">
                  <c:v>SWE</c:v>
                </c:pt>
                <c:pt idx="16">
                  <c:v>EST</c:v>
                </c:pt>
                <c:pt idx="17">
                  <c:v>LTU</c:v>
                </c:pt>
                <c:pt idx="18">
                  <c:v>POL</c:v>
                </c:pt>
                <c:pt idx="19">
                  <c:v>ROU</c:v>
                </c:pt>
                <c:pt idx="20">
                  <c:v>AUS</c:v>
                </c:pt>
                <c:pt idx="21">
                  <c:v>JPN</c:v>
                </c:pt>
              </c:strCache>
            </c:strRef>
          </c:cat>
          <c:val>
            <c:numRef>
              <c:f>Plan3!$B$2:$B$23</c:f>
              <c:numCache>
                <c:formatCode>0.00</c:formatCode>
                <c:ptCount val="22"/>
                <c:pt idx="0">
                  <c:v>0.68</c:v>
                </c:pt>
                <c:pt idx="1">
                  <c:v>-0.52</c:v>
                </c:pt>
                <c:pt idx="2">
                  <c:v>1.54</c:v>
                </c:pt>
                <c:pt idx="3">
                  <c:v>2.3299999999999987</c:v>
                </c:pt>
                <c:pt idx="4">
                  <c:v>8.07</c:v>
                </c:pt>
                <c:pt idx="5">
                  <c:v>-0.68</c:v>
                </c:pt>
                <c:pt idx="6">
                  <c:v>4.1899999999999995</c:v>
                </c:pt>
                <c:pt idx="7">
                  <c:v>3.25</c:v>
                </c:pt>
                <c:pt idx="8">
                  <c:v>3.24</c:v>
                </c:pt>
                <c:pt idx="9">
                  <c:v>2.52</c:v>
                </c:pt>
                <c:pt idx="10">
                  <c:v>-0.41000000000000031</c:v>
                </c:pt>
                <c:pt idx="11">
                  <c:v>1.37</c:v>
                </c:pt>
                <c:pt idx="12">
                  <c:v>2.1</c:v>
                </c:pt>
                <c:pt idx="13">
                  <c:v>1.54</c:v>
                </c:pt>
                <c:pt idx="14">
                  <c:v>1.4</c:v>
                </c:pt>
                <c:pt idx="15">
                  <c:v>2.69</c:v>
                </c:pt>
                <c:pt idx="16">
                  <c:v>6.96</c:v>
                </c:pt>
                <c:pt idx="17">
                  <c:v>5.71</c:v>
                </c:pt>
                <c:pt idx="18">
                  <c:v>2.68</c:v>
                </c:pt>
                <c:pt idx="19">
                  <c:v>1.56</c:v>
                </c:pt>
                <c:pt idx="20">
                  <c:v>1.2</c:v>
                </c:pt>
                <c:pt idx="21">
                  <c:v>1.62</c:v>
                </c:pt>
              </c:numCache>
            </c:numRef>
          </c:val>
        </c:ser>
        <c:ser>
          <c:idx val="2"/>
          <c:order val="1"/>
          <c:tx>
            <c:v>Mudança estrutural mercado interno</c:v>
          </c:tx>
          <c:spPr>
            <a:solidFill>
              <a:schemeClr val="bg1">
                <a:lumMod val="85000"/>
              </a:schemeClr>
            </a:solidFill>
          </c:spPr>
          <c:cat>
            <c:strRef>
              <c:f>Plan3!$A$2:$A$23</c:f>
              <c:strCache>
                <c:ptCount val="22"/>
                <c:pt idx="0">
                  <c:v>BRA</c:v>
                </c:pt>
                <c:pt idx="1">
                  <c:v>MEX</c:v>
                </c:pt>
                <c:pt idx="2">
                  <c:v>CAN</c:v>
                </c:pt>
                <c:pt idx="3">
                  <c:v>USA</c:v>
                </c:pt>
                <c:pt idx="4">
                  <c:v>CHN</c:v>
                </c:pt>
                <c:pt idx="5">
                  <c:v>IDN</c:v>
                </c:pt>
                <c:pt idx="6">
                  <c:v>IND</c:v>
                </c:pt>
                <c:pt idx="7">
                  <c:v>KOR</c:v>
                </c:pt>
                <c:pt idx="8">
                  <c:v>TUR</c:v>
                </c:pt>
                <c:pt idx="9">
                  <c:v>TWN</c:v>
                </c:pt>
                <c:pt idx="10">
                  <c:v>ESP</c:v>
                </c:pt>
                <c:pt idx="11">
                  <c:v>FRA</c:v>
                </c:pt>
                <c:pt idx="12">
                  <c:v>HUN</c:v>
                </c:pt>
                <c:pt idx="13">
                  <c:v>NLD</c:v>
                </c:pt>
                <c:pt idx="14">
                  <c:v>MLT</c:v>
                </c:pt>
                <c:pt idx="15">
                  <c:v>SWE</c:v>
                </c:pt>
                <c:pt idx="16">
                  <c:v>EST</c:v>
                </c:pt>
                <c:pt idx="17">
                  <c:v>LTU</c:v>
                </c:pt>
                <c:pt idx="18">
                  <c:v>POL</c:v>
                </c:pt>
                <c:pt idx="19">
                  <c:v>ROU</c:v>
                </c:pt>
                <c:pt idx="20">
                  <c:v>AUS</c:v>
                </c:pt>
                <c:pt idx="21">
                  <c:v>JPN</c:v>
                </c:pt>
              </c:strCache>
            </c:strRef>
          </c:cat>
          <c:val>
            <c:numRef>
              <c:f>Plan3!$D$2:$D$23</c:f>
              <c:numCache>
                <c:formatCode>0.00</c:formatCode>
                <c:ptCount val="22"/>
                <c:pt idx="0">
                  <c:v>3.0000000000000002E-2</c:v>
                </c:pt>
                <c:pt idx="1">
                  <c:v>1.31</c:v>
                </c:pt>
                <c:pt idx="2">
                  <c:v>6.0000000000000032E-2</c:v>
                </c:pt>
                <c:pt idx="3">
                  <c:v>-0.18000000000000024</c:v>
                </c:pt>
                <c:pt idx="4">
                  <c:v>0.45</c:v>
                </c:pt>
                <c:pt idx="5">
                  <c:v>1.55</c:v>
                </c:pt>
                <c:pt idx="6">
                  <c:v>0.75000000000000322</c:v>
                </c:pt>
                <c:pt idx="7">
                  <c:v>0.41000000000000031</c:v>
                </c:pt>
                <c:pt idx="8">
                  <c:v>1.82</c:v>
                </c:pt>
                <c:pt idx="9">
                  <c:v>0.13</c:v>
                </c:pt>
                <c:pt idx="10">
                  <c:v>0.30000000000000032</c:v>
                </c:pt>
                <c:pt idx="11">
                  <c:v>7.0000000000000021E-2</c:v>
                </c:pt>
                <c:pt idx="12">
                  <c:v>-0.29000000000000031</c:v>
                </c:pt>
                <c:pt idx="13">
                  <c:v>-0.22</c:v>
                </c:pt>
                <c:pt idx="14">
                  <c:v>-0.27</c:v>
                </c:pt>
                <c:pt idx="15">
                  <c:v>-0.30000000000000032</c:v>
                </c:pt>
                <c:pt idx="16">
                  <c:v>0.19</c:v>
                </c:pt>
                <c:pt idx="17">
                  <c:v>0.31000000000000155</c:v>
                </c:pt>
                <c:pt idx="18">
                  <c:v>0.98</c:v>
                </c:pt>
                <c:pt idx="19">
                  <c:v>1.36</c:v>
                </c:pt>
                <c:pt idx="20">
                  <c:v>0.24000000000000021</c:v>
                </c:pt>
                <c:pt idx="21">
                  <c:v>-0.11</c:v>
                </c:pt>
              </c:numCache>
            </c:numRef>
          </c:val>
        </c:ser>
        <c:ser>
          <c:idx val="3"/>
          <c:order val="2"/>
          <c:tx>
            <c:v>Mudança estrutural mercado externo</c:v>
          </c:tx>
          <c:spPr>
            <a:solidFill>
              <a:schemeClr val="bg1">
                <a:lumMod val="50000"/>
              </a:schemeClr>
            </a:solidFill>
          </c:spPr>
          <c:cat>
            <c:strRef>
              <c:f>Plan3!$A$2:$A$23</c:f>
              <c:strCache>
                <c:ptCount val="22"/>
                <c:pt idx="0">
                  <c:v>BRA</c:v>
                </c:pt>
                <c:pt idx="1">
                  <c:v>MEX</c:v>
                </c:pt>
                <c:pt idx="2">
                  <c:v>CAN</c:v>
                </c:pt>
                <c:pt idx="3">
                  <c:v>USA</c:v>
                </c:pt>
                <c:pt idx="4">
                  <c:v>CHN</c:v>
                </c:pt>
                <c:pt idx="5">
                  <c:v>IDN</c:v>
                </c:pt>
                <c:pt idx="6">
                  <c:v>IND</c:v>
                </c:pt>
                <c:pt idx="7">
                  <c:v>KOR</c:v>
                </c:pt>
                <c:pt idx="8">
                  <c:v>TUR</c:v>
                </c:pt>
                <c:pt idx="9">
                  <c:v>TWN</c:v>
                </c:pt>
                <c:pt idx="10">
                  <c:v>ESP</c:v>
                </c:pt>
                <c:pt idx="11">
                  <c:v>FRA</c:v>
                </c:pt>
                <c:pt idx="12">
                  <c:v>HUN</c:v>
                </c:pt>
                <c:pt idx="13">
                  <c:v>NLD</c:v>
                </c:pt>
                <c:pt idx="14">
                  <c:v>MLT</c:v>
                </c:pt>
                <c:pt idx="15">
                  <c:v>SWE</c:v>
                </c:pt>
                <c:pt idx="16">
                  <c:v>EST</c:v>
                </c:pt>
                <c:pt idx="17">
                  <c:v>LTU</c:v>
                </c:pt>
                <c:pt idx="18">
                  <c:v>POL</c:v>
                </c:pt>
                <c:pt idx="19">
                  <c:v>ROU</c:v>
                </c:pt>
                <c:pt idx="20">
                  <c:v>AUS</c:v>
                </c:pt>
                <c:pt idx="21">
                  <c:v>JPN</c:v>
                </c:pt>
              </c:strCache>
            </c:strRef>
          </c:cat>
          <c:val>
            <c:numRef>
              <c:f>Plan3!$E$2:$E$23</c:f>
              <c:numCache>
                <c:formatCode>0.00</c:formatCode>
                <c:ptCount val="22"/>
                <c:pt idx="0">
                  <c:v>0.14000000000000001</c:v>
                </c:pt>
                <c:pt idx="1">
                  <c:v>6.0000000000000032E-2</c:v>
                </c:pt>
                <c:pt idx="2">
                  <c:v>-0.13</c:v>
                </c:pt>
                <c:pt idx="3">
                  <c:v>1.0000000000000005E-2</c:v>
                </c:pt>
                <c:pt idx="4">
                  <c:v>0.29000000000000031</c:v>
                </c:pt>
                <c:pt idx="5">
                  <c:v>0.5</c:v>
                </c:pt>
                <c:pt idx="6">
                  <c:v>0.38000000000000173</c:v>
                </c:pt>
                <c:pt idx="7">
                  <c:v>2.0000000000000011E-2</c:v>
                </c:pt>
                <c:pt idx="8">
                  <c:v>0.29000000000000031</c:v>
                </c:pt>
                <c:pt idx="9">
                  <c:v>0.38000000000000173</c:v>
                </c:pt>
                <c:pt idx="10">
                  <c:v>0.14000000000000001</c:v>
                </c:pt>
                <c:pt idx="11">
                  <c:v>-6.0000000000000032E-2</c:v>
                </c:pt>
                <c:pt idx="12">
                  <c:v>0.94000000000000061</c:v>
                </c:pt>
                <c:pt idx="13">
                  <c:v>-8.0000000000000043E-2</c:v>
                </c:pt>
                <c:pt idx="14">
                  <c:v>0.64000000000000346</c:v>
                </c:pt>
                <c:pt idx="15">
                  <c:v>0.21000000000000021</c:v>
                </c:pt>
                <c:pt idx="16">
                  <c:v>-0.1</c:v>
                </c:pt>
                <c:pt idx="17">
                  <c:v>0.19</c:v>
                </c:pt>
                <c:pt idx="18">
                  <c:v>0.48000000000000032</c:v>
                </c:pt>
                <c:pt idx="19">
                  <c:v>0.5</c:v>
                </c:pt>
                <c:pt idx="20">
                  <c:v>3.0000000000000002E-2</c:v>
                </c:pt>
                <c:pt idx="21">
                  <c:v>0.21000000000000021</c:v>
                </c:pt>
              </c:numCache>
            </c:numRef>
          </c:val>
        </c:ser>
        <c:overlap val="100"/>
        <c:axId val="108239488"/>
        <c:axId val="108249472"/>
      </c:barChart>
      <c:catAx>
        <c:axId val="108239488"/>
        <c:scaling>
          <c:orientation val="minMax"/>
        </c:scaling>
        <c:axPos val="l"/>
        <c:numFmt formatCode="General" sourceLinked="0"/>
        <c:tickLblPos val="nextTo"/>
        <c:crossAx val="108249472"/>
        <c:crossesAt val="-1"/>
        <c:auto val="1"/>
        <c:lblAlgn val="ctr"/>
        <c:lblOffset val="100"/>
      </c:catAx>
      <c:valAx>
        <c:axId val="108249472"/>
        <c:scaling>
          <c:orientation val="minMax"/>
        </c:scaling>
        <c:axPos val="b"/>
        <c:numFmt formatCode="0.00" sourceLinked="1"/>
        <c:tickLblPos val="nextTo"/>
        <c:crossAx val="108239488"/>
        <c:crosses val="autoZero"/>
        <c:crossBetween val="between"/>
      </c:valAx>
    </c:plotArea>
    <c:legend>
      <c:legendPos val="r"/>
      <c:layout>
        <c:manualLayout>
          <c:xMode val="edge"/>
          <c:yMode val="edge"/>
          <c:x val="0.50059864391951003"/>
          <c:y val="1.5349277601981995E-2"/>
          <c:w val="0.47995691163604803"/>
          <c:h val="9.8633742210795128E-2"/>
        </c:manualLayout>
      </c:layout>
      <c:spPr>
        <a:ln>
          <a:solidFill>
            <a:schemeClr val="tx1"/>
          </a:solidFill>
        </a:ln>
      </c:spPr>
    </c:legend>
    <c:plotVisOnly val="1"/>
    <c:dispBlanksAs val="gap"/>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EBF5-8981-40D8-A536-8D4F4724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6764</Words>
  <Characters>36528</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DELLNBX</Company>
  <LinksUpToDate>false</LinksUpToDate>
  <CharactersWithSpaces>43206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Ávila</dc:creator>
  <cp:lastModifiedBy>carlaps</cp:lastModifiedBy>
  <cp:revision>3</cp:revision>
  <dcterms:created xsi:type="dcterms:W3CDTF">2017-07-18T13:49:00Z</dcterms:created>
  <dcterms:modified xsi:type="dcterms:W3CDTF">2017-07-18T14:07:00Z</dcterms:modified>
</cp:coreProperties>
</file>