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6FC5" w14:textId="77777777" w:rsidR="002D7001" w:rsidRPr="002D7001" w:rsidRDefault="002D7001" w:rsidP="002D7001">
      <w:pPr>
        <w:autoSpaceDE w:val="0"/>
        <w:autoSpaceDN w:val="0"/>
        <w:adjustRightInd w:val="0"/>
        <w:spacing w:line="240" w:lineRule="auto"/>
        <w:jc w:val="center"/>
        <w:rPr>
          <w:rFonts w:ascii="Times New Roman" w:hAnsi="Times New Roman" w:cs="Times New Roman"/>
          <w:b/>
          <w:sz w:val="24"/>
          <w:szCs w:val="24"/>
        </w:rPr>
      </w:pPr>
      <w:r w:rsidRPr="002D7001">
        <w:rPr>
          <w:rFonts w:ascii="Times New Roman" w:hAnsi="Times New Roman" w:cs="Times New Roman"/>
          <w:b/>
          <w:sz w:val="24"/>
          <w:szCs w:val="24"/>
        </w:rPr>
        <w:t>AREA 11 – ECONOMIA AGRÍCOLA E DO MEIO AMBIENTE</w:t>
      </w:r>
    </w:p>
    <w:p w14:paraId="60D05A77" w14:textId="64F74A99" w:rsidR="007A2916" w:rsidRPr="001811EA" w:rsidRDefault="007A2916" w:rsidP="002D7001">
      <w:pPr>
        <w:pStyle w:val="Default"/>
        <w:jc w:val="center"/>
        <w:rPr>
          <w:b/>
          <w:color w:val="auto"/>
        </w:rPr>
      </w:pPr>
      <w:r w:rsidRPr="001811EA">
        <w:rPr>
          <w:b/>
          <w:color w:val="auto"/>
        </w:rPr>
        <w:t xml:space="preserve">A </w:t>
      </w:r>
      <w:r w:rsidR="00221450" w:rsidRPr="001811EA">
        <w:rPr>
          <w:b/>
          <w:color w:val="auto"/>
        </w:rPr>
        <w:t>C</w:t>
      </w:r>
      <w:r w:rsidR="00176BB1" w:rsidRPr="001811EA">
        <w:rPr>
          <w:b/>
          <w:color w:val="auto"/>
        </w:rPr>
        <w:t xml:space="preserve">adeia </w:t>
      </w:r>
      <w:r w:rsidR="00221450" w:rsidRPr="001811EA">
        <w:rPr>
          <w:b/>
          <w:color w:val="auto"/>
        </w:rPr>
        <w:t>S</w:t>
      </w:r>
      <w:r w:rsidR="00176BB1" w:rsidRPr="001811EA">
        <w:rPr>
          <w:b/>
          <w:color w:val="auto"/>
        </w:rPr>
        <w:t>oja</w:t>
      </w:r>
      <w:r w:rsidR="00F83E9A">
        <w:rPr>
          <w:b/>
          <w:color w:val="auto"/>
        </w:rPr>
        <w:t xml:space="preserve"> Brasileira</w:t>
      </w:r>
      <w:r w:rsidR="00176BB1" w:rsidRPr="001811EA">
        <w:rPr>
          <w:b/>
          <w:color w:val="auto"/>
        </w:rPr>
        <w:t xml:space="preserve"> no </w:t>
      </w:r>
      <w:r w:rsidR="00F83E9A" w:rsidRPr="001811EA">
        <w:rPr>
          <w:b/>
          <w:color w:val="auto"/>
        </w:rPr>
        <w:t>período de 2000 a 2014</w:t>
      </w:r>
      <w:r w:rsidR="00176BB1" w:rsidRPr="001811EA">
        <w:rPr>
          <w:b/>
          <w:color w:val="auto"/>
        </w:rPr>
        <w:t xml:space="preserve">: uma abordagem insumo-produto do PIB, emprego, consumo de energia e emissões de </w:t>
      </w:r>
      <w:r w:rsidRPr="001811EA">
        <w:rPr>
          <w:b/>
          <w:color w:val="auto"/>
        </w:rPr>
        <w:t>CO</w:t>
      </w:r>
      <w:r w:rsidRPr="001811EA">
        <w:rPr>
          <w:b/>
          <w:color w:val="auto"/>
          <w:vertAlign w:val="subscript"/>
        </w:rPr>
        <w:t>2</w:t>
      </w:r>
      <w:r w:rsidR="00AD73FF" w:rsidRPr="001811EA">
        <w:rPr>
          <w:b/>
          <w:color w:val="auto"/>
        </w:rPr>
        <w:t xml:space="preserve"> </w:t>
      </w:r>
    </w:p>
    <w:p w14:paraId="342B6A83" w14:textId="77777777" w:rsidR="009D24FE" w:rsidRPr="002D7001" w:rsidRDefault="009D24FE" w:rsidP="00A94DE7">
      <w:pPr>
        <w:widowControl w:val="0"/>
        <w:tabs>
          <w:tab w:val="left" w:pos="720"/>
        </w:tabs>
        <w:autoSpaceDE w:val="0"/>
        <w:autoSpaceDN w:val="0"/>
        <w:adjustRightInd w:val="0"/>
        <w:spacing w:after="0" w:line="240" w:lineRule="auto"/>
        <w:jc w:val="right"/>
        <w:rPr>
          <w:rFonts w:ascii="Times New Roman" w:eastAsia="Times New Roman" w:hAnsi="Times New Roman" w:cs="Times New Roman"/>
          <w:b/>
          <w:lang w:eastAsia="pt-BR"/>
        </w:rPr>
      </w:pPr>
      <w:r w:rsidRPr="002D7001">
        <w:rPr>
          <w:rFonts w:ascii="Times New Roman" w:eastAsia="Times New Roman" w:hAnsi="Times New Roman" w:cs="Times New Roman"/>
          <w:b/>
          <w:lang w:eastAsia="pt-BR"/>
        </w:rPr>
        <w:t xml:space="preserve">Marco </w:t>
      </w:r>
      <w:proofErr w:type="spellStart"/>
      <w:r w:rsidRPr="002D7001">
        <w:rPr>
          <w:rFonts w:ascii="Times New Roman" w:eastAsia="Times New Roman" w:hAnsi="Times New Roman" w:cs="Times New Roman"/>
          <w:b/>
          <w:lang w:eastAsia="pt-BR"/>
        </w:rPr>
        <w:t>Antonio</w:t>
      </w:r>
      <w:proofErr w:type="spellEnd"/>
      <w:r w:rsidRPr="002D7001">
        <w:rPr>
          <w:rFonts w:ascii="Times New Roman" w:eastAsia="Times New Roman" w:hAnsi="Times New Roman" w:cs="Times New Roman"/>
          <w:b/>
          <w:lang w:eastAsia="pt-BR"/>
        </w:rPr>
        <w:t xml:space="preserve"> Montoya</w:t>
      </w:r>
      <w:r w:rsidRPr="002D7001">
        <w:rPr>
          <w:rFonts w:ascii="Times New Roman" w:eastAsia="Times New Roman" w:hAnsi="Times New Roman" w:cs="Times New Roman"/>
          <w:b/>
          <w:vertAlign w:val="superscript"/>
          <w:lang w:eastAsia="pt-BR"/>
        </w:rPr>
        <w:footnoteReference w:id="1"/>
      </w:r>
    </w:p>
    <w:p w14:paraId="00A1F0EC" w14:textId="77777777" w:rsidR="009D24FE" w:rsidRPr="002D7001" w:rsidRDefault="009D24FE" w:rsidP="00A94DE7">
      <w:pPr>
        <w:widowControl w:val="0"/>
        <w:tabs>
          <w:tab w:val="left" w:pos="720"/>
        </w:tabs>
        <w:autoSpaceDE w:val="0"/>
        <w:autoSpaceDN w:val="0"/>
        <w:adjustRightInd w:val="0"/>
        <w:spacing w:after="0" w:line="240" w:lineRule="auto"/>
        <w:jc w:val="right"/>
        <w:rPr>
          <w:rFonts w:ascii="Times New Roman" w:eastAsia="Times New Roman" w:hAnsi="Times New Roman" w:cs="Times New Roman"/>
          <w:b/>
          <w:lang w:eastAsia="pt-BR"/>
        </w:rPr>
      </w:pPr>
      <w:r w:rsidRPr="002D7001">
        <w:rPr>
          <w:rFonts w:ascii="Times New Roman" w:eastAsia="Times New Roman" w:hAnsi="Times New Roman" w:cs="Times New Roman"/>
          <w:b/>
          <w:lang w:eastAsia="pt-BR"/>
        </w:rPr>
        <w:t xml:space="preserve">Luís Antônio </w:t>
      </w:r>
      <w:proofErr w:type="spellStart"/>
      <w:r w:rsidRPr="002D7001">
        <w:rPr>
          <w:rFonts w:ascii="Times New Roman" w:eastAsia="Times New Roman" w:hAnsi="Times New Roman" w:cs="Times New Roman"/>
          <w:b/>
          <w:lang w:eastAsia="pt-BR"/>
        </w:rPr>
        <w:t>Sleimann</w:t>
      </w:r>
      <w:proofErr w:type="spellEnd"/>
      <w:r w:rsidRPr="002D7001">
        <w:rPr>
          <w:rFonts w:ascii="Times New Roman" w:eastAsia="Times New Roman" w:hAnsi="Times New Roman" w:cs="Times New Roman"/>
          <w:b/>
          <w:lang w:eastAsia="pt-BR"/>
        </w:rPr>
        <w:t xml:space="preserve"> </w:t>
      </w:r>
      <w:proofErr w:type="spellStart"/>
      <w:r w:rsidRPr="002D7001">
        <w:rPr>
          <w:rFonts w:ascii="Times New Roman" w:eastAsia="Times New Roman" w:hAnsi="Times New Roman" w:cs="Times New Roman"/>
          <w:b/>
          <w:lang w:eastAsia="pt-BR"/>
        </w:rPr>
        <w:t>Bertussi</w:t>
      </w:r>
      <w:proofErr w:type="spellEnd"/>
      <w:r w:rsidRPr="002D7001">
        <w:rPr>
          <w:rFonts w:ascii="Times New Roman" w:eastAsia="Times New Roman" w:hAnsi="Times New Roman" w:cs="Times New Roman"/>
          <w:b/>
          <w:vertAlign w:val="superscript"/>
          <w:lang w:eastAsia="pt-BR"/>
        </w:rPr>
        <w:footnoteReference w:id="2"/>
      </w:r>
    </w:p>
    <w:p w14:paraId="5FA42C3B" w14:textId="5A0380B5" w:rsidR="009D24FE" w:rsidRPr="002D7001" w:rsidRDefault="009D24FE" w:rsidP="00A94DE7">
      <w:pPr>
        <w:widowControl w:val="0"/>
        <w:tabs>
          <w:tab w:val="left" w:pos="720"/>
        </w:tabs>
        <w:autoSpaceDE w:val="0"/>
        <w:autoSpaceDN w:val="0"/>
        <w:adjustRightInd w:val="0"/>
        <w:spacing w:after="0" w:line="240" w:lineRule="auto"/>
        <w:jc w:val="right"/>
        <w:rPr>
          <w:rFonts w:ascii="Times New Roman" w:eastAsia="Times New Roman" w:hAnsi="Times New Roman" w:cs="Times New Roman"/>
          <w:b/>
          <w:lang w:eastAsia="pt-BR"/>
        </w:rPr>
      </w:pPr>
      <w:r w:rsidRPr="002D7001">
        <w:rPr>
          <w:rFonts w:ascii="Times New Roman" w:eastAsia="Times New Roman" w:hAnsi="Times New Roman" w:cs="Times New Roman"/>
          <w:b/>
          <w:lang w:eastAsia="pt-BR"/>
        </w:rPr>
        <w:t xml:space="preserve">Ricardo </w:t>
      </w:r>
      <w:r w:rsidR="00DF3F1A" w:rsidRPr="002D7001">
        <w:rPr>
          <w:rFonts w:ascii="Times New Roman" w:eastAsia="Times New Roman" w:hAnsi="Times New Roman" w:cs="Times New Roman"/>
          <w:b/>
          <w:lang w:eastAsia="pt-BR"/>
        </w:rPr>
        <w:t>Luís</w:t>
      </w:r>
      <w:r w:rsidRPr="002D7001">
        <w:rPr>
          <w:rFonts w:ascii="Times New Roman" w:eastAsia="Times New Roman" w:hAnsi="Times New Roman" w:cs="Times New Roman"/>
          <w:b/>
          <w:lang w:eastAsia="pt-BR"/>
        </w:rPr>
        <w:t xml:space="preserve"> Lopes</w:t>
      </w:r>
      <w:r w:rsidRPr="002D7001">
        <w:rPr>
          <w:rFonts w:ascii="Times New Roman" w:eastAsia="Times New Roman" w:hAnsi="Times New Roman" w:cs="Times New Roman"/>
          <w:b/>
          <w:vertAlign w:val="superscript"/>
          <w:lang w:eastAsia="pt-BR"/>
        </w:rPr>
        <w:footnoteReference w:id="3"/>
      </w:r>
    </w:p>
    <w:p w14:paraId="59C6BD37" w14:textId="77777777" w:rsidR="007A2916" w:rsidRPr="00B70D06" w:rsidRDefault="001809BB" w:rsidP="00702549">
      <w:pPr>
        <w:pStyle w:val="Default"/>
        <w:spacing w:line="276" w:lineRule="auto"/>
        <w:jc w:val="center"/>
        <w:rPr>
          <w:b/>
          <w:color w:val="auto"/>
        </w:rPr>
      </w:pPr>
      <w:r w:rsidRPr="00B70D06">
        <w:rPr>
          <w:b/>
          <w:color w:val="auto"/>
        </w:rPr>
        <w:t>Resumo</w:t>
      </w:r>
    </w:p>
    <w:p w14:paraId="3855D2BA" w14:textId="43313DAA" w:rsidR="00816D92" w:rsidRPr="00B70D06" w:rsidRDefault="00176BB1" w:rsidP="0086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eastAsia="pt-BR"/>
        </w:rPr>
      </w:pPr>
      <w:r w:rsidRPr="00B70D06">
        <w:rPr>
          <w:rFonts w:ascii="Times New Roman" w:hAnsi="Times New Roman" w:cs="Times New Roman"/>
        </w:rPr>
        <w:t xml:space="preserve">Este </w:t>
      </w:r>
      <w:r w:rsidR="001809BB" w:rsidRPr="00B70D06">
        <w:rPr>
          <w:rFonts w:ascii="Times New Roman" w:hAnsi="Times New Roman" w:cs="Times New Roman"/>
        </w:rPr>
        <w:t>artigo</w:t>
      </w:r>
      <w:r w:rsidRPr="00B70D06">
        <w:rPr>
          <w:rFonts w:ascii="Times New Roman" w:hAnsi="Times New Roman" w:cs="Times New Roman"/>
        </w:rPr>
        <w:t>,</w:t>
      </w:r>
      <w:r w:rsidR="001809BB" w:rsidRPr="00B70D06">
        <w:rPr>
          <w:rFonts w:ascii="Times New Roman" w:hAnsi="Times New Roman" w:cs="Times New Roman"/>
        </w:rPr>
        <w:t xml:space="preserve"> com base na construção de uma matriz energética e de emissões </w:t>
      </w:r>
      <w:r w:rsidRPr="00B70D06">
        <w:rPr>
          <w:rFonts w:ascii="Times New Roman" w:hAnsi="Times New Roman" w:cs="Times New Roman"/>
        </w:rPr>
        <w:t xml:space="preserve">compatíveis </w:t>
      </w:r>
      <w:r w:rsidR="001809BB" w:rsidRPr="00B70D06">
        <w:rPr>
          <w:rFonts w:ascii="Times New Roman" w:hAnsi="Times New Roman" w:cs="Times New Roman"/>
        </w:rPr>
        <w:t xml:space="preserve">com </w:t>
      </w:r>
      <w:r w:rsidR="00E81C0B" w:rsidRPr="00B70D06">
        <w:rPr>
          <w:rFonts w:ascii="Times New Roman" w:hAnsi="Times New Roman" w:cs="Times New Roman"/>
        </w:rPr>
        <w:t xml:space="preserve">as </w:t>
      </w:r>
      <w:r w:rsidR="001809BB" w:rsidRPr="00B70D06">
        <w:rPr>
          <w:rFonts w:ascii="Times New Roman" w:hAnsi="Times New Roman" w:cs="Times New Roman"/>
        </w:rPr>
        <w:t>matriz</w:t>
      </w:r>
      <w:r w:rsidR="00E81C0B" w:rsidRPr="00B70D06">
        <w:rPr>
          <w:rFonts w:ascii="Times New Roman" w:hAnsi="Times New Roman" w:cs="Times New Roman"/>
        </w:rPr>
        <w:t>es</w:t>
      </w:r>
      <w:r w:rsidR="001809BB" w:rsidRPr="00B70D06">
        <w:rPr>
          <w:rFonts w:ascii="Times New Roman" w:hAnsi="Times New Roman" w:cs="Times New Roman"/>
        </w:rPr>
        <w:t xml:space="preserve"> insumo-produto </w:t>
      </w:r>
      <w:r w:rsidR="00E81C0B" w:rsidRPr="00B70D06">
        <w:rPr>
          <w:rFonts w:ascii="Times New Roman" w:hAnsi="Times New Roman" w:cs="Times New Roman"/>
        </w:rPr>
        <w:t>do Brasil</w:t>
      </w:r>
      <w:r w:rsidR="001809BB" w:rsidRPr="00B70D06">
        <w:rPr>
          <w:rFonts w:ascii="Times New Roman" w:hAnsi="Times New Roman" w:cs="Times New Roman"/>
        </w:rPr>
        <w:t xml:space="preserve">, </w:t>
      </w:r>
      <w:r w:rsidRPr="00B70D06">
        <w:rPr>
          <w:rFonts w:ascii="Times New Roman" w:hAnsi="Times New Roman" w:cs="Times New Roman"/>
        </w:rPr>
        <w:t>aponta que</w:t>
      </w:r>
      <w:r w:rsidR="002D2D70" w:rsidRPr="00B70D06">
        <w:rPr>
          <w:rFonts w:ascii="Times New Roman" w:hAnsi="Times New Roman" w:cs="Times New Roman"/>
        </w:rPr>
        <w:t>,</w:t>
      </w:r>
      <w:r w:rsidR="00AB4964" w:rsidRPr="00B70D06">
        <w:rPr>
          <w:rFonts w:ascii="Times New Roman" w:hAnsi="Times New Roman" w:cs="Times New Roman"/>
        </w:rPr>
        <w:t xml:space="preserve"> no </w:t>
      </w:r>
      <w:r w:rsidR="003137BC" w:rsidRPr="00B70D06">
        <w:rPr>
          <w:rFonts w:ascii="Times New Roman" w:hAnsi="Times New Roman" w:cs="Times New Roman"/>
        </w:rPr>
        <w:t xml:space="preserve">final do </w:t>
      </w:r>
      <w:r w:rsidR="00AB4964" w:rsidRPr="00B70D06">
        <w:rPr>
          <w:rFonts w:ascii="Times New Roman" w:hAnsi="Times New Roman" w:cs="Times New Roman"/>
        </w:rPr>
        <w:t>período de 2000 a 201</w:t>
      </w:r>
      <w:r w:rsidR="00AC750A" w:rsidRPr="00B70D06">
        <w:rPr>
          <w:rFonts w:ascii="Times New Roman" w:hAnsi="Times New Roman" w:cs="Times New Roman"/>
        </w:rPr>
        <w:t>4</w:t>
      </w:r>
      <w:r w:rsidR="00AB4964" w:rsidRPr="00B70D06">
        <w:rPr>
          <w:rFonts w:ascii="Times New Roman" w:hAnsi="Times New Roman" w:cs="Times New Roman"/>
        </w:rPr>
        <w:t xml:space="preserve">, </w:t>
      </w:r>
      <w:r w:rsidR="00952D40" w:rsidRPr="00B70D06">
        <w:rPr>
          <w:rFonts w:ascii="Times New Roman" w:hAnsi="Times New Roman" w:cs="Times New Roman"/>
        </w:rPr>
        <w:t xml:space="preserve">a </w:t>
      </w:r>
      <w:r w:rsidR="00DD5DD1" w:rsidRPr="00B70D06">
        <w:rPr>
          <w:rFonts w:ascii="Times New Roman" w:hAnsi="Times New Roman" w:cs="Times New Roman"/>
        </w:rPr>
        <w:t>C</w:t>
      </w:r>
      <w:r w:rsidR="00952D40" w:rsidRPr="00B70D06">
        <w:rPr>
          <w:rFonts w:ascii="Times New Roman" w:hAnsi="Times New Roman" w:cs="Times New Roman"/>
        </w:rPr>
        <w:t xml:space="preserve">adeia </w:t>
      </w:r>
      <w:r w:rsidR="00DD5DD1" w:rsidRPr="00B70D06">
        <w:rPr>
          <w:rFonts w:ascii="Times New Roman" w:hAnsi="Times New Roman" w:cs="Times New Roman"/>
        </w:rPr>
        <w:t>S</w:t>
      </w:r>
      <w:r w:rsidR="00AB4964" w:rsidRPr="00B70D06">
        <w:rPr>
          <w:rFonts w:ascii="Times New Roman" w:eastAsia="Times New Roman" w:hAnsi="Times New Roman" w:cs="Times New Roman"/>
          <w:lang w:eastAsia="pt-BR"/>
        </w:rPr>
        <w:t xml:space="preserve">oja </w:t>
      </w:r>
      <w:r w:rsidRPr="00B70D06">
        <w:rPr>
          <w:rFonts w:ascii="Times New Roman" w:eastAsia="Times New Roman" w:hAnsi="Times New Roman" w:cs="Times New Roman"/>
          <w:lang w:eastAsia="pt-BR"/>
        </w:rPr>
        <w:t xml:space="preserve">no agronegócio </w:t>
      </w:r>
      <w:r w:rsidR="000C2E4C" w:rsidRPr="00B70D06">
        <w:rPr>
          <w:rFonts w:ascii="Times New Roman" w:eastAsia="Times New Roman" w:hAnsi="Times New Roman" w:cs="Times New Roman"/>
          <w:lang w:eastAsia="pt-BR"/>
        </w:rPr>
        <w:t>responde</w:t>
      </w:r>
      <w:r w:rsidR="00AB4964" w:rsidRPr="00B70D06">
        <w:rPr>
          <w:rFonts w:ascii="Times New Roman" w:eastAsia="Times New Roman" w:hAnsi="Times New Roman" w:cs="Times New Roman"/>
          <w:lang w:eastAsia="pt-BR"/>
        </w:rPr>
        <w:t xml:space="preserve"> por 12,</w:t>
      </w:r>
      <w:r w:rsidR="00722F94" w:rsidRPr="00B70D06">
        <w:rPr>
          <w:rFonts w:ascii="Times New Roman" w:eastAsia="Times New Roman" w:hAnsi="Times New Roman" w:cs="Times New Roman"/>
          <w:lang w:eastAsia="pt-BR"/>
        </w:rPr>
        <w:t>7</w:t>
      </w:r>
      <w:r w:rsidR="003F2859" w:rsidRPr="00B70D06">
        <w:rPr>
          <w:rFonts w:ascii="Times New Roman" w:eastAsia="Times New Roman" w:hAnsi="Times New Roman" w:cs="Times New Roman"/>
          <w:lang w:eastAsia="pt-BR"/>
        </w:rPr>
        <w:t>0%</w:t>
      </w:r>
      <w:r w:rsidR="00AB4964" w:rsidRPr="00B70D06">
        <w:rPr>
          <w:rFonts w:ascii="Times New Roman" w:eastAsia="Times New Roman" w:hAnsi="Times New Roman" w:cs="Times New Roman"/>
          <w:lang w:eastAsia="pt-BR"/>
        </w:rPr>
        <w:t xml:space="preserve"> do PIB</w:t>
      </w:r>
      <w:r w:rsidR="00CA719B" w:rsidRPr="00B70D06">
        <w:rPr>
          <w:rFonts w:ascii="Times New Roman" w:eastAsia="Times New Roman" w:hAnsi="Times New Roman" w:cs="Times New Roman"/>
          <w:lang w:eastAsia="pt-BR"/>
        </w:rPr>
        <w:t>;</w:t>
      </w:r>
      <w:r w:rsidR="00AB4964" w:rsidRPr="00B70D06">
        <w:rPr>
          <w:rFonts w:ascii="Times New Roman" w:eastAsia="Times New Roman" w:hAnsi="Times New Roman" w:cs="Times New Roman"/>
          <w:lang w:eastAsia="pt-BR"/>
        </w:rPr>
        <w:t xml:space="preserve"> 1</w:t>
      </w:r>
      <w:r w:rsidR="00722F94" w:rsidRPr="00B70D06">
        <w:rPr>
          <w:rFonts w:ascii="Times New Roman" w:eastAsia="Times New Roman" w:hAnsi="Times New Roman" w:cs="Times New Roman"/>
          <w:lang w:eastAsia="pt-BR"/>
        </w:rPr>
        <w:t>2</w:t>
      </w:r>
      <w:r w:rsidR="00AB4964" w:rsidRPr="00B70D06">
        <w:rPr>
          <w:rFonts w:ascii="Times New Roman" w:eastAsia="Times New Roman" w:hAnsi="Times New Roman" w:cs="Times New Roman"/>
          <w:lang w:eastAsia="pt-BR"/>
        </w:rPr>
        <w:t>,</w:t>
      </w:r>
      <w:r w:rsidR="00722F94" w:rsidRPr="00B70D06">
        <w:rPr>
          <w:rFonts w:ascii="Times New Roman" w:eastAsia="Times New Roman" w:hAnsi="Times New Roman" w:cs="Times New Roman"/>
          <w:lang w:eastAsia="pt-BR"/>
        </w:rPr>
        <w:t>1</w:t>
      </w:r>
      <w:r w:rsidR="003F2859" w:rsidRPr="00B70D06">
        <w:rPr>
          <w:rFonts w:ascii="Times New Roman" w:eastAsia="Times New Roman" w:hAnsi="Times New Roman" w:cs="Times New Roman"/>
          <w:lang w:eastAsia="pt-BR"/>
        </w:rPr>
        <w:t>0</w:t>
      </w:r>
      <w:r w:rsidR="00AB4964" w:rsidRPr="00B70D06">
        <w:rPr>
          <w:rFonts w:ascii="Times New Roman" w:eastAsia="Times New Roman" w:hAnsi="Times New Roman" w:cs="Times New Roman"/>
          <w:lang w:eastAsia="pt-BR"/>
        </w:rPr>
        <w:t>% dos empregos</w:t>
      </w:r>
      <w:r w:rsidR="00CA719B" w:rsidRPr="00B70D06">
        <w:rPr>
          <w:rFonts w:ascii="Times New Roman" w:eastAsia="Times New Roman" w:hAnsi="Times New Roman" w:cs="Times New Roman"/>
          <w:lang w:eastAsia="pt-BR"/>
        </w:rPr>
        <w:t>;</w:t>
      </w:r>
      <w:r w:rsidR="00AB4964" w:rsidRPr="00B70D06">
        <w:rPr>
          <w:rFonts w:ascii="Times New Roman" w:eastAsia="Times New Roman" w:hAnsi="Times New Roman" w:cs="Times New Roman"/>
          <w:lang w:eastAsia="pt-BR"/>
        </w:rPr>
        <w:t xml:space="preserve"> 9,8</w:t>
      </w:r>
      <w:r w:rsidR="003F2859" w:rsidRPr="00B70D06">
        <w:rPr>
          <w:rFonts w:ascii="Times New Roman" w:eastAsia="Times New Roman" w:hAnsi="Times New Roman" w:cs="Times New Roman"/>
          <w:lang w:eastAsia="pt-BR"/>
        </w:rPr>
        <w:t>0</w:t>
      </w:r>
      <w:r w:rsidR="00AB4964" w:rsidRPr="00B70D06">
        <w:rPr>
          <w:rFonts w:ascii="Times New Roman" w:eastAsia="Times New Roman" w:hAnsi="Times New Roman" w:cs="Times New Roman"/>
          <w:lang w:eastAsia="pt-BR"/>
        </w:rPr>
        <w:t>% do consumo de energia</w:t>
      </w:r>
      <w:r w:rsidR="00CA719B" w:rsidRPr="00B70D06">
        <w:rPr>
          <w:rFonts w:ascii="Times New Roman" w:eastAsia="Times New Roman" w:hAnsi="Times New Roman" w:cs="Times New Roman"/>
          <w:lang w:eastAsia="pt-BR"/>
        </w:rPr>
        <w:t>;</w:t>
      </w:r>
      <w:r w:rsidR="00AB4964" w:rsidRPr="00B70D06">
        <w:rPr>
          <w:rFonts w:ascii="Times New Roman" w:eastAsia="Times New Roman" w:hAnsi="Times New Roman" w:cs="Times New Roman"/>
          <w:lang w:eastAsia="pt-BR"/>
        </w:rPr>
        <w:t xml:space="preserve"> e por </w:t>
      </w:r>
      <w:r w:rsidR="00722F94" w:rsidRPr="00B70D06">
        <w:rPr>
          <w:rFonts w:ascii="Times New Roman" w:eastAsia="Times New Roman" w:hAnsi="Times New Roman" w:cs="Times New Roman"/>
          <w:lang w:eastAsia="pt-BR"/>
        </w:rPr>
        <w:t>8</w:t>
      </w:r>
      <w:r w:rsidR="00AB4964" w:rsidRPr="00B70D06">
        <w:rPr>
          <w:rFonts w:ascii="Times New Roman" w:eastAsia="Times New Roman" w:hAnsi="Times New Roman" w:cs="Times New Roman"/>
          <w:lang w:eastAsia="pt-BR"/>
        </w:rPr>
        <w:t>,</w:t>
      </w:r>
      <w:r w:rsidR="00722F94" w:rsidRPr="00B70D06">
        <w:rPr>
          <w:rFonts w:ascii="Times New Roman" w:eastAsia="Times New Roman" w:hAnsi="Times New Roman" w:cs="Times New Roman"/>
          <w:lang w:eastAsia="pt-BR"/>
        </w:rPr>
        <w:t>7</w:t>
      </w:r>
      <w:r w:rsidR="003F2859" w:rsidRPr="00B70D06">
        <w:rPr>
          <w:rFonts w:ascii="Times New Roman" w:eastAsia="Times New Roman" w:hAnsi="Times New Roman" w:cs="Times New Roman"/>
          <w:lang w:eastAsia="pt-BR"/>
        </w:rPr>
        <w:t>0</w:t>
      </w:r>
      <w:r w:rsidR="00AB4964" w:rsidRPr="00B70D06">
        <w:rPr>
          <w:rFonts w:ascii="Times New Roman" w:eastAsia="Times New Roman" w:hAnsi="Times New Roman" w:cs="Times New Roman"/>
          <w:lang w:eastAsia="pt-BR"/>
        </w:rPr>
        <w:t>% das emissões de CO</w:t>
      </w:r>
      <w:r w:rsidR="00AB4964" w:rsidRPr="00B70D06">
        <w:rPr>
          <w:rFonts w:ascii="Times New Roman" w:eastAsia="Times New Roman" w:hAnsi="Times New Roman" w:cs="Times New Roman"/>
          <w:vertAlign w:val="subscript"/>
          <w:lang w:eastAsia="pt-BR"/>
        </w:rPr>
        <w:t>2</w:t>
      </w:r>
      <w:r w:rsidR="00AB4964" w:rsidRPr="00B70D06">
        <w:rPr>
          <w:rFonts w:ascii="Times New Roman" w:eastAsia="Times New Roman" w:hAnsi="Times New Roman" w:cs="Times New Roman"/>
          <w:lang w:eastAsia="pt-BR"/>
        </w:rPr>
        <w:t xml:space="preserve"> decorrentes do consumo de energia. </w:t>
      </w:r>
      <w:r w:rsidRPr="00B70D06">
        <w:rPr>
          <w:rFonts w:ascii="Times New Roman" w:eastAsia="Times New Roman" w:hAnsi="Times New Roman" w:cs="Times New Roman"/>
          <w:lang w:eastAsia="pt-BR"/>
        </w:rPr>
        <w:t>Identificaram</w:t>
      </w:r>
      <w:r w:rsidR="00DD5DD1" w:rsidRPr="00B70D06">
        <w:rPr>
          <w:rFonts w:ascii="Times New Roman" w:eastAsia="Times New Roman" w:hAnsi="Times New Roman" w:cs="Times New Roman"/>
          <w:lang w:eastAsia="pt-BR"/>
        </w:rPr>
        <w:t>-se</w:t>
      </w:r>
      <w:r w:rsidR="00816D92" w:rsidRPr="00B70D06">
        <w:rPr>
          <w:rFonts w:ascii="Times New Roman" w:eastAsia="Times New Roman" w:hAnsi="Times New Roman" w:cs="Times New Roman"/>
          <w:lang w:eastAsia="pt-BR"/>
        </w:rPr>
        <w:t xml:space="preserve"> </w:t>
      </w:r>
      <w:r w:rsidR="0051467E" w:rsidRPr="00B70D06">
        <w:rPr>
          <w:rFonts w:ascii="Times New Roman" w:eastAsia="Times New Roman" w:hAnsi="Times New Roman" w:cs="Times New Roman"/>
          <w:lang w:eastAsia="pt-BR"/>
        </w:rPr>
        <w:t xml:space="preserve">dois fatos </w:t>
      </w:r>
      <w:r w:rsidR="001B2977" w:rsidRPr="00B70D06">
        <w:rPr>
          <w:rFonts w:ascii="Times New Roman" w:eastAsia="Times New Roman" w:hAnsi="Times New Roman" w:cs="Times New Roman"/>
          <w:lang w:eastAsia="pt-BR"/>
        </w:rPr>
        <w:t>relevantes</w:t>
      </w:r>
      <w:r w:rsidR="0051467E" w:rsidRPr="00B70D06">
        <w:rPr>
          <w:rFonts w:ascii="Times New Roman" w:eastAsia="Times New Roman" w:hAnsi="Times New Roman" w:cs="Times New Roman"/>
          <w:lang w:eastAsia="pt-BR"/>
        </w:rPr>
        <w:t xml:space="preserve">, </w:t>
      </w:r>
      <w:r w:rsidR="00816D92" w:rsidRPr="00B70D06">
        <w:rPr>
          <w:rFonts w:ascii="Times New Roman" w:eastAsia="Times New Roman" w:hAnsi="Times New Roman" w:cs="Times New Roman"/>
          <w:lang w:eastAsia="pt-BR"/>
        </w:rPr>
        <w:t xml:space="preserve">por um lado, uma mudança estrutural pautada pela expansão do produto </w:t>
      </w:r>
      <w:r w:rsidR="00493C9E" w:rsidRPr="00B70D06">
        <w:rPr>
          <w:rFonts w:ascii="Times New Roman" w:eastAsia="Times New Roman" w:hAnsi="Times New Roman" w:cs="Times New Roman"/>
          <w:lang w:eastAsia="pt-BR"/>
        </w:rPr>
        <w:t>s</w:t>
      </w:r>
      <w:r w:rsidR="002C490A" w:rsidRPr="00B70D06">
        <w:rPr>
          <w:rFonts w:ascii="Times New Roman" w:eastAsia="Times New Roman" w:hAnsi="Times New Roman" w:cs="Times New Roman"/>
          <w:lang w:eastAsia="pt-BR"/>
        </w:rPr>
        <w:t>oja em grão</w:t>
      </w:r>
      <w:r w:rsidR="00493C9E" w:rsidRPr="00B70D06">
        <w:rPr>
          <w:rFonts w:ascii="Times New Roman" w:eastAsia="Times New Roman" w:hAnsi="Times New Roman" w:cs="Times New Roman"/>
          <w:lang w:eastAsia="pt-BR"/>
        </w:rPr>
        <w:t xml:space="preserve"> </w:t>
      </w:r>
      <w:r w:rsidR="00816D92" w:rsidRPr="00B70D06">
        <w:rPr>
          <w:rFonts w:ascii="Times New Roman" w:hAnsi="Times New Roman" w:cs="Times New Roman"/>
          <w:lang w:eastAsia="pt-BR"/>
        </w:rPr>
        <w:t xml:space="preserve">em detrimento da industrialização e processamento da soja e, por outro, </w:t>
      </w:r>
      <w:r w:rsidR="00CA719B" w:rsidRPr="00B70D06">
        <w:rPr>
          <w:rFonts w:ascii="Times New Roman" w:hAnsi="Times New Roman" w:cs="Times New Roman"/>
          <w:lang w:eastAsia="pt-BR"/>
        </w:rPr>
        <w:t xml:space="preserve">um </w:t>
      </w:r>
      <w:r w:rsidR="00816D92" w:rsidRPr="00B70D06">
        <w:rPr>
          <w:rFonts w:ascii="Times New Roman" w:hAnsi="Times New Roman" w:cs="Times New Roman"/>
          <w:lang w:eastAsia="pt-BR"/>
        </w:rPr>
        <w:t xml:space="preserve">expressivo uso de energia renovável </w:t>
      </w:r>
      <w:r w:rsidR="001B2977" w:rsidRPr="00B70D06">
        <w:rPr>
          <w:rFonts w:ascii="Times New Roman" w:hAnsi="Times New Roman" w:cs="Times New Roman"/>
          <w:lang w:eastAsia="pt-BR"/>
        </w:rPr>
        <w:t>que</w:t>
      </w:r>
      <w:r w:rsidR="002D0959" w:rsidRPr="00B70D06">
        <w:rPr>
          <w:rFonts w:ascii="Times New Roman" w:hAnsi="Times New Roman" w:cs="Times New Roman"/>
          <w:lang w:eastAsia="pt-BR"/>
        </w:rPr>
        <w:t>,</w:t>
      </w:r>
      <w:r w:rsidR="001B2977" w:rsidRPr="00B70D06">
        <w:rPr>
          <w:rFonts w:ascii="Times New Roman" w:hAnsi="Times New Roman" w:cs="Times New Roman"/>
          <w:lang w:eastAsia="pt-BR"/>
        </w:rPr>
        <w:t xml:space="preserve"> </w:t>
      </w:r>
      <w:r w:rsidR="00722F94" w:rsidRPr="00B70D06">
        <w:rPr>
          <w:rFonts w:ascii="Times New Roman" w:hAnsi="Times New Roman" w:cs="Times New Roman"/>
          <w:lang w:eastAsia="pt-BR"/>
        </w:rPr>
        <w:t>em média</w:t>
      </w:r>
      <w:r w:rsidR="002D0959" w:rsidRPr="00B70D06">
        <w:rPr>
          <w:rFonts w:ascii="Times New Roman" w:hAnsi="Times New Roman" w:cs="Times New Roman"/>
          <w:lang w:eastAsia="pt-BR"/>
        </w:rPr>
        <w:t>,</w:t>
      </w:r>
      <w:r w:rsidR="00722F94" w:rsidRPr="00B70D06">
        <w:rPr>
          <w:rFonts w:ascii="Times New Roman" w:hAnsi="Times New Roman" w:cs="Times New Roman"/>
          <w:lang w:eastAsia="pt-BR"/>
        </w:rPr>
        <w:t xml:space="preserve"> </w:t>
      </w:r>
      <w:r w:rsidR="00047FB9" w:rsidRPr="00B70D06">
        <w:rPr>
          <w:rFonts w:ascii="Times New Roman" w:hAnsi="Times New Roman" w:cs="Times New Roman"/>
          <w:lang w:eastAsia="pt-BR"/>
        </w:rPr>
        <w:t>alcança 59</w:t>
      </w:r>
      <w:r w:rsidR="00722F94" w:rsidRPr="00B70D06">
        <w:rPr>
          <w:rFonts w:ascii="Times New Roman" w:eastAsia="Times New Roman" w:hAnsi="Times New Roman" w:cs="Times New Roman"/>
          <w:lang w:eastAsia="pt-BR"/>
        </w:rPr>
        <w:t>,</w:t>
      </w:r>
      <w:r w:rsidR="00047FB9" w:rsidRPr="00B70D06">
        <w:rPr>
          <w:rFonts w:ascii="Times New Roman" w:eastAsia="Times New Roman" w:hAnsi="Times New Roman" w:cs="Times New Roman"/>
          <w:lang w:eastAsia="pt-BR"/>
        </w:rPr>
        <w:t>05</w:t>
      </w:r>
      <w:r w:rsidR="00AB4964" w:rsidRPr="00B70D06">
        <w:rPr>
          <w:rFonts w:ascii="Times New Roman" w:eastAsia="Times New Roman" w:hAnsi="Times New Roman" w:cs="Times New Roman"/>
          <w:lang w:eastAsia="pt-BR"/>
        </w:rPr>
        <w:t>%</w:t>
      </w:r>
      <w:r w:rsidR="001B2977" w:rsidRPr="00B70D06">
        <w:rPr>
          <w:rFonts w:ascii="Times New Roman" w:eastAsia="Times New Roman" w:hAnsi="Times New Roman" w:cs="Times New Roman"/>
          <w:lang w:eastAsia="pt-BR"/>
        </w:rPr>
        <w:t xml:space="preserve"> d</w:t>
      </w:r>
      <w:r w:rsidR="00952D40" w:rsidRPr="00B70D06">
        <w:rPr>
          <w:rFonts w:ascii="Times New Roman" w:eastAsia="Times New Roman" w:hAnsi="Times New Roman" w:cs="Times New Roman"/>
          <w:lang w:eastAsia="pt-BR"/>
        </w:rPr>
        <w:t>a cadeia</w:t>
      </w:r>
      <w:r w:rsidR="001B2977" w:rsidRPr="00B70D06">
        <w:rPr>
          <w:rFonts w:ascii="Times New Roman" w:eastAsia="Times New Roman" w:hAnsi="Times New Roman" w:cs="Times New Roman"/>
          <w:lang w:eastAsia="pt-BR"/>
        </w:rPr>
        <w:t xml:space="preserve"> e responde </w:t>
      </w:r>
      <w:r w:rsidR="00816D92" w:rsidRPr="00B70D06">
        <w:rPr>
          <w:rFonts w:ascii="Times New Roman" w:eastAsia="Times New Roman" w:hAnsi="Times New Roman" w:cs="Times New Roman"/>
          <w:lang w:eastAsia="pt-BR"/>
        </w:rPr>
        <w:t xml:space="preserve">por </w:t>
      </w:r>
      <w:r w:rsidR="00AB4964" w:rsidRPr="00B70D06">
        <w:rPr>
          <w:rFonts w:ascii="Times New Roman" w:eastAsia="Times New Roman" w:hAnsi="Times New Roman" w:cs="Times New Roman"/>
          <w:lang w:eastAsia="pt-BR"/>
        </w:rPr>
        <w:t>7</w:t>
      </w:r>
      <w:r w:rsidR="00047FB9" w:rsidRPr="00B70D06">
        <w:rPr>
          <w:rFonts w:ascii="Times New Roman" w:eastAsia="Times New Roman" w:hAnsi="Times New Roman" w:cs="Times New Roman"/>
          <w:lang w:eastAsia="pt-BR"/>
        </w:rPr>
        <w:t>1,48</w:t>
      </w:r>
      <w:r w:rsidR="00AB4964" w:rsidRPr="00B70D06">
        <w:rPr>
          <w:rFonts w:ascii="Times New Roman" w:eastAsia="Times New Roman" w:hAnsi="Times New Roman" w:cs="Times New Roman"/>
          <w:lang w:eastAsia="pt-BR"/>
        </w:rPr>
        <w:t>% das emissões de CO</w:t>
      </w:r>
      <w:r w:rsidR="00AB4964" w:rsidRPr="00B70D06">
        <w:rPr>
          <w:rFonts w:ascii="Times New Roman" w:eastAsia="Times New Roman" w:hAnsi="Times New Roman" w:cs="Times New Roman"/>
          <w:vertAlign w:val="subscript"/>
          <w:lang w:eastAsia="pt-BR"/>
        </w:rPr>
        <w:t>2</w:t>
      </w:r>
      <w:r w:rsidR="00545CA1" w:rsidRPr="00B70D06">
        <w:rPr>
          <w:rFonts w:ascii="Times New Roman" w:eastAsia="Times New Roman" w:hAnsi="Times New Roman" w:cs="Times New Roman"/>
          <w:lang w:eastAsia="pt-BR"/>
        </w:rPr>
        <w:t xml:space="preserve">. </w:t>
      </w:r>
      <w:r w:rsidR="00650868" w:rsidRPr="00B70D06">
        <w:rPr>
          <w:rFonts w:ascii="Times New Roman" w:eastAsia="Times New Roman" w:hAnsi="Times New Roman" w:cs="Times New Roman"/>
          <w:lang w:eastAsia="pt-BR"/>
        </w:rPr>
        <w:t xml:space="preserve">Portanto, conclui-se que </w:t>
      </w:r>
      <w:r w:rsidR="00DD5DD1" w:rsidRPr="00B70D06">
        <w:rPr>
          <w:rFonts w:ascii="Times New Roman" w:eastAsia="Times New Roman" w:hAnsi="Times New Roman" w:cs="Times New Roman"/>
          <w:lang w:eastAsia="pt-BR"/>
        </w:rPr>
        <w:t xml:space="preserve">o consumo de energia </w:t>
      </w:r>
      <w:r w:rsidR="00650868" w:rsidRPr="00B70D06">
        <w:rPr>
          <w:rFonts w:ascii="Times New Roman" w:eastAsia="Times New Roman" w:hAnsi="Times New Roman" w:cs="Times New Roman"/>
          <w:lang w:eastAsia="pt-BR"/>
        </w:rPr>
        <w:t xml:space="preserve">na Cadeia Soja </w:t>
      </w:r>
      <w:r w:rsidR="00DD5DD1" w:rsidRPr="00B70D06">
        <w:rPr>
          <w:rFonts w:ascii="Times New Roman" w:eastAsia="Times New Roman" w:hAnsi="Times New Roman" w:cs="Times New Roman"/>
          <w:lang w:eastAsia="pt-BR"/>
        </w:rPr>
        <w:t xml:space="preserve">apresenta perspectivas ecológicas </w:t>
      </w:r>
      <w:r w:rsidR="00650868" w:rsidRPr="00B70D06">
        <w:rPr>
          <w:rFonts w:ascii="Times New Roman" w:eastAsia="Times New Roman" w:hAnsi="Times New Roman" w:cs="Times New Roman"/>
          <w:lang w:eastAsia="pt-BR"/>
        </w:rPr>
        <w:t>adequadas para</w:t>
      </w:r>
      <w:r w:rsidR="00DD5DD1" w:rsidRPr="00B70D06">
        <w:rPr>
          <w:rFonts w:ascii="Times New Roman" w:eastAsia="Times New Roman" w:hAnsi="Times New Roman" w:cs="Times New Roman"/>
          <w:lang w:eastAsia="pt-BR"/>
        </w:rPr>
        <w:t xml:space="preserve"> conciliar </w:t>
      </w:r>
      <w:r w:rsidR="008028A0" w:rsidRPr="00B70D06">
        <w:rPr>
          <w:rFonts w:ascii="Times New Roman" w:eastAsia="Times New Roman" w:hAnsi="Times New Roman" w:cs="Times New Roman"/>
          <w:lang w:eastAsia="pt-BR"/>
        </w:rPr>
        <w:t>o crescimento econômico com a preservação do meio ambiente.</w:t>
      </w:r>
    </w:p>
    <w:p w14:paraId="4F820B0D" w14:textId="76A27A8D" w:rsidR="001809BB" w:rsidRPr="00B70D06" w:rsidRDefault="006E6815" w:rsidP="0086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b/>
        </w:rPr>
      </w:pPr>
      <w:r w:rsidRPr="00B70D06">
        <w:rPr>
          <w:rFonts w:ascii="Times New Roman" w:eastAsia="Times New Roman" w:hAnsi="Times New Roman" w:cs="Times New Roman"/>
          <w:b/>
          <w:lang w:eastAsia="pt-BR"/>
        </w:rPr>
        <w:t>Palavras</w:t>
      </w:r>
      <w:r w:rsidR="001B2977" w:rsidRPr="00B70D06">
        <w:rPr>
          <w:rFonts w:ascii="Times New Roman" w:eastAsia="Times New Roman" w:hAnsi="Times New Roman" w:cs="Times New Roman"/>
          <w:b/>
          <w:lang w:eastAsia="pt-BR"/>
        </w:rPr>
        <w:t>-</w:t>
      </w:r>
      <w:r w:rsidRPr="00B70D06">
        <w:rPr>
          <w:rFonts w:ascii="Times New Roman" w:eastAsia="Times New Roman" w:hAnsi="Times New Roman" w:cs="Times New Roman"/>
          <w:b/>
          <w:lang w:eastAsia="pt-BR"/>
        </w:rPr>
        <w:t xml:space="preserve">Chave: </w:t>
      </w:r>
      <w:r w:rsidR="00F54443" w:rsidRPr="00B70D06">
        <w:rPr>
          <w:rFonts w:ascii="Times New Roman" w:eastAsia="Times New Roman" w:hAnsi="Times New Roman" w:cs="Times New Roman"/>
          <w:lang w:eastAsia="pt-BR"/>
        </w:rPr>
        <w:t xml:space="preserve">Cadeia Soja. </w:t>
      </w:r>
      <w:r w:rsidR="00176BB1" w:rsidRPr="00B70D06">
        <w:rPr>
          <w:rFonts w:ascii="Times New Roman" w:eastAsia="Times New Roman" w:hAnsi="Times New Roman" w:cs="Times New Roman"/>
          <w:lang w:eastAsia="pt-BR"/>
        </w:rPr>
        <w:t>Agronegócio. Energia. Emissões de CO</w:t>
      </w:r>
      <w:r w:rsidR="00176BB1" w:rsidRPr="00B70D06">
        <w:rPr>
          <w:rFonts w:ascii="Times New Roman" w:eastAsia="Times New Roman" w:hAnsi="Times New Roman" w:cs="Times New Roman"/>
          <w:vertAlign w:val="subscript"/>
          <w:lang w:eastAsia="pt-BR"/>
        </w:rPr>
        <w:t>2</w:t>
      </w:r>
      <w:r w:rsidR="00176BB1" w:rsidRPr="00B70D06">
        <w:rPr>
          <w:rFonts w:ascii="Times New Roman" w:hAnsi="Times New Roman" w:cs="Times New Roman"/>
        </w:rPr>
        <w:t xml:space="preserve">. </w:t>
      </w:r>
      <w:r w:rsidRPr="00B70D06">
        <w:rPr>
          <w:rFonts w:ascii="Times New Roman" w:eastAsia="Times New Roman" w:hAnsi="Times New Roman" w:cs="Times New Roman"/>
          <w:lang w:eastAsia="pt-BR"/>
        </w:rPr>
        <w:t>Insumo-produto</w:t>
      </w:r>
      <w:r w:rsidR="00176BB1" w:rsidRPr="00B70D06">
        <w:rPr>
          <w:rFonts w:ascii="Times New Roman" w:eastAsia="Times New Roman" w:hAnsi="Times New Roman" w:cs="Times New Roman"/>
          <w:lang w:eastAsia="pt-BR"/>
        </w:rPr>
        <w:t xml:space="preserve">. </w:t>
      </w:r>
    </w:p>
    <w:p w14:paraId="47D2F02A" w14:textId="77777777" w:rsidR="005243C9" w:rsidRPr="00B70D06" w:rsidRDefault="005243C9" w:rsidP="00702549">
      <w:pPr>
        <w:spacing w:after="0"/>
        <w:jc w:val="center"/>
        <w:rPr>
          <w:rFonts w:ascii="Times New Roman" w:eastAsia="Times New Roman" w:hAnsi="Times New Roman" w:cs="Times New Roman"/>
          <w:b/>
          <w:sz w:val="24"/>
          <w:szCs w:val="24"/>
          <w:lang w:val="en-US" w:eastAsia="pt-BR"/>
        </w:rPr>
      </w:pPr>
      <w:r w:rsidRPr="00B70D06">
        <w:rPr>
          <w:rFonts w:ascii="Times New Roman" w:eastAsia="Times New Roman" w:hAnsi="Times New Roman" w:cs="Times New Roman"/>
          <w:b/>
          <w:sz w:val="24"/>
          <w:szCs w:val="24"/>
          <w:lang w:val="en-US" w:eastAsia="pt-BR"/>
        </w:rPr>
        <w:t>Abstract</w:t>
      </w:r>
    </w:p>
    <w:p w14:paraId="5EE85BDD" w14:textId="77777777" w:rsidR="00047FB9" w:rsidRPr="00B70D06" w:rsidRDefault="00047FB9" w:rsidP="0086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val="en-US" w:eastAsia="pt-BR"/>
        </w:rPr>
      </w:pPr>
      <w:bookmarkStart w:id="0" w:name="_GoBack"/>
      <w:r w:rsidRPr="00B70D06">
        <w:rPr>
          <w:rFonts w:ascii="Times New Roman" w:eastAsia="Times New Roman" w:hAnsi="Times New Roman" w:cs="Times New Roman"/>
          <w:lang w:val="en-US" w:eastAsia="pt-BR"/>
        </w:rPr>
        <w:t>This article, based on the construction of an energy matrix and emissions compatible with the input-output matrices of Brazil, points out that, at the end of the period from 2000 to 2014, the Soya Chain in agribusiness accounts for 12.70% of GDP; 12.10% of jobs; 9.80% of energy consumption; And 8.70% of CO2 emissions from energy consumption. Two important facts were identified, on the one hand, a structural change based on the expansion of the soybean-grain product to the detriment of soybean industrialization and processing, and, on the other hand, a significant use of renewable energy, which on average reaches 59.05% of Chain and accounts for 71.48% of CO2 emissions. Therefore, it is concluded that the consumption of energy in the Soybean Chain presents adequate ecological perspectives to reconcile the economic growth with the preservation of the environment.</w:t>
      </w:r>
    </w:p>
    <w:bookmarkEnd w:id="0"/>
    <w:p w14:paraId="768E260E" w14:textId="39B5929C" w:rsidR="009D24FE" w:rsidRPr="00B70D06" w:rsidRDefault="009D24FE" w:rsidP="00866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lang w:val="en-US" w:eastAsia="pt-BR"/>
        </w:rPr>
      </w:pPr>
      <w:r w:rsidRPr="00B70D06">
        <w:rPr>
          <w:rFonts w:ascii="Times New Roman" w:eastAsia="Times New Roman" w:hAnsi="Times New Roman" w:cs="Times New Roman"/>
          <w:b/>
          <w:lang w:val="en" w:eastAsia="pt-BR"/>
        </w:rPr>
        <w:t xml:space="preserve">Keywords: </w:t>
      </w:r>
      <w:r w:rsidR="00D25B20" w:rsidRPr="00B70D06">
        <w:rPr>
          <w:rFonts w:ascii="Times New Roman" w:eastAsia="Times New Roman" w:hAnsi="Times New Roman" w:cs="Times New Roman"/>
          <w:b/>
          <w:lang w:val="en" w:eastAsia="pt-BR"/>
        </w:rPr>
        <w:t>Soybean chain</w:t>
      </w:r>
      <w:r w:rsidRPr="00B70D06">
        <w:rPr>
          <w:rFonts w:ascii="Times New Roman" w:eastAsia="Times New Roman" w:hAnsi="Times New Roman" w:cs="Times New Roman"/>
          <w:b/>
          <w:lang w:val="en" w:eastAsia="pt-BR"/>
        </w:rPr>
        <w:t>, Agribusiness, Input-output, Energy, CO</w:t>
      </w:r>
      <w:r w:rsidRPr="00B70D06">
        <w:rPr>
          <w:rFonts w:ascii="Times New Roman" w:eastAsia="Times New Roman" w:hAnsi="Times New Roman" w:cs="Times New Roman"/>
          <w:b/>
          <w:vertAlign w:val="subscript"/>
          <w:lang w:val="en" w:eastAsia="pt-BR"/>
        </w:rPr>
        <w:t>2</w:t>
      </w:r>
      <w:r w:rsidRPr="00B70D06">
        <w:rPr>
          <w:rFonts w:ascii="Times New Roman" w:eastAsia="Times New Roman" w:hAnsi="Times New Roman" w:cs="Times New Roman"/>
          <w:b/>
          <w:lang w:val="en" w:eastAsia="pt-BR"/>
        </w:rPr>
        <w:t xml:space="preserve"> emissions.</w:t>
      </w:r>
    </w:p>
    <w:p w14:paraId="2D4CF27B" w14:textId="7BFF173F" w:rsidR="00862381" w:rsidRPr="00862381" w:rsidRDefault="00E155B3" w:rsidP="00862381">
      <w:pPr>
        <w:pStyle w:val="Default"/>
        <w:spacing w:line="276" w:lineRule="auto"/>
        <w:rPr>
          <w:b/>
          <w:bCs/>
          <w:lang w:val="en-US"/>
        </w:rPr>
      </w:pPr>
      <w:r>
        <w:rPr>
          <w:b/>
          <w:color w:val="auto"/>
          <w:lang w:val="en-US"/>
        </w:rPr>
        <w:t>JEL:</w:t>
      </w:r>
      <w:r w:rsidR="00862381" w:rsidRPr="00862381">
        <w:rPr>
          <w:rFonts w:eastAsia="Times New Roman"/>
          <w:bCs/>
          <w:lang w:val="en-US" w:eastAsia="pt-BR"/>
        </w:rPr>
        <w:t xml:space="preserve"> </w:t>
      </w:r>
      <w:r w:rsidR="00862381" w:rsidRPr="00862381">
        <w:rPr>
          <w:b/>
          <w:bCs/>
          <w:lang w:val="en-US"/>
        </w:rPr>
        <w:t>Q13, Q43, Q52, E01, J21, C67</w:t>
      </w:r>
    </w:p>
    <w:p w14:paraId="55F95233" w14:textId="77777777" w:rsidR="009A03FD" w:rsidRPr="009A03FD" w:rsidRDefault="009A03FD" w:rsidP="00866111">
      <w:pPr>
        <w:spacing w:after="0"/>
        <w:jc w:val="both"/>
        <w:rPr>
          <w:rFonts w:ascii="Times New Roman" w:hAnsi="Times New Roman" w:cs="Times New Roman"/>
          <w:bCs/>
          <w:sz w:val="24"/>
        </w:rPr>
      </w:pPr>
    </w:p>
    <w:p w14:paraId="0E1C5456" w14:textId="342A4DD9" w:rsidR="007A2916" w:rsidRPr="00B70D06" w:rsidRDefault="00F80F23" w:rsidP="00866111">
      <w:pPr>
        <w:spacing w:after="0"/>
        <w:jc w:val="both"/>
        <w:rPr>
          <w:rFonts w:ascii="Times New Roman" w:hAnsi="Times New Roman" w:cs="Times New Roman"/>
          <w:sz w:val="24"/>
        </w:rPr>
      </w:pPr>
      <w:r w:rsidRPr="00B70D06">
        <w:rPr>
          <w:rFonts w:ascii="Times New Roman" w:hAnsi="Times New Roman" w:cs="Times New Roman"/>
          <w:b/>
          <w:bCs/>
          <w:sz w:val="24"/>
        </w:rPr>
        <w:t xml:space="preserve">1. </w:t>
      </w:r>
      <w:r w:rsidR="007A2916" w:rsidRPr="00B70D06">
        <w:rPr>
          <w:rFonts w:ascii="Times New Roman" w:hAnsi="Times New Roman" w:cs="Times New Roman"/>
          <w:b/>
          <w:bCs/>
          <w:sz w:val="24"/>
        </w:rPr>
        <w:t>Introdução</w:t>
      </w:r>
    </w:p>
    <w:p w14:paraId="5B15CA68" w14:textId="2A0C7648" w:rsidR="003137BC" w:rsidRPr="00B70D06" w:rsidRDefault="003137BC" w:rsidP="006E10ED">
      <w:pPr>
        <w:spacing w:after="0" w:line="240" w:lineRule="auto"/>
        <w:ind w:firstLine="708"/>
        <w:jc w:val="both"/>
        <w:rPr>
          <w:rFonts w:ascii="Times New Roman" w:hAnsi="Times New Roman" w:cs="Times New Roman"/>
          <w:sz w:val="24"/>
        </w:rPr>
      </w:pPr>
      <w:r w:rsidRPr="00B70D06">
        <w:rPr>
          <w:rFonts w:ascii="Times New Roman" w:hAnsi="Times New Roman" w:cs="Times New Roman"/>
          <w:sz w:val="24"/>
        </w:rPr>
        <w:t>A produção comercia</w:t>
      </w:r>
      <w:r w:rsidR="00245901" w:rsidRPr="00B70D06">
        <w:rPr>
          <w:rFonts w:ascii="Times New Roman" w:hAnsi="Times New Roman" w:cs="Times New Roman"/>
          <w:sz w:val="24"/>
        </w:rPr>
        <w:t>l</w:t>
      </w:r>
      <w:r w:rsidRPr="00B70D06">
        <w:rPr>
          <w:rFonts w:ascii="Times New Roman" w:hAnsi="Times New Roman" w:cs="Times New Roman"/>
          <w:sz w:val="24"/>
        </w:rPr>
        <w:t xml:space="preserve"> da soja no Brasil se iniciou na década de </w:t>
      </w:r>
      <w:r w:rsidR="002D0959" w:rsidRPr="00B70D06">
        <w:rPr>
          <w:rFonts w:ascii="Times New Roman" w:hAnsi="Times New Roman" w:cs="Times New Roman"/>
          <w:sz w:val="24"/>
        </w:rPr>
        <w:t>19</w:t>
      </w:r>
      <w:r w:rsidRPr="00B70D06">
        <w:rPr>
          <w:rFonts w:ascii="Times New Roman" w:hAnsi="Times New Roman" w:cs="Times New Roman"/>
          <w:sz w:val="24"/>
        </w:rPr>
        <w:t xml:space="preserve">60, entretanto, a verdadeira expansão da Cadeia Soja (soja em grão, farelo e óleo) se deu a partir da década de </w:t>
      </w:r>
      <w:r w:rsidR="002D0959" w:rsidRPr="00B70D06">
        <w:rPr>
          <w:rFonts w:ascii="Times New Roman" w:hAnsi="Times New Roman" w:cs="Times New Roman"/>
          <w:sz w:val="24"/>
        </w:rPr>
        <w:t>19</w:t>
      </w:r>
      <w:r w:rsidRPr="00B70D06">
        <w:rPr>
          <w:rFonts w:ascii="Times New Roman" w:hAnsi="Times New Roman" w:cs="Times New Roman"/>
          <w:sz w:val="24"/>
        </w:rPr>
        <w:t>70, motivada</w:t>
      </w:r>
      <w:r w:rsidR="002D0959" w:rsidRPr="00B70D06">
        <w:rPr>
          <w:rFonts w:ascii="Times New Roman" w:hAnsi="Times New Roman" w:cs="Times New Roman"/>
          <w:sz w:val="24"/>
        </w:rPr>
        <w:t>,</w:t>
      </w:r>
      <w:r w:rsidRPr="00B70D06">
        <w:rPr>
          <w:rFonts w:ascii="Times New Roman" w:hAnsi="Times New Roman" w:cs="Times New Roman"/>
          <w:sz w:val="24"/>
        </w:rPr>
        <w:t xml:space="preserve"> fundamentalmente, pela </w:t>
      </w:r>
      <w:r w:rsidR="00B262CD" w:rsidRPr="00B70D06">
        <w:rPr>
          <w:rFonts w:ascii="Times New Roman" w:hAnsi="Times New Roman" w:cs="Times New Roman"/>
          <w:sz w:val="24"/>
        </w:rPr>
        <w:t>alta do</w:t>
      </w:r>
      <w:r w:rsidRPr="00B70D06">
        <w:rPr>
          <w:rFonts w:ascii="Times New Roman" w:hAnsi="Times New Roman" w:cs="Times New Roman"/>
          <w:sz w:val="24"/>
        </w:rPr>
        <w:t xml:space="preserve"> preço no mercado mundial, bem como pela vantagem competitiva do país em relação aos outros países produtores: o escoamento da safra brasileira ocorre na entressafra americana, quando os preços atingem as maiores cotações.</w:t>
      </w:r>
    </w:p>
    <w:p w14:paraId="6E02CD59" w14:textId="2640FC1D" w:rsidR="003137BC" w:rsidRPr="00B70D06" w:rsidRDefault="003137BC" w:rsidP="003137BC">
      <w:pPr>
        <w:spacing w:after="0"/>
        <w:ind w:firstLine="708"/>
        <w:jc w:val="both"/>
        <w:rPr>
          <w:rFonts w:ascii="Times New Roman" w:hAnsi="Times New Roman" w:cs="Times New Roman"/>
          <w:sz w:val="24"/>
        </w:rPr>
      </w:pPr>
      <w:r w:rsidRPr="00B70D06">
        <w:rPr>
          <w:rFonts w:ascii="Times New Roman" w:hAnsi="Times New Roman" w:cs="Times New Roman"/>
          <w:sz w:val="24"/>
        </w:rPr>
        <w:t>Desde então</w:t>
      </w:r>
      <w:r w:rsidR="002D0959" w:rsidRPr="00B70D06">
        <w:rPr>
          <w:rFonts w:ascii="Times New Roman" w:hAnsi="Times New Roman" w:cs="Times New Roman"/>
          <w:sz w:val="24"/>
        </w:rPr>
        <w:t>,</w:t>
      </w:r>
      <w:r w:rsidRPr="00B70D06">
        <w:rPr>
          <w:rFonts w:ascii="Times New Roman" w:hAnsi="Times New Roman" w:cs="Times New Roman"/>
          <w:sz w:val="24"/>
        </w:rPr>
        <w:t xml:space="preserve"> abundantes recursos naturais, incentivos e subsídios oferecidos pelo governo federal aliados ao aumento da demanda interna e externa</w:t>
      </w:r>
      <w:r w:rsidR="00245901" w:rsidRPr="00B70D06">
        <w:rPr>
          <w:rFonts w:ascii="Times New Roman" w:hAnsi="Times New Roman" w:cs="Times New Roman"/>
          <w:sz w:val="24"/>
        </w:rPr>
        <w:t xml:space="preserve"> </w:t>
      </w:r>
      <w:r w:rsidR="00062C9C" w:rsidRPr="00B70D06">
        <w:rPr>
          <w:rFonts w:ascii="Times New Roman" w:hAnsi="Times New Roman" w:cs="Times New Roman"/>
          <w:sz w:val="24"/>
        </w:rPr>
        <w:t>de insumos para a</w:t>
      </w:r>
      <w:r w:rsidR="00245901" w:rsidRPr="00B70D06">
        <w:rPr>
          <w:rFonts w:ascii="Times New Roman" w:hAnsi="Times New Roman" w:cs="Times New Roman"/>
          <w:sz w:val="24"/>
        </w:rPr>
        <w:t xml:space="preserve"> produção de carnes</w:t>
      </w:r>
      <w:r w:rsidR="00062C9C" w:rsidRPr="00B70D06">
        <w:rPr>
          <w:rFonts w:ascii="Times New Roman" w:hAnsi="Times New Roman" w:cs="Times New Roman"/>
          <w:sz w:val="24"/>
        </w:rPr>
        <w:t xml:space="preserve"> e óleos vegetais</w:t>
      </w:r>
      <w:r w:rsidRPr="00B70D06">
        <w:rPr>
          <w:rFonts w:ascii="Times New Roman" w:hAnsi="Times New Roman" w:cs="Times New Roman"/>
          <w:sz w:val="24"/>
        </w:rPr>
        <w:t>, desencade</w:t>
      </w:r>
      <w:r w:rsidR="002D0959" w:rsidRPr="00B70D06">
        <w:rPr>
          <w:rFonts w:ascii="Times New Roman" w:hAnsi="Times New Roman" w:cs="Times New Roman"/>
          <w:sz w:val="24"/>
        </w:rPr>
        <w:t>aram,</w:t>
      </w:r>
      <w:r w:rsidRPr="00B70D06">
        <w:rPr>
          <w:rFonts w:ascii="Times New Roman" w:hAnsi="Times New Roman" w:cs="Times New Roman"/>
          <w:sz w:val="24"/>
        </w:rPr>
        <w:t xml:space="preserve"> de forma acelerada</w:t>
      </w:r>
      <w:r w:rsidR="002D0959" w:rsidRPr="00B70D06">
        <w:rPr>
          <w:rFonts w:ascii="Times New Roman" w:hAnsi="Times New Roman" w:cs="Times New Roman"/>
          <w:sz w:val="24"/>
        </w:rPr>
        <w:t>,</w:t>
      </w:r>
      <w:r w:rsidRPr="00B70D06">
        <w:rPr>
          <w:rFonts w:ascii="Times New Roman" w:hAnsi="Times New Roman" w:cs="Times New Roman"/>
          <w:sz w:val="24"/>
        </w:rPr>
        <w:t xml:space="preserve"> o aumento da área plantada, a mecanização da lavoura e a profissionalização do setor. Em particular, a ampliação da área plantada que iniciou no Rio Grande do Sul, foi para o Paraná, seguiu serrado à dentro no Centro-Oeste e</w:t>
      </w:r>
      <w:r w:rsidR="002D0959" w:rsidRPr="00B70D06">
        <w:rPr>
          <w:rFonts w:ascii="Times New Roman" w:hAnsi="Times New Roman" w:cs="Times New Roman"/>
          <w:sz w:val="24"/>
        </w:rPr>
        <w:t>,</w:t>
      </w:r>
      <w:r w:rsidRPr="00B70D06">
        <w:rPr>
          <w:rFonts w:ascii="Times New Roman" w:hAnsi="Times New Roman" w:cs="Times New Roman"/>
          <w:sz w:val="24"/>
        </w:rPr>
        <w:t xml:space="preserve"> nos dias atuais</w:t>
      </w:r>
      <w:r w:rsidR="002D0959" w:rsidRPr="00B70D06">
        <w:rPr>
          <w:rFonts w:ascii="Times New Roman" w:hAnsi="Times New Roman" w:cs="Times New Roman"/>
          <w:sz w:val="24"/>
        </w:rPr>
        <w:t>,</w:t>
      </w:r>
      <w:r w:rsidRPr="00B70D06">
        <w:rPr>
          <w:rFonts w:ascii="Times New Roman" w:hAnsi="Times New Roman" w:cs="Times New Roman"/>
          <w:sz w:val="24"/>
        </w:rPr>
        <w:t xml:space="preserve"> migra em direção aos estados do Norte e até mesmo a estados do Nordeste</w:t>
      </w:r>
      <w:r w:rsidR="002D0959" w:rsidRPr="00B70D06">
        <w:rPr>
          <w:rFonts w:ascii="Times New Roman" w:hAnsi="Times New Roman" w:cs="Times New Roman"/>
          <w:sz w:val="24"/>
        </w:rPr>
        <w:t>, o</w:t>
      </w:r>
      <w:r w:rsidRPr="00B70D06">
        <w:rPr>
          <w:rFonts w:ascii="Times New Roman" w:hAnsi="Times New Roman" w:cs="Times New Roman"/>
          <w:sz w:val="24"/>
        </w:rPr>
        <w:t xml:space="preserve"> que</w:t>
      </w:r>
      <w:r w:rsidR="002D0959" w:rsidRPr="00B70D06">
        <w:rPr>
          <w:rFonts w:ascii="Times New Roman" w:hAnsi="Times New Roman" w:cs="Times New Roman"/>
          <w:sz w:val="24"/>
        </w:rPr>
        <w:t>,</w:t>
      </w:r>
      <w:r w:rsidRPr="00B70D06">
        <w:rPr>
          <w:rFonts w:ascii="Times New Roman" w:hAnsi="Times New Roman" w:cs="Times New Roman"/>
          <w:sz w:val="24"/>
        </w:rPr>
        <w:t xml:space="preserve"> </w:t>
      </w:r>
      <w:r w:rsidR="002D0959" w:rsidRPr="00B70D06">
        <w:rPr>
          <w:rFonts w:ascii="Times New Roman" w:hAnsi="Times New Roman" w:cs="Times New Roman"/>
          <w:sz w:val="24"/>
        </w:rPr>
        <w:t>há</w:t>
      </w:r>
      <w:r w:rsidRPr="00B70D06">
        <w:rPr>
          <w:rFonts w:ascii="Times New Roman" w:hAnsi="Times New Roman" w:cs="Times New Roman"/>
          <w:sz w:val="24"/>
        </w:rPr>
        <w:t xml:space="preserve"> poucos anos</w:t>
      </w:r>
      <w:r w:rsidR="002D0959" w:rsidRPr="00B70D06">
        <w:rPr>
          <w:rFonts w:ascii="Times New Roman" w:hAnsi="Times New Roman" w:cs="Times New Roman"/>
          <w:sz w:val="24"/>
        </w:rPr>
        <w:t>,</w:t>
      </w:r>
      <w:r w:rsidRPr="00B70D06">
        <w:rPr>
          <w:rFonts w:ascii="Times New Roman" w:hAnsi="Times New Roman" w:cs="Times New Roman"/>
          <w:sz w:val="24"/>
        </w:rPr>
        <w:t xml:space="preserve"> era impensável. Como resultado, no final da década de 2000</w:t>
      </w:r>
      <w:r w:rsidR="002D0959" w:rsidRPr="00B70D06">
        <w:rPr>
          <w:rFonts w:ascii="Times New Roman" w:hAnsi="Times New Roman" w:cs="Times New Roman"/>
          <w:sz w:val="24"/>
        </w:rPr>
        <w:t>,</w:t>
      </w:r>
      <w:r w:rsidRPr="00B70D06">
        <w:rPr>
          <w:rFonts w:ascii="Times New Roman" w:hAnsi="Times New Roman" w:cs="Times New Roman"/>
          <w:sz w:val="24"/>
        </w:rPr>
        <w:t xml:space="preserve"> a área plantada </w:t>
      </w:r>
      <w:r w:rsidR="002D0959" w:rsidRPr="00B70D06">
        <w:rPr>
          <w:rFonts w:ascii="Times New Roman" w:hAnsi="Times New Roman" w:cs="Times New Roman"/>
          <w:sz w:val="24"/>
        </w:rPr>
        <w:t>de</w:t>
      </w:r>
      <w:r w:rsidRPr="00B70D06">
        <w:rPr>
          <w:rFonts w:ascii="Times New Roman" w:hAnsi="Times New Roman" w:cs="Times New Roman"/>
          <w:sz w:val="24"/>
        </w:rPr>
        <w:t xml:space="preserve"> soja ocupou 21,7 milhões de hectares, sua produção alcançou 57,3 milhões de toneladas e seu valor de R$ 37 bilhões, </w:t>
      </w:r>
      <w:r w:rsidR="002D0959" w:rsidRPr="00B70D06">
        <w:rPr>
          <w:rFonts w:ascii="Times New Roman" w:hAnsi="Times New Roman" w:cs="Times New Roman"/>
          <w:sz w:val="24"/>
        </w:rPr>
        <w:t xml:space="preserve">o </w:t>
      </w:r>
      <w:r w:rsidRPr="00B70D06">
        <w:rPr>
          <w:rFonts w:ascii="Times New Roman" w:hAnsi="Times New Roman" w:cs="Times New Roman"/>
          <w:sz w:val="24"/>
        </w:rPr>
        <w:t>que representa 33% do montante gerado por todas as culturas temporárias do pa</w:t>
      </w:r>
      <w:r w:rsidR="002D0959" w:rsidRPr="00B70D06">
        <w:rPr>
          <w:rFonts w:ascii="Times New Roman" w:hAnsi="Times New Roman" w:cs="Times New Roman"/>
          <w:sz w:val="24"/>
        </w:rPr>
        <w:t>í</w:t>
      </w:r>
      <w:r w:rsidRPr="00B70D06">
        <w:rPr>
          <w:rFonts w:ascii="Times New Roman" w:hAnsi="Times New Roman" w:cs="Times New Roman"/>
          <w:sz w:val="24"/>
        </w:rPr>
        <w:t>s</w:t>
      </w:r>
      <w:r w:rsidR="002D0959" w:rsidRPr="00B70D06">
        <w:rPr>
          <w:rFonts w:ascii="Times New Roman" w:hAnsi="Times New Roman" w:cs="Times New Roman"/>
          <w:sz w:val="24"/>
        </w:rPr>
        <w:t xml:space="preserve">. Isso coloca o cultivo da soja </w:t>
      </w:r>
      <w:r w:rsidRPr="00B70D06">
        <w:rPr>
          <w:rFonts w:ascii="Times New Roman" w:hAnsi="Times New Roman" w:cs="Times New Roman"/>
          <w:sz w:val="24"/>
        </w:rPr>
        <w:t>como uma das principais atividades do agronegócio brasileiro</w:t>
      </w:r>
      <w:r w:rsidR="002D0959" w:rsidRPr="00B70D06">
        <w:rPr>
          <w:rFonts w:ascii="Times New Roman" w:hAnsi="Times New Roman" w:cs="Times New Roman"/>
          <w:sz w:val="24"/>
        </w:rPr>
        <w:t>, conforme</w:t>
      </w:r>
      <w:r w:rsidRPr="00B70D06">
        <w:rPr>
          <w:rFonts w:ascii="Times New Roman" w:hAnsi="Times New Roman" w:cs="Times New Roman"/>
          <w:sz w:val="24"/>
        </w:rPr>
        <w:t xml:space="preserve"> </w:t>
      </w:r>
      <w:proofErr w:type="spellStart"/>
      <w:r w:rsidRPr="00B70D06">
        <w:rPr>
          <w:rFonts w:ascii="Times New Roman" w:hAnsi="Times New Roman" w:cs="Times New Roman"/>
          <w:sz w:val="24"/>
        </w:rPr>
        <w:t>Trennepohl</w:t>
      </w:r>
      <w:proofErr w:type="spellEnd"/>
      <w:r w:rsidRPr="00B70D06">
        <w:rPr>
          <w:rFonts w:ascii="Times New Roman" w:hAnsi="Times New Roman" w:cs="Times New Roman"/>
          <w:sz w:val="24"/>
        </w:rPr>
        <w:t xml:space="preserve"> e Paiva (2011)</w:t>
      </w:r>
      <w:r w:rsidR="002D0959" w:rsidRPr="00B70D06">
        <w:rPr>
          <w:rFonts w:ascii="Times New Roman" w:hAnsi="Times New Roman" w:cs="Times New Roman"/>
          <w:sz w:val="24"/>
        </w:rPr>
        <w:t xml:space="preserve"> e</w:t>
      </w:r>
      <w:r w:rsidRPr="00B70D06">
        <w:rPr>
          <w:rFonts w:ascii="Times New Roman" w:hAnsi="Times New Roman" w:cs="Times New Roman"/>
          <w:sz w:val="24"/>
        </w:rPr>
        <w:t xml:space="preserve"> </w:t>
      </w:r>
      <w:proofErr w:type="spellStart"/>
      <w:r w:rsidRPr="00B70D06">
        <w:rPr>
          <w:rFonts w:ascii="Times New Roman" w:hAnsi="Times New Roman" w:cs="Times New Roman"/>
          <w:sz w:val="24"/>
        </w:rPr>
        <w:t>Dall’agnol</w:t>
      </w:r>
      <w:proofErr w:type="spellEnd"/>
      <w:r w:rsidRPr="00B70D06">
        <w:rPr>
          <w:rFonts w:ascii="Times New Roman" w:hAnsi="Times New Roman" w:cs="Times New Roman"/>
          <w:sz w:val="24"/>
        </w:rPr>
        <w:t xml:space="preserve"> (2016).</w:t>
      </w:r>
    </w:p>
    <w:p w14:paraId="69EB7729" w14:textId="3E9248EE" w:rsidR="007A2916" w:rsidRPr="00B70D06" w:rsidRDefault="003137BC" w:rsidP="00866111">
      <w:pPr>
        <w:spacing w:after="0"/>
        <w:ind w:firstLine="708"/>
        <w:jc w:val="both"/>
        <w:rPr>
          <w:rFonts w:ascii="Times New Roman" w:hAnsi="Times New Roman" w:cs="Times New Roman"/>
          <w:sz w:val="24"/>
        </w:rPr>
      </w:pPr>
      <w:r w:rsidRPr="00B70D06">
        <w:rPr>
          <w:rFonts w:ascii="Times New Roman" w:hAnsi="Times New Roman" w:cs="Times New Roman"/>
          <w:sz w:val="24"/>
        </w:rPr>
        <w:t>Em virtude disso, a</w:t>
      </w:r>
      <w:r w:rsidR="00AD73FF" w:rsidRPr="00B70D06">
        <w:rPr>
          <w:rFonts w:ascii="Times New Roman" w:hAnsi="Times New Roman" w:cs="Times New Roman"/>
          <w:sz w:val="24"/>
        </w:rPr>
        <w:t xml:space="preserve">s </w:t>
      </w:r>
      <w:r w:rsidR="007A2916" w:rsidRPr="00B70D06">
        <w:rPr>
          <w:rFonts w:ascii="Times New Roman" w:hAnsi="Times New Roman" w:cs="Times New Roman"/>
          <w:sz w:val="24"/>
        </w:rPr>
        <w:t xml:space="preserve">fortes </w:t>
      </w:r>
      <w:r w:rsidR="008028A0" w:rsidRPr="00B70D06">
        <w:rPr>
          <w:rFonts w:ascii="Times New Roman" w:hAnsi="Times New Roman" w:cs="Times New Roman"/>
          <w:sz w:val="24"/>
        </w:rPr>
        <w:t>relações</w:t>
      </w:r>
      <w:r w:rsidR="003F2859" w:rsidRPr="00B70D06">
        <w:rPr>
          <w:rFonts w:ascii="Times New Roman" w:hAnsi="Times New Roman" w:cs="Times New Roman"/>
          <w:sz w:val="24"/>
        </w:rPr>
        <w:t xml:space="preserve"> </w:t>
      </w:r>
      <w:r w:rsidR="00E81C0B" w:rsidRPr="00B70D06">
        <w:rPr>
          <w:rFonts w:ascii="Times New Roman" w:hAnsi="Times New Roman" w:cs="Times New Roman"/>
          <w:sz w:val="24"/>
        </w:rPr>
        <w:t>setoriais</w:t>
      </w:r>
      <w:r w:rsidR="007A2916" w:rsidRPr="00B70D06">
        <w:rPr>
          <w:rFonts w:ascii="Times New Roman" w:hAnsi="Times New Roman" w:cs="Times New Roman"/>
          <w:sz w:val="24"/>
        </w:rPr>
        <w:t xml:space="preserve"> que </w:t>
      </w:r>
      <w:r w:rsidR="00214FDC" w:rsidRPr="00B70D06">
        <w:rPr>
          <w:rFonts w:ascii="Times New Roman" w:hAnsi="Times New Roman" w:cs="Times New Roman"/>
          <w:sz w:val="24"/>
        </w:rPr>
        <w:t>a C</w:t>
      </w:r>
      <w:r w:rsidR="00493DCC" w:rsidRPr="00B70D06">
        <w:rPr>
          <w:rFonts w:ascii="Times New Roman" w:hAnsi="Times New Roman" w:cs="Times New Roman"/>
          <w:sz w:val="24"/>
        </w:rPr>
        <w:t xml:space="preserve">adeia </w:t>
      </w:r>
      <w:r w:rsidR="00214FDC" w:rsidRPr="00B70D06">
        <w:rPr>
          <w:rFonts w:ascii="Times New Roman" w:hAnsi="Times New Roman" w:cs="Times New Roman"/>
          <w:sz w:val="24"/>
        </w:rPr>
        <w:t>S</w:t>
      </w:r>
      <w:r w:rsidR="007A2916" w:rsidRPr="00B70D06">
        <w:rPr>
          <w:rFonts w:ascii="Times New Roman" w:hAnsi="Times New Roman" w:cs="Times New Roman"/>
          <w:sz w:val="24"/>
        </w:rPr>
        <w:t xml:space="preserve">oja apresenta com a produção de carne bovina, suína e de frango, </w:t>
      </w:r>
      <w:r w:rsidR="00176BB1" w:rsidRPr="00B70D06">
        <w:rPr>
          <w:rFonts w:ascii="Times New Roman" w:hAnsi="Times New Roman" w:cs="Times New Roman"/>
          <w:sz w:val="24"/>
        </w:rPr>
        <w:t>aliada</w:t>
      </w:r>
      <w:r w:rsidR="002D0959" w:rsidRPr="00B70D06">
        <w:rPr>
          <w:rFonts w:ascii="Times New Roman" w:hAnsi="Times New Roman" w:cs="Times New Roman"/>
          <w:sz w:val="24"/>
        </w:rPr>
        <w:t>s</w:t>
      </w:r>
      <w:r w:rsidR="00176BB1" w:rsidRPr="00B70D06">
        <w:rPr>
          <w:rFonts w:ascii="Times New Roman" w:hAnsi="Times New Roman" w:cs="Times New Roman"/>
          <w:sz w:val="24"/>
        </w:rPr>
        <w:t xml:space="preserve"> </w:t>
      </w:r>
      <w:r w:rsidR="007A2916" w:rsidRPr="00B70D06">
        <w:rPr>
          <w:rFonts w:ascii="Times New Roman" w:hAnsi="Times New Roman" w:cs="Times New Roman"/>
          <w:sz w:val="24"/>
        </w:rPr>
        <w:t xml:space="preserve">ao crescente volume de </w:t>
      </w:r>
      <w:r w:rsidR="00B679A8" w:rsidRPr="00B70D06">
        <w:rPr>
          <w:rFonts w:ascii="Times New Roman" w:hAnsi="Times New Roman" w:cs="Times New Roman"/>
          <w:sz w:val="24"/>
        </w:rPr>
        <w:t xml:space="preserve">sua </w:t>
      </w:r>
      <w:r w:rsidR="007A2916" w:rsidRPr="00B70D06">
        <w:rPr>
          <w:rFonts w:ascii="Times New Roman" w:hAnsi="Times New Roman" w:cs="Times New Roman"/>
          <w:sz w:val="24"/>
        </w:rPr>
        <w:t>produção</w:t>
      </w:r>
      <w:r w:rsidR="00176BB1" w:rsidRPr="00B70D06">
        <w:rPr>
          <w:rFonts w:ascii="Times New Roman" w:hAnsi="Times New Roman" w:cs="Times New Roman"/>
          <w:sz w:val="24"/>
        </w:rPr>
        <w:t xml:space="preserve">, o que se deve, em grande parte, </w:t>
      </w:r>
      <w:r w:rsidR="007A2916" w:rsidRPr="00B70D06">
        <w:rPr>
          <w:rFonts w:ascii="Times New Roman" w:hAnsi="Times New Roman" w:cs="Times New Roman"/>
          <w:sz w:val="24"/>
        </w:rPr>
        <w:t>também</w:t>
      </w:r>
      <w:r w:rsidR="00176BB1" w:rsidRPr="00B70D06">
        <w:rPr>
          <w:rFonts w:ascii="Times New Roman" w:hAnsi="Times New Roman" w:cs="Times New Roman"/>
          <w:sz w:val="24"/>
        </w:rPr>
        <w:t>,</w:t>
      </w:r>
      <w:r w:rsidR="007A2916" w:rsidRPr="00B70D06">
        <w:rPr>
          <w:rFonts w:ascii="Times New Roman" w:hAnsi="Times New Roman" w:cs="Times New Roman"/>
          <w:sz w:val="24"/>
        </w:rPr>
        <w:t xml:space="preserve"> ao aumento do consumo global de carnes</w:t>
      </w:r>
      <w:r w:rsidR="00176BB1" w:rsidRPr="00B70D06">
        <w:rPr>
          <w:rFonts w:ascii="Times New Roman" w:hAnsi="Times New Roman" w:cs="Times New Roman"/>
          <w:sz w:val="24"/>
        </w:rPr>
        <w:t>,</w:t>
      </w:r>
      <w:r w:rsidR="007A2916" w:rsidRPr="00B70D06">
        <w:rPr>
          <w:rFonts w:ascii="Times New Roman" w:hAnsi="Times New Roman" w:cs="Times New Roman"/>
          <w:sz w:val="24"/>
        </w:rPr>
        <w:t xml:space="preserve"> têm dado </w:t>
      </w:r>
      <w:r w:rsidR="00176BB1" w:rsidRPr="00B70D06">
        <w:rPr>
          <w:rFonts w:ascii="Times New Roman" w:hAnsi="Times New Roman" w:cs="Times New Roman"/>
          <w:sz w:val="24"/>
        </w:rPr>
        <w:t xml:space="preserve">à </w:t>
      </w:r>
      <w:r w:rsidR="007A2916" w:rsidRPr="00B70D06">
        <w:rPr>
          <w:rFonts w:ascii="Times New Roman" w:hAnsi="Times New Roman" w:cs="Times New Roman"/>
          <w:sz w:val="24"/>
        </w:rPr>
        <w:t xml:space="preserve">soja brasileira o reconhecimento </w:t>
      </w:r>
      <w:r w:rsidR="00176BB1" w:rsidRPr="00B70D06">
        <w:rPr>
          <w:rFonts w:ascii="Times New Roman" w:hAnsi="Times New Roman" w:cs="Times New Roman"/>
          <w:sz w:val="24"/>
        </w:rPr>
        <w:t>como</w:t>
      </w:r>
      <w:r w:rsidR="007A2916" w:rsidRPr="00B70D06">
        <w:rPr>
          <w:rFonts w:ascii="Times New Roman" w:hAnsi="Times New Roman" w:cs="Times New Roman"/>
          <w:sz w:val="24"/>
        </w:rPr>
        <w:t xml:space="preserve"> componente </w:t>
      </w:r>
      <w:r w:rsidR="008028A0" w:rsidRPr="00B70D06">
        <w:rPr>
          <w:rFonts w:ascii="Times New Roman" w:hAnsi="Times New Roman" w:cs="Times New Roman"/>
          <w:sz w:val="24"/>
        </w:rPr>
        <w:t>importante</w:t>
      </w:r>
      <w:r w:rsidR="007A2916" w:rsidRPr="00B70D06">
        <w:rPr>
          <w:rFonts w:ascii="Times New Roman" w:hAnsi="Times New Roman" w:cs="Times New Roman"/>
          <w:sz w:val="24"/>
        </w:rPr>
        <w:t xml:space="preserve"> para o </w:t>
      </w:r>
      <w:r w:rsidR="0046294E" w:rsidRPr="00B70D06">
        <w:rPr>
          <w:rFonts w:ascii="Times New Roman" w:hAnsi="Times New Roman" w:cs="Times New Roman"/>
          <w:sz w:val="24"/>
        </w:rPr>
        <w:t>crescimento</w:t>
      </w:r>
      <w:r w:rsidR="007A2916" w:rsidRPr="00B70D06">
        <w:rPr>
          <w:rFonts w:ascii="Times New Roman" w:hAnsi="Times New Roman" w:cs="Times New Roman"/>
          <w:sz w:val="24"/>
        </w:rPr>
        <w:t xml:space="preserve"> </w:t>
      </w:r>
      <w:r w:rsidR="00A077B9" w:rsidRPr="00B70D06">
        <w:rPr>
          <w:rFonts w:ascii="Times New Roman" w:hAnsi="Times New Roman" w:cs="Times New Roman"/>
          <w:sz w:val="24"/>
        </w:rPr>
        <w:t xml:space="preserve">da renda e </w:t>
      </w:r>
      <w:r w:rsidR="007801DA" w:rsidRPr="00B70D06">
        <w:rPr>
          <w:rFonts w:ascii="Times New Roman" w:hAnsi="Times New Roman" w:cs="Times New Roman"/>
          <w:sz w:val="24"/>
        </w:rPr>
        <w:t>d</w:t>
      </w:r>
      <w:r w:rsidR="00A077B9" w:rsidRPr="00B70D06">
        <w:rPr>
          <w:rFonts w:ascii="Times New Roman" w:hAnsi="Times New Roman" w:cs="Times New Roman"/>
          <w:sz w:val="24"/>
        </w:rPr>
        <w:t>o emprego do país</w:t>
      </w:r>
      <w:r w:rsidR="007A2916" w:rsidRPr="00B70D06">
        <w:rPr>
          <w:rFonts w:ascii="Times New Roman" w:hAnsi="Times New Roman" w:cs="Times New Roman"/>
          <w:sz w:val="24"/>
        </w:rPr>
        <w:t xml:space="preserve"> e o </w:t>
      </w:r>
      <w:r w:rsidR="007A2916" w:rsidRPr="00B70D06">
        <w:rPr>
          <w:rFonts w:ascii="Times New Roman" w:hAnsi="Times New Roman" w:cs="Times New Roman"/>
          <w:i/>
          <w:sz w:val="24"/>
        </w:rPr>
        <w:t>status</w:t>
      </w:r>
      <w:r w:rsidR="007A2916" w:rsidRPr="00B70D06">
        <w:rPr>
          <w:rFonts w:ascii="Times New Roman" w:hAnsi="Times New Roman" w:cs="Times New Roman"/>
          <w:sz w:val="24"/>
        </w:rPr>
        <w:t xml:space="preserve"> de referência mundial no fornecimento de matéria-prima para alimentação animal, produção de óleos, biocombustíveis e outros produtos.</w:t>
      </w:r>
      <w:r w:rsidR="001811EA">
        <w:rPr>
          <w:rFonts w:ascii="Times New Roman" w:hAnsi="Times New Roman" w:cs="Times New Roman"/>
          <w:sz w:val="24"/>
        </w:rPr>
        <w:t xml:space="preserve"> </w:t>
      </w:r>
      <w:r w:rsidR="007A2916" w:rsidRPr="00B70D06">
        <w:rPr>
          <w:rFonts w:ascii="Times New Roman" w:hAnsi="Times New Roman" w:cs="Times New Roman"/>
          <w:sz w:val="24"/>
        </w:rPr>
        <w:t>Contudo, para atender à crescente demanda mundial por soja são necessárias</w:t>
      </w:r>
      <w:r w:rsidR="00176BB1" w:rsidRPr="00B70D06">
        <w:rPr>
          <w:rFonts w:ascii="Times New Roman" w:hAnsi="Times New Roman" w:cs="Times New Roman"/>
          <w:sz w:val="24"/>
        </w:rPr>
        <w:t>,</w:t>
      </w:r>
      <w:r w:rsidR="007A2916" w:rsidRPr="00B70D06">
        <w:rPr>
          <w:rFonts w:ascii="Times New Roman" w:hAnsi="Times New Roman" w:cs="Times New Roman"/>
          <w:sz w:val="24"/>
        </w:rPr>
        <w:t xml:space="preserve"> cada vez mais</w:t>
      </w:r>
      <w:r w:rsidR="00176BB1" w:rsidRPr="00B70D06">
        <w:rPr>
          <w:rFonts w:ascii="Times New Roman" w:hAnsi="Times New Roman" w:cs="Times New Roman"/>
          <w:sz w:val="24"/>
        </w:rPr>
        <w:t>,</w:t>
      </w:r>
      <w:r w:rsidR="007A2916" w:rsidRPr="00B70D06">
        <w:rPr>
          <w:rFonts w:ascii="Times New Roman" w:hAnsi="Times New Roman" w:cs="Times New Roman"/>
          <w:sz w:val="24"/>
        </w:rPr>
        <w:t xml:space="preserve"> </w:t>
      </w:r>
      <w:r w:rsidR="007A2916" w:rsidRPr="00B70D06">
        <w:rPr>
          <w:rFonts w:ascii="Times New Roman" w:hAnsi="Times New Roman" w:cs="Times New Roman"/>
          <w:sz w:val="24"/>
        </w:rPr>
        <w:lastRenderedPageBreak/>
        <w:t>terras</w:t>
      </w:r>
      <w:r w:rsidR="00FE2BBF" w:rsidRPr="00B70D06">
        <w:rPr>
          <w:rFonts w:ascii="Times New Roman" w:hAnsi="Times New Roman" w:cs="Times New Roman"/>
          <w:sz w:val="24"/>
        </w:rPr>
        <w:t>. T</w:t>
      </w:r>
      <w:r w:rsidR="007A2916" w:rsidRPr="00B70D06">
        <w:rPr>
          <w:rFonts w:ascii="Times New Roman" w:hAnsi="Times New Roman" w:cs="Times New Roman"/>
          <w:sz w:val="24"/>
        </w:rPr>
        <w:t>al expansão vem gerando inúmeras críticas já que, quase sempre, é feita sem padrões de sustentabilidade ambiental e social. Por exemplo, estima-se que as emissões de dióxido de carbono (CO</w:t>
      </w:r>
      <w:r w:rsidR="007A2916" w:rsidRPr="00B70D06">
        <w:rPr>
          <w:rFonts w:ascii="Times New Roman" w:hAnsi="Times New Roman" w:cs="Times New Roman"/>
          <w:sz w:val="24"/>
          <w:vertAlign w:val="subscript"/>
        </w:rPr>
        <w:t>2</w:t>
      </w:r>
      <w:r w:rsidR="007A2916" w:rsidRPr="00B70D06">
        <w:rPr>
          <w:rFonts w:ascii="Times New Roman" w:hAnsi="Times New Roman" w:cs="Times New Roman"/>
          <w:sz w:val="24"/>
        </w:rPr>
        <w:t>) oriundas da conversão do Cerrado equivalem à metade das emissões do Reino Unido em 2009 e</w:t>
      </w:r>
      <w:r w:rsidR="00176BB1" w:rsidRPr="00B70D06">
        <w:rPr>
          <w:rFonts w:ascii="Times New Roman" w:hAnsi="Times New Roman" w:cs="Times New Roman"/>
          <w:sz w:val="24"/>
        </w:rPr>
        <w:t>,</w:t>
      </w:r>
      <w:r w:rsidR="007A2916" w:rsidRPr="00B70D06">
        <w:rPr>
          <w:rFonts w:ascii="Times New Roman" w:hAnsi="Times New Roman" w:cs="Times New Roman"/>
          <w:sz w:val="24"/>
        </w:rPr>
        <w:t xml:space="preserve"> provavelmente</w:t>
      </w:r>
      <w:r w:rsidR="00176BB1" w:rsidRPr="00B70D06">
        <w:rPr>
          <w:rFonts w:ascii="Times New Roman" w:hAnsi="Times New Roman" w:cs="Times New Roman"/>
          <w:sz w:val="24"/>
        </w:rPr>
        <w:t>,</w:t>
      </w:r>
      <w:r w:rsidR="007A2916" w:rsidRPr="00B70D06">
        <w:rPr>
          <w:rFonts w:ascii="Times New Roman" w:hAnsi="Times New Roman" w:cs="Times New Roman"/>
          <w:sz w:val="24"/>
        </w:rPr>
        <w:t xml:space="preserve"> já superam as emissões provocadas pelo desmatamento da Amazônia (Associação Internacional para a Soja Responsável - RTRS, 2016).</w:t>
      </w:r>
    </w:p>
    <w:p w14:paraId="2C2AC499" w14:textId="46450569" w:rsidR="003973C7" w:rsidRPr="00B70D06" w:rsidRDefault="007A2916" w:rsidP="003973C7">
      <w:pPr>
        <w:spacing w:after="0"/>
        <w:ind w:firstLine="708"/>
        <w:jc w:val="both"/>
        <w:rPr>
          <w:rFonts w:ascii="Times New Roman" w:hAnsi="Times New Roman" w:cs="Times New Roman"/>
          <w:sz w:val="24"/>
        </w:rPr>
      </w:pPr>
      <w:r w:rsidRPr="00B70D06">
        <w:rPr>
          <w:rFonts w:ascii="Times New Roman" w:hAnsi="Times New Roman" w:cs="Times New Roman"/>
          <w:sz w:val="24"/>
        </w:rPr>
        <w:t>Frente a esse panorama, muito se tem discutido sobre o aumento da fronteira agrícola, o processo de degradação do meio ambiente e as emissões de CO</w:t>
      </w:r>
      <w:r w:rsidRPr="00B70D06">
        <w:rPr>
          <w:rFonts w:ascii="Times New Roman" w:hAnsi="Times New Roman" w:cs="Times New Roman"/>
          <w:sz w:val="24"/>
          <w:vertAlign w:val="subscript"/>
        </w:rPr>
        <w:t>2</w:t>
      </w:r>
      <w:r w:rsidRPr="00B70D06">
        <w:rPr>
          <w:rFonts w:ascii="Times New Roman" w:hAnsi="Times New Roman" w:cs="Times New Roman"/>
          <w:sz w:val="24"/>
        </w:rPr>
        <w:t xml:space="preserve"> decorrentes do desmatamento da Amazônia e </w:t>
      </w:r>
      <w:r w:rsidR="00FE2BBF" w:rsidRPr="00B70D06">
        <w:rPr>
          <w:rFonts w:ascii="Times New Roman" w:hAnsi="Times New Roman" w:cs="Times New Roman"/>
          <w:sz w:val="24"/>
        </w:rPr>
        <w:t xml:space="preserve">da </w:t>
      </w:r>
      <w:r w:rsidRPr="00B70D06">
        <w:rPr>
          <w:rFonts w:ascii="Times New Roman" w:hAnsi="Times New Roman" w:cs="Times New Roman"/>
          <w:sz w:val="24"/>
        </w:rPr>
        <w:t xml:space="preserve">destruição do cerrado brasileiro. Porém, </w:t>
      </w:r>
      <w:r w:rsidR="00531324" w:rsidRPr="00B70D06">
        <w:rPr>
          <w:rFonts w:ascii="Times New Roman" w:hAnsi="Times New Roman" w:cs="Times New Roman"/>
          <w:sz w:val="24"/>
        </w:rPr>
        <w:t>considerando que o volume de emissões de CO</w:t>
      </w:r>
      <w:r w:rsidR="00531324" w:rsidRPr="00B70D06">
        <w:rPr>
          <w:rFonts w:ascii="Times New Roman" w:hAnsi="Times New Roman" w:cs="Times New Roman"/>
          <w:sz w:val="24"/>
          <w:vertAlign w:val="subscript"/>
        </w:rPr>
        <w:t>2</w:t>
      </w:r>
      <w:r w:rsidR="00531324" w:rsidRPr="00B70D06">
        <w:rPr>
          <w:rFonts w:ascii="Times New Roman" w:hAnsi="Times New Roman" w:cs="Times New Roman"/>
          <w:sz w:val="24"/>
        </w:rPr>
        <w:t xml:space="preserve"> também está diretamente associado ao mercado de energia do país, </w:t>
      </w:r>
      <w:r w:rsidRPr="00B70D06">
        <w:rPr>
          <w:rFonts w:ascii="Times New Roman" w:hAnsi="Times New Roman" w:cs="Times New Roman"/>
          <w:sz w:val="24"/>
        </w:rPr>
        <w:t xml:space="preserve">uma questão, de suma importância e ainda pouco discutida de forma empírica é: </w:t>
      </w:r>
      <w:r w:rsidR="003973C7" w:rsidRPr="00B70D06">
        <w:rPr>
          <w:rFonts w:ascii="Times New Roman" w:hAnsi="Times New Roman" w:cs="Times New Roman"/>
          <w:sz w:val="24"/>
        </w:rPr>
        <w:t xml:space="preserve">dado o acelerado crescimento da Cadeia Soja e o maior consumo de energia que isso implica, o desenvolvimento de suas atividades produtivas resultarão no aumento do consumo de energia renovável, ou irão </w:t>
      </w:r>
      <w:r w:rsidR="00FF0EC1" w:rsidRPr="00B70D06">
        <w:rPr>
          <w:rFonts w:ascii="Times New Roman" w:hAnsi="Times New Roman" w:cs="Times New Roman"/>
          <w:sz w:val="24"/>
        </w:rPr>
        <w:t xml:space="preserve">promover </w:t>
      </w:r>
      <w:r w:rsidR="003973C7" w:rsidRPr="00B70D06">
        <w:rPr>
          <w:rFonts w:ascii="Times New Roman" w:hAnsi="Times New Roman" w:cs="Times New Roman"/>
          <w:sz w:val="24"/>
        </w:rPr>
        <w:t>o maior uso de energia fóssil?</w:t>
      </w:r>
    </w:p>
    <w:p w14:paraId="5D88FA08" w14:textId="72E924C9" w:rsidR="003137BC" w:rsidRPr="00B70D06" w:rsidRDefault="007A2916" w:rsidP="00866111">
      <w:pPr>
        <w:spacing w:after="0"/>
        <w:ind w:firstLine="708"/>
        <w:jc w:val="both"/>
        <w:rPr>
          <w:rFonts w:ascii="Times New Roman" w:hAnsi="Times New Roman" w:cs="Times New Roman"/>
          <w:sz w:val="24"/>
        </w:rPr>
      </w:pPr>
      <w:r w:rsidRPr="00B70D06">
        <w:rPr>
          <w:rFonts w:ascii="Times New Roman" w:hAnsi="Times New Roman" w:cs="Times New Roman"/>
          <w:sz w:val="24"/>
        </w:rPr>
        <w:t>De fato, não é difícil perceber que o crescimento d</w:t>
      </w:r>
      <w:r w:rsidR="007B3282" w:rsidRPr="00B70D06">
        <w:rPr>
          <w:rFonts w:ascii="Times New Roman" w:hAnsi="Times New Roman" w:cs="Times New Roman"/>
          <w:sz w:val="24"/>
        </w:rPr>
        <w:t xml:space="preserve">a </w:t>
      </w:r>
      <w:r w:rsidR="00214FDC" w:rsidRPr="00B70D06">
        <w:rPr>
          <w:rFonts w:ascii="Times New Roman" w:hAnsi="Times New Roman" w:cs="Times New Roman"/>
          <w:sz w:val="24"/>
        </w:rPr>
        <w:t>C</w:t>
      </w:r>
      <w:r w:rsidR="007B3282" w:rsidRPr="00B70D06">
        <w:rPr>
          <w:rFonts w:ascii="Times New Roman" w:hAnsi="Times New Roman" w:cs="Times New Roman"/>
          <w:sz w:val="24"/>
        </w:rPr>
        <w:t xml:space="preserve">adeia </w:t>
      </w:r>
      <w:r w:rsidR="00214FDC" w:rsidRPr="00B70D06">
        <w:rPr>
          <w:rFonts w:ascii="Times New Roman" w:hAnsi="Times New Roman" w:cs="Times New Roman"/>
          <w:sz w:val="24"/>
        </w:rPr>
        <w:t>S</w:t>
      </w:r>
      <w:r w:rsidRPr="00B70D06">
        <w:rPr>
          <w:rFonts w:ascii="Times New Roman" w:hAnsi="Times New Roman" w:cs="Times New Roman"/>
          <w:sz w:val="24"/>
        </w:rPr>
        <w:t>oja tem um relevante papel no aumento do consumo de energia e, portanto, nas emissões de gases no meio ambiente, principalmente o de dióxido de carbono (CO</w:t>
      </w:r>
      <w:r w:rsidRPr="00B70D06">
        <w:rPr>
          <w:rFonts w:ascii="Times New Roman" w:hAnsi="Times New Roman" w:cs="Times New Roman"/>
          <w:sz w:val="24"/>
          <w:vertAlign w:val="subscript"/>
        </w:rPr>
        <w:t>2</w:t>
      </w:r>
      <w:r w:rsidRPr="00B70D06">
        <w:rPr>
          <w:rFonts w:ascii="Times New Roman" w:hAnsi="Times New Roman" w:cs="Times New Roman"/>
          <w:sz w:val="24"/>
        </w:rPr>
        <w:t>). Cabe lembrar que as previsões sobre a demanda de energia para o Brasil indicam</w:t>
      </w:r>
      <w:r w:rsidR="00FF0EC1" w:rsidRPr="00B70D06">
        <w:rPr>
          <w:rFonts w:ascii="Times New Roman" w:hAnsi="Times New Roman" w:cs="Times New Roman"/>
          <w:sz w:val="24"/>
        </w:rPr>
        <w:t>,</w:t>
      </w:r>
      <w:r w:rsidRPr="00B70D06">
        <w:rPr>
          <w:rFonts w:ascii="Times New Roman" w:hAnsi="Times New Roman" w:cs="Times New Roman"/>
          <w:sz w:val="24"/>
        </w:rPr>
        <w:t xml:space="preserve"> no período de 2006 a 2030, que o mercado energético nacional aumentará 196,25%, passando de 202,9 milhões de </w:t>
      </w:r>
      <w:r w:rsidR="007801DA" w:rsidRPr="00B70D06">
        <w:rPr>
          <w:rFonts w:ascii="Times New Roman" w:hAnsi="Times New Roman" w:cs="Times New Roman"/>
          <w:sz w:val="24"/>
        </w:rPr>
        <w:t>toneladas equivalente petróleo (</w:t>
      </w:r>
      <w:proofErr w:type="spellStart"/>
      <w:r w:rsidR="007801DA" w:rsidRPr="00B70D06">
        <w:rPr>
          <w:rFonts w:ascii="Times New Roman" w:hAnsi="Times New Roman" w:cs="Times New Roman"/>
          <w:sz w:val="24"/>
        </w:rPr>
        <w:t>tep</w:t>
      </w:r>
      <w:proofErr w:type="spellEnd"/>
      <w:r w:rsidR="007801DA" w:rsidRPr="00B70D06">
        <w:rPr>
          <w:rFonts w:ascii="Times New Roman" w:hAnsi="Times New Roman" w:cs="Times New Roman"/>
          <w:sz w:val="24"/>
        </w:rPr>
        <w:t xml:space="preserve">) </w:t>
      </w:r>
      <w:r w:rsidRPr="00B70D06">
        <w:rPr>
          <w:rFonts w:ascii="Times New Roman" w:hAnsi="Times New Roman" w:cs="Times New Roman"/>
          <w:sz w:val="24"/>
        </w:rPr>
        <w:t xml:space="preserve">para 398,2 milhões de </w:t>
      </w:r>
      <w:proofErr w:type="spellStart"/>
      <w:r w:rsidRPr="00B70D06">
        <w:rPr>
          <w:rFonts w:ascii="Times New Roman" w:hAnsi="Times New Roman" w:cs="Times New Roman"/>
          <w:sz w:val="24"/>
        </w:rPr>
        <w:t>tep</w:t>
      </w:r>
      <w:proofErr w:type="spellEnd"/>
      <w:r w:rsidRPr="00B70D06">
        <w:rPr>
          <w:rFonts w:ascii="Times New Roman" w:hAnsi="Times New Roman" w:cs="Times New Roman"/>
          <w:sz w:val="24"/>
        </w:rPr>
        <w:t xml:space="preserve"> em 2030 (BERS, 2010; IEO, 2011). Assim, fica evidente que os riscos e as incertezas das maiores emissões de CO</w:t>
      </w:r>
      <w:r w:rsidRPr="00B70D06">
        <w:rPr>
          <w:rFonts w:ascii="Times New Roman" w:hAnsi="Times New Roman" w:cs="Times New Roman"/>
          <w:sz w:val="24"/>
          <w:vertAlign w:val="subscript"/>
        </w:rPr>
        <w:t>2</w:t>
      </w:r>
      <w:r w:rsidR="00FF0EC1" w:rsidRPr="00B70D06">
        <w:rPr>
          <w:rFonts w:ascii="Times New Roman" w:hAnsi="Times New Roman" w:cs="Times New Roman"/>
          <w:sz w:val="24"/>
          <w:vertAlign w:val="subscript"/>
        </w:rPr>
        <w:t>,</w:t>
      </w:r>
      <w:r w:rsidRPr="00B70D06">
        <w:rPr>
          <w:rFonts w:ascii="Times New Roman" w:hAnsi="Times New Roman" w:cs="Times New Roman"/>
          <w:sz w:val="24"/>
        </w:rPr>
        <w:t xml:space="preserve"> por conta do maior consumo de energia para crescimento das atividades produtivas da soja</w:t>
      </w:r>
      <w:r w:rsidR="00FF0EC1" w:rsidRPr="00B70D06">
        <w:rPr>
          <w:rFonts w:ascii="Times New Roman" w:hAnsi="Times New Roman" w:cs="Times New Roman"/>
          <w:sz w:val="24"/>
        </w:rPr>
        <w:t>,</w:t>
      </w:r>
      <w:r w:rsidRPr="00B70D06">
        <w:rPr>
          <w:rFonts w:ascii="Times New Roman" w:hAnsi="Times New Roman" w:cs="Times New Roman"/>
          <w:sz w:val="24"/>
        </w:rPr>
        <w:t xml:space="preserve"> tornam-se um tema relevante a ser avaliado no agronegócio brasileiro</w:t>
      </w:r>
      <w:r w:rsidR="000968CD" w:rsidRPr="00B70D06">
        <w:rPr>
          <w:rFonts w:ascii="Times New Roman" w:hAnsi="Times New Roman" w:cs="Times New Roman"/>
          <w:sz w:val="24"/>
        </w:rPr>
        <w:t>, isso até porque</w:t>
      </w:r>
      <w:r w:rsidR="00B262CD" w:rsidRPr="00B70D06">
        <w:rPr>
          <w:rFonts w:ascii="Times New Roman" w:hAnsi="Times New Roman" w:cs="Times New Roman"/>
          <w:sz w:val="24"/>
        </w:rPr>
        <w:t>,</w:t>
      </w:r>
      <w:r w:rsidR="002D70B9" w:rsidRPr="00B70D06">
        <w:rPr>
          <w:rFonts w:ascii="Times New Roman" w:hAnsi="Times New Roman" w:cs="Times New Roman"/>
          <w:sz w:val="24"/>
        </w:rPr>
        <w:t xml:space="preserve"> </w:t>
      </w:r>
      <w:r w:rsidRPr="00B70D06">
        <w:rPr>
          <w:rFonts w:ascii="Times New Roman" w:hAnsi="Times New Roman" w:cs="Times New Roman"/>
          <w:sz w:val="24"/>
        </w:rPr>
        <w:t>Montoya et al. (2016)</w:t>
      </w:r>
      <w:r w:rsidR="002D70B9" w:rsidRPr="00B70D06">
        <w:rPr>
          <w:rFonts w:ascii="Times New Roman" w:hAnsi="Times New Roman" w:cs="Times New Roman"/>
          <w:sz w:val="24"/>
        </w:rPr>
        <w:t xml:space="preserve"> </w:t>
      </w:r>
      <w:r w:rsidR="00C700DB" w:rsidRPr="00B70D06">
        <w:rPr>
          <w:rFonts w:ascii="Times New Roman" w:hAnsi="Times New Roman" w:cs="Times New Roman"/>
          <w:sz w:val="24"/>
        </w:rPr>
        <w:t xml:space="preserve">estima </w:t>
      </w:r>
      <w:r w:rsidR="002D70B9" w:rsidRPr="00B70D06">
        <w:rPr>
          <w:rFonts w:ascii="Times New Roman" w:hAnsi="Times New Roman" w:cs="Times New Roman"/>
          <w:sz w:val="24"/>
        </w:rPr>
        <w:t>que o</w:t>
      </w:r>
      <w:r w:rsidR="003137BC" w:rsidRPr="00B70D06">
        <w:rPr>
          <w:rFonts w:ascii="Times New Roman" w:hAnsi="Times New Roman" w:cs="Times New Roman"/>
          <w:sz w:val="24"/>
        </w:rPr>
        <w:t xml:space="preserve"> agronegócio em 2009 responde por 34,72% do consumo de energia e por 40,96% das emissões de CO</w:t>
      </w:r>
      <w:r w:rsidR="003137BC" w:rsidRPr="00B70D06">
        <w:rPr>
          <w:rFonts w:ascii="Times New Roman" w:hAnsi="Times New Roman" w:cs="Times New Roman"/>
          <w:sz w:val="24"/>
          <w:vertAlign w:val="subscript"/>
        </w:rPr>
        <w:t>2</w:t>
      </w:r>
      <w:r w:rsidR="00127D7A" w:rsidRPr="00B70D06">
        <w:rPr>
          <w:rFonts w:ascii="Times New Roman" w:hAnsi="Times New Roman" w:cs="Times New Roman"/>
          <w:sz w:val="24"/>
        </w:rPr>
        <w:t xml:space="preserve"> do país.</w:t>
      </w:r>
    </w:p>
    <w:p w14:paraId="41E85BF6" w14:textId="56BB5BDC" w:rsidR="007A2916" w:rsidRPr="00B70D06" w:rsidRDefault="007A2916" w:rsidP="00866111">
      <w:pPr>
        <w:spacing w:after="0"/>
        <w:ind w:firstLine="708"/>
        <w:jc w:val="both"/>
        <w:rPr>
          <w:rFonts w:ascii="Times New Roman" w:hAnsi="Times New Roman" w:cs="Times New Roman"/>
          <w:sz w:val="24"/>
        </w:rPr>
      </w:pPr>
      <w:r w:rsidRPr="00B70D06">
        <w:rPr>
          <w:rFonts w:ascii="Times New Roman" w:hAnsi="Times New Roman" w:cs="Times New Roman"/>
          <w:sz w:val="24"/>
        </w:rPr>
        <w:t>Nesse contexto, a fim de compreender melhor alguns aspectos econômicos e ambientais que envolve</w:t>
      </w:r>
      <w:r w:rsidR="000B3B43" w:rsidRPr="00B70D06">
        <w:rPr>
          <w:rFonts w:ascii="Times New Roman" w:hAnsi="Times New Roman" w:cs="Times New Roman"/>
          <w:sz w:val="24"/>
        </w:rPr>
        <w:t>m</w:t>
      </w:r>
      <w:r w:rsidRPr="00B70D06">
        <w:rPr>
          <w:rFonts w:ascii="Times New Roman" w:hAnsi="Times New Roman" w:cs="Times New Roman"/>
          <w:sz w:val="24"/>
        </w:rPr>
        <w:t xml:space="preserve"> as atividades d</w:t>
      </w:r>
      <w:r w:rsidR="007B3282" w:rsidRPr="00B70D06">
        <w:rPr>
          <w:rFonts w:ascii="Times New Roman" w:hAnsi="Times New Roman" w:cs="Times New Roman"/>
          <w:sz w:val="24"/>
        </w:rPr>
        <w:t xml:space="preserve">a </w:t>
      </w:r>
      <w:r w:rsidR="001014AE" w:rsidRPr="00B70D06">
        <w:rPr>
          <w:rFonts w:ascii="Times New Roman" w:hAnsi="Times New Roman" w:cs="Times New Roman"/>
          <w:sz w:val="24"/>
        </w:rPr>
        <w:t>C</w:t>
      </w:r>
      <w:r w:rsidR="007B3282" w:rsidRPr="00B70D06">
        <w:rPr>
          <w:rFonts w:ascii="Times New Roman" w:hAnsi="Times New Roman" w:cs="Times New Roman"/>
          <w:sz w:val="24"/>
        </w:rPr>
        <w:t xml:space="preserve">adeia </w:t>
      </w:r>
      <w:r w:rsidR="001014AE" w:rsidRPr="00B70D06">
        <w:rPr>
          <w:rFonts w:ascii="Times New Roman" w:hAnsi="Times New Roman" w:cs="Times New Roman"/>
          <w:sz w:val="24"/>
        </w:rPr>
        <w:t>S</w:t>
      </w:r>
      <w:r w:rsidRPr="00B70D06">
        <w:rPr>
          <w:rFonts w:ascii="Times New Roman" w:hAnsi="Times New Roman" w:cs="Times New Roman"/>
          <w:sz w:val="24"/>
        </w:rPr>
        <w:t>oja, neste artigo</w:t>
      </w:r>
      <w:r w:rsidR="00FF0EC1" w:rsidRPr="00B70D06">
        <w:rPr>
          <w:rFonts w:ascii="Times New Roman" w:hAnsi="Times New Roman" w:cs="Times New Roman"/>
          <w:sz w:val="24"/>
        </w:rPr>
        <w:t>,</w:t>
      </w:r>
      <w:r w:rsidRPr="00B70D06">
        <w:rPr>
          <w:rFonts w:ascii="Times New Roman" w:hAnsi="Times New Roman" w:cs="Times New Roman"/>
          <w:sz w:val="24"/>
        </w:rPr>
        <w:t xml:space="preserve"> questiona-se especificamente: de que maneira </w:t>
      </w:r>
      <w:r w:rsidR="00AD73FF" w:rsidRPr="00B70D06">
        <w:rPr>
          <w:rFonts w:ascii="Times New Roman" w:hAnsi="Times New Roman" w:cs="Times New Roman"/>
          <w:sz w:val="24"/>
        </w:rPr>
        <w:t>o crescimento d</w:t>
      </w:r>
      <w:r w:rsidR="007B3282" w:rsidRPr="00B70D06">
        <w:rPr>
          <w:rFonts w:ascii="Times New Roman" w:hAnsi="Times New Roman" w:cs="Times New Roman"/>
          <w:sz w:val="24"/>
        </w:rPr>
        <w:t xml:space="preserve">a </w:t>
      </w:r>
      <w:r w:rsidR="001014AE" w:rsidRPr="00B70D06">
        <w:rPr>
          <w:rFonts w:ascii="Times New Roman" w:hAnsi="Times New Roman" w:cs="Times New Roman"/>
          <w:sz w:val="24"/>
        </w:rPr>
        <w:t xml:space="preserve">renda e </w:t>
      </w:r>
      <w:r w:rsidR="00EE5CCD" w:rsidRPr="00B70D06">
        <w:rPr>
          <w:rFonts w:ascii="Times New Roman" w:hAnsi="Times New Roman" w:cs="Times New Roman"/>
          <w:sz w:val="24"/>
        </w:rPr>
        <w:t>d</w:t>
      </w:r>
      <w:r w:rsidR="001014AE" w:rsidRPr="00B70D06">
        <w:rPr>
          <w:rFonts w:ascii="Times New Roman" w:hAnsi="Times New Roman" w:cs="Times New Roman"/>
          <w:sz w:val="24"/>
        </w:rPr>
        <w:t>o emprego da C</w:t>
      </w:r>
      <w:r w:rsidR="007B3282" w:rsidRPr="00B70D06">
        <w:rPr>
          <w:rFonts w:ascii="Times New Roman" w:hAnsi="Times New Roman" w:cs="Times New Roman"/>
          <w:sz w:val="24"/>
        </w:rPr>
        <w:t xml:space="preserve">adeia </w:t>
      </w:r>
      <w:r w:rsidR="001014AE" w:rsidRPr="00B70D06">
        <w:rPr>
          <w:rFonts w:ascii="Times New Roman" w:hAnsi="Times New Roman" w:cs="Times New Roman"/>
          <w:sz w:val="24"/>
        </w:rPr>
        <w:t>S</w:t>
      </w:r>
      <w:r w:rsidRPr="00B70D06">
        <w:rPr>
          <w:rFonts w:ascii="Times New Roman" w:hAnsi="Times New Roman" w:cs="Times New Roman"/>
          <w:sz w:val="24"/>
        </w:rPr>
        <w:t>oja afeta o consumo de energia e emissões de CO</w:t>
      </w:r>
      <w:r w:rsidRPr="00B70D06">
        <w:rPr>
          <w:rFonts w:ascii="Times New Roman" w:hAnsi="Times New Roman" w:cs="Times New Roman"/>
          <w:sz w:val="24"/>
          <w:vertAlign w:val="subscript"/>
        </w:rPr>
        <w:t>2</w:t>
      </w:r>
      <w:r w:rsidRPr="00B70D06">
        <w:rPr>
          <w:rFonts w:ascii="Times New Roman" w:hAnsi="Times New Roman" w:cs="Times New Roman"/>
          <w:sz w:val="24"/>
        </w:rPr>
        <w:t>? As emissões de CO</w:t>
      </w:r>
      <w:r w:rsidRPr="00B70D06">
        <w:rPr>
          <w:rFonts w:ascii="Times New Roman" w:hAnsi="Times New Roman" w:cs="Times New Roman"/>
          <w:sz w:val="24"/>
          <w:vertAlign w:val="subscript"/>
        </w:rPr>
        <w:t>2</w:t>
      </w:r>
      <w:r w:rsidRPr="00B70D06">
        <w:rPr>
          <w:rFonts w:ascii="Times New Roman" w:hAnsi="Times New Roman" w:cs="Times New Roman"/>
          <w:sz w:val="24"/>
        </w:rPr>
        <w:t xml:space="preserve"> estão aumentando ou diminuindo n</w:t>
      </w:r>
      <w:r w:rsidR="007B3282" w:rsidRPr="00B70D06">
        <w:rPr>
          <w:rFonts w:ascii="Times New Roman" w:hAnsi="Times New Roman" w:cs="Times New Roman"/>
          <w:sz w:val="24"/>
        </w:rPr>
        <w:t>a cadeia</w:t>
      </w:r>
      <w:r w:rsidRPr="00B70D06">
        <w:rPr>
          <w:rFonts w:ascii="Times New Roman" w:hAnsi="Times New Roman" w:cs="Times New Roman"/>
          <w:sz w:val="24"/>
        </w:rPr>
        <w:t xml:space="preserve">? Como está evoluindo o consumo de energia renovável </w:t>
      </w:r>
      <w:r w:rsidRPr="00B70D06">
        <w:rPr>
          <w:rFonts w:ascii="Times New Roman" w:hAnsi="Times New Roman" w:cs="Times New Roman"/>
          <w:i/>
          <w:sz w:val="24"/>
        </w:rPr>
        <w:t>versus</w:t>
      </w:r>
      <w:r w:rsidRPr="00B70D06">
        <w:rPr>
          <w:rFonts w:ascii="Times New Roman" w:hAnsi="Times New Roman" w:cs="Times New Roman"/>
          <w:sz w:val="24"/>
        </w:rPr>
        <w:t xml:space="preserve"> não renovável? Qual é a intensidade das atividades produtivas d</w:t>
      </w:r>
      <w:r w:rsidR="007B3282" w:rsidRPr="00B70D06">
        <w:rPr>
          <w:rFonts w:ascii="Times New Roman" w:hAnsi="Times New Roman" w:cs="Times New Roman"/>
          <w:sz w:val="24"/>
        </w:rPr>
        <w:t>a</w:t>
      </w:r>
      <w:r w:rsidRPr="00B70D06">
        <w:rPr>
          <w:rFonts w:ascii="Times New Roman" w:hAnsi="Times New Roman" w:cs="Times New Roman"/>
          <w:sz w:val="24"/>
        </w:rPr>
        <w:t xml:space="preserve"> </w:t>
      </w:r>
      <w:r w:rsidR="001014AE" w:rsidRPr="00B70D06">
        <w:rPr>
          <w:rFonts w:ascii="Times New Roman" w:hAnsi="Times New Roman" w:cs="Times New Roman"/>
          <w:sz w:val="24"/>
        </w:rPr>
        <w:t>C</w:t>
      </w:r>
      <w:r w:rsidR="007B3282" w:rsidRPr="00B70D06">
        <w:rPr>
          <w:rFonts w:ascii="Times New Roman" w:hAnsi="Times New Roman" w:cs="Times New Roman"/>
          <w:sz w:val="24"/>
        </w:rPr>
        <w:t xml:space="preserve">adeia </w:t>
      </w:r>
      <w:r w:rsidR="001014AE" w:rsidRPr="00B70D06">
        <w:rPr>
          <w:rFonts w:ascii="Times New Roman" w:hAnsi="Times New Roman" w:cs="Times New Roman"/>
          <w:sz w:val="24"/>
        </w:rPr>
        <w:t>S</w:t>
      </w:r>
      <w:r w:rsidRPr="00B70D06">
        <w:rPr>
          <w:rFonts w:ascii="Times New Roman" w:hAnsi="Times New Roman" w:cs="Times New Roman"/>
          <w:sz w:val="24"/>
        </w:rPr>
        <w:t>oja nas emissões de CO</w:t>
      </w:r>
      <w:r w:rsidRPr="00B70D06">
        <w:rPr>
          <w:rFonts w:ascii="Times New Roman" w:hAnsi="Times New Roman" w:cs="Times New Roman"/>
          <w:sz w:val="24"/>
          <w:vertAlign w:val="subscript"/>
        </w:rPr>
        <w:t>2</w:t>
      </w:r>
      <w:r w:rsidRPr="00B70D06">
        <w:rPr>
          <w:rFonts w:ascii="Times New Roman" w:hAnsi="Times New Roman" w:cs="Times New Roman"/>
          <w:sz w:val="24"/>
        </w:rPr>
        <w:t>? Comparativamente, a intensidade nas emissões de CO</w:t>
      </w:r>
      <w:r w:rsidRPr="00B70D06">
        <w:rPr>
          <w:rFonts w:ascii="Times New Roman" w:hAnsi="Times New Roman" w:cs="Times New Roman"/>
          <w:sz w:val="24"/>
          <w:vertAlign w:val="subscript"/>
        </w:rPr>
        <w:t>2</w:t>
      </w:r>
      <w:r w:rsidRPr="00B70D06">
        <w:rPr>
          <w:rFonts w:ascii="Times New Roman" w:hAnsi="Times New Roman" w:cs="Times New Roman"/>
          <w:sz w:val="24"/>
        </w:rPr>
        <w:t xml:space="preserve"> d</w:t>
      </w:r>
      <w:r w:rsidR="007B3282" w:rsidRPr="00B70D06">
        <w:rPr>
          <w:rFonts w:ascii="Times New Roman" w:hAnsi="Times New Roman" w:cs="Times New Roman"/>
          <w:sz w:val="24"/>
        </w:rPr>
        <w:t xml:space="preserve">a </w:t>
      </w:r>
      <w:r w:rsidR="001014AE" w:rsidRPr="00B70D06">
        <w:rPr>
          <w:rFonts w:ascii="Times New Roman" w:hAnsi="Times New Roman" w:cs="Times New Roman"/>
          <w:sz w:val="24"/>
        </w:rPr>
        <w:t>C</w:t>
      </w:r>
      <w:r w:rsidR="007B3282" w:rsidRPr="00B70D06">
        <w:rPr>
          <w:rFonts w:ascii="Times New Roman" w:hAnsi="Times New Roman" w:cs="Times New Roman"/>
          <w:sz w:val="24"/>
        </w:rPr>
        <w:t xml:space="preserve">adeia </w:t>
      </w:r>
      <w:r w:rsidRPr="00B70D06">
        <w:rPr>
          <w:rFonts w:ascii="Times New Roman" w:hAnsi="Times New Roman" w:cs="Times New Roman"/>
          <w:sz w:val="24"/>
        </w:rPr>
        <w:t xml:space="preserve">são maiores ou menores </w:t>
      </w:r>
      <w:r w:rsidR="00FF0EC1" w:rsidRPr="00B70D06">
        <w:rPr>
          <w:rFonts w:ascii="Times New Roman" w:hAnsi="Times New Roman" w:cs="Times New Roman"/>
          <w:sz w:val="24"/>
        </w:rPr>
        <w:t xml:space="preserve">do </w:t>
      </w:r>
      <w:r w:rsidRPr="00B70D06">
        <w:rPr>
          <w:rFonts w:ascii="Times New Roman" w:hAnsi="Times New Roman" w:cs="Times New Roman"/>
          <w:sz w:val="24"/>
        </w:rPr>
        <w:t>que no agronegócio?</w:t>
      </w:r>
    </w:p>
    <w:p w14:paraId="0ED83AD0" w14:textId="55211A0A" w:rsidR="007A2916" w:rsidRPr="00B70D06" w:rsidRDefault="007A2916" w:rsidP="00866111">
      <w:pPr>
        <w:spacing w:after="0"/>
        <w:ind w:firstLine="708"/>
        <w:jc w:val="both"/>
        <w:rPr>
          <w:rFonts w:ascii="Times New Roman" w:hAnsi="Times New Roman" w:cs="Times New Roman"/>
          <w:sz w:val="24"/>
        </w:rPr>
      </w:pPr>
      <w:r w:rsidRPr="00B70D06">
        <w:rPr>
          <w:rFonts w:ascii="Times New Roman" w:hAnsi="Times New Roman" w:cs="Times New Roman"/>
          <w:sz w:val="24"/>
        </w:rPr>
        <w:t>Certamente, a resposta dessas questões permitirá avaliar, com mais precisão seus impactos no meio ambiente e, principalmente, visualizar para os próximos anos se seu crescimento econômico apresenta perspectivas que conciliem suas atividades econômicas com a preservação ambiental.</w:t>
      </w:r>
      <w:r w:rsidR="001811EA">
        <w:rPr>
          <w:rFonts w:ascii="Times New Roman" w:hAnsi="Times New Roman" w:cs="Times New Roman"/>
          <w:sz w:val="24"/>
        </w:rPr>
        <w:t xml:space="preserve"> </w:t>
      </w:r>
      <w:r w:rsidRPr="00B70D06">
        <w:rPr>
          <w:rFonts w:ascii="Times New Roman" w:hAnsi="Times New Roman" w:cs="Times New Roman"/>
          <w:sz w:val="24"/>
        </w:rPr>
        <w:t>Com esses fins, o presente artigo, considerando o período de 2000 a 201</w:t>
      </w:r>
      <w:r w:rsidR="00AC750A" w:rsidRPr="00B70D06">
        <w:rPr>
          <w:rFonts w:ascii="Times New Roman" w:hAnsi="Times New Roman" w:cs="Times New Roman"/>
          <w:sz w:val="24"/>
        </w:rPr>
        <w:t>4</w:t>
      </w:r>
      <w:r w:rsidRPr="00B70D06">
        <w:rPr>
          <w:rFonts w:ascii="Times New Roman" w:hAnsi="Times New Roman" w:cs="Times New Roman"/>
          <w:sz w:val="24"/>
        </w:rPr>
        <w:t xml:space="preserve">, tem como objetivo avaliar </w:t>
      </w:r>
      <w:r w:rsidR="007B3282" w:rsidRPr="00B70D06">
        <w:rPr>
          <w:rFonts w:ascii="Times New Roman" w:hAnsi="Times New Roman" w:cs="Times New Roman"/>
          <w:sz w:val="24"/>
        </w:rPr>
        <w:t xml:space="preserve">na </w:t>
      </w:r>
      <w:r w:rsidR="00214FDC" w:rsidRPr="00B70D06">
        <w:rPr>
          <w:rFonts w:ascii="Times New Roman" w:hAnsi="Times New Roman" w:cs="Times New Roman"/>
          <w:sz w:val="24"/>
        </w:rPr>
        <w:t>C</w:t>
      </w:r>
      <w:r w:rsidR="007B3282" w:rsidRPr="00B70D06">
        <w:rPr>
          <w:rFonts w:ascii="Times New Roman" w:hAnsi="Times New Roman" w:cs="Times New Roman"/>
          <w:sz w:val="24"/>
        </w:rPr>
        <w:t xml:space="preserve">adeia </w:t>
      </w:r>
      <w:r w:rsidR="00214FDC" w:rsidRPr="00B70D06">
        <w:rPr>
          <w:rFonts w:ascii="Times New Roman" w:hAnsi="Times New Roman" w:cs="Times New Roman"/>
          <w:sz w:val="24"/>
        </w:rPr>
        <w:t>S</w:t>
      </w:r>
      <w:r w:rsidRPr="00B70D06">
        <w:rPr>
          <w:rFonts w:ascii="Times New Roman" w:hAnsi="Times New Roman" w:cs="Times New Roman"/>
          <w:sz w:val="24"/>
        </w:rPr>
        <w:t>oja brasileir</w:t>
      </w:r>
      <w:r w:rsidR="007B3282" w:rsidRPr="00B70D06">
        <w:rPr>
          <w:rFonts w:ascii="Times New Roman" w:hAnsi="Times New Roman" w:cs="Times New Roman"/>
          <w:sz w:val="24"/>
        </w:rPr>
        <w:t>a</w:t>
      </w:r>
      <w:r w:rsidRPr="00B70D06">
        <w:rPr>
          <w:rFonts w:ascii="Times New Roman" w:hAnsi="Times New Roman" w:cs="Times New Roman"/>
          <w:sz w:val="24"/>
        </w:rPr>
        <w:t xml:space="preserve"> a geração de renda e emprego, bem como suas implicações sobre o consumo de energia e emissões de CO</w:t>
      </w:r>
      <w:r w:rsidRPr="00B70D06">
        <w:rPr>
          <w:rFonts w:ascii="Times New Roman" w:hAnsi="Times New Roman" w:cs="Times New Roman"/>
          <w:sz w:val="24"/>
          <w:vertAlign w:val="subscript"/>
        </w:rPr>
        <w:t>2</w:t>
      </w:r>
      <w:r w:rsidRPr="00B70D06">
        <w:rPr>
          <w:rFonts w:ascii="Times New Roman" w:hAnsi="Times New Roman" w:cs="Times New Roman"/>
          <w:sz w:val="24"/>
        </w:rPr>
        <w:t xml:space="preserve"> </w:t>
      </w:r>
      <w:r w:rsidR="00B679A8" w:rsidRPr="00B70D06">
        <w:rPr>
          <w:rFonts w:ascii="Times New Roman" w:hAnsi="Times New Roman" w:cs="Times New Roman"/>
          <w:sz w:val="24"/>
        </w:rPr>
        <w:t>por</w:t>
      </w:r>
      <w:r w:rsidR="00FF0EC1" w:rsidRPr="00B70D06">
        <w:rPr>
          <w:rFonts w:ascii="Times New Roman" w:hAnsi="Times New Roman" w:cs="Times New Roman"/>
          <w:sz w:val="24"/>
        </w:rPr>
        <w:t xml:space="preserve"> </w:t>
      </w:r>
      <w:r w:rsidRPr="00B70D06">
        <w:rPr>
          <w:rFonts w:ascii="Times New Roman" w:hAnsi="Times New Roman" w:cs="Times New Roman"/>
          <w:sz w:val="24"/>
        </w:rPr>
        <w:t>fonte de energia</w:t>
      </w:r>
      <w:r w:rsidR="00B679A8" w:rsidRPr="00B70D06">
        <w:rPr>
          <w:rFonts w:ascii="Times New Roman" w:hAnsi="Times New Roman" w:cs="Times New Roman"/>
          <w:sz w:val="24"/>
        </w:rPr>
        <w:t xml:space="preserve"> renovável e não renovável</w:t>
      </w:r>
      <w:r w:rsidRPr="00B70D06">
        <w:rPr>
          <w:rFonts w:ascii="Times New Roman" w:hAnsi="Times New Roman" w:cs="Times New Roman"/>
          <w:sz w:val="24"/>
        </w:rPr>
        <w:t>. Com isso</w:t>
      </w:r>
      <w:r w:rsidR="00FF0EC1" w:rsidRPr="00B70D06">
        <w:rPr>
          <w:rFonts w:ascii="Times New Roman" w:hAnsi="Times New Roman" w:cs="Times New Roman"/>
          <w:sz w:val="24"/>
        </w:rPr>
        <w:t>,</w:t>
      </w:r>
      <w:r w:rsidRPr="00B70D06">
        <w:rPr>
          <w:rFonts w:ascii="Times New Roman" w:hAnsi="Times New Roman" w:cs="Times New Roman"/>
          <w:sz w:val="24"/>
        </w:rPr>
        <w:t xml:space="preserve"> espera-se, num primeiro momento, compreender com mais detalhe as interações das atividades d</w:t>
      </w:r>
      <w:r w:rsidR="007B3282" w:rsidRPr="00B70D06">
        <w:rPr>
          <w:rFonts w:ascii="Times New Roman" w:hAnsi="Times New Roman" w:cs="Times New Roman"/>
          <w:sz w:val="24"/>
        </w:rPr>
        <w:t xml:space="preserve">a </w:t>
      </w:r>
      <w:r w:rsidR="00214FDC" w:rsidRPr="00B70D06">
        <w:rPr>
          <w:rFonts w:ascii="Times New Roman" w:hAnsi="Times New Roman" w:cs="Times New Roman"/>
          <w:sz w:val="24"/>
        </w:rPr>
        <w:t>C</w:t>
      </w:r>
      <w:r w:rsidR="007B3282" w:rsidRPr="00B70D06">
        <w:rPr>
          <w:rFonts w:ascii="Times New Roman" w:hAnsi="Times New Roman" w:cs="Times New Roman"/>
          <w:sz w:val="24"/>
        </w:rPr>
        <w:t>adeia</w:t>
      </w:r>
      <w:r w:rsidRPr="00B70D06">
        <w:rPr>
          <w:rFonts w:ascii="Times New Roman" w:hAnsi="Times New Roman" w:cs="Times New Roman"/>
          <w:sz w:val="24"/>
        </w:rPr>
        <w:t xml:space="preserve"> </w:t>
      </w:r>
      <w:r w:rsidR="00214FDC" w:rsidRPr="00B70D06">
        <w:rPr>
          <w:rFonts w:ascii="Times New Roman" w:hAnsi="Times New Roman" w:cs="Times New Roman"/>
          <w:sz w:val="24"/>
        </w:rPr>
        <w:t>S</w:t>
      </w:r>
      <w:r w:rsidRPr="00B70D06">
        <w:rPr>
          <w:rFonts w:ascii="Times New Roman" w:hAnsi="Times New Roman" w:cs="Times New Roman"/>
          <w:sz w:val="24"/>
        </w:rPr>
        <w:t>oja com o meio ambiente, bem como, fornecer subsídios para um melhor planejamento energético e de emissões nos próximos anos.</w:t>
      </w:r>
    </w:p>
    <w:p w14:paraId="185508CB" w14:textId="24967C53" w:rsidR="007A2916" w:rsidRDefault="007A2916" w:rsidP="00866111">
      <w:pPr>
        <w:spacing w:after="0"/>
        <w:ind w:firstLine="708"/>
        <w:jc w:val="both"/>
        <w:rPr>
          <w:rFonts w:ascii="Times New Roman" w:hAnsi="Times New Roman" w:cs="Times New Roman"/>
          <w:sz w:val="24"/>
        </w:rPr>
      </w:pPr>
      <w:r w:rsidRPr="00B70D06">
        <w:rPr>
          <w:rFonts w:ascii="Times New Roman" w:hAnsi="Times New Roman" w:cs="Times New Roman"/>
          <w:sz w:val="24"/>
        </w:rPr>
        <w:t xml:space="preserve">O presente artigo está dividido da seguinte maneira: na seção 2, é apresentada uma breve referência sobre a evolução da metodologia insumo-produto utilizada na economia brasileira para mensurar </w:t>
      </w:r>
      <w:r w:rsidR="00966825">
        <w:rPr>
          <w:rFonts w:ascii="Times New Roman" w:hAnsi="Times New Roman" w:cs="Times New Roman"/>
          <w:sz w:val="24"/>
        </w:rPr>
        <w:t xml:space="preserve">no agronegócio </w:t>
      </w:r>
      <w:r w:rsidRPr="00B70D06">
        <w:rPr>
          <w:rFonts w:ascii="Times New Roman" w:hAnsi="Times New Roman" w:cs="Times New Roman"/>
          <w:sz w:val="24"/>
        </w:rPr>
        <w:t>a renda, o emprego, o consumo de energia e as emissões de CO</w:t>
      </w:r>
      <w:r w:rsidRPr="00B70D06">
        <w:rPr>
          <w:rFonts w:ascii="Times New Roman" w:hAnsi="Times New Roman" w:cs="Times New Roman"/>
          <w:sz w:val="24"/>
          <w:vertAlign w:val="subscript"/>
        </w:rPr>
        <w:t>2</w:t>
      </w:r>
      <w:r w:rsidRPr="00B70D06">
        <w:rPr>
          <w:rFonts w:ascii="Times New Roman" w:hAnsi="Times New Roman" w:cs="Times New Roman"/>
          <w:sz w:val="24"/>
        </w:rPr>
        <w:t xml:space="preserve">, bem como </w:t>
      </w:r>
      <w:r w:rsidR="00FF0EC1" w:rsidRPr="00B70D06">
        <w:rPr>
          <w:rFonts w:ascii="Times New Roman" w:hAnsi="Times New Roman" w:cs="Times New Roman"/>
          <w:sz w:val="24"/>
        </w:rPr>
        <w:t xml:space="preserve">a </w:t>
      </w:r>
      <w:r w:rsidRPr="00B70D06">
        <w:rPr>
          <w:rFonts w:ascii="Times New Roman" w:hAnsi="Times New Roman" w:cs="Times New Roman"/>
          <w:sz w:val="24"/>
        </w:rPr>
        <w:t>estrutura matemática; a seção 3 avalia</w:t>
      </w:r>
      <w:r w:rsidR="00FF0EC1" w:rsidRPr="00B70D06">
        <w:rPr>
          <w:rFonts w:ascii="Times New Roman" w:hAnsi="Times New Roman" w:cs="Times New Roman"/>
          <w:sz w:val="24"/>
        </w:rPr>
        <w:t>,</w:t>
      </w:r>
      <w:r w:rsidRPr="00B70D06">
        <w:rPr>
          <w:rFonts w:ascii="Times New Roman" w:hAnsi="Times New Roman" w:cs="Times New Roman"/>
          <w:sz w:val="24"/>
        </w:rPr>
        <w:t xml:space="preserve"> </w:t>
      </w:r>
      <w:r w:rsidR="00357C22" w:rsidRPr="00B70D06">
        <w:rPr>
          <w:rFonts w:ascii="Times New Roman" w:hAnsi="Times New Roman" w:cs="Times New Roman"/>
          <w:sz w:val="24"/>
        </w:rPr>
        <w:t>n</w:t>
      </w:r>
      <w:r w:rsidRPr="00B70D06">
        <w:rPr>
          <w:rFonts w:ascii="Times New Roman" w:hAnsi="Times New Roman" w:cs="Times New Roman"/>
          <w:sz w:val="24"/>
        </w:rPr>
        <w:t>a estrutura d</w:t>
      </w:r>
      <w:r w:rsidR="007B3282" w:rsidRPr="00B70D06">
        <w:rPr>
          <w:rFonts w:ascii="Times New Roman" w:hAnsi="Times New Roman" w:cs="Times New Roman"/>
          <w:sz w:val="24"/>
        </w:rPr>
        <w:t xml:space="preserve">a </w:t>
      </w:r>
      <w:r w:rsidR="00214FDC" w:rsidRPr="00B70D06">
        <w:rPr>
          <w:rFonts w:ascii="Times New Roman" w:hAnsi="Times New Roman" w:cs="Times New Roman"/>
          <w:sz w:val="24"/>
        </w:rPr>
        <w:t>C</w:t>
      </w:r>
      <w:r w:rsidR="007B3282" w:rsidRPr="00B70D06">
        <w:rPr>
          <w:rFonts w:ascii="Times New Roman" w:hAnsi="Times New Roman" w:cs="Times New Roman"/>
          <w:sz w:val="24"/>
        </w:rPr>
        <w:t xml:space="preserve">adeia </w:t>
      </w:r>
      <w:r w:rsidR="00214FDC" w:rsidRPr="00B70D06">
        <w:rPr>
          <w:rFonts w:ascii="Times New Roman" w:hAnsi="Times New Roman" w:cs="Times New Roman"/>
          <w:sz w:val="24"/>
        </w:rPr>
        <w:t>S</w:t>
      </w:r>
      <w:r w:rsidRPr="00B70D06">
        <w:rPr>
          <w:rFonts w:ascii="Times New Roman" w:hAnsi="Times New Roman" w:cs="Times New Roman"/>
          <w:sz w:val="24"/>
        </w:rPr>
        <w:t>oja de 2000, 2005, 2010 e 201</w:t>
      </w:r>
      <w:r w:rsidR="00AC750A" w:rsidRPr="00B70D06">
        <w:rPr>
          <w:rFonts w:ascii="Times New Roman" w:hAnsi="Times New Roman" w:cs="Times New Roman"/>
          <w:sz w:val="24"/>
        </w:rPr>
        <w:t>4</w:t>
      </w:r>
      <w:r w:rsidRPr="00B70D06">
        <w:rPr>
          <w:rFonts w:ascii="Times New Roman" w:hAnsi="Times New Roman" w:cs="Times New Roman"/>
          <w:sz w:val="24"/>
        </w:rPr>
        <w:t>, a evolução do P</w:t>
      </w:r>
      <w:r w:rsidR="00D92B89" w:rsidRPr="00B70D06">
        <w:rPr>
          <w:rFonts w:ascii="Times New Roman" w:hAnsi="Times New Roman" w:cs="Times New Roman"/>
          <w:sz w:val="24"/>
        </w:rPr>
        <w:t>roduto Interno Bruto (P</w:t>
      </w:r>
      <w:r w:rsidRPr="00B70D06">
        <w:rPr>
          <w:rFonts w:ascii="Times New Roman" w:hAnsi="Times New Roman" w:cs="Times New Roman"/>
          <w:sz w:val="24"/>
        </w:rPr>
        <w:t>IB</w:t>
      </w:r>
      <w:r w:rsidR="00D92B89" w:rsidRPr="00B70D06">
        <w:rPr>
          <w:rFonts w:ascii="Times New Roman" w:hAnsi="Times New Roman" w:cs="Times New Roman"/>
          <w:sz w:val="24"/>
        </w:rPr>
        <w:t>)</w:t>
      </w:r>
      <w:r w:rsidRPr="00B70D06">
        <w:rPr>
          <w:rFonts w:ascii="Times New Roman" w:hAnsi="Times New Roman" w:cs="Times New Roman"/>
          <w:sz w:val="24"/>
        </w:rPr>
        <w:t xml:space="preserve">, do emprego, do consumo </w:t>
      </w:r>
      <w:r w:rsidR="00357C22" w:rsidRPr="00B70D06">
        <w:rPr>
          <w:rFonts w:ascii="Times New Roman" w:hAnsi="Times New Roman" w:cs="Times New Roman"/>
          <w:sz w:val="24"/>
        </w:rPr>
        <w:t xml:space="preserve">de energia renovável e não renovável </w:t>
      </w:r>
      <w:r w:rsidRPr="00B70D06">
        <w:rPr>
          <w:rFonts w:ascii="Times New Roman" w:hAnsi="Times New Roman" w:cs="Times New Roman"/>
          <w:sz w:val="24"/>
        </w:rPr>
        <w:t>e</w:t>
      </w:r>
      <w:r w:rsidR="00357C22" w:rsidRPr="00B70D06">
        <w:rPr>
          <w:rFonts w:ascii="Times New Roman" w:hAnsi="Times New Roman" w:cs="Times New Roman"/>
          <w:sz w:val="24"/>
        </w:rPr>
        <w:t>,</w:t>
      </w:r>
      <w:r w:rsidRPr="00B70D06">
        <w:rPr>
          <w:rFonts w:ascii="Times New Roman" w:hAnsi="Times New Roman" w:cs="Times New Roman"/>
          <w:sz w:val="24"/>
        </w:rPr>
        <w:t xml:space="preserve"> das emissões de CO</w:t>
      </w:r>
      <w:r w:rsidRPr="00B70D06">
        <w:rPr>
          <w:rFonts w:ascii="Times New Roman" w:hAnsi="Times New Roman" w:cs="Times New Roman"/>
          <w:sz w:val="24"/>
          <w:vertAlign w:val="subscript"/>
        </w:rPr>
        <w:t>2</w:t>
      </w:r>
      <w:r w:rsidRPr="00B70D06">
        <w:rPr>
          <w:rFonts w:ascii="Times New Roman" w:hAnsi="Times New Roman" w:cs="Times New Roman"/>
          <w:sz w:val="24"/>
        </w:rPr>
        <w:t xml:space="preserve"> p</w:t>
      </w:r>
      <w:r w:rsidR="0082590A" w:rsidRPr="00B70D06">
        <w:rPr>
          <w:rFonts w:ascii="Times New Roman" w:hAnsi="Times New Roman" w:cs="Times New Roman"/>
          <w:sz w:val="24"/>
        </w:rPr>
        <w:t>elo consumo dessa energia</w:t>
      </w:r>
      <w:r w:rsidR="00214FDC" w:rsidRPr="00B70D06">
        <w:rPr>
          <w:rFonts w:ascii="Times New Roman" w:hAnsi="Times New Roman" w:cs="Times New Roman"/>
          <w:sz w:val="24"/>
        </w:rPr>
        <w:t>,</w:t>
      </w:r>
      <w:r w:rsidR="00214FDC" w:rsidRPr="00B70D06">
        <w:t xml:space="preserve"> </w:t>
      </w:r>
      <w:r w:rsidR="00214FDC" w:rsidRPr="00B70D06">
        <w:rPr>
          <w:rFonts w:ascii="Times New Roman" w:hAnsi="Times New Roman" w:cs="Times New Roman"/>
          <w:sz w:val="24"/>
        </w:rPr>
        <w:t xml:space="preserve">para logo, estabelecer indicadores físico econômicos entre o consumo de energia e </w:t>
      </w:r>
      <w:r w:rsidR="00FF0EC1" w:rsidRPr="00B70D06">
        <w:rPr>
          <w:rFonts w:ascii="Times New Roman" w:hAnsi="Times New Roman" w:cs="Times New Roman"/>
          <w:sz w:val="24"/>
        </w:rPr>
        <w:t xml:space="preserve">as </w:t>
      </w:r>
      <w:r w:rsidR="00214FDC" w:rsidRPr="00B70D06">
        <w:rPr>
          <w:rFonts w:ascii="Times New Roman" w:hAnsi="Times New Roman" w:cs="Times New Roman"/>
          <w:sz w:val="24"/>
        </w:rPr>
        <w:t>emissões de CO</w:t>
      </w:r>
      <w:r w:rsidR="00214FDC" w:rsidRPr="00B70D06">
        <w:rPr>
          <w:rFonts w:ascii="Times New Roman" w:hAnsi="Times New Roman" w:cs="Times New Roman"/>
          <w:sz w:val="24"/>
          <w:vertAlign w:val="subscript"/>
        </w:rPr>
        <w:t>2</w:t>
      </w:r>
      <w:r w:rsidR="00214FDC" w:rsidRPr="00B70D06">
        <w:rPr>
          <w:rFonts w:ascii="Times New Roman" w:hAnsi="Times New Roman" w:cs="Times New Roman"/>
          <w:sz w:val="24"/>
        </w:rPr>
        <w:t xml:space="preserve"> por unidade de renda e </w:t>
      </w:r>
      <w:r w:rsidR="00EE5CCD" w:rsidRPr="00B70D06">
        <w:rPr>
          <w:rFonts w:ascii="Times New Roman" w:hAnsi="Times New Roman" w:cs="Times New Roman"/>
          <w:sz w:val="24"/>
        </w:rPr>
        <w:t xml:space="preserve">de </w:t>
      </w:r>
      <w:r w:rsidR="00214FDC" w:rsidRPr="00B70D06">
        <w:rPr>
          <w:rFonts w:ascii="Times New Roman" w:hAnsi="Times New Roman" w:cs="Times New Roman"/>
          <w:sz w:val="24"/>
        </w:rPr>
        <w:t>empregos gerados;</w:t>
      </w:r>
      <w:r w:rsidRPr="00B70D06">
        <w:rPr>
          <w:rFonts w:ascii="Times New Roman" w:hAnsi="Times New Roman" w:cs="Times New Roman"/>
          <w:sz w:val="24"/>
        </w:rPr>
        <w:t xml:space="preserve"> na última seção</w:t>
      </w:r>
      <w:r w:rsidR="00FE2BBF" w:rsidRPr="00B70D06">
        <w:rPr>
          <w:rFonts w:ascii="Times New Roman" w:hAnsi="Times New Roman" w:cs="Times New Roman"/>
          <w:sz w:val="24"/>
        </w:rPr>
        <w:t>,</w:t>
      </w:r>
      <w:r w:rsidRPr="00B70D06">
        <w:rPr>
          <w:rFonts w:ascii="Times New Roman" w:hAnsi="Times New Roman" w:cs="Times New Roman"/>
          <w:sz w:val="24"/>
        </w:rPr>
        <w:t xml:space="preserve"> são apresentadas as principais conclusões obtidas no decorrer da análise.</w:t>
      </w:r>
    </w:p>
    <w:p w14:paraId="3C2C44E9" w14:textId="77777777" w:rsidR="001811EA" w:rsidRPr="00B70D06" w:rsidRDefault="001811EA" w:rsidP="00866111">
      <w:pPr>
        <w:spacing w:after="0"/>
        <w:ind w:firstLine="708"/>
        <w:jc w:val="both"/>
        <w:rPr>
          <w:rFonts w:ascii="Times New Roman" w:hAnsi="Times New Roman" w:cs="Times New Roman"/>
          <w:sz w:val="24"/>
        </w:rPr>
      </w:pPr>
    </w:p>
    <w:p w14:paraId="3C214F11" w14:textId="77777777" w:rsidR="000011DA" w:rsidRPr="00B70D06" w:rsidRDefault="000011DA" w:rsidP="00866111">
      <w:pPr>
        <w:spacing w:after="0"/>
        <w:jc w:val="both"/>
        <w:rPr>
          <w:rFonts w:ascii="Times New Roman" w:hAnsi="Times New Roman" w:cs="Times New Roman"/>
          <w:b/>
          <w:bCs/>
          <w:sz w:val="24"/>
          <w:szCs w:val="24"/>
        </w:rPr>
      </w:pPr>
      <w:r w:rsidRPr="00B70D06">
        <w:rPr>
          <w:rFonts w:ascii="Times New Roman" w:hAnsi="Times New Roman" w:cs="Times New Roman"/>
          <w:b/>
          <w:bCs/>
          <w:sz w:val="24"/>
          <w:szCs w:val="24"/>
        </w:rPr>
        <w:t>2. M</w:t>
      </w:r>
      <w:r w:rsidR="00F80F23" w:rsidRPr="00B70D06">
        <w:rPr>
          <w:rFonts w:ascii="Times New Roman" w:hAnsi="Times New Roman" w:cs="Times New Roman"/>
          <w:b/>
          <w:bCs/>
          <w:sz w:val="24"/>
          <w:szCs w:val="24"/>
        </w:rPr>
        <w:t>etodologia</w:t>
      </w:r>
    </w:p>
    <w:p w14:paraId="4AEBC2BF" w14:textId="267654A7" w:rsidR="00214FDC" w:rsidRPr="00B70D06" w:rsidRDefault="00DA0293" w:rsidP="002512C3">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 xml:space="preserve">Para o cálculo do </w:t>
      </w:r>
      <w:r w:rsidR="00FB78DA" w:rsidRPr="00B70D06">
        <w:rPr>
          <w:rFonts w:ascii="Times New Roman" w:hAnsi="Times New Roman" w:cs="Times New Roman"/>
          <w:sz w:val="24"/>
          <w:szCs w:val="24"/>
        </w:rPr>
        <w:t xml:space="preserve">PIB </w:t>
      </w:r>
      <w:r w:rsidR="000B0C1E" w:rsidRPr="00B70D06">
        <w:rPr>
          <w:rFonts w:ascii="Times New Roman" w:hAnsi="Times New Roman" w:cs="Times New Roman"/>
          <w:sz w:val="24"/>
          <w:szCs w:val="24"/>
        </w:rPr>
        <w:t xml:space="preserve">da </w:t>
      </w:r>
      <w:r w:rsidR="00863F90" w:rsidRPr="00B70D06">
        <w:rPr>
          <w:rFonts w:ascii="Times New Roman" w:hAnsi="Times New Roman" w:cs="Times New Roman"/>
          <w:sz w:val="24"/>
          <w:szCs w:val="24"/>
        </w:rPr>
        <w:t>C</w:t>
      </w:r>
      <w:r w:rsidR="000B0C1E" w:rsidRPr="00B70D06">
        <w:rPr>
          <w:rFonts w:ascii="Times New Roman" w:hAnsi="Times New Roman" w:cs="Times New Roman"/>
          <w:sz w:val="24"/>
          <w:szCs w:val="24"/>
        </w:rPr>
        <w:t xml:space="preserve">adeia </w:t>
      </w:r>
      <w:r w:rsidR="00863F90" w:rsidRPr="00B70D06">
        <w:rPr>
          <w:rFonts w:ascii="Times New Roman" w:hAnsi="Times New Roman" w:cs="Times New Roman"/>
          <w:sz w:val="24"/>
          <w:szCs w:val="24"/>
        </w:rPr>
        <w:t>S</w:t>
      </w:r>
      <w:r w:rsidRPr="00B70D06">
        <w:rPr>
          <w:rFonts w:ascii="Times New Roman" w:hAnsi="Times New Roman" w:cs="Times New Roman"/>
          <w:sz w:val="24"/>
          <w:szCs w:val="24"/>
        </w:rPr>
        <w:t>oja</w:t>
      </w:r>
      <w:r w:rsidR="00FE2BBF" w:rsidRPr="00B70D06">
        <w:rPr>
          <w:rFonts w:ascii="Times New Roman" w:hAnsi="Times New Roman" w:cs="Times New Roman"/>
          <w:sz w:val="24"/>
          <w:szCs w:val="24"/>
        </w:rPr>
        <w:t>,</w:t>
      </w:r>
      <w:r w:rsidRPr="00B70D06">
        <w:rPr>
          <w:rFonts w:ascii="Times New Roman" w:hAnsi="Times New Roman" w:cs="Times New Roman"/>
          <w:sz w:val="24"/>
          <w:szCs w:val="24"/>
        </w:rPr>
        <w:t xml:space="preserve"> </w:t>
      </w:r>
      <w:r w:rsidR="00FE2BBF" w:rsidRPr="00B70D06">
        <w:rPr>
          <w:rFonts w:ascii="Times New Roman" w:hAnsi="Times New Roman" w:cs="Times New Roman"/>
          <w:sz w:val="24"/>
          <w:szCs w:val="24"/>
        </w:rPr>
        <w:t>foram utilizadas</w:t>
      </w:r>
      <w:r w:rsidRPr="00B70D06">
        <w:rPr>
          <w:rFonts w:ascii="Times New Roman" w:hAnsi="Times New Roman" w:cs="Times New Roman"/>
          <w:sz w:val="24"/>
          <w:szCs w:val="24"/>
        </w:rPr>
        <w:t xml:space="preserve"> como referencial as metodologias de </w:t>
      </w:r>
      <w:r w:rsidR="008347A4" w:rsidRPr="00B70D06">
        <w:rPr>
          <w:rFonts w:ascii="Times New Roman" w:hAnsi="Times New Roman" w:cs="Times New Roman"/>
          <w:sz w:val="24"/>
          <w:szCs w:val="24"/>
        </w:rPr>
        <w:t xml:space="preserve">Davis &amp; Goldberg </w:t>
      </w:r>
      <w:r w:rsidRPr="00B70D06">
        <w:rPr>
          <w:rFonts w:ascii="Times New Roman" w:hAnsi="Times New Roman" w:cs="Times New Roman"/>
          <w:sz w:val="24"/>
          <w:szCs w:val="24"/>
        </w:rPr>
        <w:t xml:space="preserve">(1957), </w:t>
      </w:r>
      <w:proofErr w:type="spellStart"/>
      <w:r w:rsidR="008347A4" w:rsidRPr="00B70D06">
        <w:rPr>
          <w:rFonts w:ascii="Times New Roman" w:hAnsi="Times New Roman" w:cs="Times New Roman"/>
          <w:sz w:val="24"/>
          <w:szCs w:val="24"/>
        </w:rPr>
        <w:t>Malassis</w:t>
      </w:r>
      <w:proofErr w:type="spellEnd"/>
      <w:r w:rsidR="008347A4" w:rsidRPr="00B70D06">
        <w:rPr>
          <w:rFonts w:ascii="Times New Roman" w:hAnsi="Times New Roman" w:cs="Times New Roman"/>
          <w:sz w:val="24"/>
          <w:szCs w:val="24"/>
        </w:rPr>
        <w:t xml:space="preserve"> </w:t>
      </w:r>
      <w:r w:rsidRPr="00B70D06">
        <w:rPr>
          <w:rFonts w:ascii="Times New Roman" w:hAnsi="Times New Roman" w:cs="Times New Roman"/>
          <w:sz w:val="24"/>
          <w:szCs w:val="24"/>
        </w:rPr>
        <w:t>(1969)</w:t>
      </w:r>
      <w:r w:rsidR="005E7AF6" w:rsidRPr="00B70D06">
        <w:rPr>
          <w:rFonts w:ascii="Times New Roman" w:hAnsi="Times New Roman" w:cs="Times New Roman"/>
          <w:sz w:val="24"/>
          <w:szCs w:val="24"/>
        </w:rPr>
        <w:t xml:space="preserve"> que</w:t>
      </w:r>
      <w:r w:rsidRPr="00B70D06">
        <w:rPr>
          <w:rFonts w:ascii="Times New Roman" w:hAnsi="Times New Roman" w:cs="Times New Roman"/>
          <w:sz w:val="24"/>
          <w:szCs w:val="24"/>
        </w:rPr>
        <w:t xml:space="preserve"> </w:t>
      </w:r>
      <w:r w:rsidR="005E7AF6" w:rsidRPr="00B70D06">
        <w:rPr>
          <w:rFonts w:ascii="Times New Roman" w:eastAsia="Times New Roman" w:hAnsi="Times New Roman" w:cs="Times New Roman"/>
          <w:sz w:val="24"/>
          <w:szCs w:val="24"/>
          <w:lang w:eastAsia="pt-BR"/>
        </w:rPr>
        <w:t xml:space="preserve">utilizam as matrizes insumo-produto desenvolvidas por Leontief </w:t>
      </w:r>
      <w:r w:rsidR="005E7AF6" w:rsidRPr="00B70D06">
        <w:rPr>
          <w:rFonts w:ascii="Times New Roman" w:eastAsia="Times New Roman" w:hAnsi="Times New Roman" w:cs="Times New Roman"/>
          <w:sz w:val="24"/>
          <w:szCs w:val="24"/>
          <w:lang w:eastAsia="pt-BR"/>
        </w:rPr>
        <w:lastRenderedPageBreak/>
        <w:t xml:space="preserve">(1951), </w:t>
      </w:r>
      <w:r w:rsidRPr="00B70D06">
        <w:rPr>
          <w:rFonts w:ascii="Times New Roman" w:hAnsi="Times New Roman" w:cs="Times New Roman"/>
          <w:sz w:val="24"/>
          <w:szCs w:val="24"/>
        </w:rPr>
        <w:t xml:space="preserve">bem como das contribuições de </w:t>
      </w:r>
      <w:r w:rsidR="00084F3E" w:rsidRPr="00B70D06">
        <w:rPr>
          <w:rFonts w:ascii="Times New Roman" w:hAnsi="Times New Roman" w:cs="Times New Roman"/>
          <w:sz w:val="24"/>
          <w:szCs w:val="24"/>
        </w:rPr>
        <w:t xml:space="preserve">Araújo et al. (1990), </w:t>
      </w:r>
      <w:proofErr w:type="spellStart"/>
      <w:r w:rsidR="00084F3E" w:rsidRPr="00B70D06">
        <w:rPr>
          <w:rFonts w:ascii="Times New Roman" w:hAnsi="Times New Roman" w:cs="Times New Roman"/>
          <w:sz w:val="24"/>
          <w:szCs w:val="24"/>
        </w:rPr>
        <w:t>Lauschner</w:t>
      </w:r>
      <w:proofErr w:type="spellEnd"/>
      <w:r w:rsidR="00084F3E" w:rsidRPr="00B70D06">
        <w:rPr>
          <w:rFonts w:ascii="Times New Roman" w:hAnsi="Times New Roman" w:cs="Times New Roman"/>
          <w:sz w:val="24"/>
          <w:szCs w:val="24"/>
        </w:rPr>
        <w:t xml:space="preserve"> (1993), </w:t>
      </w:r>
      <w:proofErr w:type="spellStart"/>
      <w:r w:rsidR="00084F3E" w:rsidRPr="00B70D06">
        <w:rPr>
          <w:rFonts w:ascii="Times New Roman" w:hAnsi="Times New Roman" w:cs="Times New Roman"/>
          <w:sz w:val="24"/>
          <w:szCs w:val="24"/>
        </w:rPr>
        <w:t>Furtuoso</w:t>
      </w:r>
      <w:proofErr w:type="spellEnd"/>
      <w:r w:rsidR="00084F3E" w:rsidRPr="00B70D06">
        <w:rPr>
          <w:rFonts w:ascii="Times New Roman" w:hAnsi="Times New Roman" w:cs="Times New Roman"/>
          <w:sz w:val="24"/>
          <w:szCs w:val="24"/>
        </w:rPr>
        <w:t xml:space="preserve"> (1998)</w:t>
      </w:r>
      <w:r w:rsidR="001920C7" w:rsidRPr="00B70D06">
        <w:rPr>
          <w:rFonts w:ascii="Times New Roman" w:hAnsi="Times New Roman" w:cs="Times New Roman"/>
          <w:sz w:val="24"/>
          <w:szCs w:val="24"/>
        </w:rPr>
        <w:t>,</w:t>
      </w:r>
      <w:r w:rsidR="00084F3E" w:rsidRPr="00B70D06">
        <w:rPr>
          <w:rFonts w:ascii="Times New Roman" w:hAnsi="Times New Roman" w:cs="Times New Roman"/>
          <w:sz w:val="24"/>
          <w:szCs w:val="24"/>
        </w:rPr>
        <w:t xml:space="preserve"> Montoya </w:t>
      </w:r>
      <w:r w:rsidR="00FF0EC1" w:rsidRPr="00B70D06">
        <w:rPr>
          <w:rFonts w:ascii="Times New Roman" w:hAnsi="Times New Roman" w:cs="Times New Roman"/>
          <w:sz w:val="24"/>
          <w:szCs w:val="24"/>
        </w:rPr>
        <w:t xml:space="preserve">e </w:t>
      </w:r>
      <w:proofErr w:type="spellStart"/>
      <w:r w:rsidR="00084F3E" w:rsidRPr="00B70D06">
        <w:rPr>
          <w:rFonts w:ascii="Times New Roman" w:hAnsi="Times New Roman" w:cs="Times New Roman"/>
          <w:sz w:val="24"/>
          <w:szCs w:val="24"/>
        </w:rPr>
        <w:t>Guilhoto</w:t>
      </w:r>
      <w:proofErr w:type="spellEnd"/>
      <w:r w:rsidR="005E7AF6" w:rsidRPr="00B70D06">
        <w:rPr>
          <w:rFonts w:ascii="Times New Roman" w:hAnsi="Times New Roman" w:cs="Times New Roman"/>
          <w:sz w:val="24"/>
          <w:szCs w:val="24"/>
        </w:rPr>
        <w:t xml:space="preserve"> (2000), </w:t>
      </w:r>
      <w:proofErr w:type="spellStart"/>
      <w:r w:rsidR="00084F3E" w:rsidRPr="00B70D06">
        <w:rPr>
          <w:rFonts w:ascii="Times New Roman" w:hAnsi="Times New Roman" w:cs="Times New Roman"/>
          <w:sz w:val="24"/>
          <w:szCs w:val="24"/>
        </w:rPr>
        <w:t>Guilhoto</w:t>
      </w:r>
      <w:proofErr w:type="spellEnd"/>
      <w:r w:rsidR="00084F3E" w:rsidRPr="00B70D06">
        <w:rPr>
          <w:rFonts w:ascii="Times New Roman" w:hAnsi="Times New Roman" w:cs="Times New Roman"/>
          <w:sz w:val="24"/>
          <w:szCs w:val="24"/>
        </w:rPr>
        <w:t xml:space="preserve"> et al. (2000), Montoya </w:t>
      </w:r>
      <w:r w:rsidR="00FF0EC1" w:rsidRPr="00B70D06">
        <w:rPr>
          <w:rFonts w:ascii="Times New Roman" w:hAnsi="Times New Roman" w:cs="Times New Roman"/>
          <w:sz w:val="24"/>
          <w:szCs w:val="24"/>
        </w:rPr>
        <w:t xml:space="preserve">e </w:t>
      </w:r>
      <w:r w:rsidR="00084F3E" w:rsidRPr="00B70D06">
        <w:rPr>
          <w:rFonts w:ascii="Times New Roman" w:hAnsi="Times New Roman" w:cs="Times New Roman"/>
          <w:sz w:val="24"/>
          <w:szCs w:val="24"/>
        </w:rPr>
        <w:t xml:space="preserve">Finamore (2001), </w:t>
      </w:r>
      <w:proofErr w:type="spellStart"/>
      <w:r w:rsidR="00266FBB" w:rsidRPr="00B70D06">
        <w:rPr>
          <w:rFonts w:ascii="Times New Roman" w:hAnsi="Times New Roman" w:cs="Times New Roman"/>
          <w:sz w:val="24"/>
          <w:szCs w:val="24"/>
        </w:rPr>
        <w:t>Cepea</w:t>
      </w:r>
      <w:proofErr w:type="spellEnd"/>
      <w:r w:rsidR="00266FBB" w:rsidRPr="00B70D06">
        <w:rPr>
          <w:rFonts w:ascii="Times New Roman" w:hAnsi="Times New Roman" w:cs="Times New Roman"/>
          <w:sz w:val="24"/>
          <w:szCs w:val="24"/>
        </w:rPr>
        <w:t xml:space="preserve"> (2013), </w:t>
      </w:r>
      <w:r w:rsidR="00084F3E" w:rsidRPr="00B70D06">
        <w:rPr>
          <w:rFonts w:ascii="Times New Roman" w:hAnsi="Times New Roman" w:cs="Times New Roman"/>
          <w:sz w:val="24"/>
          <w:szCs w:val="24"/>
        </w:rPr>
        <w:t>entre outros</w:t>
      </w:r>
      <w:r w:rsidR="005E7AF6" w:rsidRPr="00B70D06">
        <w:rPr>
          <w:rFonts w:ascii="Times New Roman" w:hAnsi="Times New Roman" w:cs="Times New Roman"/>
          <w:sz w:val="24"/>
          <w:szCs w:val="24"/>
        </w:rPr>
        <w:t>.</w:t>
      </w:r>
    </w:p>
    <w:p w14:paraId="7612CDD5" w14:textId="3C23B98C" w:rsidR="002E494E" w:rsidRPr="00B70D06" w:rsidRDefault="00FE2BBF" w:rsidP="002512C3">
      <w:pPr>
        <w:spacing w:after="0"/>
        <w:ind w:firstLine="709"/>
        <w:jc w:val="both"/>
        <w:rPr>
          <w:rFonts w:ascii="Times New Roman" w:eastAsia="Times New Roman" w:hAnsi="Times New Roman" w:cs="Times New Roman"/>
          <w:sz w:val="24"/>
          <w:szCs w:val="24"/>
          <w:lang w:eastAsia="pt-BR"/>
        </w:rPr>
      </w:pPr>
      <w:r w:rsidRPr="00B70D06">
        <w:rPr>
          <w:rFonts w:ascii="Times New Roman" w:hAnsi="Times New Roman" w:cs="Times New Roman"/>
          <w:sz w:val="24"/>
          <w:szCs w:val="24"/>
        </w:rPr>
        <w:t>Para</w:t>
      </w:r>
      <w:r w:rsidR="002B7586" w:rsidRPr="00B70D06">
        <w:rPr>
          <w:rFonts w:ascii="Times New Roman" w:hAnsi="Times New Roman" w:cs="Times New Roman"/>
          <w:sz w:val="24"/>
          <w:szCs w:val="24"/>
        </w:rPr>
        <w:t xml:space="preserve"> </w:t>
      </w:r>
      <w:r w:rsidR="00B04BA0" w:rsidRPr="00B70D06">
        <w:rPr>
          <w:rFonts w:ascii="Times New Roman" w:hAnsi="Times New Roman" w:cs="Times New Roman"/>
          <w:sz w:val="24"/>
          <w:szCs w:val="24"/>
        </w:rPr>
        <w:t>calcular</w:t>
      </w:r>
      <w:r w:rsidR="005E7AF6" w:rsidRPr="00B70D06">
        <w:rPr>
          <w:rFonts w:ascii="Times New Roman" w:hAnsi="Times New Roman" w:cs="Times New Roman"/>
          <w:sz w:val="24"/>
          <w:szCs w:val="24"/>
        </w:rPr>
        <w:t xml:space="preserve"> </w:t>
      </w:r>
      <w:r w:rsidR="00B04BA0" w:rsidRPr="00B70D06">
        <w:rPr>
          <w:rFonts w:ascii="Times New Roman" w:hAnsi="Times New Roman" w:cs="Times New Roman"/>
          <w:sz w:val="24"/>
          <w:szCs w:val="24"/>
        </w:rPr>
        <w:t xml:space="preserve">o </w:t>
      </w:r>
      <w:r w:rsidR="00633D74" w:rsidRPr="00B70D06">
        <w:rPr>
          <w:rFonts w:ascii="Times New Roman" w:hAnsi="Times New Roman" w:cs="Times New Roman"/>
          <w:sz w:val="24"/>
          <w:szCs w:val="24"/>
        </w:rPr>
        <w:t>C</w:t>
      </w:r>
      <w:r w:rsidR="00B04BA0" w:rsidRPr="00B70D06">
        <w:rPr>
          <w:rFonts w:ascii="Times New Roman" w:hAnsi="Times New Roman" w:cs="Times New Roman"/>
          <w:sz w:val="24"/>
          <w:szCs w:val="24"/>
        </w:rPr>
        <w:t xml:space="preserve">onsumo de </w:t>
      </w:r>
      <w:r w:rsidR="00633D74" w:rsidRPr="00B70D06">
        <w:rPr>
          <w:rFonts w:ascii="Times New Roman" w:hAnsi="Times New Roman" w:cs="Times New Roman"/>
          <w:sz w:val="24"/>
          <w:szCs w:val="24"/>
        </w:rPr>
        <w:t>E</w:t>
      </w:r>
      <w:r w:rsidR="00B04BA0" w:rsidRPr="00B70D06">
        <w:rPr>
          <w:rFonts w:ascii="Times New Roman" w:hAnsi="Times New Roman" w:cs="Times New Roman"/>
          <w:sz w:val="24"/>
          <w:szCs w:val="24"/>
        </w:rPr>
        <w:t xml:space="preserve">nergia e as </w:t>
      </w:r>
      <w:r w:rsidR="00633D74" w:rsidRPr="00B70D06">
        <w:rPr>
          <w:rFonts w:ascii="Times New Roman" w:hAnsi="Times New Roman" w:cs="Times New Roman"/>
          <w:sz w:val="24"/>
          <w:szCs w:val="24"/>
        </w:rPr>
        <w:t>E</w:t>
      </w:r>
      <w:r w:rsidR="00B04BA0" w:rsidRPr="00B70D06">
        <w:rPr>
          <w:rFonts w:ascii="Times New Roman" w:hAnsi="Times New Roman" w:cs="Times New Roman"/>
          <w:sz w:val="24"/>
          <w:szCs w:val="24"/>
        </w:rPr>
        <w:t>missões de CO</w:t>
      </w:r>
      <w:r w:rsidR="00B04BA0" w:rsidRPr="00B70D06">
        <w:rPr>
          <w:rFonts w:ascii="Times New Roman" w:hAnsi="Times New Roman" w:cs="Times New Roman"/>
          <w:sz w:val="24"/>
          <w:szCs w:val="24"/>
          <w:vertAlign w:val="subscript"/>
        </w:rPr>
        <w:t>2</w:t>
      </w:r>
      <w:r w:rsidR="00B04BA0" w:rsidRPr="00B70D06">
        <w:rPr>
          <w:rFonts w:ascii="Times New Roman" w:hAnsi="Times New Roman" w:cs="Times New Roman"/>
          <w:sz w:val="24"/>
          <w:szCs w:val="24"/>
        </w:rPr>
        <w:t xml:space="preserve"> d</w:t>
      </w:r>
      <w:r w:rsidR="000B0C1E" w:rsidRPr="00B70D06">
        <w:rPr>
          <w:rFonts w:ascii="Times New Roman" w:hAnsi="Times New Roman" w:cs="Times New Roman"/>
          <w:sz w:val="24"/>
          <w:szCs w:val="24"/>
        </w:rPr>
        <w:t xml:space="preserve">a </w:t>
      </w:r>
      <w:r w:rsidR="00EE5CCD" w:rsidRPr="00B70D06">
        <w:rPr>
          <w:rFonts w:ascii="Times New Roman" w:hAnsi="Times New Roman" w:cs="Times New Roman"/>
          <w:sz w:val="24"/>
          <w:szCs w:val="24"/>
        </w:rPr>
        <w:t>C</w:t>
      </w:r>
      <w:r w:rsidR="000B0C1E" w:rsidRPr="00B70D06">
        <w:rPr>
          <w:rFonts w:ascii="Times New Roman" w:hAnsi="Times New Roman" w:cs="Times New Roman"/>
          <w:sz w:val="24"/>
          <w:szCs w:val="24"/>
        </w:rPr>
        <w:t xml:space="preserve">adeia </w:t>
      </w:r>
      <w:r w:rsidR="00EE5CCD" w:rsidRPr="00B70D06">
        <w:rPr>
          <w:rFonts w:ascii="Times New Roman" w:hAnsi="Times New Roman" w:cs="Times New Roman"/>
          <w:sz w:val="24"/>
          <w:szCs w:val="24"/>
        </w:rPr>
        <w:t>S</w:t>
      </w:r>
      <w:r w:rsidR="000B0C1E" w:rsidRPr="00B70D06">
        <w:rPr>
          <w:rFonts w:ascii="Times New Roman" w:hAnsi="Times New Roman" w:cs="Times New Roman"/>
          <w:sz w:val="24"/>
          <w:szCs w:val="24"/>
        </w:rPr>
        <w:t>oja</w:t>
      </w:r>
      <w:r w:rsidR="00B04BA0" w:rsidRPr="00B70D06">
        <w:rPr>
          <w:rFonts w:ascii="Times New Roman" w:hAnsi="Times New Roman" w:cs="Times New Roman"/>
          <w:sz w:val="24"/>
          <w:szCs w:val="24"/>
        </w:rPr>
        <w:t xml:space="preserve">, </w:t>
      </w:r>
      <w:r w:rsidRPr="00B70D06">
        <w:rPr>
          <w:rFonts w:ascii="Times New Roman" w:hAnsi="Times New Roman" w:cs="Times New Roman"/>
          <w:sz w:val="24"/>
          <w:szCs w:val="24"/>
        </w:rPr>
        <w:t xml:space="preserve">foram abordadas </w:t>
      </w:r>
      <w:r w:rsidR="00E11032" w:rsidRPr="00B70D06">
        <w:rPr>
          <w:rFonts w:ascii="Times New Roman" w:hAnsi="Times New Roman" w:cs="Times New Roman"/>
          <w:sz w:val="24"/>
          <w:szCs w:val="24"/>
        </w:rPr>
        <w:t xml:space="preserve">as metodologias de </w:t>
      </w:r>
      <w:r w:rsidR="00E11032" w:rsidRPr="00B70D06">
        <w:rPr>
          <w:rFonts w:ascii="Times New Roman" w:eastAsia="Times New Roman" w:hAnsi="Times New Roman" w:cs="Times New Roman"/>
          <w:sz w:val="24"/>
          <w:szCs w:val="24"/>
          <w:lang w:eastAsia="pt-BR"/>
        </w:rPr>
        <w:t>M</w:t>
      </w:r>
      <w:r w:rsidR="00210AA0" w:rsidRPr="00B70D06">
        <w:rPr>
          <w:rFonts w:ascii="Times New Roman" w:eastAsia="Times New Roman" w:hAnsi="Times New Roman" w:cs="Times New Roman"/>
          <w:sz w:val="24"/>
          <w:szCs w:val="24"/>
          <w:lang w:eastAsia="pt-BR"/>
        </w:rPr>
        <w:t>ontoya</w:t>
      </w:r>
      <w:r w:rsidR="00E11032" w:rsidRPr="00B70D06">
        <w:rPr>
          <w:rFonts w:ascii="Times New Roman" w:eastAsia="Times New Roman" w:hAnsi="Times New Roman" w:cs="Times New Roman"/>
          <w:sz w:val="24"/>
          <w:szCs w:val="24"/>
          <w:lang w:eastAsia="pt-BR"/>
        </w:rPr>
        <w:t xml:space="preserve"> et al. (2014), M</w:t>
      </w:r>
      <w:r w:rsidR="00210AA0" w:rsidRPr="00B70D06">
        <w:rPr>
          <w:rFonts w:ascii="Times New Roman" w:eastAsia="Times New Roman" w:hAnsi="Times New Roman" w:cs="Times New Roman"/>
          <w:sz w:val="24"/>
          <w:szCs w:val="24"/>
          <w:lang w:eastAsia="pt-BR"/>
        </w:rPr>
        <w:t>ontoya</w:t>
      </w:r>
      <w:r w:rsidR="00E11032" w:rsidRPr="00B70D06">
        <w:rPr>
          <w:rFonts w:ascii="Times New Roman" w:eastAsia="Times New Roman" w:hAnsi="Times New Roman" w:cs="Times New Roman"/>
          <w:sz w:val="24"/>
          <w:szCs w:val="24"/>
          <w:lang w:eastAsia="pt-BR"/>
        </w:rPr>
        <w:t xml:space="preserve"> e P</w:t>
      </w:r>
      <w:r w:rsidR="00210AA0" w:rsidRPr="00B70D06">
        <w:rPr>
          <w:rFonts w:ascii="Times New Roman" w:eastAsia="Times New Roman" w:hAnsi="Times New Roman" w:cs="Times New Roman"/>
          <w:sz w:val="24"/>
          <w:szCs w:val="24"/>
          <w:lang w:eastAsia="pt-BR"/>
        </w:rPr>
        <w:t>asqual</w:t>
      </w:r>
      <w:r w:rsidR="00E11032" w:rsidRPr="00B70D06">
        <w:rPr>
          <w:rFonts w:ascii="Times New Roman" w:eastAsia="Times New Roman" w:hAnsi="Times New Roman" w:cs="Times New Roman"/>
          <w:sz w:val="24"/>
          <w:szCs w:val="24"/>
          <w:lang w:eastAsia="pt-BR"/>
        </w:rPr>
        <w:t xml:space="preserve"> (201</w:t>
      </w:r>
      <w:r w:rsidR="00C1318D" w:rsidRPr="00B70D06">
        <w:rPr>
          <w:rFonts w:ascii="Times New Roman" w:eastAsia="Times New Roman" w:hAnsi="Times New Roman" w:cs="Times New Roman"/>
          <w:sz w:val="24"/>
          <w:szCs w:val="24"/>
          <w:lang w:eastAsia="pt-BR"/>
        </w:rPr>
        <w:t>5</w:t>
      </w:r>
      <w:r w:rsidR="00E11032" w:rsidRPr="00B70D06">
        <w:rPr>
          <w:rFonts w:ascii="Times New Roman" w:eastAsia="Times New Roman" w:hAnsi="Times New Roman" w:cs="Times New Roman"/>
          <w:sz w:val="24"/>
          <w:szCs w:val="24"/>
          <w:lang w:eastAsia="pt-BR"/>
        </w:rPr>
        <w:t>)</w:t>
      </w:r>
      <w:r w:rsidR="001920C7" w:rsidRPr="00B70D06">
        <w:rPr>
          <w:rFonts w:ascii="Times New Roman" w:eastAsia="Times New Roman" w:hAnsi="Times New Roman" w:cs="Times New Roman"/>
          <w:sz w:val="24"/>
          <w:szCs w:val="24"/>
          <w:lang w:eastAsia="pt-BR"/>
        </w:rPr>
        <w:t xml:space="preserve"> e</w:t>
      </w:r>
      <w:r w:rsidR="00E11032" w:rsidRPr="00B70D06">
        <w:rPr>
          <w:rFonts w:ascii="Times New Roman" w:eastAsia="Times New Roman" w:hAnsi="Times New Roman" w:cs="Times New Roman"/>
          <w:sz w:val="24"/>
          <w:szCs w:val="24"/>
          <w:lang w:eastAsia="pt-BR"/>
        </w:rPr>
        <w:t xml:space="preserve"> M</w:t>
      </w:r>
      <w:r w:rsidR="00210AA0" w:rsidRPr="00B70D06">
        <w:rPr>
          <w:rFonts w:ascii="Times New Roman" w:eastAsia="Times New Roman" w:hAnsi="Times New Roman" w:cs="Times New Roman"/>
          <w:sz w:val="24"/>
          <w:szCs w:val="24"/>
          <w:lang w:eastAsia="pt-BR"/>
        </w:rPr>
        <w:t>ontoya</w:t>
      </w:r>
      <w:r w:rsidR="00E11032" w:rsidRPr="00B70D06">
        <w:rPr>
          <w:rFonts w:ascii="Times New Roman" w:eastAsia="Times New Roman" w:hAnsi="Times New Roman" w:cs="Times New Roman"/>
          <w:sz w:val="24"/>
          <w:szCs w:val="24"/>
          <w:lang w:eastAsia="pt-BR"/>
        </w:rPr>
        <w:t xml:space="preserve"> et al. (2016) que compatibilizam as </w:t>
      </w:r>
      <w:r w:rsidR="001920C7" w:rsidRPr="00B70D06">
        <w:rPr>
          <w:rFonts w:ascii="Times New Roman" w:eastAsia="Times New Roman" w:hAnsi="Times New Roman" w:cs="Times New Roman"/>
          <w:sz w:val="24"/>
          <w:szCs w:val="24"/>
          <w:lang w:eastAsia="pt-BR"/>
        </w:rPr>
        <w:t>M</w:t>
      </w:r>
      <w:r w:rsidR="00E11032" w:rsidRPr="00B70D06">
        <w:rPr>
          <w:rFonts w:ascii="Times New Roman" w:eastAsia="Times New Roman" w:hAnsi="Times New Roman" w:cs="Times New Roman"/>
          <w:sz w:val="24"/>
          <w:szCs w:val="24"/>
          <w:lang w:eastAsia="pt-BR"/>
        </w:rPr>
        <w:t xml:space="preserve">atrizes </w:t>
      </w:r>
      <w:r w:rsidR="001920C7" w:rsidRPr="00B70D06">
        <w:rPr>
          <w:rFonts w:ascii="Times New Roman" w:eastAsia="Times New Roman" w:hAnsi="Times New Roman" w:cs="Times New Roman"/>
          <w:sz w:val="24"/>
          <w:szCs w:val="24"/>
          <w:lang w:eastAsia="pt-BR"/>
        </w:rPr>
        <w:t>I</w:t>
      </w:r>
      <w:r w:rsidR="00E11032" w:rsidRPr="00B70D06">
        <w:rPr>
          <w:rFonts w:ascii="Times New Roman" w:eastAsia="Times New Roman" w:hAnsi="Times New Roman" w:cs="Times New Roman"/>
          <w:sz w:val="24"/>
          <w:szCs w:val="24"/>
          <w:lang w:eastAsia="pt-BR"/>
        </w:rPr>
        <w:t>nsumo-</w:t>
      </w:r>
      <w:r w:rsidR="001920C7" w:rsidRPr="00B70D06">
        <w:rPr>
          <w:rFonts w:ascii="Times New Roman" w:eastAsia="Times New Roman" w:hAnsi="Times New Roman" w:cs="Times New Roman"/>
          <w:sz w:val="24"/>
          <w:szCs w:val="24"/>
          <w:lang w:eastAsia="pt-BR"/>
        </w:rPr>
        <w:t>P</w:t>
      </w:r>
      <w:r w:rsidR="00E11032" w:rsidRPr="00B70D06">
        <w:rPr>
          <w:rFonts w:ascii="Times New Roman" w:eastAsia="Times New Roman" w:hAnsi="Times New Roman" w:cs="Times New Roman"/>
          <w:sz w:val="24"/>
          <w:szCs w:val="24"/>
          <w:lang w:eastAsia="pt-BR"/>
        </w:rPr>
        <w:t>roduto</w:t>
      </w:r>
      <w:r w:rsidR="001920C7" w:rsidRPr="00B70D06">
        <w:rPr>
          <w:rFonts w:ascii="Times New Roman" w:eastAsia="Times New Roman" w:hAnsi="Times New Roman" w:cs="Times New Roman"/>
          <w:sz w:val="24"/>
          <w:szCs w:val="24"/>
          <w:lang w:eastAsia="pt-BR"/>
        </w:rPr>
        <w:t xml:space="preserve"> (MIP)</w:t>
      </w:r>
      <w:r w:rsidR="00E11032" w:rsidRPr="00B70D06">
        <w:rPr>
          <w:rFonts w:ascii="Times New Roman" w:eastAsia="Times New Roman" w:hAnsi="Times New Roman" w:cs="Times New Roman"/>
          <w:sz w:val="24"/>
          <w:szCs w:val="24"/>
          <w:lang w:eastAsia="pt-BR"/>
        </w:rPr>
        <w:t xml:space="preserve"> com as matrizes energéticas e de emissões de GEE</w:t>
      </w:r>
      <w:r w:rsidR="002E494E" w:rsidRPr="00B70D06">
        <w:rPr>
          <w:rFonts w:ascii="Times New Roman" w:eastAsia="Times New Roman" w:hAnsi="Times New Roman" w:cs="Times New Roman"/>
          <w:sz w:val="24"/>
          <w:szCs w:val="24"/>
          <w:lang w:eastAsia="pt-BR"/>
        </w:rPr>
        <w:t xml:space="preserve"> do Balanço Energético Nacional (BEN).</w:t>
      </w:r>
    </w:p>
    <w:p w14:paraId="4A6F4C9B" w14:textId="77777777" w:rsidR="00866111" w:rsidRPr="00B70D06" w:rsidRDefault="00866111" w:rsidP="00866111">
      <w:pPr>
        <w:widowControl w:val="0"/>
        <w:autoSpaceDE w:val="0"/>
        <w:autoSpaceDN w:val="0"/>
        <w:spacing w:after="0"/>
        <w:ind w:firstLine="709"/>
        <w:jc w:val="both"/>
        <w:rPr>
          <w:rFonts w:ascii="Times New Roman" w:hAnsi="Times New Roman" w:cs="Times New Roman"/>
          <w:sz w:val="24"/>
          <w:szCs w:val="24"/>
        </w:rPr>
      </w:pPr>
    </w:p>
    <w:p w14:paraId="20B609B9" w14:textId="61043196" w:rsidR="00084B2F" w:rsidRPr="005F1119" w:rsidRDefault="00AB3C96" w:rsidP="008141A4">
      <w:pPr>
        <w:keepNext/>
        <w:numPr>
          <w:ilvl w:val="1"/>
          <w:numId w:val="0"/>
        </w:numPr>
        <w:spacing w:after="0"/>
        <w:ind w:left="576" w:hanging="576"/>
        <w:outlineLvl w:val="1"/>
        <w:rPr>
          <w:rFonts w:ascii="Times New Roman" w:eastAsia="Times New Roman" w:hAnsi="Times New Roman" w:cs="Times New Roman"/>
          <w:b/>
          <w:bCs/>
          <w:sz w:val="24"/>
          <w:szCs w:val="24"/>
          <w:lang w:eastAsia="pt-BR"/>
        </w:rPr>
      </w:pPr>
      <w:r w:rsidRPr="005F1119">
        <w:rPr>
          <w:rFonts w:ascii="Times New Roman" w:eastAsia="Times New Roman" w:hAnsi="Times New Roman" w:cs="Times New Roman"/>
          <w:b/>
          <w:bCs/>
          <w:sz w:val="24"/>
          <w:szCs w:val="24"/>
          <w:lang w:eastAsia="pt-BR"/>
        </w:rPr>
        <w:t>2.1 M</w:t>
      </w:r>
      <w:r w:rsidR="00F80F23" w:rsidRPr="005F1119">
        <w:rPr>
          <w:rFonts w:ascii="Times New Roman" w:eastAsia="Times New Roman" w:hAnsi="Times New Roman" w:cs="Times New Roman"/>
          <w:b/>
          <w:bCs/>
          <w:sz w:val="24"/>
          <w:szCs w:val="24"/>
          <w:lang w:eastAsia="pt-BR"/>
        </w:rPr>
        <w:t>ensuração d</w:t>
      </w:r>
      <w:r w:rsidR="00CB1572" w:rsidRPr="005F1119">
        <w:rPr>
          <w:rFonts w:ascii="Times New Roman" w:eastAsia="Times New Roman" w:hAnsi="Times New Roman" w:cs="Times New Roman"/>
          <w:b/>
          <w:bCs/>
          <w:sz w:val="24"/>
          <w:szCs w:val="24"/>
          <w:lang w:eastAsia="pt-BR"/>
        </w:rPr>
        <w:t>a Cadeia S</w:t>
      </w:r>
      <w:r w:rsidR="00F80F23" w:rsidRPr="005F1119">
        <w:rPr>
          <w:rFonts w:ascii="Times New Roman" w:eastAsia="Times New Roman" w:hAnsi="Times New Roman" w:cs="Times New Roman"/>
          <w:b/>
          <w:bCs/>
          <w:sz w:val="24"/>
          <w:szCs w:val="24"/>
          <w:lang w:eastAsia="pt-BR"/>
        </w:rPr>
        <w:t>oja</w:t>
      </w:r>
    </w:p>
    <w:p w14:paraId="029FC385" w14:textId="41921025" w:rsidR="00633D74" w:rsidRPr="00B70D06" w:rsidRDefault="00633D74"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Para a operacionalização desse modelo proposto, foi necessária a compilação de uma matriz insumo-produto com tecnologia produto-produto, de forma a desagregar o</w:t>
      </w:r>
      <w:r w:rsidR="00484906" w:rsidRPr="00B70D06">
        <w:rPr>
          <w:rFonts w:ascii="Times New Roman" w:hAnsi="Times New Roman" w:cs="Times New Roman"/>
          <w:sz w:val="24"/>
          <w:szCs w:val="24"/>
        </w:rPr>
        <w:t xml:space="preserve"> </w:t>
      </w:r>
      <w:r w:rsidR="008D0E9D" w:rsidRPr="00B70D06">
        <w:rPr>
          <w:rFonts w:ascii="Times New Roman" w:hAnsi="Times New Roman" w:cs="Times New Roman"/>
          <w:sz w:val="24"/>
          <w:szCs w:val="24"/>
        </w:rPr>
        <w:t>P</w:t>
      </w:r>
      <w:r w:rsidR="00484906" w:rsidRPr="00B70D06">
        <w:rPr>
          <w:rFonts w:ascii="Times New Roman" w:hAnsi="Times New Roman" w:cs="Times New Roman"/>
          <w:sz w:val="24"/>
          <w:szCs w:val="24"/>
        </w:rPr>
        <w:t>roduto</w:t>
      </w:r>
      <w:r w:rsidRPr="00B70D06">
        <w:rPr>
          <w:rFonts w:ascii="Times New Roman" w:hAnsi="Times New Roman" w:cs="Times New Roman"/>
          <w:sz w:val="24"/>
          <w:szCs w:val="24"/>
        </w:rPr>
        <w:t xml:space="preserve"> </w:t>
      </w:r>
      <w:r w:rsidR="002C490A" w:rsidRPr="00B70D06">
        <w:rPr>
          <w:rFonts w:ascii="Times New Roman" w:hAnsi="Times New Roman" w:cs="Times New Roman"/>
          <w:sz w:val="24"/>
          <w:szCs w:val="24"/>
        </w:rPr>
        <w:t>Soja em grão</w:t>
      </w:r>
      <w:r w:rsidR="00493C9E" w:rsidRPr="00B70D06">
        <w:rPr>
          <w:rFonts w:ascii="Times New Roman" w:hAnsi="Times New Roman" w:cs="Times New Roman"/>
          <w:sz w:val="24"/>
          <w:szCs w:val="24"/>
        </w:rPr>
        <w:t xml:space="preserve"> </w:t>
      </w:r>
      <w:r w:rsidR="008D0E9D" w:rsidRPr="00B70D06">
        <w:rPr>
          <w:rFonts w:ascii="Times New Roman" w:hAnsi="Times New Roman" w:cs="Times New Roman"/>
          <w:sz w:val="24"/>
          <w:szCs w:val="24"/>
        </w:rPr>
        <w:t>do S</w:t>
      </w:r>
      <w:r w:rsidR="00484906" w:rsidRPr="00B70D06">
        <w:rPr>
          <w:rFonts w:ascii="Times New Roman" w:hAnsi="Times New Roman" w:cs="Times New Roman"/>
          <w:sz w:val="24"/>
          <w:szCs w:val="24"/>
        </w:rPr>
        <w:t xml:space="preserve">etor </w:t>
      </w:r>
      <w:r w:rsidR="008D0E9D" w:rsidRPr="00B70D06">
        <w:rPr>
          <w:rFonts w:ascii="Times New Roman" w:hAnsi="Times New Roman" w:cs="Times New Roman"/>
          <w:sz w:val="24"/>
          <w:szCs w:val="24"/>
        </w:rPr>
        <w:t>A</w:t>
      </w:r>
      <w:r w:rsidRPr="00B70D06">
        <w:rPr>
          <w:rFonts w:ascii="Times New Roman" w:hAnsi="Times New Roman" w:cs="Times New Roman"/>
          <w:sz w:val="24"/>
          <w:szCs w:val="24"/>
        </w:rPr>
        <w:t>gropecuári</w:t>
      </w:r>
      <w:r w:rsidR="00484906" w:rsidRPr="00B70D06">
        <w:rPr>
          <w:rFonts w:ascii="Times New Roman" w:hAnsi="Times New Roman" w:cs="Times New Roman"/>
          <w:sz w:val="24"/>
          <w:szCs w:val="24"/>
        </w:rPr>
        <w:t>o</w:t>
      </w:r>
      <w:r w:rsidRPr="00B70D06">
        <w:rPr>
          <w:rFonts w:ascii="Times New Roman" w:hAnsi="Times New Roman" w:cs="Times New Roman"/>
          <w:sz w:val="24"/>
          <w:szCs w:val="24"/>
        </w:rPr>
        <w:t>, que, numa tecnologia indústria-indústria, incorporava vários produtos tanto da agricultura quanto da pecuária.</w:t>
      </w:r>
    </w:p>
    <w:p w14:paraId="461C7977" w14:textId="29E7FE9F" w:rsidR="00C10E19" w:rsidRPr="00B70D06" w:rsidRDefault="00AB3C96" w:rsidP="00866111">
      <w:pPr>
        <w:spacing w:after="0"/>
        <w:ind w:firstLine="709"/>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O</w:t>
      </w:r>
      <w:r w:rsidR="00716862" w:rsidRPr="00B70D06">
        <w:rPr>
          <w:rFonts w:ascii="Times New Roman" w:eastAsia="Times New Roman" w:hAnsi="Times New Roman" w:cs="Times New Roman"/>
          <w:sz w:val="24"/>
          <w:szCs w:val="24"/>
          <w:lang w:eastAsia="pt-BR"/>
        </w:rPr>
        <w:t xml:space="preserve">s procedimentos adotados para a estimativa </w:t>
      </w:r>
      <w:r w:rsidR="00352581" w:rsidRPr="00B70D06">
        <w:rPr>
          <w:rFonts w:ascii="Times New Roman" w:eastAsia="Times New Roman" w:hAnsi="Times New Roman" w:cs="Times New Roman"/>
          <w:sz w:val="24"/>
          <w:szCs w:val="24"/>
          <w:lang w:eastAsia="pt-BR"/>
        </w:rPr>
        <w:t>d</w:t>
      </w:r>
      <w:r w:rsidR="008D0E9D" w:rsidRPr="00B70D06">
        <w:rPr>
          <w:rFonts w:ascii="Times New Roman" w:eastAsia="Times New Roman" w:hAnsi="Times New Roman" w:cs="Times New Roman"/>
          <w:sz w:val="24"/>
          <w:szCs w:val="24"/>
          <w:lang w:eastAsia="pt-BR"/>
        </w:rPr>
        <w:t xml:space="preserve">a </w:t>
      </w:r>
      <w:r w:rsidR="00CB1572" w:rsidRPr="00B70D06">
        <w:rPr>
          <w:rFonts w:ascii="Times New Roman" w:eastAsia="Times New Roman" w:hAnsi="Times New Roman" w:cs="Times New Roman"/>
          <w:sz w:val="24"/>
          <w:szCs w:val="24"/>
          <w:lang w:eastAsia="pt-BR"/>
        </w:rPr>
        <w:t>C</w:t>
      </w:r>
      <w:r w:rsidR="008D0E9D" w:rsidRPr="00B70D06">
        <w:rPr>
          <w:rFonts w:ascii="Times New Roman" w:eastAsia="Times New Roman" w:hAnsi="Times New Roman" w:cs="Times New Roman"/>
          <w:sz w:val="24"/>
          <w:szCs w:val="24"/>
          <w:lang w:eastAsia="pt-BR"/>
        </w:rPr>
        <w:t xml:space="preserve">adeia </w:t>
      </w:r>
      <w:r w:rsidR="00CB1572" w:rsidRPr="00B70D06">
        <w:rPr>
          <w:rFonts w:ascii="Times New Roman" w:eastAsia="Times New Roman" w:hAnsi="Times New Roman" w:cs="Times New Roman"/>
          <w:sz w:val="24"/>
          <w:szCs w:val="24"/>
          <w:lang w:eastAsia="pt-BR"/>
        </w:rPr>
        <w:t>S</w:t>
      </w:r>
      <w:r w:rsidRPr="00B70D06">
        <w:rPr>
          <w:rFonts w:ascii="Times New Roman" w:eastAsia="Times New Roman" w:hAnsi="Times New Roman" w:cs="Times New Roman"/>
          <w:sz w:val="24"/>
          <w:szCs w:val="24"/>
          <w:lang w:eastAsia="pt-BR"/>
        </w:rPr>
        <w:t>oja</w:t>
      </w:r>
      <w:r w:rsidR="00716862" w:rsidRPr="00B70D06">
        <w:rPr>
          <w:rFonts w:ascii="Times New Roman" w:eastAsia="Times New Roman" w:hAnsi="Times New Roman" w:cs="Times New Roman"/>
          <w:sz w:val="24"/>
          <w:szCs w:val="24"/>
          <w:lang w:eastAsia="pt-BR"/>
        </w:rPr>
        <w:t xml:space="preserve"> </w:t>
      </w:r>
      <w:r w:rsidR="009359E9" w:rsidRPr="00B70D06">
        <w:rPr>
          <w:rFonts w:ascii="Times New Roman" w:eastAsia="Times New Roman" w:hAnsi="Times New Roman" w:cs="Times New Roman"/>
          <w:sz w:val="24"/>
          <w:szCs w:val="24"/>
          <w:lang w:eastAsia="pt-BR"/>
        </w:rPr>
        <w:t>se efetivam</w:t>
      </w:r>
      <w:r w:rsidR="00716862" w:rsidRPr="00B70D06">
        <w:rPr>
          <w:rFonts w:ascii="Times New Roman" w:eastAsia="Times New Roman" w:hAnsi="Times New Roman" w:cs="Times New Roman"/>
          <w:sz w:val="24"/>
          <w:szCs w:val="24"/>
          <w:lang w:eastAsia="pt-BR"/>
        </w:rPr>
        <w:t xml:space="preserve"> pelo enfoque do produto tanto a preços de mercado quanto a preços básicos. O valor total do PIB </w:t>
      </w:r>
      <w:r w:rsidR="00633D74" w:rsidRPr="00B70D06">
        <w:rPr>
          <w:rFonts w:ascii="Times New Roman" w:eastAsia="Times New Roman" w:hAnsi="Times New Roman" w:cs="Times New Roman"/>
          <w:sz w:val="24"/>
          <w:szCs w:val="24"/>
          <w:lang w:eastAsia="pt-BR"/>
        </w:rPr>
        <w:t>foi dividido</w:t>
      </w:r>
      <w:r w:rsidR="00C10E19" w:rsidRPr="00B70D06">
        <w:rPr>
          <w:rFonts w:ascii="Times New Roman" w:eastAsia="Times New Roman" w:hAnsi="Times New Roman" w:cs="Times New Roman"/>
          <w:sz w:val="24"/>
          <w:szCs w:val="24"/>
          <w:lang w:eastAsia="pt-BR"/>
        </w:rPr>
        <w:t xml:space="preserve"> em</w:t>
      </w:r>
      <w:r w:rsidR="00FB1842" w:rsidRPr="00B70D06">
        <w:rPr>
          <w:rFonts w:ascii="Times New Roman" w:eastAsia="Times New Roman" w:hAnsi="Times New Roman" w:cs="Times New Roman"/>
          <w:sz w:val="24"/>
          <w:szCs w:val="24"/>
          <w:lang w:eastAsia="pt-BR"/>
        </w:rPr>
        <w:t xml:space="preserve"> quatro </w:t>
      </w:r>
      <w:r w:rsidR="002C490A" w:rsidRPr="00B70D06">
        <w:rPr>
          <w:rFonts w:ascii="Times New Roman" w:eastAsia="Times New Roman" w:hAnsi="Times New Roman" w:cs="Times New Roman"/>
          <w:sz w:val="24"/>
          <w:szCs w:val="24"/>
          <w:lang w:eastAsia="pt-BR"/>
        </w:rPr>
        <w:t>segmento</w:t>
      </w:r>
      <w:r w:rsidR="00FB1842" w:rsidRPr="00B70D06">
        <w:rPr>
          <w:rFonts w:ascii="Times New Roman" w:eastAsia="Times New Roman" w:hAnsi="Times New Roman" w:cs="Times New Roman"/>
          <w:sz w:val="24"/>
          <w:szCs w:val="24"/>
          <w:lang w:eastAsia="pt-BR"/>
        </w:rPr>
        <w:t>s</w:t>
      </w:r>
      <w:r w:rsidR="00C10E19" w:rsidRPr="00B70D06">
        <w:rPr>
          <w:rFonts w:ascii="Times New Roman" w:eastAsia="Times New Roman" w:hAnsi="Times New Roman" w:cs="Times New Roman"/>
          <w:sz w:val="24"/>
          <w:szCs w:val="24"/>
          <w:lang w:eastAsia="pt-BR"/>
        </w:rPr>
        <w:t>:</w:t>
      </w:r>
    </w:p>
    <w:p w14:paraId="4D6CB441" w14:textId="093D9997" w:rsidR="00716862" w:rsidRPr="00B70D06" w:rsidRDefault="00716862" w:rsidP="00866111">
      <w:pPr>
        <w:pStyle w:val="PargrafodaLista"/>
        <w:numPr>
          <w:ilvl w:val="0"/>
          <w:numId w:val="2"/>
        </w:numPr>
        <w:spacing w:after="0"/>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Insumos </w:t>
      </w:r>
      <w:r w:rsidR="0007092C" w:rsidRPr="00B70D06">
        <w:rPr>
          <w:rFonts w:ascii="Times New Roman" w:eastAsia="Times New Roman" w:hAnsi="Times New Roman" w:cs="Times New Roman"/>
          <w:sz w:val="24"/>
          <w:szCs w:val="24"/>
          <w:lang w:eastAsia="pt-BR"/>
        </w:rPr>
        <w:t>soja em grão</w:t>
      </w:r>
      <w:r w:rsidRPr="00B70D06">
        <w:rPr>
          <w:rFonts w:ascii="Times New Roman" w:eastAsia="Times New Roman" w:hAnsi="Times New Roman" w:cs="Times New Roman"/>
          <w:sz w:val="24"/>
          <w:szCs w:val="24"/>
          <w:lang w:eastAsia="pt-BR"/>
        </w:rPr>
        <w:t>;</w:t>
      </w:r>
    </w:p>
    <w:p w14:paraId="5E4C1347" w14:textId="190AF45C" w:rsidR="00C10E19" w:rsidRPr="00B70D06" w:rsidRDefault="00C10E19" w:rsidP="00866111">
      <w:pPr>
        <w:pStyle w:val="PargrafodaLista"/>
        <w:numPr>
          <w:ilvl w:val="0"/>
          <w:numId w:val="2"/>
        </w:numPr>
        <w:spacing w:after="0"/>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Produto </w:t>
      </w:r>
      <w:r w:rsidR="0007092C" w:rsidRPr="00B70D06">
        <w:rPr>
          <w:rFonts w:ascii="Times New Roman" w:eastAsia="Times New Roman" w:hAnsi="Times New Roman" w:cs="Times New Roman"/>
          <w:sz w:val="24"/>
          <w:szCs w:val="24"/>
          <w:lang w:eastAsia="pt-BR"/>
        </w:rPr>
        <w:t>soja em grão</w:t>
      </w:r>
      <w:r w:rsidRPr="00B70D06">
        <w:rPr>
          <w:rFonts w:ascii="Times New Roman" w:eastAsia="Times New Roman" w:hAnsi="Times New Roman" w:cs="Times New Roman"/>
          <w:sz w:val="24"/>
          <w:szCs w:val="24"/>
          <w:lang w:eastAsia="pt-BR"/>
        </w:rPr>
        <w:t>;</w:t>
      </w:r>
    </w:p>
    <w:p w14:paraId="278C79B0" w14:textId="640BFAD4" w:rsidR="00C10E19" w:rsidRPr="00B70D06" w:rsidRDefault="00CB79B1" w:rsidP="00866111">
      <w:pPr>
        <w:pStyle w:val="PargrafodaLista"/>
        <w:numPr>
          <w:ilvl w:val="0"/>
          <w:numId w:val="2"/>
        </w:numPr>
        <w:spacing w:after="0"/>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Indústria </w:t>
      </w:r>
      <w:r w:rsidR="0007092C" w:rsidRPr="00B70D06">
        <w:rPr>
          <w:rFonts w:ascii="Times New Roman" w:eastAsia="Times New Roman" w:hAnsi="Times New Roman" w:cs="Times New Roman"/>
          <w:sz w:val="24"/>
          <w:szCs w:val="24"/>
          <w:lang w:eastAsia="pt-BR"/>
        </w:rPr>
        <w:t>da soja</w:t>
      </w:r>
    </w:p>
    <w:p w14:paraId="5325282F" w14:textId="3AA288FB" w:rsidR="00C10E19" w:rsidRPr="00B70D06" w:rsidRDefault="002C490A" w:rsidP="00866111">
      <w:pPr>
        <w:pStyle w:val="PargrafodaLista"/>
        <w:numPr>
          <w:ilvl w:val="0"/>
          <w:numId w:val="2"/>
        </w:numPr>
        <w:spacing w:after="0"/>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Serviços</w:t>
      </w:r>
      <w:r w:rsidR="00C10E19" w:rsidRPr="00B70D06">
        <w:rPr>
          <w:rFonts w:ascii="Times New Roman" w:eastAsia="Times New Roman" w:hAnsi="Times New Roman" w:cs="Times New Roman"/>
          <w:sz w:val="24"/>
          <w:szCs w:val="24"/>
          <w:lang w:eastAsia="pt-BR"/>
        </w:rPr>
        <w:t xml:space="preserve"> d</w:t>
      </w:r>
      <w:r w:rsidR="008D0E9D" w:rsidRPr="00B70D06">
        <w:rPr>
          <w:rFonts w:ascii="Times New Roman" w:eastAsia="Times New Roman" w:hAnsi="Times New Roman" w:cs="Times New Roman"/>
          <w:sz w:val="24"/>
          <w:szCs w:val="24"/>
          <w:lang w:eastAsia="pt-BR"/>
        </w:rPr>
        <w:t>a</w:t>
      </w:r>
      <w:r w:rsidR="00C10E19" w:rsidRPr="00B70D06">
        <w:rPr>
          <w:rFonts w:ascii="Times New Roman" w:eastAsia="Times New Roman" w:hAnsi="Times New Roman" w:cs="Times New Roman"/>
          <w:sz w:val="24"/>
          <w:szCs w:val="24"/>
          <w:lang w:eastAsia="pt-BR"/>
        </w:rPr>
        <w:t xml:space="preserve"> C</w:t>
      </w:r>
      <w:r w:rsidR="008D0E9D" w:rsidRPr="00B70D06">
        <w:rPr>
          <w:rFonts w:ascii="Times New Roman" w:eastAsia="Times New Roman" w:hAnsi="Times New Roman" w:cs="Times New Roman"/>
          <w:sz w:val="24"/>
          <w:szCs w:val="24"/>
          <w:lang w:eastAsia="pt-BR"/>
        </w:rPr>
        <w:t>adeia</w:t>
      </w:r>
      <w:r w:rsidR="00C10E19" w:rsidRPr="00B70D06">
        <w:rPr>
          <w:rFonts w:ascii="Times New Roman" w:eastAsia="Times New Roman" w:hAnsi="Times New Roman" w:cs="Times New Roman"/>
          <w:sz w:val="24"/>
          <w:szCs w:val="24"/>
          <w:lang w:eastAsia="pt-BR"/>
        </w:rPr>
        <w:t xml:space="preserve"> Soja</w:t>
      </w:r>
    </w:p>
    <w:p w14:paraId="53836558" w14:textId="511F2B5E" w:rsidR="00716862" w:rsidRPr="00B70D06" w:rsidRDefault="00716862" w:rsidP="00866111">
      <w:pPr>
        <w:spacing w:after="0"/>
        <w:ind w:firstLine="709"/>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Além desse procedimento, para uma análise comparativa</w:t>
      </w:r>
      <w:r w:rsidR="00C10E19"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w:t>
      </w:r>
      <w:r w:rsidR="00C10E19" w:rsidRPr="00B70D06">
        <w:rPr>
          <w:rFonts w:ascii="Times New Roman" w:eastAsia="Times New Roman" w:hAnsi="Times New Roman" w:cs="Times New Roman"/>
          <w:sz w:val="24"/>
          <w:szCs w:val="24"/>
          <w:lang w:eastAsia="pt-BR"/>
        </w:rPr>
        <w:t>n</w:t>
      </w:r>
      <w:r w:rsidRPr="00B70D06">
        <w:rPr>
          <w:rFonts w:ascii="Times New Roman" w:eastAsia="Times New Roman" w:hAnsi="Times New Roman" w:cs="Times New Roman"/>
          <w:sz w:val="24"/>
          <w:szCs w:val="24"/>
          <w:lang w:eastAsia="pt-BR"/>
        </w:rPr>
        <w:t>este trabalho</w:t>
      </w:r>
      <w:r w:rsidR="009359E9" w:rsidRPr="00B70D06">
        <w:rPr>
          <w:rFonts w:ascii="Times New Roman" w:eastAsia="Times New Roman" w:hAnsi="Times New Roman" w:cs="Times New Roman"/>
          <w:sz w:val="24"/>
          <w:szCs w:val="24"/>
          <w:lang w:eastAsia="pt-BR"/>
        </w:rPr>
        <w:t>,</w:t>
      </w:r>
      <w:r w:rsidR="00C10E19" w:rsidRPr="00B70D06">
        <w:rPr>
          <w:rFonts w:ascii="Times New Roman" w:eastAsia="Times New Roman" w:hAnsi="Times New Roman" w:cs="Times New Roman"/>
          <w:sz w:val="24"/>
          <w:szCs w:val="24"/>
          <w:lang w:eastAsia="pt-BR"/>
        </w:rPr>
        <w:t xml:space="preserve"> é desagregado </w:t>
      </w:r>
      <w:r w:rsidR="00FB1842" w:rsidRPr="00B70D06">
        <w:rPr>
          <w:rFonts w:ascii="Times New Roman" w:eastAsia="Times New Roman" w:hAnsi="Times New Roman" w:cs="Times New Roman"/>
          <w:sz w:val="24"/>
          <w:szCs w:val="24"/>
          <w:lang w:eastAsia="pt-BR"/>
        </w:rPr>
        <w:t xml:space="preserve">o </w:t>
      </w:r>
      <w:r w:rsidR="00493C9E" w:rsidRPr="00B70D06">
        <w:rPr>
          <w:rFonts w:ascii="Times New Roman" w:eastAsia="Times New Roman" w:hAnsi="Times New Roman" w:cs="Times New Roman"/>
          <w:sz w:val="24"/>
          <w:szCs w:val="24"/>
          <w:lang w:eastAsia="pt-BR"/>
        </w:rPr>
        <w:t>segmento serviços</w:t>
      </w:r>
      <w:r w:rsidR="00D67FC5" w:rsidRPr="00B70D06">
        <w:rPr>
          <w:rFonts w:ascii="Times New Roman" w:eastAsia="Times New Roman" w:hAnsi="Times New Roman" w:cs="Times New Roman"/>
          <w:sz w:val="24"/>
          <w:szCs w:val="24"/>
          <w:lang w:eastAsia="pt-BR"/>
        </w:rPr>
        <w:t xml:space="preserve"> d</w:t>
      </w:r>
      <w:r w:rsidR="00615893" w:rsidRPr="00B70D06">
        <w:rPr>
          <w:rFonts w:ascii="Times New Roman" w:eastAsia="Times New Roman" w:hAnsi="Times New Roman" w:cs="Times New Roman"/>
          <w:sz w:val="24"/>
          <w:szCs w:val="24"/>
          <w:lang w:eastAsia="pt-BR"/>
        </w:rPr>
        <w:t>a</w:t>
      </w:r>
      <w:r w:rsidR="00D67FC5" w:rsidRPr="00B70D06">
        <w:rPr>
          <w:rFonts w:ascii="Times New Roman" w:eastAsia="Times New Roman" w:hAnsi="Times New Roman" w:cs="Times New Roman"/>
          <w:sz w:val="24"/>
          <w:szCs w:val="24"/>
          <w:lang w:eastAsia="pt-BR"/>
        </w:rPr>
        <w:t xml:space="preserve"> C</w:t>
      </w:r>
      <w:r w:rsidR="00615893" w:rsidRPr="00B70D06">
        <w:rPr>
          <w:rFonts w:ascii="Times New Roman" w:eastAsia="Times New Roman" w:hAnsi="Times New Roman" w:cs="Times New Roman"/>
          <w:sz w:val="24"/>
          <w:szCs w:val="24"/>
          <w:lang w:eastAsia="pt-BR"/>
        </w:rPr>
        <w:t>adeia</w:t>
      </w:r>
      <w:r w:rsidR="00D67FC5" w:rsidRPr="00B70D06">
        <w:rPr>
          <w:rFonts w:ascii="Times New Roman" w:eastAsia="Times New Roman" w:hAnsi="Times New Roman" w:cs="Times New Roman"/>
          <w:sz w:val="24"/>
          <w:szCs w:val="24"/>
          <w:lang w:eastAsia="pt-BR"/>
        </w:rPr>
        <w:t xml:space="preserve"> Soja </w:t>
      </w:r>
      <w:r w:rsidRPr="00B70D06">
        <w:rPr>
          <w:rFonts w:ascii="Times New Roman" w:eastAsia="Times New Roman" w:hAnsi="Times New Roman" w:cs="Times New Roman"/>
          <w:sz w:val="24"/>
          <w:szCs w:val="24"/>
          <w:lang w:eastAsia="pt-BR"/>
        </w:rPr>
        <w:t xml:space="preserve">em mais </w:t>
      </w:r>
      <w:r w:rsidR="00D67FC5" w:rsidRPr="00B70D06">
        <w:rPr>
          <w:rFonts w:ascii="Times New Roman" w:eastAsia="Times New Roman" w:hAnsi="Times New Roman" w:cs="Times New Roman"/>
          <w:sz w:val="24"/>
          <w:szCs w:val="24"/>
          <w:lang w:eastAsia="pt-BR"/>
        </w:rPr>
        <w:t>dois</w:t>
      </w:r>
      <w:r w:rsidRPr="00B70D06">
        <w:rPr>
          <w:rFonts w:ascii="Times New Roman" w:eastAsia="Times New Roman" w:hAnsi="Times New Roman" w:cs="Times New Roman"/>
          <w:sz w:val="24"/>
          <w:szCs w:val="24"/>
          <w:lang w:eastAsia="pt-BR"/>
        </w:rPr>
        <w:t xml:space="preserve"> </w:t>
      </w:r>
      <w:r w:rsidR="0007092C" w:rsidRPr="00B70D06">
        <w:rPr>
          <w:rFonts w:ascii="Times New Roman" w:eastAsia="Times New Roman" w:hAnsi="Times New Roman" w:cs="Times New Roman"/>
          <w:sz w:val="24"/>
          <w:szCs w:val="24"/>
          <w:lang w:eastAsia="pt-BR"/>
        </w:rPr>
        <w:t>s</w:t>
      </w:r>
      <w:r w:rsidR="00C06FC5" w:rsidRPr="00B70D06">
        <w:rPr>
          <w:rFonts w:ascii="Times New Roman" w:eastAsia="Times New Roman" w:hAnsi="Times New Roman" w:cs="Times New Roman"/>
          <w:sz w:val="24"/>
          <w:szCs w:val="24"/>
          <w:lang w:eastAsia="pt-BR"/>
        </w:rPr>
        <w:t>ub</w:t>
      </w:r>
      <w:r w:rsidR="002C490A" w:rsidRPr="00B70D06">
        <w:rPr>
          <w:rFonts w:ascii="Times New Roman" w:eastAsia="Times New Roman" w:hAnsi="Times New Roman" w:cs="Times New Roman"/>
          <w:sz w:val="24"/>
          <w:szCs w:val="24"/>
          <w:lang w:eastAsia="pt-BR"/>
        </w:rPr>
        <w:t>segmento</w:t>
      </w:r>
      <w:r w:rsidR="00E2036A" w:rsidRPr="00B70D06">
        <w:rPr>
          <w:rFonts w:ascii="Times New Roman" w:eastAsia="Times New Roman" w:hAnsi="Times New Roman" w:cs="Times New Roman"/>
          <w:sz w:val="24"/>
          <w:szCs w:val="24"/>
          <w:lang w:eastAsia="pt-BR"/>
        </w:rPr>
        <w:t>s</w:t>
      </w:r>
      <w:r w:rsidRPr="00B70D06">
        <w:rPr>
          <w:rFonts w:ascii="Times New Roman" w:eastAsia="Times New Roman" w:hAnsi="Times New Roman" w:cs="Times New Roman"/>
          <w:sz w:val="24"/>
          <w:szCs w:val="24"/>
          <w:lang w:eastAsia="pt-BR"/>
        </w:rPr>
        <w:t>:</w:t>
      </w:r>
    </w:p>
    <w:p w14:paraId="72D3CBBD" w14:textId="33CF8326" w:rsidR="00D67FC5" w:rsidRPr="00B70D06" w:rsidRDefault="004159C2" w:rsidP="00866111">
      <w:pPr>
        <w:tabs>
          <w:tab w:val="left" w:pos="3119"/>
        </w:tabs>
        <w:spacing w:after="0"/>
        <w:ind w:left="993"/>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IVA) </w:t>
      </w:r>
      <w:r w:rsidR="002C490A" w:rsidRPr="00B70D06">
        <w:rPr>
          <w:rFonts w:ascii="Times New Roman" w:eastAsia="Times New Roman" w:hAnsi="Times New Roman" w:cs="Times New Roman"/>
          <w:sz w:val="24"/>
          <w:szCs w:val="24"/>
          <w:lang w:eastAsia="pt-BR"/>
        </w:rPr>
        <w:t>Serviços</w:t>
      </w:r>
      <w:r w:rsidR="00D67FC5" w:rsidRPr="00B70D06">
        <w:rPr>
          <w:rFonts w:ascii="Times New Roman" w:eastAsia="Times New Roman" w:hAnsi="Times New Roman" w:cs="Times New Roman"/>
          <w:sz w:val="24"/>
          <w:szCs w:val="24"/>
          <w:lang w:eastAsia="pt-BR"/>
        </w:rPr>
        <w:t xml:space="preserve"> </w:t>
      </w:r>
      <w:r w:rsidR="00615893" w:rsidRPr="00B70D06">
        <w:rPr>
          <w:rFonts w:ascii="Times New Roman" w:eastAsia="Times New Roman" w:hAnsi="Times New Roman" w:cs="Times New Roman"/>
          <w:sz w:val="24"/>
          <w:szCs w:val="24"/>
          <w:lang w:eastAsia="pt-BR"/>
        </w:rPr>
        <w:t>d</w:t>
      </w:r>
      <w:r w:rsidR="00D67FC5" w:rsidRPr="00B70D06">
        <w:rPr>
          <w:rFonts w:ascii="Times New Roman" w:eastAsia="Times New Roman" w:hAnsi="Times New Roman" w:cs="Times New Roman"/>
          <w:sz w:val="24"/>
          <w:szCs w:val="24"/>
          <w:lang w:eastAsia="pt-BR"/>
        </w:rPr>
        <w:t xml:space="preserve">a </w:t>
      </w:r>
      <w:r w:rsidR="0007092C" w:rsidRPr="00B70D06">
        <w:rPr>
          <w:rFonts w:ascii="Times New Roman" w:eastAsia="Times New Roman" w:hAnsi="Times New Roman" w:cs="Times New Roman"/>
          <w:sz w:val="24"/>
          <w:szCs w:val="24"/>
          <w:lang w:eastAsia="pt-BR"/>
        </w:rPr>
        <w:t>soja em grão</w:t>
      </w:r>
      <w:r w:rsidR="00716862" w:rsidRPr="00B70D06">
        <w:rPr>
          <w:rFonts w:ascii="Times New Roman" w:eastAsia="Times New Roman" w:hAnsi="Times New Roman" w:cs="Times New Roman"/>
          <w:sz w:val="24"/>
          <w:szCs w:val="24"/>
          <w:lang w:eastAsia="pt-BR"/>
        </w:rPr>
        <w:t>;</w:t>
      </w:r>
    </w:p>
    <w:p w14:paraId="423C0BA5" w14:textId="441FE537" w:rsidR="00C06FC5" w:rsidRPr="00B70D06" w:rsidRDefault="00C06FC5" w:rsidP="00866111">
      <w:pPr>
        <w:pStyle w:val="PargrafodaLista"/>
        <w:tabs>
          <w:tab w:val="left" w:pos="3119"/>
        </w:tabs>
        <w:spacing w:after="0"/>
        <w:ind w:left="2073"/>
        <w:jc w:val="both"/>
        <w:rPr>
          <w:rFonts w:ascii="Times New Roman" w:eastAsia="Times New Roman" w:hAnsi="Times New Roman" w:cs="Times New Roman"/>
          <w:sz w:val="24"/>
          <w:szCs w:val="24"/>
          <w:lang w:eastAsia="pt-BR"/>
        </w:rPr>
      </w:pPr>
      <w:proofErr w:type="spellStart"/>
      <w:r w:rsidRPr="00B70D06">
        <w:rPr>
          <w:rFonts w:ascii="Times New Roman" w:eastAsia="Times New Roman" w:hAnsi="Times New Roman" w:cs="Times New Roman"/>
          <w:sz w:val="24"/>
          <w:szCs w:val="24"/>
          <w:lang w:eastAsia="pt-BR"/>
        </w:rPr>
        <w:t>IV.A.a</w:t>
      </w:r>
      <w:proofErr w:type="spellEnd"/>
      <w:r w:rsidRPr="00B70D06">
        <w:rPr>
          <w:rFonts w:ascii="Times New Roman" w:eastAsia="Times New Roman" w:hAnsi="Times New Roman" w:cs="Times New Roman"/>
          <w:sz w:val="24"/>
          <w:szCs w:val="24"/>
          <w:lang w:eastAsia="pt-BR"/>
        </w:rPr>
        <w:t>)</w:t>
      </w:r>
      <w:r w:rsidR="00B5674E" w:rsidRPr="00B70D06">
        <w:rPr>
          <w:rFonts w:ascii="Times New Roman" w:eastAsia="Times New Roman" w:hAnsi="Times New Roman" w:cs="Times New Roman"/>
          <w:sz w:val="24"/>
          <w:szCs w:val="24"/>
          <w:lang w:eastAsia="pt-BR"/>
        </w:rPr>
        <w:t xml:space="preserve"> </w:t>
      </w:r>
      <w:r w:rsidR="002C490A" w:rsidRPr="00B70D06">
        <w:rPr>
          <w:rFonts w:ascii="Times New Roman" w:eastAsia="Times New Roman" w:hAnsi="Times New Roman" w:cs="Times New Roman"/>
          <w:sz w:val="24"/>
          <w:szCs w:val="24"/>
          <w:lang w:eastAsia="pt-BR"/>
        </w:rPr>
        <w:t>Serviços</w:t>
      </w:r>
      <w:r w:rsidRPr="00B70D06">
        <w:rPr>
          <w:rFonts w:ascii="Times New Roman" w:eastAsia="Times New Roman" w:hAnsi="Times New Roman" w:cs="Times New Roman"/>
          <w:sz w:val="24"/>
          <w:szCs w:val="24"/>
          <w:lang w:eastAsia="pt-BR"/>
        </w:rPr>
        <w:t xml:space="preserve"> de </w:t>
      </w:r>
      <w:r w:rsidR="00493C9E" w:rsidRPr="00B70D06">
        <w:rPr>
          <w:rFonts w:ascii="Times New Roman" w:eastAsia="Times New Roman" w:hAnsi="Times New Roman" w:cs="Times New Roman"/>
          <w:sz w:val="24"/>
          <w:szCs w:val="24"/>
          <w:lang w:eastAsia="pt-BR"/>
        </w:rPr>
        <w:t>comercialização da soja em grão</w:t>
      </w:r>
      <w:r w:rsidRPr="00B70D06">
        <w:rPr>
          <w:rFonts w:ascii="Times New Roman" w:eastAsia="Times New Roman" w:hAnsi="Times New Roman" w:cs="Times New Roman"/>
          <w:sz w:val="24"/>
          <w:szCs w:val="24"/>
          <w:lang w:eastAsia="pt-BR"/>
        </w:rPr>
        <w:t>;</w:t>
      </w:r>
    </w:p>
    <w:p w14:paraId="149787B2" w14:textId="16A94573" w:rsidR="00C06FC5" w:rsidRPr="00B70D06" w:rsidRDefault="00C06FC5" w:rsidP="00866111">
      <w:pPr>
        <w:pStyle w:val="PargrafodaLista"/>
        <w:tabs>
          <w:tab w:val="left" w:pos="3119"/>
        </w:tabs>
        <w:spacing w:after="0"/>
        <w:ind w:left="2073"/>
        <w:jc w:val="both"/>
        <w:rPr>
          <w:rFonts w:ascii="Times New Roman" w:eastAsia="Times New Roman" w:hAnsi="Times New Roman" w:cs="Times New Roman"/>
          <w:sz w:val="24"/>
          <w:szCs w:val="24"/>
          <w:lang w:eastAsia="pt-BR"/>
        </w:rPr>
      </w:pPr>
      <w:proofErr w:type="spellStart"/>
      <w:r w:rsidRPr="00B70D06">
        <w:rPr>
          <w:rFonts w:ascii="Times New Roman" w:eastAsia="Times New Roman" w:hAnsi="Times New Roman" w:cs="Times New Roman"/>
          <w:sz w:val="24"/>
          <w:szCs w:val="24"/>
          <w:lang w:eastAsia="pt-BR"/>
        </w:rPr>
        <w:t>IV.A.b</w:t>
      </w:r>
      <w:proofErr w:type="spellEnd"/>
      <w:r w:rsidRPr="00B70D06">
        <w:rPr>
          <w:rFonts w:ascii="Times New Roman" w:eastAsia="Times New Roman" w:hAnsi="Times New Roman" w:cs="Times New Roman"/>
          <w:sz w:val="24"/>
          <w:szCs w:val="24"/>
          <w:lang w:eastAsia="pt-BR"/>
        </w:rPr>
        <w:t>)</w:t>
      </w:r>
      <w:r w:rsidR="00B5674E" w:rsidRPr="00B70D06">
        <w:rPr>
          <w:rFonts w:ascii="Times New Roman" w:eastAsia="Times New Roman" w:hAnsi="Times New Roman" w:cs="Times New Roman"/>
          <w:sz w:val="24"/>
          <w:szCs w:val="24"/>
          <w:lang w:eastAsia="pt-BR"/>
        </w:rPr>
        <w:t xml:space="preserve"> </w:t>
      </w:r>
      <w:r w:rsidR="002C490A" w:rsidRPr="00B70D06">
        <w:rPr>
          <w:rFonts w:ascii="Times New Roman" w:eastAsia="Times New Roman" w:hAnsi="Times New Roman" w:cs="Times New Roman"/>
          <w:sz w:val="24"/>
          <w:szCs w:val="24"/>
          <w:lang w:eastAsia="pt-BR"/>
        </w:rPr>
        <w:t>Serviços</w:t>
      </w:r>
      <w:r w:rsidRPr="00B70D06">
        <w:rPr>
          <w:rFonts w:ascii="Times New Roman" w:eastAsia="Times New Roman" w:hAnsi="Times New Roman" w:cs="Times New Roman"/>
          <w:sz w:val="24"/>
          <w:szCs w:val="24"/>
          <w:lang w:eastAsia="pt-BR"/>
        </w:rPr>
        <w:t xml:space="preserve"> de </w:t>
      </w:r>
      <w:r w:rsidR="00493C9E" w:rsidRPr="00B70D06">
        <w:rPr>
          <w:rFonts w:ascii="Times New Roman" w:eastAsia="Times New Roman" w:hAnsi="Times New Roman" w:cs="Times New Roman"/>
          <w:sz w:val="24"/>
          <w:szCs w:val="24"/>
          <w:lang w:eastAsia="pt-BR"/>
        </w:rPr>
        <w:t>transporte da soja em grão</w:t>
      </w:r>
      <w:r w:rsidRPr="00B70D06">
        <w:rPr>
          <w:rFonts w:ascii="Times New Roman" w:eastAsia="Times New Roman" w:hAnsi="Times New Roman" w:cs="Times New Roman"/>
          <w:sz w:val="24"/>
          <w:szCs w:val="24"/>
          <w:lang w:eastAsia="pt-BR"/>
        </w:rPr>
        <w:t>;</w:t>
      </w:r>
    </w:p>
    <w:p w14:paraId="143D6779" w14:textId="11F8F491" w:rsidR="00C06FC5" w:rsidRPr="00B70D06" w:rsidRDefault="00615893" w:rsidP="00866111">
      <w:pPr>
        <w:pStyle w:val="PargrafodaLista"/>
        <w:tabs>
          <w:tab w:val="left" w:pos="3119"/>
        </w:tabs>
        <w:spacing w:after="0"/>
        <w:ind w:left="2073"/>
        <w:jc w:val="both"/>
        <w:rPr>
          <w:rFonts w:ascii="Times New Roman" w:eastAsia="Times New Roman" w:hAnsi="Times New Roman" w:cs="Times New Roman"/>
          <w:sz w:val="24"/>
          <w:szCs w:val="24"/>
          <w:lang w:eastAsia="pt-BR"/>
        </w:rPr>
      </w:pPr>
      <w:proofErr w:type="spellStart"/>
      <w:r w:rsidRPr="00B70D06">
        <w:rPr>
          <w:rFonts w:ascii="Times New Roman" w:eastAsia="Times New Roman" w:hAnsi="Times New Roman" w:cs="Times New Roman"/>
          <w:sz w:val="24"/>
          <w:szCs w:val="24"/>
          <w:lang w:eastAsia="pt-BR"/>
        </w:rPr>
        <w:t>IV.A.c</w:t>
      </w:r>
      <w:proofErr w:type="spellEnd"/>
      <w:r w:rsidRPr="00B70D06">
        <w:rPr>
          <w:rFonts w:ascii="Times New Roman" w:eastAsia="Times New Roman" w:hAnsi="Times New Roman" w:cs="Times New Roman"/>
          <w:sz w:val="24"/>
          <w:szCs w:val="24"/>
          <w:lang w:eastAsia="pt-BR"/>
        </w:rPr>
        <w:t>)</w:t>
      </w:r>
      <w:r w:rsidR="00B5674E" w:rsidRPr="00B70D06">
        <w:rPr>
          <w:rFonts w:ascii="Times New Roman" w:eastAsia="Times New Roman" w:hAnsi="Times New Roman" w:cs="Times New Roman"/>
          <w:sz w:val="24"/>
          <w:szCs w:val="24"/>
          <w:lang w:eastAsia="pt-BR"/>
        </w:rPr>
        <w:t xml:space="preserve"> </w:t>
      </w:r>
      <w:r w:rsidR="009B53CD">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Outros </w:t>
      </w:r>
      <w:r w:rsidR="00493C9E" w:rsidRPr="00B70D06">
        <w:rPr>
          <w:rFonts w:ascii="Times New Roman" w:eastAsia="Times New Roman" w:hAnsi="Times New Roman" w:cs="Times New Roman"/>
          <w:sz w:val="24"/>
          <w:szCs w:val="24"/>
          <w:lang w:eastAsia="pt-BR"/>
        </w:rPr>
        <w:t>serviços</w:t>
      </w:r>
      <w:r w:rsidR="009B53CD">
        <w:rPr>
          <w:rFonts w:ascii="Times New Roman" w:eastAsia="Times New Roman" w:hAnsi="Times New Roman" w:cs="Times New Roman"/>
          <w:sz w:val="24"/>
          <w:szCs w:val="24"/>
          <w:lang w:eastAsia="pt-BR"/>
        </w:rPr>
        <w:t>”</w:t>
      </w:r>
      <w:r w:rsidR="00493C9E" w:rsidRPr="00B70D06">
        <w:rPr>
          <w:rFonts w:ascii="Times New Roman" w:eastAsia="Times New Roman" w:hAnsi="Times New Roman" w:cs="Times New Roman"/>
          <w:sz w:val="24"/>
          <w:szCs w:val="24"/>
          <w:lang w:eastAsia="pt-BR"/>
        </w:rPr>
        <w:t xml:space="preserve"> da soja em grão</w:t>
      </w:r>
    </w:p>
    <w:p w14:paraId="12B73C17" w14:textId="5AF57C07" w:rsidR="00716862" w:rsidRPr="00B70D06" w:rsidRDefault="004159C2" w:rsidP="00866111">
      <w:pPr>
        <w:tabs>
          <w:tab w:val="left" w:pos="3119"/>
        </w:tabs>
        <w:spacing w:after="0"/>
        <w:ind w:left="993"/>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IVB) </w:t>
      </w:r>
      <w:r w:rsidR="002C490A" w:rsidRPr="00B70D06">
        <w:rPr>
          <w:rFonts w:ascii="Times New Roman" w:eastAsia="Times New Roman" w:hAnsi="Times New Roman" w:cs="Times New Roman"/>
          <w:sz w:val="24"/>
          <w:szCs w:val="24"/>
          <w:lang w:eastAsia="pt-BR"/>
        </w:rPr>
        <w:t>Serviços</w:t>
      </w:r>
      <w:r w:rsidR="00D67FC5" w:rsidRPr="00B70D06">
        <w:rPr>
          <w:rFonts w:ascii="Times New Roman" w:eastAsia="Times New Roman" w:hAnsi="Times New Roman" w:cs="Times New Roman"/>
          <w:sz w:val="24"/>
          <w:szCs w:val="24"/>
          <w:lang w:eastAsia="pt-BR"/>
        </w:rPr>
        <w:t xml:space="preserve"> </w:t>
      </w:r>
      <w:r w:rsidR="00615893" w:rsidRPr="00B70D06">
        <w:rPr>
          <w:rFonts w:ascii="Times New Roman" w:eastAsia="Times New Roman" w:hAnsi="Times New Roman" w:cs="Times New Roman"/>
          <w:sz w:val="24"/>
          <w:szCs w:val="24"/>
          <w:lang w:eastAsia="pt-BR"/>
        </w:rPr>
        <w:t>d</w:t>
      </w:r>
      <w:r w:rsidR="00D67FC5" w:rsidRPr="00B70D06">
        <w:rPr>
          <w:rFonts w:ascii="Times New Roman" w:eastAsia="Times New Roman" w:hAnsi="Times New Roman" w:cs="Times New Roman"/>
          <w:sz w:val="24"/>
          <w:szCs w:val="24"/>
          <w:lang w:eastAsia="pt-BR"/>
        </w:rPr>
        <w:t xml:space="preserve">a </w:t>
      </w:r>
      <w:r w:rsidR="00493C9E" w:rsidRPr="00B70D06">
        <w:rPr>
          <w:rFonts w:ascii="Times New Roman" w:eastAsia="Times New Roman" w:hAnsi="Times New Roman" w:cs="Times New Roman"/>
          <w:sz w:val="24"/>
          <w:szCs w:val="24"/>
          <w:lang w:eastAsia="pt-BR"/>
        </w:rPr>
        <w:t>indústria da soja</w:t>
      </w:r>
    </w:p>
    <w:p w14:paraId="1A88FB80" w14:textId="27CF26AE" w:rsidR="007F79CE" w:rsidRPr="00B70D06" w:rsidRDefault="007F79CE" w:rsidP="00866111">
      <w:pPr>
        <w:pStyle w:val="PargrafodaLista"/>
        <w:tabs>
          <w:tab w:val="left" w:pos="3119"/>
        </w:tabs>
        <w:spacing w:after="0"/>
        <w:ind w:left="2073"/>
        <w:jc w:val="both"/>
        <w:rPr>
          <w:rFonts w:ascii="Times New Roman" w:eastAsia="Times New Roman" w:hAnsi="Times New Roman" w:cs="Times New Roman"/>
          <w:sz w:val="24"/>
          <w:szCs w:val="24"/>
          <w:lang w:eastAsia="pt-BR"/>
        </w:rPr>
      </w:pPr>
      <w:proofErr w:type="spellStart"/>
      <w:r w:rsidRPr="00B70D06">
        <w:rPr>
          <w:rFonts w:ascii="Times New Roman" w:eastAsia="Times New Roman" w:hAnsi="Times New Roman" w:cs="Times New Roman"/>
          <w:sz w:val="24"/>
          <w:szCs w:val="24"/>
          <w:lang w:eastAsia="pt-BR"/>
        </w:rPr>
        <w:t>IV.B.a</w:t>
      </w:r>
      <w:proofErr w:type="spellEnd"/>
      <w:r w:rsidRPr="00B70D06">
        <w:rPr>
          <w:rFonts w:ascii="Times New Roman" w:eastAsia="Times New Roman" w:hAnsi="Times New Roman" w:cs="Times New Roman"/>
          <w:sz w:val="24"/>
          <w:szCs w:val="24"/>
          <w:lang w:eastAsia="pt-BR"/>
        </w:rPr>
        <w:t>)</w:t>
      </w:r>
      <w:r w:rsidR="00B5674E" w:rsidRPr="00B70D06">
        <w:rPr>
          <w:rFonts w:ascii="Times New Roman" w:eastAsia="Times New Roman" w:hAnsi="Times New Roman" w:cs="Times New Roman"/>
          <w:sz w:val="24"/>
          <w:szCs w:val="24"/>
          <w:lang w:eastAsia="pt-BR"/>
        </w:rPr>
        <w:t xml:space="preserve"> </w:t>
      </w:r>
      <w:r w:rsidR="002C490A" w:rsidRPr="00B70D06">
        <w:rPr>
          <w:rFonts w:ascii="Times New Roman" w:eastAsia="Times New Roman" w:hAnsi="Times New Roman" w:cs="Times New Roman"/>
          <w:sz w:val="24"/>
          <w:szCs w:val="24"/>
          <w:lang w:eastAsia="pt-BR"/>
        </w:rPr>
        <w:t>Serviços</w:t>
      </w:r>
      <w:r w:rsidRPr="00B70D06">
        <w:rPr>
          <w:rFonts w:ascii="Times New Roman" w:eastAsia="Times New Roman" w:hAnsi="Times New Roman" w:cs="Times New Roman"/>
          <w:sz w:val="24"/>
          <w:szCs w:val="24"/>
          <w:lang w:eastAsia="pt-BR"/>
        </w:rPr>
        <w:t xml:space="preserve"> de </w:t>
      </w:r>
      <w:r w:rsidR="00493C9E" w:rsidRPr="00B70D06">
        <w:rPr>
          <w:rFonts w:ascii="Times New Roman" w:eastAsia="Times New Roman" w:hAnsi="Times New Roman" w:cs="Times New Roman"/>
          <w:sz w:val="24"/>
          <w:szCs w:val="24"/>
          <w:lang w:eastAsia="pt-BR"/>
        </w:rPr>
        <w:t>comercialização da indústria da soja</w:t>
      </w:r>
      <w:r w:rsidRPr="00B70D06">
        <w:rPr>
          <w:rFonts w:ascii="Times New Roman" w:eastAsia="Times New Roman" w:hAnsi="Times New Roman" w:cs="Times New Roman"/>
          <w:sz w:val="24"/>
          <w:szCs w:val="24"/>
          <w:lang w:eastAsia="pt-BR"/>
        </w:rPr>
        <w:t>;</w:t>
      </w:r>
    </w:p>
    <w:p w14:paraId="1425195F" w14:textId="510B9E94" w:rsidR="007F79CE" w:rsidRPr="00B70D06" w:rsidRDefault="007F79CE" w:rsidP="00866111">
      <w:pPr>
        <w:pStyle w:val="PargrafodaLista"/>
        <w:tabs>
          <w:tab w:val="left" w:pos="3119"/>
        </w:tabs>
        <w:spacing w:after="0"/>
        <w:ind w:left="2073"/>
        <w:jc w:val="both"/>
        <w:rPr>
          <w:rFonts w:ascii="Times New Roman" w:eastAsia="Times New Roman" w:hAnsi="Times New Roman" w:cs="Times New Roman"/>
          <w:sz w:val="24"/>
          <w:szCs w:val="24"/>
          <w:lang w:eastAsia="pt-BR"/>
        </w:rPr>
      </w:pPr>
      <w:proofErr w:type="spellStart"/>
      <w:r w:rsidRPr="00B70D06">
        <w:rPr>
          <w:rFonts w:ascii="Times New Roman" w:eastAsia="Times New Roman" w:hAnsi="Times New Roman" w:cs="Times New Roman"/>
          <w:sz w:val="24"/>
          <w:szCs w:val="24"/>
          <w:lang w:eastAsia="pt-BR"/>
        </w:rPr>
        <w:t>IV.B.b</w:t>
      </w:r>
      <w:proofErr w:type="spellEnd"/>
      <w:r w:rsidRPr="00B70D06">
        <w:rPr>
          <w:rFonts w:ascii="Times New Roman" w:eastAsia="Times New Roman" w:hAnsi="Times New Roman" w:cs="Times New Roman"/>
          <w:sz w:val="24"/>
          <w:szCs w:val="24"/>
          <w:lang w:eastAsia="pt-BR"/>
        </w:rPr>
        <w:t>)</w:t>
      </w:r>
      <w:r w:rsidR="00B5674E" w:rsidRPr="00B70D06">
        <w:rPr>
          <w:rFonts w:ascii="Times New Roman" w:eastAsia="Times New Roman" w:hAnsi="Times New Roman" w:cs="Times New Roman"/>
          <w:sz w:val="24"/>
          <w:szCs w:val="24"/>
          <w:lang w:eastAsia="pt-BR"/>
        </w:rPr>
        <w:t xml:space="preserve"> </w:t>
      </w:r>
      <w:r w:rsidR="002C490A" w:rsidRPr="00B70D06">
        <w:rPr>
          <w:rFonts w:ascii="Times New Roman" w:eastAsia="Times New Roman" w:hAnsi="Times New Roman" w:cs="Times New Roman"/>
          <w:sz w:val="24"/>
          <w:szCs w:val="24"/>
          <w:lang w:eastAsia="pt-BR"/>
        </w:rPr>
        <w:t>Serviços</w:t>
      </w:r>
      <w:r w:rsidRPr="00B70D06">
        <w:rPr>
          <w:rFonts w:ascii="Times New Roman" w:eastAsia="Times New Roman" w:hAnsi="Times New Roman" w:cs="Times New Roman"/>
          <w:sz w:val="24"/>
          <w:szCs w:val="24"/>
          <w:lang w:eastAsia="pt-BR"/>
        </w:rPr>
        <w:t xml:space="preserve"> de </w:t>
      </w:r>
      <w:r w:rsidR="00493C9E" w:rsidRPr="00B70D06">
        <w:rPr>
          <w:rFonts w:ascii="Times New Roman" w:eastAsia="Times New Roman" w:hAnsi="Times New Roman" w:cs="Times New Roman"/>
          <w:sz w:val="24"/>
          <w:szCs w:val="24"/>
          <w:lang w:eastAsia="pt-BR"/>
        </w:rPr>
        <w:t>transporte da indústria da soja</w:t>
      </w:r>
      <w:r w:rsidRPr="00B70D06">
        <w:rPr>
          <w:rFonts w:ascii="Times New Roman" w:eastAsia="Times New Roman" w:hAnsi="Times New Roman" w:cs="Times New Roman"/>
          <w:sz w:val="24"/>
          <w:szCs w:val="24"/>
          <w:lang w:eastAsia="pt-BR"/>
        </w:rPr>
        <w:t>;</w:t>
      </w:r>
    </w:p>
    <w:p w14:paraId="6E4B0A01" w14:textId="376D8198" w:rsidR="007F79CE" w:rsidRPr="00B70D06" w:rsidRDefault="007F79CE" w:rsidP="00866111">
      <w:pPr>
        <w:pStyle w:val="PargrafodaLista"/>
        <w:tabs>
          <w:tab w:val="left" w:pos="3119"/>
        </w:tabs>
        <w:spacing w:after="0"/>
        <w:ind w:left="2073"/>
        <w:jc w:val="both"/>
        <w:rPr>
          <w:rFonts w:ascii="Times New Roman" w:eastAsia="Times New Roman" w:hAnsi="Times New Roman" w:cs="Times New Roman"/>
          <w:sz w:val="24"/>
          <w:szCs w:val="24"/>
          <w:lang w:eastAsia="pt-BR"/>
        </w:rPr>
      </w:pPr>
      <w:proofErr w:type="spellStart"/>
      <w:r w:rsidRPr="00B70D06">
        <w:rPr>
          <w:rFonts w:ascii="Times New Roman" w:eastAsia="Times New Roman" w:hAnsi="Times New Roman" w:cs="Times New Roman"/>
          <w:sz w:val="24"/>
          <w:szCs w:val="24"/>
          <w:lang w:eastAsia="pt-BR"/>
        </w:rPr>
        <w:t>IV.B.c</w:t>
      </w:r>
      <w:proofErr w:type="spellEnd"/>
      <w:r w:rsidRPr="00B70D06">
        <w:rPr>
          <w:rFonts w:ascii="Times New Roman" w:eastAsia="Times New Roman" w:hAnsi="Times New Roman" w:cs="Times New Roman"/>
          <w:sz w:val="24"/>
          <w:szCs w:val="24"/>
          <w:lang w:eastAsia="pt-BR"/>
        </w:rPr>
        <w:t>)</w:t>
      </w:r>
      <w:r w:rsidR="00B5674E" w:rsidRPr="00B70D06">
        <w:rPr>
          <w:rFonts w:ascii="Times New Roman" w:eastAsia="Times New Roman" w:hAnsi="Times New Roman" w:cs="Times New Roman"/>
          <w:sz w:val="24"/>
          <w:szCs w:val="24"/>
          <w:lang w:eastAsia="pt-BR"/>
        </w:rPr>
        <w:t xml:space="preserve"> </w:t>
      </w:r>
      <w:r w:rsidR="009B53CD">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Outros </w:t>
      </w:r>
      <w:r w:rsidR="00493C9E" w:rsidRPr="00B70D06">
        <w:rPr>
          <w:rFonts w:ascii="Times New Roman" w:eastAsia="Times New Roman" w:hAnsi="Times New Roman" w:cs="Times New Roman"/>
          <w:sz w:val="24"/>
          <w:szCs w:val="24"/>
          <w:lang w:eastAsia="pt-BR"/>
        </w:rPr>
        <w:t>serviços</w:t>
      </w:r>
      <w:r w:rsidR="009B53CD">
        <w:rPr>
          <w:rFonts w:ascii="Times New Roman" w:eastAsia="Times New Roman" w:hAnsi="Times New Roman" w:cs="Times New Roman"/>
          <w:sz w:val="24"/>
          <w:szCs w:val="24"/>
          <w:lang w:eastAsia="pt-BR"/>
        </w:rPr>
        <w:t>”</w:t>
      </w:r>
      <w:r w:rsidR="00493C9E" w:rsidRPr="00B70D06">
        <w:rPr>
          <w:rFonts w:ascii="Times New Roman" w:eastAsia="Times New Roman" w:hAnsi="Times New Roman" w:cs="Times New Roman"/>
          <w:sz w:val="24"/>
          <w:szCs w:val="24"/>
          <w:lang w:eastAsia="pt-BR"/>
        </w:rPr>
        <w:t xml:space="preserve"> da indústria da soja</w:t>
      </w:r>
      <w:r w:rsidR="00FF0EC1" w:rsidRPr="00B70D06">
        <w:rPr>
          <w:rFonts w:ascii="Times New Roman" w:eastAsia="Times New Roman" w:hAnsi="Times New Roman" w:cs="Times New Roman"/>
          <w:sz w:val="24"/>
          <w:szCs w:val="24"/>
          <w:lang w:eastAsia="pt-BR"/>
        </w:rPr>
        <w:t>.</w:t>
      </w:r>
    </w:p>
    <w:p w14:paraId="7C399CC0" w14:textId="45085077" w:rsidR="009B53CD" w:rsidRDefault="009B53CD" w:rsidP="00866111">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Os “outros serviços” inclui, os Serviços de produção e distribuição de eletricidade, gás, agua, esgoto e, limpeza urbana; os Serviços de informação; a Intermediação financeira, seguros e previdência complementar e serviços relacionados; as Atividades imobiliárias e aligueis; os Serviços de manutenção e negociação; os </w:t>
      </w:r>
      <w:r w:rsidR="001701E0">
        <w:rPr>
          <w:rFonts w:ascii="Times New Roman" w:hAnsi="Times New Roman" w:cs="Times New Roman"/>
          <w:sz w:val="24"/>
          <w:szCs w:val="24"/>
        </w:rPr>
        <w:t>S</w:t>
      </w:r>
      <w:r>
        <w:rPr>
          <w:rFonts w:ascii="Times New Roman" w:hAnsi="Times New Roman" w:cs="Times New Roman"/>
          <w:sz w:val="24"/>
          <w:szCs w:val="24"/>
        </w:rPr>
        <w:t xml:space="preserve">erviços de </w:t>
      </w:r>
      <w:r w:rsidR="00E943AA">
        <w:rPr>
          <w:rFonts w:ascii="Times New Roman" w:hAnsi="Times New Roman" w:cs="Times New Roman"/>
          <w:sz w:val="24"/>
          <w:szCs w:val="24"/>
        </w:rPr>
        <w:t>alojamento e alimentação e; os Serviços prestados as empresas.</w:t>
      </w:r>
    </w:p>
    <w:p w14:paraId="4FCBC6EB" w14:textId="7E0A78DA"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 xml:space="preserve">Para </w:t>
      </w:r>
      <w:r w:rsidR="00493C9E" w:rsidRPr="00B70D06">
        <w:rPr>
          <w:rFonts w:ascii="Times New Roman" w:hAnsi="Times New Roman" w:cs="Times New Roman"/>
          <w:sz w:val="24"/>
          <w:szCs w:val="24"/>
        </w:rPr>
        <w:t xml:space="preserve">o cálculo do </w:t>
      </w:r>
      <w:r w:rsidR="0007092C" w:rsidRPr="00B70D06">
        <w:rPr>
          <w:rFonts w:ascii="Times New Roman" w:hAnsi="Times New Roman" w:cs="Times New Roman"/>
          <w:sz w:val="24"/>
          <w:szCs w:val="24"/>
        </w:rPr>
        <w:t xml:space="preserve">PIB </w:t>
      </w:r>
      <w:r w:rsidR="00493C9E" w:rsidRPr="00B70D06">
        <w:rPr>
          <w:rFonts w:ascii="Times New Roman" w:hAnsi="Times New Roman" w:cs="Times New Roman"/>
          <w:sz w:val="24"/>
          <w:szCs w:val="24"/>
        </w:rPr>
        <w:t xml:space="preserve">do segmento I ou </w:t>
      </w:r>
      <w:r w:rsidR="00493C9E" w:rsidRPr="00B70D06">
        <w:rPr>
          <w:rFonts w:ascii="Times New Roman" w:eastAsia="Times New Roman" w:hAnsi="Times New Roman" w:cs="Times New Roman"/>
          <w:sz w:val="24"/>
          <w:szCs w:val="24"/>
          <w:lang w:eastAsia="pt-BR"/>
        </w:rPr>
        <w:t>insumos soja em grão,</w:t>
      </w:r>
      <w:r w:rsidR="00493C9E" w:rsidRPr="00B70D06">
        <w:rPr>
          <w:rFonts w:ascii="Times New Roman" w:hAnsi="Times New Roman" w:cs="Times New Roman"/>
          <w:sz w:val="24"/>
          <w:szCs w:val="24"/>
        </w:rPr>
        <w:t xml:space="preserve"> são utilizadas as informações disponíveis nas tabelas de insumo-produto, compiladas numa tecnologia produto-produto, referentes aos valores dos insumos adquiridos pelos produtores de soja em grão. A coluna com os valores dos insumos é multiplicada pelos respectivos coeficientes </w:t>
      </w:r>
      <w:r w:rsidRPr="00B70D06">
        <w:rPr>
          <w:rFonts w:ascii="Times New Roman" w:hAnsi="Times New Roman" w:cs="Times New Roman"/>
          <w:sz w:val="24"/>
          <w:szCs w:val="24"/>
        </w:rPr>
        <w:t>de valor adicionado (</w:t>
      </w:r>
      <w:proofErr w:type="spellStart"/>
      <w:r w:rsidRPr="00B70D06">
        <w:rPr>
          <w:rFonts w:ascii="Times New Roman" w:hAnsi="Times New Roman" w:cs="Times New Roman"/>
          <w:i/>
          <w:sz w:val="24"/>
          <w:szCs w:val="24"/>
        </w:rPr>
        <w:t>CVA</w:t>
      </w:r>
      <w:r w:rsidRPr="00B70D06">
        <w:rPr>
          <w:rFonts w:ascii="Times New Roman" w:hAnsi="Times New Roman" w:cs="Times New Roman"/>
          <w:i/>
          <w:sz w:val="24"/>
          <w:szCs w:val="24"/>
          <w:vertAlign w:val="subscript"/>
        </w:rPr>
        <w:t>q</w:t>
      </w:r>
      <w:proofErr w:type="spellEnd"/>
      <w:r w:rsidRPr="00B70D06">
        <w:rPr>
          <w:rFonts w:ascii="Times New Roman" w:hAnsi="Times New Roman" w:cs="Times New Roman"/>
          <w:sz w:val="24"/>
          <w:szCs w:val="24"/>
        </w:rPr>
        <w:t>). Para se obter os Coeficientes do Valor Adicionado por atividade (</w:t>
      </w:r>
      <w:proofErr w:type="spellStart"/>
      <w:r w:rsidRPr="00B70D06">
        <w:rPr>
          <w:rFonts w:ascii="Times New Roman" w:hAnsi="Times New Roman" w:cs="Times New Roman"/>
          <w:i/>
          <w:sz w:val="24"/>
          <w:szCs w:val="24"/>
        </w:rPr>
        <w:t>CVA</w:t>
      </w:r>
      <w:r w:rsidRPr="00B70D06">
        <w:rPr>
          <w:rFonts w:ascii="Times New Roman" w:hAnsi="Times New Roman" w:cs="Times New Roman"/>
          <w:i/>
          <w:sz w:val="24"/>
          <w:szCs w:val="24"/>
          <w:vertAlign w:val="subscript"/>
        </w:rPr>
        <w:t>q</w:t>
      </w:r>
      <w:proofErr w:type="spellEnd"/>
      <w:r w:rsidRPr="00B70D06">
        <w:rPr>
          <w:rFonts w:ascii="Times New Roman" w:hAnsi="Times New Roman" w:cs="Times New Roman"/>
          <w:sz w:val="24"/>
          <w:szCs w:val="24"/>
        </w:rPr>
        <w:t>)</w:t>
      </w:r>
      <w:r w:rsidR="009359E9" w:rsidRPr="00B70D06">
        <w:rPr>
          <w:rFonts w:ascii="Times New Roman" w:hAnsi="Times New Roman" w:cs="Times New Roman"/>
          <w:sz w:val="24"/>
          <w:szCs w:val="24"/>
        </w:rPr>
        <w:t>,</w:t>
      </w:r>
      <w:r w:rsidRPr="00B70D06">
        <w:rPr>
          <w:rFonts w:ascii="Times New Roman" w:hAnsi="Times New Roman" w:cs="Times New Roman"/>
          <w:sz w:val="24"/>
          <w:szCs w:val="24"/>
        </w:rPr>
        <w:t xml:space="preserve"> divide-se o Valor Adicionado a Preços </w:t>
      </w:r>
      <w:r w:rsidR="009359E9" w:rsidRPr="00B70D06">
        <w:rPr>
          <w:rFonts w:ascii="Times New Roman" w:hAnsi="Times New Roman" w:cs="Times New Roman"/>
          <w:sz w:val="24"/>
          <w:szCs w:val="24"/>
        </w:rPr>
        <w:t xml:space="preserve">Básicos </w:t>
      </w:r>
      <w:r w:rsidRPr="00B70D06">
        <w:rPr>
          <w:rFonts w:ascii="Times New Roman" w:hAnsi="Times New Roman" w:cs="Times New Roman"/>
          <w:sz w:val="24"/>
          <w:szCs w:val="24"/>
        </w:rPr>
        <w:t>(</w:t>
      </w:r>
      <w:proofErr w:type="spellStart"/>
      <w:r w:rsidRPr="00B70D06">
        <w:rPr>
          <w:rFonts w:ascii="Times New Roman" w:hAnsi="Times New Roman" w:cs="Times New Roman"/>
          <w:i/>
          <w:iCs/>
          <w:sz w:val="24"/>
          <w:szCs w:val="24"/>
        </w:rPr>
        <w:t>VA</w:t>
      </w:r>
      <w:r w:rsidRPr="00B70D06">
        <w:rPr>
          <w:rFonts w:ascii="Times New Roman" w:hAnsi="Times New Roman" w:cs="Times New Roman"/>
          <w:i/>
          <w:iCs/>
          <w:sz w:val="24"/>
          <w:szCs w:val="24"/>
          <w:vertAlign w:val="subscript"/>
        </w:rPr>
        <w:t>PBq</w:t>
      </w:r>
      <w:proofErr w:type="spellEnd"/>
      <w:r w:rsidRPr="00B70D06">
        <w:rPr>
          <w:rFonts w:ascii="Times New Roman" w:hAnsi="Times New Roman" w:cs="Times New Roman"/>
          <w:sz w:val="24"/>
          <w:szCs w:val="24"/>
        </w:rPr>
        <w:t xml:space="preserve">), pela </w:t>
      </w:r>
      <w:r w:rsidR="00493C9E" w:rsidRPr="00B70D06">
        <w:rPr>
          <w:rFonts w:ascii="Times New Roman" w:hAnsi="Times New Roman" w:cs="Times New Roman"/>
          <w:sz w:val="24"/>
          <w:szCs w:val="24"/>
        </w:rPr>
        <w:t xml:space="preserve">produção </w:t>
      </w:r>
      <w:r w:rsidRPr="00B70D06">
        <w:rPr>
          <w:rFonts w:ascii="Times New Roman" w:hAnsi="Times New Roman" w:cs="Times New Roman"/>
          <w:sz w:val="24"/>
          <w:szCs w:val="24"/>
        </w:rPr>
        <w:t>da atividade (</w:t>
      </w:r>
      <w:proofErr w:type="spellStart"/>
      <w:r w:rsidRPr="00B70D06">
        <w:rPr>
          <w:rFonts w:ascii="Times New Roman" w:hAnsi="Times New Roman" w:cs="Times New Roman"/>
          <w:i/>
          <w:sz w:val="24"/>
          <w:szCs w:val="24"/>
        </w:rPr>
        <w:t>X</w:t>
      </w:r>
      <w:r w:rsidRPr="00B70D06">
        <w:rPr>
          <w:rFonts w:ascii="Times New Roman" w:hAnsi="Times New Roman" w:cs="Times New Roman"/>
          <w:i/>
          <w:sz w:val="24"/>
          <w:szCs w:val="24"/>
          <w:vertAlign w:val="subscript"/>
        </w:rPr>
        <w:t>q</w:t>
      </w:r>
      <w:proofErr w:type="spellEnd"/>
      <w:r w:rsidRPr="00B70D06">
        <w:rPr>
          <w:rFonts w:ascii="Times New Roman" w:hAnsi="Times New Roman" w:cs="Times New Roman"/>
          <w:sz w:val="24"/>
          <w:szCs w:val="24"/>
        </w:rPr>
        <w:t>), ou seja,</w:t>
      </w:r>
    </w:p>
    <w:p w14:paraId="579AF744" w14:textId="77777777" w:rsidR="00DA0293" w:rsidRPr="00B70D06" w:rsidRDefault="00DA0293" w:rsidP="00866111">
      <w:pPr>
        <w:spacing w:after="0"/>
        <w:ind w:firstLine="709"/>
        <w:jc w:val="both"/>
        <w:rPr>
          <w:rFonts w:ascii="Times New Roman" w:hAnsi="Times New Roman" w:cs="Times New Roman"/>
          <w:i/>
          <w:sz w:val="24"/>
          <w:szCs w:val="24"/>
        </w:rPr>
      </w:pPr>
      <w:r w:rsidRPr="00B70D06">
        <w:rPr>
          <w:rFonts w:ascii="Times New Roman" w:hAnsi="Times New Roman" w:cs="Times New Roman"/>
          <w:i/>
          <w:sz w:val="24"/>
          <w:szCs w:val="24"/>
        </w:rPr>
        <w:tab/>
      </w:r>
      <w:r w:rsidRPr="00B70D06">
        <w:rPr>
          <w:rFonts w:ascii="Times New Roman" w:hAnsi="Times New Roman" w:cs="Times New Roman"/>
          <w:i/>
          <w:position w:val="-32"/>
          <w:sz w:val="24"/>
          <w:szCs w:val="24"/>
        </w:rPr>
        <w:object w:dxaOrig="1460" w:dyaOrig="740" w14:anchorId="09300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37.8pt" o:ole="" fillcolor="window">
            <v:imagedata r:id="rId8" o:title=""/>
          </v:shape>
          <o:OLEObject Type="Embed" ProgID="Equation.3" ShapeID="_x0000_i1025" DrawAspect="Content" ObjectID="_1561890295" r:id="rId9"/>
        </w:object>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009040A4"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t>(1)</w:t>
      </w:r>
    </w:p>
    <w:p w14:paraId="6F0CD9FF" w14:textId="77777777"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Tem-se, então:</w:t>
      </w:r>
    </w:p>
    <w:p w14:paraId="5B13F3DC" w14:textId="77777777" w:rsidR="00DA0293" w:rsidRPr="00B70D06" w:rsidRDefault="00DA0293" w:rsidP="00866111">
      <w:pPr>
        <w:spacing w:after="0"/>
        <w:ind w:firstLine="709"/>
        <w:jc w:val="both"/>
        <w:rPr>
          <w:rFonts w:ascii="Times New Roman" w:hAnsi="Times New Roman" w:cs="Times New Roman"/>
          <w:i/>
          <w:sz w:val="24"/>
          <w:szCs w:val="24"/>
        </w:rPr>
      </w:pPr>
      <w:r w:rsidRPr="00B70D06">
        <w:rPr>
          <w:rFonts w:ascii="Times New Roman" w:hAnsi="Times New Roman" w:cs="Times New Roman"/>
          <w:i/>
          <w:sz w:val="24"/>
          <w:szCs w:val="24"/>
        </w:rPr>
        <w:tab/>
      </w:r>
      <w:r w:rsidRPr="00B70D06">
        <w:rPr>
          <w:rFonts w:ascii="Times New Roman" w:hAnsi="Times New Roman" w:cs="Times New Roman"/>
          <w:i/>
          <w:position w:val="-30"/>
          <w:sz w:val="24"/>
          <w:szCs w:val="24"/>
        </w:rPr>
        <w:object w:dxaOrig="2020" w:dyaOrig="700" w14:anchorId="1354C8A8">
          <v:shape id="_x0000_i1026" type="#_x0000_t75" style="width:99.6pt;height:35.4pt" o:ole="" fillcolor="window">
            <v:imagedata r:id="rId10" o:title=""/>
          </v:shape>
          <o:OLEObject Type="Embed" ProgID="Equation.3" ShapeID="_x0000_i1026" DrawAspect="Content" ObjectID="_1561890296" r:id="rId11"/>
        </w:object>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009040A4"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t>(2)</w:t>
      </w:r>
    </w:p>
    <w:p w14:paraId="277F323D" w14:textId="77777777"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i/>
          <w:sz w:val="24"/>
          <w:szCs w:val="24"/>
        </w:rPr>
        <w:tab/>
      </w:r>
      <w:proofErr w:type="gramStart"/>
      <w:r w:rsidRPr="00B70D06">
        <w:rPr>
          <w:rFonts w:ascii="Times New Roman" w:hAnsi="Times New Roman" w:cs="Times New Roman"/>
          <w:i/>
          <w:sz w:val="24"/>
          <w:szCs w:val="24"/>
        </w:rPr>
        <w:t>q</w:t>
      </w:r>
      <w:proofErr w:type="gramEnd"/>
      <w:r w:rsidRPr="00B70D06">
        <w:rPr>
          <w:rFonts w:ascii="Times New Roman" w:hAnsi="Times New Roman" w:cs="Times New Roman"/>
          <w:sz w:val="24"/>
          <w:szCs w:val="24"/>
        </w:rPr>
        <w:t xml:space="preserve"> = 1, 2, ..., </w:t>
      </w:r>
      <w:r w:rsidR="00925B7E" w:rsidRPr="00B70D06">
        <w:rPr>
          <w:rFonts w:ascii="Times New Roman" w:hAnsi="Times New Roman" w:cs="Times New Roman"/>
          <w:sz w:val="24"/>
          <w:szCs w:val="24"/>
        </w:rPr>
        <w:t>128</w:t>
      </w:r>
      <w:r w:rsidRPr="00B70D06">
        <w:rPr>
          <w:rFonts w:ascii="Times New Roman" w:hAnsi="Times New Roman" w:cs="Times New Roman"/>
          <w:sz w:val="24"/>
          <w:szCs w:val="24"/>
        </w:rPr>
        <w:t xml:space="preserve"> produtos ou atividades</w:t>
      </w:r>
    </w:p>
    <w:p w14:paraId="55B7168A" w14:textId="77777777" w:rsidR="00DA0293" w:rsidRPr="00B70D06" w:rsidRDefault="00DA0293" w:rsidP="00866111">
      <w:pPr>
        <w:spacing w:after="0"/>
        <w:jc w:val="both"/>
        <w:rPr>
          <w:rFonts w:ascii="Times New Roman" w:hAnsi="Times New Roman" w:cs="Times New Roman"/>
          <w:sz w:val="24"/>
          <w:szCs w:val="24"/>
        </w:rPr>
      </w:pPr>
      <w:proofErr w:type="gramStart"/>
      <w:r w:rsidRPr="00B70D06">
        <w:rPr>
          <w:rFonts w:ascii="Times New Roman" w:hAnsi="Times New Roman" w:cs="Times New Roman"/>
          <w:sz w:val="24"/>
          <w:szCs w:val="24"/>
        </w:rPr>
        <w:t>em</w:t>
      </w:r>
      <w:proofErr w:type="gramEnd"/>
      <w:r w:rsidRPr="00B70D06">
        <w:rPr>
          <w:rFonts w:ascii="Times New Roman" w:hAnsi="Times New Roman" w:cs="Times New Roman"/>
          <w:sz w:val="24"/>
          <w:szCs w:val="24"/>
        </w:rPr>
        <w:t xml:space="preserve"> que:</w:t>
      </w:r>
    </w:p>
    <w:p w14:paraId="6BE897CD" w14:textId="2A95EE2C" w:rsidR="00DA0293" w:rsidRPr="00B70D06" w:rsidRDefault="00DA0293" w:rsidP="00866111">
      <w:pPr>
        <w:spacing w:after="0"/>
        <w:ind w:firstLine="709"/>
        <w:jc w:val="both"/>
        <w:rPr>
          <w:rFonts w:ascii="Times New Roman" w:hAnsi="Times New Roman" w:cs="Times New Roman"/>
          <w:i/>
          <w:sz w:val="24"/>
          <w:szCs w:val="24"/>
        </w:rPr>
      </w:pPr>
      <w:r w:rsidRPr="00B70D06">
        <w:rPr>
          <w:rFonts w:ascii="Times New Roman" w:hAnsi="Times New Roman" w:cs="Times New Roman"/>
          <w:position w:val="-10"/>
          <w:sz w:val="24"/>
          <w:szCs w:val="24"/>
        </w:rPr>
        <w:object w:dxaOrig="520" w:dyaOrig="340" w14:anchorId="36A290FA">
          <v:shape id="_x0000_i1027" type="#_x0000_t75" style="width:25.8pt;height:16.8pt" o:ole="" fillcolor="window">
            <v:imagedata r:id="rId12" o:title=""/>
          </v:shape>
          <o:OLEObject Type="Embed" ProgID="Equation.3" ShapeID="_x0000_i1027" DrawAspect="Content" ObjectID="_1561890297" r:id="rId13"/>
        </w:object>
      </w:r>
      <w:r w:rsidRPr="00B70D06">
        <w:rPr>
          <w:rFonts w:ascii="Times New Roman" w:hAnsi="Times New Roman" w:cs="Times New Roman"/>
          <w:sz w:val="24"/>
          <w:szCs w:val="24"/>
        </w:rPr>
        <w:t xml:space="preserve">= PIB do </w:t>
      </w:r>
      <w:r w:rsidR="00493C9E" w:rsidRPr="00B70D06">
        <w:rPr>
          <w:rFonts w:ascii="Times New Roman" w:hAnsi="Times New Roman" w:cs="Times New Roman"/>
          <w:sz w:val="24"/>
          <w:szCs w:val="24"/>
        </w:rPr>
        <w:t>segmento I ou insumos soja em grão</w:t>
      </w:r>
      <w:r w:rsidRPr="00B70D06">
        <w:rPr>
          <w:rFonts w:ascii="Times New Roman" w:hAnsi="Times New Roman" w:cs="Times New Roman"/>
          <w:sz w:val="24"/>
          <w:szCs w:val="24"/>
        </w:rPr>
        <w:t>;</w:t>
      </w:r>
    </w:p>
    <w:p w14:paraId="55149459" w14:textId="54DEDD42"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position w:val="-14"/>
          <w:sz w:val="24"/>
          <w:szCs w:val="24"/>
        </w:rPr>
        <w:object w:dxaOrig="300" w:dyaOrig="380" w14:anchorId="15A0864A">
          <v:shape id="_x0000_i1028" type="#_x0000_t75" style="width:15pt;height:19.2pt" o:ole="" fillcolor="window">
            <v:imagedata r:id="rId14" o:title=""/>
          </v:shape>
          <o:OLEObject Type="Embed" ProgID="Equation.3" ShapeID="_x0000_i1028" DrawAspect="Content" ObjectID="_1561890298" r:id="rId15"/>
        </w:object>
      </w:r>
      <w:r w:rsidRPr="00B70D06">
        <w:rPr>
          <w:rFonts w:ascii="Times New Roman" w:hAnsi="Times New Roman" w:cs="Times New Roman"/>
          <w:sz w:val="24"/>
          <w:szCs w:val="24"/>
        </w:rPr>
        <w:t xml:space="preserve"> = valor total do </w:t>
      </w:r>
      <w:r w:rsidR="00CB79B1" w:rsidRPr="00B70D06">
        <w:rPr>
          <w:rFonts w:ascii="Times New Roman" w:hAnsi="Times New Roman" w:cs="Times New Roman"/>
          <w:sz w:val="24"/>
          <w:szCs w:val="24"/>
        </w:rPr>
        <w:t>I</w:t>
      </w:r>
      <w:r w:rsidRPr="00B70D06">
        <w:rPr>
          <w:rFonts w:ascii="Times New Roman" w:hAnsi="Times New Roman" w:cs="Times New Roman"/>
          <w:sz w:val="24"/>
          <w:szCs w:val="24"/>
        </w:rPr>
        <w:t xml:space="preserve">nsumo da atividade </w:t>
      </w:r>
      <w:proofErr w:type="gramStart"/>
      <w:r w:rsidRPr="00B70D06">
        <w:rPr>
          <w:rFonts w:ascii="Times New Roman" w:hAnsi="Times New Roman" w:cs="Times New Roman"/>
          <w:i/>
          <w:iCs/>
          <w:sz w:val="24"/>
          <w:szCs w:val="24"/>
        </w:rPr>
        <w:t>q</w:t>
      </w:r>
      <w:proofErr w:type="gramEnd"/>
      <w:r w:rsidRPr="00B70D06">
        <w:rPr>
          <w:rFonts w:ascii="Times New Roman" w:hAnsi="Times New Roman" w:cs="Times New Roman"/>
          <w:sz w:val="24"/>
          <w:szCs w:val="24"/>
        </w:rPr>
        <w:t xml:space="preserve"> para a produção de Soja em Grão;</w:t>
      </w:r>
    </w:p>
    <w:p w14:paraId="118C045C" w14:textId="77777777"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position w:val="-14"/>
          <w:sz w:val="24"/>
          <w:szCs w:val="24"/>
        </w:rPr>
        <w:object w:dxaOrig="600" w:dyaOrig="380" w14:anchorId="4A4C7297">
          <v:shape id="_x0000_i1029" type="#_x0000_t75" style="width:30.6pt;height:19.2pt" o:ole="" fillcolor="window">
            <v:imagedata r:id="rId16" o:title=""/>
          </v:shape>
          <o:OLEObject Type="Embed" ProgID="Equation.3" ShapeID="_x0000_i1029" DrawAspect="Content" ObjectID="_1561890299" r:id="rId17"/>
        </w:object>
      </w:r>
      <w:r w:rsidRPr="00B70D06">
        <w:rPr>
          <w:rFonts w:ascii="Times New Roman" w:hAnsi="Times New Roman" w:cs="Times New Roman"/>
          <w:sz w:val="24"/>
          <w:szCs w:val="24"/>
        </w:rPr>
        <w:t xml:space="preserve">= coeficiente de valor adicionado da atividade </w:t>
      </w:r>
      <w:r w:rsidRPr="00B70D06">
        <w:rPr>
          <w:rFonts w:ascii="Times New Roman" w:hAnsi="Times New Roman" w:cs="Times New Roman"/>
          <w:i/>
          <w:iCs/>
          <w:sz w:val="24"/>
          <w:szCs w:val="24"/>
        </w:rPr>
        <w:t>q</w:t>
      </w:r>
      <w:r w:rsidRPr="00B70D06">
        <w:rPr>
          <w:rFonts w:ascii="Times New Roman" w:hAnsi="Times New Roman" w:cs="Times New Roman"/>
          <w:sz w:val="24"/>
          <w:szCs w:val="24"/>
        </w:rPr>
        <w:t>.</w:t>
      </w:r>
    </w:p>
    <w:p w14:paraId="438FF1B9" w14:textId="1BA4B669" w:rsidR="00DA0293" w:rsidRPr="00B70D06" w:rsidRDefault="009359E9"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Assim</w:t>
      </w:r>
      <w:r w:rsidR="00DA0293" w:rsidRPr="00B70D06">
        <w:rPr>
          <w:rFonts w:ascii="Times New Roman" w:hAnsi="Times New Roman" w:cs="Times New Roman"/>
          <w:sz w:val="24"/>
          <w:szCs w:val="24"/>
        </w:rPr>
        <w:t xml:space="preserve">, para </w:t>
      </w:r>
      <w:r w:rsidR="00493C9E" w:rsidRPr="00B70D06">
        <w:rPr>
          <w:rFonts w:ascii="Times New Roman" w:hAnsi="Times New Roman" w:cs="Times New Roman"/>
          <w:sz w:val="24"/>
          <w:szCs w:val="24"/>
        </w:rPr>
        <w:t>se estimar o valor adicionado do segmento I</w:t>
      </w:r>
      <w:r w:rsidR="00DA0293" w:rsidRPr="00B70D06">
        <w:rPr>
          <w:rFonts w:ascii="Times New Roman" w:hAnsi="Times New Roman" w:cs="Times New Roman"/>
          <w:sz w:val="24"/>
          <w:szCs w:val="24"/>
        </w:rPr>
        <w:t xml:space="preserve">, ou </w:t>
      </w:r>
      <w:r w:rsidRPr="00B70D06">
        <w:rPr>
          <w:rFonts w:ascii="Times New Roman" w:hAnsi="Times New Roman" w:cs="Times New Roman"/>
          <w:sz w:val="24"/>
          <w:szCs w:val="24"/>
        </w:rPr>
        <w:t xml:space="preserve">as </w:t>
      </w:r>
      <w:r w:rsidR="00CB1572" w:rsidRPr="00B70D06">
        <w:rPr>
          <w:rFonts w:ascii="Times New Roman" w:hAnsi="Times New Roman" w:cs="Times New Roman"/>
          <w:sz w:val="24"/>
          <w:szCs w:val="24"/>
        </w:rPr>
        <w:t>atividades</w:t>
      </w:r>
      <w:r w:rsidR="00DA0293" w:rsidRPr="00B70D06">
        <w:rPr>
          <w:rFonts w:ascii="Times New Roman" w:hAnsi="Times New Roman" w:cs="Times New Roman"/>
          <w:sz w:val="24"/>
          <w:szCs w:val="24"/>
        </w:rPr>
        <w:t xml:space="preserve"> a montante d</w:t>
      </w:r>
      <w:r w:rsidR="00C06915" w:rsidRPr="00B70D06">
        <w:rPr>
          <w:rFonts w:ascii="Times New Roman" w:hAnsi="Times New Roman" w:cs="Times New Roman"/>
          <w:sz w:val="24"/>
          <w:szCs w:val="24"/>
        </w:rPr>
        <w:t>a</w:t>
      </w:r>
      <w:r w:rsidR="00DA0293" w:rsidRPr="00B70D06">
        <w:rPr>
          <w:rFonts w:ascii="Times New Roman" w:hAnsi="Times New Roman" w:cs="Times New Roman"/>
          <w:sz w:val="24"/>
          <w:szCs w:val="24"/>
        </w:rPr>
        <w:t xml:space="preserve"> </w:t>
      </w:r>
      <w:r w:rsidR="00C06915" w:rsidRPr="00B70D06">
        <w:rPr>
          <w:rFonts w:ascii="Times New Roman" w:hAnsi="Times New Roman" w:cs="Times New Roman"/>
          <w:sz w:val="24"/>
          <w:szCs w:val="24"/>
        </w:rPr>
        <w:t>Cadeia S</w:t>
      </w:r>
      <w:r w:rsidR="00DA0293" w:rsidRPr="00B70D06">
        <w:rPr>
          <w:rFonts w:ascii="Times New Roman" w:hAnsi="Times New Roman" w:cs="Times New Roman"/>
          <w:sz w:val="24"/>
          <w:szCs w:val="24"/>
        </w:rPr>
        <w:t xml:space="preserve">oja, multiplicam-se os valores comprados pela produção da </w:t>
      </w:r>
      <w:r w:rsidR="002C490A" w:rsidRPr="00B70D06">
        <w:rPr>
          <w:rFonts w:ascii="Times New Roman" w:hAnsi="Times New Roman" w:cs="Times New Roman"/>
          <w:sz w:val="24"/>
          <w:szCs w:val="24"/>
        </w:rPr>
        <w:t>Soja em grão</w:t>
      </w:r>
      <w:r w:rsidR="00493C9E" w:rsidRPr="00B70D06">
        <w:rPr>
          <w:rFonts w:ascii="Times New Roman" w:hAnsi="Times New Roman" w:cs="Times New Roman"/>
          <w:sz w:val="24"/>
          <w:szCs w:val="24"/>
        </w:rPr>
        <w:t xml:space="preserve"> </w:t>
      </w:r>
      <w:r w:rsidR="00DA0293" w:rsidRPr="00B70D06">
        <w:rPr>
          <w:rFonts w:ascii="Times New Roman" w:hAnsi="Times New Roman" w:cs="Times New Roman"/>
          <w:sz w:val="24"/>
          <w:szCs w:val="24"/>
        </w:rPr>
        <w:t xml:space="preserve">de cada atividade pelo coeficiente de valor adicionado dessas atividades. Salienta-se que, para se evitar dupla contagem, esses valores estimados </w:t>
      </w:r>
      <w:r w:rsidR="00966825">
        <w:rPr>
          <w:rFonts w:ascii="Times New Roman" w:hAnsi="Times New Roman" w:cs="Times New Roman"/>
          <w:sz w:val="24"/>
          <w:szCs w:val="24"/>
        </w:rPr>
        <w:t xml:space="preserve">a seguir </w:t>
      </w:r>
      <w:r w:rsidR="00DA0293" w:rsidRPr="00B70D06">
        <w:rPr>
          <w:rFonts w:ascii="Times New Roman" w:hAnsi="Times New Roman" w:cs="Times New Roman"/>
          <w:sz w:val="24"/>
          <w:szCs w:val="24"/>
        </w:rPr>
        <w:t xml:space="preserve">devem ser subtraídos </w:t>
      </w:r>
      <w:r w:rsidRPr="00B70D06">
        <w:rPr>
          <w:rFonts w:ascii="Times New Roman" w:hAnsi="Times New Roman" w:cs="Times New Roman"/>
          <w:sz w:val="24"/>
          <w:szCs w:val="24"/>
        </w:rPr>
        <w:t>d</w:t>
      </w:r>
      <w:r w:rsidR="00966825">
        <w:rPr>
          <w:rFonts w:ascii="Times New Roman" w:hAnsi="Times New Roman" w:cs="Times New Roman"/>
          <w:sz w:val="24"/>
          <w:szCs w:val="24"/>
        </w:rPr>
        <w:t>os</w:t>
      </w:r>
      <w:r w:rsidRPr="00B70D06">
        <w:rPr>
          <w:rFonts w:ascii="Times New Roman" w:hAnsi="Times New Roman" w:cs="Times New Roman"/>
          <w:sz w:val="24"/>
          <w:szCs w:val="24"/>
        </w:rPr>
        <w:t xml:space="preserve"> </w:t>
      </w:r>
      <w:r w:rsidR="00DA0293" w:rsidRPr="00B70D06">
        <w:rPr>
          <w:rFonts w:ascii="Times New Roman" w:hAnsi="Times New Roman" w:cs="Times New Roman"/>
          <w:sz w:val="24"/>
          <w:szCs w:val="24"/>
        </w:rPr>
        <w:t xml:space="preserve">outros </w:t>
      </w:r>
      <w:r w:rsidR="002C490A" w:rsidRPr="00B70D06">
        <w:rPr>
          <w:rFonts w:ascii="Times New Roman" w:hAnsi="Times New Roman" w:cs="Times New Roman"/>
          <w:sz w:val="24"/>
          <w:szCs w:val="24"/>
        </w:rPr>
        <w:t>segmento</w:t>
      </w:r>
      <w:r w:rsidR="00C713F9" w:rsidRPr="00B70D06">
        <w:rPr>
          <w:rFonts w:ascii="Times New Roman" w:hAnsi="Times New Roman" w:cs="Times New Roman"/>
          <w:sz w:val="24"/>
          <w:szCs w:val="24"/>
        </w:rPr>
        <w:t>s</w:t>
      </w:r>
      <w:r w:rsidR="00DA0293" w:rsidRPr="00B70D06">
        <w:rPr>
          <w:rFonts w:ascii="Times New Roman" w:hAnsi="Times New Roman" w:cs="Times New Roman"/>
          <w:sz w:val="24"/>
          <w:szCs w:val="24"/>
        </w:rPr>
        <w:t xml:space="preserve"> </w:t>
      </w:r>
      <w:r w:rsidR="00837339">
        <w:rPr>
          <w:rFonts w:ascii="Times New Roman" w:hAnsi="Times New Roman" w:cs="Times New Roman"/>
          <w:sz w:val="24"/>
          <w:szCs w:val="24"/>
        </w:rPr>
        <w:t>da Cadeia Soja.</w:t>
      </w:r>
      <w:r w:rsidR="00DA0293" w:rsidRPr="00B70D06">
        <w:rPr>
          <w:rFonts w:ascii="Times New Roman" w:hAnsi="Times New Roman" w:cs="Times New Roman"/>
          <w:sz w:val="24"/>
          <w:szCs w:val="24"/>
        </w:rPr>
        <w:t xml:space="preserve"> </w:t>
      </w:r>
    </w:p>
    <w:p w14:paraId="19A95BD7" w14:textId="74E981B0" w:rsidR="006A28EC"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 xml:space="preserve">Para o </w:t>
      </w:r>
      <w:r w:rsidR="00493C9E" w:rsidRPr="00B70D06">
        <w:rPr>
          <w:rFonts w:ascii="Times New Roman" w:hAnsi="Times New Roman" w:cs="Times New Roman"/>
          <w:sz w:val="24"/>
          <w:szCs w:val="24"/>
        </w:rPr>
        <w:t>segmento II</w:t>
      </w:r>
      <w:r w:rsidRPr="00B70D06">
        <w:rPr>
          <w:rFonts w:ascii="Times New Roman" w:hAnsi="Times New Roman" w:cs="Times New Roman"/>
          <w:sz w:val="24"/>
          <w:szCs w:val="24"/>
        </w:rPr>
        <w:t>, considera-se</w:t>
      </w:r>
      <w:r w:rsidR="009359E9" w:rsidRPr="00B70D06">
        <w:rPr>
          <w:rFonts w:ascii="Times New Roman" w:hAnsi="Times New Roman" w:cs="Times New Roman"/>
          <w:sz w:val="24"/>
          <w:szCs w:val="24"/>
        </w:rPr>
        <w:t>,</w:t>
      </w:r>
      <w:r w:rsidRPr="00B70D06">
        <w:rPr>
          <w:rFonts w:ascii="Times New Roman" w:hAnsi="Times New Roman" w:cs="Times New Roman"/>
          <w:sz w:val="24"/>
          <w:szCs w:val="24"/>
        </w:rPr>
        <w:t xml:space="preserve"> no cálculo</w:t>
      </w:r>
      <w:r w:rsidR="009359E9" w:rsidRPr="00B70D06">
        <w:rPr>
          <w:rFonts w:ascii="Times New Roman" w:hAnsi="Times New Roman" w:cs="Times New Roman"/>
          <w:sz w:val="24"/>
          <w:szCs w:val="24"/>
        </w:rPr>
        <w:t>,</w:t>
      </w:r>
      <w:r w:rsidRPr="00B70D06">
        <w:rPr>
          <w:rFonts w:ascii="Times New Roman" w:hAnsi="Times New Roman" w:cs="Times New Roman"/>
          <w:sz w:val="24"/>
          <w:szCs w:val="24"/>
        </w:rPr>
        <w:t xml:space="preserve"> o valor adicionado gerado pela produção da </w:t>
      </w:r>
      <w:r w:rsidR="002C490A" w:rsidRPr="00B70D06">
        <w:rPr>
          <w:rFonts w:ascii="Times New Roman" w:hAnsi="Times New Roman" w:cs="Times New Roman"/>
          <w:sz w:val="24"/>
          <w:szCs w:val="24"/>
        </w:rPr>
        <w:t>Soja em grão</w:t>
      </w:r>
      <w:r w:rsidR="00493C9E" w:rsidRPr="00B70D06">
        <w:rPr>
          <w:rFonts w:ascii="Times New Roman" w:hAnsi="Times New Roman" w:cs="Times New Roman"/>
          <w:sz w:val="24"/>
          <w:szCs w:val="24"/>
        </w:rPr>
        <w:t xml:space="preserve"> </w:t>
      </w:r>
      <w:r w:rsidRPr="00B70D06">
        <w:rPr>
          <w:rFonts w:ascii="Times New Roman" w:hAnsi="Times New Roman" w:cs="Times New Roman"/>
          <w:sz w:val="24"/>
          <w:szCs w:val="24"/>
        </w:rPr>
        <w:t>e subtraem-se d</w:t>
      </w:r>
      <w:r w:rsidR="009C3E00" w:rsidRPr="00B70D06">
        <w:rPr>
          <w:rFonts w:ascii="Times New Roman" w:hAnsi="Times New Roman" w:cs="Times New Roman"/>
          <w:sz w:val="24"/>
          <w:szCs w:val="24"/>
        </w:rPr>
        <w:t xml:space="preserve">ele </w:t>
      </w:r>
      <w:r w:rsidRPr="00B70D06">
        <w:rPr>
          <w:rFonts w:ascii="Times New Roman" w:hAnsi="Times New Roman" w:cs="Times New Roman"/>
          <w:sz w:val="24"/>
          <w:szCs w:val="24"/>
        </w:rPr>
        <w:t>os valores que foram utilizados como insumos, já incorporado</w:t>
      </w:r>
      <w:r w:rsidR="009359E9" w:rsidRPr="00B70D06">
        <w:rPr>
          <w:rFonts w:ascii="Times New Roman" w:hAnsi="Times New Roman" w:cs="Times New Roman"/>
          <w:sz w:val="24"/>
          <w:szCs w:val="24"/>
        </w:rPr>
        <w:t>s</w:t>
      </w:r>
      <w:r w:rsidRPr="00B70D06">
        <w:rPr>
          <w:rFonts w:ascii="Times New Roman" w:hAnsi="Times New Roman" w:cs="Times New Roman"/>
          <w:sz w:val="24"/>
          <w:szCs w:val="24"/>
        </w:rPr>
        <w:t xml:space="preserve"> no PIB do </w:t>
      </w:r>
      <w:r w:rsidR="00493C9E" w:rsidRPr="00B70D06">
        <w:rPr>
          <w:rFonts w:ascii="Times New Roman" w:hAnsi="Times New Roman" w:cs="Times New Roman"/>
          <w:sz w:val="24"/>
          <w:szCs w:val="24"/>
        </w:rPr>
        <w:t>segmento I.</w:t>
      </w:r>
    </w:p>
    <w:p w14:paraId="043917CF" w14:textId="3A21A4EB"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Tem-se, então, que:</w:t>
      </w:r>
    </w:p>
    <w:p w14:paraId="1D530C42" w14:textId="77777777"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ab/>
      </w:r>
      <w:r w:rsidRPr="00B70D06">
        <w:rPr>
          <w:rFonts w:ascii="Times New Roman" w:hAnsi="Times New Roman" w:cs="Times New Roman"/>
          <w:position w:val="-16"/>
          <w:sz w:val="24"/>
          <w:szCs w:val="24"/>
        </w:rPr>
        <w:object w:dxaOrig="2720" w:dyaOrig="400" w14:anchorId="71D4DD0D">
          <v:shape id="_x0000_i1030" type="#_x0000_t75" style="width:135.6pt;height:20.4pt" o:ole="" fillcolor="window">
            <v:imagedata r:id="rId18" o:title=""/>
          </v:shape>
          <o:OLEObject Type="Embed" ProgID="Equation.3" ShapeID="_x0000_i1030" DrawAspect="Content" ObjectID="_1561890300" r:id="rId19"/>
        </w:object>
      </w:r>
      <w:r w:rsidRPr="00B70D06">
        <w:rPr>
          <w:rFonts w:ascii="Times New Roman" w:hAnsi="Times New Roman" w:cs="Times New Roman"/>
          <w:sz w:val="24"/>
          <w:szCs w:val="24"/>
        </w:rPr>
        <w:t xml:space="preserve"> </w:t>
      </w:r>
      <w:r w:rsidRPr="00B70D06">
        <w:rPr>
          <w:rFonts w:ascii="Times New Roman" w:hAnsi="Times New Roman" w:cs="Times New Roman"/>
          <w:sz w:val="24"/>
          <w:szCs w:val="24"/>
        </w:rPr>
        <w:tab/>
      </w:r>
      <w:r w:rsidRPr="00B70D06">
        <w:rPr>
          <w:rFonts w:ascii="Times New Roman" w:hAnsi="Times New Roman" w:cs="Times New Roman"/>
          <w:sz w:val="24"/>
          <w:szCs w:val="24"/>
        </w:rPr>
        <w:tab/>
      </w:r>
      <w:r w:rsidRPr="00B70D06">
        <w:rPr>
          <w:rFonts w:ascii="Times New Roman" w:hAnsi="Times New Roman" w:cs="Times New Roman"/>
          <w:sz w:val="24"/>
          <w:szCs w:val="24"/>
        </w:rPr>
        <w:tab/>
      </w:r>
      <w:r w:rsidRPr="00B70D06">
        <w:rPr>
          <w:rFonts w:ascii="Times New Roman" w:hAnsi="Times New Roman" w:cs="Times New Roman"/>
          <w:sz w:val="24"/>
          <w:szCs w:val="24"/>
        </w:rPr>
        <w:tab/>
      </w:r>
      <w:r w:rsidR="003A1CF8" w:rsidRPr="00B70D06">
        <w:rPr>
          <w:rFonts w:ascii="Times New Roman" w:hAnsi="Times New Roman" w:cs="Times New Roman"/>
          <w:sz w:val="24"/>
          <w:szCs w:val="24"/>
        </w:rPr>
        <w:tab/>
      </w:r>
      <w:r w:rsidRPr="00B70D06">
        <w:rPr>
          <w:rFonts w:ascii="Times New Roman" w:hAnsi="Times New Roman" w:cs="Times New Roman"/>
          <w:sz w:val="24"/>
          <w:szCs w:val="24"/>
        </w:rPr>
        <w:tab/>
      </w:r>
      <w:r w:rsidRPr="00B70D06">
        <w:rPr>
          <w:rFonts w:ascii="Times New Roman" w:hAnsi="Times New Roman" w:cs="Times New Roman"/>
          <w:i/>
          <w:sz w:val="24"/>
          <w:szCs w:val="24"/>
        </w:rPr>
        <w:t>(3)</w:t>
      </w:r>
    </w:p>
    <w:p w14:paraId="160A1253" w14:textId="77777777" w:rsidR="00DA0293" w:rsidRPr="00B70D06" w:rsidRDefault="00DA0293" w:rsidP="00866111">
      <w:pPr>
        <w:spacing w:after="0"/>
        <w:jc w:val="both"/>
        <w:rPr>
          <w:rFonts w:ascii="Times New Roman" w:hAnsi="Times New Roman" w:cs="Times New Roman"/>
          <w:sz w:val="24"/>
          <w:szCs w:val="24"/>
        </w:rPr>
      </w:pPr>
      <w:proofErr w:type="gramStart"/>
      <w:r w:rsidRPr="00B70D06">
        <w:rPr>
          <w:rFonts w:ascii="Times New Roman" w:hAnsi="Times New Roman" w:cs="Times New Roman"/>
          <w:sz w:val="24"/>
          <w:szCs w:val="24"/>
        </w:rPr>
        <w:t>em</w:t>
      </w:r>
      <w:proofErr w:type="gramEnd"/>
      <w:r w:rsidRPr="00B70D06">
        <w:rPr>
          <w:rFonts w:ascii="Times New Roman" w:hAnsi="Times New Roman" w:cs="Times New Roman"/>
          <w:sz w:val="24"/>
          <w:szCs w:val="24"/>
        </w:rPr>
        <w:t xml:space="preserve"> que:</w:t>
      </w:r>
    </w:p>
    <w:p w14:paraId="1B6DC588" w14:textId="7ACF2785" w:rsidR="00DA0293" w:rsidRPr="00B70D06" w:rsidRDefault="00DA0293" w:rsidP="00866111">
      <w:pPr>
        <w:tabs>
          <w:tab w:val="num" w:pos="720"/>
        </w:tabs>
        <w:spacing w:after="0"/>
        <w:ind w:left="360" w:firstLine="709"/>
        <w:jc w:val="both"/>
        <w:rPr>
          <w:rFonts w:ascii="Times New Roman" w:hAnsi="Times New Roman" w:cs="Times New Roman"/>
          <w:sz w:val="24"/>
          <w:szCs w:val="24"/>
        </w:rPr>
      </w:pPr>
      <w:proofErr w:type="spellStart"/>
      <w:r w:rsidRPr="00B70D06">
        <w:rPr>
          <w:rFonts w:ascii="Times New Roman" w:hAnsi="Times New Roman" w:cs="Times New Roman"/>
          <w:sz w:val="24"/>
          <w:szCs w:val="24"/>
        </w:rPr>
        <w:t>Z</w:t>
      </w:r>
      <w:r w:rsidRPr="00B70D06">
        <w:rPr>
          <w:rFonts w:ascii="Times New Roman" w:hAnsi="Times New Roman" w:cs="Times New Roman"/>
          <w:sz w:val="24"/>
          <w:szCs w:val="24"/>
          <w:vertAlign w:val="subscript"/>
        </w:rPr>
        <w:t>ql</w:t>
      </w:r>
      <w:proofErr w:type="spellEnd"/>
      <w:r w:rsidR="004E2296" w:rsidRPr="00B70D06">
        <w:rPr>
          <w:rFonts w:ascii="Times New Roman" w:hAnsi="Times New Roman" w:cs="Times New Roman"/>
          <w:sz w:val="24"/>
          <w:szCs w:val="24"/>
        </w:rPr>
        <w:t xml:space="preserve"> = valor do </w:t>
      </w:r>
      <w:r w:rsidR="0007092C" w:rsidRPr="00B70D06">
        <w:rPr>
          <w:rFonts w:ascii="Times New Roman" w:hAnsi="Times New Roman" w:cs="Times New Roman"/>
          <w:sz w:val="24"/>
          <w:szCs w:val="24"/>
        </w:rPr>
        <w:t>insumo s</w:t>
      </w:r>
      <w:r w:rsidR="006E098F" w:rsidRPr="00B70D06">
        <w:rPr>
          <w:rFonts w:ascii="Times New Roman" w:hAnsi="Times New Roman" w:cs="Times New Roman"/>
          <w:sz w:val="24"/>
          <w:szCs w:val="24"/>
        </w:rPr>
        <w:t>oja</w:t>
      </w:r>
      <w:r w:rsidRPr="00B70D06">
        <w:rPr>
          <w:rFonts w:ascii="Times New Roman" w:hAnsi="Times New Roman" w:cs="Times New Roman"/>
          <w:sz w:val="24"/>
          <w:szCs w:val="24"/>
        </w:rPr>
        <w:t xml:space="preserve"> adquirido pela própria atividade da </w:t>
      </w:r>
      <w:r w:rsidR="0007092C" w:rsidRPr="00B70D06">
        <w:rPr>
          <w:rFonts w:ascii="Times New Roman" w:hAnsi="Times New Roman" w:cs="Times New Roman"/>
          <w:sz w:val="24"/>
          <w:szCs w:val="24"/>
        </w:rPr>
        <w:t>soja em grão</w:t>
      </w:r>
      <w:r w:rsidRPr="00B70D06">
        <w:rPr>
          <w:rFonts w:ascii="Times New Roman" w:hAnsi="Times New Roman" w:cs="Times New Roman"/>
          <w:sz w:val="24"/>
          <w:szCs w:val="24"/>
        </w:rPr>
        <w:t>;</w:t>
      </w:r>
    </w:p>
    <w:p w14:paraId="5D3FC1E7" w14:textId="51112B38" w:rsidR="00DA0293" w:rsidRPr="00B70D06" w:rsidRDefault="00DA0293" w:rsidP="00866111">
      <w:pPr>
        <w:tabs>
          <w:tab w:val="num" w:pos="720"/>
        </w:tabs>
        <w:spacing w:after="0"/>
        <w:ind w:left="360" w:firstLine="709"/>
        <w:jc w:val="both"/>
        <w:rPr>
          <w:rFonts w:ascii="Times New Roman" w:hAnsi="Times New Roman" w:cs="Times New Roman"/>
          <w:sz w:val="24"/>
          <w:szCs w:val="24"/>
        </w:rPr>
      </w:pPr>
      <w:r w:rsidRPr="00B70D06">
        <w:rPr>
          <w:rFonts w:ascii="Times New Roman" w:hAnsi="Times New Roman" w:cs="Times New Roman"/>
          <w:position w:val="-10"/>
          <w:sz w:val="24"/>
          <w:szCs w:val="24"/>
        </w:rPr>
        <w:object w:dxaOrig="560" w:dyaOrig="340" w14:anchorId="0E311F88">
          <v:shape id="_x0000_i1031" type="#_x0000_t75" style="width:29.4pt;height:16.8pt" o:ole="" o:bullet="t" fillcolor="window">
            <v:imagedata r:id="rId20" o:title=""/>
          </v:shape>
          <o:OLEObject Type="Embed" ProgID="Equation.3" ShapeID="_x0000_i1031" DrawAspect="Content" ObjectID="_1561890301" r:id="rId21"/>
        </w:object>
      </w:r>
      <w:r w:rsidRPr="00B70D06">
        <w:rPr>
          <w:rFonts w:ascii="Times New Roman" w:hAnsi="Times New Roman" w:cs="Times New Roman"/>
          <w:sz w:val="24"/>
          <w:szCs w:val="24"/>
        </w:rPr>
        <w:t xml:space="preserve"> = PIB do </w:t>
      </w:r>
      <w:r w:rsidR="00493C9E" w:rsidRPr="00B70D06">
        <w:rPr>
          <w:rFonts w:ascii="Times New Roman" w:hAnsi="Times New Roman" w:cs="Times New Roman"/>
          <w:sz w:val="24"/>
          <w:szCs w:val="24"/>
        </w:rPr>
        <w:t>segmento II</w:t>
      </w:r>
      <w:r w:rsidRPr="00B70D06">
        <w:rPr>
          <w:rFonts w:ascii="Times New Roman" w:hAnsi="Times New Roman" w:cs="Times New Roman"/>
          <w:sz w:val="24"/>
          <w:szCs w:val="24"/>
        </w:rPr>
        <w:t xml:space="preserve"> </w:t>
      </w:r>
      <w:r w:rsidR="004E2296" w:rsidRPr="00B70D06">
        <w:rPr>
          <w:rFonts w:ascii="Times New Roman" w:hAnsi="Times New Roman" w:cs="Times New Roman"/>
          <w:sz w:val="24"/>
          <w:szCs w:val="24"/>
        </w:rPr>
        <w:t xml:space="preserve">ou </w:t>
      </w:r>
      <w:r w:rsidR="0007092C" w:rsidRPr="00B70D06">
        <w:rPr>
          <w:rFonts w:ascii="Times New Roman" w:hAnsi="Times New Roman" w:cs="Times New Roman"/>
          <w:sz w:val="24"/>
          <w:szCs w:val="24"/>
        </w:rPr>
        <w:t>produto soja em grão</w:t>
      </w:r>
      <w:r w:rsidRPr="00B70D06">
        <w:rPr>
          <w:rFonts w:ascii="Times New Roman" w:hAnsi="Times New Roman" w:cs="Times New Roman"/>
          <w:sz w:val="24"/>
          <w:szCs w:val="24"/>
        </w:rPr>
        <w:t>.</w:t>
      </w:r>
    </w:p>
    <w:p w14:paraId="71FEB067" w14:textId="24C5890A"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 xml:space="preserve">No caso da estimação do </w:t>
      </w:r>
      <w:r w:rsidR="00493C9E" w:rsidRPr="00B70D06">
        <w:rPr>
          <w:rFonts w:ascii="Times New Roman" w:hAnsi="Times New Roman" w:cs="Times New Roman"/>
          <w:sz w:val="24"/>
          <w:szCs w:val="24"/>
        </w:rPr>
        <w:t>segmento III</w:t>
      </w:r>
      <w:r w:rsidRPr="00B70D06">
        <w:rPr>
          <w:rFonts w:ascii="Times New Roman" w:hAnsi="Times New Roman" w:cs="Times New Roman"/>
          <w:sz w:val="24"/>
          <w:szCs w:val="24"/>
        </w:rPr>
        <w:t xml:space="preserve"> </w:t>
      </w:r>
      <w:r w:rsidR="00760614" w:rsidRPr="00B70D06">
        <w:rPr>
          <w:rFonts w:ascii="Times New Roman" w:hAnsi="Times New Roman" w:cs="Times New Roman"/>
          <w:sz w:val="24"/>
          <w:szCs w:val="24"/>
        </w:rPr>
        <w:t xml:space="preserve">ou </w:t>
      </w:r>
      <w:r w:rsidR="0007092C" w:rsidRPr="00B70D06">
        <w:rPr>
          <w:rFonts w:ascii="Times New Roman" w:hAnsi="Times New Roman" w:cs="Times New Roman"/>
          <w:sz w:val="24"/>
          <w:szCs w:val="24"/>
        </w:rPr>
        <w:t>indústria da soja</w:t>
      </w:r>
      <w:r w:rsidRPr="00B70D06">
        <w:rPr>
          <w:rFonts w:ascii="Times New Roman" w:hAnsi="Times New Roman" w:cs="Times New Roman"/>
          <w:sz w:val="24"/>
          <w:szCs w:val="24"/>
        </w:rPr>
        <w:t>, adota-se o somatório do valor adicionado das atividades</w:t>
      </w:r>
      <w:r w:rsidR="003C03ED" w:rsidRPr="00B70D06">
        <w:rPr>
          <w:rFonts w:ascii="Times New Roman" w:hAnsi="Times New Roman" w:cs="Times New Roman"/>
          <w:sz w:val="24"/>
          <w:szCs w:val="24"/>
        </w:rPr>
        <w:t xml:space="preserve"> da </w:t>
      </w:r>
      <w:r w:rsidR="0007092C" w:rsidRPr="00B70D06">
        <w:rPr>
          <w:rFonts w:ascii="Times New Roman" w:hAnsi="Times New Roman" w:cs="Times New Roman"/>
          <w:sz w:val="24"/>
          <w:szCs w:val="24"/>
        </w:rPr>
        <w:t>indústria da soja</w:t>
      </w:r>
      <w:r w:rsidR="003C03ED" w:rsidRPr="00B70D06">
        <w:rPr>
          <w:rFonts w:ascii="Times New Roman" w:hAnsi="Times New Roman" w:cs="Times New Roman"/>
          <w:sz w:val="24"/>
          <w:szCs w:val="24"/>
        </w:rPr>
        <w:t xml:space="preserve">, </w:t>
      </w:r>
      <w:r w:rsidR="003C03ED" w:rsidRPr="00B70D06">
        <w:rPr>
          <w:rFonts w:ascii="Times New Roman" w:eastAsia="Times New Roman" w:hAnsi="Times New Roman" w:cs="Times New Roman"/>
          <w:sz w:val="24"/>
          <w:szCs w:val="24"/>
          <w:lang w:eastAsia="pt-BR"/>
        </w:rPr>
        <w:t xml:space="preserve">subtraídos dos valores adicionados que foram utilizados como insumos no </w:t>
      </w:r>
      <w:r w:rsidR="00493C9E" w:rsidRPr="00B70D06">
        <w:rPr>
          <w:rFonts w:ascii="Times New Roman" w:eastAsia="Times New Roman" w:hAnsi="Times New Roman" w:cs="Times New Roman"/>
          <w:sz w:val="24"/>
          <w:szCs w:val="24"/>
          <w:lang w:eastAsia="pt-BR"/>
        </w:rPr>
        <w:t>segmento I</w:t>
      </w:r>
      <w:r w:rsidR="003C03ED" w:rsidRPr="00B70D06">
        <w:rPr>
          <w:rFonts w:ascii="Times New Roman" w:eastAsia="Times New Roman" w:hAnsi="Times New Roman" w:cs="Times New Roman"/>
          <w:sz w:val="24"/>
          <w:szCs w:val="24"/>
          <w:lang w:eastAsia="pt-BR"/>
        </w:rPr>
        <w:t xml:space="preserve">, conforme </w:t>
      </w:r>
      <w:r w:rsidR="00B63ED7" w:rsidRPr="00B70D06">
        <w:rPr>
          <w:rFonts w:ascii="Times New Roman" w:eastAsia="Times New Roman" w:hAnsi="Times New Roman" w:cs="Times New Roman"/>
          <w:sz w:val="24"/>
          <w:szCs w:val="24"/>
          <w:lang w:eastAsia="pt-BR"/>
        </w:rPr>
        <w:t>E</w:t>
      </w:r>
      <w:r w:rsidR="003C03ED" w:rsidRPr="00B70D06">
        <w:rPr>
          <w:rFonts w:ascii="Times New Roman" w:eastAsia="Times New Roman" w:hAnsi="Times New Roman" w:cs="Times New Roman"/>
          <w:sz w:val="24"/>
          <w:szCs w:val="24"/>
          <w:lang w:eastAsia="pt-BR"/>
        </w:rPr>
        <w:t>quação 4.</w:t>
      </w:r>
    </w:p>
    <w:p w14:paraId="52C2586D" w14:textId="77777777"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ab/>
      </w:r>
      <w:r w:rsidRPr="00B70D06">
        <w:rPr>
          <w:rFonts w:ascii="Times New Roman" w:hAnsi="Times New Roman" w:cs="Times New Roman"/>
          <w:position w:val="-30"/>
          <w:sz w:val="24"/>
          <w:szCs w:val="24"/>
        </w:rPr>
        <w:object w:dxaOrig="3300" w:dyaOrig="560" w14:anchorId="0D9355CA">
          <v:shape id="_x0000_i1032" type="#_x0000_t75" style="width:165.6pt;height:29.4pt" o:ole="" fillcolor="window">
            <v:imagedata r:id="rId22" o:title=""/>
          </v:shape>
          <o:OLEObject Type="Embed" ProgID="Equation.3" ShapeID="_x0000_i1032" DrawAspect="Content" ObjectID="_1561890302" r:id="rId23"/>
        </w:object>
      </w:r>
      <w:r w:rsidRPr="00B70D06">
        <w:rPr>
          <w:rFonts w:ascii="Times New Roman" w:hAnsi="Times New Roman" w:cs="Times New Roman"/>
          <w:position w:val="-10"/>
          <w:sz w:val="24"/>
          <w:szCs w:val="24"/>
        </w:rPr>
        <w:object w:dxaOrig="180" w:dyaOrig="340" w14:anchorId="684ECE64">
          <v:shape id="_x0000_i1033" type="#_x0000_t75" style="width:9pt;height:16.8pt" o:ole="" fillcolor="window">
            <v:imagedata r:id="rId24" o:title=""/>
          </v:shape>
          <o:OLEObject Type="Embed" ProgID="Equation.3" ShapeID="_x0000_i1033" DrawAspect="Content" ObjectID="_1561890303" r:id="rId25"/>
        </w:object>
      </w:r>
      <w:r w:rsidRPr="00B70D06">
        <w:rPr>
          <w:rFonts w:ascii="Times New Roman" w:hAnsi="Times New Roman" w:cs="Times New Roman"/>
          <w:sz w:val="24"/>
          <w:szCs w:val="24"/>
        </w:rPr>
        <w:tab/>
      </w:r>
      <w:r w:rsidR="003C03ED" w:rsidRPr="00B70D06">
        <w:rPr>
          <w:rFonts w:ascii="Times New Roman" w:hAnsi="Times New Roman" w:cs="Times New Roman"/>
          <w:sz w:val="24"/>
          <w:szCs w:val="24"/>
        </w:rPr>
        <w:tab/>
      </w:r>
      <w:r w:rsidRPr="00B70D06">
        <w:rPr>
          <w:rFonts w:ascii="Times New Roman" w:hAnsi="Times New Roman" w:cs="Times New Roman"/>
          <w:sz w:val="24"/>
          <w:szCs w:val="24"/>
        </w:rPr>
        <w:tab/>
      </w:r>
      <w:r w:rsidR="003C03ED" w:rsidRPr="00B70D06">
        <w:rPr>
          <w:rFonts w:ascii="Times New Roman" w:hAnsi="Times New Roman" w:cs="Times New Roman"/>
          <w:sz w:val="24"/>
          <w:szCs w:val="24"/>
        </w:rPr>
        <w:tab/>
      </w:r>
      <w:r w:rsidRPr="00B70D06">
        <w:rPr>
          <w:rFonts w:ascii="Times New Roman" w:hAnsi="Times New Roman" w:cs="Times New Roman"/>
          <w:sz w:val="24"/>
          <w:szCs w:val="24"/>
        </w:rPr>
        <w:tab/>
      </w:r>
      <w:r w:rsidRPr="00B70D06">
        <w:rPr>
          <w:rFonts w:ascii="Times New Roman" w:hAnsi="Times New Roman" w:cs="Times New Roman"/>
          <w:i/>
          <w:sz w:val="24"/>
          <w:szCs w:val="24"/>
        </w:rPr>
        <w:t>(4)</w:t>
      </w:r>
    </w:p>
    <w:p w14:paraId="04C734ED" w14:textId="77777777" w:rsidR="00DA0293" w:rsidRPr="00B70D06" w:rsidRDefault="00DA0293" w:rsidP="00866111">
      <w:pPr>
        <w:spacing w:after="0"/>
        <w:jc w:val="both"/>
        <w:rPr>
          <w:rFonts w:ascii="Times New Roman" w:hAnsi="Times New Roman" w:cs="Times New Roman"/>
          <w:sz w:val="24"/>
          <w:szCs w:val="24"/>
        </w:rPr>
      </w:pPr>
      <w:proofErr w:type="gramStart"/>
      <w:r w:rsidRPr="00B70D06">
        <w:rPr>
          <w:rFonts w:ascii="Times New Roman" w:hAnsi="Times New Roman" w:cs="Times New Roman"/>
          <w:sz w:val="24"/>
          <w:szCs w:val="24"/>
        </w:rPr>
        <w:t>em</w:t>
      </w:r>
      <w:proofErr w:type="gramEnd"/>
      <w:r w:rsidRPr="00B70D06">
        <w:rPr>
          <w:rFonts w:ascii="Times New Roman" w:hAnsi="Times New Roman" w:cs="Times New Roman"/>
          <w:sz w:val="24"/>
          <w:szCs w:val="24"/>
        </w:rPr>
        <w:t xml:space="preserve"> que:</w:t>
      </w:r>
    </w:p>
    <w:p w14:paraId="69462E14" w14:textId="6375B55F" w:rsidR="00DA0293" w:rsidRPr="00B70D06" w:rsidRDefault="00DA0293" w:rsidP="00866111">
      <w:pPr>
        <w:spacing w:after="0"/>
        <w:ind w:firstLine="709"/>
        <w:jc w:val="both"/>
        <w:rPr>
          <w:rFonts w:ascii="Times New Roman" w:hAnsi="Times New Roman" w:cs="Times New Roman"/>
          <w:sz w:val="24"/>
          <w:szCs w:val="24"/>
        </w:rPr>
      </w:pPr>
      <w:proofErr w:type="spellStart"/>
      <w:r w:rsidRPr="00B70D06">
        <w:rPr>
          <w:rFonts w:ascii="Times New Roman" w:hAnsi="Times New Roman" w:cs="Times New Roman"/>
          <w:sz w:val="24"/>
          <w:szCs w:val="24"/>
        </w:rPr>
        <w:t>Z</w:t>
      </w:r>
      <w:r w:rsidRPr="00B70D06">
        <w:rPr>
          <w:rFonts w:ascii="Times New Roman" w:hAnsi="Times New Roman" w:cs="Times New Roman"/>
          <w:sz w:val="24"/>
          <w:szCs w:val="24"/>
          <w:vertAlign w:val="subscript"/>
        </w:rPr>
        <w:t>qal</w:t>
      </w:r>
      <w:proofErr w:type="spellEnd"/>
      <w:r w:rsidRPr="00B70D06">
        <w:rPr>
          <w:rFonts w:ascii="Times New Roman" w:hAnsi="Times New Roman" w:cs="Times New Roman"/>
          <w:sz w:val="24"/>
          <w:szCs w:val="24"/>
        </w:rPr>
        <w:t xml:space="preserve"> = valor do </w:t>
      </w:r>
      <w:r w:rsidR="0007092C" w:rsidRPr="00B70D06">
        <w:rPr>
          <w:rFonts w:ascii="Times New Roman" w:hAnsi="Times New Roman" w:cs="Times New Roman"/>
          <w:sz w:val="24"/>
          <w:szCs w:val="24"/>
        </w:rPr>
        <w:t xml:space="preserve">insumo da indústria </w:t>
      </w:r>
      <w:r w:rsidR="002C490A" w:rsidRPr="00B70D06">
        <w:rPr>
          <w:rFonts w:ascii="Times New Roman" w:hAnsi="Times New Roman" w:cs="Times New Roman"/>
          <w:sz w:val="24"/>
          <w:szCs w:val="24"/>
        </w:rPr>
        <w:t>da soja</w:t>
      </w:r>
      <w:r w:rsidR="00493C9E" w:rsidRPr="00B70D06">
        <w:rPr>
          <w:rFonts w:ascii="Times New Roman" w:hAnsi="Times New Roman" w:cs="Times New Roman"/>
          <w:sz w:val="24"/>
          <w:szCs w:val="24"/>
        </w:rPr>
        <w:t xml:space="preserve"> </w:t>
      </w:r>
      <w:r w:rsidRPr="00B70D06">
        <w:rPr>
          <w:rFonts w:ascii="Times New Roman" w:hAnsi="Times New Roman" w:cs="Times New Roman"/>
          <w:sz w:val="24"/>
          <w:szCs w:val="24"/>
        </w:rPr>
        <w:t xml:space="preserve">adquirido pela produção de </w:t>
      </w:r>
      <w:r w:rsidR="0007092C" w:rsidRPr="00B70D06">
        <w:rPr>
          <w:rFonts w:ascii="Times New Roman" w:hAnsi="Times New Roman" w:cs="Times New Roman"/>
          <w:sz w:val="24"/>
          <w:szCs w:val="24"/>
        </w:rPr>
        <w:t>soja em grão</w:t>
      </w:r>
      <w:r w:rsidRPr="00B70D06">
        <w:rPr>
          <w:rFonts w:ascii="Times New Roman" w:hAnsi="Times New Roman" w:cs="Times New Roman"/>
          <w:sz w:val="24"/>
          <w:szCs w:val="24"/>
        </w:rPr>
        <w:t>;</w:t>
      </w:r>
    </w:p>
    <w:p w14:paraId="4462A821" w14:textId="5E9FEC78" w:rsidR="000E0E49"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position w:val="-10"/>
          <w:sz w:val="24"/>
          <w:szCs w:val="24"/>
        </w:rPr>
        <w:object w:dxaOrig="620" w:dyaOrig="340" w14:anchorId="3250D262">
          <v:shape id="_x0000_i1034" type="#_x0000_t75" style="width:31.2pt;height:16.8pt" o:ole="" fillcolor="window">
            <v:imagedata r:id="rId26" o:title=""/>
          </v:shape>
          <o:OLEObject Type="Embed" ProgID="Equation.3" ShapeID="_x0000_i1034" DrawAspect="Content" ObjectID="_1561890304" r:id="rId27"/>
        </w:object>
      </w:r>
      <w:r w:rsidRPr="00B70D06">
        <w:rPr>
          <w:rFonts w:ascii="Times New Roman" w:hAnsi="Times New Roman" w:cs="Times New Roman"/>
          <w:sz w:val="24"/>
          <w:szCs w:val="24"/>
        </w:rPr>
        <w:t xml:space="preserve">= PIB do </w:t>
      </w:r>
      <w:r w:rsidR="0007092C" w:rsidRPr="00B70D06">
        <w:rPr>
          <w:rFonts w:ascii="Times New Roman" w:hAnsi="Times New Roman" w:cs="Times New Roman"/>
          <w:sz w:val="24"/>
          <w:szCs w:val="24"/>
        </w:rPr>
        <w:t>segmento III</w:t>
      </w:r>
      <w:r w:rsidRPr="00B70D06">
        <w:rPr>
          <w:rFonts w:ascii="Times New Roman" w:hAnsi="Times New Roman" w:cs="Times New Roman"/>
          <w:sz w:val="24"/>
          <w:szCs w:val="24"/>
        </w:rPr>
        <w:t xml:space="preserve"> </w:t>
      </w:r>
      <w:r w:rsidR="003C03ED" w:rsidRPr="00B70D06">
        <w:rPr>
          <w:rFonts w:ascii="Times New Roman" w:hAnsi="Times New Roman" w:cs="Times New Roman"/>
          <w:sz w:val="24"/>
          <w:szCs w:val="24"/>
        </w:rPr>
        <w:t xml:space="preserve">ou </w:t>
      </w:r>
      <w:r w:rsidR="00493C9E" w:rsidRPr="00B70D06">
        <w:rPr>
          <w:rFonts w:ascii="Times New Roman" w:hAnsi="Times New Roman" w:cs="Times New Roman"/>
          <w:sz w:val="24"/>
          <w:szCs w:val="24"/>
        </w:rPr>
        <w:t>i</w:t>
      </w:r>
      <w:r w:rsidR="003C03ED" w:rsidRPr="00B70D06">
        <w:rPr>
          <w:rFonts w:ascii="Times New Roman" w:hAnsi="Times New Roman" w:cs="Times New Roman"/>
          <w:sz w:val="24"/>
          <w:szCs w:val="24"/>
        </w:rPr>
        <w:t>nd</w:t>
      </w:r>
      <w:r w:rsidR="000919B0" w:rsidRPr="00B70D06">
        <w:rPr>
          <w:rFonts w:ascii="Times New Roman" w:hAnsi="Times New Roman" w:cs="Times New Roman"/>
          <w:sz w:val="24"/>
          <w:szCs w:val="24"/>
        </w:rPr>
        <w:t>ú</w:t>
      </w:r>
      <w:r w:rsidR="003C03ED" w:rsidRPr="00B70D06">
        <w:rPr>
          <w:rFonts w:ascii="Times New Roman" w:hAnsi="Times New Roman" w:cs="Times New Roman"/>
          <w:sz w:val="24"/>
          <w:szCs w:val="24"/>
        </w:rPr>
        <w:t xml:space="preserve">stria da </w:t>
      </w:r>
      <w:r w:rsidR="00493C9E" w:rsidRPr="00B70D06">
        <w:rPr>
          <w:rFonts w:ascii="Times New Roman" w:hAnsi="Times New Roman" w:cs="Times New Roman"/>
          <w:sz w:val="24"/>
          <w:szCs w:val="24"/>
        </w:rPr>
        <w:t>s</w:t>
      </w:r>
      <w:r w:rsidR="003C03ED" w:rsidRPr="00B70D06">
        <w:rPr>
          <w:rFonts w:ascii="Times New Roman" w:hAnsi="Times New Roman" w:cs="Times New Roman"/>
          <w:sz w:val="24"/>
          <w:szCs w:val="24"/>
        </w:rPr>
        <w:t>oja</w:t>
      </w:r>
      <w:r w:rsidRPr="00B70D06">
        <w:rPr>
          <w:rFonts w:ascii="Times New Roman" w:hAnsi="Times New Roman" w:cs="Times New Roman"/>
          <w:sz w:val="24"/>
          <w:szCs w:val="24"/>
        </w:rPr>
        <w:t>.</w:t>
      </w:r>
    </w:p>
    <w:p w14:paraId="17D8E54A" w14:textId="1D522DD3" w:rsidR="00925A0B" w:rsidRPr="00B70D06" w:rsidRDefault="003C03ED" w:rsidP="00866111">
      <w:pPr>
        <w:spacing w:after="0"/>
        <w:ind w:firstLine="709"/>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Para fins de </w:t>
      </w:r>
      <w:r w:rsidR="009359E9" w:rsidRPr="00B70D06">
        <w:rPr>
          <w:rFonts w:ascii="Times New Roman" w:eastAsia="Times New Roman" w:hAnsi="Times New Roman" w:cs="Times New Roman"/>
          <w:sz w:val="24"/>
          <w:szCs w:val="24"/>
          <w:lang w:eastAsia="pt-BR"/>
        </w:rPr>
        <w:t xml:space="preserve">definição do </w:t>
      </w:r>
      <w:r w:rsidRPr="00B70D06">
        <w:rPr>
          <w:rFonts w:ascii="Times New Roman" w:eastAsia="Times New Roman" w:hAnsi="Times New Roman" w:cs="Times New Roman"/>
          <w:sz w:val="24"/>
          <w:szCs w:val="24"/>
          <w:lang w:eastAsia="pt-BR"/>
        </w:rPr>
        <w:t>valor d</w:t>
      </w:r>
      <w:r w:rsidR="00C0499F" w:rsidRPr="00B70D06">
        <w:rPr>
          <w:rFonts w:ascii="Times New Roman" w:eastAsia="Times New Roman" w:hAnsi="Times New Roman" w:cs="Times New Roman"/>
          <w:sz w:val="24"/>
          <w:szCs w:val="24"/>
          <w:lang w:eastAsia="pt-BR"/>
        </w:rPr>
        <w:t xml:space="preserve">a </w:t>
      </w:r>
      <w:r w:rsidR="00493C9E" w:rsidRPr="00B70D06">
        <w:rPr>
          <w:rFonts w:ascii="Times New Roman" w:eastAsia="Times New Roman" w:hAnsi="Times New Roman" w:cs="Times New Roman"/>
          <w:sz w:val="24"/>
          <w:szCs w:val="24"/>
          <w:lang w:eastAsia="pt-BR"/>
        </w:rPr>
        <w:t>indústria da soja</w:t>
      </w:r>
      <w:r w:rsidRPr="00B70D06">
        <w:rPr>
          <w:rFonts w:ascii="Times New Roman" w:eastAsia="Times New Roman" w:hAnsi="Times New Roman" w:cs="Times New Roman"/>
          <w:sz w:val="24"/>
          <w:szCs w:val="24"/>
          <w:lang w:eastAsia="pt-BR"/>
        </w:rPr>
        <w:t xml:space="preserve">, utilizou-se a Classificação Nacional de Atividades Econômicas - CNAE 1.0 do IBGE. Como resultado, </w:t>
      </w:r>
      <w:r w:rsidR="009C3E00" w:rsidRPr="00B70D06">
        <w:rPr>
          <w:rFonts w:ascii="Times New Roman" w:eastAsia="Times New Roman" w:hAnsi="Times New Roman" w:cs="Times New Roman"/>
          <w:sz w:val="24"/>
          <w:szCs w:val="24"/>
          <w:lang w:eastAsia="pt-BR"/>
        </w:rPr>
        <w:t>verificou-se que as</w:t>
      </w:r>
      <w:r w:rsidR="00493C9E" w:rsidRPr="00B70D06">
        <w:rPr>
          <w:rFonts w:ascii="Times New Roman" w:eastAsia="Times New Roman" w:hAnsi="Times New Roman" w:cs="Times New Roman"/>
          <w:sz w:val="24"/>
          <w:szCs w:val="24"/>
          <w:lang w:eastAsia="pt-BR"/>
        </w:rPr>
        <w:t xml:space="preserve"> indústrias esmagadoras, refinadoras e produtoras de derivados de óleos </w:t>
      </w:r>
      <w:r w:rsidR="003367FA" w:rsidRPr="00B70D06">
        <w:rPr>
          <w:rFonts w:ascii="Times New Roman" w:eastAsia="Times New Roman" w:hAnsi="Times New Roman" w:cs="Times New Roman"/>
          <w:sz w:val="24"/>
          <w:szCs w:val="24"/>
          <w:lang w:eastAsia="pt-BR"/>
        </w:rPr>
        <w:t xml:space="preserve">que constituem o segmento da indústria da soja, </w:t>
      </w:r>
      <w:r w:rsidR="000141F8">
        <w:rPr>
          <w:rFonts w:ascii="Times New Roman" w:eastAsia="Times New Roman" w:hAnsi="Times New Roman" w:cs="Times New Roman"/>
          <w:sz w:val="24"/>
          <w:szCs w:val="24"/>
          <w:lang w:eastAsia="pt-BR"/>
        </w:rPr>
        <w:t xml:space="preserve">na MIP </w:t>
      </w:r>
      <w:r w:rsidR="003367FA" w:rsidRPr="00B70D06">
        <w:rPr>
          <w:rFonts w:ascii="Times New Roman" w:eastAsia="Times New Roman" w:hAnsi="Times New Roman" w:cs="Times New Roman"/>
          <w:sz w:val="24"/>
          <w:szCs w:val="24"/>
          <w:lang w:eastAsia="pt-BR"/>
        </w:rPr>
        <w:t>estão contidas</w:t>
      </w:r>
      <w:r w:rsidR="000141F8">
        <w:rPr>
          <w:rFonts w:ascii="Times New Roman" w:eastAsia="Times New Roman" w:hAnsi="Times New Roman" w:cs="Times New Roman"/>
          <w:sz w:val="24"/>
          <w:szCs w:val="24"/>
          <w:lang w:eastAsia="pt-BR"/>
        </w:rPr>
        <w:t>:</w:t>
      </w:r>
      <w:r w:rsidR="003367FA" w:rsidRPr="00B70D06">
        <w:rPr>
          <w:rFonts w:ascii="Times New Roman" w:eastAsia="Times New Roman" w:hAnsi="Times New Roman" w:cs="Times New Roman"/>
          <w:sz w:val="24"/>
          <w:szCs w:val="24"/>
          <w:lang w:eastAsia="pt-BR"/>
        </w:rPr>
        <w:t xml:space="preserve"> na</w:t>
      </w:r>
      <w:r w:rsidR="00493C9E" w:rsidRPr="00B70D06">
        <w:rPr>
          <w:rFonts w:ascii="Times New Roman" w:eastAsia="Times New Roman" w:hAnsi="Times New Roman" w:cs="Times New Roman"/>
          <w:sz w:val="24"/>
          <w:szCs w:val="24"/>
          <w:lang w:eastAsia="pt-BR"/>
        </w:rPr>
        <w:t xml:space="preserve"> atividade óleo de soja em bruto e tortas, bagaços e farelo de soja; </w:t>
      </w:r>
      <w:r w:rsidR="003367FA" w:rsidRPr="00B70D06">
        <w:rPr>
          <w:rFonts w:ascii="Times New Roman" w:eastAsia="Times New Roman" w:hAnsi="Times New Roman" w:cs="Times New Roman"/>
          <w:sz w:val="24"/>
          <w:szCs w:val="24"/>
          <w:lang w:eastAsia="pt-BR"/>
        </w:rPr>
        <w:t>n</w:t>
      </w:r>
      <w:r w:rsidR="00493C9E" w:rsidRPr="00B70D06">
        <w:rPr>
          <w:rFonts w:ascii="Times New Roman" w:eastAsia="Times New Roman" w:hAnsi="Times New Roman" w:cs="Times New Roman"/>
          <w:sz w:val="24"/>
          <w:szCs w:val="24"/>
          <w:lang w:eastAsia="pt-BR"/>
        </w:rPr>
        <w:t xml:space="preserve">a atividade óleo de soja refinado; </w:t>
      </w:r>
      <w:r w:rsidR="003367FA" w:rsidRPr="00B70D06">
        <w:rPr>
          <w:rFonts w:ascii="Times New Roman" w:eastAsia="Times New Roman" w:hAnsi="Times New Roman" w:cs="Times New Roman"/>
          <w:sz w:val="24"/>
          <w:szCs w:val="24"/>
          <w:lang w:eastAsia="pt-BR"/>
        </w:rPr>
        <w:t>n</w:t>
      </w:r>
      <w:r w:rsidR="00493C9E" w:rsidRPr="00B70D06">
        <w:rPr>
          <w:rFonts w:ascii="Times New Roman" w:eastAsia="Times New Roman" w:hAnsi="Times New Roman" w:cs="Times New Roman"/>
          <w:sz w:val="24"/>
          <w:szCs w:val="24"/>
          <w:lang w:eastAsia="pt-BR"/>
        </w:rPr>
        <w:t xml:space="preserve">a atividade óleos e gorduras vegetais e </w:t>
      </w:r>
      <w:r w:rsidR="002D0959" w:rsidRPr="00B70D06">
        <w:rPr>
          <w:rFonts w:ascii="Times New Roman" w:eastAsia="Times New Roman" w:hAnsi="Times New Roman" w:cs="Times New Roman"/>
          <w:sz w:val="24"/>
          <w:szCs w:val="24"/>
          <w:lang w:eastAsia="pt-BR"/>
        </w:rPr>
        <w:t>animais; e</w:t>
      </w:r>
      <w:r w:rsidR="00493C9E" w:rsidRPr="00B70D06">
        <w:rPr>
          <w:rFonts w:ascii="Times New Roman" w:eastAsia="Times New Roman" w:hAnsi="Times New Roman" w:cs="Times New Roman"/>
          <w:sz w:val="24"/>
          <w:szCs w:val="24"/>
          <w:lang w:eastAsia="pt-BR"/>
        </w:rPr>
        <w:t xml:space="preserve"> </w:t>
      </w:r>
      <w:r w:rsidR="003367FA" w:rsidRPr="00B70D06">
        <w:rPr>
          <w:rFonts w:ascii="Times New Roman" w:eastAsia="Times New Roman" w:hAnsi="Times New Roman" w:cs="Times New Roman"/>
          <w:sz w:val="24"/>
          <w:szCs w:val="24"/>
          <w:lang w:eastAsia="pt-BR"/>
        </w:rPr>
        <w:t>n</w:t>
      </w:r>
      <w:r w:rsidR="00493C9E" w:rsidRPr="00B70D06">
        <w:rPr>
          <w:rFonts w:ascii="Times New Roman" w:eastAsia="Times New Roman" w:hAnsi="Times New Roman" w:cs="Times New Roman"/>
          <w:sz w:val="24"/>
          <w:szCs w:val="24"/>
          <w:lang w:eastAsia="pt-BR"/>
        </w:rPr>
        <w:t>a atividade rações balanceadas para animais.</w:t>
      </w:r>
    </w:p>
    <w:p w14:paraId="76E0FF8D" w14:textId="184723EB"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 xml:space="preserve">No caso do </w:t>
      </w:r>
      <w:r w:rsidR="00493C9E" w:rsidRPr="00B70D06">
        <w:rPr>
          <w:rFonts w:ascii="Times New Roman" w:hAnsi="Times New Roman" w:cs="Times New Roman"/>
          <w:sz w:val="24"/>
          <w:szCs w:val="24"/>
        </w:rPr>
        <w:t>segmento IV</w:t>
      </w:r>
      <w:r w:rsidR="006A28EC" w:rsidRPr="00B70D06">
        <w:rPr>
          <w:rFonts w:ascii="Times New Roman" w:hAnsi="Times New Roman" w:cs="Times New Roman"/>
          <w:sz w:val="24"/>
          <w:szCs w:val="24"/>
        </w:rPr>
        <w:t xml:space="preserve"> ou </w:t>
      </w:r>
      <w:r w:rsidR="002C490A" w:rsidRPr="00B70D06">
        <w:rPr>
          <w:rFonts w:ascii="Times New Roman" w:hAnsi="Times New Roman" w:cs="Times New Roman"/>
          <w:sz w:val="24"/>
          <w:szCs w:val="24"/>
        </w:rPr>
        <w:t>Serviços</w:t>
      </w:r>
      <w:r w:rsidR="006A28EC" w:rsidRPr="00B70D06">
        <w:rPr>
          <w:rFonts w:ascii="Times New Roman" w:hAnsi="Times New Roman" w:cs="Times New Roman"/>
          <w:sz w:val="24"/>
          <w:szCs w:val="24"/>
        </w:rPr>
        <w:t xml:space="preserve"> da Cadeia Soja</w:t>
      </w:r>
      <w:r w:rsidRPr="00B70D06">
        <w:rPr>
          <w:rFonts w:ascii="Times New Roman" w:hAnsi="Times New Roman" w:cs="Times New Roman"/>
          <w:sz w:val="24"/>
          <w:szCs w:val="24"/>
        </w:rPr>
        <w:t xml:space="preserve">, referente à </w:t>
      </w:r>
      <w:r w:rsidR="00D45B6B" w:rsidRPr="00B70D06">
        <w:rPr>
          <w:rFonts w:ascii="Times New Roman" w:hAnsi="Times New Roman" w:cs="Times New Roman"/>
          <w:sz w:val="24"/>
          <w:szCs w:val="24"/>
        </w:rPr>
        <w:t>distribuição final</w:t>
      </w:r>
      <w:r w:rsidRPr="00B70D06">
        <w:rPr>
          <w:rFonts w:ascii="Times New Roman" w:hAnsi="Times New Roman" w:cs="Times New Roman"/>
          <w:sz w:val="24"/>
          <w:szCs w:val="24"/>
        </w:rPr>
        <w:t>, considera-se</w:t>
      </w:r>
      <w:r w:rsidR="009359E9" w:rsidRPr="00B70D06">
        <w:rPr>
          <w:rFonts w:ascii="Times New Roman" w:hAnsi="Times New Roman" w:cs="Times New Roman"/>
          <w:sz w:val="24"/>
          <w:szCs w:val="24"/>
        </w:rPr>
        <w:t>,</w:t>
      </w:r>
      <w:r w:rsidRPr="00B70D06">
        <w:rPr>
          <w:rFonts w:ascii="Times New Roman" w:hAnsi="Times New Roman" w:cs="Times New Roman"/>
          <w:sz w:val="24"/>
          <w:szCs w:val="24"/>
        </w:rPr>
        <w:t xml:space="preserve"> para fins de cálculo</w:t>
      </w:r>
      <w:r w:rsidR="009359E9" w:rsidRPr="00B70D06">
        <w:rPr>
          <w:rFonts w:ascii="Times New Roman" w:hAnsi="Times New Roman" w:cs="Times New Roman"/>
          <w:sz w:val="24"/>
          <w:szCs w:val="24"/>
        </w:rPr>
        <w:t>,</w:t>
      </w:r>
      <w:r w:rsidRPr="00B70D06">
        <w:rPr>
          <w:rFonts w:ascii="Times New Roman" w:hAnsi="Times New Roman" w:cs="Times New Roman"/>
          <w:sz w:val="24"/>
          <w:szCs w:val="24"/>
        </w:rPr>
        <w:t xml:space="preserve"> o valor agregado d</w:t>
      </w:r>
      <w:r w:rsidR="003049BF" w:rsidRPr="00B70D06">
        <w:rPr>
          <w:rFonts w:ascii="Times New Roman" w:hAnsi="Times New Roman" w:cs="Times New Roman"/>
          <w:sz w:val="24"/>
          <w:szCs w:val="24"/>
        </w:rPr>
        <w:t xml:space="preserve">as </w:t>
      </w:r>
      <w:r w:rsidR="00D45B6B" w:rsidRPr="00B70D06">
        <w:rPr>
          <w:rFonts w:ascii="Times New Roman" w:hAnsi="Times New Roman" w:cs="Times New Roman"/>
          <w:sz w:val="24"/>
          <w:szCs w:val="24"/>
        </w:rPr>
        <w:t xml:space="preserve">atividades </w:t>
      </w:r>
      <w:r w:rsidRPr="00B70D06">
        <w:rPr>
          <w:rFonts w:ascii="Times New Roman" w:hAnsi="Times New Roman" w:cs="Times New Roman"/>
          <w:sz w:val="24"/>
          <w:szCs w:val="24"/>
        </w:rPr>
        <w:t>relativ</w:t>
      </w:r>
      <w:r w:rsidR="003049BF" w:rsidRPr="00B70D06">
        <w:rPr>
          <w:rFonts w:ascii="Times New Roman" w:hAnsi="Times New Roman" w:cs="Times New Roman"/>
          <w:sz w:val="24"/>
          <w:szCs w:val="24"/>
        </w:rPr>
        <w:t>a</w:t>
      </w:r>
      <w:r w:rsidRPr="00B70D06">
        <w:rPr>
          <w:rFonts w:ascii="Times New Roman" w:hAnsi="Times New Roman" w:cs="Times New Roman"/>
          <w:sz w:val="24"/>
          <w:szCs w:val="24"/>
        </w:rPr>
        <w:t xml:space="preserve">s ao </w:t>
      </w:r>
      <w:r w:rsidR="00D45B6B" w:rsidRPr="00B70D06">
        <w:rPr>
          <w:rFonts w:ascii="Times New Roman" w:hAnsi="Times New Roman" w:cs="Times New Roman"/>
          <w:sz w:val="24"/>
          <w:szCs w:val="24"/>
        </w:rPr>
        <w:t xml:space="preserve">transporte, ao comércio e aos </w:t>
      </w:r>
      <w:r w:rsidR="009B53CD">
        <w:rPr>
          <w:rFonts w:ascii="Times New Roman" w:hAnsi="Times New Roman" w:cs="Times New Roman"/>
          <w:sz w:val="24"/>
          <w:szCs w:val="24"/>
        </w:rPr>
        <w:t xml:space="preserve">“outros </w:t>
      </w:r>
      <w:r w:rsidR="002C490A" w:rsidRPr="00B70D06">
        <w:rPr>
          <w:rFonts w:ascii="Times New Roman" w:hAnsi="Times New Roman" w:cs="Times New Roman"/>
          <w:sz w:val="24"/>
          <w:szCs w:val="24"/>
        </w:rPr>
        <w:t>serviços</w:t>
      </w:r>
      <w:r w:rsidR="009B53CD">
        <w:rPr>
          <w:rFonts w:ascii="Times New Roman" w:hAnsi="Times New Roman" w:cs="Times New Roman"/>
          <w:sz w:val="24"/>
          <w:szCs w:val="24"/>
        </w:rPr>
        <w:t>”</w:t>
      </w:r>
      <w:r w:rsidR="00D45B6B" w:rsidRPr="00B70D06">
        <w:rPr>
          <w:rFonts w:ascii="Times New Roman" w:hAnsi="Times New Roman" w:cs="Times New Roman"/>
          <w:sz w:val="24"/>
          <w:szCs w:val="24"/>
        </w:rPr>
        <w:t xml:space="preserve">. </w:t>
      </w:r>
      <w:r w:rsidRPr="00B70D06">
        <w:rPr>
          <w:rFonts w:ascii="Times New Roman" w:hAnsi="Times New Roman" w:cs="Times New Roman"/>
          <w:sz w:val="24"/>
          <w:szCs w:val="24"/>
        </w:rPr>
        <w:t>Do valor total obtido</w:t>
      </w:r>
      <w:r w:rsidR="009359E9" w:rsidRPr="00B70D06">
        <w:rPr>
          <w:rFonts w:ascii="Times New Roman" w:hAnsi="Times New Roman" w:cs="Times New Roman"/>
          <w:sz w:val="24"/>
          <w:szCs w:val="24"/>
        </w:rPr>
        <w:t>,</w:t>
      </w:r>
      <w:r w:rsidRPr="00B70D06">
        <w:rPr>
          <w:rFonts w:ascii="Times New Roman" w:hAnsi="Times New Roman" w:cs="Times New Roman"/>
          <w:sz w:val="24"/>
          <w:szCs w:val="24"/>
        </w:rPr>
        <w:t xml:space="preserve"> destina-se </w:t>
      </w:r>
      <w:r w:rsidR="00B63ED7" w:rsidRPr="00B70D06">
        <w:rPr>
          <w:rFonts w:ascii="Times New Roman" w:hAnsi="Times New Roman" w:cs="Times New Roman"/>
          <w:sz w:val="24"/>
          <w:szCs w:val="24"/>
        </w:rPr>
        <w:t xml:space="preserve">à </w:t>
      </w:r>
      <w:r w:rsidR="00D04C0D" w:rsidRPr="00B70D06">
        <w:rPr>
          <w:rFonts w:ascii="Times New Roman" w:hAnsi="Times New Roman" w:cs="Times New Roman"/>
          <w:sz w:val="24"/>
          <w:szCs w:val="24"/>
        </w:rPr>
        <w:t>Cadeia S</w:t>
      </w:r>
      <w:r w:rsidRPr="00B70D06">
        <w:rPr>
          <w:rFonts w:ascii="Times New Roman" w:hAnsi="Times New Roman" w:cs="Times New Roman"/>
          <w:sz w:val="24"/>
          <w:szCs w:val="24"/>
        </w:rPr>
        <w:t xml:space="preserve">oja apenas a parcela que corresponde à participação dos </w:t>
      </w:r>
      <w:r w:rsidR="00D04C0D" w:rsidRPr="00B70D06">
        <w:rPr>
          <w:rFonts w:ascii="Times New Roman" w:hAnsi="Times New Roman" w:cs="Times New Roman"/>
          <w:sz w:val="24"/>
          <w:szCs w:val="24"/>
        </w:rPr>
        <w:t>p</w:t>
      </w:r>
      <w:r w:rsidRPr="00B70D06">
        <w:rPr>
          <w:rFonts w:ascii="Times New Roman" w:hAnsi="Times New Roman" w:cs="Times New Roman"/>
          <w:sz w:val="24"/>
          <w:szCs w:val="24"/>
        </w:rPr>
        <w:t xml:space="preserve">rodutores de </w:t>
      </w:r>
      <w:r w:rsidR="002C490A" w:rsidRPr="00B70D06">
        <w:rPr>
          <w:rFonts w:ascii="Times New Roman" w:hAnsi="Times New Roman" w:cs="Times New Roman"/>
          <w:sz w:val="24"/>
          <w:szCs w:val="24"/>
        </w:rPr>
        <w:t>Soja em grão</w:t>
      </w:r>
      <w:r w:rsidR="00493C9E" w:rsidRPr="00B70D06">
        <w:rPr>
          <w:rFonts w:ascii="Times New Roman" w:hAnsi="Times New Roman" w:cs="Times New Roman"/>
          <w:sz w:val="24"/>
          <w:szCs w:val="24"/>
        </w:rPr>
        <w:t xml:space="preserve"> </w:t>
      </w:r>
      <w:r w:rsidRPr="00B70D06">
        <w:rPr>
          <w:rFonts w:ascii="Times New Roman" w:hAnsi="Times New Roman" w:cs="Times New Roman"/>
          <w:sz w:val="24"/>
          <w:szCs w:val="24"/>
        </w:rPr>
        <w:t xml:space="preserve">e </w:t>
      </w:r>
      <w:r w:rsidR="00C06CF7" w:rsidRPr="00B70D06">
        <w:rPr>
          <w:rFonts w:ascii="Times New Roman" w:hAnsi="Times New Roman" w:cs="Times New Roman"/>
          <w:sz w:val="24"/>
          <w:szCs w:val="24"/>
        </w:rPr>
        <w:t xml:space="preserve">a parcela </w:t>
      </w:r>
      <w:r w:rsidR="00D04C0D" w:rsidRPr="00B70D06">
        <w:rPr>
          <w:rFonts w:ascii="Times New Roman" w:hAnsi="Times New Roman" w:cs="Times New Roman"/>
          <w:sz w:val="24"/>
          <w:szCs w:val="24"/>
        </w:rPr>
        <w:t xml:space="preserve">da </w:t>
      </w:r>
      <w:r w:rsidR="00493C9E" w:rsidRPr="00B70D06">
        <w:rPr>
          <w:rFonts w:ascii="Times New Roman" w:hAnsi="Times New Roman" w:cs="Times New Roman"/>
          <w:sz w:val="24"/>
          <w:szCs w:val="24"/>
        </w:rPr>
        <w:t>i</w:t>
      </w:r>
      <w:r w:rsidR="002C490A" w:rsidRPr="00B70D06">
        <w:rPr>
          <w:rFonts w:ascii="Times New Roman" w:hAnsi="Times New Roman" w:cs="Times New Roman"/>
          <w:sz w:val="24"/>
          <w:szCs w:val="24"/>
        </w:rPr>
        <w:t>ndústria da soja</w:t>
      </w:r>
      <w:r w:rsidR="00493C9E" w:rsidRPr="00B70D06">
        <w:rPr>
          <w:rFonts w:ascii="Times New Roman" w:hAnsi="Times New Roman" w:cs="Times New Roman"/>
          <w:sz w:val="24"/>
          <w:szCs w:val="24"/>
        </w:rPr>
        <w:t xml:space="preserve"> </w:t>
      </w:r>
      <w:r w:rsidRPr="00B70D06">
        <w:rPr>
          <w:rFonts w:ascii="Times New Roman" w:hAnsi="Times New Roman" w:cs="Times New Roman"/>
          <w:sz w:val="24"/>
          <w:szCs w:val="24"/>
        </w:rPr>
        <w:t>na demanda final de produtos</w:t>
      </w:r>
      <w:r w:rsidR="009F258C" w:rsidRPr="00B70D06">
        <w:rPr>
          <w:rFonts w:ascii="Times New Roman" w:hAnsi="Times New Roman" w:cs="Times New Roman"/>
          <w:sz w:val="24"/>
          <w:szCs w:val="24"/>
        </w:rPr>
        <w:t>, respectivamente</w:t>
      </w:r>
      <w:r w:rsidRPr="00B70D06">
        <w:rPr>
          <w:rFonts w:ascii="Times New Roman" w:hAnsi="Times New Roman" w:cs="Times New Roman"/>
          <w:sz w:val="24"/>
          <w:szCs w:val="24"/>
        </w:rPr>
        <w:t xml:space="preserve">. </w:t>
      </w:r>
    </w:p>
    <w:p w14:paraId="30B8C2DA" w14:textId="301BA75B" w:rsidR="00DA0293" w:rsidRPr="00B70D06" w:rsidRDefault="00DA0293" w:rsidP="00866111">
      <w:pPr>
        <w:pStyle w:val="Recuodecorpodetexto2"/>
        <w:spacing w:before="0" w:after="0" w:line="276" w:lineRule="auto"/>
        <w:rPr>
          <w:szCs w:val="24"/>
        </w:rPr>
      </w:pPr>
      <w:r w:rsidRPr="00B70D06">
        <w:rPr>
          <w:szCs w:val="24"/>
        </w:rPr>
        <w:t xml:space="preserve">A sistemática adotada no cálculo do valor da distribuição final </w:t>
      </w:r>
      <w:r w:rsidR="00DD4DFF" w:rsidRPr="00B70D06">
        <w:rPr>
          <w:szCs w:val="24"/>
        </w:rPr>
        <w:t xml:space="preserve">ou </w:t>
      </w:r>
      <w:r w:rsidR="00B63ED7" w:rsidRPr="00B70D06">
        <w:rPr>
          <w:szCs w:val="24"/>
        </w:rPr>
        <w:t xml:space="preserve">os </w:t>
      </w:r>
      <w:r w:rsidR="00493C9E" w:rsidRPr="00B70D06">
        <w:rPr>
          <w:szCs w:val="24"/>
        </w:rPr>
        <w:t>s</w:t>
      </w:r>
      <w:r w:rsidR="002C490A" w:rsidRPr="00B70D06">
        <w:rPr>
          <w:szCs w:val="24"/>
        </w:rPr>
        <w:t>erviços</w:t>
      </w:r>
      <w:r w:rsidR="00DD4DFF" w:rsidRPr="00B70D06">
        <w:rPr>
          <w:szCs w:val="24"/>
        </w:rPr>
        <w:t xml:space="preserve"> </w:t>
      </w:r>
      <w:r w:rsidRPr="00B70D06">
        <w:rPr>
          <w:szCs w:val="24"/>
        </w:rPr>
        <w:t>d</w:t>
      </w:r>
      <w:r w:rsidR="00D04C0D" w:rsidRPr="00B70D06">
        <w:rPr>
          <w:szCs w:val="24"/>
        </w:rPr>
        <w:t>a Cadeia S</w:t>
      </w:r>
      <w:r w:rsidRPr="00B70D06">
        <w:rPr>
          <w:szCs w:val="24"/>
        </w:rPr>
        <w:t>oja pode ser representada por:</w:t>
      </w:r>
    </w:p>
    <w:p w14:paraId="3B17FE23" w14:textId="77777777" w:rsidR="00DA0293" w:rsidRPr="00B70D06" w:rsidRDefault="00DA0293" w:rsidP="00866111">
      <w:pPr>
        <w:spacing w:after="0"/>
        <w:ind w:firstLine="709"/>
        <w:jc w:val="both"/>
        <w:rPr>
          <w:rFonts w:ascii="Times New Roman" w:hAnsi="Times New Roman" w:cs="Times New Roman"/>
          <w:i/>
          <w:sz w:val="24"/>
          <w:szCs w:val="24"/>
        </w:rPr>
      </w:pPr>
      <w:r w:rsidRPr="00B70D06">
        <w:rPr>
          <w:rFonts w:ascii="Times New Roman" w:hAnsi="Times New Roman" w:cs="Times New Roman"/>
          <w:sz w:val="24"/>
          <w:szCs w:val="24"/>
        </w:rPr>
        <w:tab/>
      </w:r>
      <w:r w:rsidRPr="00B70D06">
        <w:rPr>
          <w:rFonts w:ascii="Times New Roman" w:hAnsi="Times New Roman" w:cs="Times New Roman"/>
          <w:position w:val="-10"/>
          <w:sz w:val="24"/>
          <w:szCs w:val="24"/>
        </w:rPr>
        <w:object w:dxaOrig="2900" w:dyaOrig="320" w14:anchorId="61A3BD56">
          <v:shape id="_x0000_i1035" type="#_x0000_t75" style="width:144.6pt;height:16.2pt" o:ole="" fillcolor="window">
            <v:imagedata r:id="rId28" o:title=""/>
          </v:shape>
          <o:OLEObject Type="Embed" ProgID="Equation" ShapeID="_x0000_i1035" DrawAspect="Content" ObjectID="_1561890305" r:id="rId29"/>
        </w:object>
      </w:r>
      <w:r w:rsidRPr="00B70D06">
        <w:rPr>
          <w:rFonts w:ascii="Times New Roman" w:hAnsi="Times New Roman" w:cs="Times New Roman"/>
          <w:i/>
          <w:sz w:val="24"/>
          <w:szCs w:val="24"/>
        </w:rPr>
        <w:t xml:space="preserve"> </w:t>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t>(5)</w:t>
      </w:r>
    </w:p>
    <w:p w14:paraId="227D4F7F" w14:textId="77777777" w:rsidR="00DA0293" w:rsidRPr="00B70D06" w:rsidRDefault="00DA0293" w:rsidP="00866111">
      <w:pPr>
        <w:spacing w:after="0"/>
        <w:ind w:firstLine="709"/>
        <w:jc w:val="both"/>
        <w:rPr>
          <w:rFonts w:ascii="Times New Roman" w:hAnsi="Times New Roman" w:cs="Times New Roman"/>
          <w:i/>
          <w:sz w:val="24"/>
          <w:szCs w:val="24"/>
        </w:rPr>
      </w:pPr>
      <w:r w:rsidRPr="00B70D06">
        <w:rPr>
          <w:rFonts w:ascii="Times New Roman" w:hAnsi="Times New Roman" w:cs="Times New Roman"/>
          <w:i/>
          <w:sz w:val="24"/>
          <w:szCs w:val="24"/>
        </w:rPr>
        <w:tab/>
      </w:r>
      <w:r w:rsidRPr="00B70D06">
        <w:rPr>
          <w:rFonts w:ascii="Times New Roman" w:hAnsi="Times New Roman" w:cs="Times New Roman"/>
          <w:i/>
          <w:position w:val="-14"/>
          <w:sz w:val="24"/>
          <w:szCs w:val="24"/>
        </w:rPr>
        <w:object w:dxaOrig="4099" w:dyaOrig="380" w14:anchorId="61A36DDF">
          <v:shape id="_x0000_i1036" type="#_x0000_t75" style="width:205.8pt;height:19.2pt" o:ole="">
            <v:imagedata r:id="rId30" o:title=""/>
          </v:shape>
          <o:OLEObject Type="Embed" ProgID="Equation.3" ShapeID="_x0000_i1036" DrawAspect="Content" ObjectID="_1561890306" r:id="rId31"/>
        </w:object>
      </w:r>
      <w:r w:rsidRPr="00B70D06">
        <w:rPr>
          <w:rFonts w:ascii="Times New Roman" w:hAnsi="Times New Roman" w:cs="Times New Roman"/>
          <w:i/>
          <w:sz w:val="24"/>
          <w:szCs w:val="24"/>
        </w:rPr>
        <w:t>=MC</w:t>
      </w:r>
      <w:r w:rsidR="00860BD9" w:rsidRPr="00B70D06">
        <w:rPr>
          <w:rFonts w:ascii="Times New Roman" w:hAnsi="Times New Roman" w:cs="Times New Roman"/>
          <w:i/>
          <w:sz w:val="24"/>
          <w:szCs w:val="24"/>
        </w:rPr>
        <w:tab/>
        <w:t xml:space="preserve"> </w:t>
      </w:r>
      <w:r w:rsidR="00860BD9" w:rsidRPr="00B70D06">
        <w:rPr>
          <w:rFonts w:ascii="Times New Roman" w:hAnsi="Times New Roman" w:cs="Times New Roman"/>
          <w:i/>
          <w:sz w:val="24"/>
          <w:szCs w:val="24"/>
        </w:rPr>
        <w:tab/>
      </w:r>
      <w:r w:rsidR="00E2036A" w:rsidRPr="00B70D06">
        <w:rPr>
          <w:rFonts w:ascii="Times New Roman" w:hAnsi="Times New Roman" w:cs="Times New Roman"/>
          <w:i/>
          <w:sz w:val="24"/>
          <w:szCs w:val="24"/>
        </w:rPr>
        <w:t xml:space="preserve"> (</w:t>
      </w:r>
      <w:r w:rsidRPr="00B70D06">
        <w:rPr>
          <w:rFonts w:ascii="Times New Roman" w:hAnsi="Times New Roman" w:cs="Times New Roman"/>
          <w:i/>
          <w:sz w:val="24"/>
          <w:szCs w:val="24"/>
        </w:rPr>
        <w:t>6)</w:t>
      </w:r>
    </w:p>
    <w:p w14:paraId="3C5F7941" w14:textId="77777777" w:rsidR="00803DAB" w:rsidRPr="00B70D06" w:rsidRDefault="00034027" w:rsidP="00866111">
      <w:pPr>
        <w:spacing w:after="0"/>
        <w:ind w:left="707" w:firstLine="709"/>
        <w:jc w:val="both"/>
        <w:rPr>
          <w:rFonts w:ascii="Times New Roman" w:hAnsi="Times New Roman" w:cs="Times New Roman"/>
          <w:i/>
          <w:sz w:val="24"/>
          <w:szCs w:val="24"/>
        </w:rPr>
      </w:pPr>
      <w:r w:rsidRPr="00B70D06">
        <w:rPr>
          <w:rFonts w:ascii="Times New Roman" w:hAnsi="Times New Roman" w:cs="Times New Roman"/>
          <w:i/>
          <w:position w:val="-24"/>
          <w:sz w:val="24"/>
          <w:szCs w:val="24"/>
        </w:rPr>
        <w:object w:dxaOrig="2060" w:dyaOrig="660" w14:anchorId="55BAF7DA">
          <v:shape id="_x0000_i1037" type="#_x0000_t75" style="width:102.6pt;height:33pt" o:ole="" fillcolor="window">
            <v:imagedata r:id="rId32" o:title=""/>
          </v:shape>
          <o:OLEObject Type="Embed" ProgID="Equation.3" ShapeID="_x0000_i1037" DrawAspect="Content" ObjectID="_1561890307" r:id="rId33"/>
        </w:object>
      </w:r>
      <w:r w:rsidR="00A33838" w:rsidRPr="00B70D06">
        <w:rPr>
          <w:rFonts w:ascii="Times New Roman" w:hAnsi="Times New Roman" w:cs="Times New Roman"/>
          <w:i/>
          <w:sz w:val="24"/>
          <w:szCs w:val="24"/>
        </w:rPr>
        <w:tab/>
      </w:r>
      <w:r w:rsidR="00A33838" w:rsidRPr="00B70D06">
        <w:rPr>
          <w:rFonts w:ascii="Times New Roman" w:hAnsi="Times New Roman" w:cs="Times New Roman"/>
          <w:i/>
          <w:sz w:val="24"/>
          <w:szCs w:val="24"/>
        </w:rPr>
        <w:tab/>
      </w:r>
      <w:r w:rsidR="00A33838" w:rsidRPr="00B70D06">
        <w:rPr>
          <w:rFonts w:ascii="Times New Roman" w:hAnsi="Times New Roman" w:cs="Times New Roman"/>
          <w:i/>
          <w:sz w:val="24"/>
          <w:szCs w:val="24"/>
        </w:rPr>
        <w:tab/>
      </w:r>
      <w:r w:rsidR="00A33838" w:rsidRPr="00B70D06">
        <w:rPr>
          <w:rFonts w:ascii="Times New Roman" w:hAnsi="Times New Roman" w:cs="Times New Roman"/>
          <w:i/>
          <w:sz w:val="24"/>
          <w:szCs w:val="24"/>
        </w:rPr>
        <w:tab/>
      </w:r>
      <w:r w:rsidR="00A33838" w:rsidRPr="00B70D06">
        <w:rPr>
          <w:rFonts w:ascii="Times New Roman" w:hAnsi="Times New Roman" w:cs="Times New Roman"/>
          <w:i/>
          <w:sz w:val="24"/>
          <w:szCs w:val="24"/>
        </w:rPr>
        <w:tab/>
      </w:r>
      <w:r w:rsidR="00A33838" w:rsidRPr="00B70D06">
        <w:rPr>
          <w:rFonts w:ascii="Times New Roman" w:hAnsi="Times New Roman" w:cs="Times New Roman"/>
          <w:i/>
          <w:sz w:val="24"/>
          <w:szCs w:val="24"/>
        </w:rPr>
        <w:tab/>
        <w:t>(7)</w:t>
      </w:r>
    </w:p>
    <w:p w14:paraId="35BB7C58" w14:textId="77777777" w:rsidR="001119DA" w:rsidRPr="00B70D06" w:rsidRDefault="00034027" w:rsidP="00866111">
      <w:pPr>
        <w:spacing w:after="0"/>
        <w:ind w:left="707" w:firstLine="709"/>
        <w:jc w:val="both"/>
        <w:rPr>
          <w:rFonts w:ascii="Times New Roman" w:hAnsi="Times New Roman" w:cs="Times New Roman"/>
          <w:i/>
          <w:sz w:val="24"/>
          <w:szCs w:val="24"/>
        </w:rPr>
      </w:pPr>
      <w:r w:rsidRPr="00B70D06">
        <w:rPr>
          <w:rFonts w:ascii="Times New Roman" w:hAnsi="Times New Roman" w:cs="Times New Roman"/>
          <w:i/>
          <w:position w:val="-24"/>
          <w:sz w:val="24"/>
          <w:szCs w:val="24"/>
        </w:rPr>
        <w:object w:dxaOrig="2380" w:dyaOrig="840" w14:anchorId="00C338FF">
          <v:shape id="_x0000_i1038" type="#_x0000_t75" style="width:118.8pt;height:41.4pt" o:ole="" fillcolor="window">
            <v:imagedata r:id="rId34" o:title=""/>
          </v:shape>
          <o:OLEObject Type="Embed" ProgID="Equation.3" ShapeID="_x0000_i1038" DrawAspect="Content" ObjectID="_1561890308" r:id="rId35"/>
        </w:object>
      </w:r>
      <w:r w:rsidR="00A33838" w:rsidRPr="00B70D06">
        <w:rPr>
          <w:rFonts w:ascii="Times New Roman" w:hAnsi="Times New Roman" w:cs="Times New Roman"/>
          <w:i/>
          <w:sz w:val="24"/>
          <w:szCs w:val="24"/>
        </w:rPr>
        <w:tab/>
      </w:r>
      <w:r w:rsidR="00A33838" w:rsidRPr="00B70D06">
        <w:rPr>
          <w:rFonts w:ascii="Times New Roman" w:hAnsi="Times New Roman" w:cs="Times New Roman"/>
          <w:i/>
          <w:sz w:val="24"/>
          <w:szCs w:val="24"/>
        </w:rPr>
        <w:tab/>
      </w:r>
      <w:r w:rsidR="00A33838" w:rsidRPr="00B70D06">
        <w:rPr>
          <w:rFonts w:ascii="Times New Roman" w:hAnsi="Times New Roman" w:cs="Times New Roman"/>
          <w:i/>
          <w:sz w:val="24"/>
          <w:szCs w:val="24"/>
        </w:rPr>
        <w:tab/>
      </w:r>
      <w:r w:rsidR="00A33838" w:rsidRPr="00B70D06">
        <w:rPr>
          <w:rFonts w:ascii="Times New Roman" w:hAnsi="Times New Roman" w:cs="Times New Roman"/>
          <w:i/>
          <w:sz w:val="24"/>
          <w:szCs w:val="24"/>
        </w:rPr>
        <w:tab/>
      </w:r>
      <w:r w:rsidR="00A33838" w:rsidRPr="00B70D06">
        <w:rPr>
          <w:rFonts w:ascii="Times New Roman" w:hAnsi="Times New Roman" w:cs="Times New Roman"/>
          <w:i/>
          <w:sz w:val="24"/>
          <w:szCs w:val="24"/>
        </w:rPr>
        <w:tab/>
        <w:t>(8)</w:t>
      </w:r>
    </w:p>
    <w:p w14:paraId="749E0B9D" w14:textId="77777777" w:rsidR="001119DA" w:rsidRPr="00B70D06" w:rsidRDefault="00A33838" w:rsidP="00866111">
      <w:pPr>
        <w:spacing w:after="0"/>
        <w:ind w:left="707" w:firstLine="709"/>
        <w:jc w:val="both"/>
        <w:rPr>
          <w:rFonts w:ascii="Times New Roman" w:hAnsi="Times New Roman" w:cs="Times New Roman"/>
          <w:i/>
          <w:sz w:val="24"/>
          <w:szCs w:val="24"/>
        </w:rPr>
      </w:pPr>
      <w:r w:rsidRPr="00B70D06">
        <w:rPr>
          <w:rFonts w:ascii="Times New Roman" w:hAnsi="Times New Roman" w:cs="Times New Roman"/>
          <w:i/>
          <w:position w:val="-12"/>
          <w:sz w:val="24"/>
          <w:szCs w:val="24"/>
        </w:rPr>
        <w:object w:dxaOrig="2360" w:dyaOrig="360" w14:anchorId="5C6E3719">
          <v:shape id="_x0000_i1039" type="#_x0000_t75" style="width:117.6pt;height:18.6pt" o:ole="" fillcolor="window">
            <v:imagedata r:id="rId36" o:title=""/>
          </v:shape>
          <o:OLEObject Type="Embed" ProgID="Equation.3" ShapeID="_x0000_i1039" DrawAspect="Content" ObjectID="_1561890309" r:id="rId37"/>
        </w:object>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t>(9)</w:t>
      </w:r>
    </w:p>
    <w:p w14:paraId="6E308975" w14:textId="77777777" w:rsidR="001119DA" w:rsidRPr="00B70D06" w:rsidRDefault="00A33838" w:rsidP="00866111">
      <w:pPr>
        <w:spacing w:after="0"/>
        <w:ind w:firstLine="709"/>
        <w:jc w:val="both"/>
        <w:rPr>
          <w:rFonts w:ascii="Times New Roman" w:hAnsi="Times New Roman" w:cs="Times New Roman"/>
          <w:sz w:val="24"/>
          <w:szCs w:val="24"/>
        </w:rPr>
      </w:pPr>
      <w:proofErr w:type="gramStart"/>
      <w:r w:rsidRPr="00B70D06">
        <w:rPr>
          <w:rFonts w:ascii="Times New Roman" w:hAnsi="Times New Roman" w:cs="Times New Roman"/>
          <w:sz w:val="24"/>
          <w:szCs w:val="24"/>
        </w:rPr>
        <w:t>ou</w:t>
      </w:r>
      <w:proofErr w:type="gramEnd"/>
    </w:p>
    <w:p w14:paraId="57163E6B" w14:textId="77777777" w:rsidR="00DA0293" w:rsidRPr="00B70D06" w:rsidRDefault="00DA0293" w:rsidP="00866111">
      <w:pPr>
        <w:spacing w:after="0"/>
        <w:ind w:firstLine="709"/>
        <w:jc w:val="both"/>
        <w:rPr>
          <w:rFonts w:ascii="Times New Roman" w:hAnsi="Times New Roman" w:cs="Times New Roman"/>
          <w:i/>
          <w:sz w:val="24"/>
          <w:szCs w:val="24"/>
        </w:rPr>
      </w:pPr>
      <w:r w:rsidRPr="00B70D06">
        <w:rPr>
          <w:rFonts w:ascii="Times New Roman" w:hAnsi="Times New Roman" w:cs="Times New Roman"/>
          <w:i/>
          <w:sz w:val="24"/>
          <w:szCs w:val="24"/>
        </w:rPr>
        <w:lastRenderedPageBreak/>
        <w:tab/>
      </w:r>
      <w:r w:rsidRPr="00B70D06">
        <w:rPr>
          <w:rFonts w:ascii="Times New Roman" w:hAnsi="Times New Roman" w:cs="Times New Roman"/>
          <w:i/>
          <w:position w:val="-24"/>
          <w:sz w:val="24"/>
          <w:szCs w:val="24"/>
        </w:rPr>
        <w:object w:dxaOrig="3040" w:dyaOrig="859" w14:anchorId="0B449739">
          <v:shape id="_x0000_i1040" type="#_x0000_t75" style="width:153pt;height:44.4pt" o:ole="" fillcolor="window">
            <v:imagedata r:id="rId38" o:title=""/>
          </v:shape>
          <o:OLEObject Type="Embed" ProgID="Equation.3" ShapeID="_x0000_i1040" DrawAspect="Content" ObjectID="_1561890310" r:id="rId39"/>
        </w:object>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r>
      <w:r w:rsidRPr="00B70D06">
        <w:rPr>
          <w:rFonts w:ascii="Times New Roman" w:hAnsi="Times New Roman" w:cs="Times New Roman"/>
          <w:i/>
          <w:sz w:val="24"/>
          <w:szCs w:val="24"/>
        </w:rPr>
        <w:tab/>
        <w:t>(</w:t>
      </w:r>
      <w:r w:rsidR="00A33838" w:rsidRPr="00B70D06">
        <w:rPr>
          <w:rFonts w:ascii="Times New Roman" w:hAnsi="Times New Roman" w:cs="Times New Roman"/>
          <w:i/>
          <w:sz w:val="24"/>
          <w:szCs w:val="24"/>
        </w:rPr>
        <w:t>10</w:t>
      </w:r>
      <w:r w:rsidRPr="00B70D06">
        <w:rPr>
          <w:rFonts w:ascii="Times New Roman" w:hAnsi="Times New Roman" w:cs="Times New Roman"/>
          <w:i/>
          <w:sz w:val="24"/>
          <w:szCs w:val="24"/>
        </w:rPr>
        <w:t>)</w:t>
      </w:r>
    </w:p>
    <w:p w14:paraId="0B6584E3" w14:textId="77777777" w:rsidR="00DA0293" w:rsidRPr="00B70D06" w:rsidRDefault="00DA0293" w:rsidP="00866111">
      <w:pPr>
        <w:spacing w:after="0"/>
        <w:jc w:val="both"/>
        <w:rPr>
          <w:rFonts w:ascii="Times New Roman" w:hAnsi="Times New Roman" w:cs="Times New Roman"/>
          <w:sz w:val="24"/>
          <w:szCs w:val="24"/>
        </w:rPr>
      </w:pPr>
      <w:proofErr w:type="gramStart"/>
      <w:r w:rsidRPr="00B70D06">
        <w:rPr>
          <w:rFonts w:ascii="Times New Roman" w:hAnsi="Times New Roman" w:cs="Times New Roman"/>
          <w:sz w:val="24"/>
          <w:szCs w:val="24"/>
        </w:rPr>
        <w:t>em</w:t>
      </w:r>
      <w:proofErr w:type="gramEnd"/>
      <w:r w:rsidRPr="00B70D06">
        <w:rPr>
          <w:rFonts w:ascii="Times New Roman" w:hAnsi="Times New Roman" w:cs="Times New Roman"/>
          <w:sz w:val="24"/>
          <w:szCs w:val="24"/>
        </w:rPr>
        <w:t xml:space="preserve"> que:</w:t>
      </w:r>
    </w:p>
    <w:p w14:paraId="50A7AF29" w14:textId="77777777" w:rsidR="00DA0293" w:rsidRPr="00B70D06" w:rsidRDefault="00DA0293" w:rsidP="00866111">
      <w:pPr>
        <w:spacing w:after="0"/>
        <w:ind w:firstLine="709"/>
        <w:jc w:val="both"/>
        <w:rPr>
          <w:rFonts w:ascii="Times New Roman" w:hAnsi="Times New Roman" w:cs="Times New Roman"/>
          <w:i/>
          <w:sz w:val="24"/>
          <w:szCs w:val="24"/>
        </w:rPr>
      </w:pPr>
      <w:r w:rsidRPr="00B70D06">
        <w:rPr>
          <w:rFonts w:ascii="Times New Roman" w:hAnsi="Times New Roman" w:cs="Times New Roman"/>
          <w:i/>
          <w:sz w:val="24"/>
          <w:szCs w:val="24"/>
        </w:rPr>
        <w:t xml:space="preserve">DFG </w:t>
      </w:r>
      <w:r w:rsidRPr="00B70D06">
        <w:rPr>
          <w:rFonts w:ascii="Times New Roman" w:hAnsi="Times New Roman" w:cs="Times New Roman"/>
          <w:sz w:val="24"/>
          <w:szCs w:val="24"/>
        </w:rPr>
        <w:t>= demanda final global;</w:t>
      </w:r>
    </w:p>
    <w:p w14:paraId="4BF7A8A9" w14:textId="77777777"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i/>
          <w:sz w:val="24"/>
          <w:szCs w:val="24"/>
        </w:rPr>
        <w:t>IIL</w:t>
      </w:r>
      <w:r w:rsidRPr="00B70D06">
        <w:rPr>
          <w:rFonts w:ascii="Times New Roman" w:hAnsi="Times New Roman" w:cs="Times New Roman"/>
          <w:i/>
          <w:sz w:val="24"/>
          <w:szCs w:val="24"/>
          <w:vertAlign w:val="subscript"/>
        </w:rPr>
        <w:t>DF</w:t>
      </w:r>
      <w:r w:rsidRPr="00B70D06">
        <w:rPr>
          <w:rFonts w:ascii="Times New Roman" w:hAnsi="Times New Roman" w:cs="Times New Roman"/>
          <w:i/>
          <w:sz w:val="24"/>
          <w:szCs w:val="24"/>
        </w:rPr>
        <w:t xml:space="preserve"> </w:t>
      </w:r>
      <w:r w:rsidRPr="00B70D06">
        <w:rPr>
          <w:rFonts w:ascii="Times New Roman" w:hAnsi="Times New Roman" w:cs="Times New Roman"/>
          <w:sz w:val="24"/>
          <w:szCs w:val="24"/>
        </w:rPr>
        <w:t>= impostos indiretos líquidos pagos pela demanda final;</w:t>
      </w:r>
    </w:p>
    <w:p w14:paraId="770E4364" w14:textId="77777777"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i/>
          <w:sz w:val="24"/>
          <w:szCs w:val="24"/>
        </w:rPr>
        <w:t>PI</w:t>
      </w:r>
      <w:r w:rsidRPr="00B70D06">
        <w:rPr>
          <w:rFonts w:ascii="Times New Roman" w:hAnsi="Times New Roman" w:cs="Times New Roman"/>
          <w:i/>
          <w:sz w:val="24"/>
          <w:szCs w:val="24"/>
          <w:vertAlign w:val="subscript"/>
        </w:rPr>
        <w:t>DF</w:t>
      </w:r>
      <w:r w:rsidRPr="00B70D06">
        <w:rPr>
          <w:rFonts w:ascii="Times New Roman" w:hAnsi="Times New Roman" w:cs="Times New Roman"/>
          <w:i/>
          <w:sz w:val="24"/>
          <w:szCs w:val="24"/>
        </w:rPr>
        <w:t xml:space="preserve"> </w:t>
      </w:r>
      <w:r w:rsidRPr="00B70D06">
        <w:rPr>
          <w:rFonts w:ascii="Times New Roman" w:hAnsi="Times New Roman" w:cs="Times New Roman"/>
          <w:sz w:val="24"/>
          <w:szCs w:val="24"/>
        </w:rPr>
        <w:t>= produtos importados pela demanda final;</w:t>
      </w:r>
    </w:p>
    <w:p w14:paraId="793C5806" w14:textId="77777777"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i/>
          <w:sz w:val="24"/>
          <w:szCs w:val="24"/>
        </w:rPr>
        <w:t>DFD</w:t>
      </w:r>
      <w:r w:rsidRPr="00B70D06">
        <w:rPr>
          <w:rFonts w:ascii="Times New Roman" w:hAnsi="Times New Roman" w:cs="Times New Roman"/>
          <w:sz w:val="24"/>
          <w:szCs w:val="24"/>
        </w:rPr>
        <w:t xml:space="preserve"> = demanda final doméstica;</w:t>
      </w:r>
    </w:p>
    <w:p w14:paraId="1B09D265" w14:textId="0D56917F"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i/>
          <w:sz w:val="24"/>
          <w:szCs w:val="24"/>
        </w:rPr>
        <w:t>VAT</w:t>
      </w:r>
      <w:r w:rsidRPr="00B70D06">
        <w:rPr>
          <w:rFonts w:ascii="Times New Roman" w:hAnsi="Times New Roman" w:cs="Times New Roman"/>
          <w:i/>
          <w:sz w:val="24"/>
          <w:szCs w:val="24"/>
          <w:vertAlign w:val="subscript"/>
        </w:rPr>
        <w:t>PB</w:t>
      </w:r>
      <w:r w:rsidRPr="00B70D06">
        <w:rPr>
          <w:rFonts w:ascii="Times New Roman" w:hAnsi="Times New Roman" w:cs="Times New Roman"/>
          <w:sz w:val="24"/>
          <w:szCs w:val="24"/>
        </w:rPr>
        <w:t xml:space="preserve"> = valor adicionado d</w:t>
      </w:r>
      <w:r w:rsidR="00DD4DFF" w:rsidRPr="00B70D06">
        <w:rPr>
          <w:rFonts w:ascii="Times New Roman" w:hAnsi="Times New Roman" w:cs="Times New Roman"/>
          <w:sz w:val="24"/>
          <w:szCs w:val="24"/>
        </w:rPr>
        <w:t>a atividade</w:t>
      </w:r>
      <w:r w:rsidRPr="00B70D06">
        <w:rPr>
          <w:rFonts w:ascii="Times New Roman" w:hAnsi="Times New Roman" w:cs="Times New Roman"/>
          <w:sz w:val="24"/>
          <w:szCs w:val="24"/>
        </w:rPr>
        <w:t xml:space="preserve"> transporte a preços básicos;</w:t>
      </w:r>
    </w:p>
    <w:p w14:paraId="62D93C0A" w14:textId="085DB63F"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i/>
          <w:sz w:val="24"/>
          <w:szCs w:val="24"/>
        </w:rPr>
        <w:t>VAC</w:t>
      </w:r>
      <w:r w:rsidRPr="00B70D06">
        <w:rPr>
          <w:rFonts w:ascii="Times New Roman" w:hAnsi="Times New Roman" w:cs="Times New Roman"/>
          <w:i/>
          <w:sz w:val="24"/>
          <w:szCs w:val="24"/>
          <w:vertAlign w:val="subscript"/>
        </w:rPr>
        <w:t>PB</w:t>
      </w:r>
      <w:r w:rsidRPr="00B70D06">
        <w:rPr>
          <w:rFonts w:ascii="Times New Roman" w:hAnsi="Times New Roman" w:cs="Times New Roman"/>
          <w:sz w:val="24"/>
          <w:szCs w:val="24"/>
        </w:rPr>
        <w:t xml:space="preserve"> = valor adicionado </w:t>
      </w:r>
      <w:r w:rsidR="00DD4DFF" w:rsidRPr="00B70D06">
        <w:rPr>
          <w:rFonts w:ascii="Times New Roman" w:hAnsi="Times New Roman" w:cs="Times New Roman"/>
          <w:sz w:val="24"/>
          <w:szCs w:val="24"/>
        </w:rPr>
        <w:t xml:space="preserve">da atividade </w:t>
      </w:r>
      <w:r w:rsidRPr="00B70D06">
        <w:rPr>
          <w:rFonts w:ascii="Times New Roman" w:hAnsi="Times New Roman" w:cs="Times New Roman"/>
          <w:sz w:val="24"/>
          <w:szCs w:val="24"/>
        </w:rPr>
        <w:t>comércio a preços básicos;</w:t>
      </w:r>
    </w:p>
    <w:p w14:paraId="42E1332F" w14:textId="2FF014B8"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i/>
          <w:sz w:val="24"/>
          <w:szCs w:val="24"/>
        </w:rPr>
        <w:t>VAS</w:t>
      </w:r>
      <w:r w:rsidRPr="00B70D06">
        <w:rPr>
          <w:rFonts w:ascii="Times New Roman" w:hAnsi="Times New Roman" w:cs="Times New Roman"/>
          <w:i/>
          <w:sz w:val="24"/>
          <w:szCs w:val="24"/>
          <w:vertAlign w:val="subscript"/>
        </w:rPr>
        <w:t xml:space="preserve">PB </w:t>
      </w:r>
      <w:r w:rsidRPr="00B70D06">
        <w:rPr>
          <w:rFonts w:ascii="Times New Roman" w:hAnsi="Times New Roman" w:cs="Times New Roman"/>
          <w:sz w:val="24"/>
          <w:szCs w:val="24"/>
        </w:rPr>
        <w:t xml:space="preserve">= valor adicionado </w:t>
      </w:r>
      <w:r w:rsidR="00DD4DFF" w:rsidRPr="00B70D06">
        <w:rPr>
          <w:rFonts w:ascii="Times New Roman" w:hAnsi="Times New Roman" w:cs="Times New Roman"/>
          <w:sz w:val="24"/>
          <w:szCs w:val="24"/>
        </w:rPr>
        <w:t xml:space="preserve">da atividade </w:t>
      </w:r>
      <w:r w:rsidR="002C490A" w:rsidRPr="00B70D06">
        <w:rPr>
          <w:rFonts w:ascii="Times New Roman" w:hAnsi="Times New Roman" w:cs="Times New Roman"/>
          <w:sz w:val="24"/>
          <w:szCs w:val="24"/>
        </w:rPr>
        <w:t>serviços</w:t>
      </w:r>
      <w:r w:rsidRPr="00B70D06">
        <w:rPr>
          <w:rFonts w:ascii="Times New Roman" w:hAnsi="Times New Roman" w:cs="Times New Roman"/>
          <w:sz w:val="24"/>
          <w:szCs w:val="24"/>
        </w:rPr>
        <w:t xml:space="preserve"> a preços básicos;</w:t>
      </w:r>
    </w:p>
    <w:p w14:paraId="54756CF6" w14:textId="28579556" w:rsidR="00DA0293" w:rsidRPr="00B70D06" w:rsidRDefault="00DA0293" w:rsidP="00866111">
      <w:pPr>
        <w:spacing w:after="0"/>
        <w:ind w:firstLine="709"/>
        <w:jc w:val="both"/>
        <w:rPr>
          <w:rFonts w:ascii="Times New Roman" w:hAnsi="Times New Roman" w:cs="Times New Roman"/>
          <w:iCs/>
          <w:sz w:val="24"/>
          <w:szCs w:val="24"/>
        </w:rPr>
      </w:pPr>
      <w:proofErr w:type="spellStart"/>
      <w:r w:rsidRPr="00B70D06">
        <w:rPr>
          <w:rFonts w:ascii="Times New Roman" w:hAnsi="Times New Roman" w:cs="Times New Roman"/>
          <w:iCs/>
          <w:sz w:val="24"/>
          <w:szCs w:val="24"/>
        </w:rPr>
        <w:t>Z</w:t>
      </w:r>
      <w:r w:rsidRPr="00B70D06">
        <w:rPr>
          <w:rFonts w:ascii="Times New Roman" w:hAnsi="Times New Roman" w:cs="Times New Roman"/>
          <w:iCs/>
          <w:sz w:val="24"/>
          <w:szCs w:val="24"/>
          <w:vertAlign w:val="subscript"/>
        </w:rPr>
        <w:t>qs</w:t>
      </w:r>
      <w:proofErr w:type="spellEnd"/>
      <w:r w:rsidRPr="00B70D06">
        <w:rPr>
          <w:rFonts w:ascii="Times New Roman" w:hAnsi="Times New Roman" w:cs="Times New Roman"/>
          <w:iCs/>
          <w:sz w:val="24"/>
          <w:szCs w:val="24"/>
        </w:rPr>
        <w:t xml:space="preserve"> = valor do insumo </w:t>
      </w:r>
      <w:r w:rsidR="00DD4DFF" w:rsidRPr="00B70D06">
        <w:rPr>
          <w:rFonts w:ascii="Times New Roman" w:hAnsi="Times New Roman" w:cs="Times New Roman"/>
          <w:sz w:val="24"/>
          <w:szCs w:val="24"/>
        </w:rPr>
        <w:t xml:space="preserve">das atividades </w:t>
      </w:r>
      <w:r w:rsidRPr="00B70D06">
        <w:rPr>
          <w:rFonts w:ascii="Times New Roman" w:hAnsi="Times New Roman" w:cs="Times New Roman"/>
          <w:iCs/>
          <w:sz w:val="24"/>
          <w:szCs w:val="24"/>
        </w:rPr>
        <w:t xml:space="preserve">de </w:t>
      </w:r>
      <w:r w:rsidR="002C490A" w:rsidRPr="00B70D06">
        <w:rPr>
          <w:rFonts w:ascii="Times New Roman" w:hAnsi="Times New Roman" w:cs="Times New Roman"/>
          <w:iCs/>
          <w:sz w:val="24"/>
          <w:szCs w:val="24"/>
        </w:rPr>
        <w:t>serviços</w:t>
      </w:r>
      <w:r w:rsidRPr="00B70D06">
        <w:rPr>
          <w:rFonts w:ascii="Times New Roman" w:hAnsi="Times New Roman" w:cs="Times New Roman"/>
          <w:iCs/>
          <w:sz w:val="24"/>
          <w:szCs w:val="24"/>
        </w:rPr>
        <w:t xml:space="preserve"> adquiridos pelos produtores de soja;</w:t>
      </w:r>
    </w:p>
    <w:p w14:paraId="37E1FFDF" w14:textId="77777777"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i/>
          <w:sz w:val="24"/>
          <w:szCs w:val="24"/>
        </w:rPr>
        <w:t xml:space="preserve">MC </w:t>
      </w:r>
      <w:r w:rsidRPr="00B70D06">
        <w:rPr>
          <w:rFonts w:ascii="Times New Roman" w:hAnsi="Times New Roman" w:cs="Times New Roman"/>
          <w:sz w:val="24"/>
          <w:szCs w:val="24"/>
        </w:rPr>
        <w:t>=</w:t>
      </w:r>
      <w:r w:rsidRPr="00B70D06">
        <w:rPr>
          <w:rFonts w:ascii="Times New Roman" w:hAnsi="Times New Roman" w:cs="Times New Roman"/>
          <w:sz w:val="24"/>
          <w:szCs w:val="24"/>
        </w:rPr>
        <w:tab/>
        <w:t>margem de comercialização;</w:t>
      </w:r>
    </w:p>
    <w:p w14:paraId="7421D411" w14:textId="1B859738" w:rsidR="00DA0293" w:rsidRPr="00B70D06" w:rsidRDefault="00DA0293" w:rsidP="00866111">
      <w:pPr>
        <w:spacing w:after="0"/>
        <w:ind w:firstLine="709"/>
        <w:jc w:val="both"/>
        <w:rPr>
          <w:rFonts w:ascii="Times New Roman" w:hAnsi="Times New Roman" w:cs="Times New Roman"/>
          <w:i/>
          <w:sz w:val="24"/>
          <w:szCs w:val="24"/>
        </w:rPr>
      </w:pPr>
      <w:proofErr w:type="spellStart"/>
      <w:r w:rsidRPr="00B70D06">
        <w:rPr>
          <w:rFonts w:ascii="Times New Roman" w:hAnsi="Times New Roman" w:cs="Times New Roman"/>
          <w:i/>
          <w:sz w:val="24"/>
          <w:szCs w:val="24"/>
        </w:rPr>
        <w:t>DF</w:t>
      </w:r>
      <w:r w:rsidRPr="00B70D06">
        <w:rPr>
          <w:rFonts w:ascii="Times New Roman" w:hAnsi="Times New Roman" w:cs="Times New Roman"/>
          <w:i/>
          <w:sz w:val="24"/>
          <w:szCs w:val="24"/>
          <w:vertAlign w:val="subscript"/>
        </w:rPr>
        <w:t>ql</w:t>
      </w:r>
      <w:proofErr w:type="spellEnd"/>
      <w:r w:rsidRPr="00B70D06">
        <w:rPr>
          <w:rFonts w:ascii="Times New Roman" w:hAnsi="Times New Roman" w:cs="Times New Roman"/>
          <w:i/>
          <w:sz w:val="24"/>
          <w:szCs w:val="24"/>
        </w:rPr>
        <w:t xml:space="preserve"> = </w:t>
      </w:r>
      <w:r w:rsidRPr="00B70D06">
        <w:rPr>
          <w:rFonts w:ascii="Times New Roman" w:hAnsi="Times New Roman" w:cs="Times New Roman"/>
          <w:sz w:val="24"/>
          <w:szCs w:val="24"/>
        </w:rPr>
        <w:t xml:space="preserve">demanda final doméstica da </w:t>
      </w:r>
      <w:r w:rsidR="00493C9E" w:rsidRPr="00B70D06">
        <w:rPr>
          <w:rFonts w:ascii="Times New Roman" w:hAnsi="Times New Roman" w:cs="Times New Roman"/>
          <w:sz w:val="24"/>
          <w:szCs w:val="24"/>
        </w:rPr>
        <w:t>produção de soja em grão</w:t>
      </w:r>
      <w:r w:rsidRPr="00B70D06">
        <w:rPr>
          <w:rFonts w:ascii="Times New Roman" w:hAnsi="Times New Roman" w:cs="Times New Roman"/>
          <w:sz w:val="24"/>
          <w:szCs w:val="24"/>
        </w:rPr>
        <w:t>;</w:t>
      </w:r>
    </w:p>
    <w:p w14:paraId="50D18A02" w14:textId="550540D9" w:rsidR="00DA0293" w:rsidRPr="00B70D06" w:rsidRDefault="00DA0293" w:rsidP="00866111">
      <w:pPr>
        <w:spacing w:after="0"/>
        <w:ind w:firstLine="709"/>
        <w:jc w:val="both"/>
        <w:rPr>
          <w:rFonts w:ascii="Times New Roman" w:hAnsi="Times New Roman" w:cs="Times New Roman"/>
          <w:sz w:val="24"/>
          <w:szCs w:val="24"/>
        </w:rPr>
      </w:pPr>
      <w:proofErr w:type="spellStart"/>
      <w:r w:rsidRPr="00B70D06">
        <w:rPr>
          <w:rFonts w:ascii="Times New Roman" w:hAnsi="Times New Roman" w:cs="Times New Roman"/>
          <w:i/>
          <w:sz w:val="24"/>
          <w:szCs w:val="24"/>
        </w:rPr>
        <w:t>DF</w:t>
      </w:r>
      <w:r w:rsidRPr="00B70D06">
        <w:rPr>
          <w:rFonts w:ascii="Times New Roman" w:hAnsi="Times New Roman" w:cs="Times New Roman"/>
          <w:i/>
          <w:sz w:val="24"/>
          <w:szCs w:val="24"/>
          <w:vertAlign w:val="subscript"/>
        </w:rPr>
        <w:t>qal</w:t>
      </w:r>
      <w:proofErr w:type="spellEnd"/>
      <w:r w:rsidRPr="00B70D06">
        <w:rPr>
          <w:rFonts w:ascii="Times New Roman" w:hAnsi="Times New Roman" w:cs="Times New Roman"/>
          <w:i/>
          <w:sz w:val="24"/>
          <w:szCs w:val="24"/>
        </w:rPr>
        <w:t xml:space="preserve"> = </w:t>
      </w:r>
      <w:r w:rsidRPr="00B70D06">
        <w:rPr>
          <w:rFonts w:ascii="Times New Roman" w:hAnsi="Times New Roman" w:cs="Times New Roman"/>
          <w:sz w:val="24"/>
          <w:szCs w:val="24"/>
        </w:rPr>
        <w:t xml:space="preserve">demanda final doméstica </w:t>
      </w:r>
      <w:r w:rsidR="00DD4DFF" w:rsidRPr="00B70D06">
        <w:rPr>
          <w:rFonts w:ascii="Times New Roman" w:hAnsi="Times New Roman" w:cs="Times New Roman"/>
          <w:sz w:val="24"/>
          <w:szCs w:val="24"/>
        </w:rPr>
        <w:t xml:space="preserve">da </w:t>
      </w:r>
      <w:r w:rsidR="00493C9E" w:rsidRPr="00B70D06">
        <w:rPr>
          <w:rFonts w:ascii="Times New Roman" w:hAnsi="Times New Roman" w:cs="Times New Roman"/>
          <w:sz w:val="24"/>
          <w:szCs w:val="24"/>
        </w:rPr>
        <w:t>atividade indústria da soja</w:t>
      </w:r>
      <w:r w:rsidRPr="00B70D06">
        <w:rPr>
          <w:rFonts w:ascii="Times New Roman" w:hAnsi="Times New Roman" w:cs="Times New Roman"/>
          <w:sz w:val="24"/>
          <w:szCs w:val="24"/>
        </w:rPr>
        <w:t>;</w:t>
      </w:r>
    </w:p>
    <w:p w14:paraId="11A8560E" w14:textId="3A0EE4E3" w:rsidR="00A33838" w:rsidRPr="00B70D06" w:rsidRDefault="00A33838" w:rsidP="00866111">
      <w:pPr>
        <w:spacing w:after="0"/>
        <w:ind w:firstLine="708"/>
        <w:jc w:val="both"/>
        <w:rPr>
          <w:rFonts w:ascii="Times New Roman" w:hAnsi="Times New Roman" w:cs="Times New Roman"/>
          <w:i/>
          <w:sz w:val="24"/>
          <w:szCs w:val="24"/>
        </w:rPr>
      </w:pPr>
      <w:r w:rsidRPr="00B70D06">
        <w:rPr>
          <w:rFonts w:ascii="Times New Roman" w:hAnsi="Times New Roman" w:cs="Times New Roman"/>
          <w:i/>
          <w:position w:val="-12"/>
          <w:sz w:val="24"/>
          <w:szCs w:val="24"/>
        </w:rPr>
        <w:object w:dxaOrig="680" w:dyaOrig="360" w14:anchorId="616A1C2E">
          <v:shape id="_x0000_i1041" type="#_x0000_t75" style="width:35.4pt;height:18.6pt" o:ole="" fillcolor="window">
            <v:imagedata r:id="rId40" o:title=""/>
          </v:shape>
          <o:OLEObject Type="Embed" ProgID="Equation.3" ShapeID="_x0000_i1041" DrawAspect="Content" ObjectID="_1561890311" r:id="rId41"/>
        </w:object>
      </w:r>
      <w:r w:rsidRPr="00B70D06">
        <w:rPr>
          <w:rFonts w:ascii="Times New Roman" w:hAnsi="Times New Roman" w:cs="Times New Roman"/>
          <w:i/>
          <w:sz w:val="24"/>
          <w:szCs w:val="24"/>
        </w:rPr>
        <w:t xml:space="preserve">= </w:t>
      </w:r>
      <w:r w:rsidRPr="00B70D06">
        <w:rPr>
          <w:rFonts w:ascii="Times New Roman" w:hAnsi="Times New Roman" w:cs="Times New Roman"/>
          <w:sz w:val="24"/>
          <w:szCs w:val="24"/>
        </w:rPr>
        <w:t>PIB do</w:t>
      </w:r>
      <w:r w:rsidR="004159C2" w:rsidRPr="00B70D06">
        <w:rPr>
          <w:rFonts w:ascii="Times New Roman" w:hAnsi="Times New Roman" w:cs="Times New Roman"/>
          <w:sz w:val="24"/>
          <w:szCs w:val="24"/>
        </w:rPr>
        <w:t xml:space="preserve"> </w:t>
      </w:r>
      <w:r w:rsidR="00493C9E" w:rsidRPr="00B70D06">
        <w:rPr>
          <w:rFonts w:ascii="Times New Roman" w:hAnsi="Times New Roman" w:cs="Times New Roman"/>
          <w:sz w:val="24"/>
          <w:szCs w:val="24"/>
        </w:rPr>
        <w:t>s</w:t>
      </w:r>
      <w:r w:rsidR="004159C2" w:rsidRPr="00B70D06">
        <w:rPr>
          <w:rFonts w:ascii="Times New Roman" w:hAnsi="Times New Roman" w:cs="Times New Roman"/>
          <w:sz w:val="24"/>
          <w:szCs w:val="24"/>
        </w:rPr>
        <w:t>ub</w:t>
      </w:r>
      <w:r w:rsidR="00863B9D" w:rsidRPr="00B70D06">
        <w:rPr>
          <w:rFonts w:ascii="Times New Roman" w:hAnsi="Times New Roman" w:cs="Times New Roman"/>
          <w:sz w:val="24"/>
          <w:szCs w:val="24"/>
        </w:rPr>
        <w:t>segmento serviços</w:t>
      </w:r>
      <w:r w:rsidR="00E75A5A" w:rsidRPr="00B70D06">
        <w:rPr>
          <w:rFonts w:ascii="Times New Roman" w:hAnsi="Times New Roman" w:cs="Times New Roman"/>
          <w:sz w:val="24"/>
          <w:szCs w:val="24"/>
        </w:rPr>
        <w:t xml:space="preserve"> da </w:t>
      </w:r>
      <w:r w:rsidR="00493C9E" w:rsidRPr="00B70D06">
        <w:rPr>
          <w:rFonts w:ascii="Times New Roman" w:hAnsi="Times New Roman" w:cs="Times New Roman"/>
          <w:sz w:val="24"/>
          <w:szCs w:val="24"/>
        </w:rPr>
        <w:t>soja em grão</w:t>
      </w:r>
      <w:r w:rsidR="00E75A5A" w:rsidRPr="00B70D06">
        <w:rPr>
          <w:rFonts w:ascii="Times New Roman" w:hAnsi="Times New Roman" w:cs="Times New Roman"/>
          <w:sz w:val="24"/>
          <w:szCs w:val="24"/>
        </w:rPr>
        <w:t>;</w:t>
      </w:r>
    </w:p>
    <w:p w14:paraId="01FA1D13" w14:textId="6339F899" w:rsidR="00A33838" w:rsidRPr="00B70D06" w:rsidRDefault="00E75A5A" w:rsidP="00866111">
      <w:pPr>
        <w:spacing w:after="0"/>
        <w:ind w:firstLine="708"/>
        <w:jc w:val="both"/>
        <w:rPr>
          <w:rFonts w:ascii="Times New Roman" w:hAnsi="Times New Roman" w:cs="Times New Roman"/>
          <w:i/>
          <w:sz w:val="24"/>
          <w:szCs w:val="24"/>
        </w:rPr>
      </w:pPr>
      <w:r w:rsidRPr="00B70D06">
        <w:rPr>
          <w:rFonts w:ascii="Times New Roman" w:hAnsi="Times New Roman" w:cs="Times New Roman"/>
          <w:i/>
          <w:position w:val="-12"/>
          <w:sz w:val="24"/>
          <w:szCs w:val="24"/>
        </w:rPr>
        <w:object w:dxaOrig="680" w:dyaOrig="360" w14:anchorId="3EC7EC93">
          <v:shape id="_x0000_i1042" type="#_x0000_t75" style="width:35.4pt;height:18.6pt" o:ole="" fillcolor="window">
            <v:imagedata r:id="rId42" o:title=""/>
          </v:shape>
          <o:OLEObject Type="Embed" ProgID="Equation.3" ShapeID="_x0000_i1042" DrawAspect="Content" ObjectID="_1561890312" r:id="rId43"/>
        </w:object>
      </w:r>
      <w:r w:rsidR="00A33838" w:rsidRPr="00B70D06">
        <w:rPr>
          <w:rFonts w:ascii="Times New Roman" w:hAnsi="Times New Roman" w:cs="Times New Roman"/>
          <w:sz w:val="24"/>
          <w:szCs w:val="24"/>
        </w:rPr>
        <w:t xml:space="preserve"> PIB do</w:t>
      </w:r>
      <w:r w:rsidR="00E2036A" w:rsidRPr="00B70D06">
        <w:rPr>
          <w:rFonts w:ascii="Times New Roman" w:hAnsi="Times New Roman" w:cs="Times New Roman"/>
          <w:sz w:val="24"/>
          <w:szCs w:val="24"/>
        </w:rPr>
        <w:t xml:space="preserve"> </w:t>
      </w:r>
      <w:r w:rsidR="00493C9E" w:rsidRPr="00B70D06">
        <w:rPr>
          <w:rFonts w:ascii="Times New Roman" w:hAnsi="Times New Roman" w:cs="Times New Roman"/>
          <w:sz w:val="24"/>
          <w:szCs w:val="24"/>
        </w:rPr>
        <w:t>s</w:t>
      </w:r>
      <w:r w:rsidR="00E2036A" w:rsidRPr="00B70D06">
        <w:rPr>
          <w:rFonts w:ascii="Times New Roman" w:hAnsi="Times New Roman" w:cs="Times New Roman"/>
          <w:sz w:val="24"/>
          <w:szCs w:val="24"/>
        </w:rPr>
        <w:t>ub</w:t>
      </w:r>
      <w:r w:rsidR="00863B9D" w:rsidRPr="00B70D06">
        <w:rPr>
          <w:rFonts w:ascii="Times New Roman" w:hAnsi="Times New Roman" w:cs="Times New Roman"/>
          <w:sz w:val="24"/>
          <w:szCs w:val="24"/>
        </w:rPr>
        <w:t>segmento serviços</w:t>
      </w:r>
      <w:r w:rsidR="000919B0" w:rsidRPr="00B70D06">
        <w:rPr>
          <w:rFonts w:ascii="Times New Roman" w:hAnsi="Times New Roman" w:cs="Times New Roman"/>
          <w:sz w:val="24"/>
          <w:szCs w:val="24"/>
        </w:rPr>
        <w:t xml:space="preserve"> da </w:t>
      </w:r>
      <w:r w:rsidR="00493C9E" w:rsidRPr="00B70D06">
        <w:rPr>
          <w:rFonts w:ascii="Times New Roman" w:hAnsi="Times New Roman" w:cs="Times New Roman"/>
          <w:sz w:val="24"/>
          <w:szCs w:val="24"/>
        </w:rPr>
        <w:t>i</w:t>
      </w:r>
      <w:r w:rsidR="000919B0" w:rsidRPr="00B70D06">
        <w:rPr>
          <w:rFonts w:ascii="Times New Roman" w:hAnsi="Times New Roman" w:cs="Times New Roman"/>
          <w:sz w:val="24"/>
          <w:szCs w:val="24"/>
        </w:rPr>
        <w:t>ndú</w:t>
      </w:r>
      <w:r w:rsidRPr="00B70D06">
        <w:rPr>
          <w:rFonts w:ascii="Times New Roman" w:hAnsi="Times New Roman" w:cs="Times New Roman"/>
          <w:sz w:val="24"/>
          <w:szCs w:val="24"/>
        </w:rPr>
        <w:t xml:space="preserve">stria da </w:t>
      </w:r>
      <w:r w:rsidR="00493C9E" w:rsidRPr="00B70D06">
        <w:rPr>
          <w:rFonts w:ascii="Times New Roman" w:hAnsi="Times New Roman" w:cs="Times New Roman"/>
          <w:sz w:val="24"/>
          <w:szCs w:val="24"/>
        </w:rPr>
        <w:t>s</w:t>
      </w:r>
      <w:r w:rsidRPr="00B70D06">
        <w:rPr>
          <w:rFonts w:ascii="Times New Roman" w:hAnsi="Times New Roman" w:cs="Times New Roman"/>
          <w:sz w:val="24"/>
          <w:szCs w:val="24"/>
        </w:rPr>
        <w:t>oja;</w:t>
      </w:r>
    </w:p>
    <w:p w14:paraId="733A080A" w14:textId="5F104C3B" w:rsidR="00DA0293" w:rsidRPr="00B70D06" w:rsidRDefault="00DA0293" w:rsidP="00866111">
      <w:pPr>
        <w:spacing w:after="0"/>
        <w:ind w:firstLine="708"/>
        <w:jc w:val="both"/>
        <w:rPr>
          <w:rFonts w:ascii="Times New Roman" w:hAnsi="Times New Roman" w:cs="Times New Roman"/>
          <w:i/>
          <w:sz w:val="24"/>
          <w:szCs w:val="24"/>
        </w:rPr>
      </w:pPr>
      <w:r w:rsidRPr="00B70D06">
        <w:rPr>
          <w:rFonts w:ascii="Times New Roman" w:hAnsi="Times New Roman" w:cs="Times New Roman"/>
          <w:position w:val="-10"/>
          <w:sz w:val="24"/>
          <w:szCs w:val="24"/>
        </w:rPr>
        <w:object w:dxaOrig="660" w:dyaOrig="320" w14:anchorId="16CB9168">
          <v:shape id="_x0000_i1043" type="#_x0000_t75" style="width:33pt;height:16.2pt" o:ole="" o:bullet="t" fillcolor="window">
            <v:imagedata r:id="rId44" o:title=""/>
          </v:shape>
          <o:OLEObject Type="Embed" ProgID="Equation" ShapeID="_x0000_i1043" DrawAspect="Content" ObjectID="_1561890313" r:id="rId45"/>
        </w:object>
      </w:r>
      <w:r w:rsidRPr="00B70D06">
        <w:rPr>
          <w:rFonts w:ascii="Times New Roman" w:hAnsi="Times New Roman" w:cs="Times New Roman"/>
          <w:sz w:val="24"/>
          <w:szCs w:val="24"/>
        </w:rPr>
        <w:t xml:space="preserve">= PIB do </w:t>
      </w:r>
      <w:r w:rsidR="00863B9D" w:rsidRPr="00B70D06">
        <w:rPr>
          <w:rFonts w:ascii="Times New Roman" w:hAnsi="Times New Roman" w:cs="Times New Roman"/>
          <w:sz w:val="24"/>
          <w:szCs w:val="24"/>
        </w:rPr>
        <w:t>segmento IV</w:t>
      </w:r>
      <w:r w:rsidRPr="00B70D06">
        <w:rPr>
          <w:rFonts w:ascii="Times New Roman" w:hAnsi="Times New Roman" w:cs="Times New Roman"/>
          <w:sz w:val="24"/>
          <w:szCs w:val="24"/>
        </w:rPr>
        <w:t xml:space="preserve"> </w:t>
      </w:r>
      <w:r w:rsidR="00E2036A" w:rsidRPr="00B70D06">
        <w:rPr>
          <w:rFonts w:ascii="Times New Roman" w:hAnsi="Times New Roman" w:cs="Times New Roman"/>
          <w:sz w:val="24"/>
          <w:szCs w:val="24"/>
        </w:rPr>
        <w:t xml:space="preserve">ou </w:t>
      </w:r>
      <w:r w:rsidR="00493C9E" w:rsidRPr="00B70D06">
        <w:rPr>
          <w:rFonts w:ascii="Times New Roman" w:hAnsi="Times New Roman" w:cs="Times New Roman"/>
          <w:sz w:val="24"/>
          <w:szCs w:val="24"/>
        </w:rPr>
        <w:t>s</w:t>
      </w:r>
      <w:r w:rsidR="002C490A" w:rsidRPr="00B70D06">
        <w:rPr>
          <w:rFonts w:ascii="Times New Roman" w:hAnsi="Times New Roman" w:cs="Times New Roman"/>
          <w:sz w:val="24"/>
          <w:szCs w:val="24"/>
        </w:rPr>
        <w:t>erviços</w:t>
      </w:r>
      <w:r w:rsidR="00C33B9E" w:rsidRPr="00B70D06">
        <w:rPr>
          <w:rFonts w:ascii="Times New Roman" w:hAnsi="Times New Roman" w:cs="Times New Roman"/>
          <w:sz w:val="24"/>
          <w:szCs w:val="24"/>
        </w:rPr>
        <w:t xml:space="preserve"> </w:t>
      </w:r>
      <w:r w:rsidR="00DD3F83" w:rsidRPr="00B70D06">
        <w:rPr>
          <w:rFonts w:ascii="Times New Roman" w:hAnsi="Times New Roman" w:cs="Times New Roman"/>
          <w:sz w:val="24"/>
          <w:szCs w:val="24"/>
        </w:rPr>
        <w:t>da Cadeia</w:t>
      </w:r>
      <w:r w:rsidR="00E2036A" w:rsidRPr="00B70D06">
        <w:rPr>
          <w:rFonts w:ascii="Times New Roman" w:hAnsi="Times New Roman" w:cs="Times New Roman"/>
          <w:sz w:val="24"/>
          <w:szCs w:val="24"/>
        </w:rPr>
        <w:t xml:space="preserve"> Soja.</w:t>
      </w:r>
    </w:p>
    <w:p w14:paraId="145352EF" w14:textId="03CF392F"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 xml:space="preserve">Para evitar uma dupla contagem no cálculo do PIB </w:t>
      </w:r>
      <w:r w:rsidR="00B63ED7" w:rsidRPr="00B70D06">
        <w:rPr>
          <w:rFonts w:ascii="Times New Roman" w:hAnsi="Times New Roman" w:cs="Times New Roman"/>
          <w:sz w:val="24"/>
          <w:szCs w:val="24"/>
        </w:rPr>
        <w:t xml:space="preserve">da </w:t>
      </w:r>
      <w:r w:rsidR="00DD3F83" w:rsidRPr="00B70D06">
        <w:rPr>
          <w:rFonts w:ascii="Times New Roman" w:hAnsi="Times New Roman" w:cs="Times New Roman"/>
          <w:sz w:val="24"/>
          <w:szCs w:val="24"/>
        </w:rPr>
        <w:t>Cadeia Soja</w:t>
      </w:r>
      <w:r w:rsidRPr="00B70D06">
        <w:rPr>
          <w:rFonts w:ascii="Times New Roman" w:hAnsi="Times New Roman" w:cs="Times New Roman"/>
          <w:sz w:val="24"/>
          <w:szCs w:val="24"/>
        </w:rPr>
        <w:t>, é necessário subtrair as parcelas de insumos utilizados n</w:t>
      </w:r>
      <w:r w:rsidR="00DD4DFF" w:rsidRPr="00B70D06">
        <w:rPr>
          <w:rFonts w:ascii="Times New Roman" w:hAnsi="Times New Roman" w:cs="Times New Roman"/>
          <w:sz w:val="24"/>
          <w:szCs w:val="24"/>
        </w:rPr>
        <w:t>as atividades</w:t>
      </w:r>
      <w:r w:rsidRPr="00B70D06">
        <w:rPr>
          <w:rFonts w:ascii="Times New Roman" w:hAnsi="Times New Roman" w:cs="Times New Roman"/>
          <w:sz w:val="24"/>
          <w:szCs w:val="24"/>
        </w:rPr>
        <w:t xml:space="preserve"> de </w:t>
      </w:r>
      <w:r w:rsidR="002C490A" w:rsidRPr="00B70D06">
        <w:rPr>
          <w:rFonts w:ascii="Times New Roman" w:hAnsi="Times New Roman" w:cs="Times New Roman"/>
          <w:sz w:val="24"/>
          <w:szCs w:val="24"/>
        </w:rPr>
        <w:t>serviços</w:t>
      </w:r>
      <w:r w:rsidRPr="00B70D06">
        <w:rPr>
          <w:rFonts w:ascii="Times New Roman" w:hAnsi="Times New Roman" w:cs="Times New Roman"/>
          <w:sz w:val="24"/>
          <w:szCs w:val="24"/>
        </w:rPr>
        <w:t xml:space="preserve">, pertencentes ao </w:t>
      </w:r>
      <w:r w:rsidR="00863B9D" w:rsidRPr="00B70D06">
        <w:rPr>
          <w:rFonts w:ascii="Times New Roman" w:hAnsi="Times New Roman" w:cs="Times New Roman"/>
          <w:sz w:val="24"/>
          <w:szCs w:val="24"/>
        </w:rPr>
        <w:t>segmento I</w:t>
      </w:r>
      <w:r w:rsidRPr="00B70D06">
        <w:rPr>
          <w:rFonts w:ascii="Times New Roman" w:hAnsi="Times New Roman" w:cs="Times New Roman"/>
          <w:sz w:val="24"/>
          <w:szCs w:val="24"/>
        </w:rPr>
        <w:t xml:space="preserve">, do valor adicionado </w:t>
      </w:r>
      <w:r w:rsidR="00DD4DFF" w:rsidRPr="00B70D06">
        <w:rPr>
          <w:rFonts w:ascii="Times New Roman" w:hAnsi="Times New Roman" w:cs="Times New Roman"/>
          <w:sz w:val="24"/>
          <w:szCs w:val="24"/>
        </w:rPr>
        <w:t xml:space="preserve">da atividade </w:t>
      </w:r>
      <w:r w:rsidRPr="00B70D06">
        <w:rPr>
          <w:rFonts w:ascii="Times New Roman" w:hAnsi="Times New Roman" w:cs="Times New Roman"/>
          <w:sz w:val="24"/>
          <w:szCs w:val="24"/>
        </w:rPr>
        <w:t xml:space="preserve">de </w:t>
      </w:r>
      <w:r w:rsidR="002C490A" w:rsidRPr="00B70D06">
        <w:rPr>
          <w:rFonts w:ascii="Times New Roman" w:hAnsi="Times New Roman" w:cs="Times New Roman"/>
          <w:sz w:val="24"/>
          <w:szCs w:val="24"/>
        </w:rPr>
        <w:t>serviços</w:t>
      </w:r>
      <w:r w:rsidRPr="00B70D06">
        <w:rPr>
          <w:rFonts w:ascii="Times New Roman" w:hAnsi="Times New Roman" w:cs="Times New Roman"/>
          <w:sz w:val="24"/>
          <w:szCs w:val="24"/>
        </w:rPr>
        <w:t xml:space="preserve"> (equação 6). </w:t>
      </w:r>
    </w:p>
    <w:p w14:paraId="5BA16993" w14:textId="74B4A92D" w:rsidR="00DA0293" w:rsidRPr="00B70D06" w:rsidRDefault="00DA0293" w:rsidP="00866111">
      <w:pPr>
        <w:spacing w:after="0"/>
        <w:ind w:firstLine="709"/>
        <w:jc w:val="both"/>
        <w:rPr>
          <w:rFonts w:ascii="Times New Roman" w:hAnsi="Times New Roman" w:cs="Times New Roman"/>
          <w:sz w:val="24"/>
          <w:szCs w:val="24"/>
        </w:rPr>
      </w:pPr>
      <w:r w:rsidRPr="00B70D06">
        <w:rPr>
          <w:rFonts w:ascii="Times New Roman" w:hAnsi="Times New Roman" w:cs="Times New Roman"/>
          <w:sz w:val="24"/>
          <w:szCs w:val="24"/>
        </w:rPr>
        <w:t>O PIB total d</w:t>
      </w:r>
      <w:r w:rsidR="00DD3F83" w:rsidRPr="00B70D06">
        <w:rPr>
          <w:rFonts w:ascii="Times New Roman" w:hAnsi="Times New Roman" w:cs="Times New Roman"/>
          <w:sz w:val="24"/>
          <w:szCs w:val="24"/>
        </w:rPr>
        <w:t>a Cadeia S</w:t>
      </w:r>
      <w:r w:rsidRPr="00B70D06">
        <w:rPr>
          <w:rFonts w:ascii="Times New Roman" w:hAnsi="Times New Roman" w:cs="Times New Roman"/>
          <w:sz w:val="24"/>
          <w:szCs w:val="24"/>
        </w:rPr>
        <w:t xml:space="preserve">oja é dado pela soma dos seus </w:t>
      </w:r>
      <w:r w:rsidR="002C490A" w:rsidRPr="00B70D06">
        <w:rPr>
          <w:rFonts w:ascii="Times New Roman" w:hAnsi="Times New Roman" w:cs="Times New Roman"/>
          <w:sz w:val="24"/>
          <w:szCs w:val="24"/>
        </w:rPr>
        <w:t>Segmento</w:t>
      </w:r>
      <w:r w:rsidR="00C713F9" w:rsidRPr="00B70D06">
        <w:rPr>
          <w:rFonts w:ascii="Times New Roman" w:hAnsi="Times New Roman" w:cs="Times New Roman"/>
          <w:sz w:val="24"/>
          <w:szCs w:val="24"/>
        </w:rPr>
        <w:t>s</w:t>
      </w:r>
      <w:r w:rsidRPr="00B70D06">
        <w:rPr>
          <w:rFonts w:ascii="Times New Roman" w:hAnsi="Times New Roman" w:cs="Times New Roman"/>
          <w:sz w:val="24"/>
          <w:szCs w:val="24"/>
        </w:rPr>
        <w:t>, ou seja:</w:t>
      </w:r>
    </w:p>
    <w:p w14:paraId="5A5C0292" w14:textId="77777777" w:rsidR="00DA0293" w:rsidRPr="00B70D06" w:rsidRDefault="00DA0293" w:rsidP="00866111">
      <w:pPr>
        <w:spacing w:after="0"/>
        <w:ind w:firstLine="709"/>
        <w:jc w:val="both"/>
        <w:rPr>
          <w:rFonts w:ascii="Times New Roman" w:hAnsi="Times New Roman" w:cs="Times New Roman"/>
          <w:i/>
          <w:sz w:val="24"/>
          <w:szCs w:val="24"/>
        </w:rPr>
      </w:pPr>
      <w:r w:rsidRPr="00B70D06">
        <w:rPr>
          <w:rFonts w:ascii="Times New Roman" w:hAnsi="Times New Roman" w:cs="Times New Roman"/>
          <w:i/>
          <w:sz w:val="24"/>
          <w:szCs w:val="24"/>
        </w:rPr>
        <w:tab/>
      </w:r>
      <w:r w:rsidR="008141A4" w:rsidRPr="00B70D06">
        <w:rPr>
          <w:rFonts w:ascii="Times New Roman" w:hAnsi="Times New Roman" w:cs="Times New Roman"/>
          <w:i/>
          <w:position w:val="-14"/>
          <w:sz w:val="24"/>
          <w:szCs w:val="24"/>
        </w:rPr>
        <w:object w:dxaOrig="4099" w:dyaOrig="380" w14:anchorId="1A95F9A2">
          <v:shape id="_x0000_i1044" type="#_x0000_t75" style="width:204pt;height:19.2pt" o:ole="" fillcolor="window">
            <v:imagedata r:id="rId46" o:title=""/>
          </v:shape>
          <o:OLEObject Type="Embed" ProgID="Equation.3" ShapeID="_x0000_i1044" DrawAspect="Content" ObjectID="_1561890314" r:id="rId47"/>
        </w:object>
      </w:r>
      <w:r w:rsidRPr="00B70D06">
        <w:rPr>
          <w:rFonts w:ascii="Times New Roman" w:hAnsi="Times New Roman" w:cs="Times New Roman"/>
          <w:i/>
          <w:sz w:val="24"/>
          <w:szCs w:val="24"/>
        </w:rPr>
        <w:tab/>
      </w:r>
      <w:r w:rsidRPr="00B70D06">
        <w:rPr>
          <w:rFonts w:ascii="Times New Roman" w:hAnsi="Times New Roman" w:cs="Times New Roman"/>
          <w:i/>
          <w:sz w:val="24"/>
          <w:szCs w:val="24"/>
        </w:rPr>
        <w:tab/>
        <w:t xml:space="preserve"> (</w:t>
      </w:r>
      <w:r w:rsidR="00E2036A" w:rsidRPr="00B70D06">
        <w:rPr>
          <w:rFonts w:ascii="Times New Roman" w:hAnsi="Times New Roman" w:cs="Times New Roman"/>
          <w:i/>
          <w:sz w:val="24"/>
          <w:szCs w:val="24"/>
        </w:rPr>
        <w:t>11</w:t>
      </w:r>
      <w:r w:rsidRPr="00B70D06">
        <w:rPr>
          <w:rFonts w:ascii="Times New Roman" w:hAnsi="Times New Roman" w:cs="Times New Roman"/>
          <w:i/>
          <w:sz w:val="24"/>
          <w:szCs w:val="24"/>
        </w:rPr>
        <w:t>)</w:t>
      </w:r>
    </w:p>
    <w:p w14:paraId="7B78F4E8" w14:textId="09730D1D" w:rsidR="00F80F23" w:rsidRPr="00B70D06" w:rsidRDefault="00F80F23" w:rsidP="00866111">
      <w:pPr>
        <w:spacing w:after="0"/>
        <w:jc w:val="both"/>
        <w:rPr>
          <w:rFonts w:ascii="Times New Roman" w:eastAsia="Times New Roman" w:hAnsi="Times New Roman" w:cs="Times New Roman"/>
          <w:b/>
          <w:sz w:val="24"/>
          <w:szCs w:val="24"/>
          <w:lang w:eastAsia="pt-BR"/>
        </w:rPr>
      </w:pPr>
      <w:r w:rsidRPr="00B70D06">
        <w:rPr>
          <w:rFonts w:ascii="Times New Roman" w:eastAsia="Times New Roman" w:hAnsi="Times New Roman" w:cs="Times New Roman"/>
          <w:b/>
          <w:sz w:val="24"/>
          <w:szCs w:val="24"/>
          <w:lang w:eastAsia="pt-BR"/>
        </w:rPr>
        <w:t>2.2 Mensuração d</w:t>
      </w:r>
      <w:r w:rsidR="004B3842" w:rsidRPr="00B70D06">
        <w:rPr>
          <w:rFonts w:ascii="Times New Roman" w:eastAsia="Times New Roman" w:hAnsi="Times New Roman" w:cs="Times New Roman"/>
          <w:b/>
          <w:sz w:val="24"/>
          <w:szCs w:val="24"/>
          <w:lang w:eastAsia="pt-BR"/>
        </w:rPr>
        <w:t xml:space="preserve">o </w:t>
      </w:r>
      <w:r w:rsidR="00B63ED7" w:rsidRPr="00B70D06">
        <w:rPr>
          <w:rFonts w:ascii="Times New Roman" w:eastAsia="Times New Roman" w:hAnsi="Times New Roman" w:cs="Times New Roman"/>
          <w:b/>
          <w:sz w:val="24"/>
          <w:szCs w:val="24"/>
          <w:lang w:eastAsia="pt-BR"/>
        </w:rPr>
        <w:t xml:space="preserve">emprego, do consumo de energia e da emissão </w:t>
      </w:r>
      <w:r w:rsidRPr="00B70D06">
        <w:rPr>
          <w:rFonts w:ascii="Times New Roman" w:eastAsia="Times New Roman" w:hAnsi="Times New Roman" w:cs="Times New Roman"/>
          <w:b/>
          <w:sz w:val="24"/>
          <w:szCs w:val="24"/>
          <w:lang w:eastAsia="pt-BR"/>
        </w:rPr>
        <w:t>de CO</w:t>
      </w:r>
      <w:r w:rsidRPr="00B70D06">
        <w:rPr>
          <w:rFonts w:ascii="Times New Roman" w:eastAsia="Times New Roman" w:hAnsi="Times New Roman" w:cs="Times New Roman"/>
          <w:b/>
          <w:sz w:val="24"/>
          <w:szCs w:val="24"/>
          <w:vertAlign w:val="subscript"/>
          <w:lang w:eastAsia="pt-BR"/>
        </w:rPr>
        <w:t>2</w:t>
      </w:r>
    </w:p>
    <w:p w14:paraId="5DEF204F" w14:textId="22F1DEBC" w:rsidR="002A315C" w:rsidRPr="00B70D06" w:rsidRDefault="0007594B" w:rsidP="00866111">
      <w:pPr>
        <w:spacing w:after="0"/>
        <w:ind w:firstLine="709"/>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Para se obter os valores d</w:t>
      </w:r>
      <w:r w:rsidR="00C33B9E" w:rsidRPr="00B70D06">
        <w:rPr>
          <w:rFonts w:ascii="Times New Roman" w:eastAsia="Times New Roman" w:hAnsi="Times New Roman" w:cs="Times New Roman"/>
          <w:sz w:val="24"/>
          <w:szCs w:val="24"/>
          <w:lang w:eastAsia="pt-BR"/>
        </w:rPr>
        <w:t>a mão</w:t>
      </w:r>
      <w:r w:rsidR="00D45B6B" w:rsidRPr="00B70D06">
        <w:rPr>
          <w:rFonts w:ascii="Times New Roman" w:eastAsia="Times New Roman" w:hAnsi="Times New Roman" w:cs="Times New Roman"/>
          <w:sz w:val="24"/>
          <w:szCs w:val="24"/>
          <w:lang w:eastAsia="pt-BR"/>
        </w:rPr>
        <w:t xml:space="preserve"> </w:t>
      </w:r>
      <w:r w:rsidR="00C33B9E" w:rsidRPr="00B70D06">
        <w:rPr>
          <w:rFonts w:ascii="Times New Roman" w:eastAsia="Times New Roman" w:hAnsi="Times New Roman" w:cs="Times New Roman"/>
          <w:sz w:val="24"/>
          <w:szCs w:val="24"/>
          <w:lang w:eastAsia="pt-BR"/>
        </w:rPr>
        <w:t>de</w:t>
      </w:r>
      <w:r w:rsidR="00D45B6B" w:rsidRPr="00B70D06">
        <w:rPr>
          <w:rFonts w:ascii="Times New Roman" w:eastAsia="Times New Roman" w:hAnsi="Times New Roman" w:cs="Times New Roman"/>
          <w:sz w:val="24"/>
          <w:szCs w:val="24"/>
          <w:lang w:eastAsia="pt-BR"/>
        </w:rPr>
        <w:t xml:space="preserve"> </w:t>
      </w:r>
      <w:r w:rsidR="00C33B9E" w:rsidRPr="00B70D06">
        <w:rPr>
          <w:rFonts w:ascii="Times New Roman" w:eastAsia="Times New Roman" w:hAnsi="Times New Roman" w:cs="Times New Roman"/>
          <w:sz w:val="24"/>
          <w:szCs w:val="24"/>
          <w:lang w:eastAsia="pt-BR"/>
        </w:rPr>
        <w:t>obra ocupada</w:t>
      </w:r>
      <w:r w:rsidRPr="00B70D06">
        <w:rPr>
          <w:rFonts w:ascii="Times New Roman" w:eastAsia="Times New Roman" w:hAnsi="Times New Roman" w:cs="Times New Roman"/>
          <w:sz w:val="24"/>
          <w:szCs w:val="24"/>
          <w:lang w:eastAsia="pt-BR"/>
        </w:rPr>
        <w:t>, consumo de energia</w:t>
      </w:r>
      <w:r w:rsidR="00C33B9E" w:rsidRPr="00B70D06">
        <w:rPr>
          <w:rFonts w:ascii="Times New Roman" w:eastAsia="Times New Roman" w:hAnsi="Times New Roman" w:cs="Times New Roman"/>
          <w:sz w:val="24"/>
          <w:szCs w:val="24"/>
          <w:lang w:eastAsia="pt-BR"/>
        </w:rPr>
        <w:t xml:space="preserve"> em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e emissões de dióxido de carbono (CO</w:t>
      </w:r>
      <w:r w:rsidRPr="00B70D06">
        <w:rPr>
          <w:rFonts w:ascii="Times New Roman" w:eastAsia="Times New Roman" w:hAnsi="Times New Roman" w:cs="Times New Roman"/>
          <w:sz w:val="24"/>
          <w:szCs w:val="24"/>
          <w:vertAlign w:val="subscript"/>
          <w:lang w:eastAsia="pt-BR"/>
        </w:rPr>
        <w:t>2</w:t>
      </w:r>
      <w:r w:rsidR="003049BF" w:rsidRPr="00B70D06">
        <w:rPr>
          <w:rFonts w:ascii="Times New Roman" w:eastAsia="Times New Roman" w:hAnsi="Times New Roman" w:cs="Times New Roman"/>
          <w:sz w:val="24"/>
          <w:szCs w:val="24"/>
          <w:lang w:eastAsia="pt-BR"/>
        </w:rPr>
        <w:t xml:space="preserve">) de cada </w:t>
      </w:r>
      <w:r w:rsidR="00863B9D" w:rsidRPr="00B70D06">
        <w:rPr>
          <w:rFonts w:ascii="Times New Roman" w:eastAsia="Times New Roman" w:hAnsi="Times New Roman" w:cs="Times New Roman"/>
          <w:sz w:val="24"/>
          <w:szCs w:val="24"/>
          <w:lang w:eastAsia="pt-BR"/>
        </w:rPr>
        <w:t>segmento da</w:t>
      </w:r>
      <w:r w:rsidR="00BB0741" w:rsidRPr="00B70D06">
        <w:rPr>
          <w:rFonts w:ascii="Times New Roman" w:eastAsia="Times New Roman" w:hAnsi="Times New Roman" w:cs="Times New Roman"/>
          <w:sz w:val="24"/>
          <w:szCs w:val="24"/>
          <w:lang w:eastAsia="pt-BR"/>
        </w:rPr>
        <w:t xml:space="preserve"> Cadeia Soja</w:t>
      </w:r>
      <w:r w:rsidRPr="00B70D06">
        <w:rPr>
          <w:rFonts w:ascii="Times New Roman" w:eastAsia="Times New Roman" w:hAnsi="Times New Roman" w:cs="Times New Roman"/>
          <w:sz w:val="24"/>
          <w:szCs w:val="24"/>
          <w:lang w:eastAsia="pt-BR"/>
        </w:rPr>
        <w:t xml:space="preserve">, o processo metodológico é similar ao da obtenção do PIB, </w:t>
      </w:r>
      <w:r w:rsidR="00B63ED7" w:rsidRPr="00B70D06">
        <w:rPr>
          <w:rFonts w:ascii="Times New Roman" w:eastAsia="Times New Roman" w:hAnsi="Times New Roman" w:cs="Times New Roman"/>
          <w:sz w:val="24"/>
          <w:szCs w:val="24"/>
          <w:lang w:eastAsia="pt-BR"/>
        </w:rPr>
        <w:t xml:space="preserve">apresentado </w:t>
      </w:r>
      <w:r w:rsidRPr="00B70D06">
        <w:rPr>
          <w:rFonts w:ascii="Times New Roman" w:eastAsia="Times New Roman" w:hAnsi="Times New Roman" w:cs="Times New Roman"/>
          <w:sz w:val="24"/>
          <w:szCs w:val="24"/>
          <w:lang w:eastAsia="pt-BR"/>
        </w:rPr>
        <w:t>anteriormente. Contudo,</w:t>
      </w:r>
      <w:r w:rsidR="00063FBB" w:rsidRPr="00B70D06">
        <w:rPr>
          <w:rFonts w:ascii="Times New Roman" w:eastAsia="Times New Roman" w:hAnsi="Times New Roman" w:cs="Times New Roman"/>
          <w:sz w:val="24"/>
          <w:szCs w:val="24"/>
          <w:lang w:eastAsia="pt-BR"/>
        </w:rPr>
        <w:t xml:space="preserve"> são necessárias algumas adequações, bem como salientar que</w:t>
      </w:r>
      <w:r w:rsidRPr="00B70D06">
        <w:rPr>
          <w:rFonts w:ascii="Times New Roman" w:eastAsia="Times New Roman" w:hAnsi="Times New Roman" w:cs="Times New Roman"/>
          <w:sz w:val="24"/>
          <w:szCs w:val="24"/>
          <w:lang w:eastAsia="pt-BR"/>
        </w:rPr>
        <w:t xml:space="preserve"> os cálculos são efetuados separadamente para cada variável, generalizada com o símbolo </w:t>
      </w:r>
      <w:r w:rsidRPr="00B70D06">
        <w:rPr>
          <w:rFonts w:ascii="Times New Roman" w:eastAsia="Times New Roman" w:hAnsi="Times New Roman" w:cs="Times New Roman"/>
          <w:i/>
          <w:sz w:val="24"/>
          <w:szCs w:val="24"/>
          <w:lang w:eastAsia="pt-BR"/>
        </w:rPr>
        <w:t>L</w:t>
      </w:r>
      <w:r w:rsidRPr="00B70D06">
        <w:rPr>
          <w:rFonts w:ascii="Times New Roman" w:eastAsia="Times New Roman" w:hAnsi="Times New Roman" w:cs="Times New Roman"/>
          <w:sz w:val="24"/>
          <w:szCs w:val="24"/>
          <w:lang w:eastAsia="pt-BR"/>
        </w:rPr>
        <w:t xml:space="preserve"> que representa as variáveis de interesse</w:t>
      </w:r>
      <w:r w:rsidR="002A315C" w:rsidRPr="00B70D06">
        <w:rPr>
          <w:rFonts w:ascii="Times New Roman" w:eastAsia="Times New Roman" w:hAnsi="Times New Roman" w:cs="Times New Roman"/>
          <w:sz w:val="24"/>
          <w:szCs w:val="24"/>
          <w:lang w:eastAsia="pt-BR"/>
        </w:rPr>
        <w:t>.</w:t>
      </w:r>
      <w:r w:rsidR="00F97A94">
        <w:rPr>
          <w:rFonts w:ascii="Times New Roman" w:eastAsia="Times New Roman" w:hAnsi="Times New Roman" w:cs="Times New Roman"/>
          <w:sz w:val="24"/>
          <w:szCs w:val="24"/>
          <w:lang w:eastAsia="pt-BR"/>
        </w:rPr>
        <w:t xml:space="preserve"> (Ver </w:t>
      </w:r>
      <w:r w:rsidR="00D77329" w:rsidRPr="00B70D06">
        <w:rPr>
          <w:rFonts w:ascii="Times New Roman" w:eastAsia="Times New Roman" w:hAnsi="Times New Roman" w:cs="Times New Roman"/>
          <w:sz w:val="24"/>
          <w:szCs w:val="24"/>
          <w:lang w:eastAsia="pt-BR"/>
        </w:rPr>
        <w:t>Montoya et al</w:t>
      </w:r>
      <w:r w:rsidR="00D77329">
        <w:rPr>
          <w:rFonts w:ascii="Times New Roman" w:eastAsia="Times New Roman" w:hAnsi="Times New Roman" w:cs="Times New Roman"/>
          <w:sz w:val="24"/>
          <w:szCs w:val="24"/>
          <w:lang w:eastAsia="pt-BR"/>
        </w:rPr>
        <w:t xml:space="preserve">, </w:t>
      </w:r>
      <w:r w:rsidR="00D77329" w:rsidRPr="00B70D06">
        <w:rPr>
          <w:rFonts w:ascii="Times New Roman" w:eastAsia="Times New Roman" w:hAnsi="Times New Roman" w:cs="Times New Roman"/>
          <w:sz w:val="24"/>
          <w:szCs w:val="24"/>
          <w:lang w:eastAsia="pt-BR"/>
        </w:rPr>
        <w:t>2016)</w:t>
      </w:r>
      <w:r w:rsidR="00D77329">
        <w:rPr>
          <w:rFonts w:ascii="Times New Roman" w:eastAsia="Times New Roman" w:hAnsi="Times New Roman" w:cs="Times New Roman"/>
          <w:sz w:val="24"/>
          <w:szCs w:val="24"/>
          <w:lang w:eastAsia="pt-BR"/>
        </w:rPr>
        <w:t>.</w:t>
      </w:r>
    </w:p>
    <w:p w14:paraId="64020E5A" w14:textId="31E87082" w:rsidR="00AC10DB" w:rsidRPr="00B70D06" w:rsidRDefault="00AC10DB" w:rsidP="00866111">
      <w:pPr>
        <w:spacing w:after="0"/>
        <w:rPr>
          <w:rFonts w:ascii="Times New Roman" w:hAnsi="Times New Roman" w:cs="Times New Roman"/>
          <w:b/>
          <w:sz w:val="24"/>
          <w:szCs w:val="24"/>
        </w:rPr>
      </w:pPr>
      <w:r w:rsidRPr="00B70D06">
        <w:rPr>
          <w:rFonts w:ascii="Times New Roman" w:hAnsi="Times New Roman" w:cs="Times New Roman"/>
          <w:b/>
          <w:sz w:val="24"/>
          <w:szCs w:val="24"/>
        </w:rPr>
        <w:t>2.</w:t>
      </w:r>
      <w:r w:rsidR="00F80F23" w:rsidRPr="00B70D06">
        <w:rPr>
          <w:rFonts w:ascii="Times New Roman" w:hAnsi="Times New Roman" w:cs="Times New Roman"/>
          <w:b/>
          <w:sz w:val="24"/>
          <w:szCs w:val="24"/>
        </w:rPr>
        <w:t xml:space="preserve">3 A </w:t>
      </w:r>
      <w:r w:rsidR="008141A4" w:rsidRPr="00B70D06">
        <w:rPr>
          <w:rFonts w:ascii="Times New Roman" w:hAnsi="Times New Roman" w:cs="Times New Roman"/>
          <w:b/>
          <w:sz w:val="24"/>
          <w:szCs w:val="24"/>
        </w:rPr>
        <w:t>M</w:t>
      </w:r>
      <w:r w:rsidR="00F80F23" w:rsidRPr="00B70D06">
        <w:rPr>
          <w:rFonts w:ascii="Times New Roman" w:hAnsi="Times New Roman" w:cs="Times New Roman"/>
          <w:b/>
          <w:sz w:val="24"/>
          <w:szCs w:val="24"/>
        </w:rPr>
        <w:t xml:space="preserve">atriz </w:t>
      </w:r>
      <w:r w:rsidR="00E33666" w:rsidRPr="00B70D06">
        <w:rPr>
          <w:rFonts w:ascii="Times New Roman" w:hAnsi="Times New Roman" w:cs="Times New Roman"/>
          <w:b/>
          <w:sz w:val="24"/>
          <w:szCs w:val="24"/>
        </w:rPr>
        <w:t>energética nacional e as emissões de gases do efeito estufa</w:t>
      </w:r>
    </w:p>
    <w:p w14:paraId="591BCD6C" w14:textId="1F328B3E" w:rsidR="00AC10DB" w:rsidRPr="00B70D06" w:rsidRDefault="00AC10DB" w:rsidP="00866111">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No Brasil, embora o BEN e a MIP apresentem setores consumidores compatíveis com a Classificação Nacional de Atividades Econômicas - CNAE 1.0 do I</w:t>
      </w:r>
      <w:r w:rsidR="00DF2983" w:rsidRPr="00B70D06">
        <w:rPr>
          <w:rFonts w:ascii="Times New Roman" w:eastAsia="Times New Roman" w:hAnsi="Times New Roman" w:cs="Times New Roman"/>
          <w:sz w:val="24"/>
          <w:szCs w:val="24"/>
          <w:lang w:eastAsia="pt-BR"/>
        </w:rPr>
        <w:t xml:space="preserve">nstituto Brasileiro de </w:t>
      </w:r>
      <w:r w:rsidR="00D45B6B" w:rsidRPr="00B70D06">
        <w:rPr>
          <w:rFonts w:ascii="Times New Roman" w:eastAsia="Times New Roman" w:hAnsi="Times New Roman" w:cs="Times New Roman"/>
          <w:sz w:val="24"/>
          <w:szCs w:val="24"/>
          <w:lang w:eastAsia="pt-BR"/>
        </w:rPr>
        <w:t>Geografia e Estatística (I</w:t>
      </w:r>
      <w:r w:rsidRPr="00B70D06">
        <w:rPr>
          <w:rFonts w:ascii="Times New Roman" w:eastAsia="Times New Roman" w:hAnsi="Times New Roman" w:cs="Times New Roman"/>
          <w:sz w:val="24"/>
          <w:szCs w:val="24"/>
          <w:lang w:eastAsia="pt-BR"/>
        </w:rPr>
        <w:t>BGE</w:t>
      </w:r>
      <w:r w:rsidR="00D45B6B"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o nível de agregação é diferente, já que a Matriz Energética do BEN apresenta 22 setores consumidores em unidades físicas e a MIP 56 setores em unidades monetárias. Em decorrência disso, a compatibilização das informações gera um reduzido número de setores</w:t>
      </w:r>
      <w:r w:rsidR="00545EA3" w:rsidRPr="00B70D06">
        <w:rPr>
          <w:rFonts w:ascii="Times New Roman" w:eastAsia="Times New Roman" w:hAnsi="Times New Roman" w:cs="Times New Roman"/>
          <w:sz w:val="24"/>
          <w:szCs w:val="24"/>
          <w:lang w:eastAsia="pt-BR"/>
        </w:rPr>
        <w:t xml:space="preserve"> e/ou atividades</w:t>
      </w:r>
      <w:r w:rsidRPr="00B70D06">
        <w:rPr>
          <w:rFonts w:ascii="Times New Roman" w:eastAsia="Times New Roman" w:hAnsi="Times New Roman" w:cs="Times New Roman"/>
          <w:sz w:val="24"/>
          <w:szCs w:val="24"/>
          <w:lang w:eastAsia="pt-BR"/>
        </w:rPr>
        <w:t xml:space="preserve"> consumidor</w:t>
      </w:r>
      <w:r w:rsidR="00545EA3" w:rsidRPr="00B70D06">
        <w:rPr>
          <w:rFonts w:ascii="Times New Roman" w:eastAsia="Times New Roman" w:hAnsi="Times New Roman" w:cs="Times New Roman"/>
          <w:sz w:val="24"/>
          <w:szCs w:val="24"/>
          <w:lang w:eastAsia="pt-BR"/>
        </w:rPr>
        <w:t>a</w:t>
      </w:r>
      <w:r w:rsidRPr="00B70D06">
        <w:rPr>
          <w:rFonts w:ascii="Times New Roman" w:eastAsia="Times New Roman" w:hAnsi="Times New Roman" w:cs="Times New Roman"/>
          <w:sz w:val="24"/>
          <w:szCs w:val="24"/>
          <w:lang w:eastAsia="pt-BR"/>
        </w:rPr>
        <w:t>s</w:t>
      </w:r>
      <w:r w:rsidR="00E3366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o que afeta os resultados e as análises do sistema.</w:t>
      </w:r>
    </w:p>
    <w:p w14:paraId="1AA48EAA" w14:textId="0D0CAB35" w:rsidR="00326482" w:rsidRPr="00B70D06" w:rsidRDefault="00AC10DB" w:rsidP="00866111">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Para superar esse problema e calcular o impacto d</w:t>
      </w:r>
      <w:r w:rsidR="00E14E1C" w:rsidRPr="00B70D06">
        <w:rPr>
          <w:rFonts w:ascii="Times New Roman" w:eastAsia="Times New Roman" w:hAnsi="Times New Roman" w:cs="Times New Roman"/>
          <w:sz w:val="24"/>
          <w:szCs w:val="24"/>
          <w:lang w:eastAsia="pt-BR"/>
        </w:rPr>
        <w:t>a Cadeia S</w:t>
      </w:r>
      <w:r w:rsidR="00545EA3" w:rsidRPr="00B70D06">
        <w:rPr>
          <w:rFonts w:ascii="Times New Roman" w:eastAsia="Times New Roman" w:hAnsi="Times New Roman" w:cs="Times New Roman"/>
          <w:sz w:val="24"/>
          <w:szCs w:val="24"/>
          <w:lang w:eastAsia="pt-BR"/>
        </w:rPr>
        <w:t>oja</w:t>
      </w:r>
      <w:r w:rsidRPr="00B70D06">
        <w:rPr>
          <w:rFonts w:ascii="Times New Roman" w:eastAsia="Times New Roman" w:hAnsi="Times New Roman" w:cs="Times New Roman"/>
          <w:sz w:val="24"/>
          <w:szCs w:val="24"/>
          <w:lang w:eastAsia="pt-BR"/>
        </w:rPr>
        <w:t xml:space="preserve"> no consumo energético e nas emissões de gases de efeito estufa é necessário compatibilizar e desagregar </w:t>
      </w:r>
      <w:r w:rsidR="00CC2C5F" w:rsidRPr="00B70D06">
        <w:rPr>
          <w:rFonts w:ascii="Times New Roman" w:eastAsia="Times New Roman" w:hAnsi="Times New Roman" w:cs="Times New Roman"/>
          <w:sz w:val="24"/>
          <w:szCs w:val="24"/>
          <w:lang w:eastAsia="pt-BR"/>
        </w:rPr>
        <w:t>por produto ou atividade</w:t>
      </w:r>
      <w:r w:rsidRPr="00B70D06">
        <w:rPr>
          <w:rFonts w:ascii="Times New Roman" w:eastAsia="Times New Roman" w:hAnsi="Times New Roman" w:cs="Times New Roman"/>
          <w:sz w:val="24"/>
          <w:szCs w:val="24"/>
          <w:lang w:eastAsia="pt-BR"/>
        </w:rPr>
        <w:t xml:space="preserve"> os dados do BEN, tomando como referência os dados da MIP. Para tal procedimento</w:t>
      </w:r>
      <w:r w:rsidR="00D92B89"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utilizou-se a metodologia desenvolvida por Montoya</w:t>
      </w:r>
      <w:r w:rsidR="00C1318D" w:rsidRPr="00B70D06">
        <w:rPr>
          <w:rFonts w:ascii="Times New Roman" w:eastAsia="Times New Roman" w:hAnsi="Times New Roman" w:cs="Times New Roman"/>
          <w:sz w:val="24"/>
          <w:szCs w:val="24"/>
          <w:lang w:eastAsia="pt-BR"/>
        </w:rPr>
        <w:t xml:space="preserve"> et al.</w:t>
      </w:r>
      <w:r w:rsidRPr="00B70D06">
        <w:rPr>
          <w:rFonts w:ascii="Times New Roman" w:eastAsia="Times New Roman" w:hAnsi="Times New Roman" w:cs="Times New Roman"/>
          <w:sz w:val="24"/>
          <w:szCs w:val="24"/>
          <w:lang w:eastAsia="pt-BR"/>
        </w:rPr>
        <w:t xml:space="preserve"> (2014). Com base nesse método que compatibiliza, por um lado, os setores consumidores de energia e, por outro, os fluxos das </w:t>
      </w:r>
      <w:r w:rsidR="00D92B89" w:rsidRPr="00B70D06">
        <w:rPr>
          <w:rFonts w:ascii="Times New Roman" w:eastAsia="Times New Roman" w:hAnsi="Times New Roman" w:cs="Times New Roman"/>
          <w:sz w:val="24"/>
          <w:szCs w:val="24"/>
          <w:lang w:eastAsia="pt-BR"/>
        </w:rPr>
        <w:t xml:space="preserve">fontes de energia </w:t>
      </w:r>
      <w:r w:rsidRPr="00B70D06">
        <w:rPr>
          <w:rFonts w:ascii="Times New Roman" w:eastAsia="Times New Roman" w:hAnsi="Times New Roman" w:cs="Times New Roman"/>
          <w:sz w:val="24"/>
          <w:szCs w:val="24"/>
          <w:lang w:eastAsia="pt-BR"/>
        </w:rPr>
        <w:t>com os setores consumidores, se obteve, para cada ano (2000, 2005</w:t>
      </w:r>
      <w:r w:rsidR="00545EA3" w:rsidRPr="00B70D06">
        <w:rPr>
          <w:rFonts w:ascii="Times New Roman" w:eastAsia="Times New Roman" w:hAnsi="Times New Roman" w:cs="Times New Roman"/>
          <w:sz w:val="24"/>
          <w:szCs w:val="24"/>
          <w:lang w:eastAsia="pt-BR"/>
        </w:rPr>
        <w:t>, 2010</w:t>
      </w:r>
      <w:r w:rsidRPr="00B70D06">
        <w:rPr>
          <w:rFonts w:ascii="Times New Roman" w:eastAsia="Times New Roman" w:hAnsi="Times New Roman" w:cs="Times New Roman"/>
          <w:sz w:val="24"/>
          <w:szCs w:val="24"/>
          <w:lang w:eastAsia="pt-BR"/>
        </w:rPr>
        <w:t xml:space="preserve"> e 20</w:t>
      </w:r>
      <w:r w:rsidR="00545EA3" w:rsidRPr="00B70D06">
        <w:rPr>
          <w:rFonts w:ascii="Times New Roman" w:eastAsia="Times New Roman" w:hAnsi="Times New Roman" w:cs="Times New Roman"/>
          <w:sz w:val="24"/>
          <w:szCs w:val="24"/>
          <w:lang w:eastAsia="pt-BR"/>
        </w:rPr>
        <w:t>1</w:t>
      </w:r>
      <w:r w:rsidR="00AC750A"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uma Matriz Energética Nacional desagregada setorialmente em 56 setores compatíveis com o número de setores consumidores que apresenta a MIP do país. </w:t>
      </w:r>
    </w:p>
    <w:p w14:paraId="3601CED9" w14:textId="731DCB66" w:rsidR="00AC10DB" w:rsidRPr="00B70D06" w:rsidRDefault="00D92B89" w:rsidP="00866111">
      <w:pPr>
        <w:spacing w:after="0"/>
        <w:ind w:firstLine="709"/>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Em seguida</w:t>
      </w:r>
      <w:r w:rsidR="00326482" w:rsidRPr="00B70D06">
        <w:rPr>
          <w:rFonts w:ascii="Times New Roman" w:eastAsia="Times New Roman" w:hAnsi="Times New Roman" w:cs="Times New Roman"/>
          <w:sz w:val="24"/>
          <w:szCs w:val="24"/>
          <w:lang w:eastAsia="pt-BR"/>
        </w:rPr>
        <w:t>,</w:t>
      </w:r>
      <w:r w:rsidR="00326482" w:rsidRPr="00B70D06">
        <w:rPr>
          <w:rFonts w:ascii="Times New Roman" w:hAnsi="Times New Roman" w:cs="Times New Roman"/>
          <w:sz w:val="24"/>
          <w:szCs w:val="24"/>
        </w:rPr>
        <w:t xml:space="preserve"> foi necessária a compilação d</w:t>
      </w:r>
      <w:r w:rsidR="00CC2C5F" w:rsidRPr="00B70D06">
        <w:rPr>
          <w:rFonts w:ascii="Times New Roman" w:hAnsi="Times New Roman" w:cs="Times New Roman"/>
          <w:sz w:val="24"/>
          <w:szCs w:val="24"/>
        </w:rPr>
        <w:t>as</w:t>
      </w:r>
      <w:r w:rsidR="00326482" w:rsidRPr="00B70D06">
        <w:rPr>
          <w:rFonts w:ascii="Times New Roman" w:hAnsi="Times New Roman" w:cs="Times New Roman"/>
          <w:sz w:val="24"/>
          <w:szCs w:val="24"/>
        </w:rPr>
        <w:t xml:space="preserve"> matriz</w:t>
      </w:r>
      <w:r w:rsidR="00CC2C5F" w:rsidRPr="00B70D06">
        <w:rPr>
          <w:rFonts w:ascii="Times New Roman" w:hAnsi="Times New Roman" w:cs="Times New Roman"/>
          <w:sz w:val="24"/>
          <w:szCs w:val="24"/>
        </w:rPr>
        <w:t>es</w:t>
      </w:r>
      <w:r w:rsidR="00326482" w:rsidRPr="00B70D06">
        <w:rPr>
          <w:rFonts w:ascii="Times New Roman" w:hAnsi="Times New Roman" w:cs="Times New Roman"/>
          <w:sz w:val="24"/>
          <w:szCs w:val="24"/>
        </w:rPr>
        <w:t xml:space="preserve"> insumo-produto</w:t>
      </w:r>
      <w:r w:rsidR="00C64D41" w:rsidRPr="00B70D06">
        <w:rPr>
          <w:rFonts w:ascii="Times New Roman" w:hAnsi="Times New Roman" w:cs="Times New Roman"/>
          <w:sz w:val="24"/>
          <w:szCs w:val="24"/>
        </w:rPr>
        <w:t>, energéticas e de emissões,</w:t>
      </w:r>
      <w:r w:rsidR="00326482" w:rsidRPr="00B70D06">
        <w:rPr>
          <w:rFonts w:ascii="Times New Roman" w:hAnsi="Times New Roman" w:cs="Times New Roman"/>
          <w:sz w:val="24"/>
          <w:szCs w:val="24"/>
        </w:rPr>
        <w:t xml:space="preserve"> com tecnologia produto-produto, de forma a desagregar o</w:t>
      </w:r>
      <w:r w:rsidRPr="00B70D06">
        <w:rPr>
          <w:rFonts w:ascii="Times New Roman" w:hAnsi="Times New Roman" w:cs="Times New Roman"/>
          <w:sz w:val="24"/>
          <w:szCs w:val="24"/>
        </w:rPr>
        <w:t xml:space="preserve"> produto </w:t>
      </w:r>
      <w:r w:rsidR="002C490A" w:rsidRPr="00B70D06">
        <w:rPr>
          <w:rFonts w:ascii="Times New Roman" w:hAnsi="Times New Roman" w:cs="Times New Roman"/>
          <w:sz w:val="24"/>
          <w:szCs w:val="24"/>
        </w:rPr>
        <w:t>Soja em grão</w:t>
      </w:r>
      <w:r w:rsidR="00863B9D" w:rsidRPr="00B70D06">
        <w:rPr>
          <w:rFonts w:ascii="Times New Roman" w:hAnsi="Times New Roman" w:cs="Times New Roman"/>
          <w:sz w:val="24"/>
          <w:szCs w:val="24"/>
        </w:rPr>
        <w:t xml:space="preserve"> </w:t>
      </w:r>
      <w:r w:rsidR="00326482" w:rsidRPr="00B70D06">
        <w:rPr>
          <w:rFonts w:ascii="Times New Roman" w:hAnsi="Times New Roman" w:cs="Times New Roman"/>
          <w:sz w:val="24"/>
          <w:szCs w:val="24"/>
        </w:rPr>
        <w:t>d</w:t>
      </w:r>
      <w:r w:rsidR="00246393" w:rsidRPr="00B70D06">
        <w:rPr>
          <w:rFonts w:ascii="Times New Roman" w:hAnsi="Times New Roman" w:cs="Times New Roman"/>
          <w:sz w:val="24"/>
          <w:szCs w:val="24"/>
        </w:rPr>
        <w:t xml:space="preserve">o setor </w:t>
      </w:r>
      <w:r w:rsidR="00433553" w:rsidRPr="00B70D06">
        <w:rPr>
          <w:rFonts w:ascii="Times New Roman" w:hAnsi="Times New Roman" w:cs="Times New Roman"/>
          <w:sz w:val="24"/>
          <w:szCs w:val="24"/>
        </w:rPr>
        <w:t>A</w:t>
      </w:r>
      <w:r w:rsidR="00326482" w:rsidRPr="00B70D06">
        <w:rPr>
          <w:rFonts w:ascii="Times New Roman" w:hAnsi="Times New Roman" w:cs="Times New Roman"/>
          <w:sz w:val="24"/>
          <w:szCs w:val="24"/>
        </w:rPr>
        <w:t>gropecuári</w:t>
      </w:r>
      <w:r w:rsidR="00246393" w:rsidRPr="00B70D06">
        <w:rPr>
          <w:rFonts w:ascii="Times New Roman" w:hAnsi="Times New Roman" w:cs="Times New Roman"/>
          <w:sz w:val="24"/>
          <w:szCs w:val="24"/>
        </w:rPr>
        <w:t>o</w:t>
      </w:r>
      <w:r w:rsidR="003C0512" w:rsidRPr="00B70D06">
        <w:rPr>
          <w:rFonts w:ascii="Times New Roman" w:hAnsi="Times New Roman" w:cs="Times New Roman"/>
          <w:sz w:val="24"/>
          <w:szCs w:val="24"/>
        </w:rPr>
        <w:t xml:space="preserve">, </w:t>
      </w:r>
      <w:r w:rsidR="003C0512" w:rsidRPr="00B70D06">
        <w:rPr>
          <w:rFonts w:ascii="Times New Roman" w:hAnsi="Times New Roman" w:cs="Times New Roman"/>
          <w:sz w:val="24"/>
          <w:szCs w:val="24"/>
        </w:rPr>
        <w:lastRenderedPageBreak/>
        <w:t xml:space="preserve">bem como desagregar a </w:t>
      </w:r>
      <w:r w:rsidRPr="00B70D06">
        <w:rPr>
          <w:rFonts w:ascii="Times New Roman" w:hAnsi="Times New Roman" w:cs="Times New Roman"/>
          <w:sz w:val="24"/>
          <w:szCs w:val="24"/>
        </w:rPr>
        <w:t>indústria</w:t>
      </w:r>
      <w:r w:rsidR="003C0512" w:rsidRPr="00B70D06">
        <w:rPr>
          <w:rFonts w:ascii="Times New Roman" w:hAnsi="Times New Roman" w:cs="Times New Roman"/>
          <w:sz w:val="24"/>
          <w:szCs w:val="24"/>
        </w:rPr>
        <w:t xml:space="preserve"> da </w:t>
      </w:r>
      <w:r w:rsidRPr="00B70D06">
        <w:rPr>
          <w:rFonts w:ascii="Times New Roman" w:hAnsi="Times New Roman" w:cs="Times New Roman"/>
          <w:sz w:val="24"/>
          <w:szCs w:val="24"/>
        </w:rPr>
        <w:t>s</w:t>
      </w:r>
      <w:r w:rsidR="003C0512" w:rsidRPr="00B70D06">
        <w:rPr>
          <w:rFonts w:ascii="Times New Roman" w:hAnsi="Times New Roman" w:cs="Times New Roman"/>
          <w:sz w:val="24"/>
          <w:szCs w:val="24"/>
        </w:rPr>
        <w:t>oja do setor Agroindústria</w:t>
      </w:r>
      <w:r w:rsidR="00326482" w:rsidRPr="00B70D06">
        <w:rPr>
          <w:rFonts w:ascii="Times New Roman" w:hAnsi="Times New Roman" w:cs="Times New Roman"/>
          <w:sz w:val="24"/>
          <w:szCs w:val="24"/>
        </w:rPr>
        <w:t xml:space="preserve">. </w:t>
      </w:r>
      <w:r w:rsidR="00E33666" w:rsidRPr="00B70D06">
        <w:rPr>
          <w:rFonts w:ascii="Times New Roman" w:eastAsia="Times New Roman" w:hAnsi="Times New Roman" w:cs="Times New Roman"/>
          <w:sz w:val="24"/>
          <w:szCs w:val="24"/>
          <w:lang w:eastAsia="pt-BR"/>
        </w:rPr>
        <w:t xml:space="preserve">Esse </w:t>
      </w:r>
      <w:r w:rsidR="00AC10DB" w:rsidRPr="00B70D06">
        <w:rPr>
          <w:rFonts w:ascii="Times New Roman" w:eastAsia="Times New Roman" w:hAnsi="Times New Roman" w:cs="Times New Roman"/>
          <w:sz w:val="24"/>
          <w:szCs w:val="24"/>
          <w:lang w:eastAsia="pt-BR"/>
        </w:rPr>
        <w:t xml:space="preserve">procedimento torna-se necessário para mensurar </w:t>
      </w:r>
      <w:r w:rsidR="003C0512" w:rsidRPr="00B70D06">
        <w:rPr>
          <w:rFonts w:ascii="Times New Roman" w:eastAsia="Times New Roman" w:hAnsi="Times New Roman" w:cs="Times New Roman"/>
          <w:sz w:val="24"/>
          <w:szCs w:val="24"/>
          <w:lang w:eastAsia="pt-BR"/>
        </w:rPr>
        <w:t xml:space="preserve">o PIB, o emprego, </w:t>
      </w:r>
      <w:r w:rsidR="00AC10DB" w:rsidRPr="00B70D06">
        <w:rPr>
          <w:rFonts w:ascii="Times New Roman" w:eastAsia="Times New Roman" w:hAnsi="Times New Roman" w:cs="Times New Roman"/>
          <w:sz w:val="24"/>
          <w:szCs w:val="24"/>
          <w:lang w:eastAsia="pt-BR"/>
        </w:rPr>
        <w:t>o consumo de energia</w:t>
      </w:r>
      <w:r w:rsidR="003C0512" w:rsidRPr="00B70D06">
        <w:rPr>
          <w:rFonts w:ascii="Times New Roman" w:eastAsia="Times New Roman" w:hAnsi="Times New Roman" w:cs="Times New Roman"/>
          <w:sz w:val="24"/>
          <w:szCs w:val="24"/>
          <w:lang w:eastAsia="pt-BR"/>
        </w:rPr>
        <w:t xml:space="preserve"> </w:t>
      </w:r>
      <w:r w:rsidR="00AC10DB" w:rsidRPr="00B70D06">
        <w:rPr>
          <w:rFonts w:ascii="Times New Roman" w:eastAsia="Times New Roman" w:hAnsi="Times New Roman" w:cs="Times New Roman"/>
          <w:sz w:val="24"/>
          <w:szCs w:val="24"/>
          <w:lang w:eastAsia="pt-BR"/>
        </w:rPr>
        <w:t>d</w:t>
      </w:r>
      <w:r w:rsidR="00433553" w:rsidRPr="00B70D06">
        <w:rPr>
          <w:rFonts w:ascii="Times New Roman" w:eastAsia="Times New Roman" w:hAnsi="Times New Roman" w:cs="Times New Roman"/>
          <w:sz w:val="24"/>
          <w:szCs w:val="24"/>
          <w:lang w:eastAsia="pt-BR"/>
        </w:rPr>
        <w:t>a Cadeia S</w:t>
      </w:r>
      <w:r w:rsidR="00326482" w:rsidRPr="00B70D06">
        <w:rPr>
          <w:rFonts w:ascii="Times New Roman" w:eastAsia="Times New Roman" w:hAnsi="Times New Roman" w:cs="Times New Roman"/>
          <w:sz w:val="24"/>
          <w:szCs w:val="24"/>
          <w:lang w:eastAsia="pt-BR"/>
        </w:rPr>
        <w:t>oja</w:t>
      </w:r>
      <w:r w:rsidR="00AC10DB" w:rsidRPr="00B70D06">
        <w:rPr>
          <w:rFonts w:ascii="Times New Roman" w:eastAsia="Times New Roman" w:hAnsi="Times New Roman" w:cs="Times New Roman"/>
          <w:sz w:val="24"/>
          <w:szCs w:val="24"/>
          <w:lang w:eastAsia="pt-BR"/>
        </w:rPr>
        <w:t xml:space="preserve"> e suas emissões de </w:t>
      </w:r>
      <w:r w:rsidR="00C64D41" w:rsidRPr="00B70D06">
        <w:rPr>
          <w:rFonts w:ascii="Times New Roman" w:eastAsia="Times New Roman" w:hAnsi="Times New Roman" w:cs="Times New Roman"/>
          <w:sz w:val="24"/>
          <w:szCs w:val="24"/>
          <w:lang w:eastAsia="pt-BR"/>
        </w:rPr>
        <w:t>CO</w:t>
      </w:r>
      <w:r w:rsidR="00C64D41" w:rsidRPr="00B70D06">
        <w:rPr>
          <w:rFonts w:ascii="Times New Roman" w:eastAsia="Times New Roman" w:hAnsi="Times New Roman" w:cs="Times New Roman"/>
          <w:sz w:val="24"/>
          <w:szCs w:val="24"/>
          <w:vertAlign w:val="subscript"/>
          <w:lang w:eastAsia="pt-BR"/>
        </w:rPr>
        <w:t>2</w:t>
      </w:r>
      <w:r w:rsidR="00C64D41" w:rsidRPr="00B70D06">
        <w:rPr>
          <w:rFonts w:ascii="Times New Roman" w:eastAsia="Times New Roman" w:hAnsi="Times New Roman" w:cs="Times New Roman"/>
          <w:sz w:val="24"/>
          <w:szCs w:val="24"/>
          <w:lang w:eastAsia="pt-BR"/>
        </w:rPr>
        <w:t xml:space="preserve"> </w:t>
      </w:r>
      <w:r w:rsidR="00AC10DB" w:rsidRPr="00B70D06">
        <w:rPr>
          <w:rFonts w:ascii="Times New Roman" w:eastAsia="Times New Roman" w:hAnsi="Times New Roman" w:cs="Times New Roman"/>
          <w:sz w:val="24"/>
          <w:szCs w:val="24"/>
          <w:lang w:eastAsia="pt-BR"/>
        </w:rPr>
        <w:t>por fontes de energia.</w:t>
      </w:r>
    </w:p>
    <w:p w14:paraId="7E657B33" w14:textId="7A4EE223" w:rsidR="00AC10DB" w:rsidRPr="00B70D06" w:rsidRDefault="00AC10DB" w:rsidP="00866111">
      <w:pPr>
        <w:spacing w:after="0"/>
        <w:rPr>
          <w:rFonts w:ascii="Times New Roman" w:hAnsi="Times New Roman" w:cs="Times New Roman"/>
          <w:b/>
          <w:sz w:val="24"/>
          <w:szCs w:val="24"/>
        </w:rPr>
      </w:pPr>
      <w:r w:rsidRPr="00B70D06">
        <w:rPr>
          <w:rFonts w:ascii="Times New Roman" w:hAnsi="Times New Roman" w:cs="Times New Roman"/>
          <w:b/>
          <w:sz w:val="24"/>
          <w:szCs w:val="24"/>
        </w:rPr>
        <w:t>2.</w:t>
      </w:r>
      <w:r w:rsidR="00F80F23" w:rsidRPr="00B70D06">
        <w:rPr>
          <w:rFonts w:ascii="Times New Roman" w:hAnsi="Times New Roman" w:cs="Times New Roman"/>
          <w:b/>
          <w:sz w:val="24"/>
          <w:szCs w:val="24"/>
        </w:rPr>
        <w:t>4</w:t>
      </w:r>
      <w:r w:rsidRPr="00B70D06">
        <w:rPr>
          <w:rFonts w:ascii="Times New Roman" w:hAnsi="Times New Roman" w:cs="Times New Roman"/>
          <w:b/>
          <w:sz w:val="24"/>
          <w:szCs w:val="24"/>
        </w:rPr>
        <w:t xml:space="preserve"> </w:t>
      </w:r>
      <w:r w:rsidR="00F80F23" w:rsidRPr="00B70D06">
        <w:rPr>
          <w:rFonts w:ascii="Times New Roman" w:hAnsi="Times New Roman" w:cs="Times New Roman"/>
          <w:b/>
          <w:sz w:val="24"/>
          <w:szCs w:val="24"/>
        </w:rPr>
        <w:t>B</w:t>
      </w:r>
      <w:r w:rsidRPr="00B70D06">
        <w:rPr>
          <w:rFonts w:ascii="Times New Roman" w:hAnsi="Times New Roman" w:cs="Times New Roman"/>
          <w:b/>
          <w:sz w:val="24"/>
          <w:szCs w:val="24"/>
        </w:rPr>
        <w:t xml:space="preserve">ase de </w:t>
      </w:r>
      <w:r w:rsidR="00D92B89" w:rsidRPr="00B70D06">
        <w:rPr>
          <w:rFonts w:ascii="Times New Roman" w:hAnsi="Times New Roman" w:cs="Times New Roman"/>
          <w:b/>
          <w:sz w:val="24"/>
          <w:szCs w:val="24"/>
        </w:rPr>
        <w:t>dados</w:t>
      </w:r>
    </w:p>
    <w:p w14:paraId="2CDE54F5" w14:textId="122E509E" w:rsidR="00C231FC" w:rsidRPr="00B70D06" w:rsidRDefault="00326482" w:rsidP="00866111">
      <w:pPr>
        <w:autoSpaceDE w:val="0"/>
        <w:autoSpaceDN w:val="0"/>
        <w:adjustRightInd w:val="0"/>
        <w:spacing w:after="0"/>
        <w:ind w:firstLine="708"/>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A MIP mais recente</w:t>
      </w:r>
      <w:r w:rsidR="00D92B89" w:rsidRPr="00B70D06">
        <w:rPr>
          <w:rFonts w:ascii="Times New Roman" w:eastAsia="Times New Roman" w:hAnsi="Times New Roman" w:cs="Times New Roman"/>
          <w:sz w:val="24"/>
          <w:szCs w:val="24"/>
          <w:lang w:eastAsia="pt-BR"/>
        </w:rPr>
        <w:t>mente</w:t>
      </w:r>
      <w:r w:rsidRPr="00B70D06">
        <w:rPr>
          <w:rFonts w:ascii="Times New Roman" w:eastAsia="Times New Roman" w:hAnsi="Times New Roman" w:cs="Times New Roman"/>
          <w:sz w:val="24"/>
          <w:szCs w:val="24"/>
          <w:lang w:eastAsia="pt-BR"/>
        </w:rPr>
        <w:t xml:space="preserve"> publicada pelo IBGE refere-se ao ano de 2</w:t>
      </w:r>
      <w:r w:rsidR="003C2C01" w:rsidRPr="00B70D06">
        <w:rPr>
          <w:rFonts w:ascii="Times New Roman" w:eastAsia="Times New Roman" w:hAnsi="Times New Roman" w:cs="Times New Roman"/>
          <w:sz w:val="24"/>
          <w:szCs w:val="24"/>
          <w:lang w:eastAsia="pt-BR"/>
        </w:rPr>
        <w:t>010</w:t>
      </w:r>
      <w:r w:rsidRPr="00B70D06">
        <w:rPr>
          <w:rFonts w:ascii="Times New Roman" w:eastAsia="Times New Roman" w:hAnsi="Times New Roman" w:cs="Times New Roman"/>
          <w:sz w:val="24"/>
          <w:szCs w:val="24"/>
          <w:lang w:eastAsia="pt-BR"/>
        </w:rPr>
        <w:t>. Assim</w:t>
      </w:r>
      <w:r w:rsidR="00D92B89"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com fins de estabelecer uma visão mais atualizada da economia brasileira, para o cálculo d</w:t>
      </w:r>
      <w:r w:rsidR="005A492C" w:rsidRPr="00B70D06">
        <w:rPr>
          <w:rFonts w:ascii="Times New Roman" w:eastAsia="Times New Roman" w:hAnsi="Times New Roman" w:cs="Times New Roman"/>
          <w:sz w:val="24"/>
          <w:szCs w:val="24"/>
          <w:lang w:eastAsia="pt-BR"/>
        </w:rPr>
        <w:t>a Cadeia Soja</w:t>
      </w:r>
      <w:r w:rsidR="00D92B89"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os dados utilizados foram extraídos da Matriz Insumo-Produto do Brasil de 200</w:t>
      </w:r>
      <w:r w:rsidR="003C2C01" w:rsidRPr="00B70D06">
        <w:rPr>
          <w:rFonts w:ascii="Times New Roman" w:eastAsia="Times New Roman" w:hAnsi="Times New Roman" w:cs="Times New Roman"/>
          <w:sz w:val="24"/>
          <w:szCs w:val="24"/>
          <w:lang w:eastAsia="pt-BR"/>
        </w:rPr>
        <w:t>0, 2005, 2010 e 201</w:t>
      </w:r>
      <w:r w:rsidR="00AC750A"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estimada por </w:t>
      </w:r>
      <w:proofErr w:type="spellStart"/>
      <w:r w:rsidRPr="00B70D06">
        <w:rPr>
          <w:rFonts w:ascii="Times New Roman" w:eastAsia="Times New Roman" w:hAnsi="Times New Roman" w:cs="Times New Roman"/>
          <w:sz w:val="24"/>
          <w:szCs w:val="24"/>
          <w:lang w:eastAsia="pt-BR"/>
        </w:rPr>
        <w:t>Guilhoto</w:t>
      </w:r>
      <w:proofErr w:type="spellEnd"/>
      <w:r w:rsidRPr="00B70D06">
        <w:rPr>
          <w:rFonts w:ascii="Times New Roman" w:eastAsia="Times New Roman" w:hAnsi="Times New Roman" w:cs="Times New Roman"/>
          <w:sz w:val="24"/>
          <w:szCs w:val="24"/>
          <w:lang w:eastAsia="pt-BR"/>
        </w:rPr>
        <w:t xml:space="preserve">; Sesso Filho (2005 e 2010) e da Matriz Energética do Brasil de </w:t>
      </w:r>
      <w:r w:rsidR="003C2C01" w:rsidRPr="00B70D06">
        <w:rPr>
          <w:rFonts w:ascii="Times New Roman" w:eastAsia="Times New Roman" w:hAnsi="Times New Roman" w:cs="Times New Roman"/>
          <w:sz w:val="24"/>
          <w:szCs w:val="24"/>
          <w:lang w:eastAsia="pt-BR"/>
        </w:rPr>
        <w:t>2000, 2005, 2010 e 201</w:t>
      </w:r>
      <w:r w:rsidR="00AC750A" w:rsidRPr="00B70D06">
        <w:rPr>
          <w:rFonts w:ascii="Times New Roman" w:eastAsia="Times New Roman" w:hAnsi="Times New Roman" w:cs="Times New Roman"/>
          <w:sz w:val="24"/>
          <w:szCs w:val="24"/>
          <w:lang w:eastAsia="pt-BR"/>
        </w:rPr>
        <w:t>4</w:t>
      </w:r>
      <w:r w:rsidR="003C2C01"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 xml:space="preserve">publicada pelo </w:t>
      </w:r>
      <w:r w:rsidR="00A54411" w:rsidRPr="00B70D06">
        <w:rPr>
          <w:rFonts w:ascii="Times New Roman" w:eastAsia="Times New Roman" w:hAnsi="Times New Roman" w:cs="Times New Roman"/>
          <w:sz w:val="24"/>
          <w:szCs w:val="24"/>
          <w:lang w:eastAsia="pt-BR"/>
        </w:rPr>
        <w:t>BEBR</w:t>
      </w:r>
      <w:r w:rsidRPr="00B70D06">
        <w:rPr>
          <w:rFonts w:ascii="Times New Roman" w:eastAsia="Times New Roman" w:hAnsi="Times New Roman" w:cs="Times New Roman"/>
          <w:sz w:val="24"/>
          <w:szCs w:val="24"/>
          <w:lang w:eastAsia="pt-BR"/>
        </w:rPr>
        <w:t xml:space="preserve"> (201</w:t>
      </w:r>
      <w:r w:rsidR="003C2C01" w:rsidRPr="00B70D06">
        <w:rPr>
          <w:rFonts w:ascii="Times New Roman" w:eastAsia="Times New Roman" w:hAnsi="Times New Roman" w:cs="Times New Roman"/>
          <w:sz w:val="24"/>
          <w:szCs w:val="24"/>
          <w:lang w:eastAsia="pt-BR"/>
        </w:rPr>
        <w:t>5</w:t>
      </w:r>
      <w:r w:rsidRPr="00B70D06">
        <w:rPr>
          <w:rFonts w:ascii="Times New Roman" w:eastAsia="Times New Roman" w:hAnsi="Times New Roman" w:cs="Times New Roman"/>
          <w:sz w:val="24"/>
          <w:szCs w:val="24"/>
          <w:lang w:eastAsia="pt-BR"/>
        </w:rPr>
        <w:t>).</w:t>
      </w:r>
    </w:p>
    <w:p w14:paraId="50AFCF3C" w14:textId="15D77C31" w:rsidR="008B152D" w:rsidRPr="00B70D06" w:rsidRDefault="00806426" w:rsidP="008B152D">
      <w:pPr>
        <w:autoSpaceDE w:val="0"/>
        <w:autoSpaceDN w:val="0"/>
        <w:adjustRightInd w:val="0"/>
        <w:spacing w:after="0"/>
        <w:ind w:firstLine="708"/>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Com fins de avaliar consumo </w:t>
      </w:r>
      <w:r w:rsidR="00A356A2" w:rsidRPr="00B70D06">
        <w:rPr>
          <w:rFonts w:ascii="Times New Roman" w:eastAsia="Times New Roman" w:hAnsi="Times New Roman" w:cs="Times New Roman"/>
          <w:sz w:val="24"/>
          <w:szCs w:val="24"/>
          <w:lang w:eastAsia="pt-BR"/>
        </w:rPr>
        <w:t>de energia da Cadeia Soja,</w:t>
      </w:r>
      <w:r w:rsidRPr="00B70D06">
        <w:rPr>
          <w:rFonts w:ascii="Times New Roman" w:eastAsia="Times New Roman" w:hAnsi="Times New Roman" w:cs="Times New Roman"/>
          <w:sz w:val="24"/>
          <w:szCs w:val="24"/>
          <w:lang w:eastAsia="pt-BR"/>
        </w:rPr>
        <w:t xml:space="preserve"> c</w:t>
      </w:r>
      <w:r w:rsidR="00A54411" w:rsidRPr="00B70D06">
        <w:rPr>
          <w:rFonts w:ascii="Times New Roman" w:eastAsia="Times New Roman" w:hAnsi="Times New Roman" w:cs="Times New Roman"/>
          <w:sz w:val="24"/>
          <w:szCs w:val="24"/>
          <w:lang w:eastAsia="pt-BR"/>
        </w:rPr>
        <w:t>om base no BEBR</w:t>
      </w:r>
      <w:r w:rsidRPr="00B70D06">
        <w:rPr>
          <w:rFonts w:ascii="Times New Roman" w:eastAsia="Times New Roman" w:hAnsi="Times New Roman" w:cs="Times New Roman"/>
          <w:sz w:val="24"/>
          <w:szCs w:val="24"/>
          <w:lang w:eastAsia="pt-BR"/>
        </w:rPr>
        <w:t xml:space="preserve"> (2015)</w:t>
      </w:r>
      <w:r w:rsidR="002D0959" w:rsidRPr="00B70D06">
        <w:rPr>
          <w:rFonts w:ascii="Times New Roman" w:eastAsia="Times New Roman" w:hAnsi="Times New Roman" w:cs="Times New Roman"/>
          <w:sz w:val="24"/>
          <w:szCs w:val="24"/>
          <w:lang w:eastAsia="pt-BR"/>
        </w:rPr>
        <w:t>,</w:t>
      </w:r>
      <w:r w:rsidR="00A54411" w:rsidRPr="00B70D06">
        <w:rPr>
          <w:rFonts w:ascii="Times New Roman" w:eastAsia="Times New Roman" w:hAnsi="Times New Roman" w:cs="Times New Roman"/>
          <w:sz w:val="24"/>
          <w:szCs w:val="24"/>
          <w:lang w:eastAsia="pt-BR"/>
        </w:rPr>
        <w:t xml:space="preserve"> </w:t>
      </w:r>
      <w:r w:rsidR="00F26F6C" w:rsidRPr="00B70D06">
        <w:rPr>
          <w:rFonts w:ascii="Times New Roman" w:eastAsia="Times New Roman" w:hAnsi="Times New Roman" w:cs="Times New Roman"/>
          <w:sz w:val="24"/>
          <w:szCs w:val="24"/>
          <w:lang w:eastAsia="pt-BR"/>
        </w:rPr>
        <w:t>estabeleceu</w:t>
      </w:r>
      <w:r w:rsidR="002D0959" w:rsidRPr="00B70D06">
        <w:rPr>
          <w:rFonts w:ascii="Times New Roman" w:eastAsia="Times New Roman" w:hAnsi="Times New Roman" w:cs="Times New Roman"/>
          <w:sz w:val="24"/>
          <w:szCs w:val="24"/>
          <w:lang w:eastAsia="pt-BR"/>
        </w:rPr>
        <w:t>-se</w:t>
      </w:r>
      <w:r w:rsidR="00F26F6C" w:rsidRPr="00B70D06">
        <w:rPr>
          <w:rFonts w:ascii="Times New Roman" w:eastAsia="Times New Roman" w:hAnsi="Times New Roman" w:cs="Times New Roman"/>
          <w:sz w:val="24"/>
          <w:szCs w:val="24"/>
          <w:lang w:eastAsia="pt-BR"/>
        </w:rPr>
        <w:t xml:space="preserve"> que </w:t>
      </w:r>
      <w:r w:rsidR="00A54411" w:rsidRPr="00B70D06">
        <w:rPr>
          <w:rFonts w:ascii="Times New Roman" w:eastAsia="Times New Roman" w:hAnsi="Times New Roman" w:cs="Times New Roman"/>
          <w:sz w:val="24"/>
          <w:szCs w:val="24"/>
          <w:lang w:eastAsia="pt-BR"/>
        </w:rPr>
        <w:t>a</w:t>
      </w:r>
      <w:r w:rsidR="00C951EB" w:rsidRPr="00B70D06">
        <w:rPr>
          <w:rFonts w:ascii="Times New Roman" w:eastAsia="Times New Roman" w:hAnsi="Times New Roman" w:cs="Times New Roman"/>
          <w:sz w:val="24"/>
          <w:szCs w:val="24"/>
          <w:lang w:eastAsia="pt-BR"/>
        </w:rPr>
        <w:t xml:space="preserve"> fonte de </w:t>
      </w:r>
      <w:r w:rsidR="00A54411" w:rsidRPr="00B70D06">
        <w:rPr>
          <w:rFonts w:ascii="Times New Roman" w:eastAsia="Times New Roman" w:hAnsi="Times New Roman" w:cs="Times New Roman"/>
          <w:sz w:val="24"/>
          <w:szCs w:val="24"/>
          <w:lang w:eastAsia="pt-BR"/>
        </w:rPr>
        <w:t>energia renováve</w:t>
      </w:r>
      <w:r w:rsidR="00C951EB" w:rsidRPr="00B70D06">
        <w:rPr>
          <w:rFonts w:ascii="Times New Roman" w:eastAsia="Times New Roman" w:hAnsi="Times New Roman" w:cs="Times New Roman"/>
          <w:sz w:val="24"/>
          <w:szCs w:val="24"/>
          <w:lang w:eastAsia="pt-BR"/>
        </w:rPr>
        <w:t>l</w:t>
      </w:r>
      <w:r w:rsidR="00A54411" w:rsidRPr="00B70D06">
        <w:rPr>
          <w:rFonts w:ascii="Times New Roman" w:eastAsia="Times New Roman" w:hAnsi="Times New Roman" w:cs="Times New Roman"/>
          <w:sz w:val="24"/>
          <w:szCs w:val="24"/>
          <w:lang w:eastAsia="pt-BR"/>
        </w:rPr>
        <w:t xml:space="preserve"> está composta </w:t>
      </w:r>
      <w:r w:rsidR="00C951EB" w:rsidRPr="00B70D06">
        <w:rPr>
          <w:rFonts w:ascii="Times New Roman" w:eastAsia="Times New Roman" w:hAnsi="Times New Roman" w:cs="Times New Roman"/>
          <w:sz w:val="24"/>
          <w:szCs w:val="24"/>
          <w:lang w:eastAsia="pt-BR"/>
        </w:rPr>
        <w:t>pela lenha</w:t>
      </w:r>
      <w:r w:rsidR="008B152D" w:rsidRPr="00B70D06">
        <w:rPr>
          <w:rFonts w:ascii="Times New Roman" w:eastAsia="Times New Roman" w:hAnsi="Times New Roman" w:cs="Times New Roman"/>
          <w:sz w:val="24"/>
          <w:szCs w:val="24"/>
          <w:lang w:eastAsia="pt-BR"/>
        </w:rPr>
        <w:t xml:space="preserve">, produtos da cana, outras fontes primárias, eletricidade, carvão vegetal e, álcool etílico anidro e hidratado. Já </w:t>
      </w:r>
      <w:r w:rsidRPr="00B70D06">
        <w:rPr>
          <w:rFonts w:ascii="Times New Roman" w:eastAsia="Times New Roman" w:hAnsi="Times New Roman" w:cs="Times New Roman"/>
          <w:sz w:val="24"/>
          <w:szCs w:val="24"/>
          <w:lang w:eastAsia="pt-BR"/>
        </w:rPr>
        <w:t xml:space="preserve">a fonte de energia </w:t>
      </w:r>
      <w:r w:rsidR="008B152D" w:rsidRPr="00B70D06">
        <w:rPr>
          <w:rFonts w:ascii="Times New Roman" w:eastAsia="Times New Roman" w:hAnsi="Times New Roman" w:cs="Times New Roman"/>
          <w:sz w:val="24"/>
          <w:szCs w:val="24"/>
          <w:lang w:eastAsia="pt-BR"/>
        </w:rPr>
        <w:t xml:space="preserve">não renovável </w:t>
      </w:r>
      <w:r w:rsidR="00F26F6C" w:rsidRPr="00B70D06">
        <w:rPr>
          <w:rFonts w:ascii="Times New Roman" w:eastAsia="Times New Roman" w:hAnsi="Times New Roman" w:cs="Times New Roman"/>
          <w:sz w:val="24"/>
          <w:szCs w:val="24"/>
          <w:lang w:eastAsia="pt-BR"/>
        </w:rPr>
        <w:t xml:space="preserve">compõe-se </w:t>
      </w:r>
      <w:r w:rsidR="008B152D" w:rsidRPr="00B70D06">
        <w:rPr>
          <w:rFonts w:ascii="Times New Roman" w:eastAsia="Times New Roman" w:hAnsi="Times New Roman" w:cs="Times New Roman"/>
          <w:sz w:val="24"/>
          <w:szCs w:val="24"/>
          <w:lang w:eastAsia="pt-BR"/>
        </w:rPr>
        <w:t>p</w:t>
      </w:r>
      <w:r w:rsidR="00C951EB" w:rsidRPr="00B70D06">
        <w:rPr>
          <w:rFonts w:ascii="Times New Roman" w:eastAsia="Times New Roman" w:hAnsi="Times New Roman" w:cs="Times New Roman"/>
          <w:sz w:val="24"/>
          <w:szCs w:val="24"/>
          <w:lang w:eastAsia="pt-BR"/>
        </w:rPr>
        <w:t>elo</w:t>
      </w:r>
      <w:r w:rsidR="008B152D" w:rsidRPr="00B70D06">
        <w:rPr>
          <w:rFonts w:ascii="Times New Roman" w:eastAsia="Times New Roman" w:hAnsi="Times New Roman" w:cs="Times New Roman"/>
          <w:sz w:val="24"/>
          <w:szCs w:val="24"/>
          <w:lang w:eastAsia="pt-BR"/>
        </w:rPr>
        <w:t xml:space="preserve"> gás natural, carvão vapor óleo diesel, biodiesel, óleo combustível, gasolina, </w:t>
      </w:r>
      <w:proofErr w:type="spellStart"/>
      <w:r w:rsidR="008B152D" w:rsidRPr="00B70D06">
        <w:rPr>
          <w:rFonts w:ascii="Times New Roman" w:eastAsia="Times New Roman" w:hAnsi="Times New Roman" w:cs="Times New Roman"/>
          <w:sz w:val="24"/>
          <w:szCs w:val="24"/>
          <w:lang w:eastAsia="pt-BR"/>
        </w:rPr>
        <w:t>glp</w:t>
      </w:r>
      <w:proofErr w:type="spellEnd"/>
      <w:r w:rsidR="008B152D" w:rsidRPr="00B70D06">
        <w:rPr>
          <w:rFonts w:ascii="Times New Roman" w:eastAsia="Times New Roman" w:hAnsi="Times New Roman" w:cs="Times New Roman"/>
          <w:sz w:val="24"/>
          <w:szCs w:val="24"/>
          <w:lang w:eastAsia="pt-BR"/>
        </w:rPr>
        <w:t xml:space="preserve">, querosene, gás de cidade e de </w:t>
      </w:r>
      <w:proofErr w:type="spellStart"/>
      <w:r w:rsidR="008B152D" w:rsidRPr="00B70D06">
        <w:rPr>
          <w:rFonts w:ascii="Times New Roman" w:eastAsia="Times New Roman" w:hAnsi="Times New Roman" w:cs="Times New Roman"/>
          <w:sz w:val="24"/>
          <w:szCs w:val="24"/>
          <w:lang w:eastAsia="pt-BR"/>
        </w:rPr>
        <w:t>coqueria</w:t>
      </w:r>
      <w:proofErr w:type="spellEnd"/>
      <w:r w:rsidR="008B152D" w:rsidRPr="00B70D06">
        <w:rPr>
          <w:rFonts w:ascii="Times New Roman" w:eastAsia="Times New Roman" w:hAnsi="Times New Roman" w:cs="Times New Roman"/>
          <w:sz w:val="24"/>
          <w:szCs w:val="24"/>
          <w:lang w:eastAsia="pt-BR"/>
        </w:rPr>
        <w:t>, coque de carvão mineral, outras secundárias de petróleo e, alcatrão.</w:t>
      </w:r>
    </w:p>
    <w:p w14:paraId="2461F0CA" w14:textId="17306572" w:rsidR="001F66C5" w:rsidRPr="00B70D06" w:rsidRDefault="001F66C5" w:rsidP="00B70D06">
      <w:pPr>
        <w:autoSpaceDE w:val="0"/>
        <w:autoSpaceDN w:val="0"/>
        <w:adjustRightInd w:val="0"/>
        <w:spacing w:after="0"/>
        <w:ind w:firstLine="708"/>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Para calcular as emissões de gases de efeito estufa da economia brasileira</w:t>
      </w:r>
      <w:r w:rsidR="00D92B89"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foi necessário fazer a conversão da matriz energética estimada em mil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para uma matriz de emissões por produto ou atividade em </w:t>
      </w:r>
      <w:proofErr w:type="spellStart"/>
      <w:r w:rsidRPr="00B70D06">
        <w:rPr>
          <w:rFonts w:ascii="Times New Roman" w:eastAsia="Times New Roman" w:hAnsi="Times New Roman" w:cs="Times New Roman"/>
          <w:sz w:val="24"/>
          <w:szCs w:val="24"/>
          <w:lang w:eastAsia="pt-BR"/>
        </w:rPr>
        <w:t>Gg</w:t>
      </w:r>
      <w:proofErr w:type="spellEnd"/>
      <w:r w:rsidRPr="00B70D06">
        <w:rPr>
          <w:rFonts w:ascii="Times New Roman" w:eastAsia="Times New Roman" w:hAnsi="Times New Roman" w:cs="Times New Roman"/>
          <w:sz w:val="24"/>
          <w:szCs w:val="24"/>
          <w:lang w:eastAsia="pt-BR"/>
        </w:rPr>
        <w:t xml:space="preserve"> de CO</w:t>
      </w:r>
      <w:r w:rsidRPr="00B70D06">
        <w:rPr>
          <w:rFonts w:ascii="Times New Roman" w:eastAsia="Times New Roman" w:hAnsi="Times New Roman" w:cs="Times New Roman"/>
          <w:sz w:val="24"/>
          <w:szCs w:val="24"/>
          <w:vertAlign w:val="subscript"/>
          <w:lang w:eastAsia="pt-BR"/>
        </w:rPr>
        <w:t>2-eq</w:t>
      </w:r>
      <w:r w:rsidRPr="00B70D06">
        <w:rPr>
          <w:rFonts w:ascii="Times New Roman" w:eastAsia="Times New Roman" w:hAnsi="Times New Roman" w:cs="Times New Roman"/>
          <w:sz w:val="24"/>
          <w:szCs w:val="24"/>
          <w:lang w:eastAsia="pt-BR"/>
        </w:rPr>
        <w:t>. Para isso</w:t>
      </w:r>
      <w:r w:rsidR="00E3366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foram utilizados os coeficientes de conversão encontrados </w:t>
      </w:r>
      <w:r w:rsidR="00714468" w:rsidRPr="00B70D06">
        <w:rPr>
          <w:rFonts w:ascii="Times New Roman" w:eastAsia="Times New Roman" w:hAnsi="Times New Roman" w:cs="Times New Roman"/>
          <w:sz w:val="24"/>
          <w:szCs w:val="24"/>
          <w:lang w:eastAsia="pt-BR"/>
        </w:rPr>
        <w:t xml:space="preserve">no </w:t>
      </w:r>
      <w:proofErr w:type="spellStart"/>
      <w:r w:rsidR="00714468" w:rsidRPr="00B70D06">
        <w:rPr>
          <w:rFonts w:ascii="Times New Roman" w:eastAsia="Times New Roman" w:hAnsi="Times New Roman" w:cs="Times New Roman"/>
          <w:sz w:val="24"/>
          <w:szCs w:val="24"/>
          <w:lang w:eastAsia="pt-BR"/>
        </w:rPr>
        <w:t>Intergovernmental</w:t>
      </w:r>
      <w:proofErr w:type="spellEnd"/>
      <w:r w:rsidR="00714468" w:rsidRPr="00B70D06">
        <w:rPr>
          <w:rFonts w:ascii="Times New Roman" w:eastAsia="Times New Roman" w:hAnsi="Times New Roman" w:cs="Times New Roman"/>
          <w:sz w:val="24"/>
          <w:szCs w:val="24"/>
          <w:lang w:eastAsia="pt-BR"/>
        </w:rPr>
        <w:t xml:space="preserve"> </w:t>
      </w:r>
      <w:proofErr w:type="spellStart"/>
      <w:r w:rsidR="00714468" w:rsidRPr="00B70D06">
        <w:rPr>
          <w:rFonts w:ascii="Times New Roman" w:eastAsia="Times New Roman" w:hAnsi="Times New Roman" w:cs="Times New Roman"/>
          <w:sz w:val="24"/>
          <w:szCs w:val="24"/>
          <w:lang w:eastAsia="pt-BR"/>
        </w:rPr>
        <w:t>Panel</w:t>
      </w:r>
      <w:proofErr w:type="spellEnd"/>
      <w:r w:rsidR="00714468" w:rsidRPr="00B70D06">
        <w:rPr>
          <w:rFonts w:ascii="Times New Roman" w:eastAsia="Times New Roman" w:hAnsi="Times New Roman" w:cs="Times New Roman"/>
          <w:sz w:val="24"/>
          <w:szCs w:val="24"/>
          <w:lang w:eastAsia="pt-BR"/>
        </w:rPr>
        <w:t xml:space="preserve"> </w:t>
      </w:r>
      <w:proofErr w:type="spellStart"/>
      <w:r w:rsidR="00714468" w:rsidRPr="00B70D06">
        <w:rPr>
          <w:rFonts w:ascii="Times New Roman" w:eastAsia="Times New Roman" w:hAnsi="Times New Roman" w:cs="Times New Roman"/>
          <w:sz w:val="24"/>
          <w:szCs w:val="24"/>
          <w:lang w:eastAsia="pt-BR"/>
        </w:rPr>
        <w:t>on</w:t>
      </w:r>
      <w:proofErr w:type="spellEnd"/>
      <w:r w:rsidR="00714468" w:rsidRPr="00B70D06">
        <w:rPr>
          <w:rFonts w:ascii="Times New Roman" w:eastAsia="Times New Roman" w:hAnsi="Times New Roman" w:cs="Times New Roman"/>
          <w:sz w:val="24"/>
          <w:szCs w:val="24"/>
          <w:lang w:eastAsia="pt-BR"/>
        </w:rPr>
        <w:t xml:space="preserve"> </w:t>
      </w:r>
      <w:proofErr w:type="spellStart"/>
      <w:r w:rsidR="00714468" w:rsidRPr="00B70D06">
        <w:rPr>
          <w:rFonts w:ascii="Times New Roman" w:eastAsia="Times New Roman" w:hAnsi="Times New Roman" w:cs="Times New Roman"/>
          <w:sz w:val="24"/>
          <w:szCs w:val="24"/>
          <w:lang w:eastAsia="pt-BR"/>
        </w:rPr>
        <w:t>Climate</w:t>
      </w:r>
      <w:proofErr w:type="spellEnd"/>
      <w:r w:rsidR="00714468" w:rsidRPr="00B70D06">
        <w:rPr>
          <w:rFonts w:ascii="Times New Roman" w:eastAsia="Times New Roman" w:hAnsi="Times New Roman" w:cs="Times New Roman"/>
          <w:sz w:val="24"/>
          <w:szCs w:val="24"/>
          <w:lang w:eastAsia="pt-BR"/>
        </w:rPr>
        <w:t xml:space="preserve"> </w:t>
      </w:r>
      <w:proofErr w:type="spellStart"/>
      <w:r w:rsidR="00714468" w:rsidRPr="00B70D06">
        <w:rPr>
          <w:rFonts w:ascii="Times New Roman" w:eastAsia="Times New Roman" w:hAnsi="Times New Roman" w:cs="Times New Roman"/>
          <w:sz w:val="24"/>
          <w:szCs w:val="24"/>
          <w:lang w:eastAsia="pt-BR"/>
        </w:rPr>
        <w:t>Change</w:t>
      </w:r>
      <w:proofErr w:type="spellEnd"/>
      <w:r w:rsidR="00714468" w:rsidRPr="00B70D06">
        <w:rPr>
          <w:rFonts w:ascii="Times New Roman" w:eastAsia="Times New Roman" w:hAnsi="Times New Roman" w:cs="Times New Roman"/>
          <w:sz w:val="24"/>
          <w:szCs w:val="24"/>
          <w:lang w:eastAsia="pt-BR"/>
        </w:rPr>
        <w:t xml:space="preserve"> –</w:t>
      </w:r>
      <w:r w:rsidR="002D0959" w:rsidRPr="00B70D06">
        <w:rPr>
          <w:rFonts w:ascii="Times New Roman" w:eastAsia="Times New Roman" w:hAnsi="Times New Roman" w:cs="Times New Roman"/>
          <w:sz w:val="24"/>
          <w:szCs w:val="24"/>
          <w:lang w:eastAsia="pt-BR"/>
        </w:rPr>
        <w:t xml:space="preserve"> </w:t>
      </w:r>
      <w:r w:rsidR="00714468" w:rsidRPr="00B70D06">
        <w:rPr>
          <w:rFonts w:ascii="Times New Roman" w:eastAsia="Times New Roman" w:hAnsi="Times New Roman" w:cs="Times New Roman"/>
          <w:sz w:val="24"/>
          <w:szCs w:val="24"/>
          <w:lang w:eastAsia="pt-BR"/>
        </w:rPr>
        <w:t>IPCC (2006)</w:t>
      </w:r>
      <w:r w:rsidR="002D0959" w:rsidRPr="00B70D06">
        <w:rPr>
          <w:rFonts w:ascii="Times New Roman" w:eastAsia="Times New Roman" w:hAnsi="Times New Roman" w:cs="Times New Roman"/>
          <w:sz w:val="24"/>
          <w:szCs w:val="24"/>
          <w:lang w:eastAsia="pt-BR"/>
        </w:rPr>
        <w:t>,</w:t>
      </w:r>
      <w:r w:rsidR="00714468"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os quais representam a quantidade total de GEE</w:t>
      </w:r>
      <w:r w:rsidRPr="00B70D06">
        <w:rPr>
          <w:rFonts w:ascii="Times New Roman" w:eastAsia="Times New Roman" w:hAnsi="Times New Roman" w:cs="Times New Roman"/>
          <w:sz w:val="24"/>
          <w:szCs w:val="24"/>
          <w:vertAlign w:val="subscript"/>
          <w:lang w:eastAsia="pt-BR"/>
        </w:rPr>
        <w:t xml:space="preserve"> </w:t>
      </w:r>
      <w:r w:rsidRPr="00B70D06">
        <w:rPr>
          <w:rFonts w:ascii="Times New Roman" w:eastAsia="Times New Roman" w:hAnsi="Times New Roman" w:cs="Times New Roman"/>
          <w:sz w:val="24"/>
          <w:szCs w:val="24"/>
          <w:lang w:eastAsia="pt-BR"/>
        </w:rPr>
        <w:t xml:space="preserve">medido em </w:t>
      </w:r>
      <w:proofErr w:type="spellStart"/>
      <w:r w:rsidRPr="00B70D06">
        <w:rPr>
          <w:rFonts w:ascii="Times New Roman" w:eastAsia="Times New Roman" w:hAnsi="Times New Roman" w:cs="Times New Roman"/>
          <w:sz w:val="24"/>
          <w:szCs w:val="24"/>
          <w:lang w:eastAsia="pt-BR"/>
        </w:rPr>
        <w:t>Gg</w:t>
      </w:r>
      <w:proofErr w:type="spellEnd"/>
      <w:r w:rsidRPr="00B70D06">
        <w:rPr>
          <w:rFonts w:ascii="Times New Roman" w:eastAsia="Times New Roman" w:hAnsi="Times New Roman" w:cs="Times New Roman"/>
          <w:sz w:val="24"/>
          <w:szCs w:val="24"/>
          <w:lang w:eastAsia="pt-BR"/>
        </w:rPr>
        <w:t xml:space="preserve">/1000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emitida na atmosfera.</w:t>
      </w:r>
    </w:p>
    <w:p w14:paraId="5C5F3C57" w14:textId="134ED7AF" w:rsidR="00326482" w:rsidRDefault="00CC2C5F" w:rsidP="00866111">
      <w:pPr>
        <w:autoSpaceDE w:val="0"/>
        <w:autoSpaceDN w:val="0"/>
        <w:adjustRightInd w:val="0"/>
        <w:spacing w:after="0"/>
        <w:ind w:firstLine="708"/>
        <w:jc w:val="both"/>
        <w:rPr>
          <w:rFonts w:ascii="Times New Roman" w:hAnsi="Times New Roman" w:cs="Times New Roman"/>
          <w:sz w:val="24"/>
          <w:szCs w:val="24"/>
        </w:rPr>
      </w:pPr>
      <w:r w:rsidRPr="00B70D06">
        <w:rPr>
          <w:rFonts w:ascii="Times New Roman" w:hAnsi="Times New Roman" w:cs="Times New Roman"/>
          <w:sz w:val="24"/>
          <w:szCs w:val="24"/>
        </w:rPr>
        <w:t>Em geral, as estatísticas do país utilizadas representam as últimas informações disponíveis em matéria de insumo-produto</w:t>
      </w:r>
      <w:r w:rsidR="00D92B89" w:rsidRPr="00B70D06">
        <w:rPr>
          <w:rFonts w:ascii="Times New Roman" w:hAnsi="Times New Roman" w:cs="Times New Roman"/>
          <w:sz w:val="24"/>
          <w:szCs w:val="24"/>
        </w:rPr>
        <w:t>. P</w:t>
      </w:r>
      <w:r w:rsidRPr="00B70D06">
        <w:rPr>
          <w:rFonts w:ascii="Times New Roman" w:hAnsi="Times New Roman" w:cs="Times New Roman"/>
          <w:sz w:val="24"/>
          <w:szCs w:val="24"/>
        </w:rPr>
        <w:t>ortanto, o presente estudo, baseado nas fontes empregadas, tem o grau máximo de atualização possível.</w:t>
      </w:r>
    </w:p>
    <w:p w14:paraId="52B50D98" w14:textId="77777777" w:rsidR="00641EEA" w:rsidRPr="00B70D06" w:rsidRDefault="00641EEA" w:rsidP="00866111">
      <w:pPr>
        <w:autoSpaceDE w:val="0"/>
        <w:autoSpaceDN w:val="0"/>
        <w:adjustRightInd w:val="0"/>
        <w:spacing w:after="0"/>
        <w:ind w:firstLine="708"/>
        <w:jc w:val="both"/>
        <w:rPr>
          <w:rFonts w:ascii="Times New Roman" w:hAnsi="Times New Roman" w:cs="Times New Roman"/>
          <w:sz w:val="24"/>
          <w:szCs w:val="24"/>
        </w:rPr>
      </w:pPr>
    </w:p>
    <w:p w14:paraId="655D992E" w14:textId="3FFCA663" w:rsidR="00A14083" w:rsidRPr="00B70D06" w:rsidRDefault="00A34D62" w:rsidP="00866111">
      <w:pPr>
        <w:autoSpaceDE w:val="0"/>
        <w:autoSpaceDN w:val="0"/>
        <w:adjustRightInd w:val="0"/>
        <w:spacing w:after="0"/>
        <w:jc w:val="both"/>
        <w:rPr>
          <w:rFonts w:ascii="Times New Roman" w:hAnsi="Times New Roman" w:cs="Times New Roman"/>
          <w:b/>
          <w:sz w:val="24"/>
          <w:szCs w:val="24"/>
        </w:rPr>
      </w:pPr>
      <w:r w:rsidRPr="00B70D06">
        <w:rPr>
          <w:rFonts w:ascii="Times New Roman" w:hAnsi="Times New Roman" w:cs="Times New Roman"/>
          <w:b/>
          <w:sz w:val="24"/>
          <w:szCs w:val="24"/>
        </w:rPr>
        <w:t xml:space="preserve">3. PIB, </w:t>
      </w:r>
      <w:r w:rsidR="00E33666" w:rsidRPr="00B70D06">
        <w:rPr>
          <w:rFonts w:ascii="Times New Roman" w:hAnsi="Times New Roman" w:cs="Times New Roman"/>
          <w:b/>
          <w:sz w:val="24"/>
          <w:szCs w:val="24"/>
        </w:rPr>
        <w:t xml:space="preserve">emprego, consumo de energia e emissões de </w:t>
      </w:r>
      <w:r w:rsidRPr="00B70D06">
        <w:rPr>
          <w:rFonts w:ascii="Times New Roman" w:hAnsi="Times New Roman" w:cs="Times New Roman"/>
          <w:b/>
          <w:sz w:val="24"/>
          <w:szCs w:val="24"/>
        </w:rPr>
        <w:t>CO</w:t>
      </w:r>
      <w:r w:rsidRPr="00B70D06">
        <w:rPr>
          <w:rFonts w:ascii="Times New Roman" w:hAnsi="Times New Roman" w:cs="Times New Roman"/>
          <w:b/>
          <w:sz w:val="24"/>
          <w:szCs w:val="24"/>
          <w:vertAlign w:val="subscript"/>
        </w:rPr>
        <w:t>2</w:t>
      </w:r>
      <w:r w:rsidRPr="00B70D06">
        <w:rPr>
          <w:rFonts w:ascii="Times New Roman" w:hAnsi="Times New Roman" w:cs="Times New Roman"/>
          <w:b/>
          <w:sz w:val="24"/>
          <w:szCs w:val="24"/>
        </w:rPr>
        <w:t xml:space="preserve"> n</w:t>
      </w:r>
      <w:r w:rsidR="005A492C" w:rsidRPr="00B70D06">
        <w:rPr>
          <w:rFonts w:ascii="Times New Roman" w:hAnsi="Times New Roman" w:cs="Times New Roman"/>
          <w:b/>
          <w:sz w:val="24"/>
          <w:szCs w:val="24"/>
        </w:rPr>
        <w:t>a Cadeia Soja</w:t>
      </w:r>
    </w:p>
    <w:p w14:paraId="384FEA3F" w14:textId="36B08F2C" w:rsidR="00C65F48" w:rsidRPr="00B70D06" w:rsidRDefault="00C65F48" w:rsidP="007D7415">
      <w:pPr>
        <w:autoSpaceDE w:val="0"/>
        <w:autoSpaceDN w:val="0"/>
        <w:adjustRightInd w:val="0"/>
        <w:spacing w:after="0"/>
        <w:ind w:firstLine="708"/>
        <w:jc w:val="both"/>
        <w:rPr>
          <w:rFonts w:ascii="Times New Roman" w:hAnsi="Times New Roman" w:cs="Times New Roman"/>
          <w:sz w:val="24"/>
          <w:szCs w:val="24"/>
        </w:rPr>
      </w:pPr>
      <w:r w:rsidRPr="00B70D06">
        <w:rPr>
          <w:rFonts w:ascii="Times New Roman" w:hAnsi="Times New Roman" w:cs="Times New Roman"/>
          <w:sz w:val="24"/>
          <w:szCs w:val="24"/>
        </w:rPr>
        <w:t xml:space="preserve">A seguir </w:t>
      </w:r>
      <w:r w:rsidR="00C81D4B" w:rsidRPr="00B70D06">
        <w:rPr>
          <w:rFonts w:ascii="Times New Roman" w:hAnsi="Times New Roman" w:cs="Times New Roman"/>
          <w:sz w:val="24"/>
          <w:szCs w:val="24"/>
        </w:rPr>
        <w:t xml:space="preserve">são apresentados </w:t>
      </w:r>
      <w:r w:rsidRPr="00B70D06">
        <w:rPr>
          <w:rFonts w:ascii="Times New Roman" w:hAnsi="Times New Roman" w:cs="Times New Roman"/>
          <w:sz w:val="24"/>
          <w:szCs w:val="24"/>
        </w:rPr>
        <w:t>os principais resultados d</w:t>
      </w:r>
      <w:r w:rsidR="005A492C" w:rsidRPr="00B70D06">
        <w:rPr>
          <w:rFonts w:ascii="Times New Roman" w:hAnsi="Times New Roman" w:cs="Times New Roman"/>
          <w:sz w:val="24"/>
          <w:szCs w:val="24"/>
        </w:rPr>
        <w:t>a Cadeia S</w:t>
      </w:r>
      <w:r w:rsidRPr="00B70D06">
        <w:rPr>
          <w:rFonts w:ascii="Times New Roman" w:hAnsi="Times New Roman" w:cs="Times New Roman"/>
          <w:sz w:val="24"/>
          <w:szCs w:val="24"/>
        </w:rPr>
        <w:t>oja</w:t>
      </w:r>
      <w:r w:rsidR="00C81D4B" w:rsidRPr="00B70D06">
        <w:rPr>
          <w:rFonts w:ascii="Times New Roman" w:hAnsi="Times New Roman" w:cs="Times New Roman"/>
          <w:sz w:val="24"/>
          <w:szCs w:val="24"/>
        </w:rPr>
        <w:t xml:space="preserve">. A organização </w:t>
      </w:r>
      <w:r w:rsidR="00E33666" w:rsidRPr="00B70D06">
        <w:rPr>
          <w:rFonts w:ascii="Times New Roman" w:hAnsi="Times New Roman" w:cs="Times New Roman"/>
          <w:sz w:val="24"/>
          <w:szCs w:val="24"/>
        </w:rPr>
        <w:t xml:space="preserve">desses </w:t>
      </w:r>
      <w:r w:rsidR="00C81D4B" w:rsidRPr="00B70D06">
        <w:rPr>
          <w:rFonts w:ascii="Times New Roman" w:hAnsi="Times New Roman" w:cs="Times New Roman"/>
          <w:sz w:val="24"/>
          <w:szCs w:val="24"/>
        </w:rPr>
        <w:t>permite uma visualização das mudanças significativas que ocorreram no período</w:t>
      </w:r>
      <w:r w:rsidR="00DD4DFF" w:rsidRPr="00B70D06">
        <w:rPr>
          <w:rFonts w:ascii="Times New Roman" w:hAnsi="Times New Roman" w:cs="Times New Roman"/>
          <w:sz w:val="24"/>
          <w:szCs w:val="24"/>
        </w:rPr>
        <w:t xml:space="preserve"> de 2000 a </w:t>
      </w:r>
      <w:r w:rsidR="005F6EF9" w:rsidRPr="00B70D06">
        <w:rPr>
          <w:rFonts w:ascii="Times New Roman" w:hAnsi="Times New Roman" w:cs="Times New Roman"/>
          <w:sz w:val="24"/>
          <w:szCs w:val="24"/>
        </w:rPr>
        <w:t>2014</w:t>
      </w:r>
      <w:r w:rsidR="00C81D4B" w:rsidRPr="00B70D06">
        <w:rPr>
          <w:rFonts w:ascii="Times New Roman" w:hAnsi="Times New Roman" w:cs="Times New Roman"/>
          <w:sz w:val="24"/>
          <w:szCs w:val="24"/>
        </w:rPr>
        <w:t>, bem como as implicações da atividade econômica sobre o consumo de energia e as emissões de CO</w:t>
      </w:r>
      <w:r w:rsidR="00C81D4B" w:rsidRPr="00B70D06">
        <w:rPr>
          <w:rFonts w:ascii="Times New Roman" w:hAnsi="Times New Roman" w:cs="Times New Roman"/>
          <w:sz w:val="24"/>
          <w:szCs w:val="24"/>
          <w:vertAlign w:val="subscript"/>
        </w:rPr>
        <w:t>2</w:t>
      </w:r>
      <w:r w:rsidR="00C81D4B" w:rsidRPr="00B70D06">
        <w:rPr>
          <w:rFonts w:ascii="Times New Roman" w:hAnsi="Times New Roman" w:cs="Times New Roman"/>
          <w:sz w:val="24"/>
          <w:szCs w:val="24"/>
        </w:rPr>
        <w:t xml:space="preserve"> decorrentes desse consumo. </w:t>
      </w:r>
    </w:p>
    <w:p w14:paraId="0DAFEDE4" w14:textId="409F5DF2" w:rsidR="00A34D62" w:rsidRPr="00B70D06" w:rsidRDefault="00A34D62" w:rsidP="00866111">
      <w:pPr>
        <w:autoSpaceDE w:val="0"/>
        <w:autoSpaceDN w:val="0"/>
        <w:adjustRightInd w:val="0"/>
        <w:spacing w:after="0"/>
        <w:jc w:val="both"/>
        <w:rPr>
          <w:rFonts w:ascii="Times New Roman" w:hAnsi="Times New Roman" w:cs="Times New Roman"/>
          <w:b/>
          <w:sz w:val="24"/>
          <w:szCs w:val="24"/>
        </w:rPr>
      </w:pPr>
      <w:r w:rsidRPr="00B70D06">
        <w:rPr>
          <w:rFonts w:ascii="Times New Roman" w:hAnsi="Times New Roman" w:cs="Times New Roman"/>
          <w:b/>
          <w:sz w:val="24"/>
          <w:szCs w:val="24"/>
        </w:rPr>
        <w:t>3.1. O Produto Interno Bruto</w:t>
      </w:r>
      <w:r w:rsidR="00DD4DFF" w:rsidRPr="00B70D06">
        <w:rPr>
          <w:rFonts w:ascii="Times New Roman" w:hAnsi="Times New Roman" w:cs="Times New Roman"/>
          <w:b/>
          <w:sz w:val="24"/>
          <w:szCs w:val="24"/>
        </w:rPr>
        <w:t xml:space="preserve"> da Cadeia Soja</w:t>
      </w:r>
    </w:p>
    <w:p w14:paraId="67355A16" w14:textId="16BF5369" w:rsidR="00E81C0B" w:rsidRPr="00B70D06" w:rsidRDefault="00DF5E09" w:rsidP="00866111">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 xml:space="preserve">O PIB </w:t>
      </w:r>
      <w:r w:rsidR="00E81C0B" w:rsidRPr="00B70D06">
        <w:rPr>
          <w:rFonts w:ascii="Times New Roman" w:hAnsi="Times New Roman" w:cs="Times New Roman"/>
          <w:sz w:val="24"/>
          <w:szCs w:val="24"/>
          <w:lang w:eastAsia="pt-BR"/>
        </w:rPr>
        <w:t xml:space="preserve">da </w:t>
      </w:r>
      <w:r w:rsidR="00FA43A1" w:rsidRPr="00B70D06">
        <w:rPr>
          <w:rFonts w:ascii="Times New Roman" w:hAnsi="Times New Roman" w:cs="Times New Roman"/>
          <w:sz w:val="24"/>
          <w:szCs w:val="24"/>
          <w:lang w:eastAsia="pt-BR"/>
        </w:rPr>
        <w:t>C</w:t>
      </w:r>
      <w:r w:rsidR="00E81C0B" w:rsidRPr="00B70D06">
        <w:rPr>
          <w:rFonts w:ascii="Times New Roman" w:hAnsi="Times New Roman" w:cs="Times New Roman"/>
          <w:sz w:val="24"/>
          <w:szCs w:val="24"/>
          <w:lang w:eastAsia="pt-BR"/>
        </w:rPr>
        <w:t xml:space="preserve">adeia </w:t>
      </w:r>
      <w:r w:rsidR="00FA43A1" w:rsidRPr="00B70D06">
        <w:rPr>
          <w:rFonts w:ascii="Times New Roman" w:hAnsi="Times New Roman" w:cs="Times New Roman"/>
          <w:sz w:val="24"/>
          <w:szCs w:val="24"/>
          <w:lang w:eastAsia="pt-BR"/>
        </w:rPr>
        <w:t>S</w:t>
      </w:r>
      <w:r w:rsidR="00E81C0B" w:rsidRPr="00B70D06">
        <w:rPr>
          <w:rFonts w:ascii="Times New Roman" w:hAnsi="Times New Roman" w:cs="Times New Roman"/>
          <w:sz w:val="24"/>
          <w:szCs w:val="24"/>
          <w:lang w:eastAsia="pt-BR"/>
        </w:rPr>
        <w:t>oja a preços básicos (</w:t>
      </w:r>
      <w:r w:rsidR="00BF07F9" w:rsidRPr="00B70D06">
        <w:rPr>
          <w:rFonts w:ascii="Times New Roman" w:hAnsi="Times New Roman" w:cs="Times New Roman"/>
          <w:sz w:val="24"/>
          <w:szCs w:val="24"/>
          <w:lang w:eastAsia="pt-BR"/>
        </w:rPr>
        <w:t>T</w:t>
      </w:r>
      <w:r w:rsidR="00E81C0B" w:rsidRPr="00B70D06">
        <w:rPr>
          <w:rFonts w:ascii="Times New Roman" w:hAnsi="Times New Roman" w:cs="Times New Roman"/>
          <w:sz w:val="24"/>
          <w:szCs w:val="24"/>
          <w:lang w:eastAsia="pt-BR"/>
        </w:rPr>
        <w:t>a</w:t>
      </w:r>
      <w:r w:rsidR="001C55D9" w:rsidRPr="00B70D06">
        <w:rPr>
          <w:rFonts w:ascii="Times New Roman" w:hAnsi="Times New Roman" w:cs="Times New Roman"/>
          <w:sz w:val="24"/>
          <w:szCs w:val="24"/>
          <w:lang w:eastAsia="pt-BR"/>
        </w:rPr>
        <w:t xml:space="preserve">bela </w:t>
      </w:r>
      <w:r w:rsidR="00E81C0B" w:rsidRPr="00B70D06">
        <w:rPr>
          <w:rFonts w:ascii="Times New Roman" w:hAnsi="Times New Roman" w:cs="Times New Roman"/>
          <w:sz w:val="24"/>
          <w:szCs w:val="24"/>
          <w:lang w:eastAsia="pt-BR"/>
        </w:rPr>
        <w:t>1)</w:t>
      </w:r>
      <w:r w:rsidR="00E5549B" w:rsidRPr="00B70D06">
        <w:rPr>
          <w:rFonts w:ascii="Times New Roman" w:hAnsi="Times New Roman" w:cs="Times New Roman"/>
          <w:sz w:val="24"/>
          <w:szCs w:val="24"/>
          <w:lang w:eastAsia="pt-BR"/>
        </w:rPr>
        <w:t xml:space="preserve"> </w:t>
      </w:r>
      <w:r w:rsidRPr="00B70D06">
        <w:rPr>
          <w:rFonts w:ascii="Times New Roman" w:hAnsi="Times New Roman" w:cs="Times New Roman"/>
          <w:sz w:val="24"/>
          <w:szCs w:val="24"/>
          <w:lang w:eastAsia="pt-BR"/>
        </w:rPr>
        <w:t xml:space="preserve">apresentou uma </w:t>
      </w:r>
      <w:r w:rsidR="006A01D1" w:rsidRPr="00B70D06">
        <w:rPr>
          <w:rFonts w:ascii="Times New Roman" w:hAnsi="Times New Roman" w:cs="Times New Roman"/>
          <w:sz w:val="24"/>
          <w:szCs w:val="24"/>
          <w:lang w:eastAsia="pt-BR"/>
        </w:rPr>
        <w:t>taxa de crescimento de 8,</w:t>
      </w:r>
      <w:r w:rsidR="005F6EF9" w:rsidRPr="00B70D06">
        <w:rPr>
          <w:rFonts w:ascii="Times New Roman" w:hAnsi="Times New Roman" w:cs="Times New Roman"/>
          <w:sz w:val="24"/>
          <w:szCs w:val="24"/>
          <w:lang w:eastAsia="pt-BR"/>
        </w:rPr>
        <w:t>2</w:t>
      </w:r>
      <w:r w:rsidR="006A01D1" w:rsidRPr="00B70D06">
        <w:rPr>
          <w:rFonts w:ascii="Times New Roman" w:hAnsi="Times New Roman" w:cs="Times New Roman"/>
          <w:sz w:val="24"/>
          <w:szCs w:val="24"/>
          <w:lang w:eastAsia="pt-BR"/>
        </w:rPr>
        <w:t xml:space="preserve">% ao ano </w:t>
      </w:r>
      <w:r w:rsidRPr="00B70D06">
        <w:rPr>
          <w:rFonts w:ascii="Times New Roman" w:hAnsi="Times New Roman" w:cs="Times New Roman"/>
          <w:sz w:val="24"/>
          <w:szCs w:val="24"/>
          <w:lang w:eastAsia="pt-BR"/>
        </w:rPr>
        <w:t>no período</w:t>
      </w:r>
      <w:r w:rsidR="00715E45" w:rsidRPr="00B70D06">
        <w:rPr>
          <w:rFonts w:ascii="Times New Roman" w:hAnsi="Times New Roman" w:cs="Times New Roman"/>
          <w:sz w:val="24"/>
          <w:szCs w:val="24"/>
          <w:lang w:eastAsia="pt-BR"/>
        </w:rPr>
        <w:t xml:space="preserve"> de 2000 a 201</w:t>
      </w:r>
      <w:r w:rsidR="005F6EF9"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 xml:space="preserve">, passando de R$ </w:t>
      </w:r>
      <w:r w:rsidR="005F6EF9" w:rsidRPr="00B70D06">
        <w:rPr>
          <w:rFonts w:ascii="Times New Roman" w:hAnsi="Times New Roman" w:cs="Times New Roman"/>
          <w:sz w:val="24"/>
          <w:szCs w:val="24"/>
          <w:lang w:eastAsia="pt-BR"/>
        </w:rPr>
        <w:t>41</w:t>
      </w:r>
      <w:r w:rsidRPr="00B70D06">
        <w:rPr>
          <w:rFonts w:ascii="Times New Roman" w:hAnsi="Times New Roman" w:cs="Times New Roman"/>
          <w:sz w:val="24"/>
          <w:szCs w:val="24"/>
          <w:lang w:eastAsia="pt-BR"/>
        </w:rPr>
        <w:t>.</w:t>
      </w:r>
      <w:r w:rsidR="005F6EF9" w:rsidRPr="00B70D06">
        <w:rPr>
          <w:rFonts w:ascii="Times New Roman" w:hAnsi="Times New Roman" w:cs="Times New Roman"/>
          <w:sz w:val="24"/>
          <w:szCs w:val="24"/>
          <w:lang w:eastAsia="pt-BR"/>
        </w:rPr>
        <w:t>146</w:t>
      </w:r>
      <w:r w:rsidRPr="00B70D06">
        <w:rPr>
          <w:rFonts w:ascii="Times New Roman" w:hAnsi="Times New Roman" w:cs="Times New Roman"/>
          <w:sz w:val="24"/>
          <w:szCs w:val="24"/>
          <w:lang w:eastAsia="pt-BR"/>
        </w:rPr>
        <w:t xml:space="preserve"> milhões em 2000 para R$ 12</w:t>
      </w:r>
      <w:r w:rsidR="005F6EF9" w:rsidRPr="00B70D06">
        <w:rPr>
          <w:rFonts w:ascii="Times New Roman" w:hAnsi="Times New Roman" w:cs="Times New Roman"/>
          <w:sz w:val="24"/>
          <w:szCs w:val="24"/>
          <w:lang w:eastAsia="pt-BR"/>
        </w:rPr>
        <w:t>9</w:t>
      </w:r>
      <w:r w:rsidRPr="00B70D06">
        <w:rPr>
          <w:rFonts w:ascii="Times New Roman" w:hAnsi="Times New Roman" w:cs="Times New Roman"/>
          <w:sz w:val="24"/>
          <w:szCs w:val="24"/>
          <w:lang w:eastAsia="pt-BR"/>
        </w:rPr>
        <w:t>.</w:t>
      </w:r>
      <w:r w:rsidR="005F6EF9" w:rsidRPr="00B70D06">
        <w:rPr>
          <w:rFonts w:ascii="Times New Roman" w:hAnsi="Times New Roman" w:cs="Times New Roman"/>
          <w:sz w:val="24"/>
          <w:szCs w:val="24"/>
          <w:lang w:eastAsia="pt-BR"/>
        </w:rPr>
        <w:t>810</w:t>
      </w:r>
      <w:r w:rsidRPr="00B70D06">
        <w:rPr>
          <w:rFonts w:ascii="Times New Roman" w:hAnsi="Times New Roman" w:cs="Times New Roman"/>
          <w:sz w:val="24"/>
          <w:szCs w:val="24"/>
          <w:lang w:eastAsia="pt-BR"/>
        </w:rPr>
        <w:t xml:space="preserve"> milhões em 201</w:t>
      </w:r>
      <w:r w:rsidR="005F6EF9" w:rsidRPr="00B70D06">
        <w:rPr>
          <w:rFonts w:ascii="Times New Roman" w:hAnsi="Times New Roman" w:cs="Times New Roman"/>
          <w:sz w:val="24"/>
          <w:szCs w:val="24"/>
          <w:lang w:eastAsia="pt-BR"/>
        </w:rPr>
        <w:t>4</w:t>
      </w:r>
      <w:r w:rsidR="00BF4926" w:rsidRPr="00B70D06">
        <w:rPr>
          <w:rFonts w:ascii="Times New Roman" w:hAnsi="Times New Roman" w:cs="Times New Roman"/>
          <w:sz w:val="24"/>
          <w:szCs w:val="24"/>
          <w:lang w:eastAsia="pt-BR"/>
        </w:rPr>
        <w:t>, e</w:t>
      </w:r>
      <w:r w:rsidR="00AD476D" w:rsidRPr="00B70D06">
        <w:rPr>
          <w:rFonts w:ascii="Times New Roman" w:hAnsi="Times New Roman" w:cs="Times New Roman"/>
          <w:sz w:val="24"/>
          <w:szCs w:val="24"/>
          <w:lang w:eastAsia="pt-BR"/>
        </w:rPr>
        <w:t xml:space="preserve">m virtude </w:t>
      </w:r>
      <w:r w:rsidR="00A5550F" w:rsidRPr="00B70D06">
        <w:rPr>
          <w:rFonts w:ascii="Times New Roman" w:hAnsi="Times New Roman" w:cs="Times New Roman"/>
          <w:sz w:val="24"/>
          <w:szCs w:val="24"/>
          <w:lang w:eastAsia="pt-BR"/>
        </w:rPr>
        <w:t xml:space="preserve">disso, </w:t>
      </w:r>
      <w:r w:rsidR="00381CD2" w:rsidRPr="00B70D06">
        <w:rPr>
          <w:rFonts w:ascii="Times New Roman" w:hAnsi="Times New Roman" w:cs="Times New Roman"/>
          <w:sz w:val="24"/>
          <w:szCs w:val="24"/>
          <w:lang w:eastAsia="pt-BR"/>
        </w:rPr>
        <w:t>su</w:t>
      </w:r>
      <w:r w:rsidR="00A5550F" w:rsidRPr="00B70D06">
        <w:rPr>
          <w:rFonts w:ascii="Times New Roman" w:hAnsi="Times New Roman" w:cs="Times New Roman"/>
          <w:sz w:val="24"/>
          <w:szCs w:val="24"/>
          <w:lang w:eastAsia="pt-BR"/>
        </w:rPr>
        <w:t>a</w:t>
      </w:r>
      <w:r w:rsidR="008A4EDF" w:rsidRPr="00B70D06">
        <w:rPr>
          <w:rFonts w:ascii="Times New Roman" w:hAnsi="Times New Roman" w:cs="Times New Roman"/>
          <w:sz w:val="24"/>
          <w:szCs w:val="24"/>
          <w:lang w:eastAsia="pt-BR"/>
        </w:rPr>
        <w:t xml:space="preserve"> dimensão econômica</w:t>
      </w:r>
      <w:r w:rsidR="00A5550F" w:rsidRPr="00B70D06">
        <w:rPr>
          <w:rFonts w:ascii="Times New Roman" w:hAnsi="Times New Roman" w:cs="Times New Roman"/>
          <w:sz w:val="24"/>
          <w:szCs w:val="24"/>
          <w:lang w:eastAsia="pt-BR"/>
        </w:rPr>
        <w:t xml:space="preserve"> vem </w:t>
      </w:r>
      <w:r w:rsidR="00222602" w:rsidRPr="00B70D06">
        <w:rPr>
          <w:rFonts w:ascii="Times New Roman" w:hAnsi="Times New Roman" w:cs="Times New Roman"/>
          <w:sz w:val="24"/>
          <w:szCs w:val="24"/>
          <w:lang w:eastAsia="pt-BR"/>
        </w:rPr>
        <w:t>ganhando importância relativa n</w:t>
      </w:r>
      <w:r w:rsidR="00BF4926" w:rsidRPr="00B70D06">
        <w:rPr>
          <w:rFonts w:ascii="Times New Roman" w:hAnsi="Times New Roman" w:cs="Times New Roman"/>
          <w:sz w:val="24"/>
          <w:szCs w:val="24"/>
          <w:lang w:eastAsia="pt-BR"/>
        </w:rPr>
        <w:t xml:space="preserve">a economia </w:t>
      </w:r>
      <w:r w:rsidR="00222602" w:rsidRPr="00B70D06">
        <w:rPr>
          <w:rFonts w:ascii="Times New Roman" w:hAnsi="Times New Roman" w:cs="Times New Roman"/>
          <w:sz w:val="24"/>
          <w:szCs w:val="24"/>
          <w:lang w:eastAsia="pt-BR"/>
        </w:rPr>
        <w:t xml:space="preserve">do país. </w:t>
      </w:r>
      <w:r w:rsidR="00BF4926" w:rsidRPr="00B70D06">
        <w:rPr>
          <w:rFonts w:ascii="Times New Roman" w:hAnsi="Times New Roman" w:cs="Times New Roman"/>
          <w:sz w:val="24"/>
          <w:szCs w:val="24"/>
          <w:lang w:eastAsia="pt-BR"/>
        </w:rPr>
        <w:t>P</w:t>
      </w:r>
      <w:r w:rsidR="00AD476D" w:rsidRPr="00B70D06">
        <w:rPr>
          <w:rFonts w:ascii="Times New Roman" w:hAnsi="Times New Roman" w:cs="Times New Roman"/>
          <w:sz w:val="24"/>
          <w:szCs w:val="24"/>
          <w:lang w:eastAsia="pt-BR"/>
        </w:rPr>
        <w:t xml:space="preserve">or um lado, </w:t>
      </w:r>
      <w:r w:rsidR="00E5549B" w:rsidRPr="00B70D06">
        <w:rPr>
          <w:rFonts w:ascii="Times New Roman" w:hAnsi="Times New Roman" w:cs="Times New Roman"/>
          <w:sz w:val="24"/>
          <w:szCs w:val="24"/>
          <w:lang w:eastAsia="pt-BR"/>
        </w:rPr>
        <w:t>no ano 2000</w:t>
      </w:r>
      <w:r w:rsidR="00E33666" w:rsidRPr="00B70D06">
        <w:rPr>
          <w:rFonts w:ascii="Times New Roman" w:hAnsi="Times New Roman" w:cs="Times New Roman"/>
          <w:sz w:val="24"/>
          <w:szCs w:val="24"/>
          <w:lang w:eastAsia="pt-BR"/>
        </w:rPr>
        <w:t>,</w:t>
      </w:r>
      <w:r w:rsidR="00E5549B" w:rsidRPr="00B70D06">
        <w:rPr>
          <w:rFonts w:ascii="Times New Roman" w:hAnsi="Times New Roman" w:cs="Times New Roman"/>
          <w:sz w:val="24"/>
          <w:szCs w:val="24"/>
          <w:lang w:eastAsia="pt-BR"/>
        </w:rPr>
        <w:t xml:space="preserve"> </w:t>
      </w:r>
      <w:r w:rsidR="000A48D8" w:rsidRPr="00B70D06">
        <w:rPr>
          <w:rFonts w:ascii="Times New Roman" w:hAnsi="Times New Roman" w:cs="Times New Roman"/>
          <w:sz w:val="24"/>
          <w:szCs w:val="24"/>
          <w:lang w:eastAsia="pt-BR"/>
        </w:rPr>
        <w:t xml:space="preserve">a </w:t>
      </w:r>
      <w:r w:rsidR="00381CD2" w:rsidRPr="00B70D06">
        <w:rPr>
          <w:rFonts w:ascii="Times New Roman" w:hAnsi="Times New Roman" w:cs="Times New Roman"/>
          <w:sz w:val="24"/>
          <w:szCs w:val="24"/>
          <w:lang w:eastAsia="pt-BR"/>
        </w:rPr>
        <w:t>C</w:t>
      </w:r>
      <w:r w:rsidR="000A48D8" w:rsidRPr="00B70D06">
        <w:rPr>
          <w:rFonts w:ascii="Times New Roman" w:hAnsi="Times New Roman" w:cs="Times New Roman"/>
          <w:sz w:val="24"/>
          <w:szCs w:val="24"/>
          <w:lang w:eastAsia="pt-BR"/>
        </w:rPr>
        <w:t>adeia</w:t>
      </w:r>
      <w:r w:rsidR="00381CD2" w:rsidRPr="00B70D06">
        <w:rPr>
          <w:rFonts w:ascii="Times New Roman" w:hAnsi="Times New Roman" w:cs="Times New Roman"/>
          <w:sz w:val="24"/>
          <w:szCs w:val="24"/>
          <w:lang w:eastAsia="pt-BR"/>
        </w:rPr>
        <w:t xml:space="preserve"> Soja</w:t>
      </w:r>
      <w:r w:rsidR="000A48D8" w:rsidRPr="00B70D06">
        <w:rPr>
          <w:rFonts w:ascii="Times New Roman" w:hAnsi="Times New Roman" w:cs="Times New Roman"/>
          <w:sz w:val="24"/>
          <w:szCs w:val="24"/>
          <w:lang w:eastAsia="pt-BR"/>
        </w:rPr>
        <w:t xml:space="preserve"> </w:t>
      </w:r>
      <w:r w:rsidR="00E5549B" w:rsidRPr="00B70D06">
        <w:rPr>
          <w:rFonts w:ascii="Times New Roman" w:hAnsi="Times New Roman" w:cs="Times New Roman"/>
          <w:sz w:val="24"/>
          <w:szCs w:val="24"/>
          <w:lang w:eastAsia="pt-BR"/>
        </w:rPr>
        <w:t>foi responsável por 1,40% do PIB nacional e</w:t>
      </w:r>
      <w:r w:rsidR="00E33666" w:rsidRPr="00B70D06">
        <w:rPr>
          <w:rFonts w:ascii="Times New Roman" w:hAnsi="Times New Roman" w:cs="Times New Roman"/>
          <w:sz w:val="24"/>
          <w:szCs w:val="24"/>
          <w:lang w:eastAsia="pt-BR"/>
        </w:rPr>
        <w:t>,</w:t>
      </w:r>
      <w:r w:rsidR="00E5549B" w:rsidRPr="00B70D06">
        <w:rPr>
          <w:rFonts w:ascii="Times New Roman" w:hAnsi="Times New Roman" w:cs="Times New Roman"/>
          <w:sz w:val="24"/>
          <w:szCs w:val="24"/>
          <w:lang w:eastAsia="pt-BR"/>
        </w:rPr>
        <w:t xml:space="preserve"> em 201</w:t>
      </w:r>
      <w:r w:rsidR="005F6EF9" w:rsidRPr="00B70D06">
        <w:rPr>
          <w:rFonts w:ascii="Times New Roman" w:hAnsi="Times New Roman" w:cs="Times New Roman"/>
          <w:sz w:val="24"/>
          <w:szCs w:val="24"/>
          <w:lang w:eastAsia="pt-BR"/>
        </w:rPr>
        <w:t>4</w:t>
      </w:r>
      <w:r w:rsidR="00E33666" w:rsidRPr="00B70D06">
        <w:rPr>
          <w:rFonts w:ascii="Times New Roman" w:hAnsi="Times New Roman" w:cs="Times New Roman"/>
          <w:sz w:val="24"/>
          <w:szCs w:val="24"/>
          <w:lang w:eastAsia="pt-BR"/>
        </w:rPr>
        <w:t>,</w:t>
      </w:r>
      <w:r w:rsidR="00E5549B" w:rsidRPr="00B70D06">
        <w:rPr>
          <w:rFonts w:ascii="Times New Roman" w:hAnsi="Times New Roman" w:cs="Times New Roman"/>
          <w:sz w:val="24"/>
          <w:szCs w:val="24"/>
          <w:lang w:eastAsia="pt-BR"/>
        </w:rPr>
        <w:t xml:space="preserve"> sua contribuição passou para 2,60%</w:t>
      </w:r>
      <w:r w:rsidR="006C58A4" w:rsidRPr="00B70D06">
        <w:rPr>
          <w:rFonts w:ascii="Times New Roman" w:hAnsi="Times New Roman" w:cs="Times New Roman"/>
          <w:sz w:val="24"/>
          <w:szCs w:val="24"/>
          <w:lang w:eastAsia="pt-BR"/>
        </w:rPr>
        <w:t>. Por</w:t>
      </w:r>
      <w:r w:rsidR="00AD476D" w:rsidRPr="00B70D06">
        <w:rPr>
          <w:rFonts w:ascii="Times New Roman" w:hAnsi="Times New Roman" w:cs="Times New Roman"/>
          <w:sz w:val="24"/>
          <w:szCs w:val="24"/>
          <w:lang w:eastAsia="pt-BR"/>
        </w:rPr>
        <w:t xml:space="preserve"> outro, no</w:t>
      </w:r>
      <w:r w:rsidR="00E5549B" w:rsidRPr="00B70D06">
        <w:rPr>
          <w:rFonts w:ascii="Times New Roman" w:hAnsi="Times New Roman" w:cs="Times New Roman"/>
          <w:sz w:val="24"/>
          <w:szCs w:val="24"/>
          <w:lang w:eastAsia="pt-BR"/>
        </w:rPr>
        <w:t xml:space="preserve"> agronegócio</w:t>
      </w:r>
      <w:r w:rsidRPr="00B70D06">
        <w:rPr>
          <w:rFonts w:ascii="Times New Roman" w:hAnsi="Times New Roman" w:cs="Times New Roman"/>
          <w:sz w:val="24"/>
          <w:szCs w:val="24"/>
          <w:lang w:eastAsia="pt-BR"/>
        </w:rPr>
        <w:t xml:space="preserve"> </w:t>
      </w:r>
      <w:r w:rsidR="00E81C0B" w:rsidRPr="00B70D06">
        <w:rPr>
          <w:rFonts w:ascii="Times New Roman" w:hAnsi="Times New Roman" w:cs="Times New Roman"/>
          <w:sz w:val="24"/>
          <w:szCs w:val="24"/>
          <w:lang w:eastAsia="pt-BR"/>
        </w:rPr>
        <w:t>foi responsável por 6,00% do PIB em 2000, por 8,5</w:t>
      </w:r>
      <w:r w:rsidR="000816AF" w:rsidRPr="00B70D06">
        <w:rPr>
          <w:rFonts w:ascii="Times New Roman" w:hAnsi="Times New Roman" w:cs="Times New Roman"/>
          <w:sz w:val="24"/>
          <w:szCs w:val="24"/>
          <w:lang w:eastAsia="pt-BR"/>
        </w:rPr>
        <w:t>0</w:t>
      </w:r>
      <w:r w:rsidR="00E81C0B" w:rsidRPr="00B70D06">
        <w:rPr>
          <w:rFonts w:ascii="Times New Roman" w:hAnsi="Times New Roman" w:cs="Times New Roman"/>
          <w:sz w:val="24"/>
          <w:szCs w:val="24"/>
          <w:lang w:eastAsia="pt-BR"/>
        </w:rPr>
        <w:t>% em 2005, por 9,4</w:t>
      </w:r>
      <w:r w:rsidR="000816AF" w:rsidRPr="00B70D06">
        <w:rPr>
          <w:rFonts w:ascii="Times New Roman" w:hAnsi="Times New Roman" w:cs="Times New Roman"/>
          <w:sz w:val="24"/>
          <w:szCs w:val="24"/>
          <w:lang w:eastAsia="pt-BR"/>
        </w:rPr>
        <w:t>0</w:t>
      </w:r>
      <w:r w:rsidR="00E81C0B" w:rsidRPr="00B70D06">
        <w:rPr>
          <w:rFonts w:ascii="Times New Roman" w:hAnsi="Times New Roman" w:cs="Times New Roman"/>
          <w:sz w:val="24"/>
          <w:szCs w:val="24"/>
          <w:lang w:eastAsia="pt-BR"/>
        </w:rPr>
        <w:t>% e</w:t>
      </w:r>
      <w:r w:rsidR="00BF4926" w:rsidRPr="00B70D06">
        <w:rPr>
          <w:rFonts w:ascii="Times New Roman" w:hAnsi="Times New Roman" w:cs="Times New Roman"/>
          <w:sz w:val="24"/>
          <w:szCs w:val="24"/>
          <w:lang w:eastAsia="pt-BR"/>
        </w:rPr>
        <w:t>m 2010 e por 12,</w:t>
      </w:r>
      <w:r w:rsidR="005F6EF9" w:rsidRPr="00B70D06">
        <w:rPr>
          <w:rFonts w:ascii="Times New Roman" w:hAnsi="Times New Roman" w:cs="Times New Roman"/>
          <w:sz w:val="24"/>
          <w:szCs w:val="24"/>
          <w:lang w:eastAsia="pt-BR"/>
        </w:rPr>
        <w:t>7</w:t>
      </w:r>
      <w:r w:rsidR="000816AF" w:rsidRPr="00B70D06">
        <w:rPr>
          <w:rFonts w:ascii="Times New Roman" w:hAnsi="Times New Roman" w:cs="Times New Roman"/>
          <w:sz w:val="24"/>
          <w:szCs w:val="24"/>
          <w:lang w:eastAsia="pt-BR"/>
        </w:rPr>
        <w:t>0</w:t>
      </w:r>
      <w:r w:rsidR="00BF4926" w:rsidRPr="00B70D06">
        <w:rPr>
          <w:rFonts w:ascii="Times New Roman" w:hAnsi="Times New Roman" w:cs="Times New Roman"/>
          <w:sz w:val="24"/>
          <w:szCs w:val="24"/>
          <w:lang w:eastAsia="pt-BR"/>
        </w:rPr>
        <w:t xml:space="preserve">% em </w:t>
      </w:r>
      <w:r w:rsidR="005F6EF9" w:rsidRPr="00B70D06">
        <w:rPr>
          <w:rFonts w:ascii="Times New Roman" w:hAnsi="Times New Roman" w:cs="Times New Roman"/>
          <w:sz w:val="24"/>
          <w:szCs w:val="24"/>
          <w:lang w:eastAsia="pt-BR"/>
        </w:rPr>
        <w:t>2014</w:t>
      </w:r>
      <w:r w:rsidR="00BF4926" w:rsidRPr="00B70D06">
        <w:rPr>
          <w:rFonts w:ascii="Times New Roman" w:hAnsi="Times New Roman" w:cs="Times New Roman"/>
          <w:sz w:val="24"/>
          <w:szCs w:val="24"/>
          <w:lang w:eastAsia="pt-BR"/>
        </w:rPr>
        <w:t>, i</w:t>
      </w:r>
      <w:r w:rsidR="00E81C0B" w:rsidRPr="00B70D06">
        <w:rPr>
          <w:rFonts w:ascii="Times New Roman" w:hAnsi="Times New Roman" w:cs="Times New Roman"/>
          <w:sz w:val="24"/>
          <w:szCs w:val="24"/>
          <w:lang w:eastAsia="pt-BR"/>
        </w:rPr>
        <w:t xml:space="preserve">sto é, </w:t>
      </w:r>
      <w:r w:rsidR="00A83900" w:rsidRPr="00B70D06">
        <w:rPr>
          <w:rFonts w:ascii="Times New Roman" w:hAnsi="Times New Roman" w:cs="Times New Roman"/>
          <w:sz w:val="24"/>
          <w:szCs w:val="24"/>
          <w:lang w:eastAsia="pt-BR"/>
        </w:rPr>
        <w:t xml:space="preserve">a </w:t>
      </w:r>
      <w:r w:rsidR="00381CD2" w:rsidRPr="00B70D06">
        <w:rPr>
          <w:rFonts w:ascii="Times New Roman" w:hAnsi="Times New Roman" w:cs="Times New Roman"/>
          <w:sz w:val="24"/>
          <w:szCs w:val="24"/>
          <w:lang w:eastAsia="pt-BR"/>
        </w:rPr>
        <w:t>cadeia</w:t>
      </w:r>
      <w:r w:rsidR="00A83900" w:rsidRPr="00B70D06">
        <w:rPr>
          <w:rFonts w:ascii="Times New Roman" w:hAnsi="Times New Roman" w:cs="Times New Roman"/>
          <w:sz w:val="24"/>
          <w:szCs w:val="24"/>
          <w:lang w:eastAsia="pt-BR"/>
        </w:rPr>
        <w:t xml:space="preserve"> </w:t>
      </w:r>
      <w:r w:rsidR="006C58A4" w:rsidRPr="00B70D06">
        <w:rPr>
          <w:rFonts w:ascii="Times New Roman" w:hAnsi="Times New Roman" w:cs="Times New Roman"/>
          <w:sz w:val="24"/>
          <w:szCs w:val="24"/>
          <w:lang w:eastAsia="pt-BR"/>
        </w:rPr>
        <w:t xml:space="preserve">vem </w:t>
      </w:r>
      <w:r w:rsidR="00222602" w:rsidRPr="00B70D06">
        <w:rPr>
          <w:rFonts w:ascii="Times New Roman" w:hAnsi="Times New Roman" w:cs="Times New Roman"/>
          <w:sz w:val="24"/>
          <w:szCs w:val="24"/>
          <w:lang w:eastAsia="pt-BR"/>
        </w:rPr>
        <w:t>impactando significativamente e de forma crescente a</w:t>
      </w:r>
      <w:r w:rsidR="006C4927" w:rsidRPr="00B70D06">
        <w:rPr>
          <w:rFonts w:ascii="Times New Roman" w:hAnsi="Times New Roman" w:cs="Times New Roman"/>
          <w:sz w:val="24"/>
          <w:szCs w:val="24"/>
          <w:lang w:eastAsia="pt-BR"/>
        </w:rPr>
        <w:t xml:space="preserve"> </w:t>
      </w:r>
      <w:r w:rsidR="00381CD2" w:rsidRPr="00B70D06">
        <w:rPr>
          <w:rFonts w:ascii="Times New Roman" w:hAnsi="Times New Roman" w:cs="Times New Roman"/>
          <w:sz w:val="24"/>
          <w:szCs w:val="24"/>
          <w:lang w:eastAsia="pt-BR"/>
        </w:rPr>
        <w:t xml:space="preserve">geração de </w:t>
      </w:r>
      <w:r w:rsidR="00E81C0B" w:rsidRPr="00B70D06">
        <w:rPr>
          <w:rFonts w:ascii="Times New Roman" w:hAnsi="Times New Roman" w:cs="Times New Roman"/>
          <w:sz w:val="24"/>
          <w:szCs w:val="24"/>
          <w:lang w:eastAsia="pt-BR"/>
        </w:rPr>
        <w:t>renda do agronegócio</w:t>
      </w:r>
      <w:r w:rsidR="00222602" w:rsidRPr="00B70D06">
        <w:rPr>
          <w:rFonts w:ascii="Times New Roman" w:hAnsi="Times New Roman" w:cs="Times New Roman"/>
          <w:sz w:val="24"/>
          <w:szCs w:val="24"/>
          <w:lang w:eastAsia="pt-BR"/>
        </w:rPr>
        <w:t xml:space="preserve"> brasileiro</w:t>
      </w:r>
      <w:r w:rsidR="00E81C0B" w:rsidRPr="00B70D06">
        <w:rPr>
          <w:rFonts w:ascii="Times New Roman" w:hAnsi="Times New Roman" w:cs="Times New Roman"/>
          <w:sz w:val="24"/>
          <w:szCs w:val="24"/>
          <w:lang w:eastAsia="pt-BR"/>
        </w:rPr>
        <w:t>.</w:t>
      </w:r>
    </w:p>
    <w:p w14:paraId="04CDFD99" w14:textId="40ECB0AB" w:rsidR="007D2D64" w:rsidRPr="00B70D06" w:rsidRDefault="00E81C0B" w:rsidP="00866111">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N</w:t>
      </w:r>
      <w:r w:rsidR="00381CD2" w:rsidRPr="00B70D06">
        <w:rPr>
          <w:rFonts w:ascii="Times New Roman" w:hAnsi="Times New Roman" w:cs="Times New Roman"/>
          <w:sz w:val="24"/>
          <w:szCs w:val="24"/>
          <w:lang w:eastAsia="pt-BR"/>
        </w:rPr>
        <w:t>esse contexto, n</w:t>
      </w:r>
      <w:r w:rsidRPr="00B70D06">
        <w:rPr>
          <w:rFonts w:ascii="Times New Roman" w:hAnsi="Times New Roman" w:cs="Times New Roman"/>
          <w:sz w:val="24"/>
          <w:szCs w:val="24"/>
          <w:lang w:eastAsia="pt-BR"/>
        </w:rPr>
        <w:t xml:space="preserve">a estrutura da </w:t>
      </w:r>
      <w:r w:rsidR="00AC4DB7" w:rsidRPr="00B70D06">
        <w:rPr>
          <w:rFonts w:ascii="Times New Roman" w:hAnsi="Times New Roman" w:cs="Times New Roman"/>
          <w:sz w:val="24"/>
          <w:szCs w:val="24"/>
          <w:lang w:eastAsia="pt-BR"/>
        </w:rPr>
        <w:t>C</w:t>
      </w:r>
      <w:r w:rsidRPr="00B70D06">
        <w:rPr>
          <w:rFonts w:ascii="Times New Roman" w:hAnsi="Times New Roman" w:cs="Times New Roman"/>
          <w:sz w:val="24"/>
          <w:szCs w:val="24"/>
          <w:lang w:eastAsia="pt-BR"/>
        </w:rPr>
        <w:t xml:space="preserve">adeia </w:t>
      </w:r>
      <w:r w:rsidR="00AC4DB7" w:rsidRPr="00B70D06">
        <w:rPr>
          <w:rFonts w:ascii="Times New Roman" w:hAnsi="Times New Roman" w:cs="Times New Roman"/>
          <w:sz w:val="24"/>
          <w:szCs w:val="24"/>
          <w:lang w:eastAsia="pt-BR"/>
        </w:rPr>
        <w:t>S</w:t>
      </w:r>
      <w:r w:rsidRPr="00B70D06">
        <w:rPr>
          <w:rFonts w:ascii="Times New Roman" w:hAnsi="Times New Roman" w:cs="Times New Roman"/>
          <w:sz w:val="24"/>
          <w:szCs w:val="24"/>
          <w:lang w:eastAsia="pt-BR"/>
        </w:rPr>
        <w:t xml:space="preserve">oja, </w:t>
      </w:r>
      <w:r w:rsidR="00BE0C19" w:rsidRPr="00B70D06">
        <w:rPr>
          <w:rFonts w:ascii="Times New Roman" w:hAnsi="Times New Roman" w:cs="Times New Roman"/>
          <w:sz w:val="24"/>
          <w:szCs w:val="24"/>
          <w:lang w:eastAsia="pt-BR"/>
        </w:rPr>
        <w:t>observa-se</w:t>
      </w:r>
      <w:r w:rsidR="00AC4DB7" w:rsidRPr="00B70D06">
        <w:rPr>
          <w:rFonts w:ascii="Times New Roman" w:hAnsi="Times New Roman" w:cs="Times New Roman"/>
          <w:sz w:val="24"/>
          <w:szCs w:val="24"/>
          <w:lang w:eastAsia="pt-BR"/>
        </w:rPr>
        <w:t xml:space="preserve"> que </w:t>
      </w:r>
      <w:r w:rsidR="00B64B50" w:rsidRPr="00B70D06">
        <w:rPr>
          <w:rFonts w:ascii="Times New Roman" w:hAnsi="Times New Roman" w:cs="Times New Roman"/>
          <w:sz w:val="24"/>
          <w:szCs w:val="24"/>
          <w:lang w:eastAsia="pt-BR"/>
        </w:rPr>
        <w:t xml:space="preserve">o </w:t>
      </w:r>
      <w:r w:rsidR="00AC5E53" w:rsidRPr="00B70D06">
        <w:rPr>
          <w:rFonts w:ascii="Times New Roman" w:hAnsi="Times New Roman" w:cs="Times New Roman"/>
          <w:sz w:val="24"/>
          <w:szCs w:val="24"/>
          <w:lang w:eastAsia="pt-BR"/>
        </w:rPr>
        <w:t>S</w:t>
      </w:r>
      <w:r w:rsidR="00B64B50" w:rsidRPr="00B70D06">
        <w:rPr>
          <w:rFonts w:ascii="Times New Roman" w:hAnsi="Times New Roman" w:cs="Times New Roman"/>
          <w:sz w:val="24"/>
          <w:szCs w:val="24"/>
          <w:lang w:eastAsia="pt-BR"/>
        </w:rPr>
        <w:t xml:space="preserve">egmento </w:t>
      </w:r>
      <w:r w:rsidR="00AC5E53" w:rsidRPr="00B70D06">
        <w:rPr>
          <w:rFonts w:ascii="Times New Roman" w:hAnsi="Times New Roman" w:cs="Times New Roman"/>
          <w:sz w:val="24"/>
          <w:szCs w:val="24"/>
          <w:lang w:eastAsia="pt-BR"/>
        </w:rPr>
        <w:t>I</w:t>
      </w:r>
      <w:r w:rsidR="00B64B50" w:rsidRPr="00B70D06">
        <w:rPr>
          <w:rFonts w:ascii="Times New Roman" w:hAnsi="Times New Roman" w:cs="Times New Roman"/>
          <w:sz w:val="24"/>
          <w:szCs w:val="24"/>
          <w:lang w:eastAsia="pt-BR"/>
        </w:rPr>
        <w:t>nsumos</w:t>
      </w:r>
      <w:r w:rsidR="00CB7D31">
        <w:rPr>
          <w:rFonts w:ascii="Times New Roman" w:hAnsi="Times New Roman" w:cs="Times New Roman"/>
          <w:sz w:val="24"/>
          <w:szCs w:val="24"/>
          <w:lang w:eastAsia="pt-BR"/>
        </w:rPr>
        <w:t>, composto pela indústria de fertilizantes, defensivos, maquinas, etc.,</w:t>
      </w:r>
      <w:r w:rsidR="00B64B50" w:rsidRPr="00B70D06">
        <w:rPr>
          <w:rFonts w:ascii="Times New Roman" w:hAnsi="Times New Roman" w:cs="Times New Roman"/>
          <w:sz w:val="24"/>
          <w:szCs w:val="24"/>
          <w:lang w:eastAsia="pt-BR"/>
        </w:rPr>
        <w:t xml:space="preserve"> tem</w:t>
      </w:r>
      <w:r w:rsidRPr="00B70D06">
        <w:rPr>
          <w:rFonts w:ascii="Times New Roman" w:hAnsi="Times New Roman" w:cs="Times New Roman"/>
          <w:sz w:val="24"/>
          <w:szCs w:val="24"/>
          <w:lang w:eastAsia="pt-BR"/>
        </w:rPr>
        <w:t xml:space="preserve"> a menor participação relativa com 7,80% em 2000, 8,90%, em 2005, 7,3</w:t>
      </w:r>
      <w:r w:rsidR="000816AF" w:rsidRPr="00B70D06">
        <w:rPr>
          <w:rFonts w:ascii="Times New Roman" w:hAnsi="Times New Roman" w:cs="Times New Roman"/>
          <w:sz w:val="24"/>
          <w:szCs w:val="24"/>
          <w:lang w:eastAsia="pt-BR"/>
        </w:rPr>
        <w:t>0</w:t>
      </w:r>
      <w:r w:rsidRPr="00B70D06">
        <w:rPr>
          <w:rFonts w:ascii="Times New Roman" w:hAnsi="Times New Roman" w:cs="Times New Roman"/>
          <w:sz w:val="24"/>
          <w:szCs w:val="24"/>
          <w:lang w:eastAsia="pt-BR"/>
        </w:rPr>
        <w:t xml:space="preserve">%, em 2010 e </w:t>
      </w:r>
      <w:r w:rsidR="005F6EF9" w:rsidRPr="00B70D06">
        <w:rPr>
          <w:rFonts w:ascii="Times New Roman" w:hAnsi="Times New Roman" w:cs="Times New Roman"/>
          <w:sz w:val="24"/>
          <w:szCs w:val="24"/>
          <w:lang w:eastAsia="pt-BR"/>
        </w:rPr>
        <w:t>7</w:t>
      </w:r>
      <w:r w:rsidRPr="00B70D06">
        <w:rPr>
          <w:rFonts w:ascii="Times New Roman" w:hAnsi="Times New Roman" w:cs="Times New Roman"/>
          <w:sz w:val="24"/>
          <w:szCs w:val="24"/>
          <w:lang w:eastAsia="pt-BR"/>
        </w:rPr>
        <w:t>,</w:t>
      </w:r>
      <w:r w:rsidR="005F6EF9" w:rsidRPr="00B70D06">
        <w:rPr>
          <w:rFonts w:ascii="Times New Roman" w:hAnsi="Times New Roman" w:cs="Times New Roman"/>
          <w:sz w:val="24"/>
          <w:szCs w:val="24"/>
          <w:lang w:eastAsia="pt-BR"/>
        </w:rPr>
        <w:t>5</w:t>
      </w:r>
      <w:r w:rsidR="000816AF" w:rsidRPr="00B70D06">
        <w:rPr>
          <w:rFonts w:ascii="Times New Roman" w:hAnsi="Times New Roman" w:cs="Times New Roman"/>
          <w:sz w:val="24"/>
          <w:szCs w:val="24"/>
          <w:lang w:eastAsia="pt-BR"/>
        </w:rPr>
        <w:t>0</w:t>
      </w:r>
      <w:r w:rsidRPr="00B70D06">
        <w:rPr>
          <w:rFonts w:ascii="Times New Roman" w:hAnsi="Times New Roman" w:cs="Times New Roman"/>
          <w:sz w:val="24"/>
          <w:szCs w:val="24"/>
          <w:lang w:eastAsia="pt-BR"/>
        </w:rPr>
        <w:t xml:space="preserve">% em </w:t>
      </w:r>
      <w:r w:rsidR="005F6EF9" w:rsidRPr="00B70D06">
        <w:rPr>
          <w:rFonts w:ascii="Times New Roman" w:hAnsi="Times New Roman" w:cs="Times New Roman"/>
          <w:sz w:val="24"/>
          <w:szCs w:val="24"/>
          <w:lang w:eastAsia="pt-BR"/>
        </w:rPr>
        <w:t xml:space="preserve">2014 </w:t>
      </w:r>
      <w:r w:rsidR="00381CD2" w:rsidRPr="00B70D06">
        <w:rPr>
          <w:rFonts w:ascii="Times New Roman" w:hAnsi="Times New Roman" w:cs="Times New Roman"/>
          <w:sz w:val="24"/>
          <w:szCs w:val="24"/>
          <w:lang w:eastAsia="pt-BR"/>
        </w:rPr>
        <w:t>(Figura 1)</w:t>
      </w:r>
      <w:r w:rsidRPr="00B70D06">
        <w:rPr>
          <w:rFonts w:ascii="Times New Roman" w:hAnsi="Times New Roman" w:cs="Times New Roman"/>
          <w:sz w:val="24"/>
          <w:szCs w:val="24"/>
          <w:lang w:eastAsia="pt-BR"/>
        </w:rPr>
        <w:t>.</w:t>
      </w:r>
      <w:r w:rsidR="007D2D64" w:rsidRPr="00B70D06">
        <w:rPr>
          <w:rFonts w:ascii="Times New Roman" w:hAnsi="Times New Roman" w:cs="Times New Roman"/>
          <w:sz w:val="24"/>
          <w:szCs w:val="24"/>
          <w:lang w:eastAsia="pt-BR"/>
        </w:rPr>
        <w:t xml:space="preserve"> </w:t>
      </w:r>
      <w:r w:rsidR="00980217" w:rsidRPr="00B70D06">
        <w:rPr>
          <w:rFonts w:ascii="Times New Roman" w:hAnsi="Times New Roman" w:cs="Times New Roman"/>
          <w:sz w:val="24"/>
          <w:szCs w:val="24"/>
          <w:lang w:eastAsia="pt-BR"/>
        </w:rPr>
        <w:t xml:space="preserve">Contudo, </w:t>
      </w:r>
      <w:r w:rsidR="006A01D1" w:rsidRPr="00B70D06">
        <w:rPr>
          <w:rFonts w:ascii="Times New Roman" w:hAnsi="Times New Roman" w:cs="Times New Roman"/>
          <w:sz w:val="24"/>
          <w:szCs w:val="24"/>
          <w:lang w:eastAsia="pt-BR"/>
        </w:rPr>
        <w:t>a taxa de</w:t>
      </w:r>
      <w:r w:rsidR="00381CD2" w:rsidRPr="00B70D06">
        <w:rPr>
          <w:rFonts w:ascii="Times New Roman" w:hAnsi="Times New Roman" w:cs="Times New Roman"/>
          <w:sz w:val="24"/>
          <w:szCs w:val="24"/>
          <w:lang w:eastAsia="pt-BR"/>
        </w:rPr>
        <w:t xml:space="preserve"> crescimento</w:t>
      </w:r>
      <w:r w:rsidR="0074031A" w:rsidRPr="00B70D06">
        <w:rPr>
          <w:rFonts w:ascii="Times New Roman" w:hAnsi="Times New Roman" w:cs="Times New Roman"/>
          <w:sz w:val="24"/>
          <w:szCs w:val="24"/>
          <w:lang w:eastAsia="pt-BR"/>
        </w:rPr>
        <w:t xml:space="preserve"> de </w:t>
      </w:r>
      <w:r w:rsidR="006A01D1" w:rsidRPr="00B70D06">
        <w:rPr>
          <w:rFonts w:ascii="Times New Roman" w:hAnsi="Times New Roman" w:cs="Times New Roman"/>
          <w:sz w:val="24"/>
          <w:szCs w:val="24"/>
          <w:lang w:eastAsia="pt-BR"/>
        </w:rPr>
        <w:t xml:space="preserve">7,9% a.a. </w:t>
      </w:r>
      <w:r w:rsidR="00DB631B" w:rsidRPr="00B70D06">
        <w:rPr>
          <w:rFonts w:ascii="Times New Roman" w:hAnsi="Times New Roman" w:cs="Times New Roman"/>
          <w:sz w:val="24"/>
          <w:szCs w:val="24"/>
          <w:lang w:eastAsia="pt-BR"/>
        </w:rPr>
        <w:t xml:space="preserve">apresentada pelo </w:t>
      </w:r>
      <w:r w:rsidR="00863B9D" w:rsidRPr="00B70D06">
        <w:rPr>
          <w:rFonts w:ascii="Times New Roman" w:hAnsi="Times New Roman" w:cs="Times New Roman"/>
          <w:sz w:val="24"/>
          <w:szCs w:val="24"/>
          <w:lang w:eastAsia="pt-BR"/>
        </w:rPr>
        <w:t>segmento no</w:t>
      </w:r>
      <w:r w:rsidR="0074031A" w:rsidRPr="00B70D06">
        <w:rPr>
          <w:rFonts w:ascii="Times New Roman" w:hAnsi="Times New Roman" w:cs="Times New Roman"/>
          <w:sz w:val="24"/>
          <w:szCs w:val="24"/>
          <w:lang w:eastAsia="pt-BR"/>
        </w:rPr>
        <w:t xml:space="preserve"> período </w:t>
      </w:r>
      <w:r w:rsidR="006A01D1" w:rsidRPr="00B70D06">
        <w:rPr>
          <w:rFonts w:ascii="Times New Roman" w:hAnsi="Times New Roman" w:cs="Times New Roman"/>
          <w:sz w:val="24"/>
          <w:szCs w:val="24"/>
          <w:lang w:eastAsia="pt-BR"/>
        </w:rPr>
        <w:t xml:space="preserve">sugere </w:t>
      </w:r>
      <w:r w:rsidR="00980217" w:rsidRPr="00B70D06">
        <w:rPr>
          <w:rFonts w:ascii="Times New Roman" w:hAnsi="Times New Roman" w:cs="Times New Roman"/>
          <w:sz w:val="24"/>
          <w:szCs w:val="24"/>
          <w:lang w:eastAsia="pt-BR"/>
        </w:rPr>
        <w:t>que ocorreram investimentos significativos no campo</w:t>
      </w:r>
      <w:r w:rsidR="0074031A" w:rsidRPr="00B70D06">
        <w:rPr>
          <w:rFonts w:ascii="Times New Roman" w:hAnsi="Times New Roman" w:cs="Times New Roman"/>
          <w:sz w:val="24"/>
          <w:szCs w:val="24"/>
          <w:lang w:eastAsia="pt-BR"/>
        </w:rPr>
        <w:t>,</w:t>
      </w:r>
      <w:r w:rsidR="00980217" w:rsidRPr="00B70D06">
        <w:rPr>
          <w:rFonts w:ascii="Times New Roman" w:hAnsi="Times New Roman" w:cs="Times New Roman"/>
          <w:sz w:val="24"/>
          <w:szCs w:val="24"/>
          <w:lang w:eastAsia="pt-BR"/>
        </w:rPr>
        <w:t xml:space="preserve"> uma vez que </w:t>
      </w:r>
      <w:r w:rsidR="0074031A" w:rsidRPr="00B70D06">
        <w:rPr>
          <w:rFonts w:ascii="Times New Roman" w:hAnsi="Times New Roman" w:cs="Times New Roman"/>
          <w:sz w:val="24"/>
          <w:szCs w:val="24"/>
          <w:lang w:eastAsia="pt-BR"/>
        </w:rPr>
        <w:t>seu</w:t>
      </w:r>
      <w:r w:rsidR="00980217" w:rsidRPr="00B70D06">
        <w:rPr>
          <w:rFonts w:ascii="Times New Roman" w:hAnsi="Times New Roman" w:cs="Times New Roman"/>
          <w:sz w:val="24"/>
          <w:szCs w:val="24"/>
          <w:lang w:eastAsia="pt-BR"/>
        </w:rPr>
        <w:t xml:space="preserve"> PIB aumentou em termos reais </w:t>
      </w:r>
      <w:r w:rsidR="00CB1817" w:rsidRPr="00B70D06">
        <w:rPr>
          <w:rFonts w:ascii="Times New Roman" w:hAnsi="Times New Roman" w:cs="Times New Roman"/>
          <w:sz w:val="24"/>
          <w:szCs w:val="24"/>
          <w:lang w:eastAsia="pt-BR"/>
        </w:rPr>
        <w:t>3</w:t>
      </w:r>
      <w:r w:rsidR="00980217" w:rsidRPr="00B70D06">
        <w:rPr>
          <w:rFonts w:ascii="Times New Roman" w:hAnsi="Times New Roman" w:cs="Times New Roman"/>
          <w:sz w:val="24"/>
          <w:szCs w:val="24"/>
          <w:lang w:eastAsia="pt-BR"/>
        </w:rPr>
        <w:t>,</w:t>
      </w:r>
      <w:r w:rsidR="00CB1817" w:rsidRPr="00B70D06">
        <w:rPr>
          <w:rFonts w:ascii="Times New Roman" w:hAnsi="Times New Roman" w:cs="Times New Roman"/>
          <w:sz w:val="24"/>
          <w:szCs w:val="24"/>
          <w:lang w:eastAsia="pt-BR"/>
        </w:rPr>
        <w:t>04</w:t>
      </w:r>
      <w:r w:rsidR="00980217" w:rsidRPr="00B70D06">
        <w:rPr>
          <w:rFonts w:ascii="Times New Roman" w:hAnsi="Times New Roman" w:cs="Times New Roman"/>
          <w:sz w:val="24"/>
          <w:szCs w:val="24"/>
          <w:lang w:eastAsia="pt-BR"/>
        </w:rPr>
        <w:t xml:space="preserve"> vezes, passando de R$ </w:t>
      </w:r>
      <w:r w:rsidR="00CB1817" w:rsidRPr="00B70D06">
        <w:rPr>
          <w:rFonts w:ascii="Times New Roman" w:hAnsi="Times New Roman" w:cs="Times New Roman"/>
          <w:sz w:val="24"/>
          <w:szCs w:val="24"/>
          <w:lang w:eastAsia="pt-BR"/>
        </w:rPr>
        <w:t>3</w:t>
      </w:r>
      <w:r w:rsidR="00980217" w:rsidRPr="00B70D06">
        <w:rPr>
          <w:rFonts w:ascii="Times New Roman" w:hAnsi="Times New Roman" w:cs="Times New Roman"/>
          <w:sz w:val="24"/>
          <w:szCs w:val="24"/>
          <w:lang w:eastAsia="pt-BR"/>
        </w:rPr>
        <w:t>.</w:t>
      </w:r>
      <w:r w:rsidR="00CB1817" w:rsidRPr="00B70D06">
        <w:rPr>
          <w:rFonts w:ascii="Times New Roman" w:hAnsi="Times New Roman" w:cs="Times New Roman"/>
          <w:sz w:val="24"/>
          <w:szCs w:val="24"/>
          <w:lang w:eastAsia="pt-BR"/>
        </w:rPr>
        <w:t>195</w:t>
      </w:r>
      <w:r w:rsidR="00980217" w:rsidRPr="00B70D06">
        <w:rPr>
          <w:rFonts w:ascii="Times New Roman" w:hAnsi="Times New Roman" w:cs="Times New Roman"/>
          <w:sz w:val="24"/>
          <w:szCs w:val="24"/>
          <w:lang w:eastAsia="pt-BR"/>
        </w:rPr>
        <w:t xml:space="preserve"> milhões em 2000, para R$ </w:t>
      </w:r>
      <w:r w:rsidR="00CB1817" w:rsidRPr="00B70D06">
        <w:rPr>
          <w:rFonts w:ascii="Times New Roman" w:hAnsi="Times New Roman" w:cs="Times New Roman"/>
          <w:sz w:val="24"/>
          <w:szCs w:val="24"/>
          <w:lang w:eastAsia="pt-BR"/>
        </w:rPr>
        <w:t>9</w:t>
      </w:r>
      <w:r w:rsidR="00980217" w:rsidRPr="00B70D06">
        <w:rPr>
          <w:rFonts w:ascii="Times New Roman" w:hAnsi="Times New Roman" w:cs="Times New Roman"/>
          <w:sz w:val="24"/>
          <w:szCs w:val="24"/>
          <w:lang w:eastAsia="pt-BR"/>
        </w:rPr>
        <w:t>.</w:t>
      </w:r>
      <w:r w:rsidR="00CB1817" w:rsidRPr="00B70D06">
        <w:rPr>
          <w:rFonts w:ascii="Times New Roman" w:hAnsi="Times New Roman" w:cs="Times New Roman"/>
          <w:sz w:val="24"/>
          <w:szCs w:val="24"/>
          <w:lang w:eastAsia="pt-BR"/>
        </w:rPr>
        <w:t>701</w:t>
      </w:r>
      <w:r w:rsidR="00980217" w:rsidRPr="00B70D06">
        <w:rPr>
          <w:rFonts w:ascii="Times New Roman" w:hAnsi="Times New Roman" w:cs="Times New Roman"/>
          <w:sz w:val="24"/>
          <w:szCs w:val="24"/>
          <w:lang w:eastAsia="pt-BR"/>
        </w:rPr>
        <w:t xml:space="preserve"> milhões em 201</w:t>
      </w:r>
      <w:r w:rsidR="00CB1817" w:rsidRPr="00B70D06">
        <w:rPr>
          <w:rFonts w:ascii="Times New Roman" w:hAnsi="Times New Roman" w:cs="Times New Roman"/>
          <w:sz w:val="24"/>
          <w:szCs w:val="24"/>
          <w:lang w:eastAsia="pt-BR"/>
        </w:rPr>
        <w:t>4</w:t>
      </w:r>
      <w:r w:rsidR="00980217" w:rsidRPr="00B70D06">
        <w:rPr>
          <w:rFonts w:ascii="Times New Roman" w:hAnsi="Times New Roman" w:cs="Times New Roman"/>
          <w:sz w:val="24"/>
          <w:szCs w:val="24"/>
          <w:lang w:eastAsia="pt-BR"/>
        </w:rPr>
        <w:t>.</w:t>
      </w:r>
    </w:p>
    <w:p w14:paraId="0AB5F839" w14:textId="7A24DD9E" w:rsidR="000F0720" w:rsidRPr="00B70D06" w:rsidRDefault="00E81C0B" w:rsidP="00866111">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 xml:space="preserve">Já dentro da propriedade o </w:t>
      </w:r>
      <w:r w:rsidR="00DB631B" w:rsidRPr="00B70D06">
        <w:rPr>
          <w:rFonts w:ascii="Times New Roman" w:hAnsi="Times New Roman" w:cs="Times New Roman"/>
          <w:sz w:val="24"/>
          <w:szCs w:val="24"/>
          <w:lang w:eastAsia="pt-BR"/>
        </w:rPr>
        <w:t xml:space="preserve">produto soja em grão </w:t>
      </w:r>
      <w:r w:rsidR="0074031A" w:rsidRPr="00B70D06">
        <w:rPr>
          <w:rFonts w:ascii="Times New Roman" w:hAnsi="Times New Roman" w:cs="Times New Roman"/>
          <w:sz w:val="24"/>
          <w:szCs w:val="24"/>
          <w:lang w:eastAsia="pt-BR"/>
        </w:rPr>
        <w:t xml:space="preserve">apresenta uma taxa de crescimento de </w:t>
      </w:r>
      <w:r w:rsidR="00CB1817" w:rsidRPr="00B70D06">
        <w:rPr>
          <w:rFonts w:ascii="Times New Roman" w:hAnsi="Times New Roman" w:cs="Times New Roman"/>
          <w:sz w:val="24"/>
          <w:szCs w:val="24"/>
          <w:lang w:eastAsia="pt-BR"/>
        </w:rPr>
        <w:t>8,6</w:t>
      </w:r>
      <w:r w:rsidR="0074031A" w:rsidRPr="00B70D06">
        <w:rPr>
          <w:rFonts w:ascii="Times New Roman" w:hAnsi="Times New Roman" w:cs="Times New Roman"/>
          <w:sz w:val="24"/>
          <w:szCs w:val="24"/>
          <w:lang w:eastAsia="pt-BR"/>
        </w:rPr>
        <w:t>% a.a. no período</w:t>
      </w:r>
      <w:r w:rsidR="00E33666" w:rsidRPr="00B70D06">
        <w:rPr>
          <w:rFonts w:ascii="Times New Roman" w:hAnsi="Times New Roman" w:cs="Times New Roman"/>
          <w:sz w:val="24"/>
          <w:szCs w:val="24"/>
          <w:lang w:eastAsia="pt-BR"/>
        </w:rPr>
        <w:t>. Em</w:t>
      </w:r>
      <w:r w:rsidR="0074031A" w:rsidRPr="00B70D06">
        <w:rPr>
          <w:rFonts w:ascii="Times New Roman" w:hAnsi="Times New Roman" w:cs="Times New Roman"/>
          <w:sz w:val="24"/>
          <w:szCs w:val="24"/>
          <w:lang w:eastAsia="pt-BR"/>
        </w:rPr>
        <w:t xml:space="preserve"> virtude disso, sua participação torna-se crescente no PIB </w:t>
      </w:r>
      <w:r w:rsidRPr="00B70D06">
        <w:rPr>
          <w:rFonts w:ascii="Times New Roman" w:hAnsi="Times New Roman" w:cs="Times New Roman"/>
          <w:sz w:val="24"/>
          <w:szCs w:val="24"/>
          <w:lang w:eastAsia="pt-BR"/>
        </w:rPr>
        <w:t>total</w:t>
      </w:r>
      <w:r w:rsidR="0074031A" w:rsidRPr="00B70D06">
        <w:rPr>
          <w:rFonts w:ascii="Times New Roman" w:hAnsi="Times New Roman" w:cs="Times New Roman"/>
          <w:sz w:val="24"/>
          <w:szCs w:val="24"/>
          <w:lang w:eastAsia="pt-BR"/>
        </w:rPr>
        <w:t xml:space="preserve"> da cadeia</w:t>
      </w:r>
      <w:r w:rsidR="00FE1F55" w:rsidRPr="00B70D06">
        <w:rPr>
          <w:rFonts w:ascii="Times New Roman" w:hAnsi="Times New Roman" w:cs="Times New Roman"/>
          <w:sz w:val="24"/>
          <w:szCs w:val="24"/>
          <w:lang w:eastAsia="pt-BR"/>
        </w:rPr>
        <w:t>,</w:t>
      </w:r>
      <w:r w:rsidRPr="00B70D06">
        <w:rPr>
          <w:rFonts w:ascii="Times New Roman" w:hAnsi="Times New Roman" w:cs="Times New Roman"/>
          <w:sz w:val="24"/>
          <w:szCs w:val="24"/>
          <w:lang w:eastAsia="pt-BR"/>
        </w:rPr>
        <w:t xml:space="preserve"> com 37,10% em 2000, e </w:t>
      </w:r>
      <w:r w:rsidR="0074031A" w:rsidRPr="00B70D06">
        <w:rPr>
          <w:rFonts w:ascii="Times New Roman" w:hAnsi="Times New Roman" w:cs="Times New Roman"/>
          <w:sz w:val="24"/>
          <w:szCs w:val="24"/>
          <w:lang w:eastAsia="pt-BR"/>
        </w:rPr>
        <w:t xml:space="preserve">com </w:t>
      </w:r>
      <w:r w:rsidR="00CB1817" w:rsidRPr="00B70D06">
        <w:rPr>
          <w:rFonts w:ascii="Times New Roman" w:hAnsi="Times New Roman" w:cs="Times New Roman"/>
          <w:sz w:val="24"/>
          <w:szCs w:val="24"/>
          <w:lang w:eastAsia="pt-BR"/>
        </w:rPr>
        <w:t>39</w:t>
      </w:r>
      <w:r w:rsidRPr="00B70D06">
        <w:rPr>
          <w:rFonts w:ascii="Times New Roman" w:hAnsi="Times New Roman" w:cs="Times New Roman"/>
          <w:sz w:val="24"/>
          <w:szCs w:val="24"/>
          <w:lang w:eastAsia="pt-BR"/>
        </w:rPr>
        <w:t>,</w:t>
      </w:r>
      <w:r w:rsidR="00CB1817" w:rsidRPr="00B70D06">
        <w:rPr>
          <w:rFonts w:ascii="Times New Roman" w:hAnsi="Times New Roman" w:cs="Times New Roman"/>
          <w:sz w:val="24"/>
          <w:szCs w:val="24"/>
          <w:lang w:eastAsia="pt-BR"/>
        </w:rPr>
        <w:t>0</w:t>
      </w:r>
      <w:r w:rsidRPr="00B70D06">
        <w:rPr>
          <w:rFonts w:ascii="Times New Roman" w:hAnsi="Times New Roman" w:cs="Times New Roman"/>
          <w:sz w:val="24"/>
          <w:szCs w:val="24"/>
          <w:lang w:eastAsia="pt-BR"/>
        </w:rPr>
        <w:t xml:space="preserve">0% em </w:t>
      </w:r>
      <w:r w:rsidR="00CB1817" w:rsidRPr="00B70D06">
        <w:rPr>
          <w:rFonts w:ascii="Times New Roman" w:hAnsi="Times New Roman" w:cs="Times New Roman"/>
          <w:sz w:val="24"/>
          <w:szCs w:val="24"/>
          <w:lang w:eastAsia="pt-BR"/>
        </w:rPr>
        <w:t>2014</w:t>
      </w:r>
      <w:r w:rsidRPr="00B70D06">
        <w:rPr>
          <w:rFonts w:ascii="Times New Roman" w:hAnsi="Times New Roman" w:cs="Times New Roman"/>
          <w:sz w:val="24"/>
          <w:szCs w:val="24"/>
          <w:lang w:eastAsia="pt-BR"/>
        </w:rPr>
        <w:t>.</w:t>
      </w:r>
      <w:r w:rsidR="00C5678C" w:rsidRPr="00B70D06">
        <w:rPr>
          <w:rFonts w:ascii="Times New Roman" w:hAnsi="Times New Roman" w:cs="Times New Roman"/>
          <w:sz w:val="24"/>
          <w:szCs w:val="24"/>
          <w:lang w:eastAsia="pt-BR"/>
        </w:rPr>
        <w:t xml:space="preserve"> </w:t>
      </w:r>
      <w:r w:rsidR="000F0720" w:rsidRPr="00B70D06">
        <w:rPr>
          <w:rFonts w:ascii="Times New Roman" w:hAnsi="Times New Roman" w:cs="Times New Roman"/>
          <w:sz w:val="24"/>
          <w:szCs w:val="24"/>
          <w:lang w:eastAsia="pt-BR"/>
        </w:rPr>
        <w:t>Esse fato, certamente</w:t>
      </w:r>
      <w:r w:rsidR="002D0959" w:rsidRPr="00B70D06">
        <w:rPr>
          <w:rFonts w:ascii="Times New Roman" w:hAnsi="Times New Roman" w:cs="Times New Roman"/>
          <w:sz w:val="24"/>
          <w:szCs w:val="24"/>
          <w:lang w:eastAsia="pt-BR"/>
        </w:rPr>
        <w:t>,</w:t>
      </w:r>
      <w:r w:rsidR="000F0720" w:rsidRPr="00B70D06">
        <w:rPr>
          <w:rFonts w:ascii="Times New Roman" w:hAnsi="Times New Roman" w:cs="Times New Roman"/>
          <w:sz w:val="24"/>
          <w:szCs w:val="24"/>
          <w:lang w:eastAsia="pt-BR"/>
        </w:rPr>
        <w:t xml:space="preserve"> foi influenciado pelo consumo </w:t>
      </w:r>
      <w:r w:rsidR="00250927" w:rsidRPr="00B70D06">
        <w:rPr>
          <w:rFonts w:ascii="Times New Roman" w:hAnsi="Times New Roman" w:cs="Times New Roman"/>
          <w:sz w:val="24"/>
          <w:szCs w:val="24"/>
          <w:lang w:eastAsia="pt-BR"/>
        </w:rPr>
        <w:t xml:space="preserve">interno, pelo aumento acelerado da demanda </w:t>
      </w:r>
      <w:r w:rsidR="000F0720" w:rsidRPr="00B70D06">
        <w:rPr>
          <w:rFonts w:ascii="Times New Roman" w:hAnsi="Times New Roman" w:cs="Times New Roman"/>
          <w:sz w:val="24"/>
          <w:szCs w:val="24"/>
          <w:lang w:eastAsia="pt-BR"/>
        </w:rPr>
        <w:t>externa</w:t>
      </w:r>
      <w:r w:rsidR="00B5674E" w:rsidRPr="00B70D06">
        <w:rPr>
          <w:rFonts w:ascii="Times New Roman" w:hAnsi="Times New Roman" w:cs="Times New Roman"/>
          <w:sz w:val="24"/>
          <w:szCs w:val="24"/>
          <w:lang w:eastAsia="pt-BR"/>
        </w:rPr>
        <w:t>, principalmente,</w:t>
      </w:r>
      <w:r w:rsidR="00250927" w:rsidRPr="00B70D06">
        <w:rPr>
          <w:rFonts w:ascii="Times New Roman" w:hAnsi="Times New Roman" w:cs="Times New Roman"/>
          <w:sz w:val="24"/>
          <w:szCs w:val="24"/>
          <w:lang w:eastAsia="pt-BR"/>
        </w:rPr>
        <w:t xml:space="preserve"> com a entrada da China na Organização Mundial do Comércio (OMC) em 2006</w:t>
      </w:r>
      <w:r w:rsidR="000F0720" w:rsidRPr="00B70D06">
        <w:rPr>
          <w:rFonts w:ascii="Times New Roman" w:hAnsi="Times New Roman" w:cs="Times New Roman"/>
          <w:sz w:val="24"/>
          <w:szCs w:val="24"/>
          <w:lang w:eastAsia="pt-BR"/>
        </w:rPr>
        <w:t xml:space="preserve">, bem como pela Lei Kandir, que isenta a tributação de ICMS sobre a soja de exportação, o que possibilitou que a soja em grão se posicionasse de maneira mais competitiva no mercado </w:t>
      </w:r>
      <w:r w:rsidR="000F0720" w:rsidRPr="00B70D06">
        <w:rPr>
          <w:rFonts w:ascii="Times New Roman" w:hAnsi="Times New Roman" w:cs="Times New Roman"/>
          <w:sz w:val="24"/>
          <w:szCs w:val="24"/>
          <w:lang w:eastAsia="pt-BR"/>
        </w:rPr>
        <w:lastRenderedPageBreak/>
        <w:t>internacional, exercendo influência direta para o crescimento acelerado do produto soja em grão.</w:t>
      </w:r>
      <w:r w:rsidR="00250927" w:rsidRPr="00B70D06">
        <w:rPr>
          <w:rFonts w:ascii="Times New Roman" w:hAnsi="Times New Roman" w:cs="Times New Roman"/>
          <w:sz w:val="24"/>
          <w:szCs w:val="24"/>
          <w:lang w:eastAsia="pt-BR"/>
        </w:rPr>
        <w:t xml:space="preserve"> Ver Santos e Marta (2011)</w:t>
      </w:r>
      <w:r w:rsidR="00BC43A8" w:rsidRPr="00B70D06">
        <w:rPr>
          <w:rFonts w:ascii="Times New Roman" w:hAnsi="Times New Roman" w:cs="Times New Roman"/>
          <w:sz w:val="24"/>
          <w:szCs w:val="24"/>
          <w:lang w:eastAsia="pt-BR"/>
        </w:rPr>
        <w:t>,</w:t>
      </w:r>
      <w:r w:rsidR="00250927" w:rsidRPr="00B70D06">
        <w:rPr>
          <w:rFonts w:ascii="Times New Roman" w:hAnsi="Times New Roman" w:cs="Times New Roman"/>
          <w:sz w:val="24"/>
          <w:szCs w:val="24"/>
          <w:lang w:eastAsia="pt-BR"/>
        </w:rPr>
        <w:t xml:space="preserve"> </w:t>
      </w:r>
      <w:r w:rsidR="005D68B1" w:rsidRPr="00B70D06">
        <w:rPr>
          <w:rFonts w:ascii="Times New Roman" w:hAnsi="Times New Roman" w:cs="Times New Roman"/>
          <w:sz w:val="24"/>
          <w:szCs w:val="24"/>
          <w:lang w:eastAsia="pt-BR"/>
        </w:rPr>
        <w:t xml:space="preserve">Brum (2013) e </w:t>
      </w:r>
      <w:proofErr w:type="spellStart"/>
      <w:r w:rsidR="00250927" w:rsidRPr="00B70D06">
        <w:rPr>
          <w:rFonts w:ascii="Times New Roman" w:hAnsi="Times New Roman" w:cs="Times New Roman"/>
          <w:sz w:val="24"/>
          <w:szCs w:val="24"/>
          <w:lang w:eastAsia="pt-BR"/>
        </w:rPr>
        <w:t>Soccoloski</w:t>
      </w:r>
      <w:proofErr w:type="spellEnd"/>
      <w:r w:rsidR="00250927" w:rsidRPr="00B70D06">
        <w:rPr>
          <w:rFonts w:ascii="Times New Roman" w:hAnsi="Times New Roman" w:cs="Times New Roman"/>
          <w:sz w:val="24"/>
          <w:szCs w:val="24"/>
          <w:lang w:eastAsia="pt-BR"/>
        </w:rPr>
        <w:t xml:space="preserve"> e Montoya (2017)</w:t>
      </w:r>
      <w:r w:rsidR="005D68B1" w:rsidRPr="00B70D06">
        <w:rPr>
          <w:rFonts w:ascii="Times New Roman" w:hAnsi="Times New Roman" w:cs="Times New Roman"/>
          <w:sz w:val="24"/>
          <w:szCs w:val="24"/>
          <w:lang w:eastAsia="pt-BR"/>
        </w:rPr>
        <w:t>.</w:t>
      </w:r>
      <w:r w:rsidR="00BC43A8" w:rsidRPr="00B70D06">
        <w:rPr>
          <w:rFonts w:ascii="Times New Roman" w:hAnsi="Times New Roman" w:cs="Times New Roman"/>
          <w:sz w:val="24"/>
          <w:szCs w:val="24"/>
          <w:lang w:eastAsia="pt-BR"/>
        </w:rPr>
        <w:t xml:space="preserve"> </w:t>
      </w:r>
    </w:p>
    <w:p w14:paraId="6D8696DE" w14:textId="410775CB" w:rsidR="00084B2F" w:rsidRPr="00B70D06" w:rsidRDefault="0074031A" w:rsidP="00866111">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 xml:space="preserve">Embora </w:t>
      </w:r>
      <w:r w:rsidR="00BD356B" w:rsidRPr="00B70D06">
        <w:rPr>
          <w:rFonts w:ascii="Times New Roman" w:hAnsi="Times New Roman" w:cs="Times New Roman"/>
          <w:sz w:val="24"/>
          <w:szCs w:val="24"/>
          <w:lang w:eastAsia="pt-BR"/>
        </w:rPr>
        <w:t xml:space="preserve">o </w:t>
      </w:r>
      <w:r w:rsidR="008C1295" w:rsidRPr="00B70D06">
        <w:rPr>
          <w:rFonts w:ascii="Times New Roman" w:hAnsi="Times New Roman" w:cs="Times New Roman"/>
          <w:sz w:val="24"/>
          <w:szCs w:val="24"/>
          <w:lang w:eastAsia="pt-BR"/>
        </w:rPr>
        <w:t xml:space="preserve">segmento indústria </w:t>
      </w:r>
      <w:r w:rsidR="002C490A" w:rsidRPr="00B70D06">
        <w:rPr>
          <w:rFonts w:ascii="Times New Roman" w:hAnsi="Times New Roman" w:cs="Times New Roman"/>
          <w:sz w:val="24"/>
          <w:szCs w:val="24"/>
          <w:lang w:eastAsia="pt-BR"/>
        </w:rPr>
        <w:t>da soja</w:t>
      </w:r>
      <w:r w:rsidR="00CB7D31">
        <w:rPr>
          <w:rFonts w:ascii="Times New Roman" w:hAnsi="Times New Roman" w:cs="Times New Roman"/>
          <w:sz w:val="24"/>
          <w:szCs w:val="24"/>
          <w:lang w:eastAsia="pt-BR"/>
        </w:rPr>
        <w:t xml:space="preserve">, composta pelas indústrias esmagadoras, refinadoras e produtoras de derivados de óleo, </w:t>
      </w:r>
      <w:r w:rsidR="00CB7D31" w:rsidRPr="00B70D06">
        <w:rPr>
          <w:rFonts w:ascii="Times New Roman" w:hAnsi="Times New Roman" w:cs="Times New Roman"/>
          <w:sz w:val="24"/>
          <w:szCs w:val="24"/>
          <w:lang w:eastAsia="pt-BR"/>
        </w:rPr>
        <w:t>apresente</w:t>
      </w:r>
      <w:r w:rsidRPr="00B70D06">
        <w:rPr>
          <w:rFonts w:ascii="Times New Roman" w:hAnsi="Times New Roman" w:cs="Times New Roman"/>
          <w:sz w:val="24"/>
          <w:szCs w:val="24"/>
          <w:lang w:eastAsia="pt-BR"/>
        </w:rPr>
        <w:t xml:space="preserve"> uma taxa de crescimento da ordem de </w:t>
      </w:r>
      <w:r w:rsidR="00927C59"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w:t>
      </w:r>
      <w:r w:rsidR="00927C59" w:rsidRPr="00B70D06">
        <w:rPr>
          <w:rFonts w:ascii="Times New Roman" w:hAnsi="Times New Roman" w:cs="Times New Roman"/>
          <w:sz w:val="24"/>
          <w:szCs w:val="24"/>
          <w:lang w:eastAsia="pt-BR"/>
        </w:rPr>
        <w:t>6</w:t>
      </w:r>
      <w:r w:rsidRPr="00B70D06">
        <w:rPr>
          <w:rFonts w:ascii="Times New Roman" w:hAnsi="Times New Roman" w:cs="Times New Roman"/>
          <w:sz w:val="24"/>
          <w:szCs w:val="24"/>
          <w:lang w:eastAsia="pt-BR"/>
        </w:rPr>
        <w:t>% a.a. no período,</w:t>
      </w:r>
      <w:r w:rsidR="00BD356B" w:rsidRPr="00B70D06">
        <w:rPr>
          <w:rFonts w:ascii="Times New Roman" w:hAnsi="Times New Roman" w:cs="Times New Roman"/>
          <w:sz w:val="24"/>
          <w:szCs w:val="24"/>
          <w:lang w:eastAsia="pt-BR"/>
        </w:rPr>
        <w:t xml:space="preserve"> </w:t>
      </w:r>
      <w:r w:rsidR="00222602" w:rsidRPr="00B70D06">
        <w:rPr>
          <w:rFonts w:ascii="Times New Roman" w:hAnsi="Times New Roman" w:cs="Times New Roman"/>
          <w:sz w:val="24"/>
          <w:szCs w:val="24"/>
          <w:lang w:eastAsia="pt-BR"/>
        </w:rPr>
        <w:t xml:space="preserve">sua </w:t>
      </w:r>
      <w:r w:rsidR="00BD356B" w:rsidRPr="00B70D06">
        <w:rPr>
          <w:rFonts w:ascii="Times New Roman" w:hAnsi="Times New Roman" w:cs="Times New Roman"/>
          <w:sz w:val="24"/>
          <w:szCs w:val="24"/>
          <w:lang w:eastAsia="pt-BR"/>
        </w:rPr>
        <w:t xml:space="preserve">importância relativa </w:t>
      </w:r>
      <w:r w:rsidRPr="00B70D06">
        <w:rPr>
          <w:rFonts w:ascii="Times New Roman" w:hAnsi="Times New Roman" w:cs="Times New Roman"/>
          <w:sz w:val="24"/>
          <w:szCs w:val="24"/>
          <w:lang w:eastAsia="pt-BR"/>
        </w:rPr>
        <w:t>na cadeia</w:t>
      </w:r>
      <w:r w:rsidR="00222602" w:rsidRPr="00B70D06">
        <w:rPr>
          <w:rFonts w:ascii="Times New Roman" w:hAnsi="Times New Roman" w:cs="Times New Roman"/>
          <w:sz w:val="24"/>
          <w:szCs w:val="24"/>
          <w:lang w:eastAsia="pt-BR"/>
        </w:rPr>
        <w:t xml:space="preserve"> vem perdendo espaço</w:t>
      </w:r>
      <w:r w:rsidRPr="00B70D06">
        <w:rPr>
          <w:rFonts w:ascii="Times New Roman" w:hAnsi="Times New Roman" w:cs="Times New Roman"/>
          <w:sz w:val="24"/>
          <w:szCs w:val="24"/>
          <w:lang w:eastAsia="pt-BR"/>
        </w:rPr>
        <w:t xml:space="preserve">, </w:t>
      </w:r>
      <w:r w:rsidR="00BD356B" w:rsidRPr="00B70D06">
        <w:rPr>
          <w:rFonts w:ascii="Times New Roman" w:hAnsi="Times New Roman" w:cs="Times New Roman"/>
          <w:sz w:val="24"/>
          <w:szCs w:val="24"/>
          <w:lang w:eastAsia="pt-BR"/>
        </w:rPr>
        <w:t>passando de 15,3</w:t>
      </w:r>
      <w:r w:rsidR="000816AF" w:rsidRPr="00B70D06">
        <w:rPr>
          <w:rFonts w:ascii="Times New Roman" w:hAnsi="Times New Roman" w:cs="Times New Roman"/>
          <w:sz w:val="24"/>
          <w:szCs w:val="24"/>
          <w:lang w:eastAsia="pt-BR"/>
        </w:rPr>
        <w:t>0</w:t>
      </w:r>
      <w:r w:rsidR="00BD356B" w:rsidRPr="00B70D06">
        <w:rPr>
          <w:rFonts w:ascii="Times New Roman" w:hAnsi="Times New Roman" w:cs="Times New Roman"/>
          <w:sz w:val="24"/>
          <w:szCs w:val="24"/>
          <w:lang w:eastAsia="pt-BR"/>
        </w:rPr>
        <w:t>%</w:t>
      </w:r>
      <w:r w:rsidR="000816AF" w:rsidRPr="00B70D06">
        <w:rPr>
          <w:rFonts w:ascii="Times New Roman" w:hAnsi="Times New Roman" w:cs="Times New Roman"/>
          <w:sz w:val="24"/>
          <w:szCs w:val="24"/>
          <w:lang w:eastAsia="pt-BR"/>
        </w:rPr>
        <w:t xml:space="preserve"> </w:t>
      </w:r>
      <w:r w:rsidR="00BD356B" w:rsidRPr="00B70D06">
        <w:rPr>
          <w:rFonts w:ascii="Times New Roman" w:hAnsi="Times New Roman" w:cs="Times New Roman"/>
          <w:sz w:val="24"/>
          <w:szCs w:val="24"/>
          <w:lang w:eastAsia="pt-BR"/>
        </w:rPr>
        <w:t xml:space="preserve">em 2000, para </w:t>
      </w:r>
      <w:r w:rsidR="002B522B" w:rsidRPr="00B70D06">
        <w:rPr>
          <w:rFonts w:ascii="Times New Roman" w:hAnsi="Times New Roman" w:cs="Times New Roman"/>
          <w:sz w:val="24"/>
          <w:szCs w:val="24"/>
          <w:lang w:eastAsia="pt-BR"/>
        </w:rPr>
        <w:t>16,1</w:t>
      </w:r>
      <w:r w:rsidR="000816AF" w:rsidRPr="00B70D06">
        <w:rPr>
          <w:rFonts w:ascii="Times New Roman" w:hAnsi="Times New Roman" w:cs="Times New Roman"/>
          <w:sz w:val="24"/>
          <w:szCs w:val="24"/>
          <w:lang w:eastAsia="pt-BR"/>
        </w:rPr>
        <w:t>0</w:t>
      </w:r>
      <w:r w:rsidR="002B522B" w:rsidRPr="00B70D06">
        <w:rPr>
          <w:rFonts w:ascii="Times New Roman" w:hAnsi="Times New Roman" w:cs="Times New Roman"/>
          <w:sz w:val="24"/>
          <w:szCs w:val="24"/>
          <w:lang w:eastAsia="pt-BR"/>
        </w:rPr>
        <w:t>% em 20</w:t>
      </w:r>
      <w:r w:rsidR="00824124" w:rsidRPr="00B70D06">
        <w:rPr>
          <w:rFonts w:ascii="Times New Roman" w:hAnsi="Times New Roman" w:cs="Times New Roman"/>
          <w:sz w:val="24"/>
          <w:szCs w:val="24"/>
          <w:lang w:eastAsia="pt-BR"/>
        </w:rPr>
        <w:t>0</w:t>
      </w:r>
      <w:r w:rsidR="002B522B" w:rsidRPr="00B70D06">
        <w:rPr>
          <w:rFonts w:ascii="Times New Roman" w:hAnsi="Times New Roman" w:cs="Times New Roman"/>
          <w:sz w:val="24"/>
          <w:szCs w:val="24"/>
          <w:lang w:eastAsia="pt-BR"/>
        </w:rPr>
        <w:t>5, para logo apresentar uma sensível redução atingindo 11,5</w:t>
      </w:r>
      <w:r w:rsidR="000816AF" w:rsidRPr="00B70D06">
        <w:rPr>
          <w:rFonts w:ascii="Times New Roman" w:hAnsi="Times New Roman" w:cs="Times New Roman"/>
          <w:sz w:val="24"/>
          <w:szCs w:val="24"/>
          <w:lang w:eastAsia="pt-BR"/>
        </w:rPr>
        <w:t>0</w:t>
      </w:r>
      <w:r w:rsidR="002B522B" w:rsidRPr="00B70D06">
        <w:rPr>
          <w:rFonts w:ascii="Times New Roman" w:hAnsi="Times New Roman" w:cs="Times New Roman"/>
          <w:sz w:val="24"/>
          <w:szCs w:val="24"/>
          <w:lang w:eastAsia="pt-BR"/>
        </w:rPr>
        <w:t>% em 2010 e 9,</w:t>
      </w:r>
      <w:r w:rsidR="00927C59" w:rsidRPr="00B70D06">
        <w:rPr>
          <w:rFonts w:ascii="Times New Roman" w:hAnsi="Times New Roman" w:cs="Times New Roman"/>
          <w:sz w:val="24"/>
          <w:szCs w:val="24"/>
          <w:lang w:eastAsia="pt-BR"/>
        </w:rPr>
        <w:t>2</w:t>
      </w:r>
      <w:r w:rsidR="000816AF" w:rsidRPr="00B70D06">
        <w:rPr>
          <w:rFonts w:ascii="Times New Roman" w:hAnsi="Times New Roman" w:cs="Times New Roman"/>
          <w:sz w:val="24"/>
          <w:szCs w:val="24"/>
          <w:lang w:eastAsia="pt-BR"/>
        </w:rPr>
        <w:t>0</w:t>
      </w:r>
      <w:r w:rsidR="002B522B" w:rsidRPr="00B70D06">
        <w:rPr>
          <w:rFonts w:ascii="Times New Roman" w:hAnsi="Times New Roman" w:cs="Times New Roman"/>
          <w:sz w:val="24"/>
          <w:szCs w:val="24"/>
          <w:lang w:eastAsia="pt-BR"/>
        </w:rPr>
        <w:t>% em</w:t>
      </w:r>
      <w:r w:rsidR="00481BDE" w:rsidRPr="00B70D06">
        <w:rPr>
          <w:rFonts w:ascii="Times New Roman" w:hAnsi="Times New Roman" w:cs="Times New Roman"/>
          <w:sz w:val="24"/>
          <w:szCs w:val="24"/>
          <w:lang w:eastAsia="pt-BR"/>
        </w:rPr>
        <w:t xml:space="preserve"> </w:t>
      </w:r>
      <w:r w:rsidR="002B522B" w:rsidRPr="00B70D06">
        <w:rPr>
          <w:rFonts w:ascii="Times New Roman" w:hAnsi="Times New Roman" w:cs="Times New Roman"/>
          <w:sz w:val="24"/>
          <w:szCs w:val="24"/>
          <w:lang w:eastAsia="pt-BR"/>
        </w:rPr>
        <w:t>201</w:t>
      </w:r>
      <w:r w:rsidR="00927C59"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 xml:space="preserve"> (Figura 1)</w:t>
      </w:r>
      <w:r w:rsidR="002B522B" w:rsidRPr="00B70D06">
        <w:rPr>
          <w:rFonts w:ascii="Times New Roman" w:hAnsi="Times New Roman" w:cs="Times New Roman"/>
          <w:sz w:val="24"/>
          <w:szCs w:val="24"/>
          <w:lang w:eastAsia="pt-BR"/>
        </w:rPr>
        <w:t>.</w:t>
      </w:r>
      <w:r w:rsidR="00222602" w:rsidRPr="00B70D06">
        <w:rPr>
          <w:rFonts w:ascii="Times New Roman" w:hAnsi="Times New Roman" w:cs="Times New Roman"/>
          <w:sz w:val="24"/>
          <w:szCs w:val="24"/>
          <w:lang w:eastAsia="pt-BR"/>
        </w:rPr>
        <w:t xml:space="preserve"> </w:t>
      </w:r>
      <w:r w:rsidR="00E33666" w:rsidRPr="00B70D06">
        <w:rPr>
          <w:rFonts w:ascii="Times New Roman" w:hAnsi="Times New Roman" w:cs="Times New Roman"/>
          <w:sz w:val="24"/>
          <w:szCs w:val="24"/>
          <w:lang w:eastAsia="pt-BR"/>
        </w:rPr>
        <w:t xml:space="preserve">Essa </w:t>
      </w:r>
      <w:r w:rsidR="00222602" w:rsidRPr="00B70D06">
        <w:rPr>
          <w:rFonts w:ascii="Times New Roman" w:hAnsi="Times New Roman" w:cs="Times New Roman"/>
          <w:sz w:val="24"/>
          <w:szCs w:val="24"/>
          <w:lang w:eastAsia="pt-BR"/>
        </w:rPr>
        <w:t>perda de espaço</w:t>
      </w:r>
      <w:r w:rsidR="00E33666" w:rsidRPr="00B70D06">
        <w:rPr>
          <w:rFonts w:ascii="Times New Roman" w:hAnsi="Times New Roman" w:cs="Times New Roman"/>
          <w:sz w:val="24"/>
          <w:szCs w:val="24"/>
          <w:lang w:eastAsia="pt-BR"/>
        </w:rPr>
        <w:t>,</w:t>
      </w:r>
      <w:r w:rsidR="00222602" w:rsidRPr="00B70D06">
        <w:rPr>
          <w:rFonts w:ascii="Times New Roman" w:hAnsi="Times New Roman" w:cs="Times New Roman"/>
          <w:sz w:val="24"/>
          <w:szCs w:val="24"/>
          <w:lang w:eastAsia="pt-BR"/>
        </w:rPr>
        <w:t xml:space="preserve"> certamente</w:t>
      </w:r>
      <w:r w:rsidR="00E33666" w:rsidRPr="00B70D06">
        <w:rPr>
          <w:rFonts w:ascii="Times New Roman" w:hAnsi="Times New Roman" w:cs="Times New Roman"/>
          <w:sz w:val="24"/>
          <w:szCs w:val="24"/>
          <w:lang w:eastAsia="pt-BR"/>
        </w:rPr>
        <w:t>,</w:t>
      </w:r>
      <w:r w:rsidR="00222602" w:rsidRPr="00B70D06">
        <w:rPr>
          <w:rFonts w:ascii="Times New Roman" w:hAnsi="Times New Roman" w:cs="Times New Roman"/>
          <w:sz w:val="24"/>
          <w:szCs w:val="24"/>
          <w:lang w:eastAsia="pt-BR"/>
        </w:rPr>
        <w:t xml:space="preserve"> é resultado da menor dinâmica de suas atividades produtivas, isso porque, dentre os </w:t>
      </w:r>
      <w:r w:rsidR="002C490A" w:rsidRPr="00B70D06">
        <w:rPr>
          <w:rFonts w:ascii="Times New Roman" w:hAnsi="Times New Roman" w:cs="Times New Roman"/>
          <w:sz w:val="24"/>
          <w:szCs w:val="24"/>
          <w:lang w:eastAsia="pt-BR"/>
        </w:rPr>
        <w:t>segmento</w:t>
      </w:r>
      <w:r w:rsidR="00222602" w:rsidRPr="00B70D06">
        <w:rPr>
          <w:rFonts w:ascii="Times New Roman" w:hAnsi="Times New Roman" w:cs="Times New Roman"/>
          <w:sz w:val="24"/>
          <w:szCs w:val="24"/>
          <w:lang w:eastAsia="pt-BR"/>
        </w:rPr>
        <w:t xml:space="preserve">s da Cadeia Soja, a menor taxa de crescimento do período se encontra na </w:t>
      </w:r>
      <w:r w:rsidR="00DB631B" w:rsidRPr="00B70D06">
        <w:rPr>
          <w:rFonts w:ascii="Times New Roman" w:hAnsi="Times New Roman" w:cs="Times New Roman"/>
          <w:sz w:val="24"/>
          <w:szCs w:val="24"/>
          <w:lang w:eastAsia="pt-BR"/>
        </w:rPr>
        <w:t>i</w:t>
      </w:r>
      <w:r w:rsidR="00E33666" w:rsidRPr="00B70D06">
        <w:rPr>
          <w:rFonts w:ascii="Times New Roman" w:hAnsi="Times New Roman" w:cs="Times New Roman"/>
          <w:sz w:val="24"/>
          <w:szCs w:val="24"/>
          <w:lang w:eastAsia="pt-BR"/>
        </w:rPr>
        <w:t xml:space="preserve">ndústria </w:t>
      </w:r>
      <w:r w:rsidR="00222602" w:rsidRPr="00B70D06">
        <w:rPr>
          <w:rFonts w:ascii="Times New Roman" w:hAnsi="Times New Roman" w:cs="Times New Roman"/>
          <w:sz w:val="24"/>
          <w:szCs w:val="24"/>
          <w:lang w:eastAsia="pt-BR"/>
        </w:rPr>
        <w:t xml:space="preserve">da </w:t>
      </w:r>
      <w:r w:rsidR="00DB631B" w:rsidRPr="00B70D06">
        <w:rPr>
          <w:rFonts w:ascii="Times New Roman" w:hAnsi="Times New Roman" w:cs="Times New Roman"/>
          <w:sz w:val="24"/>
          <w:szCs w:val="24"/>
          <w:lang w:eastAsia="pt-BR"/>
        </w:rPr>
        <w:t>s</w:t>
      </w:r>
      <w:r w:rsidR="00222602" w:rsidRPr="00B70D06">
        <w:rPr>
          <w:rFonts w:ascii="Times New Roman" w:hAnsi="Times New Roman" w:cs="Times New Roman"/>
          <w:sz w:val="24"/>
          <w:szCs w:val="24"/>
          <w:lang w:eastAsia="pt-BR"/>
        </w:rPr>
        <w:t>oja.</w:t>
      </w:r>
    </w:p>
    <w:p w14:paraId="03146409" w14:textId="7FE406AC" w:rsidR="00BD551E" w:rsidRPr="00B70D06" w:rsidRDefault="00BD551E" w:rsidP="00BD551E">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A taxa de crescimento de 9,</w:t>
      </w:r>
      <w:r w:rsidR="00B84B8C" w:rsidRPr="00B70D06">
        <w:rPr>
          <w:rFonts w:ascii="Times New Roman" w:hAnsi="Times New Roman" w:cs="Times New Roman"/>
          <w:sz w:val="24"/>
          <w:szCs w:val="24"/>
          <w:lang w:eastAsia="pt-BR"/>
        </w:rPr>
        <w:t>0</w:t>
      </w:r>
      <w:r w:rsidRPr="00B70D06">
        <w:rPr>
          <w:rFonts w:ascii="Times New Roman" w:hAnsi="Times New Roman" w:cs="Times New Roman"/>
          <w:sz w:val="24"/>
          <w:szCs w:val="24"/>
          <w:lang w:eastAsia="pt-BR"/>
        </w:rPr>
        <w:t xml:space="preserve">% a.a., apresentada pelo segmento serviços da Cadeia Soja é </w:t>
      </w:r>
      <w:r w:rsidR="00B84B8C" w:rsidRPr="00B70D06">
        <w:rPr>
          <w:rFonts w:ascii="Times New Roman" w:hAnsi="Times New Roman" w:cs="Times New Roman"/>
          <w:sz w:val="24"/>
          <w:szCs w:val="24"/>
          <w:lang w:eastAsia="pt-BR"/>
        </w:rPr>
        <w:t xml:space="preserve">mais elevada que </w:t>
      </w:r>
      <w:r w:rsidRPr="00B70D06">
        <w:rPr>
          <w:rFonts w:ascii="Times New Roman" w:hAnsi="Times New Roman" w:cs="Times New Roman"/>
          <w:sz w:val="24"/>
          <w:szCs w:val="24"/>
          <w:lang w:eastAsia="pt-BR"/>
        </w:rPr>
        <w:t>o do Produto Soja em Grão. Porém, pelo montante de renda gerada</w:t>
      </w:r>
      <w:r w:rsidR="00CB7D31">
        <w:rPr>
          <w:rFonts w:ascii="Times New Roman" w:hAnsi="Times New Roman" w:cs="Times New Roman"/>
          <w:sz w:val="24"/>
          <w:szCs w:val="24"/>
          <w:lang w:eastAsia="pt-BR"/>
        </w:rPr>
        <w:t xml:space="preserve">, principalmente, pelos “outros serviços” </w:t>
      </w:r>
      <w:r w:rsidRPr="00B70D06">
        <w:rPr>
          <w:rFonts w:ascii="Times New Roman" w:hAnsi="Times New Roman" w:cs="Times New Roman"/>
          <w:sz w:val="24"/>
          <w:szCs w:val="24"/>
          <w:lang w:eastAsia="pt-BR"/>
        </w:rPr>
        <w:t>constitui-se no componente com maior peso da Cadeia Soja, com participação de 39,80% em 2000; 39,10%, em 2005; 44,70% em 2010 e 4</w:t>
      </w:r>
      <w:r w:rsidR="00B84B8C"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w:t>
      </w:r>
      <w:r w:rsidR="00B84B8C" w:rsidRPr="00B70D06">
        <w:rPr>
          <w:rFonts w:ascii="Times New Roman" w:hAnsi="Times New Roman" w:cs="Times New Roman"/>
          <w:sz w:val="24"/>
          <w:szCs w:val="24"/>
          <w:lang w:eastAsia="pt-BR"/>
        </w:rPr>
        <w:t>3</w:t>
      </w:r>
      <w:r w:rsidRPr="00B70D06">
        <w:rPr>
          <w:rFonts w:ascii="Times New Roman" w:hAnsi="Times New Roman" w:cs="Times New Roman"/>
          <w:sz w:val="24"/>
          <w:szCs w:val="24"/>
          <w:lang w:eastAsia="pt-BR"/>
        </w:rPr>
        <w:t>0% em 201</w:t>
      </w:r>
      <w:r w:rsidR="00B84B8C"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 xml:space="preserve">. Nos Serviços, em particular, destacam-se dois movimentos ou tendências antagônicas, conforme se observa na Figura 2.  Por um lado, o subsegmento serviços da </w:t>
      </w:r>
      <w:r w:rsidR="00175A1C">
        <w:rPr>
          <w:rFonts w:ascii="Times New Roman" w:hAnsi="Times New Roman" w:cs="Times New Roman"/>
          <w:sz w:val="24"/>
          <w:szCs w:val="24"/>
          <w:lang w:eastAsia="pt-BR"/>
        </w:rPr>
        <w:t>s</w:t>
      </w:r>
      <w:r w:rsidRPr="00B70D06">
        <w:rPr>
          <w:rFonts w:ascii="Times New Roman" w:hAnsi="Times New Roman" w:cs="Times New Roman"/>
          <w:sz w:val="24"/>
          <w:szCs w:val="24"/>
          <w:lang w:eastAsia="pt-BR"/>
        </w:rPr>
        <w:t>oja em grão em franca expansão no PIB da cadeia, passando de 13,5% em 2000, para 2</w:t>
      </w:r>
      <w:r w:rsidR="00B84B8C"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w:t>
      </w:r>
      <w:r w:rsidR="00B84B8C" w:rsidRPr="00B70D06">
        <w:rPr>
          <w:rFonts w:ascii="Times New Roman" w:hAnsi="Times New Roman" w:cs="Times New Roman"/>
          <w:sz w:val="24"/>
          <w:szCs w:val="24"/>
          <w:lang w:eastAsia="pt-BR"/>
        </w:rPr>
        <w:t>9</w:t>
      </w:r>
      <w:r w:rsidRPr="00B70D06">
        <w:rPr>
          <w:rFonts w:ascii="Times New Roman" w:hAnsi="Times New Roman" w:cs="Times New Roman"/>
          <w:sz w:val="24"/>
          <w:szCs w:val="24"/>
          <w:lang w:eastAsia="pt-BR"/>
        </w:rPr>
        <w:t>0% em 201</w:t>
      </w:r>
      <w:r w:rsidR="00B84B8C"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 xml:space="preserve"> e, por outro, o subsegmento serviços da </w:t>
      </w:r>
      <w:r w:rsidR="00175A1C">
        <w:rPr>
          <w:rFonts w:ascii="Times New Roman" w:hAnsi="Times New Roman" w:cs="Times New Roman"/>
          <w:sz w:val="24"/>
          <w:szCs w:val="24"/>
          <w:lang w:eastAsia="pt-BR"/>
        </w:rPr>
        <w:t>I</w:t>
      </w:r>
      <w:r w:rsidRPr="00B70D06">
        <w:rPr>
          <w:rFonts w:ascii="Times New Roman" w:hAnsi="Times New Roman" w:cs="Times New Roman"/>
          <w:sz w:val="24"/>
          <w:szCs w:val="24"/>
          <w:lang w:eastAsia="pt-BR"/>
        </w:rPr>
        <w:t>ndústria da soja perdendo espaço, decrescendo de 26,30% em 2000 para 19,</w:t>
      </w:r>
      <w:r w:rsidR="00B84B8C"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0% em 201</w:t>
      </w:r>
      <w:r w:rsidR="00B84B8C"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 xml:space="preserve">. Isso representa uma quase inversão nas participações relativas dos serviços entre </w:t>
      </w:r>
      <w:r w:rsidR="00175A1C">
        <w:rPr>
          <w:rFonts w:ascii="Times New Roman" w:hAnsi="Times New Roman" w:cs="Times New Roman"/>
          <w:sz w:val="24"/>
          <w:szCs w:val="24"/>
          <w:lang w:eastAsia="pt-BR"/>
        </w:rPr>
        <w:t>s</w:t>
      </w:r>
      <w:r w:rsidRPr="00B70D06">
        <w:rPr>
          <w:rFonts w:ascii="Times New Roman" w:hAnsi="Times New Roman" w:cs="Times New Roman"/>
          <w:sz w:val="24"/>
          <w:szCs w:val="24"/>
          <w:lang w:eastAsia="pt-BR"/>
        </w:rPr>
        <w:t xml:space="preserve">oja em grão e </w:t>
      </w:r>
      <w:r w:rsidR="00175A1C">
        <w:rPr>
          <w:rFonts w:ascii="Times New Roman" w:hAnsi="Times New Roman" w:cs="Times New Roman"/>
          <w:sz w:val="24"/>
          <w:szCs w:val="24"/>
          <w:lang w:eastAsia="pt-BR"/>
        </w:rPr>
        <w:t>i</w:t>
      </w:r>
      <w:r w:rsidRPr="00B70D06">
        <w:rPr>
          <w:rFonts w:ascii="Times New Roman" w:hAnsi="Times New Roman" w:cs="Times New Roman"/>
          <w:sz w:val="24"/>
          <w:szCs w:val="24"/>
          <w:lang w:eastAsia="pt-BR"/>
        </w:rPr>
        <w:t>ndústria da soja.</w:t>
      </w:r>
    </w:p>
    <w:p w14:paraId="4686A7B9" w14:textId="7B9A936B" w:rsidR="00BD551E" w:rsidRPr="00B70D06" w:rsidRDefault="00BD551E" w:rsidP="00BD551E">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 xml:space="preserve">Constata-se que os perfis dessas tendências estão influenciados, tanto na soja em grão quanto na indústria da soja, pelo componente </w:t>
      </w:r>
      <w:r w:rsidR="00175A1C">
        <w:rPr>
          <w:rFonts w:ascii="Times New Roman" w:hAnsi="Times New Roman" w:cs="Times New Roman"/>
          <w:sz w:val="24"/>
          <w:szCs w:val="24"/>
          <w:lang w:eastAsia="pt-BR"/>
        </w:rPr>
        <w:t>“</w:t>
      </w:r>
      <w:r w:rsidRPr="00B70D06">
        <w:rPr>
          <w:rFonts w:ascii="Times New Roman" w:hAnsi="Times New Roman" w:cs="Times New Roman"/>
          <w:sz w:val="24"/>
          <w:szCs w:val="24"/>
          <w:lang w:eastAsia="pt-BR"/>
        </w:rPr>
        <w:t>outros serviços</w:t>
      </w:r>
      <w:r w:rsidR="00175A1C">
        <w:rPr>
          <w:rFonts w:ascii="Times New Roman" w:hAnsi="Times New Roman" w:cs="Times New Roman"/>
          <w:sz w:val="24"/>
          <w:szCs w:val="24"/>
          <w:lang w:eastAsia="pt-BR"/>
        </w:rPr>
        <w:t>”</w:t>
      </w:r>
      <w:r w:rsidRPr="00B70D06">
        <w:rPr>
          <w:rFonts w:ascii="Times New Roman" w:hAnsi="Times New Roman" w:cs="Times New Roman"/>
          <w:sz w:val="24"/>
          <w:szCs w:val="24"/>
          <w:lang w:eastAsia="pt-BR"/>
        </w:rPr>
        <w:t xml:space="preserve"> que representa pouco mais de 78% do segmento serviços da Cadeia Soja no período. Ou seja, ocorreu um significativo aumento de </w:t>
      </w:r>
      <w:r w:rsidR="00175A1C">
        <w:rPr>
          <w:rFonts w:ascii="Times New Roman" w:hAnsi="Times New Roman" w:cs="Times New Roman"/>
          <w:sz w:val="24"/>
          <w:szCs w:val="24"/>
          <w:lang w:eastAsia="pt-BR"/>
        </w:rPr>
        <w:t>“</w:t>
      </w:r>
      <w:r w:rsidRPr="00B70D06">
        <w:rPr>
          <w:rFonts w:ascii="Times New Roman" w:hAnsi="Times New Roman" w:cs="Times New Roman"/>
          <w:sz w:val="24"/>
          <w:szCs w:val="24"/>
          <w:lang w:eastAsia="pt-BR"/>
        </w:rPr>
        <w:t>outros serviços</w:t>
      </w:r>
      <w:r w:rsidR="00175A1C">
        <w:rPr>
          <w:rFonts w:ascii="Times New Roman" w:hAnsi="Times New Roman" w:cs="Times New Roman"/>
          <w:sz w:val="24"/>
          <w:szCs w:val="24"/>
          <w:lang w:eastAsia="pt-BR"/>
        </w:rPr>
        <w:t>”</w:t>
      </w:r>
      <w:r w:rsidRPr="00B70D06">
        <w:rPr>
          <w:rFonts w:ascii="Times New Roman" w:hAnsi="Times New Roman" w:cs="Times New Roman"/>
          <w:sz w:val="24"/>
          <w:szCs w:val="24"/>
          <w:lang w:eastAsia="pt-BR"/>
        </w:rPr>
        <w:t xml:space="preserve"> da soja em grão, passando de 10,60% em 2000 para 1</w:t>
      </w:r>
      <w:r w:rsidR="00B84B8C" w:rsidRPr="00B70D06">
        <w:rPr>
          <w:rFonts w:ascii="Times New Roman" w:hAnsi="Times New Roman" w:cs="Times New Roman"/>
          <w:sz w:val="24"/>
          <w:szCs w:val="24"/>
          <w:lang w:eastAsia="pt-BR"/>
        </w:rPr>
        <w:t>9</w:t>
      </w:r>
      <w:r w:rsidRPr="00B70D06">
        <w:rPr>
          <w:rFonts w:ascii="Times New Roman" w:hAnsi="Times New Roman" w:cs="Times New Roman"/>
          <w:sz w:val="24"/>
          <w:szCs w:val="24"/>
          <w:lang w:eastAsia="pt-BR"/>
        </w:rPr>
        <w:t>,</w:t>
      </w:r>
      <w:r w:rsidR="00B84B8C" w:rsidRPr="00B70D06">
        <w:rPr>
          <w:rFonts w:ascii="Times New Roman" w:hAnsi="Times New Roman" w:cs="Times New Roman"/>
          <w:sz w:val="24"/>
          <w:szCs w:val="24"/>
          <w:lang w:eastAsia="pt-BR"/>
        </w:rPr>
        <w:t>5</w:t>
      </w:r>
      <w:r w:rsidRPr="00B70D06">
        <w:rPr>
          <w:rFonts w:ascii="Times New Roman" w:hAnsi="Times New Roman" w:cs="Times New Roman"/>
          <w:sz w:val="24"/>
          <w:szCs w:val="24"/>
          <w:lang w:eastAsia="pt-BR"/>
        </w:rPr>
        <w:t>0% em 201</w:t>
      </w:r>
      <w:r w:rsidR="00B84B8C"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 xml:space="preserve"> e uma redução expressiva nos </w:t>
      </w:r>
      <w:r w:rsidR="00175A1C">
        <w:rPr>
          <w:rFonts w:ascii="Times New Roman" w:hAnsi="Times New Roman" w:cs="Times New Roman"/>
          <w:sz w:val="24"/>
          <w:szCs w:val="24"/>
          <w:lang w:eastAsia="pt-BR"/>
        </w:rPr>
        <w:t>“</w:t>
      </w:r>
      <w:r w:rsidRPr="00B70D06">
        <w:rPr>
          <w:rFonts w:ascii="Times New Roman" w:hAnsi="Times New Roman" w:cs="Times New Roman"/>
          <w:sz w:val="24"/>
          <w:szCs w:val="24"/>
          <w:lang w:eastAsia="pt-BR"/>
        </w:rPr>
        <w:t>outros serviços</w:t>
      </w:r>
      <w:r w:rsidR="00175A1C">
        <w:rPr>
          <w:rFonts w:ascii="Times New Roman" w:hAnsi="Times New Roman" w:cs="Times New Roman"/>
          <w:sz w:val="24"/>
          <w:szCs w:val="24"/>
          <w:lang w:eastAsia="pt-BR"/>
        </w:rPr>
        <w:t>”</w:t>
      </w:r>
      <w:r w:rsidRPr="00B70D06">
        <w:rPr>
          <w:rFonts w:ascii="Times New Roman" w:hAnsi="Times New Roman" w:cs="Times New Roman"/>
          <w:sz w:val="24"/>
          <w:szCs w:val="24"/>
          <w:lang w:eastAsia="pt-BR"/>
        </w:rPr>
        <w:t xml:space="preserve"> da indústria da soja de 20,70% em 2000 para 15,</w:t>
      </w:r>
      <w:r w:rsidR="00B84B8C" w:rsidRPr="00B70D06">
        <w:rPr>
          <w:rFonts w:ascii="Times New Roman" w:hAnsi="Times New Roman" w:cs="Times New Roman"/>
          <w:sz w:val="24"/>
          <w:szCs w:val="24"/>
          <w:lang w:eastAsia="pt-BR"/>
        </w:rPr>
        <w:t>2</w:t>
      </w:r>
      <w:r w:rsidRPr="00B70D06">
        <w:rPr>
          <w:rFonts w:ascii="Times New Roman" w:hAnsi="Times New Roman" w:cs="Times New Roman"/>
          <w:sz w:val="24"/>
          <w:szCs w:val="24"/>
          <w:lang w:eastAsia="pt-BR"/>
        </w:rPr>
        <w:t>0% em 201</w:t>
      </w:r>
      <w:r w:rsidR="00B84B8C"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 xml:space="preserve"> (Tabela 1).</w:t>
      </w:r>
    </w:p>
    <w:p w14:paraId="09CBD85E" w14:textId="77777777" w:rsidR="00760A01" w:rsidRPr="00B70D06" w:rsidRDefault="00760A01" w:rsidP="00760A01">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 xml:space="preserve">Provavelmente, a explicação de primeira ordem se deve a uma mudança estrutural na Cadeia Soja no período de 2000 a 2014, pautada pela expansão do produto soja em grão de 37,10% do total da Cadeia Soja para 39,00% e, pelo recuo significativo tanto da </w:t>
      </w:r>
      <w:r>
        <w:rPr>
          <w:rFonts w:ascii="Times New Roman" w:hAnsi="Times New Roman" w:cs="Times New Roman"/>
          <w:sz w:val="24"/>
          <w:szCs w:val="24"/>
          <w:lang w:eastAsia="pt-BR"/>
        </w:rPr>
        <w:t>i</w:t>
      </w:r>
      <w:r w:rsidRPr="00B70D06">
        <w:rPr>
          <w:rFonts w:ascii="Times New Roman" w:hAnsi="Times New Roman" w:cs="Times New Roman"/>
          <w:sz w:val="24"/>
          <w:szCs w:val="24"/>
          <w:lang w:eastAsia="pt-BR"/>
        </w:rPr>
        <w:t xml:space="preserve">ndústria da </w:t>
      </w:r>
      <w:r>
        <w:rPr>
          <w:rFonts w:ascii="Times New Roman" w:hAnsi="Times New Roman" w:cs="Times New Roman"/>
          <w:sz w:val="24"/>
          <w:szCs w:val="24"/>
          <w:lang w:eastAsia="pt-BR"/>
        </w:rPr>
        <w:t>s</w:t>
      </w:r>
      <w:r w:rsidRPr="00B70D06">
        <w:rPr>
          <w:rFonts w:ascii="Times New Roman" w:hAnsi="Times New Roman" w:cs="Times New Roman"/>
          <w:sz w:val="24"/>
          <w:szCs w:val="24"/>
          <w:lang w:eastAsia="pt-BR"/>
        </w:rPr>
        <w:t>oja de 15,30% para 9,20%, como do serviço da indústria da soja de 26,30% para 19,40%. Portanto, evidencia-se uma mudança estrutural em favor da produção de grãos em detrimento da industrialização e do processamento da soja no período analisado. Certamente, em nível nacional, a Lei Kandir isenta tributos para a soja em grão e a carga tributária que recai sobre a indústria da soja vem contribuindo com essa mudança estrutural que prejudica a agregação de valor sobre a soja em grão. Além disso, no mercado internacional, as barreiras tarifarias praticada pela China e Europa para produtos industrializados da soja podem estar contribuindo também contra o desenvolvimento do segmento indústria da soja no Brasil (Rodrigues et al., 2011).</w:t>
      </w:r>
    </w:p>
    <w:p w14:paraId="11B90609" w14:textId="41E439C5" w:rsidR="00760A01" w:rsidRDefault="00760A01" w:rsidP="00866111">
      <w:pPr>
        <w:autoSpaceDE w:val="0"/>
        <w:autoSpaceDN w:val="0"/>
        <w:adjustRightInd w:val="0"/>
        <w:spacing w:after="0"/>
        <w:ind w:firstLine="708"/>
        <w:jc w:val="both"/>
        <w:rPr>
          <w:rFonts w:ascii="Times New Roman" w:hAnsi="Times New Roman" w:cs="Times New Roman"/>
          <w:sz w:val="24"/>
          <w:szCs w:val="24"/>
        </w:rPr>
      </w:pPr>
      <w:r w:rsidRPr="00B70D06">
        <w:rPr>
          <w:rFonts w:ascii="Times New Roman" w:hAnsi="Times New Roman" w:cs="Times New Roman"/>
          <w:sz w:val="24"/>
          <w:szCs w:val="24"/>
          <w:lang w:eastAsia="pt-BR"/>
        </w:rPr>
        <w:t xml:space="preserve">Cabe salientar que o PIB gerado na Cadeia Soja por meio dos serviços de comercialização, tanto da soja em grão (2,0%) como da indústria da soja (3,9%) em conjunto, passou, em termos relativos, de 5,90% em 2000, para 7,50% em 2014. Ao contrário disso, nos serviços de transportes, o </w:t>
      </w:r>
      <w:r w:rsidRPr="00B70D06">
        <w:rPr>
          <w:rFonts w:ascii="Times New Roman" w:hAnsi="Times New Roman" w:cs="Times New Roman"/>
          <w:sz w:val="24"/>
          <w:szCs w:val="24"/>
        </w:rPr>
        <w:t xml:space="preserve">valor agregado conjunto, além de já ser relativamente pequeno, está apresentando redução na Cadeia Soja, passando de 2,60% em 2000, para 1,90% em 2014. Assim, embora o serviço transporte seja estratégico para a competitividade da </w:t>
      </w:r>
      <w:r>
        <w:rPr>
          <w:rFonts w:ascii="Times New Roman" w:hAnsi="Times New Roman" w:cs="Times New Roman"/>
          <w:sz w:val="24"/>
          <w:szCs w:val="24"/>
        </w:rPr>
        <w:t>soja</w:t>
      </w:r>
      <w:r w:rsidRPr="00B70D06">
        <w:rPr>
          <w:rFonts w:ascii="Times New Roman" w:hAnsi="Times New Roman" w:cs="Times New Roman"/>
          <w:sz w:val="24"/>
          <w:szCs w:val="24"/>
        </w:rPr>
        <w:t xml:space="preserve"> e fundamental para o escoamento da produção, fica evidente que a agregação de valor desse serviço na Cadeia Soja é mínima. </w:t>
      </w:r>
    </w:p>
    <w:p w14:paraId="6B891022" w14:textId="043CD2D4" w:rsidR="005F1119" w:rsidRDefault="005F1119" w:rsidP="00866111">
      <w:pPr>
        <w:autoSpaceDE w:val="0"/>
        <w:autoSpaceDN w:val="0"/>
        <w:adjustRightInd w:val="0"/>
        <w:spacing w:after="0"/>
        <w:ind w:firstLine="708"/>
        <w:jc w:val="both"/>
        <w:rPr>
          <w:rFonts w:ascii="Times New Roman" w:hAnsi="Times New Roman" w:cs="Times New Roman"/>
          <w:sz w:val="24"/>
          <w:szCs w:val="24"/>
        </w:rPr>
      </w:pPr>
    </w:p>
    <w:p w14:paraId="293B5A2B" w14:textId="77777777" w:rsidR="001811EA" w:rsidRPr="00B70D06" w:rsidRDefault="001811EA" w:rsidP="001811EA">
      <w:pPr>
        <w:autoSpaceDE w:val="0"/>
        <w:autoSpaceDN w:val="0"/>
        <w:adjustRightInd w:val="0"/>
        <w:spacing w:after="0"/>
        <w:jc w:val="both"/>
        <w:rPr>
          <w:rFonts w:ascii="Times New Roman" w:hAnsi="Times New Roman" w:cs="Times New Roman"/>
          <w:b/>
          <w:sz w:val="24"/>
          <w:szCs w:val="24"/>
        </w:rPr>
      </w:pPr>
      <w:r w:rsidRPr="00B70D06">
        <w:rPr>
          <w:rFonts w:ascii="Times New Roman" w:hAnsi="Times New Roman" w:cs="Times New Roman"/>
          <w:b/>
          <w:sz w:val="24"/>
          <w:szCs w:val="24"/>
        </w:rPr>
        <w:t xml:space="preserve">3.2. A geração do emprego na cadeia soja </w:t>
      </w:r>
    </w:p>
    <w:p w14:paraId="349FBE95" w14:textId="267D6EB2" w:rsidR="003248C5" w:rsidRDefault="001811EA" w:rsidP="001811EA">
      <w:pPr>
        <w:autoSpaceDE w:val="0"/>
        <w:autoSpaceDN w:val="0"/>
        <w:adjustRightInd w:val="0"/>
        <w:spacing w:after="0"/>
        <w:ind w:firstLine="708"/>
        <w:jc w:val="both"/>
        <w:rPr>
          <w:rFonts w:ascii="Times New Roman" w:eastAsia="Times New Roman" w:hAnsi="Times New Roman" w:cs="Times New Roman"/>
          <w:sz w:val="24"/>
          <w:szCs w:val="24"/>
          <w:lang w:eastAsia="pt-BR"/>
        </w:rPr>
      </w:pPr>
      <w:r w:rsidRPr="00B70D06">
        <w:rPr>
          <w:rFonts w:ascii="Times New Roman" w:hAnsi="Times New Roman" w:cs="Times New Roman"/>
          <w:sz w:val="24"/>
          <w:szCs w:val="24"/>
        </w:rPr>
        <w:t xml:space="preserve"> O número total de empregos gerados pela Cadeia da Soja entre os anos 2000 e 2014, conforme a Tabela 2, passou de 2.352.839 para 3.758.773. Em nível nacional, essa parcela de empregos representa 3,00% em 2000 e 3,60% em 2014. Já no agronegócio, a participação </w:t>
      </w:r>
      <w:r w:rsidRPr="00B70D06">
        <w:rPr>
          <w:rFonts w:ascii="Times New Roman" w:hAnsi="Times New Roman" w:cs="Times New Roman"/>
          <w:sz w:val="24"/>
          <w:szCs w:val="24"/>
          <w:lang w:eastAsia="pt-BR"/>
        </w:rPr>
        <w:t>da Cadeia Soja é mais relevante e com significativa ascensão no período avaliado, isso porque em 2000 representava 7,80% e atingiu 12,10% em 2014.</w:t>
      </w:r>
      <w:r>
        <w:rPr>
          <w:rFonts w:ascii="Times New Roman" w:hAnsi="Times New Roman" w:cs="Times New Roman"/>
          <w:sz w:val="24"/>
          <w:szCs w:val="24"/>
          <w:lang w:eastAsia="pt-BR"/>
        </w:rPr>
        <w:t xml:space="preserve"> </w:t>
      </w:r>
    </w:p>
    <w:p w14:paraId="2F6B4485" w14:textId="77777777" w:rsidR="003248C5" w:rsidRPr="00B70D06" w:rsidRDefault="003248C5" w:rsidP="00780DDD">
      <w:pPr>
        <w:spacing w:after="0" w:line="240" w:lineRule="auto"/>
        <w:ind w:firstLine="708"/>
        <w:jc w:val="both"/>
        <w:rPr>
          <w:rFonts w:ascii="Times New Roman" w:eastAsia="Times New Roman" w:hAnsi="Times New Roman" w:cs="Times New Roman"/>
          <w:sz w:val="24"/>
          <w:szCs w:val="24"/>
          <w:lang w:eastAsia="pt-BR"/>
        </w:rPr>
        <w:sectPr w:rsidR="003248C5" w:rsidRPr="00B70D06" w:rsidSect="00020EE2">
          <w:headerReference w:type="default" r:id="rId48"/>
          <w:pgSz w:w="11906" w:h="16838"/>
          <w:pgMar w:top="1134" w:right="851" w:bottom="1134" w:left="851" w:header="0" w:footer="232" w:gutter="0"/>
          <w:cols w:space="708"/>
          <w:docGrid w:linePitch="360"/>
        </w:sectPr>
      </w:pPr>
    </w:p>
    <w:p w14:paraId="03E4AD41" w14:textId="181D6F69" w:rsidR="00B66E5C" w:rsidRPr="00B70D06" w:rsidRDefault="00466CC2" w:rsidP="00A34D62">
      <w:pPr>
        <w:spacing w:after="0" w:line="240" w:lineRule="auto"/>
        <w:jc w:val="both"/>
        <w:rPr>
          <w:rFonts w:ascii="Times New Roman" w:hAnsi="Times New Roman" w:cs="Times New Roman"/>
          <w:b/>
          <w:sz w:val="24"/>
          <w:szCs w:val="24"/>
        </w:rPr>
      </w:pPr>
      <w:r w:rsidRPr="00B70D06">
        <w:rPr>
          <w:rFonts w:ascii="Times New Roman" w:hAnsi="Times New Roman" w:cs="Times New Roman"/>
          <w:b/>
          <w:sz w:val="24"/>
          <w:szCs w:val="24"/>
        </w:rPr>
        <w:lastRenderedPageBreak/>
        <w:t>Tabela</w:t>
      </w:r>
      <w:r w:rsidR="009265B5" w:rsidRPr="00B70D06">
        <w:rPr>
          <w:rFonts w:ascii="Times New Roman" w:hAnsi="Times New Roman" w:cs="Times New Roman"/>
          <w:b/>
          <w:sz w:val="24"/>
          <w:szCs w:val="24"/>
        </w:rPr>
        <w:t xml:space="preserve"> 1: </w:t>
      </w:r>
      <w:r w:rsidR="00823AEF" w:rsidRPr="00B70D06">
        <w:rPr>
          <w:rFonts w:ascii="Times New Roman" w:hAnsi="Times New Roman" w:cs="Times New Roman"/>
          <w:b/>
          <w:sz w:val="24"/>
          <w:szCs w:val="24"/>
        </w:rPr>
        <w:t>PIB</w:t>
      </w:r>
      <w:r w:rsidR="009265B5" w:rsidRPr="00B70D06">
        <w:rPr>
          <w:rFonts w:ascii="Times New Roman" w:eastAsia="Times New Roman" w:hAnsi="Times New Roman" w:cs="Times New Roman"/>
          <w:b/>
          <w:bCs/>
          <w:sz w:val="24"/>
          <w:szCs w:val="24"/>
          <w:lang w:eastAsia="pt-BR"/>
        </w:rPr>
        <w:t xml:space="preserve"> da Cadeia Soja </w:t>
      </w:r>
      <w:r w:rsidR="001972BE" w:rsidRPr="00B70D06">
        <w:rPr>
          <w:rFonts w:ascii="Times New Roman" w:eastAsia="Times New Roman" w:hAnsi="Times New Roman" w:cs="Times New Roman"/>
          <w:b/>
          <w:bCs/>
          <w:sz w:val="24"/>
          <w:szCs w:val="24"/>
          <w:lang w:eastAsia="pt-BR"/>
        </w:rPr>
        <w:t>b</w:t>
      </w:r>
      <w:r w:rsidR="009265B5" w:rsidRPr="00B70D06">
        <w:rPr>
          <w:rFonts w:ascii="Times New Roman" w:eastAsia="Times New Roman" w:hAnsi="Times New Roman" w:cs="Times New Roman"/>
          <w:b/>
          <w:bCs/>
          <w:sz w:val="24"/>
          <w:szCs w:val="24"/>
          <w:lang w:eastAsia="pt-BR"/>
        </w:rPr>
        <w:t xml:space="preserve">rasileira de 2000 a </w:t>
      </w:r>
      <w:r w:rsidR="006329B0" w:rsidRPr="00B70D06">
        <w:rPr>
          <w:rFonts w:ascii="Times New Roman" w:eastAsia="Times New Roman" w:hAnsi="Times New Roman" w:cs="Times New Roman"/>
          <w:b/>
          <w:bCs/>
          <w:sz w:val="24"/>
          <w:szCs w:val="24"/>
          <w:lang w:eastAsia="pt-BR"/>
        </w:rPr>
        <w:t xml:space="preserve">2014 </w:t>
      </w:r>
      <w:r w:rsidR="009265B5" w:rsidRPr="00B70D06">
        <w:rPr>
          <w:rFonts w:ascii="Times New Roman" w:eastAsia="Times New Roman" w:hAnsi="Times New Roman" w:cs="Times New Roman"/>
          <w:b/>
          <w:bCs/>
          <w:sz w:val="24"/>
          <w:szCs w:val="24"/>
          <w:lang w:eastAsia="pt-BR"/>
        </w:rPr>
        <w:t>(</w:t>
      </w:r>
      <w:r w:rsidR="00823AEF" w:rsidRPr="00B70D06">
        <w:rPr>
          <w:rFonts w:ascii="Times New Roman" w:eastAsia="Times New Roman" w:hAnsi="Times New Roman" w:cs="Times New Roman"/>
          <w:b/>
          <w:bCs/>
          <w:sz w:val="24"/>
          <w:szCs w:val="24"/>
          <w:lang w:eastAsia="pt-BR"/>
        </w:rPr>
        <w:t xml:space="preserve">preços básicos, </w:t>
      </w:r>
      <w:r w:rsidR="009265B5" w:rsidRPr="00B70D06">
        <w:rPr>
          <w:rFonts w:ascii="Times New Roman" w:eastAsia="Times New Roman" w:hAnsi="Times New Roman" w:cs="Times New Roman"/>
          <w:b/>
          <w:bCs/>
          <w:sz w:val="24"/>
          <w:szCs w:val="24"/>
          <w:lang w:eastAsia="pt-BR"/>
        </w:rPr>
        <w:t xml:space="preserve">em milhões de reais de </w:t>
      </w:r>
      <w:r w:rsidR="006329B0" w:rsidRPr="00B70D06">
        <w:rPr>
          <w:rFonts w:ascii="Times New Roman" w:eastAsia="Times New Roman" w:hAnsi="Times New Roman" w:cs="Times New Roman"/>
          <w:b/>
          <w:bCs/>
          <w:sz w:val="24"/>
          <w:szCs w:val="24"/>
          <w:lang w:eastAsia="pt-BR"/>
        </w:rPr>
        <w:t xml:space="preserve">2014 </w:t>
      </w:r>
      <w:r w:rsidR="009265B5" w:rsidRPr="00B70D06">
        <w:rPr>
          <w:rFonts w:ascii="Times New Roman" w:eastAsia="Times New Roman" w:hAnsi="Times New Roman" w:cs="Times New Roman"/>
          <w:b/>
          <w:bCs/>
          <w:sz w:val="24"/>
          <w:szCs w:val="24"/>
          <w:lang w:eastAsia="pt-BR"/>
        </w:rPr>
        <w:t xml:space="preserve">e </w:t>
      </w:r>
      <w:r w:rsidR="00295507" w:rsidRPr="00B70D06">
        <w:rPr>
          <w:rFonts w:ascii="Times New Roman" w:eastAsia="Times New Roman" w:hAnsi="Times New Roman" w:cs="Times New Roman"/>
          <w:b/>
          <w:bCs/>
          <w:sz w:val="24"/>
          <w:szCs w:val="24"/>
          <w:lang w:eastAsia="pt-BR"/>
        </w:rPr>
        <w:t xml:space="preserve">participação </w:t>
      </w:r>
      <w:r w:rsidR="009265B5" w:rsidRPr="00B70D06">
        <w:rPr>
          <w:rFonts w:ascii="Times New Roman" w:eastAsia="Times New Roman" w:hAnsi="Times New Roman" w:cs="Times New Roman"/>
          <w:b/>
          <w:bCs/>
          <w:sz w:val="24"/>
          <w:szCs w:val="24"/>
          <w:lang w:eastAsia="pt-BR"/>
        </w:rPr>
        <w:t>percentual)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992"/>
        <w:gridCol w:w="1165"/>
        <w:gridCol w:w="963"/>
        <w:gridCol w:w="1172"/>
        <w:gridCol w:w="1060"/>
        <w:gridCol w:w="1172"/>
        <w:gridCol w:w="1060"/>
        <w:gridCol w:w="1172"/>
        <w:gridCol w:w="1135"/>
      </w:tblGrid>
      <w:tr w:rsidR="00B70D06" w:rsidRPr="00B70D06" w14:paraId="1BCC8BCA" w14:textId="77777777" w:rsidTr="00B70D06">
        <w:tc>
          <w:tcPr>
            <w:tcW w:w="4111" w:type="dxa"/>
            <w:vMerge w:val="restart"/>
            <w:tcBorders>
              <w:top w:val="single" w:sz="4" w:space="0" w:color="auto"/>
              <w:right w:val="single" w:sz="4" w:space="0" w:color="auto"/>
            </w:tcBorders>
          </w:tcPr>
          <w:p w14:paraId="0D18DBBD" w14:textId="77777777" w:rsidR="00466CC2" w:rsidRPr="00B70D06" w:rsidRDefault="00466CC2" w:rsidP="00E820E0">
            <w:pPr>
              <w:jc w:val="center"/>
              <w:rPr>
                <w:b/>
                <w:sz w:val="17"/>
                <w:szCs w:val="17"/>
              </w:rPr>
            </w:pPr>
          </w:p>
          <w:p w14:paraId="4C53E33E" w14:textId="03924F10" w:rsidR="00466CC2" w:rsidRPr="00B70D06" w:rsidRDefault="002C490A" w:rsidP="00E820E0">
            <w:pPr>
              <w:jc w:val="center"/>
              <w:rPr>
                <w:b/>
                <w:sz w:val="17"/>
                <w:szCs w:val="17"/>
              </w:rPr>
            </w:pPr>
            <w:r w:rsidRPr="00B70D06">
              <w:rPr>
                <w:b/>
                <w:sz w:val="17"/>
                <w:szCs w:val="17"/>
              </w:rPr>
              <w:t xml:space="preserve">SEGMENTO </w:t>
            </w:r>
            <w:r w:rsidR="00466CC2" w:rsidRPr="00B70D06">
              <w:rPr>
                <w:b/>
                <w:sz w:val="17"/>
                <w:szCs w:val="17"/>
              </w:rPr>
              <w:t>S</w:t>
            </w:r>
          </w:p>
        </w:tc>
        <w:tc>
          <w:tcPr>
            <w:tcW w:w="2157" w:type="dxa"/>
            <w:gridSpan w:val="2"/>
            <w:tcBorders>
              <w:top w:val="single" w:sz="4" w:space="0" w:color="auto"/>
              <w:left w:val="single" w:sz="4" w:space="0" w:color="auto"/>
              <w:bottom w:val="single" w:sz="4" w:space="0" w:color="auto"/>
              <w:right w:val="single" w:sz="4" w:space="0" w:color="auto"/>
            </w:tcBorders>
          </w:tcPr>
          <w:p w14:paraId="7764B443" w14:textId="0BB0B2CF" w:rsidR="00466CC2" w:rsidRPr="00B70D06" w:rsidRDefault="00466CC2" w:rsidP="00030C61">
            <w:pPr>
              <w:jc w:val="center"/>
              <w:rPr>
                <w:b/>
                <w:sz w:val="17"/>
                <w:szCs w:val="17"/>
              </w:rPr>
            </w:pPr>
            <w:r w:rsidRPr="00B70D06">
              <w:rPr>
                <w:b/>
                <w:sz w:val="17"/>
                <w:szCs w:val="17"/>
              </w:rPr>
              <w:t>2000</w:t>
            </w:r>
          </w:p>
        </w:tc>
        <w:tc>
          <w:tcPr>
            <w:tcW w:w="2135" w:type="dxa"/>
            <w:gridSpan w:val="2"/>
            <w:tcBorders>
              <w:top w:val="single" w:sz="4" w:space="0" w:color="auto"/>
              <w:left w:val="single" w:sz="4" w:space="0" w:color="auto"/>
              <w:bottom w:val="single" w:sz="4" w:space="0" w:color="auto"/>
              <w:right w:val="single" w:sz="4" w:space="0" w:color="auto"/>
            </w:tcBorders>
          </w:tcPr>
          <w:p w14:paraId="3E7938B2" w14:textId="122E06C7" w:rsidR="00466CC2" w:rsidRPr="00B70D06" w:rsidRDefault="00466CC2" w:rsidP="00030C61">
            <w:pPr>
              <w:jc w:val="center"/>
              <w:rPr>
                <w:b/>
                <w:sz w:val="17"/>
                <w:szCs w:val="17"/>
              </w:rPr>
            </w:pPr>
            <w:r w:rsidRPr="00B70D06">
              <w:rPr>
                <w:b/>
                <w:sz w:val="17"/>
                <w:szCs w:val="17"/>
              </w:rPr>
              <w:t>2005</w:t>
            </w:r>
          </w:p>
        </w:tc>
        <w:tc>
          <w:tcPr>
            <w:tcW w:w="2232" w:type="dxa"/>
            <w:gridSpan w:val="2"/>
            <w:tcBorders>
              <w:top w:val="single" w:sz="4" w:space="0" w:color="auto"/>
              <w:left w:val="single" w:sz="4" w:space="0" w:color="auto"/>
              <w:bottom w:val="single" w:sz="4" w:space="0" w:color="auto"/>
              <w:right w:val="single" w:sz="4" w:space="0" w:color="auto"/>
            </w:tcBorders>
          </w:tcPr>
          <w:p w14:paraId="28C55978" w14:textId="5F38CBED" w:rsidR="00466CC2" w:rsidRPr="00B70D06" w:rsidRDefault="00466CC2" w:rsidP="00030C61">
            <w:pPr>
              <w:jc w:val="center"/>
              <w:rPr>
                <w:b/>
                <w:sz w:val="17"/>
                <w:szCs w:val="17"/>
              </w:rPr>
            </w:pPr>
            <w:r w:rsidRPr="00B70D06">
              <w:rPr>
                <w:b/>
                <w:sz w:val="17"/>
                <w:szCs w:val="17"/>
              </w:rPr>
              <w:t>2010</w:t>
            </w:r>
          </w:p>
        </w:tc>
        <w:tc>
          <w:tcPr>
            <w:tcW w:w="2232" w:type="dxa"/>
            <w:gridSpan w:val="2"/>
            <w:tcBorders>
              <w:top w:val="single" w:sz="4" w:space="0" w:color="auto"/>
              <w:left w:val="single" w:sz="4" w:space="0" w:color="auto"/>
              <w:bottom w:val="single" w:sz="4" w:space="0" w:color="auto"/>
              <w:right w:val="single" w:sz="4" w:space="0" w:color="auto"/>
            </w:tcBorders>
          </w:tcPr>
          <w:p w14:paraId="240A07D8" w14:textId="3C47CC49" w:rsidR="00BB6FC1" w:rsidRPr="00B70D06" w:rsidRDefault="00BB6FC1">
            <w:pPr>
              <w:jc w:val="center"/>
              <w:rPr>
                <w:b/>
                <w:sz w:val="17"/>
                <w:szCs w:val="17"/>
              </w:rPr>
            </w:pPr>
            <w:r w:rsidRPr="00B70D06">
              <w:rPr>
                <w:b/>
                <w:sz w:val="17"/>
                <w:szCs w:val="17"/>
              </w:rPr>
              <w:t>2014</w:t>
            </w:r>
          </w:p>
        </w:tc>
        <w:tc>
          <w:tcPr>
            <w:tcW w:w="1135" w:type="dxa"/>
            <w:vMerge w:val="restart"/>
            <w:tcBorders>
              <w:top w:val="single" w:sz="4" w:space="0" w:color="auto"/>
              <w:left w:val="single" w:sz="4" w:space="0" w:color="auto"/>
            </w:tcBorders>
          </w:tcPr>
          <w:p w14:paraId="62EAA504" w14:textId="1EEFBB22" w:rsidR="00466CC2" w:rsidRPr="00B70D06" w:rsidRDefault="00466CC2" w:rsidP="00823AEF">
            <w:pPr>
              <w:jc w:val="center"/>
              <w:rPr>
                <w:b/>
                <w:bCs/>
                <w:sz w:val="17"/>
                <w:szCs w:val="17"/>
              </w:rPr>
            </w:pPr>
            <w:r w:rsidRPr="00B70D06">
              <w:rPr>
                <w:b/>
                <w:bCs/>
                <w:sz w:val="17"/>
                <w:szCs w:val="17"/>
              </w:rPr>
              <w:t xml:space="preserve">Taxa de </w:t>
            </w:r>
            <w:r w:rsidR="006E6BB6" w:rsidRPr="00B70D06">
              <w:rPr>
                <w:b/>
                <w:bCs/>
                <w:sz w:val="17"/>
                <w:szCs w:val="17"/>
              </w:rPr>
              <w:t>C</w:t>
            </w:r>
            <w:r w:rsidRPr="00B70D06">
              <w:rPr>
                <w:b/>
                <w:bCs/>
                <w:sz w:val="17"/>
                <w:szCs w:val="17"/>
              </w:rPr>
              <w:t>rescimento a</w:t>
            </w:r>
            <w:r w:rsidR="00BF48C1" w:rsidRPr="00B70D06">
              <w:rPr>
                <w:b/>
                <w:bCs/>
                <w:sz w:val="17"/>
                <w:szCs w:val="17"/>
              </w:rPr>
              <w:t xml:space="preserve">.a. </w:t>
            </w:r>
            <w:r w:rsidR="00A43D77" w:rsidRPr="00B70D06">
              <w:rPr>
                <w:b/>
                <w:bCs/>
                <w:sz w:val="17"/>
                <w:szCs w:val="17"/>
              </w:rPr>
              <w:t>do PIB</w:t>
            </w:r>
          </w:p>
          <w:p w14:paraId="2FDBBC1E" w14:textId="2974EEC1" w:rsidR="00466CC2" w:rsidRPr="00B70D06" w:rsidRDefault="00466CC2">
            <w:pPr>
              <w:jc w:val="center"/>
              <w:rPr>
                <w:sz w:val="17"/>
                <w:szCs w:val="17"/>
              </w:rPr>
            </w:pPr>
            <w:r w:rsidRPr="00B70D06">
              <w:rPr>
                <w:b/>
                <w:bCs/>
                <w:sz w:val="17"/>
                <w:szCs w:val="17"/>
              </w:rPr>
              <w:t xml:space="preserve">2000 a </w:t>
            </w:r>
            <w:r w:rsidR="00BB6FC1" w:rsidRPr="00B70D06">
              <w:rPr>
                <w:b/>
                <w:bCs/>
                <w:sz w:val="17"/>
                <w:szCs w:val="17"/>
              </w:rPr>
              <w:t>2014</w:t>
            </w:r>
          </w:p>
        </w:tc>
      </w:tr>
      <w:tr w:rsidR="00B70D06" w:rsidRPr="00B70D06" w14:paraId="7730D304" w14:textId="77777777" w:rsidTr="00B70D06">
        <w:tc>
          <w:tcPr>
            <w:tcW w:w="4111" w:type="dxa"/>
            <w:vMerge/>
            <w:tcBorders>
              <w:bottom w:val="single" w:sz="4" w:space="0" w:color="auto"/>
              <w:right w:val="single" w:sz="4" w:space="0" w:color="auto"/>
            </w:tcBorders>
          </w:tcPr>
          <w:p w14:paraId="111B8367" w14:textId="7AAB856A" w:rsidR="00466CC2" w:rsidRPr="00B70D06" w:rsidRDefault="00466CC2" w:rsidP="00E820E0">
            <w:pPr>
              <w:jc w:val="center"/>
              <w:rPr>
                <w:sz w:val="17"/>
                <w:szCs w:val="17"/>
              </w:rPr>
            </w:pPr>
          </w:p>
        </w:tc>
        <w:tc>
          <w:tcPr>
            <w:tcW w:w="992" w:type="dxa"/>
            <w:tcBorders>
              <w:top w:val="single" w:sz="4" w:space="0" w:color="auto"/>
              <w:left w:val="single" w:sz="4" w:space="0" w:color="auto"/>
              <w:bottom w:val="single" w:sz="4" w:space="0" w:color="auto"/>
              <w:right w:val="single" w:sz="4" w:space="0" w:color="auto"/>
            </w:tcBorders>
          </w:tcPr>
          <w:p w14:paraId="678CB0AD" w14:textId="727B380E" w:rsidR="00466CC2" w:rsidRPr="00B70D06" w:rsidRDefault="00466CC2" w:rsidP="00823AEF">
            <w:pPr>
              <w:jc w:val="center"/>
              <w:rPr>
                <w:b/>
                <w:sz w:val="17"/>
                <w:szCs w:val="17"/>
              </w:rPr>
            </w:pPr>
            <w:r w:rsidRPr="00B70D06">
              <w:rPr>
                <w:b/>
                <w:bCs/>
                <w:sz w:val="17"/>
                <w:szCs w:val="17"/>
              </w:rPr>
              <w:t>Valores milhões de reais</w:t>
            </w:r>
          </w:p>
        </w:tc>
        <w:tc>
          <w:tcPr>
            <w:tcW w:w="1165" w:type="dxa"/>
            <w:tcBorders>
              <w:top w:val="single" w:sz="4" w:space="0" w:color="auto"/>
              <w:left w:val="single" w:sz="4" w:space="0" w:color="auto"/>
              <w:bottom w:val="single" w:sz="4" w:space="0" w:color="auto"/>
              <w:right w:val="single" w:sz="4" w:space="0" w:color="auto"/>
            </w:tcBorders>
          </w:tcPr>
          <w:p w14:paraId="1B62C7C6" w14:textId="6DEAC22B" w:rsidR="00466CC2" w:rsidRPr="00B70D06" w:rsidRDefault="00466CC2" w:rsidP="00AA4FAB">
            <w:pPr>
              <w:jc w:val="center"/>
              <w:rPr>
                <w:b/>
                <w:sz w:val="17"/>
                <w:szCs w:val="17"/>
              </w:rPr>
            </w:pPr>
            <w:r w:rsidRPr="00B70D06">
              <w:rPr>
                <w:b/>
                <w:bCs/>
                <w:sz w:val="17"/>
                <w:szCs w:val="17"/>
              </w:rPr>
              <w:t xml:space="preserve">Participação </w:t>
            </w:r>
            <w:r w:rsidR="002C490A" w:rsidRPr="00B70D06">
              <w:rPr>
                <w:b/>
                <w:bCs/>
                <w:sz w:val="17"/>
                <w:szCs w:val="17"/>
              </w:rPr>
              <w:t>Segmento</w:t>
            </w:r>
            <w:r w:rsidRPr="00B70D06">
              <w:rPr>
                <w:b/>
                <w:bCs/>
                <w:sz w:val="17"/>
                <w:szCs w:val="17"/>
              </w:rPr>
              <w:t>s e Cadeia Soja</w:t>
            </w:r>
          </w:p>
        </w:tc>
        <w:tc>
          <w:tcPr>
            <w:tcW w:w="963" w:type="dxa"/>
            <w:tcBorders>
              <w:top w:val="single" w:sz="4" w:space="0" w:color="auto"/>
              <w:left w:val="single" w:sz="4" w:space="0" w:color="auto"/>
              <w:bottom w:val="single" w:sz="4" w:space="0" w:color="auto"/>
              <w:right w:val="single" w:sz="4" w:space="0" w:color="auto"/>
            </w:tcBorders>
          </w:tcPr>
          <w:p w14:paraId="3796B220" w14:textId="45B3E39B" w:rsidR="00466CC2" w:rsidRPr="00B70D06" w:rsidRDefault="00466CC2" w:rsidP="00823AEF">
            <w:pPr>
              <w:jc w:val="center"/>
              <w:rPr>
                <w:b/>
                <w:sz w:val="17"/>
                <w:szCs w:val="17"/>
              </w:rPr>
            </w:pPr>
            <w:r w:rsidRPr="00B70D06">
              <w:rPr>
                <w:b/>
                <w:bCs/>
                <w:sz w:val="17"/>
                <w:szCs w:val="17"/>
              </w:rPr>
              <w:t>Valores milhões de reais</w:t>
            </w:r>
          </w:p>
        </w:tc>
        <w:tc>
          <w:tcPr>
            <w:tcW w:w="1172" w:type="dxa"/>
            <w:tcBorders>
              <w:top w:val="single" w:sz="4" w:space="0" w:color="auto"/>
              <w:left w:val="single" w:sz="4" w:space="0" w:color="auto"/>
              <w:bottom w:val="single" w:sz="4" w:space="0" w:color="auto"/>
              <w:right w:val="single" w:sz="4" w:space="0" w:color="auto"/>
            </w:tcBorders>
          </w:tcPr>
          <w:p w14:paraId="2B3C3C22" w14:textId="6227DC03" w:rsidR="00466CC2" w:rsidRPr="00B70D06" w:rsidRDefault="00466CC2" w:rsidP="00AA4FAB">
            <w:pPr>
              <w:jc w:val="center"/>
              <w:rPr>
                <w:b/>
                <w:sz w:val="17"/>
                <w:szCs w:val="17"/>
              </w:rPr>
            </w:pPr>
            <w:r w:rsidRPr="00B70D06">
              <w:rPr>
                <w:b/>
                <w:bCs/>
                <w:sz w:val="17"/>
                <w:szCs w:val="17"/>
              </w:rPr>
              <w:t xml:space="preserve">Participação </w:t>
            </w:r>
            <w:r w:rsidR="002C490A" w:rsidRPr="00B70D06">
              <w:rPr>
                <w:b/>
                <w:bCs/>
                <w:sz w:val="17"/>
                <w:szCs w:val="17"/>
              </w:rPr>
              <w:t>Segment</w:t>
            </w:r>
            <w:r w:rsidR="008C1295" w:rsidRPr="00B70D06">
              <w:rPr>
                <w:b/>
                <w:bCs/>
                <w:sz w:val="17"/>
                <w:szCs w:val="17"/>
              </w:rPr>
              <w:t>o</w:t>
            </w:r>
            <w:r w:rsidRPr="00B70D06">
              <w:rPr>
                <w:b/>
                <w:bCs/>
                <w:sz w:val="17"/>
                <w:szCs w:val="17"/>
              </w:rPr>
              <w:t>s e Cadeia Soja</w:t>
            </w:r>
          </w:p>
        </w:tc>
        <w:tc>
          <w:tcPr>
            <w:tcW w:w="1060" w:type="dxa"/>
            <w:tcBorders>
              <w:top w:val="single" w:sz="4" w:space="0" w:color="auto"/>
              <w:left w:val="single" w:sz="4" w:space="0" w:color="auto"/>
              <w:bottom w:val="single" w:sz="4" w:space="0" w:color="auto"/>
              <w:right w:val="single" w:sz="4" w:space="0" w:color="auto"/>
            </w:tcBorders>
          </w:tcPr>
          <w:p w14:paraId="40DBBB45" w14:textId="171DA75A" w:rsidR="00466CC2" w:rsidRPr="00B70D06" w:rsidRDefault="00466CC2" w:rsidP="00823AEF">
            <w:pPr>
              <w:jc w:val="both"/>
              <w:rPr>
                <w:b/>
                <w:sz w:val="17"/>
                <w:szCs w:val="17"/>
              </w:rPr>
            </w:pPr>
            <w:r w:rsidRPr="00B70D06">
              <w:rPr>
                <w:b/>
                <w:bCs/>
                <w:sz w:val="17"/>
                <w:szCs w:val="17"/>
              </w:rPr>
              <w:t>Valores milhões de reais</w:t>
            </w:r>
          </w:p>
        </w:tc>
        <w:tc>
          <w:tcPr>
            <w:tcW w:w="1172" w:type="dxa"/>
            <w:tcBorders>
              <w:top w:val="single" w:sz="4" w:space="0" w:color="auto"/>
              <w:left w:val="single" w:sz="4" w:space="0" w:color="auto"/>
              <w:bottom w:val="single" w:sz="4" w:space="0" w:color="auto"/>
              <w:right w:val="single" w:sz="4" w:space="0" w:color="auto"/>
            </w:tcBorders>
          </w:tcPr>
          <w:p w14:paraId="48AC1484" w14:textId="2E304A9D" w:rsidR="00466CC2" w:rsidRPr="00B70D06" w:rsidRDefault="00466CC2" w:rsidP="00AA4FAB">
            <w:pPr>
              <w:jc w:val="center"/>
              <w:rPr>
                <w:b/>
                <w:sz w:val="17"/>
                <w:szCs w:val="17"/>
              </w:rPr>
            </w:pPr>
            <w:r w:rsidRPr="00B70D06">
              <w:rPr>
                <w:b/>
                <w:bCs/>
                <w:sz w:val="17"/>
                <w:szCs w:val="17"/>
              </w:rPr>
              <w:t xml:space="preserve">Participação </w:t>
            </w:r>
            <w:r w:rsidR="002C490A" w:rsidRPr="00B70D06">
              <w:rPr>
                <w:b/>
                <w:bCs/>
                <w:sz w:val="17"/>
                <w:szCs w:val="17"/>
              </w:rPr>
              <w:t>Segmento</w:t>
            </w:r>
            <w:r w:rsidRPr="00B70D06">
              <w:rPr>
                <w:b/>
                <w:bCs/>
                <w:sz w:val="17"/>
                <w:szCs w:val="17"/>
              </w:rPr>
              <w:t>s e Cadeia Soja</w:t>
            </w:r>
          </w:p>
        </w:tc>
        <w:tc>
          <w:tcPr>
            <w:tcW w:w="1060" w:type="dxa"/>
            <w:tcBorders>
              <w:top w:val="single" w:sz="4" w:space="0" w:color="auto"/>
              <w:left w:val="single" w:sz="4" w:space="0" w:color="auto"/>
              <w:bottom w:val="single" w:sz="4" w:space="0" w:color="auto"/>
              <w:right w:val="single" w:sz="4" w:space="0" w:color="auto"/>
            </w:tcBorders>
          </w:tcPr>
          <w:p w14:paraId="0C9BEC9D" w14:textId="670D3CB6" w:rsidR="00466CC2" w:rsidRPr="00B70D06" w:rsidRDefault="00466CC2" w:rsidP="00823AEF">
            <w:pPr>
              <w:jc w:val="center"/>
              <w:rPr>
                <w:b/>
                <w:sz w:val="17"/>
                <w:szCs w:val="17"/>
              </w:rPr>
            </w:pPr>
            <w:r w:rsidRPr="00B70D06">
              <w:rPr>
                <w:b/>
                <w:bCs/>
                <w:sz w:val="17"/>
                <w:szCs w:val="17"/>
              </w:rPr>
              <w:t>Valores milhões de reais</w:t>
            </w:r>
          </w:p>
        </w:tc>
        <w:tc>
          <w:tcPr>
            <w:tcW w:w="1172" w:type="dxa"/>
            <w:tcBorders>
              <w:top w:val="single" w:sz="4" w:space="0" w:color="auto"/>
              <w:left w:val="single" w:sz="4" w:space="0" w:color="auto"/>
              <w:bottom w:val="single" w:sz="4" w:space="0" w:color="auto"/>
              <w:right w:val="single" w:sz="4" w:space="0" w:color="auto"/>
            </w:tcBorders>
          </w:tcPr>
          <w:p w14:paraId="54D102A6" w14:textId="0DAB359E" w:rsidR="00466CC2" w:rsidRPr="00B70D06" w:rsidRDefault="00466CC2" w:rsidP="00AA4FAB">
            <w:pPr>
              <w:jc w:val="center"/>
              <w:rPr>
                <w:b/>
                <w:sz w:val="17"/>
                <w:szCs w:val="17"/>
              </w:rPr>
            </w:pPr>
            <w:r w:rsidRPr="00B70D06">
              <w:rPr>
                <w:b/>
                <w:bCs/>
                <w:sz w:val="17"/>
                <w:szCs w:val="17"/>
              </w:rPr>
              <w:t xml:space="preserve">Participação </w:t>
            </w:r>
            <w:r w:rsidR="002C490A" w:rsidRPr="00B70D06">
              <w:rPr>
                <w:b/>
                <w:bCs/>
                <w:sz w:val="17"/>
                <w:szCs w:val="17"/>
              </w:rPr>
              <w:t>Segmento</w:t>
            </w:r>
            <w:r w:rsidRPr="00B70D06">
              <w:rPr>
                <w:b/>
                <w:bCs/>
                <w:sz w:val="17"/>
                <w:szCs w:val="17"/>
              </w:rPr>
              <w:t>s e Cadeia Soja</w:t>
            </w:r>
          </w:p>
        </w:tc>
        <w:tc>
          <w:tcPr>
            <w:tcW w:w="1135" w:type="dxa"/>
            <w:vMerge/>
            <w:tcBorders>
              <w:left w:val="single" w:sz="4" w:space="0" w:color="auto"/>
              <w:bottom w:val="single" w:sz="4" w:space="0" w:color="auto"/>
            </w:tcBorders>
          </w:tcPr>
          <w:p w14:paraId="715F7C4F" w14:textId="04DE658E" w:rsidR="00466CC2" w:rsidRPr="00B70D06" w:rsidRDefault="00466CC2" w:rsidP="00823AEF">
            <w:pPr>
              <w:jc w:val="center"/>
              <w:rPr>
                <w:b/>
                <w:sz w:val="17"/>
                <w:szCs w:val="17"/>
              </w:rPr>
            </w:pPr>
          </w:p>
        </w:tc>
      </w:tr>
      <w:tr w:rsidR="00B70D06" w:rsidRPr="00B70D06" w14:paraId="14847BCF" w14:textId="77777777" w:rsidTr="00B70D06">
        <w:tc>
          <w:tcPr>
            <w:tcW w:w="4111" w:type="dxa"/>
            <w:tcBorders>
              <w:top w:val="single" w:sz="4" w:space="0" w:color="auto"/>
              <w:right w:val="single" w:sz="4" w:space="0" w:color="auto"/>
            </w:tcBorders>
            <w:shd w:val="clear" w:color="auto" w:fill="auto"/>
            <w:vAlign w:val="bottom"/>
          </w:tcPr>
          <w:p w14:paraId="271C2515" w14:textId="3547F182" w:rsidR="00B61E9E" w:rsidRPr="00B70D06" w:rsidRDefault="00B61E9E" w:rsidP="00B61E9E">
            <w:pPr>
              <w:jc w:val="both"/>
              <w:rPr>
                <w:sz w:val="17"/>
                <w:szCs w:val="17"/>
              </w:rPr>
            </w:pPr>
            <w:r w:rsidRPr="00B70D06">
              <w:rPr>
                <w:b/>
                <w:bCs/>
                <w:sz w:val="17"/>
                <w:szCs w:val="17"/>
              </w:rPr>
              <w:t>I Insumos Soja em grão</w:t>
            </w:r>
          </w:p>
        </w:tc>
        <w:tc>
          <w:tcPr>
            <w:tcW w:w="992" w:type="dxa"/>
            <w:tcBorders>
              <w:top w:val="nil"/>
              <w:left w:val="single" w:sz="4" w:space="0" w:color="auto"/>
              <w:bottom w:val="nil"/>
              <w:right w:val="single" w:sz="4" w:space="0" w:color="auto"/>
            </w:tcBorders>
            <w:shd w:val="clear" w:color="auto" w:fill="auto"/>
            <w:vAlign w:val="bottom"/>
          </w:tcPr>
          <w:p w14:paraId="7DC76E5E" w14:textId="05F81A9D" w:rsidR="00B61E9E" w:rsidRPr="00B70D06" w:rsidRDefault="00B61E9E" w:rsidP="00B61E9E">
            <w:pPr>
              <w:jc w:val="right"/>
              <w:rPr>
                <w:b/>
                <w:bCs/>
                <w:sz w:val="17"/>
                <w:szCs w:val="17"/>
              </w:rPr>
            </w:pPr>
            <w:r w:rsidRPr="00B70D06">
              <w:rPr>
                <w:rFonts w:asciiTheme="minorHAnsi" w:hAnsiTheme="minorHAnsi" w:cstheme="minorBidi"/>
                <w:b/>
                <w:bCs/>
                <w:sz w:val="17"/>
                <w:szCs w:val="17"/>
              </w:rPr>
              <w:t>3.195</w:t>
            </w:r>
          </w:p>
        </w:tc>
        <w:tc>
          <w:tcPr>
            <w:tcW w:w="1165" w:type="dxa"/>
            <w:tcBorders>
              <w:top w:val="single" w:sz="4" w:space="0" w:color="auto"/>
              <w:right w:val="single" w:sz="4" w:space="0" w:color="auto"/>
            </w:tcBorders>
            <w:shd w:val="clear" w:color="auto" w:fill="auto"/>
            <w:vAlign w:val="bottom"/>
          </w:tcPr>
          <w:p w14:paraId="66E200E2" w14:textId="00601FAF" w:rsidR="00B61E9E" w:rsidRPr="00B70D06" w:rsidRDefault="00B61E9E" w:rsidP="00B61E9E">
            <w:pPr>
              <w:jc w:val="right"/>
              <w:rPr>
                <w:sz w:val="17"/>
                <w:szCs w:val="17"/>
              </w:rPr>
            </w:pPr>
            <w:r w:rsidRPr="00B70D06">
              <w:rPr>
                <w:b/>
                <w:bCs/>
                <w:sz w:val="17"/>
                <w:szCs w:val="17"/>
              </w:rPr>
              <w:t>7,8%</w:t>
            </w:r>
          </w:p>
        </w:tc>
        <w:tc>
          <w:tcPr>
            <w:tcW w:w="963" w:type="dxa"/>
            <w:tcBorders>
              <w:top w:val="nil"/>
              <w:left w:val="nil"/>
              <w:bottom w:val="nil"/>
              <w:right w:val="nil"/>
            </w:tcBorders>
            <w:shd w:val="clear" w:color="auto" w:fill="auto"/>
            <w:vAlign w:val="bottom"/>
          </w:tcPr>
          <w:p w14:paraId="0748DE4F" w14:textId="1A21AADD" w:rsidR="00B61E9E" w:rsidRPr="00B70D06" w:rsidRDefault="00B61E9E" w:rsidP="00B61E9E">
            <w:pPr>
              <w:jc w:val="right"/>
              <w:rPr>
                <w:sz w:val="17"/>
                <w:szCs w:val="17"/>
              </w:rPr>
            </w:pPr>
            <w:r w:rsidRPr="00B70D06">
              <w:rPr>
                <w:rFonts w:asciiTheme="minorHAnsi" w:hAnsiTheme="minorHAnsi" w:cstheme="minorBidi"/>
                <w:b/>
                <w:bCs/>
                <w:sz w:val="17"/>
                <w:szCs w:val="17"/>
              </w:rPr>
              <w:t>6.085</w:t>
            </w:r>
          </w:p>
        </w:tc>
        <w:tc>
          <w:tcPr>
            <w:tcW w:w="1172" w:type="dxa"/>
            <w:tcBorders>
              <w:top w:val="single" w:sz="4" w:space="0" w:color="auto"/>
              <w:right w:val="single" w:sz="4" w:space="0" w:color="auto"/>
            </w:tcBorders>
            <w:shd w:val="clear" w:color="auto" w:fill="auto"/>
            <w:vAlign w:val="bottom"/>
          </w:tcPr>
          <w:p w14:paraId="11852803" w14:textId="3D1DA21D" w:rsidR="00B61E9E" w:rsidRPr="00B70D06" w:rsidRDefault="00B61E9E" w:rsidP="00B61E9E">
            <w:pPr>
              <w:jc w:val="right"/>
              <w:rPr>
                <w:sz w:val="17"/>
                <w:szCs w:val="17"/>
              </w:rPr>
            </w:pPr>
            <w:r w:rsidRPr="00B70D06">
              <w:rPr>
                <w:b/>
                <w:bCs/>
                <w:sz w:val="17"/>
                <w:szCs w:val="17"/>
              </w:rPr>
              <w:t>8,9%</w:t>
            </w:r>
          </w:p>
        </w:tc>
        <w:tc>
          <w:tcPr>
            <w:tcW w:w="1060" w:type="dxa"/>
            <w:tcBorders>
              <w:top w:val="nil"/>
              <w:left w:val="nil"/>
              <w:bottom w:val="nil"/>
              <w:right w:val="nil"/>
            </w:tcBorders>
            <w:shd w:val="clear" w:color="auto" w:fill="auto"/>
            <w:vAlign w:val="bottom"/>
          </w:tcPr>
          <w:p w14:paraId="3C5CAE1E" w14:textId="18A4B21C" w:rsidR="00B61E9E" w:rsidRPr="00B70D06" w:rsidRDefault="00B61E9E" w:rsidP="00B61E9E">
            <w:pPr>
              <w:jc w:val="right"/>
              <w:rPr>
                <w:sz w:val="17"/>
                <w:szCs w:val="17"/>
              </w:rPr>
            </w:pPr>
            <w:r w:rsidRPr="00B70D06">
              <w:rPr>
                <w:rFonts w:asciiTheme="minorHAnsi" w:hAnsiTheme="minorHAnsi" w:cstheme="minorBidi"/>
                <w:b/>
                <w:bCs/>
                <w:sz w:val="17"/>
                <w:szCs w:val="17"/>
              </w:rPr>
              <w:t>6.035</w:t>
            </w:r>
          </w:p>
        </w:tc>
        <w:tc>
          <w:tcPr>
            <w:tcW w:w="1172" w:type="dxa"/>
            <w:tcBorders>
              <w:top w:val="single" w:sz="4" w:space="0" w:color="auto"/>
              <w:right w:val="single" w:sz="4" w:space="0" w:color="auto"/>
            </w:tcBorders>
            <w:shd w:val="clear" w:color="auto" w:fill="auto"/>
            <w:vAlign w:val="bottom"/>
          </w:tcPr>
          <w:p w14:paraId="4A908320" w14:textId="463D3A32" w:rsidR="00B61E9E" w:rsidRPr="00B70D06" w:rsidRDefault="00B61E9E" w:rsidP="00B61E9E">
            <w:pPr>
              <w:jc w:val="right"/>
              <w:rPr>
                <w:sz w:val="17"/>
                <w:szCs w:val="17"/>
              </w:rPr>
            </w:pPr>
            <w:r w:rsidRPr="00B70D06">
              <w:rPr>
                <w:b/>
                <w:bCs/>
                <w:sz w:val="17"/>
                <w:szCs w:val="17"/>
              </w:rPr>
              <w:t>7,3%</w:t>
            </w:r>
          </w:p>
        </w:tc>
        <w:tc>
          <w:tcPr>
            <w:tcW w:w="1060" w:type="dxa"/>
            <w:tcBorders>
              <w:top w:val="nil"/>
              <w:left w:val="nil"/>
              <w:bottom w:val="nil"/>
              <w:right w:val="nil"/>
            </w:tcBorders>
            <w:shd w:val="clear" w:color="auto" w:fill="auto"/>
            <w:vAlign w:val="bottom"/>
          </w:tcPr>
          <w:p w14:paraId="25032E61" w14:textId="01519D24" w:rsidR="00B61E9E" w:rsidRPr="00B70D06" w:rsidRDefault="00B61E9E" w:rsidP="00B61E9E">
            <w:pPr>
              <w:jc w:val="right"/>
              <w:rPr>
                <w:sz w:val="17"/>
                <w:szCs w:val="17"/>
              </w:rPr>
            </w:pPr>
            <w:r w:rsidRPr="00B70D06">
              <w:rPr>
                <w:rFonts w:asciiTheme="minorHAnsi" w:hAnsiTheme="minorHAnsi" w:cstheme="minorBidi"/>
                <w:b/>
                <w:bCs/>
                <w:sz w:val="17"/>
                <w:szCs w:val="17"/>
              </w:rPr>
              <w:t>9.701</w:t>
            </w:r>
          </w:p>
        </w:tc>
        <w:tc>
          <w:tcPr>
            <w:tcW w:w="1172" w:type="dxa"/>
            <w:tcBorders>
              <w:top w:val="single" w:sz="4" w:space="0" w:color="auto"/>
              <w:left w:val="nil"/>
              <w:bottom w:val="nil"/>
              <w:right w:val="single" w:sz="4" w:space="0" w:color="auto"/>
            </w:tcBorders>
            <w:shd w:val="clear" w:color="auto" w:fill="auto"/>
            <w:vAlign w:val="bottom"/>
          </w:tcPr>
          <w:p w14:paraId="06170B38" w14:textId="33060DB3" w:rsidR="00B61E9E" w:rsidRPr="00B70D06" w:rsidRDefault="00B61E9E" w:rsidP="00B61E9E">
            <w:pPr>
              <w:jc w:val="right"/>
              <w:rPr>
                <w:sz w:val="17"/>
                <w:szCs w:val="17"/>
              </w:rPr>
            </w:pPr>
            <w:r w:rsidRPr="00B70D06">
              <w:rPr>
                <w:rFonts w:asciiTheme="minorHAnsi" w:hAnsiTheme="minorHAnsi" w:cstheme="minorBidi"/>
                <w:b/>
                <w:bCs/>
                <w:sz w:val="17"/>
                <w:szCs w:val="17"/>
              </w:rPr>
              <w:t>7,5%</w:t>
            </w:r>
          </w:p>
        </w:tc>
        <w:tc>
          <w:tcPr>
            <w:tcW w:w="1135" w:type="dxa"/>
            <w:tcBorders>
              <w:top w:val="single" w:sz="4" w:space="0" w:color="auto"/>
              <w:left w:val="single" w:sz="4" w:space="0" w:color="auto"/>
              <w:bottom w:val="nil"/>
              <w:right w:val="nil"/>
            </w:tcBorders>
            <w:shd w:val="clear" w:color="auto" w:fill="auto"/>
            <w:vAlign w:val="bottom"/>
          </w:tcPr>
          <w:p w14:paraId="3D161DDD" w14:textId="0A485889" w:rsidR="00B61E9E" w:rsidRPr="00B70D06" w:rsidRDefault="00B61E9E" w:rsidP="00B61E9E">
            <w:pPr>
              <w:jc w:val="right"/>
              <w:rPr>
                <w:sz w:val="17"/>
                <w:szCs w:val="17"/>
              </w:rPr>
            </w:pPr>
            <w:r w:rsidRPr="00B70D06">
              <w:rPr>
                <w:rFonts w:asciiTheme="minorHAnsi" w:hAnsiTheme="minorHAnsi" w:cstheme="minorBidi"/>
                <w:b/>
                <w:bCs/>
                <w:sz w:val="17"/>
                <w:szCs w:val="17"/>
              </w:rPr>
              <w:t>7,9%</w:t>
            </w:r>
          </w:p>
        </w:tc>
      </w:tr>
      <w:tr w:rsidR="00B70D06" w:rsidRPr="00B70D06" w14:paraId="58333E30" w14:textId="77777777" w:rsidTr="00B70D06">
        <w:tc>
          <w:tcPr>
            <w:tcW w:w="4111" w:type="dxa"/>
            <w:tcBorders>
              <w:right w:val="single" w:sz="4" w:space="0" w:color="auto"/>
            </w:tcBorders>
            <w:shd w:val="clear" w:color="auto" w:fill="auto"/>
            <w:vAlign w:val="bottom"/>
          </w:tcPr>
          <w:p w14:paraId="398E637B" w14:textId="02AC32E7" w:rsidR="00B61E9E" w:rsidRPr="00B70D06" w:rsidRDefault="00B61E9E" w:rsidP="00B61E9E">
            <w:pPr>
              <w:jc w:val="both"/>
              <w:rPr>
                <w:sz w:val="17"/>
                <w:szCs w:val="17"/>
              </w:rPr>
            </w:pPr>
            <w:r w:rsidRPr="00B70D06">
              <w:rPr>
                <w:b/>
                <w:bCs/>
                <w:sz w:val="17"/>
                <w:szCs w:val="17"/>
              </w:rPr>
              <w:t>II Produto Soja em grão</w:t>
            </w:r>
          </w:p>
        </w:tc>
        <w:tc>
          <w:tcPr>
            <w:tcW w:w="992" w:type="dxa"/>
            <w:tcBorders>
              <w:top w:val="nil"/>
              <w:left w:val="single" w:sz="4" w:space="0" w:color="auto"/>
              <w:bottom w:val="nil"/>
              <w:right w:val="single" w:sz="4" w:space="0" w:color="auto"/>
            </w:tcBorders>
            <w:shd w:val="clear" w:color="auto" w:fill="auto"/>
            <w:vAlign w:val="bottom"/>
          </w:tcPr>
          <w:p w14:paraId="268B30C3" w14:textId="147929D8" w:rsidR="00B61E9E" w:rsidRPr="00B70D06" w:rsidRDefault="00B61E9E" w:rsidP="00B61E9E">
            <w:pPr>
              <w:jc w:val="right"/>
              <w:rPr>
                <w:b/>
                <w:bCs/>
                <w:sz w:val="17"/>
                <w:szCs w:val="17"/>
              </w:rPr>
            </w:pPr>
            <w:r w:rsidRPr="00B70D06">
              <w:rPr>
                <w:rFonts w:asciiTheme="minorHAnsi" w:hAnsiTheme="minorHAnsi" w:cstheme="minorBidi"/>
                <w:b/>
                <w:bCs/>
                <w:sz w:val="17"/>
                <w:szCs w:val="17"/>
              </w:rPr>
              <w:t>15.281</w:t>
            </w:r>
          </w:p>
        </w:tc>
        <w:tc>
          <w:tcPr>
            <w:tcW w:w="1165" w:type="dxa"/>
            <w:tcBorders>
              <w:right w:val="single" w:sz="4" w:space="0" w:color="auto"/>
            </w:tcBorders>
            <w:shd w:val="clear" w:color="auto" w:fill="auto"/>
            <w:vAlign w:val="bottom"/>
          </w:tcPr>
          <w:p w14:paraId="44DA82D4" w14:textId="07A6A64E" w:rsidR="00B61E9E" w:rsidRPr="00B70D06" w:rsidRDefault="00B61E9E" w:rsidP="00B61E9E">
            <w:pPr>
              <w:jc w:val="right"/>
              <w:rPr>
                <w:sz w:val="17"/>
                <w:szCs w:val="17"/>
              </w:rPr>
            </w:pPr>
            <w:r w:rsidRPr="00B70D06">
              <w:rPr>
                <w:b/>
                <w:bCs/>
                <w:sz w:val="17"/>
                <w:szCs w:val="17"/>
              </w:rPr>
              <w:t>37,1%</w:t>
            </w:r>
          </w:p>
        </w:tc>
        <w:tc>
          <w:tcPr>
            <w:tcW w:w="963" w:type="dxa"/>
            <w:tcBorders>
              <w:top w:val="nil"/>
              <w:left w:val="nil"/>
              <w:bottom w:val="nil"/>
              <w:right w:val="nil"/>
            </w:tcBorders>
            <w:shd w:val="clear" w:color="auto" w:fill="auto"/>
            <w:vAlign w:val="bottom"/>
          </w:tcPr>
          <w:p w14:paraId="0DD9DEA1" w14:textId="074709CB" w:rsidR="00B61E9E" w:rsidRPr="00B70D06" w:rsidRDefault="00B61E9E" w:rsidP="00B61E9E">
            <w:pPr>
              <w:jc w:val="right"/>
              <w:rPr>
                <w:sz w:val="17"/>
                <w:szCs w:val="17"/>
              </w:rPr>
            </w:pPr>
            <w:r w:rsidRPr="00B70D06">
              <w:rPr>
                <w:rFonts w:asciiTheme="minorHAnsi" w:hAnsiTheme="minorHAnsi" w:cstheme="minorBidi"/>
                <w:b/>
                <w:bCs/>
                <w:sz w:val="17"/>
                <w:szCs w:val="17"/>
              </w:rPr>
              <w:t>24.549</w:t>
            </w:r>
          </w:p>
        </w:tc>
        <w:tc>
          <w:tcPr>
            <w:tcW w:w="1172" w:type="dxa"/>
            <w:tcBorders>
              <w:right w:val="single" w:sz="4" w:space="0" w:color="auto"/>
            </w:tcBorders>
            <w:shd w:val="clear" w:color="auto" w:fill="auto"/>
            <w:vAlign w:val="bottom"/>
          </w:tcPr>
          <w:p w14:paraId="7A3E7145" w14:textId="362F0CDF" w:rsidR="00B61E9E" w:rsidRPr="00B70D06" w:rsidRDefault="00B61E9E" w:rsidP="00B61E9E">
            <w:pPr>
              <w:jc w:val="right"/>
              <w:rPr>
                <w:sz w:val="17"/>
                <w:szCs w:val="17"/>
              </w:rPr>
            </w:pPr>
            <w:r w:rsidRPr="00B70D06">
              <w:rPr>
                <w:b/>
                <w:bCs/>
                <w:sz w:val="17"/>
                <w:szCs w:val="17"/>
              </w:rPr>
              <w:t>35,9%</w:t>
            </w:r>
          </w:p>
        </w:tc>
        <w:tc>
          <w:tcPr>
            <w:tcW w:w="1060" w:type="dxa"/>
            <w:tcBorders>
              <w:top w:val="nil"/>
              <w:left w:val="nil"/>
              <w:bottom w:val="nil"/>
              <w:right w:val="nil"/>
            </w:tcBorders>
            <w:shd w:val="clear" w:color="auto" w:fill="auto"/>
            <w:vAlign w:val="bottom"/>
          </w:tcPr>
          <w:p w14:paraId="488C5967" w14:textId="4B4F630F" w:rsidR="00B61E9E" w:rsidRPr="00B70D06" w:rsidRDefault="00B61E9E" w:rsidP="00B61E9E">
            <w:pPr>
              <w:jc w:val="right"/>
              <w:rPr>
                <w:sz w:val="17"/>
                <w:szCs w:val="17"/>
              </w:rPr>
            </w:pPr>
            <w:r w:rsidRPr="00B70D06">
              <w:rPr>
                <w:rFonts w:asciiTheme="minorHAnsi" w:hAnsiTheme="minorHAnsi" w:cstheme="minorBidi"/>
                <w:b/>
                <w:bCs/>
                <w:sz w:val="17"/>
                <w:szCs w:val="17"/>
              </w:rPr>
              <w:t>30.275</w:t>
            </w:r>
          </w:p>
        </w:tc>
        <w:tc>
          <w:tcPr>
            <w:tcW w:w="1172" w:type="dxa"/>
            <w:tcBorders>
              <w:right w:val="single" w:sz="4" w:space="0" w:color="auto"/>
            </w:tcBorders>
            <w:shd w:val="clear" w:color="auto" w:fill="auto"/>
            <w:vAlign w:val="bottom"/>
          </w:tcPr>
          <w:p w14:paraId="4B4EAFA4" w14:textId="17488FD2" w:rsidR="00B61E9E" w:rsidRPr="00B70D06" w:rsidRDefault="00B61E9E" w:rsidP="00B61E9E">
            <w:pPr>
              <w:jc w:val="right"/>
              <w:rPr>
                <w:sz w:val="17"/>
                <w:szCs w:val="17"/>
              </w:rPr>
            </w:pPr>
            <w:r w:rsidRPr="00B70D06">
              <w:rPr>
                <w:b/>
                <w:bCs/>
                <w:sz w:val="17"/>
                <w:szCs w:val="17"/>
              </w:rPr>
              <w:t>36,5%</w:t>
            </w:r>
          </w:p>
        </w:tc>
        <w:tc>
          <w:tcPr>
            <w:tcW w:w="1060" w:type="dxa"/>
            <w:tcBorders>
              <w:top w:val="nil"/>
              <w:left w:val="nil"/>
              <w:bottom w:val="nil"/>
              <w:right w:val="nil"/>
            </w:tcBorders>
            <w:shd w:val="clear" w:color="auto" w:fill="auto"/>
            <w:vAlign w:val="bottom"/>
          </w:tcPr>
          <w:p w14:paraId="24B4FDA6" w14:textId="3F982262" w:rsidR="00B61E9E" w:rsidRPr="00B70D06" w:rsidRDefault="00B61E9E" w:rsidP="00B61E9E">
            <w:pPr>
              <w:jc w:val="right"/>
              <w:rPr>
                <w:sz w:val="17"/>
                <w:szCs w:val="17"/>
              </w:rPr>
            </w:pPr>
            <w:r w:rsidRPr="00B70D06">
              <w:rPr>
                <w:rFonts w:asciiTheme="minorHAnsi" w:hAnsiTheme="minorHAnsi" w:cstheme="minorBidi"/>
                <w:b/>
                <w:bCs/>
                <w:sz w:val="17"/>
                <w:szCs w:val="17"/>
              </w:rPr>
              <w:t>50.664</w:t>
            </w:r>
          </w:p>
        </w:tc>
        <w:tc>
          <w:tcPr>
            <w:tcW w:w="1172" w:type="dxa"/>
            <w:tcBorders>
              <w:top w:val="nil"/>
              <w:left w:val="nil"/>
              <w:bottom w:val="nil"/>
              <w:right w:val="single" w:sz="4" w:space="0" w:color="auto"/>
            </w:tcBorders>
            <w:shd w:val="clear" w:color="auto" w:fill="auto"/>
            <w:vAlign w:val="bottom"/>
          </w:tcPr>
          <w:p w14:paraId="4E737F54" w14:textId="4A6BE95C" w:rsidR="00B61E9E" w:rsidRPr="00B70D06" w:rsidRDefault="00B61E9E" w:rsidP="00B61E9E">
            <w:pPr>
              <w:jc w:val="right"/>
              <w:rPr>
                <w:sz w:val="17"/>
                <w:szCs w:val="17"/>
              </w:rPr>
            </w:pPr>
            <w:r w:rsidRPr="00B70D06">
              <w:rPr>
                <w:rFonts w:asciiTheme="minorHAnsi" w:hAnsiTheme="minorHAnsi" w:cstheme="minorBidi"/>
                <w:b/>
                <w:bCs/>
                <w:sz w:val="17"/>
                <w:szCs w:val="17"/>
              </w:rPr>
              <w:t>39,0%</w:t>
            </w:r>
          </w:p>
        </w:tc>
        <w:tc>
          <w:tcPr>
            <w:tcW w:w="1135" w:type="dxa"/>
            <w:tcBorders>
              <w:top w:val="nil"/>
              <w:left w:val="single" w:sz="4" w:space="0" w:color="auto"/>
              <w:bottom w:val="nil"/>
              <w:right w:val="nil"/>
            </w:tcBorders>
            <w:shd w:val="clear" w:color="auto" w:fill="auto"/>
            <w:vAlign w:val="bottom"/>
          </w:tcPr>
          <w:p w14:paraId="3FE891EE" w14:textId="28E44D82" w:rsidR="00B61E9E" w:rsidRPr="00B70D06" w:rsidRDefault="00B61E9E" w:rsidP="00B61E9E">
            <w:pPr>
              <w:jc w:val="right"/>
              <w:rPr>
                <w:sz w:val="17"/>
                <w:szCs w:val="17"/>
              </w:rPr>
            </w:pPr>
            <w:r w:rsidRPr="00B70D06">
              <w:rPr>
                <w:rFonts w:asciiTheme="minorHAnsi" w:hAnsiTheme="minorHAnsi" w:cstheme="minorBidi"/>
                <w:b/>
                <w:bCs/>
                <w:sz w:val="17"/>
                <w:szCs w:val="17"/>
              </w:rPr>
              <w:t>8,6%</w:t>
            </w:r>
          </w:p>
        </w:tc>
      </w:tr>
      <w:tr w:rsidR="00B70D06" w:rsidRPr="00B70D06" w14:paraId="32E23CDE" w14:textId="77777777" w:rsidTr="00B70D06">
        <w:tc>
          <w:tcPr>
            <w:tcW w:w="4111" w:type="dxa"/>
            <w:tcBorders>
              <w:right w:val="single" w:sz="4" w:space="0" w:color="auto"/>
            </w:tcBorders>
            <w:shd w:val="clear" w:color="auto" w:fill="auto"/>
            <w:vAlign w:val="bottom"/>
          </w:tcPr>
          <w:p w14:paraId="40E59267" w14:textId="7C3493EF" w:rsidR="00B61E9E" w:rsidRPr="00B70D06" w:rsidRDefault="00B61E9E" w:rsidP="00B61E9E">
            <w:pPr>
              <w:jc w:val="both"/>
              <w:rPr>
                <w:sz w:val="17"/>
                <w:szCs w:val="17"/>
              </w:rPr>
            </w:pPr>
            <w:r w:rsidRPr="00B70D06">
              <w:rPr>
                <w:b/>
                <w:bCs/>
                <w:sz w:val="17"/>
                <w:szCs w:val="17"/>
              </w:rPr>
              <w:t>III Indústria da Soja</w:t>
            </w:r>
          </w:p>
        </w:tc>
        <w:tc>
          <w:tcPr>
            <w:tcW w:w="992" w:type="dxa"/>
            <w:tcBorders>
              <w:top w:val="nil"/>
              <w:left w:val="single" w:sz="4" w:space="0" w:color="auto"/>
              <w:bottom w:val="nil"/>
              <w:right w:val="single" w:sz="4" w:space="0" w:color="auto"/>
            </w:tcBorders>
            <w:shd w:val="clear" w:color="auto" w:fill="auto"/>
            <w:vAlign w:val="bottom"/>
          </w:tcPr>
          <w:p w14:paraId="422E4086" w14:textId="597E3AF5" w:rsidR="00B61E9E" w:rsidRPr="00B70D06" w:rsidRDefault="00B61E9E" w:rsidP="00B61E9E">
            <w:pPr>
              <w:jc w:val="right"/>
              <w:rPr>
                <w:b/>
                <w:bCs/>
                <w:sz w:val="17"/>
                <w:szCs w:val="17"/>
              </w:rPr>
            </w:pPr>
            <w:r w:rsidRPr="00B70D06">
              <w:rPr>
                <w:rFonts w:asciiTheme="minorHAnsi" w:hAnsiTheme="minorHAnsi" w:cstheme="minorBidi"/>
                <w:b/>
                <w:bCs/>
                <w:sz w:val="17"/>
                <w:szCs w:val="17"/>
              </w:rPr>
              <w:t>6.300</w:t>
            </w:r>
          </w:p>
        </w:tc>
        <w:tc>
          <w:tcPr>
            <w:tcW w:w="1165" w:type="dxa"/>
            <w:tcBorders>
              <w:right w:val="single" w:sz="4" w:space="0" w:color="auto"/>
            </w:tcBorders>
            <w:shd w:val="clear" w:color="auto" w:fill="auto"/>
            <w:vAlign w:val="bottom"/>
          </w:tcPr>
          <w:p w14:paraId="036E3CFC" w14:textId="773C5931" w:rsidR="00B61E9E" w:rsidRPr="00B70D06" w:rsidRDefault="00B61E9E" w:rsidP="00B61E9E">
            <w:pPr>
              <w:jc w:val="right"/>
              <w:rPr>
                <w:sz w:val="17"/>
                <w:szCs w:val="17"/>
              </w:rPr>
            </w:pPr>
            <w:r w:rsidRPr="00B70D06">
              <w:rPr>
                <w:b/>
                <w:bCs/>
                <w:sz w:val="17"/>
                <w:szCs w:val="17"/>
              </w:rPr>
              <w:t>15,3%</w:t>
            </w:r>
          </w:p>
        </w:tc>
        <w:tc>
          <w:tcPr>
            <w:tcW w:w="963" w:type="dxa"/>
            <w:tcBorders>
              <w:top w:val="nil"/>
              <w:left w:val="nil"/>
              <w:bottom w:val="nil"/>
              <w:right w:val="nil"/>
            </w:tcBorders>
            <w:shd w:val="clear" w:color="auto" w:fill="auto"/>
            <w:vAlign w:val="bottom"/>
          </w:tcPr>
          <w:p w14:paraId="37263D07" w14:textId="5AA8B4D3" w:rsidR="00B61E9E" w:rsidRPr="00B70D06" w:rsidRDefault="00B61E9E" w:rsidP="00B61E9E">
            <w:pPr>
              <w:jc w:val="right"/>
              <w:rPr>
                <w:sz w:val="17"/>
                <w:szCs w:val="17"/>
              </w:rPr>
            </w:pPr>
            <w:r w:rsidRPr="00B70D06">
              <w:rPr>
                <w:rFonts w:asciiTheme="minorHAnsi" w:hAnsiTheme="minorHAnsi" w:cstheme="minorBidi"/>
                <w:b/>
                <w:bCs/>
                <w:sz w:val="17"/>
                <w:szCs w:val="17"/>
              </w:rPr>
              <w:t>11.013</w:t>
            </w:r>
          </w:p>
        </w:tc>
        <w:tc>
          <w:tcPr>
            <w:tcW w:w="1172" w:type="dxa"/>
            <w:tcBorders>
              <w:right w:val="single" w:sz="4" w:space="0" w:color="auto"/>
            </w:tcBorders>
            <w:shd w:val="clear" w:color="auto" w:fill="auto"/>
            <w:vAlign w:val="bottom"/>
          </w:tcPr>
          <w:p w14:paraId="51001932" w14:textId="1114DD13" w:rsidR="00B61E9E" w:rsidRPr="00B70D06" w:rsidRDefault="00B61E9E" w:rsidP="00B61E9E">
            <w:pPr>
              <w:jc w:val="right"/>
              <w:rPr>
                <w:sz w:val="17"/>
                <w:szCs w:val="17"/>
              </w:rPr>
            </w:pPr>
            <w:r w:rsidRPr="00B70D06">
              <w:rPr>
                <w:b/>
                <w:bCs/>
                <w:sz w:val="17"/>
                <w:szCs w:val="17"/>
              </w:rPr>
              <w:t>16,1%</w:t>
            </w:r>
          </w:p>
        </w:tc>
        <w:tc>
          <w:tcPr>
            <w:tcW w:w="1060" w:type="dxa"/>
            <w:tcBorders>
              <w:top w:val="nil"/>
              <w:left w:val="nil"/>
              <w:bottom w:val="nil"/>
              <w:right w:val="nil"/>
            </w:tcBorders>
            <w:shd w:val="clear" w:color="auto" w:fill="auto"/>
            <w:vAlign w:val="bottom"/>
          </w:tcPr>
          <w:p w14:paraId="0BD38356" w14:textId="152DEB1B" w:rsidR="00B61E9E" w:rsidRPr="00B70D06" w:rsidRDefault="00B61E9E" w:rsidP="00B61E9E">
            <w:pPr>
              <w:jc w:val="right"/>
              <w:rPr>
                <w:sz w:val="17"/>
                <w:szCs w:val="17"/>
              </w:rPr>
            </w:pPr>
            <w:r w:rsidRPr="00B70D06">
              <w:rPr>
                <w:rFonts w:asciiTheme="minorHAnsi" w:hAnsiTheme="minorHAnsi" w:cstheme="minorBidi"/>
                <w:b/>
                <w:bCs/>
                <w:sz w:val="17"/>
                <w:szCs w:val="17"/>
              </w:rPr>
              <w:t>9.558</w:t>
            </w:r>
          </w:p>
        </w:tc>
        <w:tc>
          <w:tcPr>
            <w:tcW w:w="1172" w:type="dxa"/>
            <w:tcBorders>
              <w:right w:val="single" w:sz="4" w:space="0" w:color="auto"/>
            </w:tcBorders>
            <w:shd w:val="clear" w:color="auto" w:fill="auto"/>
            <w:vAlign w:val="bottom"/>
          </w:tcPr>
          <w:p w14:paraId="4C622A7F" w14:textId="1605D5A4" w:rsidR="00B61E9E" w:rsidRPr="00B70D06" w:rsidRDefault="00B61E9E" w:rsidP="00B61E9E">
            <w:pPr>
              <w:jc w:val="right"/>
              <w:rPr>
                <w:sz w:val="17"/>
                <w:szCs w:val="17"/>
              </w:rPr>
            </w:pPr>
            <w:r w:rsidRPr="00B70D06">
              <w:rPr>
                <w:b/>
                <w:bCs/>
                <w:sz w:val="17"/>
                <w:szCs w:val="17"/>
              </w:rPr>
              <w:t>11,5%</w:t>
            </w:r>
          </w:p>
        </w:tc>
        <w:tc>
          <w:tcPr>
            <w:tcW w:w="1060" w:type="dxa"/>
            <w:tcBorders>
              <w:top w:val="nil"/>
              <w:left w:val="nil"/>
              <w:bottom w:val="nil"/>
              <w:right w:val="nil"/>
            </w:tcBorders>
            <w:shd w:val="clear" w:color="auto" w:fill="auto"/>
            <w:vAlign w:val="bottom"/>
          </w:tcPr>
          <w:p w14:paraId="6D052313" w14:textId="1DA1263B" w:rsidR="00B61E9E" w:rsidRPr="00B70D06" w:rsidRDefault="00B61E9E" w:rsidP="00B61E9E">
            <w:pPr>
              <w:jc w:val="right"/>
              <w:rPr>
                <w:sz w:val="17"/>
                <w:szCs w:val="17"/>
              </w:rPr>
            </w:pPr>
            <w:r w:rsidRPr="00B70D06">
              <w:rPr>
                <w:rFonts w:asciiTheme="minorHAnsi" w:hAnsiTheme="minorHAnsi" w:cstheme="minorBidi"/>
                <w:b/>
                <w:bCs/>
                <w:sz w:val="17"/>
                <w:szCs w:val="17"/>
              </w:rPr>
              <w:t>11.983</w:t>
            </w:r>
          </w:p>
        </w:tc>
        <w:tc>
          <w:tcPr>
            <w:tcW w:w="1172" w:type="dxa"/>
            <w:tcBorders>
              <w:top w:val="nil"/>
              <w:left w:val="nil"/>
              <w:bottom w:val="nil"/>
              <w:right w:val="single" w:sz="4" w:space="0" w:color="auto"/>
            </w:tcBorders>
            <w:shd w:val="clear" w:color="auto" w:fill="auto"/>
            <w:vAlign w:val="bottom"/>
          </w:tcPr>
          <w:p w14:paraId="791F810A" w14:textId="4A445A7C" w:rsidR="00B61E9E" w:rsidRPr="00B70D06" w:rsidRDefault="00B61E9E" w:rsidP="00B61E9E">
            <w:pPr>
              <w:jc w:val="right"/>
              <w:rPr>
                <w:sz w:val="17"/>
                <w:szCs w:val="17"/>
              </w:rPr>
            </w:pPr>
            <w:r w:rsidRPr="00B70D06">
              <w:rPr>
                <w:rFonts w:asciiTheme="minorHAnsi" w:hAnsiTheme="minorHAnsi" w:cstheme="minorBidi"/>
                <w:b/>
                <w:bCs/>
                <w:sz w:val="17"/>
                <w:szCs w:val="17"/>
              </w:rPr>
              <w:t>9,2%</w:t>
            </w:r>
          </w:p>
        </w:tc>
        <w:tc>
          <w:tcPr>
            <w:tcW w:w="1135" w:type="dxa"/>
            <w:tcBorders>
              <w:top w:val="nil"/>
              <w:left w:val="single" w:sz="4" w:space="0" w:color="auto"/>
              <w:bottom w:val="nil"/>
              <w:right w:val="nil"/>
            </w:tcBorders>
            <w:shd w:val="clear" w:color="auto" w:fill="auto"/>
            <w:vAlign w:val="bottom"/>
          </w:tcPr>
          <w:p w14:paraId="48A667A0" w14:textId="3B50119A" w:rsidR="00B61E9E" w:rsidRPr="00B70D06" w:rsidRDefault="00B61E9E" w:rsidP="00B61E9E">
            <w:pPr>
              <w:jc w:val="right"/>
              <w:rPr>
                <w:sz w:val="17"/>
                <w:szCs w:val="17"/>
              </w:rPr>
            </w:pPr>
            <w:r w:rsidRPr="00B70D06">
              <w:rPr>
                <w:rFonts w:asciiTheme="minorHAnsi" w:hAnsiTheme="minorHAnsi" w:cstheme="minorBidi"/>
                <w:b/>
                <w:bCs/>
                <w:sz w:val="17"/>
                <w:szCs w:val="17"/>
              </w:rPr>
              <w:t>4,6%</w:t>
            </w:r>
          </w:p>
        </w:tc>
      </w:tr>
      <w:tr w:rsidR="00B70D06" w:rsidRPr="00B70D06" w14:paraId="1B3972FB" w14:textId="77777777" w:rsidTr="00B70D06">
        <w:tc>
          <w:tcPr>
            <w:tcW w:w="4111" w:type="dxa"/>
            <w:tcBorders>
              <w:right w:val="single" w:sz="4" w:space="0" w:color="auto"/>
            </w:tcBorders>
            <w:shd w:val="clear" w:color="auto" w:fill="auto"/>
            <w:vAlign w:val="bottom"/>
          </w:tcPr>
          <w:p w14:paraId="2C45DF06" w14:textId="3DA11616" w:rsidR="00B61E9E" w:rsidRPr="00B70D06" w:rsidRDefault="00B61E9E" w:rsidP="00B61E9E">
            <w:pPr>
              <w:ind w:left="142"/>
              <w:jc w:val="both"/>
              <w:rPr>
                <w:sz w:val="16"/>
                <w:szCs w:val="16"/>
              </w:rPr>
            </w:pPr>
            <w:r w:rsidRPr="00B70D06">
              <w:rPr>
                <w:sz w:val="16"/>
                <w:szCs w:val="16"/>
              </w:rPr>
              <w:t>IV- A. a) Serviços de comercialização da soja em grão</w:t>
            </w:r>
          </w:p>
        </w:tc>
        <w:tc>
          <w:tcPr>
            <w:tcW w:w="992" w:type="dxa"/>
            <w:tcBorders>
              <w:top w:val="nil"/>
              <w:left w:val="single" w:sz="4" w:space="0" w:color="auto"/>
              <w:bottom w:val="nil"/>
              <w:right w:val="single" w:sz="4" w:space="0" w:color="auto"/>
            </w:tcBorders>
            <w:shd w:val="clear" w:color="auto" w:fill="auto"/>
            <w:vAlign w:val="bottom"/>
          </w:tcPr>
          <w:p w14:paraId="0F89C2DF" w14:textId="09C01086" w:rsidR="00B61E9E" w:rsidRPr="00B70D06" w:rsidRDefault="00B61E9E" w:rsidP="00B61E9E">
            <w:pPr>
              <w:jc w:val="right"/>
              <w:rPr>
                <w:b/>
                <w:bCs/>
                <w:sz w:val="17"/>
                <w:szCs w:val="17"/>
              </w:rPr>
            </w:pPr>
            <w:r w:rsidRPr="00B70D06">
              <w:rPr>
                <w:rFonts w:asciiTheme="minorHAnsi" w:hAnsiTheme="minorHAnsi" w:cstheme="minorBidi"/>
                <w:b/>
                <w:bCs/>
                <w:sz w:val="17"/>
                <w:szCs w:val="17"/>
              </w:rPr>
              <w:t>816</w:t>
            </w:r>
          </w:p>
        </w:tc>
        <w:tc>
          <w:tcPr>
            <w:tcW w:w="1165" w:type="dxa"/>
            <w:tcBorders>
              <w:right w:val="single" w:sz="4" w:space="0" w:color="auto"/>
            </w:tcBorders>
            <w:shd w:val="clear" w:color="auto" w:fill="auto"/>
            <w:vAlign w:val="bottom"/>
          </w:tcPr>
          <w:p w14:paraId="3305A8BF" w14:textId="57ED3774" w:rsidR="00B61E9E" w:rsidRPr="00B70D06" w:rsidRDefault="00B61E9E" w:rsidP="00B61E9E">
            <w:pPr>
              <w:jc w:val="right"/>
              <w:rPr>
                <w:sz w:val="17"/>
                <w:szCs w:val="17"/>
              </w:rPr>
            </w:pPr>
            <w:r w:rsidRPr="00B70D06">
              <w:rPr>
                <w:sz w:val="17"/>
                <w:szCs w:val="17"/>
              </w:rPr>
              <w:t>2,0%</w:t>
            </w:r>
          </w:p>
        </w:tc>
        <w:tc>
          <w:tcPr>
            <w:tcW w:w="963" w:type="dxa"/>
            <w:tcBorders>
              <w:top w:val="nil"/>
              <w:left w:val="nil"/>
              <w:bottom w:val="nil"/>
              <w:right w:val="nil"/>
            </w:tcBorders>
            <w:shd w:val="clear" w:color="auto" w:fill="auto"/>
            <w:vAlign w:val="bottom"/>
          </w:tcPr>
          <w:p w14:paraId="7B278904" w14:textId="28469469" w:rsidR="00B61E9E" w:rsidRPr="00B70D06" w:rsidRDefault="00B61E9E" w:rsidP="00B61E9E">
            <w:pPr>
              <w:jc w:val="right"/>
              <w:rPr>
                <w:sz w:val="17"/>
                <w:szCs w:val="17"/>
              </w:rPr>
            </w:pPr>
            <w:r w:rsidRPr="00B70D06">
              <w:rPr>
                <w:rFonts w:asciiTheme="minorHAnsi" w:hAnsiTheme="minorHAnsi" w:cstheme="minorBidi"/>
                <w:sz w:val="17"/>
                <w:szCs w:val="17"/>
              </w:rPr>
              <w:t>1.718</w:t>
            </w:r>
          </w:p>
        </w:tc>
        <w:tc>
          <w:tcPr>
            <w:tcW w:w="1172" w:type="dxa"/>
            <w:tcBorders>
              <w:right w:val="single" w:sz="4" w:space="0" w:color="auto"/>
            </w:tcBorders>
            <w:shd w:val="clear" w:color="auto" w:fill="auto"/>
            <w:vAlign w:val="bottom"/>
          </w:tcPr>
          <w:p w14:paraId="36C0524B" w14:textId="708FAD5E" w:rsidR="00B61E9E" w:rsidRPr="00B70D06" w:rsidRDefault="00B61E9E" w:rsidP="00B61E9E">
            <w:pPr>
              <w:jc w:val="right"/>
              <w:rPr>
                <w:sz w:val="17"/>
                <w:szCs w:val="17"/>
              </w:rPr>
            </w:pPr>
            <w:r w:rsidRPr="00B70D06">
              <w:rPr>
                <w:sz w:val="17"/>
                <w:szCs w:val="17"/>
              </w:rPr>
              <w:t>2,5%</w:t>
            </w:r>
          </w:p>
        </w:tc>
        <w:tc>
          <w:tcPr>
            <w:tcW w:w="1060" w:type="dxa"/>
            <w:tcBorders>
              <w:top w:val="nil"/>
              <w:left w:val="nil"/>
              <w:bottom w:val="nil"/>
              <w:right w:val="nil"/>
            </w:tcBorders>
            <w:shd w:val="clear" w:color="auto" w:fill="auto"/>
            <w:vAlign w:val="bottom"/>
          </w:tcPr>
          <w:p w14:paraId="0B21DA32" w14:textId="36B84EAC" w:rsidR="00B61E9E" w:rsidRPr="00B70D06" w:rsidRDefault="00B61E9E" w:rsidP="00B61E9E">
            <w:pPr>
              <w:jc w:val="right"/>
              <w:rPr>
                <w:sz w:val="17"/>
                <w:szCs w:val="17"/>
              </w:rPr>
            </w:pPr>
            <w:r w:rsidRPr="00B70D06">
              <w:rPr>
                <w:rFonts w:asciiTheme="minorHAnsi" w:hAnsiTheme="minorHAnsi" w:cstheme="minorBidi"/>
                <w:sz w:val="17"/>
                <w:szCs w:val="17"/>
              </w:rPr>
              <w:t>2.463</w:t>
            </w:r>
          </w:p>
        </w:tc>
        <w:tc>
          <w:tcPr>
            <w:tcW w:w="1172" w:type="dxa"/>
            <w:tcBorders>
              <w:right w:val="single" w:sz="4" w:space="0" w:color="auto"/>
            </w:tcBorders>
            <w:shd w:val="clear" w:color="auto" w:fill="auto"/>
            <w:vAlign w:val="bottom"/>
          </w:tcPr>
          <w:p w14:paraId="2CBC6690" w14:textId="0629798B" w:rsidR="00B61E9E" w:rsidRPr="00B70D06" w:rsidRDefault="00B61E9E" w:rsidP="00B61E9E">
            <w:pPr>
              <w:jc w:val="right"/>
              <w:rPr>
                <w:sz w:val="17"/>
                <w:szCs w:val="17"/>
              </w:rPr>
            </w:pPr>
            <w:r w:rsidRPr="00B70D06">
              <w:rPr>
                <w:sz w:val="17"/>
                <w:szCs w:val="17"/>
              </w:rPr>
              <w:t>3,0%</w:t>
            </w:r>
          </w:p>
        </w:tc>
        <w:tc>
          <w:tcPr>
            <w:tcW w:w="1060" w:type="dxa"/>
            <w:tcBorders>
              <w:top w:val="nil"/>
              <w:left w:val="nil"/>
              <w:bottom w:val="nil"/>
              <w:right w:val="nil"/>
            </w:tcBorders>
            <w:shd w:val="clear" w:color="auto" w:fill="auto"/>
            <w:vAlign w:val="bottom"/>
          </w:tcPr>
          <w:p w14:paraId="52B77735" w14:textId="57AEDDBF" w:rsidR="00B61E9E" w:rsidRPr="00B70D06" w:rsidRDefault="00B61E9E" w:rsidP="00B61E9E">
            <w:pPr>
              <w:jc w:val="right"/>
              <w:rPr>
                <w:sz w:val="17"/>
                <w:szCs w:val="17"/>
              </w:rPr>
            </w:pPr>
            <w:r w:rsidRPr="00B70D06">
              <w:rPr>
                <w:rFonts w:asciiTheme="minorHAnsi" w:hAnsiTheme="minorHAnsi" w:cstheme="minorBidi"/>
                <w:sz w:val="17"/>
                <w:szCs w:val="17"/>
              </w:rPr>
              <w:t>5.514</w:t>
            </w:r>
          </w:p>
        </w:tc>
        <w:tc>
          <w:tcPr>
            <w:tcW w:w="1172" w:type="dxa"/>
            <w:tcBorders>
              <w:top w:val="nil"/>
              <w:left w:val="nil"/>
              <w:bottom w:val="nil"/>
              <w:right w:val="single" w:sz="4" w:space="0" w:color="auto"/>
            </w:tcBorders>
            <w:shd w:val="clear" w:color="auto" w:fill="auto"/>
            <w:vAlign w:val="bottom"/>
          </w:tcPr>
          <w:p w14:paraId="6364FE60" w14:textId="6A7DCA3E" w:rsidR="00B61E9E" w:rsidRPr="00B70D06" w:rsidRDefault="00B61E9E" w:rsidP="00B61E9E">
            <w:pPr>
              <w:jc w:val="right"/>
              <w:rPr>
                <w:sz w:val="17"/>
                <w:szCs w:val="17"/>
              </w:rPr>
            </w:pPr>
            <w:r w:rsidRPr="00B70D06">
              <w:rPr>
                <w:rFonts w:asciiTheme="minorHAnsi" w:hAnsiTheme="minorHAnsi" w:cstheme="minorBidi"/>
                <w:sz w:val="17"/>
                <w:szCs w:val="17"/>
              </w:rPr>
              <w:t>4,2%</w:t>
            </w:r>
          </w:p>
        </w:tc>
        <w:tc>
          <w:tcPr>
            <w:tcW w:w="1135" w:type="dxa"/>
            <w:tcBorders>
              <w:top w:val="nil"/>
              <w:left w:val="single" w:sz="4" w:space="0" w:color="auto"/>
              <w:bottom w:val="nil"/>
              <w:right w:val="nil"/>
            </w:tcBorders>
            <w:shd w:val="clear" w:color="auto" w:fill="auto"/>
            <w:vAlign w:val="bottom"/>
          </w:tcPr>
          <w:p w14:paraId="347F85B6" w14:textId="76C48EE7" w:rsidR="00B61E9E" w:rsidRPr="00B70D06" w:rsidRDefault="00B61E9E" w:rsidP="00B61E9E">
            <w:pPr>
              <w:jc w:val="right"/>
              <w:rPr>
                <w:sz w:val="17"/>
                <w:szCs w:val="17"/>
              </w:rPr>
            </w:pPr>
            <w:r w:rsidRPr="00B70D06">
              <w:rPr>
                <w:rFonts w:asciiTheme="minorHAnsi" w:hAnsiTheme="minorHAnsi" w:cstheme="minorBidi"/>
                <w:sz w:val="17"/>
                <w:szCs w:val="17"/>
              </w:rPr>
              <w:t>13,6%</w:t>
            </w:r>
          </w:p>
        </w:tc>
      </w:tr>
      <w:tr w:rsidR="00B70D06" w:rsidRPr="00B70D06" w14:paraId="6B602D42" w14:textId="77777777" w:rsidTr="00B70D06">
        <w:tc>
          <w:tcPr>
            <w:tcW w:w="4111" w:type="dxa"/>
            <w:tcBorders>
              <w:right w:val="single" w:sz="4" w:space="0" w:color="auto"/>
            </w:tcBorders>
            <w:shd w:val="clear" w:color="auto" w:fill="auto"/>
            <w:vAlign w:val="bottom"/>
          </w:tcPr>
          <w:p w14:paraId="05FCD530" w14:textId="0F911BF1" w:rsidR="00B61E9E" w:rsidRPr="00B70D06" w:rsidRDefault="00B61E9E" w:rsidP="00B61E9E">
            <w:pPr>
              <w:ind w:left="142"/>
              <w:jc w:val="both"/>
              <w:rPr>
                <w:sz w:val="16"/>
                <w:szCs w:val="16"/>
              </w:rPr>
            </w:pPr>
            <w:r w:rsidRPr="00B70D06">
              <w:rPr>
                <w:sz w:val="16"/>
                <w:szCs w:val="16"/>
              </w:rPr>
              <w:t>IV- A. b) Serviços de transporte da soja em grão</w:t>
            </w:r>
          </w:p>
        </w:tc>
        <w:tc>
          <w:tcPr>
            <w:tcW w:w="992" w:type="dxa"/>
            <w:tcBorders>
              <w:top w:val="nil"/>
              <w:left w:val="single" w:sz="4" w:space="0" w:color="auto"/>
              <w:bottom w:val="nil"/>
              <w:right w:val="single" w:sz="4" w:space="0" w:color="auto"/>
            </w:tcBorders>
            <w:shd w:val="clear" w:color="auto" w:fill="auto"/>
            <w:vAlign w:val="bottom"/>
          </w:tcPr>
          <w:p w14:paraId="4F8B4949" w14:textId="6DAB20B6" w:rsidR="00B61E9E" w:rsidRPr="00B70D06" w:rsidRDefault="00B61E9E" w:rsidP="00B61E9E">
            <w:pPr>
              <w:jc w:val="right"/>
              <w:rPr>
                <w:b/>
                <w:bCs/>
                <w:sz w:val="17"/>
                <w:szCs w:val="17"/>
              </w:rPr>
            </w:pPr>
            <w:r w:rsidRPr="00B70D06">
              <w:rPr>
                <w:rFonts w:asciiTheme="minorHAnsi" w:hAnsiTheme="minorHAnsi" w:cstheme="minorBidi"/>
                <w:b/>
                <w:bCs/>
                <w:sz w:val="17"/>
                <w:szCs w:val="17"/>
              </w:rPr>
              <w:t>368</w:t>
            </w:r>
          </w:p>
        </w:tc>
        <w:tc>
          <w:tcPr>
            <w:tcW w:w="1165" w:type="dxa"/>
            <w:tcBorders>
              <w:right w:val="single" w:sz="4" w:space="0" w:color="auto"/>
            </w:tcBorders>
            <w:shd w:val="clear" w:color="auto" w:fill="auto"/>
            <w:vAlign w:val="bottom"/>
          </w:tcPr>
          <w:p w14:paraId="2D874DDD" w14:textId="4DB1619E" w:rsidR="00B61E9E" w:rsidRPr="00B70D06" w:rsidRDefault="00B61E9E" w:rsidP="00B61E9E">
            <w:pPr>
              <w:jc w:val="right"/>
              <w:rPr>
                <w:sz w:val="17"/>
                <w:szCs w:val="17"/>
              </w:rPr>
            </w:pPr>
            <w:r w:rsidRPr="00B70D06">
              <w:rPr>
                <w:sz w:val="17"/>
                <w:szCs w:val="17"/>
              </w:rPr>
              <w:t>0,9%</w:t>
            </w:r>
          </w:p>
        </w:tc>
        <w:tc>
          <w:tcPr>
            <w:tcW w:w="963" w:type="dxa"/>
            <w:tcBorders>
              <w:top w:val="nil"/>
              <w:left w:val="nil"/>
              <w:bottom w:val="nil"/>
              <w:right w:val="nil"/>
            </w:tcBorders>
            <w:shd w:val="clear" w:color="auto" w:fill="auto"/>
            <w:vAlign w:val="bottom"/>
          </w:tcPr>
          <w:p w14:paraId="3AC2D0AE" w14:textId="5912DC6E" w:rsidR="00B61E9E" w:rsidRPr="00B70D06" w:rsidRDefault="00B61E9E" w:rsidP="00B61E9E">
            <w:pPr>
              <w:jc w:val="right"/>
              <w:rPr>
                <w:sz w:val="17"/>
                <w:szCs w:val="17"/>
              </w:rPr>
            </w:pPr>
            <w:r w:rsidRPr="00B70D06">
              <w:rPr>
                <w:rFonts w:asciiTheme="minorHAnsi" w:hAnsiTheme="minorHAnsi" w:cstheme="minorBidi"/>
                <w:sz w:val="17"/>
                <w:szCs w:val="17"/>
              </w:rPr>
              <w:t>752</w:t>
            </w:r>
          </w:p>
        </w:tc>
        <w:tc>
          <w:tcPr>
            <w:tcW w:w="1172" w:type="dxa"/>
            <w:tcBorders>
              <w:right w:val="single" w:sz="4" w:space="0" w:color="auto"/>
            </w:tcBorders>
            <w:shd w:val="clear" w:color="auto" w:fill="auto"/>
            <w:vAlign w:val="bottom"/>
          </w:tcPr>
          <w:p w14:paraId="5ECC824B" w14:textId="7CCEE345" w:rsidR="00B61E9E" w:rsidRPr="00B70D06" w:rsidRDefault="00B61E9E" w:rsidP="00B61E9E">
            <w:pPr>
              <w:jc w:val="right"/>
              <w:rPr>
                <w:sz w:val="17"/>
                <w:szCs w:val="17"/>
              </w:rPr>
            </w:pPr>
            <w:r w:rsidRPr="00B70D06">
              <w:rPr>
                <w:sz w:val="17"/>
                <w:szCs w:val="17"/>
              </w:rPr>
              <w:t>1,1%</w:t>
            </w:r>
          </w:p>
        </w:tc>
        <w:tc>
          <w:tcPr>
            <w:tcW w:w="1060" w:type="dxa"/>
            <w:tcBorders>
              <w:top w:val="nil"/>
              <w:left w:val="nil"/>
              <w:bottom w:val="nil"/>
              <w:right w:val="nil"/>
            </w:tcBorders>
            <w:shd w:val="clear" w:color="auto" w:fill="auto"/>
            <w:vAlign w:val="bottom"/>
          </w:tcPr>
          <w:p w14:paraId="66AF6457" w14:textId="439F3A9B" w:rsidR="00B61E9E" w:rsidRPr="00B70D06" w:rsidRDefault="00B61E9E" w:rsidP="00B61E9E">
            <w:pPr>
              <w:jc w:val="right"/>
              <w:rPr>
                <w:sz w:val="17"/>
                <w:szCs w:val="17"/>
              </w:rPr>
            </w:pPr>
            <w:r w:rsidRPr="00B70D06">
              <w:rPr>
                <w:rFonts w:asciiTheme="minorHAnsi" w:hAnsiTheme="minorHAnsi" w:cstheme="minorBidi"/>
                <w:sz w:val="17"/>
                <w:szCs w:val="17"/>
              </w:rPr>
              <w:t>648</w:t>
            </w:r>
          </w:p>
        </w:tc>
        <w:tc>
          <w:tcPr>
            <w:tcW w:w="1172" w:type="dxa"/>
            <w:tcBorders>
              <w:right w:val="single" w:sz="4" w:space="0" w:color="auto"/>
            </w:tcBorders>
            <w:shd w:val="clear" w:color="auto" w:fill="auto"/>
            <w:vAlign w:val="bottom"/>
          </w:tcPr>
          <w:p w14:paraId="71A9496D" w14:textId="2C8E6B49" w:rsidR="00B61E9E" w:rsidRPr="00B70D06" w:rsidRDefault="00B61E9E" w:rsidP="00B61E9E">
            <w:pPr>
              <w:jc w:val="right"/>
              <w:rPr>
                <w:sz w:val="17"/>
                <w:szCs w:val="17"/>
              </w:rPr>
            </w:pPr>
            <w:r w:rsidRPr="00B70D06">
              <w:rPr>
                <w:sz w:val="17"/>
                <w:szCs w:val="17"/>
              </w:rPr>
              <w:t>0,8%</w:t>
            </w:r>
          </w:p>
        </w:tc>
        <w:tc>
          <w:tcPr>
            <w:tcW w:w="1060" w:type="dxa"/>
            <w:tcBorders>
              <w:top w:val="nil"/>
              <w:left w:val="nil"/>
              <w:bottom w:val="nil"/>
              <w:right w:val="nil"/>
            </w:tcBorders>
            <w:shd w:val="clear" w:color="auto" w:fill="auto"/>
            <w:vAlign w:val="bottom"/>
          </w:tcPr>
          <w:p w14:paraId="0672C30D" w14:textId="4E98338F" w:rsidR="00B61E9E" w:rsidRPr="00B70D06" w:rsidRDefault="00B61E9E" w:rsidP="00B61E9E">
            <w:pPr>
              <w:jc w:val="right"/>
              <w:rPr>
                <w:sz w:val="17"/>
                <w:szCs w:val="17"/>
              </w:rPr>
            </w:pPr>
            <w:r w:rsidRPr="00B70D06">
              <w:rPr>
                <w:rFonts w:asciiTheme="minorHAnsi" w:hAnsiTheme="minorHAnsi" w:cstheme="minorBidi"/>
                <w:sz w:val="17"/>
                <w:szCs w:val="17"/>
              </w:rPr>
              <w:t>1.410</w:t>
            </w:r>
          </w:p>
        </w:tc>
        <w:tc>
          <w:tcPr>
            <w:tcW w:w="1172" w:type="dxa"/>
            <w:tcBorders>
              <w:top w:val="nil"/>
              <w:left w:val="nil"/>
              <w:bottom w:val="nil"/>
              <w:right w:val="single" w:sz="4" w:space="0" w:color="auto"/>
            </w:tcBorders>
            <w:shd w:val="clear" w:color="auto" w:fill="auto"/>
            <w:vAlign w:val="bottom"/>
          </w:tcPr>
          <w:p w14:paraId="7BB1854A" w14:textId="3FFEDA54" w:rsidR="00B61E9E" w:rsidRPr="00B70D06" w:rsidRDefault="00B61E9E" w:rsidP="00B61E9E">
            <w:pPr>
              <w:jc w:val="right"/>
              <w:rPr>
                <w:sz w:val="17"/>
                <w:szCs w:val="17"/>
              </w:rPr>
            </w:pPr>
            <w:r w:rsidRPr="00B70D06">
              <w:rPr>
                <w:rFonts w:asciiTheme="minorHAnsi" w:hAnsiTheme="minorHAnsi" w:cstheme="minorBidi"/>
                <w:sz w:val="17"/>
                <w:szCs w:val="17"/>
              </w:rPr>
              <w:t>1,1%</w:t>
            </w:r>
          </w:p>
        </w:tc>
        <w:tc>
          <w:tcPr>
            <w:tcW w:w="1135" w:type="dxa"/>
            <w:tcBorders>
              <w:top w:val="nil"/>
              <w:left w:val="single" w:sz="4" w:space="0" w:color="auto"/>
              <w:bottom w:val="nil"/>
              <w:right w:val="nil"/>
            </w:tcBorders>
            <w:shd w:val="clear" w:color="auto" w:fill="auto"/>
            <w:vAlign w:val="bottom"/>
          </w:tcPr>
          <w:p w14:paraId="6453513B" w14:textId="2F0A9924" w:rsidR="00B61E9E" w:rsidRPr="00B70D06" w:rsidRDefault="00B61E9E" w:rsidP="00B61E9E">
            <w:pPr>
              <w:jc w:val="right"/>
              <w:rPr>
                <w:sz w:val="17"/>
                <w:szCs w:val="17"/>
              </w:rPr>
            </w:pPr>
            <w:r w:rsidRPr="00B70D06">
              <w:rPr>
                <w:rFonts w:asciiTheme="minorHAnsi" w:hAnsiTheme="minorHAnsi" w:cstheme="minorBidi"/>
                <w:sz w:val="17"/>
                <w:szCs w:val="17"/>
              </w:rPr>
              <w:t>9,6%</w:t>
            </w:r>
          </w:p>
        </w:tc>
      </w:tr>
      <w:tr w:rsidR="00B70D06" w:rsidRPr="00B70D06" w14:paraId="70CFC646" w14:textId="77777777" w:rsidTr="00B70D06">
        <w:tc>
          <w:tcPr>
            <w:tcW w:w="4111" w:type="dxa"/>
            <w:tcBorders>
              <w:right w:val="single" w:sz="4" w:space="0" w:color="auto"/>
            </w:tcBorders>
            <w:shd w:val="clear" w:color="auto" w:fill="auto"/>
            <w:vAlign w:val="bottom"/>
          </w:tcPr>
          <w:p w14:paraId="63B51B3C" w14:textId="7D28F804" w:rsidR="00B61E9E" w:rsidRPr="00B70D06" w:rsidRDefault="00B61E9E" w:rsidP="00B61E9E">
            <w:pPr>
              <w:ind w:left="142"/>
              <w:jc w:val="both"/>
              <w:rPr>
                <w:sz w:val="16"/>
                <w:szCs w:val="16"/>
              </w:rPr>
            </w:pPr>
            <w:r w:rsidRPr="00B70D06">
              <w:rPr>
                <w:sz w:val="16"/>
                <w:szCs w:val="16"/>
              </w:rPr>
              <w:t xml:space="preserve">IV- A. c) </w:t>
            </w:r>
            <w:r w:rsidR="00DF3F1A">
              <w:rPr>
                <w:sz w:val="16"/>
                <w:szCs w:val="16"/>
              </w:rPr>
              <w:t>“</w:t>
            </w:r>
            <w:r w:rsidRPr="00B70D06">
              <w:rPr>
                <w:sz w:val="16"/>
                <w:szCs w:val="16"/>
              </w:rPr>
              <w:t>Outros serviços</w:t>
            </w:r>
            <w:r w:rsidR="00DF3F1A">
              <w:rPr>
                <w:sz w:val="16"/>
                <w:szCs w:val="16"/>
              </w:rPr>
              <w:t>”</w:t>
            </w:r>
            <w:r w:rsidRPr="00B70D06">
              <w:rPr>
                <w:sz w:val="16"/>
                <w:szCs w:val="16"/>
              </w:rPr>
              <w:t xml:space="preserve"> da soja em grão</w:t>
            </w:r>
          </w:p>
        </w:tc>
        <w:tc>
          <w:tcPr>
            <w:tcW w:w="992" w:type="dxa"/>
            <w:tcBorders>
              <w:top w:val="nil"/>
              <w:left w:val="single" w:sz="4" w:space="0" w:color="auto"/>
              <w:bottom w:val="nil"/>
              <w:right w:val="single" w:sz="4" w:space="0" w:color="auto"/>
            </w:tcBorders>
            <w:shd w:val="clear" w:color="auto" w:fill="auto"/>
            <w:vAlign w:val="bottom"/>
          </w:tcPr>
          <w:p w14:paraId="35E2BA1E" w14:textId="44A1BEA3" w:rsidR="00B61E9E" w:rsidRPr="00B70D06" w:rsidRDefault="00B61E9E" w:rsidP="00B61E9E">
            <w:pPr>
              <w:jc w:val="right"/>
              <w:rPr>
                <w:b/>
                <w:bCs/>
                <w:sz w:val="17"/>
                <w:szCs w:val="17"/>
              </w:rPr>
            </w:pPr>
            <w:r w:rsidRPr="00B70D06">
              <w:rPr>
                <w:rFonts w:asciiTheme="minorHAnsi" w:hAnsiTheme="minorHAnsi" w:cstheme="minorBidi"/>
                <w:b/>
                <w:bCs/>
                <w:sz w:val="17"/>
                <w:szCs w:val="17"/>
              </w:rPr>
              <w:t>4.360</w:t>
            </w:r>
          </w:p>
        </w:tc>
        <w:tc>
          <w:tcPr>
            <w:tcW w:w="1165" w:type="dxa"/>
            <w:tcBorders>
              <w:right w:val="single" w:sz="4" w:space="0" w:color="auto"/>
            </w:tcBorders>
            <w:shd w:val="clear" w:color="auto" w:fill="auto"/>
            <w:vAlign w:val="bottom"/>
          </w:tcPr>
          <w:p w14:paraId="560AEB43" w14:textId="78D8FA02" w:rsidR="00B61E9E" w:rsidRPr="00B70D06" w:rsidRDefault="00B61E9E" w:rsidP="00B61E9E">
            <w:pPr>
              <w:jc w:val="right"/>
              <w:rPr>
                <w:sz w:val="17"/>
                <w:szCs w:val="17"/>
              </w:rPr>
            </w:pPr>
            <w:r w:rsidRPr="00B70D06">
              <w:rPr>
                <w:sz w:val="17"/>
                <w:szCs w:val="17"/>
              </w:rPr>
              <w:t>10,6%</w:t>
            </w:r>
          </w:p>
        </w:tc>
        <w:tc>
          <w:tcPr>
            <w:tcW w:w="963" w:type="dxa"/>
            <w:tcBorders>
              <w:top w:val="nil"/>
              <w:left w:val="nil"/>
              <w:bottom w:val="nil"/>
              <w:right w:val="nil"/>
            </w:tcBorders>
            <w:shd w:val="clear" w:color="auto" w:fill="auto"/>
            <w:vAlign w:val="bottom"/>
          </w:tcPr>
          <w:p w14:paraId="7BF0456C" w14:textId="0C1B54C6" w:rsidR="00B61E9E" w:rsidRPr="00B70D06" w:rsidRDefault="00B61E9E" w:rsidP="00B61E9E">
            <w:pPr>
              <w:jc w:val="right"/>
              <w:rPr>
                <w:sz w:val="17"/>
                <w:szCs w:val="17"/>
              </w:rPr>
            </w:pPr>
            <w:r w:rsidRPr="00B70D06">
              <w:rPr>
                <w:rFonts w:asciiTheme="minorHAnsi" w:hAnsiTheme="minorHAnsi" w:cstheme="minorBidi"/>
                <w:sz w:val="17"/>
                <w:szCs w:val="17"/>
              </w:rPr>
              <w:t>8.516</w:t>
            </w:r>
          </w:p>
        </w:tc>
        <w:tc>
          <w:tcPr>
            <w:tcW w:w="1172" w:type="dxa"/>
            <w:tcBorders>
              <w:right w:val="single" w:sz="4" w:space="0" w:color="auto"/>
            </w:tcBorders>
            <w:shd w:val="clear" w:color="auto" w:fill="auto"/>
            <w:vAlign w:val="bottom"/>
          </w:tcPr>
          <w:p w14:paraId="4BA44981" w14:textId="7EFF475D" w:rsidR="00B61E9E" w:rsidRPr="00B70D06" w:rsidRDefault="00B61E9E" w:rsidP="00B61E9E">
            <w:pPr>
              <w:jc w:val="right"/>
              <w:rPr>
                <w:sz w:val="17"/>
                <w:szCs w:val="17"/>
              </w:rPr>
            </w:pPr>
            <w:r w:rsidRPr="00B70D06">
              <w:rPr>
                <w:sz w:val="17"/>
                <w:szCs w:val="17"/>
              </w:rPr>
              <w:t>12,5%</w:t>
            </w:r>
          </w:p>
        </w:tc>
        <w:tc>
          <w:tcPr>
            <w:tcW w:w="1060" w:type="dxa"/>
            <w:tcBorders>
              <w:top w:val="nil"/>
              <w:left w:val="nil"/>
              <w:bottom w:val="nil"/>
              <w:right w:val="nil"/>
            </w:tcBorders>
            <w:shd w:val="clear" w:color="auto" w:fill="auto"/>
            <w:vAlign w:val="bottom"/>
          </w:tcPr>
          <w:p w14:paraId="78A4AAB5" w14:textId="0F8FF671" w:rsidR="00B61E9E" w:rsidRPr="00B70D06" w:rsidRDefault="00B61E9E" w:rsidP="00B61E9E">
            <w:pPr>
              <w:jc w:val="right"/>
              <w:rPr>
                <w:sz w:val="17"/>
                <w:szCs w:val="17"/>
              </w:rPr>
            </w:pPr>
            <w:r w:rsidRPr="00B70D06">
              <w:rPr>
                <w:rFonts w:asciiTheme="minorHAnsi" w:hAnsiTheme="minorHAnsi" w:cstheme="minorBidi"/>
                <w:sz w:val="17"/>
                <w:szCs w:val="17"/>
              </w:rPr>
              <w:t>11.905</w:t>
            </w:r>
          </w:p>
        </w:tc>
        <w:tc>
          <w:tcPr>
            <w:tcW w:w="1172" w:type="dxa"/>
            <w:tcBorders>
              <w:right w:val="single" w:sz="4" w:space="0" w:color="auto"/>
            </w:tcBorders>
            <w:shd w:val="clear" w:color="auto" w:fill="auto"/>
            <w:vAlign w:val="bottom"/>
          </w:tcPr>
          <w:p w14:paraId="6035E194" w14:textId="6E64274F" w:rsidR="00B61E9E" w:rsidRPr="00B70D06" w:rsidRDefault="00B61E9E" w:rsidP="00B61E9E">
            <w:pPr>
              <w:jc w:val="right"/>
              <w:rPr>
                <w:sz w:val="17"/>
                <w:szCs w:val="17"/>
              </w:rPr>
            </w:pPr>
            <w:r w:rsidRPr="00B70D06">
              <w:rPr>
                <w:sz w:val="17"/>
                <w:szCs w:val="17"/>
              </w:rPr>
              <w:t>14,4%</w:t>
            </w:r>
          </w:p>
        </w:tc>
        <w:tc>
          <w:tcPr>
            <w:tcW w:w="1060" w:type="dxa"/>
            <w:tcBorders>
              <w:top w:val="nil"/>
              <w:left w:val="nil"/>
              <w:bottom w:val="nil"/>
              <w:right w:val="nil"/>
            </w:tcBorders>
            <w:shd w:val="clear" w:color="auto" w:fill="auto"/>
            <w:vAlign w:val="bottom"/>
          </w:tcPr>
          <w:p w14:paraId="0E1BE67A" w14:textId="20EDFD9B" w:rsidR="00B61E9E" w:rsidRPr="00B70D06" w:rsidRDefault="00B61E9E" w:rsidP="00B61E9E">
            <w:pPr>
              <w:jc w:val="right"/>
              <w:rPr>
                <w:sz w:val="17"/>
                <w:szCs w:val="17"/>
              </w:rPr>
            </w:pPr>
            <w:r w:rsidRPr="00B70D06">
              <w:rPr>
                <w:rFonts w:asciiTheme="minorHAnsi" w:hAnsiTheme="minorHAnsi" w:cstheme="minorBidi"/>
                <w:sz w:val="17"/>
                <w:szCs w:val="17"/>
              </w:rPr>
              <w:t>25.334</w:t>
            </w:r>
          </w:p>
        </w:tc>
        <w:tc>
          <w:tcPr>
            <w:tcW w:w="1172" w:type="dxa"/>
            <w:tcBorders>
              <w:top w:val="nil"/>
              <w:left w:val="nil"/>
              <w:bottom w:val="nil"/>
              <w:right w:val="single" w:sz="4" w:space="0" w:color="auto"/>
            </w:tcBorders>
            <w:shd w:val="clear" w:color="auto" w:fill="auto"/>
            <w:vAlign w:val="bottom"/>
          </w:tcPr>
          <w:p w14:paraId="5F658586" w14:textId="6526F1C2" w:rsidR="00B61E9E" w:rsidRPr="00B70D06" w:rsidRDefault="00B61E9E" w:rsidP="00B61E9E">
            <w:pPr>
              <w:jc w:val="right"/>
              <w:rPr>
                <w:sz w:val="17"/>
                <w:szCs w:val="17"/>
              </w:rPr>
            </w:pPr>
            <w:r w:rsidRPr="00B70D06">
              <w:rPr>
                <w:rFonts w:asciiTheme="minorHAnsi" w:hAnsiTheme="minorHAnsi" w:cstheme="minorBidi"/>
                <w:sz w:val="17"/>
                <w:szCs w:val="17"/>
              </w:rPr>
              <w:t>19,5%</w:t>
            </w:r>
          </w:p>
        </w:tc>
        <w:tc>
          <w:tcPr>
            <w:tcW w:w="1135" w:type="dxa"/>
            <w:tcBorders>
              <w:top w:val="nil"/>
              <w:left w:val="single" w:sz="4" w:space="0" w:color="auto"/>
              <w:bottom w:val="nil"/>
              <w:right w:val="nil"/>
            </w:tcBorders>
            <w:shd w:val="clear" w:color="auto" w:fill="auto"/>
            <w:vAlign w:val="bottom"/>
          </w:tcPr>
          <w:p w14:paraId="54C05027" w14:textId="22158023" w:rsidR="00B61E9E" w:rsidRPr="00B70D06" w:rsidRDefault="00B61E9E" w:rsidP="00B61E9E">
            <w:pPr>
              <w:jc w:val="right"/>
              <w:rPr>
                <w:sz w:val="17"/>
                <w:szCs w:val="17"/>
              </w:rPr>
            </w:pPr>
            <w:r w:rsidRPr="00B70D06">
              <w:rPr>
                <w:rFonts w:asciiTheme="minorHAnsi" w:hAnsiTheme="minorHAnsi" w:cstheme="minorBidi"/>
                <w:sz w:val="17"/>
                <w:szCs w:val="17"/>
              </w:rPr>
              <w:t>12,6%</w:t>
            </w:r>
          </w:p>
        </w:tc>
      </w:tr>
      <w:tr w:rsidR="00B70D06" w:rsidRPr="00B70D06" w14:paraId="57B9F0FF" w14:textId="77777777" w:rsidTr="00B70D06">
        <w:tc>
          <w:tcPr>
            <w:tcW w:w="4111" w:type="dxa"/>
            <w:tcBorders>
              <w:right w:val="single" w:sz="4" w:space="0" w:color="auto"/>
            </w:tcBorders>
            <w:shd w:val="clear" w:color="auto" w:fill="auto"/>
            <w:vAlign w:val="bottom"/>
          </w:tcPr>
          <w:p w14:paraId="6DF67106" w14:textId="3CC93A64" w:rsidR="00B61E9E" w:rsidRPr="00B70D06" w:rsidRDefault="00B61E9E" w:rsidP="00B61E9E">
            <w:pPr>
              <w:ind w:left="142"/>
              <w:jc w:val="both"/>
              <w:rPr>
                <w:sz w:val="17"/>
                <w:szCs w:val="17"/>
              </w:rPr>
            </w:pPr>
            <w:r w:rsidRPr="00B70D06">
              <w:rPr>
                <w:b/>
                <w:bCs/>
                <w:sz w:val="17"/>
                <w:szCs w:val="17"/>
              </w:rPr>
              <w:t>A) Serviços da soja em grão</w:t>
            </w:r>
          </w:p>
        </w:tc>
        <w:tc>
          <w:tcPr>
            <w:tcW w:w="992" w:type="dxa"/>
            <w:tcBorders>
              <w:top w:val="nil"/>
              <w:left w:val="single" w:sz="4" w:space="0" w:color="auto"/>
              <w:bottom w:val="nil"/>
              <w:right w:val="single" w:sz="4" w:space="0" w:color="auto"/>
            </w:tcBorders>
            <w:shd w:val="clear" w:color="auto" w:fill="auto"/>
            <w:vAlign w:val="bottom"/>
          </w:tcPr>
          <w:p w14:paraId="225AEE4A" w14:textId="2DE17E55" w:rsidR="00B61E9E" w:rsidRPr="00B70D06" w:rsidRDefault="00B61E9E" w:rsidP="00B61E9E">
            <w:pPr>
              <w:jc w:val="right"/>
              <w:rPr>
                <w:b/>
                <w:bCs/>
                <w:sz w:val="17"/>
                <w:szCs w:val="17"/>
              </w:rPr>
            </w:pPr>
            <w:r w:rsidRPr="00B70D06">
              <w:rPr>
                <w:rFonts w:asciiTheme="minorHAnsi" w:hAnsiTheme="minorHAnsi" w:cstheme="minorBidi"/>
                <w:b/>
                <w:bCs/>
                <w:sz w:val="17"/>
                <w:szCs w:val="17"/>
              </w:rPr>
              <w:t>5.544</w:t>
            </w:r>
          </w:p>
        </w:tc>
        <w:tc>
          <w:tcPr>
            <w:tcW w:w="1165" w:type="dxa"/>
            <w:tcBorders>
              <w:right w:val="single" w:sz="4" w:space="0" w:color="auto"/>
            </w:tcBorders>
            <w:shd w:val="clear" w:color="auto" w:fill="auto"/>
            <w:vAlign w:val="bottom"/>
          </w:tcPr>
          <w:p w14:paraId="15745125" w14:textId="1B974FBB" w:rsidR="00B61E9E" w:rsidRPr="00B70D06" w:rsidRDefault="00B61E9E" w:rsidP="00B61E9E">
            <w:pPr>
              <w:jc w:val="right"/>
              <w:rPr>
                <w:sz w:val="17"/>
                <w:szCs w:val="17"/>
              </w:rPr>
            </w:pPr>
            <w:r w:rsidRPr="00B70D06">
              <w:rPr>
                <w:b/>
                <w:bCs/>
                <w:sz w:val="17"/>
                <w:szCs w:val="17"/>
              </w:rPr>
              <w:t>13,5%</w:t>
            </w:r>
          </w:p>
        </w:tc>
        <w:tc>
          <w:tcPr>
            <w:tcW w:w="963" w:type="dxa"/>
            <w:tcBorders>
              <w:top w:val="nil"/>
              <w:left w:val="nil"/>
              <w:bottom w:val="nil"/>
              <w:right w:val="nil"/>
            </w:tcBorders>
            <w:shd w:val="clear" w:color="auto" w:fill="auto"/>
            <w:vAlign w:val="bottom"/>
          </w:tcPr>
          <w:p w14:paraId="2A59BE20" w14:textId="3EB83E86" w:rsidR="00B61E9E" w:rsidRPr="00B70D06" w:rsidRDefault="00B61E9E" w:rsidP="00B61E9E">
            <w:pPr>
              <w:jc w:val="right"/>
              <w:rPr>
                <w:sz w:val="17"/>
                <w:szCs w:val="17"/>
              </w:rPr>
            </w:pPr>
            <w:r w:rsidRPr="00B70D06">
              <w:rPr>
                <w:rFonts w:asciiTheme="minorHAnsi" w:hAnsiTheme="minorHAnsi" w:cstheme="minorBidi"/>
                <w:b/>
                <w:bCs/>
                <w:sz w:val="17"/>
                <w:szCs w:val="17"/>
              </w:rPr>
              <w:t>10.986</w:t>
            </w:r>
          </w:p>
        </w:tc>
        <w:tc>
          <w:tcPr>
            <w:tcW w:w="1172" w:type="dxa"/>
            <w:tcBorders>
              <w:right w:val="single" w:sz="4" w:space="0" w:color="auto"/>
            </w:tcBorders>
            <w:shd w:val="clear" w:color="auto" w:fill="auto"/>
            <w:vAlign w:val="bottom"/>
          </w:tcPr>
          <w:p w14:paraId="4FDFA89E" w14:textId="1A29EF6A" w:rsidR="00B61E9E" w:rsidRPr="00B70D06" w:rsidRDefault="00B61E9E" w:rsidP="00B61E9E">
            <w:pPr>
              <w:jc w:val="right"/>
              <w:rPr>
                <w:sz w:val="17"/>
                <w:szCs w:val="17"/>
              </w:rPr>
            </w:pPr>
            <w:r w:rsidRPr="00B70D06">
              <w:rPr>
                <w:b/>
                <w:bCs/>
                <w:sz w:val="17"/>
                <w:szCs w:val="17"/>
              </w:rPr>
              <w:t>16,1%</w:t>
            </w:r>
          </w:p>
        </w:tc>
        <w:tc>
          <w:tcPr>
            <w:tcW w:w="1060" w:type="dxa"/>
            <w:tcBorders>
              <w:top w:val="nil"/>
              <w:left w:val="nil"/>
              <w:bottom w:val="nil"/>
              <w:right w:val="nil"/>
            </w:tcBorders>
            <w:shd w:val="clear" w:color="auto" w:fill="auto"/>
            <w:vAlign w:val="bottom"/>
          </w:tcPr>
          <w:p w14:paraId="52548AD1" w14:textId="3D4364A2" w:rsidR="00B61E9E" w:rsidRPr="00B70D06" w:rsidRDefault="00B61E9E" w:rsidP="00B61E9E">
            <w:pPr>
              <w:jc w:val="right"/>
              <w:rPr>
                <w:sz w:val="17"/>
                <w:szCs w:val="17"/>
              </w:rPr>
            </w:pPr>
            <w:r w:rsidRPr="00B70D06">
              <w:rPr>
                <w:rFonts w:asciiTheme="minorHAnsi" w:hAnsiTheme="minorHAnsi" w:cstheme="minorBidi"/>
                <w:b/>
                <w:bCs/>
                <w:sz w:val="17"/>
                <w:szCs w:val="17"/>
              </w:rPr>
              <w:t>15.016</w:t>
            </w:r>
          </w:p>
        </w:tc>
        <w:tc>
          <w:tcPr>
            <w:tcW w:w="1172" w:type="dxa"/>
            <w:tcBorders>
              <w:right w:val="single" w:sz="4" w:space="0" w:color="auto"/>
            </w:tcBorders>
            <w:shd w:val="clear" w:color="auto" w:fill="auto"/>
            <w:vAlign w:val="bottom"/>
          </w:tcPr>
          <w:p w14:paraId="105E5077" w14:textId="567B6E4A" w:rsidR="00B61E9E" w:rsidRPr="00B70D06" w:rsidRDefault="00B61E9E" w:rsidP="00B61E9E">
            <w:pPr>
              <w:jc w:val="right"/>
              <w:rPr>
                <w:sz w:val="17"/>
                <w:szCs w:val="17"/>
              </w:rPr>
            </w:pPr>
            <w:r w:rsidRPr="00B70D06">
              <w:rPr>
                <w:b/>
                <w:bCs/>
                <w:sz w:val="17"/>
                <w:szCs w:val="17"/>
              </w:rPr>
              <w:t>18,1%</w:t>
            </w:r>
          </w:p>
        </w:tc>
        <w:tc>
          <w:tcPr>
            <w:tcW w:w="1060" w:type="dxa"/>
            <w:tcBorders>
              <w:top w:val="nil"/>
              <w:left w:val="nil"/>
              <w:bottom w:val="nil"/>
              <w:right w:val="nil"/>
            </w:tcBorders>
            <w:shd w:val="clear" w:color="auto" w:fill="auto"/>
            <w:vAlign w:val="bottom"/>
          </w:tcPr>
          <w:p w14:paraId="0D41A539" w14:textId="5D787F67" w:rsidR="00B61E9E" w:rsidRPr="00B70D06" w:rsidRDefault="00B61E9E" w:rsidP="00B61E9E">
            <w:pPr>
              <w:jc w:val="right"/>
              <w:rPr>
                <w:sz w:val="17"/>
                <w:szCs w:val="17"/>
              </w:rPr>
            </w:pPr>
            <w:r w:rsidRPr="00B70D06">
              <w:rPr>
                <w:rFonts w:asciiTheme="minorHAnsi" w:hAnsiTheme="minorHAnsi" w:cstheme="minorBidi"/>
                <w:b/>
                <w:bCs/>
                <w:sz w:val="17"/>
                <w:szCs w:val="17"/>
              </w:rPr>
              <w:t>32.258</w:t>
            </w:r>
          </w:p>
        </w:tc>
        <w:tc>
          <w:tcPr>
            <w:tcW w:w="1172" w:type="dxa"/>
            <w:tcBorders>
              <w:top w:val="nil"/>
              <w:left w:val="nil"/>
              <w:bottom w:val="nil"/>
              <w:right w:val="single" w:sz="4" w:space="0" w:color="auto"/>
            </w:tcBorders>
            <w:shd w:val="clear" w:color="auto" w:fill="auto"/>
            <w:vAlign w:val="bottom"/>
          </w:tcPr>
          <w:p w14:paraId="2A6C33D4" w14:textId="72BC897A" w:rsidR="00B61E9E" w:rsidRPr="00B70D06" w:rsidRDefault="00B61E9E" w:rsidP="00B61E9E">
            <w:pPr>
              <w:jc w:val="right"/>
              <w:rPr>
                <w:sz w:val="17"/>
                <w:szCs w:val="17"/>
              </w:rPr>
            </w:pPr>
            <w:r w:rsidRPr="00B70D06">
              <w:rPr>
                <w:rFonts w:asciiTheme="minorHAnsi" w:hAnsiTheme="minorHAnsi" w:cstheme="minorBidi"/>
                <w:b/>
                <w:bCs/>
                <w:sz w:val="17"/>
                <w:szCs w:val="17"/>
              </w:rPr>
              <w:t>24,9%</w:t>
            </w:r>
          </w:p>
        </w:tc>
        <w:tc>
          <w:tcPr>
            <w:tcW w:w="1135" w:type="dxa"/>
            <w:tcBorders>
              <w:top w:val="nil"/>
              <w:left w:val="single" w:sz="4" w:space="0" w:color="auto"/>
              <w:bottom w:val="nil"/>
              <w:right w:val="nil"/>
            </w:tcBorders>
            <w:shd w:val="clear" w:color="auto" w:fill="auto"/>
            <w:vAlign w:val="bottom"/>
          </w:tcPr>
          <w:p w14:paraId="140D27BB" w14:textId="45F2FF36" w:rsidR="00B61E9E" w:rsidRPr="00B70D06" w:rsidRDefault="00B61E9E" w:rsidP="00B61E9E">
            <w:pPr>
              <w:jc w:val="right"/>
              <w:rPr>
                <w:sz w:val="17"/>
                <w:szCs w:val="17"/>
              </w:rPr>
            </w:pPr>
            <w:r w:rsidRPr="00B70D06">
              <w:rPr>
                <w:rFonts w:asciiTheme="minorHAnsi" w:hAnsiTheme="minorHAnsi" w:cstheme="minorBidi"/>
                <w:b/>
                <w:bCs/>
                <w:sz w:val="17"/>
                <w:szCs w:val="17"/>
              </w:rPr>
              <w:t>12,6%</w:t>
            </w:r>
          </w:p>
        </w:tc>
      </w:tr>
      <w:tr w:rsidR="00B70D06" w:rsidRPr="00B70D06" w14:paraId="043BF4B8" w14:textId="77777777" w:rsidTr="00B70D06">
        <w:tc>
          <w:tcPr>
            <w:tcW w:w="4111" w:type="dxa"/>
            <w:tcBorders>
              <w:right w:val="single" w:sz="4" w:space="0" w:color="auto"/>
            </w:tcBorders>
            <w:shd w:val="clear" w:color="auto" w:fill="auto"/>
            <w:vAlign w:val="bottom"/>
          </w:tcPr>
          <w:p w14:paraId="135F4C18" w14:textId="42DBCEA0" w:rsidR="00B61E9E" w:rsidRPr="00B70D06" w:rsidRDefault="00B61E9E" w:rsidP="00B61E9E">
            <w:pPr>
              <w:ind w:left="142"/>
              <w:jc w:val="both"/>
              <w:rPr>
                <w:sz w:val="16"/>
                <w:szCs w:val="16"/>
              </w:rPr>
            </w:pPr>
            <w:r w:rsidRPr="00B70D06">
              <w:rPr>
                <w:sz w:val="16"/>
                <w:szCs w:val="16"/>
              </w:rPr>
              <w:t>IV- B. a) Serviços de comercialização da indústria da soja</w:t>
            </w:r>
          </w:p>
        </w:tc>
        <w:tc>
          <w:tcPr>
            <w:tcW w:w="992" w:type="dxa"/>
            <w:tcBorders>
              <w:top w:val="nil"/>
              <w:left w:val="single" w:sz="4" w:space="0" w:color="auto"/>
              <w:bottom w:val="nil"/>
              <w:right w:val="single" w:sz="4" w:space="0" w:color="auto"/>
            </w:tcBorders>
            <w:shd w:val="clear" w:color="auto" w:fill="auto"/>
            <w:vAlign w:val="bottom"/>
          </w:tcPr>
          <w:p w14:paraId="49F6E5F2" w14:textId="1635980E" w:rsidR="00B61E9E" w:rsidRPr="00B70D06" w:rsidRDefault="00B61E9E" w:rsidP="00B61E9E">
            <w:pPr>
              <w:jc w:val="right"/>
              <w:rPr>
                <w:b/>
                <w:bCs/>
                <w:sz w:val="17"/>
                <w:szCs w:val="17"/>
              </w:rPr>
            </w:pPr>
            <w:r w:rsidRPr="00B70D06">
              <w:rPr>
                <w:rFonts w:asciiTheme="minorHAnsi" w:hAnsiTheme="minorHAnsi" w:cstheme="minorBidi"/>
                <w:b/>
                <w:bCs/>
                <w:sz w:val="17"/>
                <w:szCs w:val="17"/>
              </w:rPr>
              <w:t>1.593</w:t>
            </w:r>
          </w:p>
        </w:tc>
        <w:tc>
          <w:tcPr>
            <w:tcW w:w="1165" w:type="dxa"/>
            <w:tcBorders>
              <w:right w:val="single" w:sz="4" w:space="0" w:color="auto"/>
            </w:tcBorders>
            <w:shd w:val="clear" w:color="auto" w:fill="auto"/>
            <w:vAlign w:val="bottom"/>
          </w:tcPr>
          <w:p w14:paraId="1FE05BB8" w14:textId="38ECF3B5" w:rsidR="00B61E9E" w:rsidRPr="00B70D06" w:rsidRDefault="00B61E9E" w:rsidP="00B61E9E">
            <w:pPr>
              <w:jc w:val="right"/>
              <w:rPr>
                <w:sz w:val="17"/>
                <w:szCs w:val="17"/>
              </w:rPr>
            </w:pPr>
            <w:r w:rsidRPr="00B70D06">
              <w:rPr>
                <w:sz w:val="17"/>
                <w:szCs w:val="17"/>
              </w:rPr>
              <w:t>3,9%</w:t>
            </w:r>
          </w:p>
        </w:tc>
        <w:tc>
          <w:tcPr>
            <w:tcW w:w="963" w:type="dxa"/>
            <w:tcBorders>
              <w:top w:val="nil"/>
              <w:left w:val="nil"/>
              <w:bottom w:val="nil"/>
              <w:right w:val="nil"/>
            </w:tcBorders>
            <w:shd w:val="clear" w:color="auto" w:fill="auto"/>
            <w:vAlign w:val="bottom"/>
          </w:tcPr>
          <w:p w14:paraId="7D2B5D69" w14:textId="211717F8" w:rsidR="00B61E9E" w:rsidRPr="00B70D06" w:rsidRDefault="00B61E9E" w:rsidP="00B61E9E">
            <w:pPr>
              <w:jc w:val="right"/>
              <w:rPr>
                <w:sz w:val="17"/>
                <w:szCs w:val="17"/>
              </w:rPr>
            </w:pPr>
            <w:r w:rsidRPr="00B70D06">
              <w:rPr>
                <w:rFonts w:asciiTheme="minorHAnsi" w:hAnsiTheme="minorHAnsi" w:cstheme="minorBidi"/>
                <w:sz w:val="17"/>
                <w:szCs w:val="17"/>
              </w:rPr>
              <w:t>2.460</w:t>
            </w:r>
          </w:p>
        </w:tc>
        <w:tc>
          <w:tcPr>
            <w:tcW w:w="1172" w:type="dxa"/>
            <w:tcBorders>
              <w:right w:val="single" w:sz="4" w:space="0" w:color="auto"/>
            </w:tcBorders>
            <w:shd w:val="clear" w:color="auto" w:fill="auto"/>
            <w:vAlign w:val="bottom"/>
          </w:tcPr>
          <w:p w14:paraId="03AB6E7F" w14:textId="085F4BB1" w:rsidR="00B61E9E" w:rsidRPr="00B70D06" w:rsidRDefault="00B61E9E" w:rsidP="00B61E9E">
            <w:pPr>
              <w:jc w:val="right"/>
              <w:rPr>
                <w:sz w:val="17"/>
                <w:szCs w:val="17"/>
              </w:rPr>
            </w:pPr>
            <w:r w:rsidRPr="00B70D06">
              <w:rPr>
                <w:sz w:val="17"/>
                <w:szCs w:val="17"/>
              </w:rPr>
              <w:t>3,6%</w:t>
            </w:r>
          </w:p>
        </w:tc>
        <w:tc>
          <w:tcPr>
            <w:tcW w:w="1060" w:type="dxa"/>
            <w:tcBorders>
              <w:top w:val="nil"/>
              <w:left w:val="nil"/>
              <w:bottom w:val="nil"/>
              <w:right w:val="nil"/>
            </w:tcBorders>
            <w:shd w:val="clear" w:color="auto" w:fill="auto"/>
            <w:vAlign w:val="bottom"/>
          </w:tcPr>
          <w:p w14:paraId="62BAC099" w14:textId="0DFF587E" w:rsidR="00B61E9E" w:rsidRPr="00B70D06" w:rsidRDefault="00B61E9E" w:rsidP="00B61E9E">
            <w:pPr>
              <w:jc w:val="right"/>
              <w:rPr>
                <w:sz w:val="17"/>
                <w:szCs w:val="17"/>
              </w:rPr>
            </w:pPr>
            <w:r w:rsidRPr="00B70D06">
              <w:rPr>
                <w:rFonts w:asciiTheme="minorHAnsi" w:hAnsiTheme="minorHAnsi" w:cstheme="minorBidi"/>
                <w:sz w:val="17"/>
                <w:szCs w:val="17"/>
              </w:rPr>
              <w:t>3.615</w:t>
            </w:r>
          </w:p>
        </w:tc>
        <w:tc>
          <w:tcPr>
            <w:tcW w:w="1172" w:type="dxa"/>
            <w:tcBorders>
              <w:right w:val="single" w:sz="4" w:space="0" w:color="auto"/>
            </w:tcBorders>
            <w:shd w:val="clear" w:color="auto" w:fill="auto"/>
            <w:vAlign w:val="bottom"/>
          </w:tcPr>
          <w:p w14:paraId="317B8BD8" w14:textId="1A2CB249" w:rsidR="00B61E9E" w:rsidRPr="00B70D06" w:rsidRDefault="00B61E9E" w:rsidP="00B61E9E">
            <w:pPr>
              <w:jc w:val="right"/>
              <w:rPr>
                <w:sz w:val="17"/>
                <w:szCs w:val="17"/>
              </w:rPr>
            </w:pPr>
            <w:r w:rsidRPr="00B70D06">
              <w:rPr>
                <w:sz w:val="17"/>
                <w:szCs w:val="17"/>
              </w:rPr>
              <w:t>4,4%</w:t>
            </w:r>
          </w:p>
        </w:tc>
        <w:tc>
          <w:tcPr>
            <w:tcW w:w="1060" w:type="dxa"/>
            <w:tcBorders>
              <w:top w:val="nil"/>
              <w:left w:val="nil"/>
              <w:bottom w:val="nil"/>
              <w:right w:val="nil"/>
            </w:tcBorders>
            <w:shd w:val="clear" w:color="auto" w:fill="auto"/>
            <w:vAlign w:val="bottom"/>
          </w:tcPr>
          <w:p w14:paraId="6BB0A446" w14:textId="17F2939F" w:rsidR="00B61E9E" w:rsidRPr="00B70D06" w:rsidRDefault="00B61E9E" w:rsidP="00B61E9E">
            <w:pPr>
              <w:jc w:val="right"/>
              <w:rPr>
                <w:sz w:val="17"/>
                <w:szCs w:val="17"/>
              </w:rPr>
            </w:pPr>
            <w:r w:rsidRPr="00B70D06">
              <w:rPr>
                <w:rFonts w:asciiTheme="minorHAnsi" w:hAnsiTheme="minorHAnsi" w:cstheme="minorBidi"/>
                <w:sz w:val="17"/>
                <w:szCs w:val="17"/>
              </w:rPr>
              <w:t>4.309</w:t>
            </w:r>
          </w:p>
        </w:tc>
        <w:tc>
          <w:tcPr>
            <w:tcW w:w="1172" w:type="dxa"/>
            <w:tcBorders>
              <w:top w:val="nil"/>
              <w:left w:val="nil"/>
              <w:bottom w:val="nil"/>
              <w:right w:val="single" w:sz="4" w:space="0" w:color="auto"/>
            </w:tcBorders>
            <w:shd w:val="clear" w:color="auto" w:fill="auto"/>
            <w:vAlign w:val="bottom"/>
          </w:tcPr>
          <w:p w14:paraId="729B0438" w14:textId="5015F6EE" w:rsidR="00B61E9E" w:rsidRPr="00B70D06" w:rsidRDefault="00B61E9E" w:rsidP="00B61E9E">
            <w:pPr>
              <w:jc w:val="right"/>
              <w:rPr>
                <w:sz w:val="17"/>
                <w:szCs w:val="17"/>
              </w:rPr>
            </w:pPr>
            <w:r w:rsidRPr="00B70D06">
              <w:rPr>
                <w:rFonts w:asciiTheme="minorHAnsi" w:hAnsiTheme="minorHAnsi" w:cstheme="minorBidi"/>
                <w:sz w:val="17"/>
                <w:szCs w:val="17"/>
              </w:rPr>
              <w:t>3,3%</w:t>
            </w:r>
          </w:p>
        </w:tc>
        <w:tc>
          <w:tcPr>
            <w:tcW w:w="1135" w:type="dxa"/>
            <w:tcBorders>
              <w:top w:val="nil"/>
              <w:left w:val="single" w:sz="4" w:space="0" w:color="auto"/>
              <w:bottom w:val="nil"/>
              <w:right w:val="nil"/>
            </w:tcBorders>
            <w:shd w:val="clear" w:color="auto" w:fill="auto"/>
            <w:vAlign w:val="bottom"/>
          </w:tcPr>
          <w:p w14:paraId="3FFDBCAC" w14:textId="75AEDCD4" w:rsidR="00B61E9E" w:rsidRPr="00B70D06" w:rsidRDefault="00B61E9E" w:rsidP="00B61E9E">
            <w:pPr>
              <w:jc w:val="right"/>
              <w:rPr>
                <w:sz w:val="17"/>
                <w:szCs w:val="17"/>
              </w:rPr>
            </w:pPr>
            <w:r w:rsidRPr="00B70D06">
              <w:rPr>
                <w:rFonts w:asciiTheme="minorHAnsi" w:hAnsiTheme="minorHAnsi" w:cstheme="minorBidi"/>
                <w:sz w:val="17"/>
                <w:szCs w:val="17"/>
              </w:rPr>
              <w:t>7,1%</w:t>
            </w:r>
          </w:p>
        </w:tc>
      </w:tr>
      <w:tr w:rsidR="00B70D06" w:rsidRPr="00B70D06" w14:paraId="42D4F1C6" w14:textId="77777777" w:rsidTr="00B70D06">
        <w:tc>
          <w:tcPr>
            <w:tcW w:w="4111" w:type="dxa"/>
            <w:tcBorders>
              <w:right w:val="single" w:sz="4" w:space="0" w:color="auto"/>
            </w:tcBorders>
            <w:shd w:val="clear" w:color="auto" w:fill="auto"/>
            <w:vAlign w:val="bottom"/>
          </w:tcPr>
          <w:p w14:paraId="0B27EF58" w14:textId="1BF292AF" w:rsidR="00B61E9E" w:rsidRPr="00B70D06" w:rsidRDefault="00B61E9E" w:rsidP="00B61E9E">
            <w:pPr>
              <w:ind w:left="142"/>
              <w:jc w:val="both"/>
              <w:rPr>
                <w:sz w:val="16"/>
                <w:szCs w:val="16"/>
              </w:rPr>
            </w:pPr>
            <w:r w:rsidRPr="00B70D06">
              <w:rPr>
                <w:sz w:val="16"/>
                <w:szCs w:val="16"/>
              </w:rPr>
              <w:t>IV- B. b) Serviços de transporte da indústria soja</w:t>
            </w:r>
          </w:p>
        </w:tc>
        <w:tc>
          <w:tcPr>
            <w:tcW w:w="992" w:type="dxa"/>
            <w:tcBorders>
              <w:top w:val="nil"/>
              <w:left w:val="single" w:sz="4" w:space="0" w:color="auto"/>
              <w:bottom w:val="nil"/>
              <w:right w:val="single" w:sz="4" w:space="0" w:color="auto"/>
            </w:tcBorders>
            <w:shd w:val="clear" w:color="auto" w:fill="auto"/>
            <w:vAlign w:val="bottom"/>
          </w:tcPr>
          <w:p w14:paraId="1615B4CD" w14:textId="505A9F16" w:rsidR="00B61E9E" w:rsidRPr="00B70D06" w:rsidRDefault="00B61E9E" w:rsidP="00B61E9E">
            <w:pPr>
              <w:jc w:val="right"/>
              <w:rPr>
                <w:b/>
                <w:bCs/>
                <w:sz w:val="17"/>
                <w:szCs w:val="17"/>
              </w:rPr>
            </w:pPr>
            <w:r w:rsidRPr="00B70D06">
              <w:rPr>
                <w:rFonts w:asciiTheme="minorHAnsi" w:hAnsiTheme="minorHAnsi" w:cstheme="minorBidi"/>
                <w:b/>
                <w:bCs/>
                <w:sz w:val="17"/>
                <w:szCs w:val="17"/>
              </w:rPr>
              <w:t>719</w:t>
            </w:r>
          </w:p>
        </w:tc>
        <w:tc>
          <w:tcPr>
            <w:tcW w:w="1165" w:type="dxa"/>
            <w:tcBorders>
              <w:right w:val="single" w:sz="4" w:space="0" w:color="auto"/>
            </w:tcBorders>
            <w:shd w:val="clear" w:color="auto" w:fill="auto"/>
            <w:vAlign w:val="bottom"/>
          </w:tcPr>
          <w:p w14:paraId="59C5C7EE" w14:textId="2888101E" w:rsidR="00B61E9E" w:rsidRPr="00B70D06" w:rsidRDefault="00B61E9E" w:rsidP="00B61E9E">
            <w:pPr>
              <w:jc w:val="right"/>
              <w:rPr>
                <w:sz w:val="17"/>
                <w:szCs w:val="17"/>
              </w:rPr>
            </w:pPr>
            <w:r w:rsidRPr="00B70D06">
              <w:rPr>
                <w:sz w:val="17"/>
                <w:szCs w:val="17"/>
              </w:rPr>
              <w:t>1,7%</w:t>
            </w:r>
          </w:p>
        </w:tc>
        <w:tc>
          <w:tcPr>
            <w:tcW w:w="963" w:type="dxa"/>
            <w:tcBorders>
              <w:top w:val="nil"/>
              <w:left w:val="nil"/>
              <w:bottom w:val="nil"/>
              <w:right w:val="nil"/>
            </w:tcBorders>
            <w:shd w:val="clear" w:color="auto" w:fill="auto"/>
            <w:vAlign w:val="bottom"/>
          </w:tcPr>
          <w:p w14:paraId="1393DCCA" w14:textId="3F95E263" w:rsidR="00B61E9E" w:rsidRPr="00B70D06" w:rsidRDefault="00B61E9E" w:rsidP="00B61E9E">
            <w:pPr>
              <w:jc w:val="right"/>
              <w:rPr>
                <w:sz w:val="17"/>
                <w:szCs w:val="17"/>
              </w:rPr>
            </w:pPr>
            <w:r w:rsidRPr="00B70D06">
              <w:rPr>
                <w:rFonts w:asciiTheme="minorHAnsi" w:hAnsiTheme="minorHAnsi" w:cstheme="minorBidi"/>
                <w:sz w:val="17"/>
                <w:szCs w:val="17"/>
              </w:rPr>
              <w:t>1.077</w:t>
            </w:r>
          </w:p>
        </w:tc>
        <w:tc>
          <w:tcPr>
            <w:tcW w:w="1172" w:type="dxa"/>
            <w:tcBorders>
              <w:right w:val="single" w:sz="4" w:space="0" w:color="auto"/>
            </w:tcBorders>
            <w:shd w:val="clear" w:color="auto" w:fill="auto"/>
            <w:vAlign w:val="bottom"/>
          </w:tcPr>
          <w:p w14:paraId="2A89F75E" w14:textId="2C2E262F" w:rsidR="00B61E9E" w:rsidRPr="00B70D06" w:rsidRDefault="00B61E9E" w:rsidP="00B61E9E">
            <w:pPr>
              <w:jc w:val="right"/>
              <w:rPr>
                <w:sz w:val="17"/>
                <w:szCs w:val="17"/>
              </w:rPr>
            </w:pPr>
            <w:r w:rsidRPr="00B70D06">
              <w:rPr>
                <w:sz w:val="17"/>
                <w:szCs w:val="17"/>
              </w:rPr>
              <w:t>1,6%</w:t>
            </w:r>
          </w:p>
        </w:tc>
        <w:tc>
          <w:tcPr>
            <w:tcW w:w="1060" w:type="dxa"/>
            <w:tcBorders>
              <w:top w:val="nil"/>
              <w:left w:val="nil"/>
              <w:bottom w:val="nil"/>
              <w:right w:val="nil"/>
            </w:tcBorders>
            <w:shd w:val="clear" w:color="auto" w:fill="auto"/>
            <w:vAlign w:val="bottom"/>
          </w:tcPr>
          <w:p w14:paraId="09E39DA7" w14:textId="741AD02B" w:rsidR="00B61E9E" w:rsidRPr="00B70D06" w:rsidRDefault="00B61E9E" w:rsidP="00B61E9E">
            <w:pPr>
              <w:jc w:val="right"/>
              <w:rPr>
                <w:sz w:val="17"/>
                <w:szCs w:val="17"/>
              </w:rPr>
            </w:pPr>
            <w:r w:rsidRPr="00B70D06">
              <w:rPr>
                <w:rFonts w:asciiTheme="minorHAnsi" w:hAnsiTheme="minorHAnsi" w:cstheme="minorBidi"/>
                <w:sz w:val="17"/>
                <w:szCs w:val="17"/>
              </w:rPr>
              <w:t>951</w:t>
            </w:r>
          </w:p>
        </w:tc>
        <w:tc>
          <w:tcPr>
            <w:tcW w:w="1172" w:type="dxa"/>
            <w:tcBorders>
              <w:right w:val="single" w:sz="4" w:space="0" w:color="auto"/>
            </w:tcBorders>
            <w:shd w:val="clear" w:color="auto" w:fill="auto"/>
            <w:vAlign w:val="bottom"/>
          </w:tcPr>
          <w:p w14:paraId="7C23D499" w14:textId="526B3F8E" w:rsidR="00B61E9E" w:rsidRPr="00B70D06" w:rsidRDefault="00B61E9E" w:rsidP="00B61E9E">
            <w:pPr>
              <w:jc w:val="right"/>
              <w:rPr>
                <w:sz w:val="17"/>
                <w:szCs w:val="17"/>
              </w:rPr>
            </w:pPr>
            <w:r w:rsidRPr="00B70D06">
              <w:rPr>
                <w:sz w:val="17"/>
                <w:szCs w:val="17"/>
              </w:rPr>
              <w:t>1,1%</w:t>
            </w:r>
          </w:p>
        </w:tc>
        <w:tc>
          <w:tcPr>
            <w:tcW w:w="1060" w:type="dxa"/>
            <w:tcBorders>
              <w:top w:val="nil"/>
              <w:left w:val="nil"/>
              <w:bottom w:val="nil"/>
              <w:right w:val="nil"/>
            </w:tcBorders>
            <w:shd w:val="clear" w:color="auto" w:fill="auto"/>
            <w:vAlign w:val="bottom"/>
          </w:tcPr>
          <w:p w14:paraId="059FF5FC" w14:textId="43B10A84" w:rsidR="00B61E9E" w:rsidRPr="00B70D06" w:rsidRDefault="00B61E9E" w:rsidP="00B61E9E">
            <w:pPr>
              <w:jc w:val="right"/>
              <w:rPr>
                <w:sz w:val="17"/>
                <w:szCs w:val="17"/>
              </w:rPr>
            </w:pPr>
            <w:r w:rsidRPr="00B70D06">
              <w:rPr>
                <w:rFonts w:asciiTheme="minorHAnsi" w:hAnsiTheme="minorHAnsi" w:cstheme="minorBidi"/>
                <w:sz w:val="17"/>
                <w:szCs w:val="17"/>
              </w:rPr>
              <w:t>1.101</w:t>
            </w:r>
          </w:p>
        </w:tc>
        <w:tc>
          <w:tcPr>
            <w:tcW w:w="1172" w:type="dxa"/>
            <w:tcBorders>
              <w:top w:val="nil"/>
              <w:left w:val="nil"/>
              <w:bottom w:val="nil"/>
              <w:right w:val="single" w:sz="4" w:space="0" w:color="auto"/>
            </w:tcBorders>
            <w:shd w:val="clear" w:color="auto" w:fill="auto"/>
            <w:vAlign w:val="bottom"/>
          </w:tcPr>
          <w:p w14:paraId="64AC7686" w14:textId="79ED3E65" w:rsidR="00B61E9E" w:rsidRPr="00B70D06" w:rsidRDefault="00B61E9E" w:rsidP="00B61E9E">
            <w:pPr>
              <w:jc w:val="right"/>
              <w:rPr>
                <w:sz w:val="17"/>
                <w:szCs w:val="17"/>
              </w:rPr>
            </w:pPr>
            <w:r w:rsidRPr="00B70D06">
              <w:rPr>
                <w:rFonts w:asciiTheme="minorHAnsi" w:hAnsiTheme="minorHAnsi" w:cstheme="minorBidi"/>
                <w:sz w:val="17"/>
                <w:szCs w:val="17"/>
              </w:rPr>
              <w:t>0,8%</w:t>
            </w:r>
          </w:p>
        </w:tc>
        <w:tc>
          <w:tcPr>
            <w:tcW w:w="1135" w:type="dxa"/>
            <w:tcBorders>
              <w:top w:val="nil"/>
              <w:left w:val="single" w:sz="4" w:space="0" w:color="auto"/>
              <w:bottom w:val="nil"/>
              <w:right w:val="nil"/>
            </w:tcBorders>
            <w:shd w:val="clear" w:color="auto" w:fill="auto"/>
            <w:vAlign w:val="bottom"/>
          </w:tcPr>
          <w:p w14:paraId="474BD270" w14:textId="1D7F9DBB" w:rsidR="00B61E9E" w:rsidRPr="00B70D06" w:rsidRDefault="00B61E9E" w:rsidP="00B61E9E">
            <w:pPr>
              <w:jc w:val="right"/>
              <w:rPr>
                <w:sz w:val="17"/>
                <w:szCs w:val="17"/>
              </w:rPr>
            </w:pPr>
            <w:r w:rsidRPr="00B70D06">
              <w:rPr>
                <w:rFonts w:asciiTheme="minorHAnsi" w:hAnsiTheme="minorHAnsi" w:cstheme="minorBidi"/>
                <w:sz w:val="17"/>
                <w:szCs w:val="17"/>
              </w:rPr>
              <w:t>3,0%</w:t>
            </w:r>
          </w:p>
        </w:tc>
      </w:tr>
      <w:tr w:rsidR="00B70D06" w:rsidRPr="00B70D06" w14:paraId="40640DA7" w14:textId="77777777" w:rsidTr="00B70D06">
        <w:tc>
          <w:tcPr>
            <w:tcW w:w="4111" w:type="dxa"/>
            <w:tcBorders>
              <w:right w:val="single" w:sz="4" w:space="0" w:color="auto"/>
            </w:tcBorders>
            <w:shd w:val="clear" w:color="auto" w:fill="auto"/>
            <w:vAlign w:val="bottom"/>
          </w:tcPr>
          <w:p w14:paraId="7E4BFFA9" w14:textId="47FE99B1" w:rsidR="00B61E9E" w:rsidRPr="00B70D06" w:rsidRDefault="00B61E9E" w:rsidP="00B61E9E">
            <w:pPr>
              <w:ind w:left="142"/>
              <w:jc w:val="both"/>
              <w:rPr>
                <w:sz w:val="16"/>
                <w:szCs w:val="16"/>
              </w:rPr>
            </w:pPr>
            <w:r w:rsidRPr="00B70D06">
              <w:rPr>
                <w:sz w:val="16"/>
                <w:szCs w:val="16"/>
              </w:rPr>
              <w:t xml:space="preserve">IV-B. c) </w:t>
            </w:r>
            <w:r w:rsidR="00DF3F1A">
              <w:rPr>
                <w:sz w:val="16"/>
                <w:szCs w:val="16"/>
              </w:rPr>
              <w:t>“</w:t>
            </w:r>
            <w:r w:rsidRPr="00B70D06">
              <w:rPr>
                <w:sz w:val="16"/>
                <w:szCs w:val="16"/>
              </w:rPr>
              <w:t>Outros serviços</w:t>
            </w:r>
            <w:r w:rsidR="00DF3F1A">
              <w:rPr>
                <w:sz w:val="16"/>
                <w:szCs w:val="16"/>
              </w:rPr>
              <w:t>”</w:t>
            </w:r>
            <w:r w:rsidRPr="00B70D06">
              <w:rPr>
                <w:sz w:val="16"/>
                <w:szCs w:val="16"/>
              </w:rPr>
              <w:t xml:space="preserve"> da indústria soja</w:t>
            </w:r>
          </w:p>
        </w:tc>
        <w:tc>
          <w:tcPr>
            <w:tcW w:w="992" w:type="dxa"/>
            <w:tcBorders>
              <w:top w:val="nil"/>
              <w:left w:val="single" w:sz="4" w:space="0" w:color="auto"/>
              <w:bottom w:val="nil"/>
              <w:right w:val="single" w:sz="4" w:space="0" w:color="auto"/>
            </w:tcBorders>
            <w:shd w:val="clear" w:color="auto" w:fill="auto"/>
            <w:vAlign w:val="bottom"/>
          </w:tcPr>
          <w:p w14:paraId="449BE237" w14:textId="43D2DE48" w:rsidR="00B61E9E" w:rsidRPr="00B70D06" w:rsidRDefault="00B61E9E" w:rsidP="00B61E9E">
            <w:pPr>
              <w:jc w:val="right"/>
              <w:rPr>
                <w:b/>
                <w:bCs/>
                <w:sz w:val="17"/>
                <w:szCs w:val="17"/>
              </w:rPr>
            </w:pPr>
            <w:r w:rsidRPr="00B70D06">
              <w:rPr>
                <w:rFonts w:asciiTheme="minorHAnsi" w:hAnsiTheme="minorHAnsi" w:cstheme="minorBidi"/>
                <w:b/>
                <w:bCs/>
                <w:sz w:val="17"/>
                <w:szCs w:val="17"/>
              </w:rPr>
              <w:t>8.514</w:t>
            </w:r>
          </w:p>
        </w:tc>
        <w:tc>
          <w:tcPr>
            <w:tcW w:w="1165" w:type="dxa"/>
            <w:tcBorders>
              <w:right w:val="single" w:sz="4" w:space="0" w:color="auto"/>
            </w:tcBorders>
            <w:shd w:val="clear" w:color="auto" w:fill="auto"/>
            <w:vAlign w:val="bottom"/>
          </w:tcPr>
          <w:p w14:paraId="2B424082" w14:textId="57BD182D" w:rsidR="00B61E9E" w:rsidRPr="00B70D06" w:rsidRDefault="00B61E9E" w:rsidP="00B61E9E">
            <w:pPr>
              <w:jc w:val="right"/>
              <w:rPr>
                <w:sz w:val="17"/>
                <w:szCs w:val="17"/>
              </w:rPr>
            </w:pPr>
            <w:r w:rsidRPr="00B70D06">
              <w:rPr>
                <w:sz w:val="17"/>
                <w:szCs w:val="17"/>
              </w:rPr>
              <w:t>20,7%</w:t>
            </w:r>
          </w:p>
        </w:tc>
        <w:tc>
          <w:tcPr>
            <w:tcW w:w="963" w:type="dxa"/>
            <w:tcBorders>
              <w:top w:val="nil"/>
              <w:left w:val="nil"/>
              <w:bottom w:val="nil"/>
              <w:right w:val="nil"/>
            </w:tcBorders>
            <w:shd w:val="clear" w:color="auto" w:fill="auto"/>
            <w:vAlign w:val="bottom"/>
          </w:tcPr>
          <w:p w14:paraId="27B17D9D" w14:textId="0BA657B6" w:rsidR="00B61E9E" w:rsidRPr="00B70D06" w:rsidRDefault="00B61E9E" w:rsidP="00B61E9E">
            <w:pPr>
              <w:jc w:val="right"/>
              <w:rPr>
                <w:sz w:val="17"/>
                <w:szCs w:val="17"/>
              </w:rPr>
            </w:pPr>
            <w:r w:rsidRPr="00B70D06">
              <w:rPr>
                <w:rFonts w:asciiTheme="minorHAnsi" w:hAnsiTheme="minorHAnsi" w:cstheme="minorBidi"/>
                <w:sz w:val="17"/>
                <w:szCs w:val="17"/>
              </w:rPr>
              <w:t>12.192</w:t>
            </w:r>
          </w:p>
        </w:tc>
        <w:tc>
          <w:tcPr>
            <w:tcW w:w="1172" w:type="dxa"/>
            <w:tcBorders>
              <w:right w:val="single" w:sz="4" w:space="0" w:color="auto"/>
            </w:tcBorders>
            <w:shd w:val="clear" w:color="auto" w:fill="auto"/>
            <w:vAlign w:val="bottom"/>
          </w:tcPr>
          <w:p w14:paraId="5F2CC753" w14:textId="7E864F77" w:rsidR="00B61E9E" w:rsidRPr="00B70D06" w:rsidRDefault="00B61E9E" w:rsidP="00B61E9E">
            <w:pPr>
              <w:jc w:val="right"/>
              <w:rPr>
                <w:sz w:val="17"/>
                <w:szCs w:val="17"/>
              </w:rPr>
            </w:pPr>
            <w:r w:rsidRPr="00B70D06">
              <w:rPr>
                <w:sz w:val="17"/>
                <w:szCs w:val="17"/>
              </w:rPr>
              <w:t>17,8%</w:t>
            </w:r>
          </w:p>
        </w:tc>
        <w:tc>
          <w:tcPr>
            <w:tcW w:w="1060" w:type="dxa"/>
            <w:tcBorders>
              <w:top w:val="nil"/>
              <w:left w:val="nil"/>
              <w:bottom w:val="nil"/>
              <w:right w:val="nil"/>
            </w:tcBorders>
            <w:shd w:val="clear" w:color="auto" w:fill="auto"/>
            <w:vAlign w:val="bottom"/>
          </w:tcPr>
          <w:p w14:paraId="53E7AC71" w14:textId="077F95A5" w:rsidR="00B61E9E" w:rsidRPr="00B70D06" w:rsidRDefault="00B61E9E" w:rsidP="00B61E9E">
            <w:pPr>
              <w:jc w:val="right"/>
              <w:rPr>
                <w:sz w:val="17"/>
                <w:szCs w:val="17"/>
              </w:rPr>
            </w:pPr>
            <w:r w:rsidRPr="00B70D06">
              <w:rPr>
                <w:rFonts w:asciiTheme="minorHAnsi" w:hAnsiTheme="minorHAnsi" w:cstheme="minorBidi"/>
                <w:sz w:val="17"/>
                <w:szCs w:val="17"/>
              </w:rPr>
              <w:t>17.473</w:t>
            </w:r>
          </w:p>
        </w:tc>
        <w:tc>
          <w:tcPr>
            <w:tcW w:w="1172" w:type="dxa"/>
            <w:tcBorders>
              <w:right w:val="single" w:sz="4" w:space="0" w:color="auto"/>
            </w:tcBorders>
            <w:shd w:val="clear" w:color="auto" w:fill="auto"/>
            <w:vAlign w:val="bottom"/>
          </w:tcPr>
          <w:p w14:paraId="79CF5D77" w14:textId="6BD8BE80" w:rsidR="00B61E9E" w:rsidRPr="00B70D06" w:rsidRDefault="00B61E9E" w:rsidP="00B61E9E">
            <w:pPr>
              <w:jc w:val="right"/>
              <w:rPr>
                <w:sz w:val="17"/>
                <w:szCs w:val="17"/>
              </w:rPr>
            </w:pPr>
            <w:r w:rsidRPr="00B70D06">
              <w:rPr>
                <w:sz w:val="17"/>
                <w:szCs w:val="17"/>
              </w:rPr>
              <w:t>21,1%</w:t>
            </w:r>
          </w:p>
        </w:tc>
        <w:tc>
          <w:tcPr>
            <w:tcW w:w="1060" w:type="dxa"/>
            <w:tcBorders>
              <w:top w:val="nil"/>
              <w:left w:val="nil"/>
              <w:bottom w:val="nil"/>
              <w:right w:val="nil"/>
            </w:tcBorders>
            <w:shd w:val="clear" w:color="auto" w:fill="auto"/>
            <w:vAlign w:val="bottom"/>
          </w:tcPr>
          <w:p w14:paraId="23418615" w14:textId="449C9B14" w:rsidR="00B61E9E" w:rsidRPr="00B70D06" w:rsidRDefault="00B61E9E" w:rsidP="00B61E9E">
            <w:pPr>
              <w:jc w:val="right"/>
              <w:rPr>
                <w:sz w:val="17"/>
                <w:szCs w:val="17"/>
              </w:rPr>
            </w:pPr>
            <w:r w:rsidRPr="00B70D06">
              <w:rPr>
                <w:rFonts w:asciiTheme="minorHAnsi" w:hAnsiTheme="minorHAnsi" w:cstheme="minorBidi"/>
                <w:sz w:val="17"/>
                <w:szCs w:val="17"/>
              </w:rPr>
              <w:t>19.795</w:t>
            </w:r>
          </w:p>
        </w:tc>
        <w:tc>
          <w:tcPr>
            <w:tcW w:w="1172" w:type="dxa"/>
            <w:tcBorders>
              <w:top w:val="nil"/>
              <w:left w:val="nil"/>
              <w:bottom w:val="nil"/>
              <w:right w:val="single" w:sz="4" w:space="0" w:color="auto"/>
            </w:tcBorders>
            <w:shd w:val="clear" w:color="auto" w:fill="auto"/>
            <w:vAlign w:val="bottom"/>
          </w:tcPr>
          <w:p w14:paraId="23C1A42E" w14:textId="46F63AB0" w:rsidR="00B61E9E" w:rsidRPr="00B70D06" w:rsidRDefault="00B61E9E" w:rsidP="00B61E9E">
            <w:pPr>
              <w:jc w:val="right"/>
              <w:rPr>
                <w:sz w:val="17"/>
                <w:szCs w:val="17"/>
              </w:rPr>
            </w:pPr>
            <w:r w:rsidRPr="00B70D06">
              <w:rPr>
                <w:rFonts w:asciiTheme="minorHAnsi" w:hAnsiTheme="minorHAnsi" w:cstheme="minorBidi"/>
                <w:sz w:val="17"/>
                <w:szCs w:val="17"/>
              </w:rPr>
              <w:t>15,2%</w:t>
            </w:r>
          </w:p>
        </w:tc>
        <w:tc>
          <w:tcPr>
            <w:tcW w:w="1135" w:type="dxa"/>
            <w:tcBorders>
              <w:top w:val="nil"/>
              <w:left w:val="single" w:sz="4" w:space="0" w:color="auto"/>
              <w:bottom w:val="nil"/>
              <w:right w:val="nil"/>
            </w:tcBorders>
            <w:shd w:val="clear" w:color="auto" w:fill="auto"/>
            <w:vAlign w:val="bottom"/>
          </w:tcPr>
          <w:p w14:paraId="56C4364D" w14:textId="6F364568" w:rsidR="00B61E9E" w:rsidRPr="00B70D06" w:rsidRDefault="00B61E9E" w:rsidP="00B61E9E">
            <w:pPr>
              <w:jc w:val="right"/>
              <w:rPr>
                <w:sz w:val="17"/>
                <w:szCs w:val="17"/>
              </w:rPr>
            </w:pPr>
            <w:r w:rsidRPr="00B70D06">
              <w:rPr>
                <w:rFonts w:asciiTheme="minorHAnsi" w:hAnsiTheme="minorHAnsi" w:cstheme="minorBidi"/>
                <w:sz w:val="17"/>
                <w:szCs w:val="17"/>
              </w:rPr>
              <w:t>6,0%</w:t>
            </w:r>
          </w:p>
        </w:tc>
      </w:tr>
      <w:tr w:rsidR="00B70D06" w:rsidRPr="00B70D06" w14:paraId="14FF2C95" w14:textId="77777777" w:rsidTr="00B70D06">
        <w:tc>
          <w:tcPr>
            <w:tcW w:w="4111" w:type="dxa"/>
            <w:tcBorders>
              <w:right w:val="single" w:sz="4" w:space="0" w:color="auto"/>
            </w:tcBorders>
            <w:shd w:val="clear" w:color="auto" w:fill="auto"/>
            <w:vAlign w:val="bottom"/>
          </w:tcPr>
          <w:p w14:paraId="596C85CD" w14:textId="1B13E169" w:rsidR="00B61E9E" w:rsidRPr="00B70D06" w:rsidRDefault="00B61E9E" w:rsidP="00B61E9E">
            <w:pPr>
              <w:ind w:left="142"/>
              <w:jc w:val="both"/>
              <w:rPr>
                <w:sz w:val="17"/>
                <w:szCs w:val="17"/>
              </w:rPr>
            </w:pPr>
            <w:r w:rsidRPr="00B70D06">
              <w:rPr>
                <w:b/>
                <w:bCs/>
                <w:sz w:val="17"/>
                <w:szCs w:val="17"/>
              </w:rPr>
              <w:t>B) Serviços da indústria da soja</w:t>
            </w:r>
          </w:p>
        </w:tc>
        <w:tc>
          <w:tcPr>
            <w:tcW w:w="992" w:type="dxa"/>
            <w:tcBorders>
              <w:top w:val="nil"/>
              <w:left w:val="single" w:sz="4" w:space="0" w:color="auto"/>
              <w:bottom w:val="nil"/>
              <w:right w:val="single" w:sz="4" w:space="0" w:color="auto"/>
            </w:tcBorders>
            <w:shd w:val="clear" w:color="auto" w:fill="auto"/>
            <w:vAlign w:val="bottom"/>
          </w:tcPr>
          <w:p w14:paraId="3355E3EA" w14:textId="10118DF6" w:rsidR="00B61E9E" w:rsidRPr="00B70D06" w:rsidRDefault="00B61E9E" w:rsidP="00B61E9E">
            <w:pPr>
              <w:jc w:val="right"/>
              <w:rPr>
                <w:b/>
                <w:bCs/>
                <w:sz w:val="17"/>
                <w:szCs w:val="17"/>
              </w:rPr>
            </w:pPr>
            <w:r w:rsidRPr="00B70D06">
              <w:rPr>
                <w:rFonts w:asciiTheme="minorHAnsi" w:hAnsiTheme="minorHAnsi" w:cstheme="minorBidi"/>
                <w:b/>
                <w:bCs/>
                <w:sz w:val="17"/>
                <w:szCs w:val="17"/>
              </w:rPr>
              <w:t>10.826</w:t>
            </w:r>
          </w:p>
        </w:tc>
        <w:tc>
          <w:tcPr>
            <w:tcW w:w="1165" w:type="dxa"/>
            <w:tcBorders>
              <w:right w:val="single" w:sz="4" w:space="0" w:color="auto"/>
            </w:tcBorders>
            <w:shd w:val="clear" w:color="auto" w:fill="auto"/>
            <w:vAlign w:val="bottom"/>
          </w:tcPr>
          <w:p w14:paraId="011544B4" w14:textId="0F881321" w:rsidR="00B61E9E" w:rsidRPr="00B70D06" w:rsidRDefault="00B61E9E" w:rsidP="00B61E9E">
            <w:pPr>
              <w:jc w:val="right"/>
              <w:rPr>
                <w:sz w:val="17"/>
                <w:szCs w:val="17"/>
              </w:rPr>
            </w:pPr>
            <w:r w:rsidRPr="00B70D06">
              <w:rPr>
                <w:b/>
                <w:bCs/>
                <w:sz w:val="17"/>
                <w:szCs w:val="17"/>
              </w:rPr>
              <w:t>26,3%</w:t>
            </w:r>
          </w:p>
        </w:tc>
        <w:tc>
          <w:tcPr>
            <w:tcW w:w="963" w:type="dxa"/>
            <w:tcBorders>
              <w:top w:val="nil"/>
              <w:left w:val="nil"/>
              <w:bottom w:val="nil"/>
              <w:right w:val="nil"/>
            </w:tcBorders>
            <w:shd w:val="clear" w:color="auto" w:fill="auto"/>
            <w:vAlign w:val="bottom"/>
          </w:tcPr>
          <w:p w14:paraId="27F965D0" w14:textId="0C7FCE7E" w:rsidR="00B61E9E" w:rsidRPr="00B70D06" w:rsidRDefault="00B61E9E" w:rsidP="00B61E9E">
            <w:pPr>
              <w:jc w:val="right"/>
              <w:rPr>
                <w:sz w:val="17"/>
                <w:szCs w:val="17"/>
              </w:rPr>
            </w:pPr>
            <w:r w:rsidRPr="00B70D06">
              <w:rPr>
                <w:rFonts w:asciiTheme="minorHAnsi" w:hAnsiTheme="minorHAnsi" w:cstheme="minorBidi"/>
                <w:b/>
                <w:bCs/>
                <w:sz w:val="17"/>
                <w:szCs w:val="17"/>
              </w:rPr>
              <w:t>15.729</w:t>
            </w:r>
          </w:p>
        </w:tc>
        <w:tc>
          <w:tcPr>
            <w:tcW w:w="1172" w:type="dxa"/>
            <w:tcBorders>
              <w:right w:val="single" w:sz="4" w:space="0" w:color="auto"/>
            </w:tcBorders>
            <w:shd w:val="clear" w:color="auto" w:fill="auto"/>
            <w:vAlign w:val="bottom"/>
          </w:tcPr>
          <w:p w14:paraId="25C3ADCA" w14:textId="790C4F29" w:rsidR="00B61E9E" w:rsidRPr="00B70D06" w:rsidRDefault="00B61E9E" w:rsidP="00B61E9E">
            <w:pPr>
              <w:jc w:val="right"/>
              <w:rPr>
                <w:sz w:val="17"/>
                <w:szCs w:val="17"/>
              </w:rPr>
            </w:pPr>
            <w:r w:rsidRPr="00B70D06">
              <w:rPr>
                <w:b/>
                <w:bCs/>
                <w:sz w:val="17"/>
                <w:szCs w:val="17"/>
              </w:rPr>
              <w:t>23,0%</w:t>
            </w:r>
          </w:p>
        </w:tc>
        <w:tc>
          <w:tcPr>
            <w:tcW w:w="1060" w:type="dxa"/>
            <w:tcBorders>
              <w:top w:val="nil"/>
              <w:left w:val="nil"/>
              <w:bottom w:val="nil"/>
              <w:right w:val="nil"/>
            </w:tcBorders>
            <w:shd w:val="clear" w:color="auto" w:fill="auto"/>
            <w:vAlign w:val="bottom"/>
          </w:tcPr>
          <w:p w14:paraId="5EEED976" w14:textId="1E216D20" w:rsidR="00B61E9E" w:rsidRPr="00B70D06" w:rsidRDefault="00B61E9E" w:rsidP="00B61E9E">
            <w:pPr>
              <w:jc w:val="right"/>
              <w:rPr>
                <w:sz w:val="17"/>
                <w:szCs w:val="17"/>
              </w:rPr>
            </w:pPr>
            <w:r w:rsidRPr="00B70D06">
              <w:rPr>
                <w:rFonts w:asciiTheme="minorHAnsi" w:hAnsiTheme="minorHAnsi" w:cstheme="minorBidi"/>
                <w:b/>
                <w:bCs/>
                <w:sz w:val="17"/>
                <w:szCs w:val="17"/>
              </w:rPr>
              <w:t>22.038</w:t>
            </w:r>
          </w:p>
        </w:tc>
        <w:tc>
          <w:tcPr>
            <w:tcW w:w="1172" w:type="dxa"/>
            <w:tcBorders>
              <w:right w:val="single" w:sz="4" w:space="0" w:color="auto"/>
            </w:tcBorders>
            <w:shd w:val="clear" w:color="auto" w:fill="auto"/>
            <w:vAlign w:val="bottom"/>
          </w:tcPr>
          <w:p w14:paraId="0C197978" w14:textId="2E42849B" w:rsidR="00B61E9E" w:rsidRPr="00B70D06" w:rsidRDefault="00B61E9E" w:rsidP="00B61E9E">
            <w:pPr>
              <w:jc w:val="right"/>
              <w:rPr>
                <w:sz w:val="17"/>
                <w:szCs w:val="17"/>
              </w:rPr>
            </w:pPr>
            <w:r w:rsidRPr="00B70D06">
              <w:rPr>
                <w:b/>
                <w:bCs/>
                <w:sz w:val="17"/>
                <w:szCs w:val="17"/>
              </w:rPr>
              <w:t>26,6%</w:t>
            </w:r>
          </w:p>
        </w:tc>
        <w:tc>
          <w:tcPr>
            <w:tcW w:w="1060" w:type="dxa"/>
            <w:tcBorders>
              <w:top w:val="nil"/>
              <w:left w:val="nil"/>
              <w:bottom w:val="nil"/>
              <w:right w:val="nil"/>
            </w:tcBorders>
            <w:shd w:val="clear" w:color="auto" w:fill="auto"/>
            <w:vAlign w:val="bottom"/>
          </w:tcPr>
          <w:p w14:paraId="4855BA79" w14:textId="036424B1" w:rsidR="00B61E9E" w:rsidRPr="00B70D06" w:rsidRDefault="00B61E9E" w:rsidP="00B61E9E">
            <w:pPr>
              <w:jc w:val="right"/>
              <w:rPr>
                <w:sz w:val="17"/>
                <w:szCs w:val="17"/>
              </w:rPr>
            </w:pPr>
            <w:r w:rsidRPr="00B70D06">
              <w:rPr>
                <w:rFonts w:asciiTheme="minorHAnsi" w:hAnsiTheme="minorHAnsi" w:cstheme="minorBidi"/>
                <w:b/>
                <w:bCs/>
                <w:sz w:val="17"/>
                <w:szCs w:val="17"/>
              </w:rPr>
              <w:t>25.205</w:t>
            </w:r>
          </w:p>
        </w:tc>
        <w:tc>
          <w:tcPr>
            <w:tcW w:w="1172" w:type="dxa"/>
            <w:tcBorders>
              <w:top w:val="nil"/>
              <w:left w:val="nil"/>
              <w:bottom w:val="nil"/>
              <w:right w:val="single" w:sz="4" w:space="0" w:color="auto"/>
            </w:tcBorders>
            <w:shd w:val="clear" w:color="auto" w:fill="auto"/>
            <w:vAlign w:val="bottom"/>
          </w:tcPr>
          <w:p w14:paraId="1BDF918C" w14:textId="33E05964" w:rsidR="00B61E9E" w:rsidRPr="00B70D06" w:rsidRDefault="00B61E9E" w:rsidP="00B61E9E">
            <w:pPr>
              <w:jc w:val="right"/>
              <w:rPr>
                <w:sz w:val="17"/>
                <w:szCs w:val="17"/>
              </w:rPr>
            </w:pPr>
            <w:r w:rsidRPr="00B70D06">
              <w:rPr>
                <w:rFonts w:asciiTheme="minorHAnsi" w:hAnsiTheme="minorHAnsi" w:cstheme="minorBidi"/>
                <w:b/>
                <w:bCs/>
                <w:sz w:val="17"/>
                <w:szCs w:val="17"/>
              </w:rPr>
              <w:t>19,4%</w:t>
            </w:r>
          </w:p>
        </w:tc>
        <w:tc>
          <w:tcPr>
            <w:tcW w:w="1135" w:type="dxa"/>
            <w:tcBorders>
              <w:top w:val="nil"/>
              <w:left w:val="single" w:sz="4" w:space="0" w:color="auto"/>
              <w:bottom w:val="nil"/>
              <w:right w:val="nil"/>
            </w:tcBorders>
            <w:shd w:val="clear" w:color="auto" w:fill="auto"/>
            <w:vAlign w:val="bottom"/>
          </w:tcPr>
          <w:p w14:paraId="6ADF5650" w14:textId="40D228EB" w:rsidR="00B61E9E" w:rsidRPr="00B70D06" w:rsidRDefault="00B61E9E" w:rsidP="00B61E9E">
            <w:pPr>
              <w:jc w:val="right"/>
              <w:rPr>
                <w:sz w:val="17"/>
                <w:szCs w:val="17"/>
              </w:rPr>
            </w:pPr>
            <w:r w:rsidRPr="00B70D06">
              <w:rPr>
                <w:rFonts w:asciiTheme="minorHAnsi" w:hAnsiTheme="minorHAnsi" w:cstheme="minorBidi"/>
                <w:b/>
                <w:bCs/>
                <w:sz w:val="17"/>
                <w:szCs w:val="17"/>
              </w:rPr>
              <w:t>6,0%</w:t>
            </w:r>
          </w:p>
        </w:tc>
      </w:tr>
      <w:tr w:rsidR="00B70D06" w:rsidRPr="00B70D06" w14:paraId="60EB26DF" w14:textId="77777777" w:rsidTr="00B70D06">
        <w:tc>
          <w:tcPr>
            <w:tcW w:w="4111" w:type="dxa"/>
            <w:tcBorders>
              <w:right w:val="single" w:sz="4" w:space="0" w:color="auto"/>
            </w:tcBorders>
            <w:shd w:val="clear" w:color="auto" w:fill="auto"/>
            <w:vAlign w:val="bottom"/>
          </w:tcPr>
          <w:p w14:paraId="1C5E0ACD" w14:textId="64BB463E" w:rsidR="00B61E9E" w:rsidRPr="00B70D06" w:rsidRDefault="00B61E9E" w:rsidP="00B61E9E">
            <w:pPr>
              <w:jc w:val="both"/>
              <w:rPr>
                <w:sz w:val="17"/>
                <w:szCs w:val="17"/>
              </w:rPr>
            </w:pPr>
            <w:r w:rsidRPr="00B70D06">
              <w:rPr>
                <w:b/>
                <w:bCs/>
                <w:sz w:val="17"/>
                <w:szCs w:val="17"/>
              </w:rPr>
              <w:t>IV Serviços da Cadeia Soja (A + B)</w:t>
            </w:r>
          </w:p>
        </w:tc>
        <w:tc>
          <w:tcPr>
            <w:tcW w:w="992" w:type="dxa"/>
            <w:tcBorders>
              <w:top w:val="nil"/>
              <w:left w:val="single" w:sz="4" w:space="0" w:color="auto"/>
              <w:bottom w:val="nil"/>
              <w:right w:val="single" w:sz="4" w:space="0" w:color="auto"/>
            </w:tcBorders>
            <w:shd w:val="clear" w:color="auto" w:fill="auto"/>
            <w:vAlign w:val="bottom"/>
          </w:tcPr>
          <w:p w14:paraId="5ED11690" w14:textId="5978A62C" w:rsidR="00B61E9E" w:rsidRPr="00B70D06" w:rsidRDefault="00B61E9E" w:rsidP="00B61E9E">
            <w:pPr>
              <w:jc w:val="right"/>
              <w:rPr>
                <w:b/>
                <w:bCs/>
                <w:sz w:val="17"/>
                <w:szCs w:val="17"/>
              </w:rPr>
            </w:pPr>
            <w:r w:rsidRPr="00B70D06">
              <w:rPr>
                <w:rFonts w:asciiTheme="minorHAnsi" w:hAnsiTheme="minorHAnsi" w:cstheme="minorBidi"/>
                <w:b/>
                <w:bCs/>
                <w:sz w:val="17"/>
                <w:szCs w:val="17"/>
              </w:rPr>
              <w:t>16.370</w:t>
            </w:r>
          </w:p>
        </w:tc>
        <w:tc>
          <w:tcPr>
            <w:tcW w:w="1165" w:type="dxa"/>
            <w:tcBorders>
              <w:right w:val="single" w:sz="4" w:space="0" w:color="auto"/>
            </w:tcBorders>
            <w:shd w:val="clear" w:color="auto" w:fill="auto"/>
            <w:vAlign w:val="bottom"/>
          </w:tcPr>
          <w:p w14:paraId="165B8614" w14:textId="5B043727" w:rsidR="00B61E9E" w:rsidRPr="00B70D06" w:rsidRDefault="00B61E9E" w:rsidP="00B61E9E">
            <w:pPr>
              <w:jc w:val="right"/>
              <w:rPr>
                <w:sz w:val="17"/>
                <w:szCs w:val="17"/>
              </w:rPr>
            </w:pPr>
            <w:r w:rsidRPr="00B70D06">
              <w:rPr>
                <w:b/>
                <w:bCs/>
                <w:sz w:val="17"/>
                <w:szCs w:val="17"/>
              </w:rPr>
              <w:t>39,8%</w:t>
            </w:r>
          </w:p>
        </w:tc>
        <w:tc>
          <w:tcPr>
            <w:tcW w:w="963" w:type="dxa"/>
            <w:tcBorders>
              <w:top w:val="nil"/>
              <w:left w:val="nil"/>
              <w:bottom w:val="nil"/>
              <w:right w:val="nil"/>
            </w:tcBorders>
            <w:shd w:val="clear" w:color="auto" w:fill="auto"/>
            <w:vAlign w:val="bottom"/>
          </w:tcPr>
          <w:p w14:paraId="50337918" w14:textId="048BC7EB" w:rsidR="00B61E9E" w:rsidRPr="00B70D06" w:rsidRDefault="00B61E9E" w:rsidP="00B61E9E">
            <w:pPr>
              <w:jc w:val="right"/>
              <w:rPr>
                <w:sz w:val="17"/>
                <w:szCs w:val="17"/>
              </w:rPr>
            </w:pPr>
            <w:r w:rsidRPr="00B70D06">
              <w:rPr>
                <w:rFonts w:asciiTheme="minorHAnsi" w:hAnsiTheme="minorHAnsi" w:cstheme="minorBidi"/>
                <w:b/>
                <w:bCs/>
                <w:sz w:val="17"/>
                <w:szCs w:val="17"/>
              </w:rPr>
              <w:t>26.715</w:t>
            </w:r>
          </w:p>
        </w:tc>
        <w:tc>
          <w:tcPr>
            <w:tcW w:w="1172" w:type="dxa"/>
            <w:tcBorders>
              <w:right w:val="single" w:sz="4" w:space="0" w:color="auto"/>
            </w:tcBorders>
            <w:shd w:val="clear" w:color="auto" w:fill="auto"/>
            <w:vAlign w:val="bottom"/>
          </w:tcPr>
          <w:p w14:paraId="61B960AA" w14:textId="5C37E081" w:rsidR="00B61E9E" w:rsidRPr="00B70D06" w:rsidRDefault="00B61E9E" w:rsidP="00B61E9E">
            <w:pPr>
              <w:jc w:val="right"/>
              <w:rPr>
                <w:sz w:val="17"/>
                <w:szCs w:val="17"/>
              </w:rPr>
            </w:pPr>
            <w:r w:rsidRPr="00B70D06">
              <w:rPr>
                <w:b/>
                <w:bCs/>
                <w:sz w:val="17"/>
                <w:szCs w:val="17"/>
              </w:rPr>
              <w:t>39,1%</w:t>
            </w:r>
          </w:p>
        </w:tc>
        <w:tc>
          <w:tcPr>
            <w:tcW w:w="1060" w:type="dxa"/>
            <w:tcBorders>
              <w:top w:val="nil"/>
              <w:left w:val="nil"/>
              <w:bottom w:val="nil"/>
              <w:right w:val="nil"/>
            </w:tcBorders>
            <w:shd w:val="clear" w:color="auto" w:fill="auto"/>
            <w:vAlign w:val="bottom"/>
          </w:tcPr>
          <w:p w14:paraId="1FBE3685" w14:textId="0181455C" w:rsidR="00B61E9E" w:rsidRPr="00B70D06" w:rsidRDefault="00B61E9E" w:rsidP="00B61E9E">
            <w:pPr>
              <w:jc w:val="right"/>
              <w:rPr>
                <w:sz w:val="17"/>
                <w:szCs w:val="17"/>
              </w:rPr>
            </w:pPr>
            <w:r w:rsidRPr="00B70D06">
              <w:rPr>
                <w:rFonts w:asciiTheme="minorHAnsi" w:hAnsiTheme="minorHAnsi" w:cstheme="minorBidi"/>
                <w:b/>
                <w:bCs/>
                <w:sz w:val="17"/>
                <w:szCs w:val="17"/>
              </w:rPr>
              <w:t>37.055</w:t>
            </w:r>
          </w:p>
        </w:tc>
        <w:tc>
          <w:tcPr>
            <w:tcW w:w="1172" w:type="dxa"/>
            <w:tcBorders>
              <w:right w:val="single" w:sz="4" w:space="0" w:color="auto"/>
            </w:tcBorders>
            <w:shd w:val="clear" w:color="auto" w:fill="auto"/>
            <w:vAlign w:val="bottom"/>
          </w:tcPr>
          <w:p w14:paraId="5F3E6135" w14:textId="3BD92B38" w:rsidR="00B61E9E" w:rsidRPr="00B70D06" w:rsidRDefault="00B61E9E" w:rsidP="00B61E9E">
            <w:pPr>
              <w:jc w:val="right"/>
              <w:rPr>
                <w:sz w:val="17"/>
                <w:szCs w:val="17"/>
              </w:rPr>
            </w:pPr>
            <w:r w:rsidRPr="00B70D06">
              <w:rPr>
                <w:b/>
                <w:bCs/>
                <w:sz w:val="17"/>
                <w:szCs w:val="17"/>
              </w:rPr>
              <w:t>44,7%</w:t>
            </w:r>
          </w:p>
        </w:tc>
        <w:tc>
          <w:tcPr>
            <w:tcW w:w="1060" w:type="dxa"/>
            <w:tcBorders>
              <w:top w:val="nil"/>
              <w:left w:val="nil"/>
              <w:bottom w:val="nil"/>
              <w:right w:val="nil"/>
            </w:tcBorders>
            <w:shd w:val="clear" w:color="auto" w:fill="auto"/>
            <w:vAlign w:val="bottom"/>
          </w:tcPr>
          <w:p w14:paraId="772426BC" w14:textId="574E9CBB" w:rsidR="00B61E9E" w:rsidRPr="00B70D06" w:rsidRDefault="00B61E9E" w:rsidP="00B61E9E">
            <w:pPr>
              <w:jc w:val="right"/>
              <w:rPr>
                <w:sz w:val="17"/>
                <w:szCs w:val="17"/>
              </w:rPr>
            </w:pPr>
            <w:r w:rsidRPr="00B70D06">
              <w:rPr>
                <w:rFonts w:asciiTheme="minorHAnsi" w:hAnsiTheme="minorHAnsi" w:cstheme="minorBidi"/>
                <w:b/>
                <w:bCs/>
                <w:sz w:val="17"/>
                <w:szCs w:val="17"/>
              </w:rPr>
              <w:t>57.463</w:t>
            </w:r>
          </w:p>
        </w:tc>
        <w:tc>
          <w:tcPr>
            <w:tcW w:w="1172" w:type="dxa"/>
            <w:tcBorders>
              <w:top w:val="nil"/>
              <w:left w:val="nil"/>
              <w:bottom w:val="nil"/>
              <w:right w:val="single" w:sz="4" w:space="0" w:color="auto"/>
            </w:tcBorders>
            <w:shd w:val="clear" w:color="auto" w:fill="auto"/>
            <w:vAlign w:val="bottom"/>
          </w:tcPr>
          <w:p w14:paraId="40EEFD7F" w14:textId="7DDFA89E" w:rsidR="00B61E9E" w:rsidRPr="00B70D06" w:rsidRDefault="00B61E9E" w:rsidP="00B61E9E">
            <w:pPr>
              <w:jc w:val="right"/>
              <w:rPr>
                <w:sz w:val="17"/>
                <w:szCs w:val="17"/>
              </w:rPr>
            </w:pPr>
            <w:r w:rsidRPr="00B70D06">
              <w:rPr>
                <w:rFonts w:asciiTheme="minorHAnsi" w:hAnsiTheme="minorHAnsi" w:cstheme="minorBidi"/>
                <w:b/>
                <w:bCs/>
                <w:sz w:val="17"/>
                <w:szCs w:val="17"/>
              </w:rPr>
              <w:t>44,3%</w:t>
            </w:r>
          </w:p>
        </w:tc>
        <w:tc>
          <w:tcPr>
            <w:tcW w:w="1135" w:type="dxa"/>
            <w:tcBorders>
              <w:top w:val="nil"/>
              <w:left w:val="single" w:sz="4" w:space="0" w:color="auto"/>
              <w:bottom w:val="nil"/>
              <w:right w:val="nil"/>
            </w:tcBorders>
            <w:shd w:val="clear" w:color="auto" w:fill="auto"/>
            <w:vAlign w:val="bottom"/>
          </w:tcPr>
          <w:p w14:paraId="2B7FCD13" w14:textId="0854B647" w:rsidR="00B61E9E" w:rsidRPr="00B70D06" w:rsidRDefault="00B61E9E" w:rsidP="00B61E9E">
            <w:pPr>
              <w:jc w:val="right"/>
              <w:rPr>
                <w:sz w:val="17"/>
                <w:szCs w:val="17"/>
              </w:rPr>
            </w:pPr>
            <w:r w:rsidRPr="00B70D06">
              <w:rPr>
                <w:rFonts w:asciiTheme="minorHAnsi" w:hAnsiTheme="minorHAnsi" w:cstheme="minorBidi"/>
                <w:b/>
                <w:bCs/>
                <w:sz w:val="17"/>
                <w:szCs w:val="17"/>
              </w:rPr>
              <w:t>9,0%</w:t>
            </w:r>
          </w:p>
        </w:tc>
      </w:tr>
      <w:tr w:rsidR="00B70D06" w:rsidRPr="00B70D06" w14:paraId="4CD57A30" w14:textId="77777777" w:rsidTr="00B70D06">
        <w:tc>
          <w:tcPr>
            <w:tcW w:w="4111" w:type="dxa"/>
            <w:tcBorders>
              <w:bottom w:val="single" w:sz="4" w:space="0" w:color="auto"/>
              <w:right w:val="single" w:sz="4" w:space="0" w:color="auto"/>
            </w:tcBorders>
            <w:shd w:val="clear" w:color="auto" w:fill="auto"/>
            <w:vAlign w:val="bottom"/>
          </w:tcPr>
          <w:p w14:paraId="383F121A" w14:textId="4BC4C74E" w:rsidR="00B61E9E" w:rsidRPr="00B70D06" w:rsidRDefault="00B61E9E" w:rsidP="00B61E9E">
            <w:pPr>
              <w:jc w:val="both"/>
              <w:rPr>
                <w:sz w:val="17"/>
                <w:szCs w:val="17"/>
              </w:rPr>
            </w:pPr>
            <w:r w:rsidRPr="00B70D06">
              <w:rPr>
                <w:b/>
                <w:bCs/>
                <w:sz w:val="17"/>
                <w:szCs w:val="17"/>
              </w:rPr>
              <w:t>Cadeia da Soja (I + II + III+ IV)</w:t>
            </w:r>
          </w:p>
        </w:tc>
        <w:tc>
          <w:tcPr>
            <w:tcW w:w="992" w:type="dxa"/>
            <w:tcBorders>
              <w:top w:val="nil"/>
              <w:left w:val="single" w:sz="4" w:space="0" w:color="auto"/>
              <w:bottom w:val="nil"/>
              <w:right w:val="single" w:sz="4" w:space="0" w:color="auto"/>
            </w:tcBorders>
            <w:shd w:val="clear" w:color="auto" w:fill="auto"/>
            <w:vAlign w:val="bottom"/>
          </w:tcPr>
          <w:p w14:paraId="66A64829" w14:textId="34E18574" w:rsidR="00B61E9E" w:rsidRPr="00B70D06" w:rsidRDefault="00B61E9E" w:rsidP="00B61E9E">
            <w:pPr>
              <w:jc w:val="right"/>
              <w:rPr>
                <w:b/>
                <w:bCs/>
                <w:sz w:val="17"/>
                <w:szCs w:val="17"/>
              </w:rPr>
            </w:pPr>
            <w:r w:rsidRPr="00B70D06">
              <w:rPr>
                <w:rFonts w:asciiTheme="minorHAnsi" w:hAnsiTheme="minorHAnsi" w:cstheme="minorBidi"/>
                <w:b/>
                <w:bCs/>
                <w:sz w:val="17"/>
                <w:szCs w:val="17"/>
              </w:rPr>
              <w:t>41.146</w:t>
            </w:r>
          </w:p>
        </w:tc>
        <w:tc>
          <w:tcPr>
            <w:tcW w:w="1165" w:type="dxa"/>
            <w:tcBorders>
              <w:bottom w:val="single" w:sz="4" w:space="0" w:color="auto"/>
              <w:right w:val="single" w:sz="4" w:space="0" w:color="auto"/>
            </w:tcBorders>
            <w:shd w:val="clear" w:color="auto" w:fill="auto"/>
            <w:vAlign w:val="bottom"/>
          </w:tcPr>
          <w:p w14:paraId="142B2922" w14:textId="58040D11" w:rsidR="00B61E9E" w:rsidRPr="00B70D06" w:rsidRDefault="00B61E9E" w:rsidP="00B61E9E">
            <w:pPr>
              <w:jc w:val="right"/>
              <w:rPr>
                <w:sz w:val="17"/>
                <w:szCs w:val="17"/>
              </w:rPr>
            </w:pPr>
            <w:r w:rsidRPr="00B70D06">
              <w:rPr>
                <w:b/>
                <w:bCs/>
                <w:sz w:val="17"/>
                <w:szCs w:val="17"/>
              </w:rPr>
              <w:t>100,0%</w:t>
            </w:r>
          </w:p>
        </w:tc>
        <w:tc>
          <w:tcPr>
            <w:tcW w:w="963" w:type="dxa"/>
            <w:tcBorders>
              <w:top w:val="nil"/>
              <w:left w:val="nil"/>
              <w:bottom w:val="nil"/>
              <w:right w:val="nil"/>
            </w:tcBorders>
            <w:shd w:val="clear" w:color="auto" w:fill="auto"/>
            <w:vAlign w:val="bottom"/>
          </w:tcPr>
          <w:p w14:paraId="56D5C7D4" w14:textId="4AC98DCE" w:rsidR="00B61E9E" w:rsidRPr="00B70D06" w:rsidRDefault="00B61E9E" w:rsidP="00B61E9E">
            <w:pPr>
              <w:jc w:val="right"/>
              <w:rPr>
                <w:sz w:val="17"/>
                <w:szCs w:val="17"/>
              </w:rPr>
            </w:pPr>
            <w:r w:rsidRPr="00B70D06">
              <w:rPr>
                <w:rFonts w:asciiTheme="minorHAnsi" w:hAnsiTheme="minorHAnsi" w:cstheme="minorBidi"/>
                <w:b/>
                <w:bCs/>
                <w:sz w:val="17"/>
                <w:szCs w:val="17"/>
              </w:rPr>
              <w:t>68.363</w:t>
            </w:r>
          </w:p>
        </w:tc>
        <w:tc>
          <w:tcPr>
            <w:tcW w:w="1172" w:type="dxa"/>
            <w:tcBorders>
              <w:bottom w:val="single" w:sz="4" w:space="0" w:color="auto"/>
              <w:right w:val="single" w:sz="4" w:space="0" w:color="auto"/>
            </w:tcBorders>
            <w:shd w:val="clear" w:color="auto" w:fill="auto"/>
            <w:vAlign w:val="bottom"/>
          </w:tcPr>
          <w:p w14:paraId="625FFEFC" w14:textId="07F09E47" w:rsidR="00B61E9E" w:rsidRPr="00B70D06" w:rsidRDefault="00B61E9E" w:rsidP="00B61E9E">
            <w:pPr>
              <w:jc w:val="right"/>
              <w:rPr>
                <w:sz w:val="17"/>
                <w:szCs w:val="17"/>
              </w:rPr>
            </w:pPr>
            <w:r w:rsidRPr="00B70D06">
              <w:rPr>
                <w:b/>
                <w:bCs/>
                <w:sz w:val="17"/>
                <w:szCs w:val="17"/>
              </w:rPr>
              <w:t>100,0%</w:t>
            </w:r>
          </w:p>
        </w:tc>
        <w:tc>
          <w:tcPr>
            <w:tcW w:w="1060" w:type="dxa"/>
            <w:tcBorders>
              <w:top w:val="nil"/>
              <w:left w:val="nil"/>
              <w:bottom w:val="nil"/>
              <w:right w:val="nil"/>
            </w:tcBorders>
            <w:shd w:val="clear" w:color="auto" w:fill="auto"/>
            <w:vAlign w:val="bottom"/>
          </w:tcPr>
          <w:p w14:paraId="17C5E3C3" w14:textId="3151E96F" w:rsidR="00B61E9E" w:rsidRPr="00B70D06" w:rsidRDefault="00B61E9E" w:rsidP="00B61E9E">
            <w:pPr>
              <w:jc w:val="right"/>
              <w:rPr>
                <w:sz w:val="17"/>
                <w:szCs w:val="17"/>
              </w:rPr>
            </w:pPr>
            <w:r w:rsidRPr="00B70D06">
              <w:rPr>
                <w:rFonts w:asciiTheme="minorHAnsi" w:hAnsiTheme="minorHAnsi" w:cstheme="minorBidi"/>
                <w:b/>
                <w:bCs/>
                <w:sz w:val="17"/>
                <w:szCs w:val="17"/>
              </w:rPr>
              <w:t>82.924</w:t>
            </w:r>
          </w:p>
        </w:tc>
        <w:tc>
          <w:tcPr>
            <w:tcW w:w="1172" w:type="dxa"/>
            <w:tcBorders>
              <w:bottom w:val="single" w:sz="4" w:space="0" w:color="auto"/>
              <w:right w:val="single" w:sz="4" w:space="0" w:color="auto"/>
            </w:tcBorders>
            <w:shd w:val="clear" w:color="auto" w:fill="auto"/>
            <w:vAlign w:val="bottom"/>
          </w:tcPr>
          <w:p w14:paraId="1DBF7DFE" w14:textId="7EF3B4BF" w:rsidR="00B61E9E" w:rsidRPr="00B70D06" w:rsidRDefault="00B61E9E" w:rsidP="00B61E9E">
            <w:pPr>
              <w:jc w:val="right"/>
              <w:rPr>
                <w:sz w:val="17"/>
                <w:szCs w:val="17"/>
              </w:rPr>
            </w:pPr>
            <w:r w:rsidRPr="00B70D06">
              <w:rPr>
                <w:b/>
                <w:bCs/>
                <w:sz w:val="17"/>
                <w:szCs w:val="17"/>
              </w:rPr>
              <w:t>100,0%</w:t>
            </w:r>
          </w:p>
        </w:tc>
        <w:tc>
          <w:tcPr>
            <w:tcW w:w="1060" w:type="dxa"/>
            <w:tcBorders>
              <w:top w:val="nil"/>
              <w:left w:val="nil"/>
              <w:bottom w:val="nil"/>
              <w:right w:val="nil"/>
            </w:tcBorders>
            <w:shd w:val="clear" w:color="auto" w:fill="auto"/>
            <w:vAlign w:val="bottom"/>
          </w:tcPr>
          <w:p w14:paraId="56513E0E" w14:textId="2E7519BF" w:rsidR="00B61E9E" w:rsidRPr="00B70D06" w:rsidRDefault="00B61E9E" w:rsidP="00B61E9E">
            <w:pPr>
              <w:jc w:val="right"/>
              <w:rPr>
                <w:sz w:val="17"/>
                <w:szCs w:val="17"/>
              </w:rPr>
            </w:pPr>
            <w:r w:rsidRPr="00B70D06">
              <w:rPr>
                <w:rFonts w:asciiTheme="minorHAnsi" w:hAnsiTheme="minorHAnsi" w:cstheme="minorBidi"/>
                <w:b/>
                <w:bCs/>
                <w:sz w:val="17"/>
                <w:szCs w:val="17"/>
              </w:rPr>
              <w:t>129.810</w:t>
            </w:r>
          </w:p>
        </w:tc>
        <w:tc>
          <w:tcPr>
            <w:tcW w:w="1172" w:type="dxa"/>
            <w:tcBorders>
              <w:top w:val="nil"/>
              <w:left w:val="nil"/>
              <w:bottom w:val="nil"/>
              <w:right w:val="single" w:sz="4" w:space="0" w:color="auto"/>
            </w:tcBorders>
            <w:shd w:val="clear" w:color="auto" w:fill="auto"/>
            <w:vAlign w:val="bottom"/>
          </w:tcPr>
          <w:p w14:paraId="05C6958D" w14:textId="5D6986BB" w:rsidR="00B61E9E" w:rsidRPr="00B70D06" w:rsidRDefault="00B61E9E" w:rsidP="00B61E9E">
            <w:pPr>
              <w:jc w:val="right"/>
              <w:rPr>
                <w:sz w:val="17"/>
                <w:szCs w:val="17"/>
              </w:rPr>
            </w:pPr>
            <w:r w:rsidRPr="00B70D06">
              <w:rPr>
                <w:rFonts w:asciiTheme="minorHAnsi" w:hAnsiTheme="minorHAnsi" w:cstheme="minorBidi"/>
                <w:b/>
                <w:bCs/>
                <w:sz w:val="17"/>
                <w:szCs w:val="17"/>
              </w:rPr>
              <w:t>100,0%</w:t>
            </w:r>
          </w:p>
        </w:tc>
        <w:tc>
          <w:tcPr>
            <w:tcW w:w="1135" w:type="dxa"/>
            <w:tcBorders>
              <w:top w:val="nil"/>
              <w:left w:val="single" w:sz="4" w:space="0" w:color="auto"/>
              <w:bottom w:val="single" w:sz="4" w:space="0" w:color="auto"/>
              <w:right w:val="nil"/>
            </w:tcBorders>
            <w:shd w:val="clear" w:color="auto" w:fill="auto"/>
            <w:vAlign w:val="bottom"/>
          </w:tcPr>
          <w:p w14:paraId="2E63FC5E" w14:textId="3462A5AD" w:rsidR="00B61E9E" w:rsidRPr="00B70D06" w:rsidRDefault="00B61E9E" w:rsidP="00B61E9E">
            <w:pPr>
              <w:jc w:val="right"/>
              <w:rPr>
                <w:sz w:val="17"/>
                <w:szCs w:val="17"/>
              </w:rPr>
            </w:pPr>
            <w:r w:rsidRPr="00B70D06">
              <w:rPr>
                <w:rFonts w:asciiTheme="minorHAnsi" w:hAnsiTheme="minorHAnsi" w:cstheme="minorBidi"/>
                <w:b/>
                <w:bCs/>
                <w:sz w:val="17"/>
                <w:szCs w:val="17"/>
              </w:rPr>
              <w:t>8,2%</w:t>
            </w:r>
          </w:p>
        </w:tc>
      </w:tr>
      <w:tr w:rsidR="00B70D06" w:rsidRPr="00B70D06" w14:paraId="740165F7" w14:textId="77777777" w:rsidTr="00B70D06">
        <w:tc>
          <w:tcPr>
            <w:tcW w:w="4111" w:type="dxa"/>
            <w:tcBorders>
              <w:top w:val="single" w:sz="4" w:space="0" w:color="auto"/>
              <w:right w:val="single" w:sz="4" w:space="0" w:color="auto"/>
            </w:tcBorders>
            <w:shd w:val="clear" w:color="auto" w:fill="auto"/>
            <w:vAlign w:val="bottom"/>
          </w:tcPr>
          <w:p w14:paraId="34BD6DB0" w14:textId="2E7623D0" w:rsidR="00B61E9E" w:rsidRPr="00B70D06" w:rsidRDefault="00B61E9E" w:rsidP="00B61E9E">
            <w:pPr>
              <w:jc w:val="both"/>
              <w:rPr>
                <w:sz w:val="17"/>
                <w:szCs w:val="17"/>
              </w:rPr>
            </w:pPr>
            <w:r w:rsidRPr="00B70D06">
              <w:rPr>
                <w:b/>
                <w:bCs/>
                <w:sz w:val="17"/>
                <w:szCs w:val="17"/>
              </w:rPr>
              <w:t>Agronegócio</w:t>
            </w:r>
          </w:p>
        </w:tc>
        <w:tc>
          <w:tcPr>
            <w:tcW w:w="992" w:type="dxa"/>
            <w:tcBorders>
              <w:top w:val="single" w:sz="4" w:space="0" w:color="auto"/>
              <w:left w:val="single" w:sz="4" w:space="0" w:color="auto"/>
              <w:bottom w:val="nil"/>
              <w:right w:val="single" w:sz="4" w:space="0" w:color="auto"/>
            </w:tcBorders>
            <w:shd w:val="clear" w:color="auto" w:fill="auto"/>
            <w:vAlign w:val="bottom"/>
          </w:tcPr>
          <w:p w14:paraId="6225C224" w14:textId="477AAD59" w:rsidR="00B61E9E" w:rsidRPr="00B70D06" w:rsidRDefault="00B61E9E" w:rsidP="00B61E9E">
            <w:pPr>
              <w:jc w:val="right"/>
              <w:rPr>
                <w:b/>
                <w:bCs/>
                <w:sz w:val="17"/>
                <w:szCs w:val="17"/>
              </w:rPr>
            </w:pPr>
            <w:r w:rsidRPr="00B70D06">
              <w:rPr>
                <w:rFonts w:asciiTheme="minorHAnsi" w:hAnsiTheme="minorHAnsi" w:cstheme="minorBidi"/>
                <w:b/>
                <w:bCs/>
                <w:sz w:val="17"/>
                <w:szCs w:val="17"/>
              </w:rPr>
              <w:t>689.233</w:t>
            </w:r>
          </w:p>
        </w:tc>
        <w:tc>
          <w:tcPr>
            <w:tcW w:w="1165" w:type="dxa"/>
            <w:tcBorders>
              <w:top w:val="single" w:sz="4" w:space="0" w:color="auto"/>
              <w:right w:val="single" w:sz="4" w:space="0" w:color="auto"/>
            </w:tcBorders>
            <w:shd w:val="clear" w:color="auto" w:fill="auto"/>
            <w:vAlign w:val="bottom"/>
          </w:tcPr>
          <w:p w14:paraId="5D95CAAC" w14:textId="6CD67679" w:rsidR="00B61E9E" w:rsidRPr="00B70D06" w:rsidRDefault="00B61E9E" w:rsidP="00B61E9E">
            <w:pPr>
              <w:jc w:val="right"/>
              <w:rPr>
                <w:sz w:val="17"/>
                <w:szCs w:val="17"/>
              </w:rPr>
            </w:pPr>
            <w:r w:rsidRPr="00B70D06">
              <w:rPr>
                <w:b/>
                <w:bCs/>
                <w:sz w:val="17"/>
                <w:szCs w:val="17"/>
              </w:rPr>
              <w:t>6,0%</w:t>
            </w:r>
          </w:p>
        </w:tc>
        <w:tc>
          <w:tcPr>
            <w:tcW w:w="963" w:type="dxa"/>
            <w:tcBorders>
              <w:top w:val="single" w:sz="4" w:space="0" w:color="auto"/>
              <w:left w:val="nil"/>
              <w:bottom w:val="nil"/>
              <w:right w:val="nil"/>
            </w:tcBorders>
            <w:shd w:val="clear" w:color="auto" w:fill="auto"/>
            <w:vAlign w:val="bottom"/>
          </w:tcPr>
          <w:p w14:paraId="568D2264" w14:textId="4858FE75" w:rsidR="00B61E9E" w:rsidRPr="00B70D06" w:rsidRDefault="00B61E9E" w:rsidP="00B61E9E">
            <w:pPr>
              <w:jc w:val="right"/>
              <w:rPr>
                <w:sz w:val="17"/>
                <w:szCs w:val="17"/>
              </w:rPr>
            </w:pPr>
            <w:r w:rsidRPr="00B70D06">
              <w:rPr>
                <w:rFonts w:asciiTheme="minorHAnsi" w:hAnsiTheme="minorHAnsi" w:cstheme="minorBidi"/>
                <w:b/>
                <w:bCs/>
                <w:sz w:val="17"/>
                <w:szCs w:val="17"/>
              </w:rPr>
              <w:t>801.763</w:t>
            </w:r>
          </w:p>
        </w:tc>
        <w:tc>
          <w:tcPr>
            <w:tcW w:w="1172" w:type="dxa"/>
            <w:tcBorders>
              <w:top w:val="single" w:sz="4" w:space="0" w:color="auto"/>
              <w:right w:val="single" w:sz="4" w:space="0" w:color="auto"/>
            </w:tcBorders>
            <w:shd w:val="clear" w:color="auto" w:fill="auto"/>
            <w:vAlign w:val="bottom"/>
          </w:tcPr>
          <w:p w14:paraId="7F6D4478" w14:textId="7EAA5063" w:rsidR="00B61E9E" w:rsidRPr="00B70D06" w:rsidRDefault="00B61E9E" w:rsidP="00B61E9E">
            <w:pPr>
              <w:jc w:val="right"/>
              <w:rPr>
                <w:sz w:val="17"/>
                <w:szCs w:val="17"/>
              </w:rPr>
            </w:pPr>
            <w:r w:rsidRPr="00B70D06">
              <w:rPr>
                <w:b/>
                <w:bCs/>
                <w:sz w:val="17"/>
                <w:szCs w:val="17"/>
              </w:rPr>
              <w:t>8,5%</w:t>
            </w:r>
          </w:p>
        </w:tc>
        <w:tc>
          <w:tcPr>
            <w:tcW w:w="1060" w:type="dxa"/>
            <w:tcBorders>
              <w:top w:val="single" w:sz="4" w:space="0" w:color="auto"/>
              <w:left w:val="nil"/>
              <w:bottom w:val="nil"/>
              <w:right w:val="nil"/>
            </w:tcBorders>
            <w:shd w:val="clear" w:color="auto" w:fill="auto"/>
            <w:vAlign w:val="bottom"/>
          </w:tcPr>
          <w:p w14:paraId="1DE8B03F" w14:textId="1926A127" w:rsidR="00B61E9E" w:rsidRPr="00B70D06" w:rsidRDefault="00B61E9E" w:rsidP="00B61E9E">
            <w:pPr>
              <w:jc w:val="right"/>
              <w:rPr>
                <w:sz w:val="17"/>
                <w:szCs w:val="17"/>
              </w:rPr>
            </w:pPr>
            <w:r w:rsidRPr="00B70D06">
              <w:rPr>
                <w:rFonts w:asciiTheme="minorHAnsi" w:hAnsiTheme="minorHAnsi" w:cstheme="minorBidi"/>
                <w:b/>
                <w:bCs/>
                <w:sz w:val="17"/>
                <w:szCs w:val="17"/>
              </w:rPr>
              <w:t>882.226</w:t>
            </w:r>
          </w:p>
        </w:tc>
        <w:tc>
          <w:tcPr>
            <w:tcW w:w="1172" w:type="dxa"/>
            <w:tcBorders>
              <w:top w:val="single" w:sz="4" w:space="0" w:color="auto"/>
              <w:right w:val="single" w:sz="4" w:space="0" w:color="auto"/>
            </w:tcBorders>
            <w:shd w:val="clear" w:color="auto" w:fill="auto"/>
            <w:vAlign w:val="bottom"/>
          </w:tcPr>
          <w:p w14:paraId="02BE3616" w14:textId="2313F922" w:rsidR="00B61E9E" w:rsidRPr="00B70D06" w:rsidRDefault="00B61E9E" w:rsidP="00B61E9E">
            <w:pPr>
              <w:jc w:val="right"/>
              <w:rPr>
                <w:sz w:val="17"/>
                <w:szCs w:val="17"/>
              </w:rPr>
            </w:pPr>
            <w:r w:rsidRPr="00B70D06">
              <w:rPr>
                <w:b/>
                <w:bCs/>
                <w:sz w:val="17"/>
                <w:szCs w:val="17"/>
              </w:rPr>
              <w:t>9,4%</w:t>
            </w:r>
          </w:p>
        </w:tc>
        <w:tc>
          <w:tcPr>
            <w:tcW w:w="1060" w:type="dxa"/>
            <w:tcBorders>
              <w:top w:val="single" w:sz="4" w:space="0" w:color="auto"/>
              <w:left w:val="nil"/>
              <w:bottom w:val="nil"/>
              <w:right w:val="nil"/>
            </w:tcBorders>
            <w:shd w:val="clear" w:color="auto" w:fill="auto"/>
            <w:vAlign w:val="bottom"/>
          </w:tcPr>
          <w:p w14:paraId="562D8B42" w14:textId="7A01160D" w:rsidR="00B61E9E" w:rsidRPr="00B70D06" w:rsidRDefault="00B61E9E" w:rsidP="00B61E9E">
            <w:pPr>
              <w:jc w:val="right"/>
              <w:rPr>
                <w:sz w:val="17"/>
                <w:szCs w:val="17"/>
              </w:rPr>
            </w:pPr>
            <w:r w:rsidRPr="00B70D06">
              <w:rPr>
                <w:rFonts w:asciiTheme="minorHAnsi" w:hAnsiTheme="minorHAnsi" w:cstheme="minorBidi"/>
                <w:b/>
                <w:bCs/>
                <w:sz w:val="17"/>
                <w:szCs w:val="17"/>
              </w:rPr>
              <w:t>1.022.626</w:t>
            </w:r>
          </w:p>
        </w:tc>
        <w:tc>
          <w:tcPr>
            <w:tcW w:w="1172" w:type="dxa"/>
            <w:tcBorders>
              <w:top w:val="single" w:sz="4" w:space="0" w:color="auto"/>
              <w:left w:val="nil"/>
              <w:bottom w:val="nil"/>
              <w:right w:val="single" w:sz="4" w:space="0" w:color="auto"/>
            </w:tcBorders>
            <w:shd w:val="clear" w:color="auto" w:fill="auto"/>
            <w:vAlign w:val="bottom"/>
          </w:tcPr>
          <w:p w14:paraId="2C4455B2" w14:textId="315142FD" w:rsidR="00B61E9E" w:rsidRPr="00B70D06" w:rsidRDefault="00B61E9E">
            <w:pPr>
              <w:jc w:val="right"/>
              <w:rPr>
                <w:sz w:val="17"/>
                <w:szCs w:val="17"/>
              </w:rPr>
            </w:pPr>
            <w:r w:rsidRPr="00B70D06">
              <w:rPr>
                <w:rFonts w:asciiTheme="minorHAnsi" w:hAnsiTheme="minorHAnsi" w:cstheme="minorBidi"/>
                <w:b/>
                <w:bCs/>
                <w:sz w:val="17"/>
                <w:szCs w:val="17"/>
              </w:rPr>
              <w:t>12,7%</w:t>
            </w:r>
          </w:p>
        </w:tc>
        <w:tc>
          <w:tcPr>
            <w:tcW w:w="1135" w:type="dxa"/>
            <w:tcBorders>
              <w:top w:val="single" w:sz="4" w:space="0" w:color="auto"/>
              <w:left w:val="single" w:sz="4" w:space="0" w:color="auto"/>
              <w:right w:val="nil"/>
            </w:tcBorders>
            <w:shd w:val="clear" w:color="auto" w:fill="auto"/>
            <w:vAlign w:val="bottom"/>
          </w:tcPr>
          <w:p w14:paraId="54985BAA" w14:textId="1583C159" w:rsidR="00B61E9E" w:rsidRPr="00B70D06" w:rsidRDefault="00B61E9E" w:rsidP="00B61E9E">
            <w:pPr>
              <w:jc w:val="right"/>
              <w:rPr>
                <w:sz w:val="17"/>
                <w:szCs w:val="17"/>
              </w:rPr>
            </w:pPr>
            <w:r w:rsidRPr="00B70D06">
              <w:rPr>
                <w:rFonts w:asciiTheme="minorHAnsi" w:hAnsiTheme="minorHAnsi" w:cstheme="minorBidi"/>
                <w:b/>
                <w:bCs/>
                <w:sz w:val="17"/>
                <w:szCs w:val="17"/>
              </w:rPr>
              <w:t>2,8%</w:t>
            </w:r>
          </w:p>
        </w:tc>
      </w:tr>
      <w:tr w:rsidR="00B70D06" w:rsidRPr="00B70D06" w14:paraId="23C95EFF" w14:textId="77777777" w:rsidTr="00B70D06">
        <w:tc>
          <w:tcPr>
            <w:tcW w:w="4111" w:type="dxa"/>
            <w:tcBorders>
              <w:bottom w:val="single" w:sz="4" w:space="0" w:color="auto"/>
              <w:right w:val="single" w:sz="4" w:space="0" w:color="auto"/>
            </w:tcBorders>
            <w:shd w:val="clear" w:color="auto" w:fill="auto"/>
            <w:vAlign w:val="bottom"/>
          </w:tcPr>
          <w:p w14:paraId="74B1B36E" w14:textId="1A1703A8" w:rsidR="00B61E9E" w:rsidRPr="00B70D06" w:rsidRDefault="00B61E9E" w:rsidP="00B61E9E">
            <w:pPr>
              <w:jc w:val="both"/>
              <w:rPr>
                <w:sz w:val="17"/>
                <w:szCs w:val="17"/>
              </w:rPr>
            </w:pPr>
            <w:r w:rsidRPr="00B70D06">
              <w:rPr>
                <w:b/>
                <w:bCs/>
                <w:sz w:val="17"/>
                <w:szCs w:val="17"/>
              </w:rPr>
              <w:t>Brasil</w:t>
            </w:r>
          </w:p>
        </w:tc>
        <w:tc>
          <w:tcPr>
            <w:tcW w:w="992" w:type="dxa"/>
            <w:tcBorders>
              <w:top w:val="nil"/>
              <w:left w:val="single" w:sz="4" w:space="0" w:color="auto"/>
              <w:bottom w:val="single" w:sz="4" w:space="0" w:color="auto"/>
              <w:right w:val="single" w:sz="4" w:space="0" w:color="auto"/>
            </w:tcBorders>
            <w:shd w:val="clear" w:color="auto" w:fill="auto"/>
            <w:vAlign w:val="bottom"/>
          </w:tcPr>
          <w:p w14:paraId="603D8928" w14:textId="7A9D3A36" w:rsidR="00B61E9E" w:rsidRPr="00B70D06" w:rsidRDefault="00B61E9E" w:rsidP="00B61E9E">
            <w:pPr>
              <w:jc w:val="right"/>
              <w:rPr>
                <w:b/>
                <w:bCs/>
                <w:sz w:val="17"/>
                <w:szCs w:val="17"/>
              </w:rPr>
            </w:pPr>
            <w:r w:rsidRPr="00B70D06">
              <w:rPr>
                <w:rFonts w:asciiTheme="minorHAnsi" w:hAnsiTheme="minorHAnsi" w:cstheme="minorBidi"/>
                <w:b/>
                <w:bCs/>
                <w:sz w:val="17"/>
                <w:szCs w:val="17"/>
              </w:rPr>
              <w:t>3.019.093</w:t>
            </w:r>
          </w:p>
        </w:tc>
        <w:tc>
          <w:tcPr>
            <w:tcW w:w="1165" w:type="dxa"/>
            <w:tcBorders>
              <w:bottom w:val="single" w:sz="4" w:space="0" w:color="auto"/>
              <w:right w:val="single" w:sz="4" w:space="0" w:color="auto"/>
            </w:tcBorders>
            <w:shd w:val="clear" w:color="auto" w:fill="auto"/>
            <w:vAlign w:val="bottom"/>
          </w:tcPr>
          <w:p w14:paraId="33C3A9A9" w14:textId="6690466B" w:rsidR="00B61E9E" w:rsidRPr="00B70D06" w:rsidRDefault="00B61E9E" w:rsidP="00B61E9E">
            <w:pPr>
              <w:jc w:val="right"/>
              <w:rPr>
                <w:sz w:val="17"/>
                <w:szCs w:val="17"/>
              </w:rPr>
            </w:pPr>
            <w:r w:rsidRPr="00B70D06">
              <w:rPr>
                <w:b/>
                <w:bCs/>
                <w:sz w:val="17"/>
                <w:szCs w:val="17"/>
              </w:rPr>
              <w:t>1,4%</w:t>
            </w:r>
          </w:p>
        </w:tc>
        <w:tc>
          <w:tcPr>
            <w:tcW w:w="963" w:type="dxa"/>
            <w:tcBorders>
              <w:top w:val="nil"/>
              <w:left w:val="nil"/>
              <w:bottom w:val="single" w:sz="4" w:space="0" w:color="auto"/>
              <w:right w:val="nil"/>
            </w:tcBorders>
            <w:shd w:val="clear" w:color="auto" w:fill="auto"/>
            <w:vAlign w:val="bottom"/>
          </w:tcPr>
          <w:p w14:paraId="745081F9" w14:textId="7CCF235F" w:rsidR="00B61E9E" w:rsidRPr="00B70D06" w:rsidRDefault="00B61E9E" w:rsidP="00B61E9E">
            <w:pPr>
              <w:jc w:val="right"/>
              <w:rPr>
                <w:sz w:val="17"/>
                <w:szCs w:val="17"/>
              </w:rPr>
            </w:pPr>
            <w:r w:rsidRPr="00B70D06">
              <w:rPr>
                <w:rFonts w:asciiTheme="minorHAnsi" w:hAnsiTheme="minorHAnsi" w:cstheme="minorBidi"/>
                <w:b/>
                <w:bCs/>
                <w:sz w:val="17"/>
                <w:szCs w:val="17"/>
              </w:rPr>
              <w:t>3.468.718</w:t>
            </w:r>
          </w:p>
        </w:tc>
        <w:tc>
          <w:tcPr>
            <w:tcW w:w="1172" w:type="dxa"/>
            <w:tcBorders>
              <w:bottom w:val="single" w:sz="4" w:space="0" w:color="auto"/>
              <w:right w:val="single" w:sz="4" w:space="0" w:color="auto"/>
            </w:tcBorders>
            <w:shd w:val="clear" w:color="auto" w:fill="auto"/>
            <w:vAlign w:val="bottom"/>
          </w:tcPr>
          <w:p w14:paraId="4F971588" w14:textId="75586167" w:rsidR="00B61E9E" w:rsidRPr="00B70D06" w:rsidRDefault="00B61E9E" w:rsidP="00B61E9E">
            <w:pPr>
              <w:jc w:val="right"/>
              <w:rPr>
                <w:sz w:val="17"/>
                <w:szCs w:val="17"/>
              </w:rPr>
            </w:pPr>
            <w:r w:rsidRPr="00B70D06">
              <w:rPr>
                <w:b/>
                <w:bCs/>
                <w:sz w:val="17"/>
                <w:szCs w:val="17"/>
              </w:rPr>
              <w:t>2,0%</w:t>
            </w:r>
          </w:p>
        </w:tc>
        <w:tc>
          <w:tcPr>
            <w:tcW w:w="1060" w:type="dxa"/>
            <w:tcBorders>
              <w:top w:val="nil"/>
              <w:left w:val="nil"/>
              <w:bottom w:val="single" w:sz="4" w:space="0" w:color="auto"/>
              <w:right w:val="nil"/>
            </w:tcBorders>
            <w:shd w:val="clear" w:color="auto" w:fill="auto"/>
            <w:vAlign w:val="bottom"/>
          </w:tcPr>
          <w:p w14:paraId="7221E7C8" w14:textId="318CFA29" w:rsidR="00B61E9E" w:rsidRPr="00B70D06" w:rsidRDefault="00B61E9E" w:rsidP="00B61E9E">
            <w:pPr>
              <w:jc w:val="right"/>
              <w:rPr>
                <w:sz w:val="17"/>
                <w:szCs w:val="17"/>
              </w:rPr>
            </w:pPr>
            <w:r w:rsidRPr="00B70D06">
              <w:rPr>
                <w:rFonts w:asciiTheme="minorHAnsi" w:hAnsiTheme="minorHAnsi" w:cstheme="minorBidi"/>
                <w:b/>
                <w:bCs/>
                <w:sz w:val="17"/>
                <w:szCs w:val="17"/>
              </w:rPr>
              <w:t>4.312.601</w:t>
            </w:r>
          </w:p>
        </w:tc>
        <w:tc>
          <w:tcPr>
            <w:tcW w:w="1172" w:type="dxa"/>
            <w:tcBorders>
              <w:bottom w:val="single" w:sz="4" w:space="0" w:color="auto"/>
              <w:right w:val="single" w:sz="4" w:space="0" w:color="auto"/>
            </w:tcBorders>
            <w:shd w:val="clear" w:color="auto" w:fill="auto"/>
            <w:vAlign w:val="bottom"/>
          </w:tcPr>
          <w:p w14:paraId="19C5DAA5" w14:textId="29E64189" w:rsidR="00B61E9E" w:rsidRPr="00B70D06" w:rsidRDefault="00B61E9E" w:rsidP="00B61E9E">
            <w:pPr>
              <w:jc w:val="right"/>
              <w:rPr>
                <w:sz w:val="17"/>
                <w:szCs w:val="17"/>
              </w:rPr>
            </w:pPr>
            <w:r w:rsidRPr="00B70D06">
              <w:rPr>
                <w:b/>
                <w:bCs/>
                <w:sz w:val="17"/>
                <w:szCs w:val="17"/>
              </w:rPr>
              <w:t>1,9%</w:t>
            </w:r>
          </w:p>
        </w:tc>
        <w:tc>
          <w:tcPr>
            <w:tcW w:w="1060" w:type="dxa"/>
            <w:tcBorders>
              <w:top w:val="nil"/>
              <w:left w:val="nil"/>
              <w:bottom w:val="single" w:sz="4" w:space="0" w:color="auto"/>
              <w:right w:val="nil"/>
            </w:tcBorders>
            <w:shd w:val="clear" w:color="auto" w:fill="auto"/>
            <w:vAlign w:val="bottom"/>
          </w:tcPr>
          <w:p w14:paraId="5661B080" w14:textId="0865BA1C" w:rsidR="00B61E9E" w:rsidRPr="00B70D06" w:rsidRDefault="00B61E9E" w:rsidP="00B61E9E">
            <w:pPr>
              <w:jc w:val="right"/>
              <w:rPr>
                <w:sz w:val="17"/>
                <w:szCs w:val="17"/>
              </w:rPr>
            </w:pPr>
            <w:r w:rsidRPr="00B70D06">
              <w:rPr>
                <w:rFonts w:asciiTheme="minorHAnsi" w:hAnsiTheme="minorHAnsi" w:cstheme="minorBidi"/>
                <w:b/>
                <w:bCs/>
                <w:sz w:val="17"/>
                <w:szCs w:val="17"/>
              </w:rPr>
              <w:t>4.972.734</w:t>
            </w:r>
          </w:p>
        </w:tc>
        <w:tc>
          <w:tcPr>
            <w:tcW w:w="1172" w:type="dxa"/>
            <w:tcBorders>
              <w:top w:val="nil"/>
              <w:left w:val="nil"/>
              <w:bottom w:val="single" w:sz="4" w:space="0" w:color="auto"/>
              <w:right w:val="single" w:sz="4" w:space="0" w:color="auto"/>
            </w:tcBorders>
            <w:shd w:val="clear" w:color="auto" w:fill="auto"/>
            <w:vAlign w:val="bottom"/>
          </w:tcPr>
          <w:p w14:paraId="7CBD000E" w14:textId="41A17506" w:rsidR="00B61E9E" w:rsidRPr="00B70D06" w:rsidRDefault="00B61E9E" w:rsidP="00B61E9E">
            <w:pPr>
              <w:jc w:val="right"/>
              <w:rPr>
                <w:sz w:val="17"/>
                <w:szCs w:val="17"/>
              </w:rPr>
            </w:pPr>
            <w:r w:rsidRPr="00B70D06">
              <w:rPr>
                <w:rFonts w:asciiTheme="minorHAnsi" w:hAnsiTheme="minorHAnsi" w:cstheme="minorBidi"/>
                <w:b/>
                <w:bCs/>
                <w:sz w:val="17"/>
                <w:szCs w:val="17"/>
              </w:rPr>
              <w:t>2,6%</w:t>
            </w:r>
          </w:p>
        </w:tc>
        <w:tc>
          <w:tcPr>
            <w:tcW w:w="1135" w:type="dxa"/>
            <w:tcBorders>
              <w:top w:val="nil"/>
              <w:left w:val="single" w:sz="4" w:space="0" w:color="auto"/>
              <w:bottom w:val="single" w:sz="4" w:space="0" w:color="auto"/>
              <w:right w:val="nil"/>
            </w:tcBorders>
            <w:shd w:val="clear" w:color="auto" w:fill="auto"/>
            <w:vAlign w:val="bottom"/>
          </w:tcPr>
          <w:p w14:paraId="79B805F4" w14:textId="6A135180" w:rsidR="00B61E9E" w:rsidRPr="00B70D06" w:rsidRDefault="00B61E9E" w:rsidP="00B61E9E">
            <w:pPr>
              <w:jc w:val="right"/>
              <w:rPr>
                <w:sz w:val="17"/>
                <w:szCs w:val="17"/>
              </w:rPr>
            </w:pPr>
            <w:r w:rsidRPr="00B70D06">
              <w:rPr>
                <w:rFonts w:asciiTheme="minorHAnsi" w:hAnsiTheme="minorHAnsi" w:cstheme="minorBidi"/>
                <w:b/>
                <w:bCs/>
                <w:sz w:val="17"/>
                <w:szCs w:val="17"/>
              </w:rPr>
              <w:t>3,6%</w:t>
            </w:r>
          </w:p>
        </w:tc>
      </w:tr>
    </w:tbl>
    <w:p w14:paraId="3E478EC0" w14:textId="612BAC65" w:rsidR="00B66E5C" w:rsidRDefault="009265B5" w:rsidP="00A34D62">
      <w:pPr>
        <w:spacing w:after="0" w:line="240" w:lineRule="auto"/>
        <w:jc w:val="both"/>
        <w:rPr>
          <w:rFonts w:ascii="Times New Roman" w:hAnsi="Times New Roman" w:cs="Times New Roman"/>
          <w:sz w:val="24"/>
          <w:szCs w:val="24"/>
        </w:rPr>
      </w:pPr>
      <w:r w:rsidRPr="00B70D06">
        <w:rPr>
          <w:rFonts w:ascii="Times New Roman" w:hAnsi="Times New Roman" w:cs="Times New Roman"/>
          <w:sz w:val="24"/>
          <w:szCs w:val="24"/>
        </w:rPr>
        <w:t>Fonte:</w:t>
      </w:r>
      <w:r w:rsidR="001B15F0" w:rsidRPr="00B70D06">
        <w:rPr>
          <w:sz w:val="24"/>
          <w:szCs w:val="24"/>
        </w:rPr>
        <w:t xml:space="preserve"> </w:t>
      </w:r>
      <w:r w:rsidR="001B15F0" w:rsidRPr="00B70D06">
        <w:rPr>
          <w:rFonts w:ascii="Times New Roman" w:hAnsi="Times New Roman" w:cs="Times New Roman"/>
          <w:sz w:val="24"/>
          <w:szCs w:val="24"/>
        </w:rPr>
        <w:t>Dados da pesquisa</w:t>
      </w:r>
    </w:p>
    <w:p w14:paraId="6381814C" w14:textId="77777777" w:rsidR="00D5516C" w:rsidRPr="00B70D06" w:rsidRDefault="00D5516C" w:rsidP="00A34D62">
      <w:pPr>
        <w:spacing w:after="0" w:line="240" w:lineRule="auto"/>
        <w:jc w:val="both"/>
        <w:rPr>
          <w:rFonts w:ascii="Times New Roman" w:hAnsi="Times New Roman" w:cs="Times New Roman"/>
          <w:sz w:val="24"/>
          <w:szCs w:val="24"/>
        </w:rPr>
      </w:pPr>
    </w:p>
    <w:p w14:paraId="4FFD87AF" w14:textId="77777777" w:rsidR="00B064D7" w:rsidRPr="00B70D06" w:rsidRDefault="00B064D7" w:rsidP="00A34D62">
      <w:pPr>
        <w:spacing w:after="0" w:line="240" w:lineRule="auto"/>
        <w:jc w:val="both"/>
        <w:rPr>
          <w:rFonts w:ascii="Times New Roman" w:hAnsi="Times New Roman" w:cs="Times New Roman"/>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gridCol w:w="236"/>
        <w:gridCol w:w="7146"/>
      </w:tblGrid>
      <w:tr w:rsidR="00B70D06" w:rsidRPr="00B70D06" w14:paraId="5EFC1814" w14:textId="77777777" w:rsidTr="0014684C">
        <w:tc>
          <w:tcPr>
            <w:tcW w:w="6993" w:type="dxa"/>
          </w:tcPr>
          <w:p w14:paraId="083497B4" w14:textId="022A920A" w:rsidR="00652571" w:rsidRPr="00B70D06" w:rsidRDefault="006329B0" w:rsidP="0014684C">
            <w:pPr>
              <w:jc w:val="center"/>
              <w:rPr>
                <w:sz w:val="24"/>
                <w:szCs w:val="24"/>
              </w:rPr>
            </w:pPr>
            <w:r w:rsidRPr="00B70D06">
              <w:rPr>
                <w:noProof/>
                <w:sz w:val="24"/>
                <w:szCs w:val="24"/>
              </w:rPr>
              <w:drawing>
                <wp:inline distT="0" distB="0" distL="0" distR="0" wp14:anchorId="4EBD96FB" wp14:editId="79B5B071">
                  <wp:extent cx="4353505" cy="22479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27406" cy="2286058"/>
                          </a:xfrm>
                          <a:prstGeom prst="rect">
                            <a:avLst/>
                          </a:prstGeom>
                          <a:noFill/>
                        </pic:spPr>
                      </pic:pic>
                    </a:graphicData>
                  </a:graphic>
                </wp:inline>
              </w:drawing>
            </w:r>
          </w:p>
          <w:p w14:paraId="0E932193" w14:textId="36314ABF" w:rsidR="00652571" w:rsidRPr="0068232B" w:rsidRDefault="00652571" w:rsidP="00A82CB6">
            <w:pPr>
              <w:ind w:left="993" w:hanging="993"/>
              <w:jc w:val="both"/>
              <w:rPr>
                <w:b/>
                <w:sz w:val="24"/>
                <w:szCs w:val="24"/>
              </w:rPr>
            </w:pPr>
            <w:r w:rsidRPr="0068232B">
              <w:rPr>
                <w:b/>
                <w:sz w:val="24"/>
                <w:szCs w:val="24"/>
              </w:rPr>
              <w:t xml:space="preserve">Figura 1: Tendência </w:t>
            </w:r>
            <w:r w:rsidR="00451545" w:rsidRPr="0068232B">
              <w:rPr>
                <w:b/>
                <w:sz w:val="24"/>
                <w:szCs w:val="24"/>
              </w:rPr>
              <w:t xml:space="preserve">relativa </w:t>
            </w:r>
            <w:r w:rsidRPr="0068232B">
              <w:rPr>
                <w:b/>
                <w:sz w:val="24"/>
                <w:szCs w:val="24"/>
              </w:rPr>
              <w:t xml:space="preserve">do PIB nos </w:t>
            </w:r>
            <w:r w:rsidR="000C1291" w:rsidRPr="0068232B">
              <w:rPr>
                <w:b/>
                <w:sz w:val="24"/>
                <w:szCs w:val="24"/>
              </w:rPr>
              <w:t>s</w:t>
            </w:r>
            <w:r w:rsidR="002C490A" w:rsidRPr="0068232B">
              <w:rPr>
                <w:b/>
                <w:sz w:val="24"/>
                <w:szCs w:val="24"/>
              </w:rPr>
              <w:t>egmento</w:t>
            </w:r>
            <w:r w:rsidRPr="0068232B">
              <w:rPr>
                <w:b/>
                <w:sz w:val="24"/>
                <w:szCs w:val="24"/>
              </w:rPr>
              <w:t>s da Cadeia Soja no período de 2000 a 201</w:t>
            </w:r>
            <w:r w:rsidR="006329B0" w:rsidRPr="0068232B">
              <w:rPr>
                <w:b/>
                <w:sz w:val="24"/>
                <w:szCs w:val="24"/>
              </w:rPr>
              <w:t>4</w:t>
            </w:r>
            <w:r w:rsidRPr="0068232B">
              <w:rPr>
                <w:b/>
                <w:sz w:val="24"/>
                <w:szCs w:val="24"/>
              </w:rPr>
              <w:t xml:space="preserve"> (em percentuais)</w:t>
            </w:r>
          </w:p>
          <w:p w14:paraId="65687558" w14:textId="5506DED3" w:rsidR="00652571" w:rsidRPr="00B70D06" w:rsidRDefault="00652571" w:rsidP="00982FEF">
            <w:pPr>
              <w:jc w:val="both"/>
              <w:rPr>
                <w:sz w:val="24"/>
                <w:szCs w:val="24"/>
              </w:rPr>
            </w:pPr>
            <w:r w:rsidRPr="00B70D06">
              <w:rPr>
                <w:sz w:val="22"/>
                <w:szCs w:val="22"/>
              </w:rPr>
              <w:t>Fonte: Elaborado com base na Tabela 1</w:t>
            </w:r>
          </w:p>
        </w:tc>
        <w:tc>
          <w:tcPr>
            <w:tcW w:w="236" w:type="dxa"/>
          </w:tcPr>
          <w:p w14:paraId="4FF6FB1F" w14:textId="77777777" w:rsidR="00652571" w:rsidRPr="00B70D06" w:rsidRDefault="00652571" w:rsidP="00A34D62">
            <w:pPr>
              <w:jc w:val="both"/>
              <w:rPr>
                <w:noProof/>
                <w:sz w:val="24"/>
                <w:szCs w:val="24"/>
              </w:rPr>
            </w:pPr>
          </w:p>
        </w:tc>
        <w:tc>
          <w:tcPr>
            <w:tcW w:w="6989" w:type="dxa"/>
          </w:tcPr>
          <w:p w14:paraId="6F171EC4" w14:textId="1C0D5550" w:rsidR="00652571" w:rsidRPr="00B70D06" w:rsidRDefault="006329B0" w:rsidP="00451545">
            <w:pPr>
              <w:jc w:val="center"/>
              <w:rPr>
                <w:sz w:val="24"/>
                <w:szCs w:val="24"/>
              </w:rPr>
            </w:pPr>
            <w:r w:rsidRPr="00B70D06">
              <w:rPr>
                <w:noProof/>
                <w:sz w:val="24"/>
                <w:szCs w:val="24"/>
              </w:rPr>
              <w:drawing>
                <wp:inline distT="0" distB="0" distL="0" distR="0" wp14:anchorId="57223CA1" wp14:editId="5C05A944">
                  <wp:extent cx="4400420" cy="2247900"/>
                  <wp:effectExtent l="0" t="0" r="63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492291" cy="2294831"/>
                          </a:xfrm>
                          <a:prstGeom prst="rect">
                            <a:avLst/>
                          </a:prstGeom>
                          <a:noFill/>
                        </pic:spPr>
                      </pic:pic>
                    </a:graphicData>
                  </a:graphic>
                </wp:inline>
              </w:drawing>
            </w:r>
          </w:p>
          <w:p w14:paraId="21A81937" w14:textId="468E92F6" w:rsidR="00652571" w:rsidRPr="0068232B" w:rsidRDefault="00652571" w:rsidP="00FF6D97">
            <w:pPr>
              <w:ind w:left="993" w:hanging="993"/>
              <w:jc w:val="both"/>
              <w:rPr>
                <w:b/>
                <w:sz w:val="24"/>
                <w:szCs w:val="24"/>
              </w:rPr>
            </w:pPr>
            <w:r w:rsidRPr="0068232B">
              <w:rPr>
                <w:b/>
                <w:sz w:val="24"/>
                <w:szCs w:val="24"/>
              </w:rPr>
              <w:t>Figura 2: Tendência</w:t>
            </w:r>
            <w:r w:rsidR="00451545" w:rsidRPr="0068232B">
              <w:rPr>
                <w:b/>
                <w:sz w:val="24"/>
                <w:szCs w:val="24"/>
              </w:rPr>
              <w:t xml:space="preserve"> relativa</w:t>
            </w:r>
            <w:r w:rsidRPr="0068232B">
              <w:rPr>
                <w:b/>
                <w:sz w:val="24"/>
                <w:szCs w:val="24"/>
              </w:rPr>
              <w:t xml:space="preserve"> do P</w:t>
            </w:r>
            <w:r w:rsidR="00DB631B" w:rsidRPr="0068232B">
              <w:rPr>
                <w:b/>
                <w:sz w:val="24"/>
                <w:szCs w:val="24"/>
              </w:rPr>
              <w:t>I</w:t>
            </w:r>
            <w:r w:rsidRPr="0068232B">
              <w:rPr>
                <w:b/>
                <w:sz w:val="24"/>
                <w:szCs w:val="24"/>
              </w:rPr>
              <w:t xml:space="preserve">B nos </w:t>
            </w:r>
            <w:r w:rsidR="001972BE" w:rsidRPr="0068232B">
              <w:rPr>
                <w:b/>
                <w:sz w:val="24"/>
                <w:szCs w:val="24"/>
              </w:rPr>
              <w:t>s</w:t>
            </w:r>
            <w:r w:rsidRPr="0068232B">
              <w:rPr>
                <w:b/>
                <w:sz w:val="24"/>
                <w:szCs w:val="24"/>
              </w:rPr>
              <w:t>ub</w:t>
            </w:r>
            <w:r w:rsidR="002C490A" w:rsidRPr="0068232B">
              <w:rPr>
                <w:b/>
                <w:sz w:val="24"/>
                <w:szCs w:val="24"/>
              </w:rPr>
              <w:t>segmento</w:t>
            </w:r>
            <w:r w:rsidRPr="0068232B">
              <w:rPr>
                <w:b/>
                <w:sz w:val="24"/>
                <w:szCs w:val="24"/>
              </w:rPr>
              <w:t xml:space="preserve">s dos </w:t>
            </w:r>
            <w:r w:rsidR="000C1291" w:rsidRPr="0068232B">
              <w:rPr>
                <w:b/>
                <w:sz w:val="24"/>
                <w:szCs w:val="24"/>
              </w:rPr>
              <w:t>s</w:t>
            </w:r>
            <w:r w:rsidR="002C490A" w:rsidRPr="0068232B">
              <w:rPr>
                <w:b/>
                <w:sz w:val="24"/>
                <w:szCs w:val="24"/>
              </w:rPr>
              <w:t>erviços</w:t>
            </w:r>
            <w:r w:rsidRPr="0068232B">
              <w:rPr>
                <w:b/>
                <w:sz w:val="24"/>
                <w:szCs w:val="24"/>
              </w:rPr>
              <w:t xml:space="preserve"> da Cadeia Soja no período de 2000 a 201</w:t>
            </w:r>
            <w:r w:rsidR="006329B0" w:rsidRPr="0068232B">
              <w:rPr>
                <w:b/>
                <w:sz w:val="24"/>
                <w:szCs w:val="24"/>
              </w:rPr>
              <w:t>4</w:t>
            </w:r>
            <w:r w:rsidRPr="0068232B">
              <w:rPr>
                <w:b/>
                <w:sz w:val="24"/>
                <w:szCs w:val="24"/>
              </w:rPr>
              <w:t xml:space="preserve"> (em percentuais)</w:t>
            </w:r>
          </w:p>
          <w:p w14:paraId="736AB058" w14:textId="4C4B20CF" w:rsidR="00B064D7" w:rsidRPr="00B70D06" w:rsidRDefault="00652571">
            <w:pPr>
              <w:jc w:val="both"/>
              <w:rPr>
                <w:sz w:val="22"/>
                <w:szCs w:val="22"/>
              </w:rPr>
            </w:pPr>
            <w:r w:rsidRPr="00B70D06">
              <w:rPr>
                <w:sz w:val="22"/>
                <w:szCs w:val="22"/>
              </w:rPr>
              <w:t>Fonte: Elaborado com base na Tabela 1</w:t>
            </w:r>
          </w:p>
        </w:tc>
      </w:tr>
    </w:tbl>
    <w:p w14:paraId="6CA5DC09" w14:textId="77777777" w:rsidR="00D77329" w:rsidRPr="00B70D06" w:rsidRDefault="00D77329" w:rsidP="00D77329">
      <w:pPr>
        <w:spacing w:after="0" w:line="240" w:lineRule="auto"/>
        <w:jc w:val="both"/>
        <w:rPr>
          <w:rFonts w:ascii="Times New Roman" w:hAnsi="Times New Roman" w:cs="Times New Roman"/>
          <w:b/>
          <w:sz w:val="24"/>
          <w:szCs w:val="24"/>
        </w:rPr>
      </w:pPr>
      <w:r w:rsidRPr="00B70D06">
        <w:rPr>
          <w:rFonts w:ascii="Times New Roman" w:hAnsi="Times New Roman" w:cs="Times New Roman"/>
          <w:b/>
          <w:sz w:val="24"/>
          <w:szCs w:val="24"/>
        </w:rPr>
        <w:lastRenderedPageBreak/>
        <w:t>Tabela 2: Número de empregos gerados na Cadeia Soja brasileira de 2000 a 2014 (número empregos e participação percentual)</w:t>
      </w:r>
    </w:p>
    <w:tbl>
      <w:tblPr>
        <w:tblStyle w:val="Tabelacomgrade"/>
        <w:tblW w:w="14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992"/>
        <w:gridCol w:w="1134"/>
        <w:gridCol w:w="992"/>
        <w:gridCol w:w="1134"/>
        <w:gridCol w:w="993"/>
        <w:gridCol w:w="1134"/>
        <w:gridCol w:w="1182"/>
        <w:gridCol w:w="1151"/>
        <w:gridCol w:w="1210"/>
      </w:tblGrid>
      <w:tr w:rsidR="00D77329" w:rsidRPr="00B70D06" w14:paraId="295AC254" w14:textId="77777777" w:rsidTr="00862381">
        <w:tc>
          <w:tcPr>
            <w:tcW w:w="4253" w:type="dxa"/>
            <w:vMerge w:val="restart"/>
            <w:tcBorders>
              <w:top w:val="single" w:sz="4" w:space="0" w:color="auto"/>
              <w:right w:val="single" w:sz="4" w:space="0" w:color="auto"/>
            </w:tcBorders>
          </w:tcPr>
          <w:p w14:paraId="31F7433A" w14:textId="77777777" w:rsidR="00D77329" w:rsidRPr="00B70D06" w:rsidRDefault="00D77329" w:rsidP="00862381">
            <w:pPr>
              <w:jc w:val="center"/>
              <w:rPr>
                <w:b/>
                <w:sz w:val="17"/>
                <w:szCs w:val="17"/>
              </w:rPr>
            </w:pPr>
          </w:p>
          <w:p w14:paraId="75DAD638" w14:textId="77777777" w:rsidR="00D77329" w:rsidRPr="00B70D06" w:rsidRDefault="00D77329" w:rsidP="00862381">
            <w:pPr>
              <w:jc w:val="center"/>
              <w:rPr>
                <w:b/>
                <w:sz w:val="17"/>
                <w:szCs w:val="17"/>
              </w:rPr>
            </w:pPr>
            <w:r w:rsidRPr="00B70D06">
              <w:rPr>
                <w:b/>
                <w:sz w:val="17"/>
                <w:szCs w:val="17"/>
              </w:rPr>
              <w:t>SEGMENTO S</w:t>
            </w:r>
          </w:p>
        </w:tc>
        <w:tc>
          <w:tcPr>
            <w:tcW w:w="2126" w:type="dxa"/>
            <w:gridSpan w:val="2"/>
            <w:tcBorders>
              <w:top w:val="single" w:sz="4" w:space="0" w:color="auto"/>
              <w:left w:val="single" w:sz="4" w:space="0" w:color="auto"/>
              <w:bottom w:val="single" w:sz="4" w:space="0" w:color="auto"/>
              <w:right w:val="single" w:sz="4" w:space="0" w:color="auto"/>
            </w:tcBorders>
          </w:tcPr>
          <w:p w14:paraId="67590D7D" w14:textId="77777777" w:rsidR="00D77329" w:rsidRPr="00B70D06" w:rsidRDefault="00D77329" w:rsidP="00862381">
            <w:pPr>
              <w:jc w:val="center"/>
              <w:rPr>
                <w:b/>
                <w:sz w:val="17"/>
                <w:szCs w:val="17"/>
              </w:rPr>
            </w:pPr>
            <w:r w:rsidRPr="00B70D06">
              <w:rPr>
                <w:b/>
                <w:sz w:val="17"/>
                <w:szCs w:val="17"/>
              </w:rPr>
              <w:t>2000</w:t>
            </w:r>
          </w:p>
        </w:tc>
        <w:tc>
          <w:tcPr>
            <w:tcW w:w="2126" w:type="dxa"/>
            <w:gridSpan w:val="2"/>
            <w:tcBorders>
              <w:top w:val="single" w:sz="4" w:space="0" w:color="auto"/>
              <w:left w:val="single" w:sz="4" w:space="0" w:color="auto"/>
              <w:bottom w:val="single" w:sz="4" w:space="0" w:color="auto"/>
              <w:right w:val="single" w:sz="4" w:space="0" w:color="auto"/>
            </w:tcBorders>
          </w:tcPr>
          <w:p w14:paraId="5E676B05" w14:textId="77777777" w:rsidR="00D77329" w:rsidRPr="00B70D06" w:rsidRDefault="00D77329" w:rsidP="00862381">
            <w:pPr>
              <w:jc w:val="center"/>
              <w:rPr>
                <w:b/>
                <w:sz w:val="17"/>
                <w:szCs w:val="17"/>
              </w:rPr>
            </w:pPr>
            <w:r w:rsidRPr="00B70D06">
              <w:rPr>
                <w:b/>
                <w:sz w:val="17"/>
                <w:szCs w:val="17"/>
              </w:rPr>
              <w:t>2005</w:t>
            </w:r>
          </w:p>
        </w:tc>
        <w:tc>
          <w:tcPr>
            <w:tcW w:w="2127" w:type="dxa"/>
            <w:gridSpan w:val="2"/>
            <w:tcBorders>
              <w:top w:val="single" w:sz="4" w:space="0" w:color="auto"/>
              <w:left w:val="single" w:sz="4" w:space="0" w:color="auto"/>
              <w:bottom w:val="single" w:sz="4" w:space="0" w:color="auto"/>
              <w:right w:val="single" w:sz="4" w:space="0" w:color="auto"/>
            </w:tcBorders>
          </w:tcPr>
          <w:p w14:paraId="40818D43" w14:textId="77777777" w:rsidR="00D77329" w:rsidRPr="00B70D06" w:rsidRDefault="00D77329" w:rsidP="00862381">
            <w:pPr>
              <w:jc w:val="center"/>
              <w:rPr>
                <w:b/>
                <w:sz w:val="17"/>
                <w:szCs w:val="17"/>
              </w:rPr>
            </w:pPr>
            <w:r w:rsidRPr="00B70D06">
              <w:rPr>
                <w:b/>
                <w:sz w:val="17"/>
                <w:szCs w:val="17"/>
              </w:rPr>
              <w:t>2010</w:t>
            </w:r>
          </w:p>
        </w:tc>
        <w:tc>
          <w:tcPr>
            <w:tcW w:w="2333" w:type="dxa"/>
            <w:gridSpan w:val="2"/>
            <w:tcBorders>
              <w:top w:val="single" w:sz="4" w:space="0" w:color="auto"/>
              <w:left w:val="single" w:sz="4" w:space="0" w:color="auto"/>
              <w:bottom w:val="single" w:sz="4" w:space="0" w:color="auto"/>
              <w:right w:val="single" w:sz="4" w:space="0" w:color="auto"/>
            </w:tcBorders>
          </w:tcPr>
          <w:p w14:paraId="45151323" w14:textId="77777777" w:rsidR="00D77329" w:rsidRPr="00B70D06" w:rsidRDefault="00D77329" w:rsidP="00862381">
            <w:pPr>
              <w:jc w:val="center"/>
              <w:rPr>
                <w:b/>
                <w:sz w:val="17"/>
                <w:szCs w:val="17"/>
              </w:rPr>
            </w:pPr>
            <w:r w:rsidRPr="00B70D06">
              <w:rPr>
                <w:b/>
                <w:sz w:val="17"/>
                <w:szCs w:val="17"/>
              </w:rPr>
              <w:t>2014</w:t>
            </w:r>
          </w:p>
        </w:tc>
        <w:tc>
          <w:tcPr>
            <w:tcW w:w="1210" w:type="dxa"/>
            <w:vMerge w:val="restart"/>
            <w:tcBorders>
              <w:top w:val="single" w:sz="4" w:space="0" w:color="auto"/>
              <w:left w:val="single" w:sz="4" w:space="0" w:color="auto"/>
            </w:tcBorders>
          </w:tcPr>
          <w:p w14:paraId="548C10B6" w14:textId="77777777" w:rsidR="00D77329" w:rsidRPr="00B70D06" w:rsidRDefault="00D77329" w:rsidP="00862381">
            <w:pPr>
              <w:jc w:val="center"/>
              <w:rPr>
                <w:b/>
                <w:bCs/>
                <w:sz w:val="17"/>
                <w:szCs w:val="17"/>
              </w:rPr>
            </w:pPr>
            <w:r w:rsidRPr="00B70D06">
              <w:rPr>
                <w:b/>
                <w:bCs/>
                <w:sz w:val="17"/>
                <w:szCs w:val="17"/>
              </w:rPr>
              <w:t>Taxa de crescimento ao ano</w:t>
            </w:r>
          </w:p>
          <w:p w14:paraId="1C69FEA5" w14:textId="77777777" w:rsidR="00D77329" w:rsidRPr="00B70D06" w:rsidRDefault="00D77329" w:rsidP="00862381">
            <w:pPr>
              <w:jc w:val="center"/>
              <w:rPr>
                <w:sz w:val="17"/>
                <w:szCs w:val="17"/>
              </w:rPr>
            </w:pPr>
            <w:r w:rsidRPr="00B70D06">
              <w:rPr>
                <w:b/>
                <w:bCs/>
                <w:sz w:val="17"/>
                <w:szCs w:val="17"/>
              </w:rPr>
              <w:t>2000 a 2014</w:t>
            </w:r>
          </w:p>
        </w:tc>
      </w:tr>
      <w:tr w:rsidR="00D77329" w:rsidRPr="00B70D06" w14:paraId="65C3B63C" w14:textId="77777777" w:rsidTr="00862381">
        <w:tc>
          <w:tcPr>
            <w:tcW w:w="4253" w:type="dxa"/>
            <w:vMerge/>
            <w:tcBorders>
              <w:bottom w:val="single" w:sz="4" w:space="0" w:color="auto"/>
              <w:right w:val="single" w:sz="4" w:space="0" w:color="auto"/>
            </w:tcBorders>
          </w:tcPr>
          <w:p w14:paraId="19DDE7CF" w14:textId="77777777" w:rsidR="00D77329" w:rsidRPr="00B70D06" w:rsidRDefault="00D77329" w:rsidP="00862381">
            <w:pPr>
              <w:jc w:val="center"/>
              <w:rPr>
                <w:sz w:val="17"/>
                <w:szCs w:val="17"/>
              </w:rPr>
            </w:pPr>
          </w:p>
        </w:tc>
        <w:tc>
          <w:tcPr>
            <w:tcW w:w="992" w:type="dxa"/>
            <w:tcBorders>
              <w:top w:val="single" w:sz="4" w:space="0" w:color="auto"/>
              <w:left w:val="single" w:sz="4" w:space="0" w:color="auto"/>
              <w:bottom w:val="single" w:sz="4" w:space="0" w:color="auto"/>
              <w:right w:val="single" w:sz="4" w:space="0" w:color="auto"/>
            </w:tcBorders>
          </w:tcPr>
          <w:p w14:paraId="7112BB20" w14:textId="77777777" w:rsidR="00D77329" w:rsidRPr="00B70D06" w:rsidRDefault="00D77329" w:rsidP="00862381">
            <w:pPr>
              <w:jc w:val="center"/>
              <w:rPr>
                <w:b/>
                <w:sz w:val="17"/>
                <w:szCs w:val="17"/>
              </w:rPr>
            </w:pPr>
            <w:r w:rsidRPr="00B70D06">
              <w:rPr>
                <w:b/>
                <w:bCs/>
                <w:sz w:val="17"/>
                <w:szCs w:val="17"/>
              </w:rPr>
              <w:t>Número de Empregos</w:t>
            </w:r>
          </w:p>
        </w:tc>
        <w:tc>
          <w:tcPr>
            <w:tcW w:w="1134" w:type="dxa"/>
            <w:tcBorders>
              <w:top w:val="single" w:sz="4" w:space="0" w:color="auto"/>
              <w:left w:val="single" w:sz="4" w:space="0" w:color="auto"/>
              <w:bottom w:val="single" w:sz="4" w:space="0" w:color="auto"/>
              <w:right w:val="single" w:sz="4" w:space="0" w:color="auto"/>
            </w:tcBorders>
          </w:tcPr>
          <w:p w14:paraId="76A1AD0A" w14:textId="77777777" w:rsidR="00D77329" w:rsidRPr="00B70D06" w:rsidRDefault="00D77329" w:rsidP="00862381">
            <w:pPr>
              <w:jc w:val="center"/>
              <w:rPr>
                <w:b/>
                <w:sz w:val="17"/>
                <w:szCs w:val="17"/>
              </w:rPr>
            </w:pPr>
            <w:r w:rsidRPr="00B70D06">
              <w:rPr>
                <w:b/>
                <w:bCs/>
                <w:sz w:val="17"/>
                <w:szCs w:val="17"/>
              </w:rPr>
              <w:t>Participação Segmentos e Cadeia Soja</w:t>
            </w:r>
          </w:p>
        </w:tc>
        <w:tc>
          <w:tcPr>
            <w:tcW w:w="992" w:type="dxa"/>
            <w:tcBorders>
              <w:top w:val="single" w:sz="4" w:space="0" w:color="auto"/>
              <w:left w:val="single" w:sz="4" w:space="0" w:color="auto"/>
              <w:bottom w:val="single" w:sz="4" w:space="0" w:color="auto"/>
              <w:right w:val="single" w:sz="4" w:space="0" w:color="auto"/>
            </w:tcBorders>
          </w:tcPr>
          <w:p w14:paraId="3378408F" w14:textId="77777777" w:rsidR="00D77329" w:rsidRPr="00B70D06" w:rsidRDefault="00D77329" w:rsidP="00862381">
            <w:pPr>
              <w:jc w:val="center"/>
              <w:rPr>
                <w:b/>
                <w:sz w:val="17"/>
                <w:szCs w:val="17"/>
              </w:rPr>
            </w:pPr>
            <w:r w:rsidRPr="00B70D06">
              <w:rPr>
                <w:b/>
                <w:bCs/>
                <w:sz w:val="17"/>
                <w:szCs w:val="17"/>
              </w:rPr>
              <w:t>Número de Empregos</w:t>
            </w:r>
          </w:p>
        </w:tc>
        <w:tc>
          <w:tcPr>
            <w:tcW w:w="1134" w:type="dxa"/>
            <w:tcBorders>
              <w:top w:val="single" w:sz="4" w:space="0" w:color="auto"/>
              <w:left w:val="single" w:sz="4" w:space="0" w:color="auto"/>
              <w:bottom w:val="single" w:sz="4" w:space="0" w:color="auto"/>
              <w:right w:val="single" w:sz="4" w:space="0" w:color="auto"/>
            </w:tcBorders>
          </w:tcPr>
          <w:p w14:paraId="27518564" w14:textId="77777777" w:rsidR="00D77329" w:rsidRPr="00B70D06" w:rsidRDefault="00D77329" w:rsidP="00862381">
            <w:pPr>
              <w:jc w:val="center"/>
              <w:rPr>
                <w:b/>
                <w:sz w:val="17"/>
                <w:szCs w:val="17"/>
              </w:rPr>
            </w:pPr>
            <w:r w:rsidRPr="00B70D06">
              <w:rPr>
                <w:b/>
                <w:bCs/>
                <w:sz w:val="17"/>
                <w:szCs w:val="17"/>
              </w:rPr>
              <w:t>Participação Segmentos e Cadeia Soja</w:t>
            </w:r>
          </w:p>
        </w:tc>
        <w:tc>
          <w:tcPr>
            <w:tcW w:w="993" w:type="dxa"/>
            <w:tcBorders>
              <w:top w:val="single" w:sz="4" w:space="0" w:color="auto"/>
              <w:left w:val="single" w:sz="4" w:space="0" w:color="auto"/>
              <w:bottom w:val="single" w:sz="4" w:space="0" w:color="auto"/>
              <w:right w:val="single" w:sz="4" w:space="0" w:color="auto"/>
            </w:tcBorders>
          </w:tcPr>
          <w:p w14:paraId="7D772631" w14:textId="77777777" w:rsidR="00D77329" w:rsidRPr="00B70D06" w:rsidRDefault="00D77329" w:rsidP="00862381">
            <w:pPr>
              <w:jc w:val="center"/>
              <w:rPr>
                <w:b/>
                <w:sz w:val="17"/>
                <w:szCs w:val="17"/>
              </w:rPr>
            </w:pPr>
            <w:r w:rsidRPr="00B70D06">
              <w:rPr>
                <w:b/>
                <w:bCs/>
                <w:sz w:val="17"/>
                <w:szCs w:val="17"/>
              </w:rPr>
              <w:t>Número de Empregos</w:t>
            </w:r>
          </w:p>
        </w:tc>
        <w:tc>
          <w:tcPr>
            <w:tcW w:w="1134" w:type="dxa"/>
            <w:tcBorders>
              <w:top w:val="single" w:sz="4" w:space="0" w:color="auto"/>
              <w:left w:val="single" w:sz="4" w:space="0" w:color="auto"/>
              <w:bottom w:val="single" w:sz="4" w:space="0" w:color="auto"/>
              <w:right w:val="single" w:sz="4" w:space="0" w:color="auto"/>
            </w:tcBorders>
          </w:tcPr>
          <w:p w14:paraId="5F010FF9" w14:textId="77777777" w:rsidR="00D77329" w:rsidRPr="00B70D06" w:rsidRDefault="00D77329" w:rsidP="00862381">
            <w:pPr>
              <w:jc w:val="center"/>
              <w:rPr>
                <w:b/>
                <w:sz w:val="17"/>
                <w:szCs w:val="17"/>
              </w:rPr>
            </w:pPr>
            <w:r w:rsidRPr="00B70D06">
              <w:rPr>
                <w:b/>
                <w:bCs/>
                <w:sz w:val="17"/>
                <w:szCs w:val="17"/>
              </w:rPr>
              <w:t>Participação Segmentos e Cadeia Soja</w:t>
            </w:r>
          </w:p>
        </w:tc>
        <w:tc>
          <w:tcPr>
            <w:tcW w:w="1182" w:type="dxa"/>
            <w:tcBorders>
              <w:top w:val="single" w:sz="4" w:space="0" w:color="auto"/>
              <w:left w:val="single" w:sz="4" w:space="0" w:color="auto"/>
              <w:bottom w:val="single" w:sz="4" w:space="0" w:color="auto"/>
              <w:right w:val="single" w:sz="4" w:space="0" w:color="auto"/>
            </w:tcBorders>
          </w:tcPr>
          <w:p w14:paraId="46CEAC22" w14:textId="77777777" w:rsidR="00D77329" w:rsidRPr="00B70D06" w:rsidRDefault="00D77329" w:rsidP="00862381">
            <w:pPr>
              <w:jc w:val="center"/>
              <w:rPr>
                <w:b/>
                <w:sz w:val="17"/>
                <w:szCs w:val="17"/>
              </w:rPr>
            </w:pPr>
            <w:r w:rsidRPr="00B70D06">
              <w:rPr>
                <w:b/>
                <w:bCs/>
                <w:sz w:val="17"/>
                <w:szCs w:val="17"/>
              </w:rPr>
              <w:t>Número de Empregos</w:t>
            </w:r>
          </w:p>
        </w:tc>
        <w:tc>
          <w:tcPr>
            <w:tcW w:w="1151" w:type="dxa"/>
            <w:tcBorders>
              <w:top w:val="single" w:sz="4" w:space="0" w:color="auto"/>
              <w:left w:val="single" w:sz="4" w:space="0" w:color="auto"/>
              <w:bottom w:val="single" w:sz="4" w:space="0" w:color="auto"/>
              <w:right w:val="single" w:sz="4" w:space="0" w:color="auto"/>
            </w:tcBorders>
          </w:tcPr>
          <w:p w14:paraId="01AE64AE" w14:textId="77777777" w:rsidR="00D77329" w:rsidRPr="00B70D06" w:rsidRDefault="00D77329" w:rsidP="00862381">
            <w:pPr>
              <w:jc w:val="center"/>
              <w:rPr>
                <w:b/>
                <w:sz w:val="17"/>
                <w:szCs w:val="17"/>
              </w:rPr>
            </w:pPr>
            <w:r w:rsidRPr="00B70D06">
              <w:rPr>
                <w:b/>
                <w:bCs/>
                <w:sz w:val="17"/>
                <w:szCs w:val="17"/>
              </w:rPr>
              <w:t>Participação Segmentos e Cadeia Soja</w:t>
            </w:r>
          </w:p>
        </w:tc>
        <w:tc>
          <w:tcPr>
            <w:tcW w:w="1210" w:type="dxa"/>
            <w:vMerge/>
            <w:tcBorders>
              <w:left w:val="single" w:sz="4" w:space="0" w:color="auto"/>
              <w:bottom w:val="single" w:sz="4" w:space="0" w:color="auto"/>
            </w:tcBorders>
          </w:tcPr>
          <w:p w14:paraId="1A590FE6" w14:textId="77777777" w:rsidR="00D77329" w:rsidRPr="00B70D06" w:rsidRDefault="00D77329" w:rsidP="00862381">
            <w:pPr>
              <w:jc w:val="center"/>
              <w:rPr>
                <w:b/>
                <w:sz w:val="17"/>
                <w:szCs w:val="17"/>
              </w:rPr>
            </w:pPr>
          </w:p>
        </w:tc>
      </w:tr>
      <w:tr w:rsidR="00D77329" w:rsidRPr="00B70D06" w14:paraId="45EDB03E" w14:textId="77777777" w:rsidTr="00862381">
        <w:tc>
          <w:tcPr>
            <w:tcW w:w="4253" w:type="dxa"/>
            <w:tcBorders>
              <w:top w:val="single" w:sz="4" w:space="0" w:color="auto"/>
              <w:right w:val="single" w:sz="4" w:space="0" w:color="auto"/>
            </w:tcBorders>
            <w:shd w:val="clear" w:color="auto" w:fill="auto"/>
            <w:vAlign w:val="bottom"/>
          </w:tcPr>
          <w:p w14:paraId="2032F7D0" w14:textId="77777777" w:rsidR="00D77329" w:rsidRPr="00B70D06" w:rsidRDefault="00D77329" w:rsidP="00862381">
            <w:pPr>
              <w:jc w:val="both"/>
              <w:rPr>
                <w:sz w:val="17"/>
                <w:szCs w:val="17"/>
              </w:rPr>
            </w:pPr>
            <w:r w:rsidRPr="00B70D06">
              <w:rPr>
                <w:b/>
                <w:bCs/>
                <w:sz w:val="17"/>
                <w:szCs w:val="17"/>
              </w:rPr>
              <w:t>I Insumos soja em grão</w:t>
            </w:r>
          </w:p>
        </w:tc>
        <w:tc>
          <w:tcPr>
            <w:tcW w:w="992" w:type="dxa"/>
            <w:tcBorders>
              <w:top w:val="single" w:sz="4" w:space="0" w:color="auto"/>
              <w:left w:val="single" w:sz="4" w:space="0" w:color="auto"/>
              <w:bottom w:val="nil"/>
            </w:tcBorders>
            <w:shd w:val="clear" w:color="auto" w:fill="auto"/>
            <w:vAlign w:val="bottom"/>
          </w:tcPr>
          <w:p w14:paraId="5E599C22" w14:textId="77777777" w:rsidR="00D77329" w:rsidRPr="00B70D06" w:rsidRDefault="00D77329" w:rsidP="00862381">
            <w:pPr>
              <w:jc w:val="right"/>
              <w:rPr>
                <w:sz w:val="17"/>
                <w:szCs w:val="17"/>
              </w:rPr>
            </w:pPr>
            <w:r w:rsidRPr="00B70D06">
              <w:rPr>
                <w:b/>
                <w:bCs/>
                <w:sz w:val="17"/>
                <w:szCs w:val="17"/>
              </w:rPr>
              <w:t>163.560</w:t>
            </w:r>
          </w:p>
        </w:tc>
        <w:tc>
          <w:tcPr>
            <w:tcW w:w="1134" w:type="dxa"/>
            <w:tcBorders>
              <w:top w:val="single" w:sz="4" w:space="0" w:color="auto"/>
              <w:bottom w:val="nil"/>
              <w:right w:val="single" w:sz="4" w:space="0" w:color="auto"/>
            </w:tcBorders>
            <w:shd w:val="clear" w:color="auto" w:fill="auto"/>
            <w:vAlign w:val="bottom"/>
          </w:tcPr>
          <w:p w14:paraId="2EC7BFAF" w14:textId="77777777" w:rsidR="00D77329" w:rsidRPr="00B70D06" w:rsidRDefault="00D77329" w:rsidP="00862381">
            <w:pPr>
              <w:jc w:val="right"/>
              <w:rPr>
                <w:sz w:val="17"/>
                <w:szCs w:val="17"/>
              </w:rPr>
            </w:pPr>
            <w:r w:rsidRPr="00B70D06">
              <w:rPr>
                <w:b/>
                <w:bCs/>
                <w:sz w:val="17"/>
                <w:szCs w:val="17"/>
              </w:rPr>
              <w:t>7,0%</w:t>
            </w:r>
          </w:p>
        </w:tc>
        <w:tc>
          <w:tcPr>
            <w:tcW w:w="992" w:type="dxa"/>
            <w:tcBorders>
              <w:top w:val="single" w:sz="4" w:space="0" w:color="auto"/>
              <w:left w:val="single" w:sz="4" w:space="0" w:color="auto"/>
              <w:bottom w:val="nil"/>
            </w:tcBorders>
            <w:shd w:val="clear" w:color="auto" w:fill="auto"/>
            <w:vAlign w:val="bottom"/>
          </w:tcPr>
          <w:p w14:paraId="401175AA" w14:textId="77777777" w:rsidR="00D77329" w:rsidRPr="00B70D06" w:rsidRDefault="00D77329" w:rsidP="00862381">
            <w:pPr>
              <w:jc w:val="right"/>
              <w:rPr>
                <w:sz w:val="17"/>
                <w:szCs w:val="17"/>
              </w:rPr>
            </w:pPr>
            <w:r w:rsidRPr="00B70D06">
              <w:rPr>
                <w:b/>
                <w:bCs/>
                <w:sz w:val="17"/>
                <w:szCs w:val="17"/>
              </w:rPr>
              <w:t>259.439</w:t>
            </w:r>
          </w:p>
        </w:tc>
        <w:tc>
          <w:tcPr>
            <w:tcW w:w="1134" w:type="dxa"/>
            <w:tcBorders>
              <w:top w:val="single" w:sz="4" w:space="0" w:color="auto"/>
              <w:bottom w:val="nil"/>
              <w:right w:val="single" w:sz="4" w:space="0" w:color="auto"/>
            </w:tcBorders>
            <w:shd w:val="clear" w:color="auto" w:fill="auto"/>
            <w:vAlign w:val="bottom"/>
          </w:tcPr>
          <w:p w14:paraId="78DBD378" w14:textId="77777777" w:rsidR="00D77329" w:rsidRPr="00B70D06" w:rsidRDefault="00D77329" w:rsidP="00862381">
            <w:pPr>
              <w:jc w:val="right"/>
              <w:rPr>
                <w:sz w:val="17"/>
                <w:szCs w:val="17"/>
              </w:rPr>
            </w:pPr>
            <w:r w:rsidRPr="00B70D06">
              <w:rPr>
                <w:b/>
                <w:bCs/>
                <w:sz w:val="17"/>
                <w:szCs w:val="17"/>
              </w:rPr>
              <w:t>7,3%</w:t>
            </w:r>
          </w:p>
        </w:tc>
        <w:tc>
          <w:tcPr>
            <w:tcW w:w="993" w:type="dxa"/>
            <w:tcBorders>
              <w:top w:val="single" w:sz="4" w:space="0" w:color="auto"/>
              <w:left w:val="single" w:sz="4" w:space="0" w:color="auto"/>
              <w:bottom w:val="nil"/>
            </w:tcBorders>
            <w:shd w:val="clear" w:color="auto" w:fill="auto"/>
            <w:vAlign w:val="bottom"/>
          </w:tcPr>
          <w:p w14:paraId="244CA532" w14:textId="77777777" w:rsidR="00D77329" w:rsidRPr="00B70D06" w:rsidRDefault="00D77329" w:rsidP="00862381">
            <w:pPr>
              <w:jc w:val="right"/>
              <w:rPr>
                <w:sz w:val="17"/>
                <w:szCs w:val="17"/>
              </w:rPr>
            </w:pPr>
            <w:r w:rsidRPr="00B70D06">
              <w:rPr>
                <w:b/>
                <w:bCs/>
                <w:sz w:val="17"/>
                <w:szCs w:val="17"/>
              </w:rPr>
              <w:t>147.410</w:t>
            </w:r>
          </w:p>
        </w:tc>
        <w:tc>
          <w:tcPr>
            <w:tcW w:w="1134" w:type="dxa"/>
            <w:tcBorders>
              <w:top w:val="single" w:sz="4" w:space="0" w:color="auto"/>
              <w:bottom w:val="nil"/>
              <w:right w:val="single" w:sz="4" w:space="0" w:color="auto"/>
            </w:tcBorders>
            <w:shd w:val="clear" w:color="auto" w:fill="auto"/>
            <w:vAlign w:val="bottom"/>
          </w:tcPr>
          <w:p w14:paraId="2B6A39B8" w14:textId="77777777" w:rsidR="00D77329" w:rsidRPr="00B70D06" w:rsidRDefault="00D77329" w:rsidP="00862381">
            <w:pPr>
              <w:jc w:val="right"/>
              <w:rPr>
                <w:sz w:val="17"/>
                <w:szCs w:val="17"/>
              </w:rPr>
            </w:pPr>
            <w:r w:rsidRPr="00B70D06">
              <w:rPr>
                <w:b/>
                <w:bCs/>
                <w:sz w:val="17"/>
                <w:szCs w:val="17"/>
              </w:rPr>
              <w:t>5,1%</w:t>
            </w:r>
          </w:p>
        </w:tc>
        <w:tc>
          <w:tcPr>
            <w:tcW w:w="1182" w:type="dxa"/>
            <w:tcBorders>
              <w:top w:val="single" w:sz="4" w:space="0" w:color="auto"/>
              <w:left w:val="single" w:sz="4" w:space="0" w:color="auto"/>
              <w:bottom w:val="nil"/>
              <w:right w:val="nil"/>
            </w:tcBorders>
            <w:shd w:val="clear" w:color="auto" w:fill="auto"/>
            <w:vAlign w:val="bottom"/>
          </w:tcPr>
          <w:p w14:paraId="2535176B"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213.479</w:t>
            </w:r>
          </w:p>
        </w:tc>
        <w:tc>
          <w:tcPr>
            <w:tcW w:w="1151" w:type="dxa"/>
            <w:tcBorders>
              <w:top w:val="single" w:sz="4" w:space="0" w:color="auto"/>
              <w:left w:val="nil"/>
              <w:bottom w:val="nil"/>
              <w:right w:val="nil"/>
            </w:tcBorders>
            <w:shd w:val="clear" w:color="auto" w:fill="auto"/>
            <w:vAlign w:val="bottom"/>
          </w:tcPr>
          <w:p w14:paraId="00D039F8"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5,7%</w:t>
            </w:r>
          </w:p>
        </w:tc>
        <w:tc>
          <w:tcPr>
            <w:tcW w:w="1210" w:type="dxa"/>
            <w:tcBorders>
              <w:top w:val="single" w:sz="4" w:space="0" w:color="auto"/>
              <w:left w:val="nil"/>
              <w:bottom w:val="nil"/>
              <w:right w:val="nil"/>
            </w:tcBorders>
            <w:shd w:val="clear" w:color="auto" w:fill="auto"/>
            <w:vAlign w:val="bottom"/>
          </w:tcPr>
          <w:p w14:paraId="4F4C8741"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1,9%</w:t>
            </w:r>
          </w:p>
        </w:tc>
      </w:tr>
      <w:tr w:rsidR="00D77329" w:rsidRPr="00B70D06" w14:paraId="527ED5C9" w14:textId="77777777" w:rsidTr="00862381">
        <w:tc>
          <w:tcPr>
            <w:tcW w:w="4253" w:type="dxa"/>
            <w:tcBorders>
              <w:right w:val="single" w:sz="4" w:space="0" w:color="auto"/>
            </w:tcBorders>
            <w:shd w:val="clear" w:color="auto" w:fill="auto"/>
            <w:vAlign w:val="bottom"/>
          </w:tcPr>
          <w:p w14:paraId="4A8F017B" w14:textId="77777777" w:rsidR="00D77329" w:rsidRPr="00B70D06" w:rsidRDefault="00D77329" w:rsidP="00862381">
            <w:pPr>
              <w:jc w:val="both"/>
              <w:rPr>
                <w:sz w:val="17"/>
                <w:szCs w:val="17"/>
              </w:rPr>
            </w:pPr>
            <w:r w:rsidRPr="00B70D06">
              <w:rPr>
                <w:b/>
                <w:bCs/>
                <w:sz w:val="17"/>
                <w:szCs w:val="17"/>
              </w:rPr>
              <w:t>II Produto soja em grão</w:t>
            </w:r>
          </w:p>
        </w:tc>
        <w:tc>
          <w:tcPr>
            <w:tcW w:w="992" w:type="dxa"/>
            <w:tcBorders>
              <w:top w:val="nil"/>
              <w:left w:val="single" w:sz="4" w:space="0" w:color="auto"/>
              <w:bottom w:val="nil"/>
            </w:tcBorders>
            <w:shd w:val="clear" w:color="auto" w:fill="auto"/>
            <w:vAlign w:val="bottom"/>
          </w:tcPr>
          <w:p w14:paraId="6B38A60B" w14:textId="77777777" w:rsidR="00D77329" w:rsidRPr="00B70D06" w:rsidRDefault="00D77329" w:rsidP="00862381">
            <w:pPr>
              <w:jc w:val="right"/>
              <w:rPr>
                <w:sz w:val="17"/>
                <w:szCs w:val="17"/>
              </w:rPr>
            </w:pPr>
            <w:r w:rsidRPr="00B70D06">
              <w:rPr>
                <w:b/>
                <w:bCs/>
                <w:sz w:val="17"/>
                <w:szCs w:val="17"/>
              </w:rPr>
              <w:t>1.684.824</w:t>
            </w:r>
          </w:p>
        </w:tc>
        <w:tc>
          <w:tcPr>
            <w:tcW w:w="1134" w:type="dxa"/>
            <w:tcBorders>
              <w:top w:val="nil"/>
              <w:bottom w:val="nil"/>
              <w:right w:val="single" w:sz="4" w:space="0" w:color="auto"/>
            </w:tcBorders>
            <w:shd w:val="clear" w:color="auto" w:fill="auto"/>
            <w:vAlign w:val="bottom"/>
          </w:tcPr>
          <w:p w14:paraId="7746F671" w14:textId="77777777" w:rsidR="00D77329" w:rsidRPr="00B70D06" w:rsidRDefault="00D77329" w:rsidP="00862381">
            <w:pPr>
              <w:jc w:val="right"/>
              <w:rPr>
                <w:sz w:val="17"/>
                <w:szCs w:val="17"/>
              </w:rPr>
            </w:pPr>
            <w:r w:rsidRPr="00B70D06">
              <w:rPr>
                <w:b/>
                <w:bCs/>
                <w:sz w:val="17"/>
                <w:szCs w:val="17"/>
              </w:rPr>
              <w:t>71,6%</w:t>
            </w:r>
          </w:p>
        </w:tc>
        <w:tc>
          <w:tcPr>
            <w:tcW w:w="992" w:type="dxa"/>
            <w:tcBorders>
              <w:top w:val="nil"/>
              <w:left w:val="single" w:sz="4" w:space="0" w:color="auto"/>
              <w:bottom w:val="nil"/>
            </w:tcBorders>
            <w:shd w:val="clear" w:color="auto" w:fill="auto"/>
            <w:vAlign w:val="bottom"/>
          </w:tcPr>
          <w:p w14:paraId="78695664" w14:textId="77777777" w:rsidR="00D77329" w:rsidRPr="00B70D06" w:rsidRDefault="00D77329" w:rsidP="00862381">
            <w:pPr>
              <w:jc w:val="right"/>
              <w:rPr>
                <w:sz w:val="17"/>
                <w:szCs w:val="17"/>
              </w:rPr>
            </w:pPr>
            <w:r w:rsidRPr="00B70D06">
              <w:rPr>
                <w:b/>
                <w:bCs/>
                <w:sz w:val="17"/>
                <w:szCs w:val="17"/>
              </w:rPr>
              <w:t>2.421.337</w:t>
            </w:r>
          </w:p>
        </w:tc>
        <w:tc>
          <w:tcPr>
            <w:tcW w:w="1134" w:type="dxa"/>
            <w:tcBorders>
              <w:top w:val="nil"/>
              <w:bottom w:val="nil"/>
              <w:right w:val="single" w:sz="4" w:space="0" w:color="auto"/>
            </w:tcBorders>
            <w:shd w:val="clear" w:color="auto" w:fill="auto"/>
            <w:vAlign w:val="bottom"/>
          </w:tcPr>
          <w:p w14:paraId="7C243894" w14:textId="77777777" w:rsidR="00D77329" w:rsidRPr="00B70D06" w:rsidRDefault="00D77329" w:rsidP="00862381">
            <w:pPr>
              <w:jc w:val="right"/>
              <w:rPr>
                <w:sz w:val="17"/>
                <w:szCs w:val="17"/>
              </w:rPr>
            </w:pPr>
            <w:r w:rsidRPr="00B70D06">
              <w:rPr>
                <w:b/>
                <w:bCs/>
                <w:sz w:val="17"/>
                <w:szCs w:val="17"/>
              </w:rPr>
              <w:t>68,5%</w:t>
            </w:r>
          </w:p>
        </w:tc>
        <w:tc>
          <w:tcPr>
            <w:tcW w:w="993" w:type="dxa"/>
            <w:tcBorders>
              <w:top w:val="nil"/>
              <w:left w:val="single" w:sz="4" w:space="0" w:color="auto"/>
              <w:bottom w:val="nil"/>
            </w:tcBorders>
            <w:shd w:val="clear" w:color="auto" w:fill="auto"/>
            <w:vAlign w:val="bottom"/>
          </w:tcPr>
          <w:p w14:paraId="149B8885" w14:textId="77777777" w:rsidR="00D77329" w:rsidRPr="00B70D06" w:rsidRDefault="00D77329" w:rsidP="00862381">
            <w:pPr>
              <w:jc w:val="right"/>
              <w:rPr>
                <w:sz w:val="17"/>
                <w:szCs w:val="17"/>
              </w:rPr>
            </w:pPr>
            <w:r w:rsidRPr="00B70D06">
              <w:rPr>
                <w:b/>
                <w:bCs/>
                <w:sz w:val="17"/>
                <w:szCs w:val="17"/>
              </w:rPr>
              <w:t>1.675.822</w:t>
            </w:r>
          </w:p>
        </w:tc>
        <w:tc>
          <w:tcPr>
            <w:tcW w:w="1134" w:type="dxa"/>
            <w:tcBorders>
              <w:top w:val="nil"/>
              <w:bottom w:val="nil"/>
              <w:right w:val="single" w:sz="4" w:space="0" w:color="auto"/>
            </w:tcBorders>
            <w:shd w:val="clear" w:color="auto" w:fill="auto"/>
            <w:vAlign w:val="bottom"/>
          </w:tcPr>
          <w:p w14:paraId="2DD10872" w14:textId="77777777" w:rsidR="00D77329" w:rsidRPr="00B70D06" w:rsidRDefault="00D77329" w:rsidP="00862381">
            <w:pPr>
              <w:jc w:val="right"/>
              <w:rPr>
                <w:sz w:val="17"/>
                <w:szCs w:val="17"/>
              </w:rPr>
            </w:pPr>
            <w:r w:rsidRPr="00B70D06">
              <w:rPr>
                <w:b/>
                <w:bCs/>
                <w:sz w:val="17"/>
                <w:szCs w:val="17"/>
              </w:rPr>
              <w:t>58,2%</w:t>
            </w:r>
          </w:p>
        </w:tc>
        <w:tc>
          <w:tcPr>
            <w:tcW w:w="1182" w:type="dxa"/>
            <w:tcBorders>
              <w:top w:val="nil"/>
              <w:left w:val="single" w:sz="4" w:space="0" w:color="auto"/>
              <w:bottom w:val="nil"/>
              <w:right w:val="nil"/>
            </w:tcBorders>
            <w:shd w:val="clear" w:color="auto" w:fill="auto"/>
            <w:vAlign w:val="bottom"/>
          </w:tcPr>
          <w:p w14:paraId="473DC4BF"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2.126.040</w:t>
            </w:r>
          </w:p>
        </w:tc>
        <w:tc>
          <w:tcPr>
            <w:tcW w:w="1151" w:type="dxa"/>
            <w:tcBorders>
              <w:top w:val="nil"/>
              <w:left w:val="nil"/>
              <w:bottom w:val="nil"/>
              <w:right w:val="nil"/>
            </w:tcBorders>
            <w:shd w:val="clear" w:color="auto" w:fill="auto"/>
            <w:vAlign w:val="bottom"/>
          </w:tcPr>
          <w:p w14:paraId="27B1AA3B"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56,6%</w:t>
            </w:r>
          </w:p>
        </w:tc>
        <w:tc>
          <w:tcPr>
            <w:tcW w:w="1210" w:type="dxa"/>
            <w:tcBorders>
              <w:top w:val="nil"/>
              <w:left w:val="nil"/>
              <w:bottom w:val="nil"/>
              <w:right w:val="nil"/>
            </w:tcBorders>
            <w:shd w:val="clear" w:color="auto" w:fill="auto"/>
            <w:vAlign w:val="bottom"/>
          </w:tcPr>
          <w:p w14:paraId="65DC60EA"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1,7%</w:t>
            </w:r>
          </w:p>
        </w:tc>
      </w:tr>
      <w:tr w:rsidR="00D77329" w:rsidRPr="00B70D06" w14:paraId="5F6D9009" w14:textId="77777777" w:rsidTr="00862381">
        <w:tc>
          <w:tcPr>
            <w:tcW w:w="4253" w:type="dxa"/>
            <w:tcBorders>
              <w:right w:val="single" w:sz="4" w:space="0" w:color="auto"/>
            </w:tcBorders>
            <w:shd w:val="clear" w:color="auto" w:fill="auto"/>
            <w:vAlign w:val="bottom"/>
          </w:tcPr>
          <w:p w14:paraId="66DC659F" w14:textId="77777777" w:rsidR="00D77329" w:rsidRPr="00B70D06" w:rsidRDefault="00D77329" w:rsidP="00862381">
            <w:pPr>
              <w:jc w:val="both"/>
              <w:rPr>
                <w:sz w:val="17"/>
                <w:szCs w:val="17"/>
              </w:rPr>
            </w:pPr>
            <w:r w:rsidRPr="00B70D06">
              <w:rPr>
                <w:b/>
                <w:bCs/>
                <w:sz w:val="17"/>
                <w:szCs w:val="17"/>
              </w:rPr>
              <w:t>III Indústria da Soja</w:t>
            </w:r>
          </w:p>
        </w:tc>
        <w:tc>
          <w:tcPr>
            <w:tcW w:w="992" w:type="dxa"/>
            <w:tcBorders>
              <w:top w:val="nil"/>
              <w:left w:val="single" w:sz="4" w:space="0" w:color="auto"/>
              <w:bottom w:val="nil"/>
            </w:tcBorders>
            <w:shd w:val="clear" w:color="auto" w:fill="auto"/>
            <w:vAlign w:val="bottom"/>
          </w:tcPr>
          <w:p w14:paraId="30336A4A" w14:textId="77777777" w:rsidR="00D77329" w:rsidRPr="00B70D06" w:rsidRDefault="00D77329" w:rsidP="00862381">
            <w:pPr>
              <w:jc w:val="right"/>
              <w:rPr>
                <w:sz w:val="17"/>
                <w:szCs w:val="17"/>
              </w:rPr>
            </w:pPr>
            <w:r w:rsidRPr="00B70D06">
              <w:rPr>
                <w:b/>
                <w:bCs/>
                <w:sz w:val="17"/>
                <w:szCs w:val="17"/>
              </w:rPr>
              <w:t>146.987</w:t>
            </w:r>
          </w:p>
        </w:tc>
        <w:tc>
          <w:tcPr>
            <w:tcW w:w="1134" w:type="dxa"/>
            <w:tcBorders>
              <w:top w:val="nil"/>
              <w:bottom w:val="nil"/>
              <w:right w:val="single" w:sz="4" w:space="0" w:color="auto"/>
            </w:tcBorders>
            <w:shd w:val="clear" w:color="auto" w:fill="auto"/>
            <w:vAlign w:val="bottom"/>
          </w:tcPr>
          <w:p w14:paraId="3F817771" w14:textId="77777777" w:rsidR="00D77329" w:rsidRPr="00B70D06" w:rsidRDefault="00D77329" w:rsidP="00862381">
            <w:pPr>
              <w:jc w:val="right"/>
              <w:rPr>
                <w:sz w:val="17"/>
                <w:szCs w:val="17"/>
              </w:rPr>
            </w:pPr>
            <w:r w:rsidRPr="00B70D06">
              <w:rPr>
                <w:b/>
                <w:bCs/>
                <w:sz w:val="17"/>
                <w:szCs w:val="17"/>
              </w:rPr>
              <w:t>6,2%</w:t>
            </w:r>
          </w:p>
        </w:tc>
        <w:tc>
          <w:tcPr>
            <w:tcW w:w="992" w:type="dxa"/>
            <w:tcBorders>
              <w:top w:val="nil"/>
              <w:left w:val="single" w:sz="4" w:space="0" w:color="auto"/>
              <w:bottom w:val="nil"/>
            </w:tcBorders>
            <w:shd w:val="clear" w:color="auto" w:fill="auto"/>
            <w:vAlign w:val="bottom"/>
          </w:tcPr>
          <w:p w14:paraId="64D00CBB" w14:textId="77777777" w:rsidR="00D77329" w:rsidRPr="00B70D06" w:rsidRDefault="00D77329" w:rsidP="00862381">
            <w:pPr>
              <w:jc w:val="right"/>
              <w:rPr>
                <w:sz w:val="17"/>
                <w:szCs w:val="17"/>
              </w:rPr>
            </w:pPr>
            <w:r w:rsidRPr="00B70D06">
              <w:rPr>
                <w:b/>
                <w:bCs/>
                <w:sz w:val="17"/>
                <w:szCs w:val="17"/>
              </w:rPr>
              <w:t>251.827</w:t>
            </w:r>
          </w:p>
        </w:tc>
        <w:tc>
          <w:tcPr>
            <w:tcW w:w="1134" w:type="dxa"/>
            <w:tcBorders>
              <w:top w:val="nil"/>
              <w:bottom w:val="nil"/>
              <w:right w:val="single" w:sz="4" w:space="0" w:color="auto"/>
            </w:tcBorders>
            <w:shd w:val="clear" w:color="auto" w:fill="auto"/>
            <w:vAlign w:val="bottom"/>
          </w:tcPr>
          <w:p w14:paraId="1C85443E" w14:textId="77777777" w:rsidR="00D77329" w:rsidRPr="00B70D06" w:rsidRDefault="00D77329" w:rsidP="00862381">
            <w:pPr>
              <w:jc w:val="right"/>
              <w:rPr>
                <w:sz w:val="17"/>
                <w:szCs w:val="17"/>
              </w:rPr>
            </w:pPr>
            <w:r w:rsidRPr="00B70D06">
              <w:rPr>
                <w:b/>
                <w:bCs/>
                <w:sz w:val="17"/>
                <w:szCs w:val="17"/>
              </w:rPr>
              <w:t>7,1%</w:t>
            </w:r>
          </w:p>
        </w:tc>
        <w:tc>
          <w:tcPr>
            <w:tcW w:w="993" w:type="dxa"/>
            <w:tcBorders>
              <w:top w:val="nil"/>
              <w:left w:val="single" w:sz="4" w:space="0" w:color="auto"/>
              <w:bottom w:val="nil"/>
            </w:tcBorders>
            <w:shd w:val="clear" w:color="auto" w:fill="auto"/>
            <w:vAlign w:val="bottom"/>
          </w:tcPr>
          <w:p w14:paraId="3F97BDFD" w14:textId="77777777" w:rsidR="00D77329" w:rsidRPr="00B70D06" w:rsidRDefault="00D77329" w:rsidP="00862381">
            <w:pPr>
              <w:jc w:val="right"/>
              <w:rPr>
                <w:sz w:val="17"/>
                <w:szCs w:val="17"/>
              </w:rPr>
            </w:pPr>
            <w:r w:rsidRPr="00B70D06">
              <w:rPr>
                <w:b/>
                <w:bCs/>
                <w:sz w:val="17"/>
                <w:szCs w:val="17"/>
              </w:rPr>
              <w:t>295.923</w:t>
            </w:r>
          </w:p>
        </w:tc>
        <w:tc>
          <w:tcPr>
            <w:tcW w:w="1134" w:type="dxa"/>
            <w:tcBorders>
              <w:top w:val="nil"/>
              <w:bottom w:val="nil"/>
              <w:right w:val="single" w:sz="4" w:space="0" w:color="auto"/>
            </w:tcBorders>
            <w:shd w:val="clear" w:color="auto" w:fill="auto"/>
            <w:vAlign w:val="bottom"/>
          </w:tcPr>
          <w:p w14:paraId="3B6066FB" w14:textId="77777777" w:rsidR="00D77329" w:rsidRPr="00B70D06" w:rsidRDefault="00D77329" w:rsidP="00862381">
            <w:pPr>
              <w:jc w:val="right"/>
              <w:rPr>
                <w:sz w:val="17"/>
                <w:szCs w:val="17"/>
              </w:rPr>
            </w:pPr>
            <w:r w:rsidRPr="00B70D06">
              <w:rPr>
                <w:b/>
                <w:bCs/>
                <w:sz w:val="17"/>
                <w:szCs w:val="17"/>
              </w:rPr>
              <w:t>10,3%</w:t>
            </w:r>
          </w:p>
        </w:tc>
        <w:tc>
          <w:tcPr>
            <w:tcW w:w="1182" w:type="dxa"/>
            <w:tcBorders>
              <w:top w:val="nil"/>
              <w:left w:val="single" w:sz="4" w:space="0" w:color="auto"/>
              <w:bottom w:val="nil"/>
              <w:right w:val="nil"/>
            </w:tcBorders>
            <w:shd w:val="clear" w:color="auto" w:fill="auto"/>
            <w:vAlign w:val="bottom"/>
          </w:tcPr>
          <w:p w14:paraId="7C5B7D60"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317.493</w:t>
            </w:r>
          </w:p>
        </w:tc>
        <w:tc>
          <w:tcPr>
            <w:tcW w:w="1151" w:type="dxa"/>
            <w:tcBorders>
              <w:top w:val="nil"/>
              <w:left w:val="nil"/>
              <w:bottom w:val="nil"/>
              <w:right w:val="nil"/>
            </w:tcBorders>
            <w:shd w:val="clear" w:color="auto" w:fill="auto"/>
            <w:vAlign w:val="bottom"/>
          </w:tcPr>
          <w:p w14:paraId="5CE5D60B"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8,4%</w:t>
            </w:r>
          </w:p>
        </w:tc>
        <w:tc>
          <w:tcPr>
            <w:tcW w:w="1210" w:type="dxa"/>
            <w:tcBorders>
              <w:top w:val="nil"/>
              <w:left w:val="nil"/>
              <w:bottom w:val="nil"/>
              <w:right w:val="nil"/>
            </w:tcBorders>
            <w:shd w:val="clear" w:color="auto" w:fill="auto"/>
            <w:vAlign w:val="bottom"/>
          </w:tcPr>
          <w:p w14:paraId="78513BBC"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5,5%</w:t>
            </w:r>
          </w:p>
        </w:tc>
      </w:tr>
      <w:tr w:rsidR="00D77329" w:rsidRPr="00B70D06" w14:paraId="001FBC67" w14:textId="77777777" w:rsidTr="00862381">
        <w:tc>
          <w:tcPr>
            <w:tcW w:w="4253" w:type="dxa"/>
            <w:tcBorders>
              <w:right w:val="single" w:sz="4" w:space="0" w:color="auto"/>
            </w:tcBorders>
            <w:shd w:val="clear" w:color="auto" w:fill="auto"/>
            <w:vAlign w:val="bottom"/>
          </w:tcPr>
          <w:p w14:paraId="093B831D" w14:textId="77777777" w:rsidR="00D77329" w:rsidRPr="00B70D06" w:rsidRDefault="00D77329" w:rsidP="00862381">
            <w:pPr>
              <w:ind w:left="142"/>
              <w:jc w:val="both"/>
              <w:rPr>
                <w:sz w:val="16"/>
                <w:szCs w:val="16"/>
              </w:rPr>
            </w:pPr>
            <w:r w:rsidRPr="00B70D06">
              <w:rPr>
                <w:sz w:val="16"/>
                <w:szCs w:val="16"/>
              </w:rPr>
              <w:t xml:space="preserve">IV- </w:t>
            </w:r>
            <w:proofErr w:type="gramStart"/>
            <w:r w:rsidRPr="00B70D06">
              <w:rPr>
                <w:sz w:val="16"/>
                <w:szCs w:val="16"/>
              </w:rPr>
              <w:t>A.</w:t>
            </w:r>
            <w:proofErr w:type="gramEnd"/>
            <w:r w:rsidRPr="00B70D06">
              <w:rPr>
                <w:sz w:val="16"/>
                <w:szCs w:val="16"/>
              </w:rPr>
              <w:t xml:space="preserve"> a) Serviços de comercialização da soja em grão</w:t>
            </w:r>
          </w:p>
        </w:tc>
        <w:tc>
          <w:tcPr>
            <w:tcW w:w="992" w:type="dxa"/>
            <w:tcBorders>
              <w:top w:val="nil"/>
              <w:left w:val="single" w:sz="4" w:space="0" w:color="auto"/>
              <w:bottom w:val="nil"/>
            </w:tcBorders>
            <w:shd w:val="clear" w:color="auto" w:fill="auto"/>
            <w:vAlign w:val="bottom"/>
          </w:tcPr>
          <w:p w14:paraId="4B219AD8" w14:textId="77777777" w:rsidR="00D77329" w:rsidRPr="00B70D06" w:rsidRDefault="00D77329" w:rsidP="00862381">
            <w:pPr>
              <w:jc w:val="right"/>
              <w:rPr>
                <w:sz w:val="17"/>
                <w:szCs w:val="17"/>
              </w:rPr>
            </w:pPr>
            <w:r w:rsidRPr="00B70D06">
              <w:rPr>
                <w:sz w:val="17"/>
                <w:szCs w:val="17"/>
              </w:rPr>
              <w:t>31.795</w:t>
            </w:r>
          </w:p>
        </w:tc>
        <w:tc>
          <w:tcPr>
            <w:tcW w:w="1134" w:type="dxa"/>
            <w:tcBorders>
              <w:top w:val="nil"/>
              <w:bottom w:val="nil"/>
              <w:right w:val="single" w:sz="4" w:space="0" w:color="auto"/>
            </w:tcBorders>
            <w:shd w:val="clear" w:color="auto" w:fill="auto"/>
            <w:vAlign w:val="bottom"/>
          </w:tcPr>
          <w:p w14:paraId="633E29DB" w14:textId="77777777" w:rsidR="00D77329" w:rsidRPr="00B70D06" w:rsidRDefault="00D77329" w:rsidP="00862381">
            <w:pPr>
              <w:jc w:val="right"/>
              <w:rPr>
                <w:sz w:val="17"/>
                <w:szCs w:val="17"/>
              </w:rPr>
            </w:pPr>
            <w:r w:rsidRPr="00B70D06">
              <w:rPr>
                <w:sz w:val="17"/>
                <w:szCs w:val="17"/>
              </w:rPr>
              <w:t>1,4%</w:t>
            </w:r>
          </w:p>
        </w:tc>
        <w:tc>
          <w:tcPr>
            <w:tcW w:w="992" w:type="dxa"/>
            <w:tcBorders>
              <w:top w:val="nil"/>
              <w:left w:val="single" w:sz="4" w:space="0" w:color="auto"/>
              <w:bottom w:val="nil"/>
            </w:tcBorders>
            <w:shd w:val="clear" w:color="auto" w:fill="auto"/>
            <w:vAlign w:val="bottom"/>
          </w:tcPr>
          <w:p w14:paraId="62D8AB25" w14:textId="77777777" w:rsidR="00D77329" w:rsidRPr="00B70D06" w:rsidRDefault="00D77329" w:rsidP="00862381">
            <w:pPr>
              <w:jc w:val="right"/>
              <w:rPr>
                <w:sz w:val="17"/>
                <w:szCs w:val="17"/>
              </w:rPr>
            </w:pPr>
            <w:r w:rsidRPr="00B70D06">
              <w:rPr>
                <w:sz w:val="17"/>
                <w:szCs w:val="17"/>
              </w:rPr>
              <w:t>66.029</w:t>
            </w:r>
          </w:p>
        </w:tc>
        <w:tc>
          <w:tcPr>
            <w:tcW w:w="1134" w:type="dxa"/>
            <w:tcBorders>
              <w:top w:val="nil"/>
              <w:bottom w:val="nil"/>
              <w:right w:val="single" w:sz="4" w:space="0" w:color="auto"/>
            </w:tcBorders>
            <w:shd w:val="clear" w:color="auto" w:fill="auto"/>
            <w:vAlign w:val="bottom"/>
          </w:tcPr>
          <w:p w14:paraId="2D2A9C8F" w14:textId="77777777" w:rsidR="00D77329" w:rsidRPr="00B70D06" w:rsidRDefault="00D77329" w:rsidP="00862381">
            <w:pPr>
              <w:jc w:val="right"/>
              <w:rPr>
                <w:sz w:val="17"/>
                <w:szCs w:val="17"/>
              </w:rPr>
            </w:pPr>
            <w:r w:rsidRPr="00B70D06">
              <w:rPr>
                <w:sz w:val="17"/>
                <w:szCs w:val="17"/>
              </w:rPr>
              <w:t>1,9%</w:t>
            </w:r>
          </w:p>
        </w:tc>
        <w:tc>
          <w:tcPr>
            <w:tcW w:w="993" w:type="dxa"/>
            <w:tcBorders>
              <w:top w:val="nil"/>
              <w:left w:val="single" w:sz="4" w:space="0" w:color="auto"/>
              <w:bottom w:val="nil"/>
            </w:tcBorders>
            <w:shd w:val="clear" w:color="auto" w:fill="auto"/>
            <w:vAlign w:val="bottom"/>
          </w:tcPr>
          <w:p w14:paraId="56C4E5ED" w14:textId="77777777" w:rsidR="00D77329" w:rsidRPr="00B70D06" w:rsidRDefault="00D77329" w:rsidP="00862381">
            <w:pPr>
              <w:jc w:val="right"/>
              <w:rPr>
                <w:sz w:val="17"/>
                <w:szCs w:val="17"/>
              </w:rPr>
            </w:pPr>
            <w:r w:rsidRPr="00B70D06">
              <w:rPr>
                <w:sz w:val="17"/>
                <w:szCs w:val="17"/>
              </w:rPr>
              <w:t>80.490</w:t>
            </w:r>
          </w:p>
        </w:tc>
        <w:tc>
          <w:tcPr>
            <w:tcW w:w="1134" w:type="dxa"/>
            <w:tcBorders>
              <w:top w:val="nil"/>
              <w:bottom w:val="nil"/>
              <w:right w:val="single" w:sz="4" w:space="0" w:color="auto"/>
            </w:tcBorders>
            <w:shd w:val="clear" w:color="auto" w:fill="auto"/>
            <w:vAlign w:val="bottom"/>
          </w:tcPr>
          <w:p w14:paraId="5AB595FB" w14:textId="77777777" w:rsidR="00D77329" w:rsidRPr="00B70D06" w:rsidRDefault="00D77329" w:rsidP="00862381">
            <w:pPr>
              <w:jc w:val="right"/>
              <w:rPr>
                <w:sz w:val="17"/>
                <w:szCs w:val="17"/>
              </w:rPr>
            </w:pPr>
            <w:r w:rsidRPr="00B70D06">
              <w:rPr>
                <w:sz w:val="17"/>
                <w:szCs w:val="17"/>
              </w:rPr>
              <w:t>2,8%</w:t>
            </w:r>
          </w:p>
        </w:tc>
        <w:tc>
          <w:tcPr>
            <w:tcW w:w="1182" w:type="dxa"/>
            <w:tcBorders>
              <w:top w:val="nil"/>
              <w:left w:val="single" w:sz="4" w:space="0" w:color="auto"/>
              <w:bottom w:val="nil"/>
              <w:right w:val="nil"/>
            </w:tcBorders>
            <w:shd w:val="clear" w:color="auto" w:fill="auto"/>
            <w:vAlign w:val="bottom"/>
          </w:tcPr>
          <w:p w14:paraId="034792B5" w14:textId="77777777" w:rsidR="00D77329" w:rsidRPr="00B70D06" w:rsidRDefault="00D77329" w:rsidP="00862381">
            <w:pPr>
              <w:jc w:val="right"/>
              <w:rPr>
                <w:sz w:val="17"/>
                <w:szCs w:val="17"/>
              </w:rPr>
            </w:pPr>
            <w:r w:rsidRPr="00B70D06">
              <w:rPr>
                <w:rFonts w:asciiTheme="minorHAnsi" w:hAnsiTheme="minorHAnsi" w:cstheme="minorBidi"/>
                <w:sz w:val="17"/>
                <w:szCs w:val="17"/>
              </w:rPr>
              <w:t>157.894</w:t>
            </w:r>
          </w:p>
        </w:tc>
        <w:tc>
          <w:tcPr>
            <w:tcW w:w="1151" w:type="dxa"/>
            <w:tcBorders>
              <w:top w:val="nil"/>
              <w:left w:val="nil"/>
              <w:bottom w:val="nil"/>
              <w:right w:val="nil"/>
            </w:tcBorders>
            <w:shd w:val="clear" w:color="auto" w:fill="auto"/>
            <w:vAlign w:val="bottom"/>
          </w:tcPr>
          <w:p w14:paraId="6BD3D908" w14:textId="77777777" w:rsidR="00D77329" w:rsidRPr="00B70D06" w:rsidRDefault="00D77329" w:rsidP="00862381">
            <w:pPr>
              <w:jc w:val="right"/>
              <w:rPr>
                <w:sz w:val="17"/>
                <w:szCs w:val="17"/>
              </w:rPr>
            </w:pPr>
            <w:r w:rsidRPr="00B70D06">
              <w:rPr>
                <w:rFonts w:asciiTheme="minorHAnsi" w:hAnsiTheme="minorHAnsi" w:cstheme="minorBidi"/>
                <w:sz w:val="17"/>
                <w:szCs w:val="17"/>
              </w:rPr>
              <w:t>4,2%</w:t>
            </w:r>
          </w:p>
        </w:tc>
        <w:tc>
          <w:tcPr>
            <w:tcW w:w="1210" w:type="dxa"/>
            <w:tcBorders>
              <w:top w:val="nil"/>
              <w:left w:val="nil"/>
              <w:bottom w:val="nil"/>
              <w:right w:val="nil"/>
            </w:tcBorders>
            <w:shd w:val="clear" w:color="auto" w:fill="auto"/>
            <w:vAlign w:val="bottom"/>
          </w:tcPr>
          <w:p w14:paraId="3939F95A" w14:textId="77777777" w:rsidR="00D77329" w:rsidRPr="00B70D06" w:rsidRDefault="00D77329" w:rsidP="00862381">
            <w:pPr>
              <w:jc w:val="right"/>
              <w:rPr>
                <w:sz w:val="17"/>
                <w:szCs w:val="17"/>
              </w:rPr>
            </w:pPr>
            <w:r w:rsidRPr="00B70D06">
              <w:rPr>
                <w:rFonts w:asciiTheme="minorHAnsi" w:hAnsiTheme="minorHAnsi" w:cstheme="minorBidi"/>
                <w:sz w:val="17"/>
                <w:szCs w:val="17"/>
              </w:rPr>
              <w:t>11,4%</w:t>
            </w:r>
          </w:p>
        </w:tc>
      </w:tr>
      <w:tr w:rsidR="00D77329" w:rsidRPr="00B70D06" w14:paraId="13AEE218" w14:textId="77777777" w:rsidTr="00862381">
        <w:tc>
          <w:tcPr>
            <w:tcW w:w="4253" w:type="dxa"/>
            <w:tcBorders>
              <w:right w:val="single" w:sz="4" w:space="0" w:color="auto"/>
            </w:tcBorders>
            <w:shd w:val="clear" w:color="auto" w:fill="auto"/>
            <w:vAlign w:val="bottom"/>
          </w:tcPr>
          <w:p w14:paraId="5C8B7290" w14:textId="77777777" w:rsidR="00D77329" w:rsidRPr="00B70D06" w:rsidRDefault="00D77329" w:rsidP="00862381">
            <w:pPr>
              <w:ind w:left="142"/>
              <w:jc w:val="both"/>
              <w:rPr>
                <w:sz w:val="16"/>
                <w:szCs w:val="16"/>
              </w:rPr>
            </w:pPr>
            <w:r w:rsidRPr="00B70D06">
              <w:rPr>
                <w:sz w:val="16"/>
                <w:szCs w:val="16"/>
              </w:rPr>
              <w:t xml:space="preserve">IV- </w:t>
            </w:r>
            <w:proofErr w:type="gramStart"/>
            <w:r w:rsidRPr="00B70D06">
              <w:rPr>
                <w:sz w:val="16"/>
                <w:szCs w:val="16"/>
              </w:rPr>
              <w:t>A.</w:t>
            </w:r>
            <w:proofErr w:type="gramEnd"/>
            <w:r w:rsidRPr="00B70D06">
              <w:rPr>
                <w:sz w:val="16"/>
                <w:szCs w:val="16"/>
              </w:rPr>
              <w:t xml:space="preserve"> b) Serviços de transporte da soja em grão</w:t>
            </w:r>
          </w:p>
        </w:tc>
        <w:tc>
          <w:tcPr>
            <w:tcW w:w="992" w:type="dxa"/>
            <w:tcBorders>
              <w:top w:val="nil"/>
              <w:left w:val="single" w:sz="4" w:space="0" w:color="auto"/>
              <w:bottom w:val="nil"/>
            </w:tcBorders>
            <w:shd w:val="clear" w:color="auto" w:fill="auto"/>
            <w:vAlign w:val="bottom"/>
          </w:tcPr>
          <w:p w14:paraId="6CB6F286" w14:textId="77777777" w:rsidR="00D77329" w:rsidRPr="00B70D06" w:rsidRDefault="00D77329" w:rsidP="00862381">
            <w:pPr>
              <w:jc w:val="right"/>
              <w:rPr>
                <w:sz w:val="17"/>
                <w:szCs w:val="17"/>
              </w:rPr>
            </w:pPr>
            <w:r w:rsidRPr="00B70D06">
              <w:rPr>
                <w:sz w:val="17"/>
                <w:szCs w:val="17"/>
              </w:rPr>
              <w:t>8.087</w:t>
            </w:r>
          </w:p>
        </w:tc>
        <w:tc>
          <w:tcPr>
            <w:tcW w:w="1134" w:type="dxa"/>
            <w:tcBorders>
              <w:top w:val="nil"/>
              <w:bottom w:val="nil"/>
              <w:right w:val="single" w:sz="4" w:space="0" w:color="auto"/>
            </w:tcBorders>
            <w:shd w:val="clear" w:color="auto" w:fill="auto"/>
            <w:vAlign w:val="bottom"/>
          </w:tcPr>
          <w:p w14:paraId="418302B4" w14:textId="77777777" w:rsidR="00D77329" w:rsidRPr="00B70D06" w:rsidRDefault="00D77329" w:rsidP="00862381">
            <w:pPr>
              <w:jc w:val="right"/>
              <w:rPr>
                <w:sz w:val="17"/>
                <w:szCs w:val="17"/>
              </w:rPr>
            </w:pPr>
            <w:r w:rsidRPr="00B70D06">
              <w:rPr>
                <w:sz w:val="17"/>
                <w:szCs w:val="17"/>
              </w:rPr>
              <w:t>0,3%</w:t>
            </w:r>
          </w:p>
        </w:tc>
        <w:tc>
          <w:tcPr>
            <w:tcW w:w="992" w:type="dxa"/>
            <w:tcBorders>
              <w:top w:val="nil"/>
              <w:left w:val="single" w:sz="4" w:space="0" w:color="auto"/>
              <w:bottom w:val="nil"/>
            </w:tcBorders>
            <w:shd w:val="clear" w:color="auto" w:fill="auto"/>
            <w:vAlign w:val="bottom"/>
          </w:tcPr>
          <w:p w14:paraId="5A0B8F54" w14:textId="77777777" w:rsidR="00D77329" w:rsidRPr="00B70D06" w:rsidRDefault="00D77329" w:rsidP="00862381">
            <w:pPr>
              <w:jc w:val="right"/>
              <w:rPr>
                <w:sz w:val="17"/>
                <w:szCs w:val="17"/>
              </w:rPr>
            </w:pPr>
            <w:r w:rsidRPr="00B70D06">
              <w:rPr>
                <w:sz w:val="17"/>
                <w:szCs w:val="17"/>
              </w:rPr>
              <w:t>16.549</w:t>
            </w:r>
          </w:p>
        </w:tc>
        <w:tc>
          <w:tcPr>
            <w:tcW w:w="1134" w:type="dxa"/>
            <w:tcBorders>
              <w:top w:val="nil"/>
              <w:bottom w:val="nil"/>
              <w:right w:val="single" w:sz="4" w:space="0" w:color="auto"/>
            </w:tcBorders>
            <w:shd w:val="clear" w:color="auto" w:fill="auto"/>
            <w:vAlign w:val="bottom"/>
          </w:tcPr>
          <w:p w14:paraId="08865E7D" w14:textId="77777777" w:rsidR="00D77329" w:rsidRPr="00B70D06" w:rsidRDefault="00D77329" w:rsidP="00862381">
            <w:pPr>
              <w:jc w:val="right"/>
              <w:rPr>
                <w:sz w:val="17"/>
                <w:szCs w:val="17"/>
              </w:rPr>
            </w:pPr>
            <w:r w:rsidRPr="00B70D06">
              <w:rPr>
                <w:sz w:val="17"/>
                <w:szCs w:val="17"/>
              </w:rPr>
              <w:t>0,5%</w:t>
            </w:r>
          </w:p>
        </w:tc>
        <w:tc>
          <w:tcPr>
            <w:tcW w:w="993" w:type="dxa"/>
            <w:tcBorders>
              <w:top w:val="nil"/>
              <w:left w:val="single" w:sz="4" w:space="0" w:color="auto"/>
              <w:bottom w:val="nil"/>
            </w:tcBorders>
            <w:shd w:val="clear" w:color="auto" w:fill="auto"/>
            <w:vAlign w:val="bottom"/>
          </w:tcPr>
          <w:p w14:paraId="25E39423" w14:textId="77777777" w:rsidR="00D77329" w:rsidRPr="00B70D06" w:rsidRDefault="00D77329" w:rsidP="00862381">
            <w:pPr>
              <w:jc w:val="right"/>
              <w:rPr>
                <w:sz w:val="17"/>
                <w:szCs w:val="17"/>
              </w:rPr>
            </w:pPr>
            <w:r w:rsidRPr="00B70D06">
              <w:rPr>
                <w:sz w:val="17"/>
                <w:szCs w:val="17"/>
              </w:rPr>
              <w:t>16.452</w:t>
            </w:r>
          </w:p>
        </w:tc>
        <w:tc>
          <w:tcPr>
            <w:tcW w:w="1134" w:type="dxa"/>
            <w:tcBorders>
              <w:top w:val="nil"/>
              <w:bottom w:val="nil"/>
              <w:right w:val="single" w:sz="4" w:space="0" w:color="auto"/>
            </w:tcBorders>
            <w:shd w:val="clear" w:color="auto" w:fill="auto"/>
            <w:vAlign w:val="bottom"/>
          </w:tcPr>
          <w:p w14:paraId="26B6DB6F" w14:textId="77777777" w:rsidR="00D77329" w:rsidRPr="00B70D06" w:rsidRDefault="00D77329" w:rsidP="00862381">
            <w:pPr>
              <w:jc w:val="right"/>
              <w:rPr>
                <w:sz w:val="17"/>
                <w:szCs w:val="17"/>
              </w:rPr>
            </w:pPr>
            <w:r w:rsidRPr="00B70D06">
              <w:rPr>
                <w:sz w:val="17"/>
                <w:szCs w:val="17"/>
              </w:rPr>
              <w:t>0,6%</w:t>
            </w:r>
          </w:p>
        </w:tc>
        <w:tc>
          <w:tcPr>
            <w:tcW w:w="1182" w:type="dxa"/>
            <w:tcBorders>
              <w:top w:val="nil"/>
              <w:left w:val="single" w:sz="4" w:space="0" w:color="auto"/>
              <w:bottom w:val="nil"/>
              <w:right w:val="nil"/>
            </w:tcBorders>
            <w:shd w:val="clear" w:color="auto" w:fill="auto"/>
            <w:vAlign w:val="bottom"/>
          </w:tcPr>
          <w:p w14:paraId="500CE732" w14:textId="77777777" w:rsidR="00D77329" w:rsidRPr="00B70D06" w:rsidRDefault="00D77329" w:rsidP="00862381">
            <w:pPr>
              <w:jc w:val="right"/>
              <w:rPr>
                <w:sz w:val="17"/>
                <w:szCs w:val="17"/>
              </w:rPr>
            </w:pPr>
            <w:r w:rsidRPr="00B70D06">
              <w:rPr>
                <w:rFonts w:asciiTheme="minorHAnsi" w:hAnsiTheme="minorHAnsi" w:cstheme="minorBidi"/>
                <w:sz w:val="17"/>
                <w:szCs w:val="17"/>
              </w:rPr>
              <w:t>33.147</w:t>
            </w:r>
          </w:p>
        </w:tc>
        <w:tc>
          <w:tcPr>
            <w:tcW w:w="1151" w:type="dxa"/>
            <w:tcBorders>
              <w:top w:val="nil"/>
              <w:left w:val="nil"/>
              <w:bottom w:val="nil"/>
              <w:right w:val="nil"/>
            </w:tcBorders>
            <w:shd w:val="clear" w:color="auto" w:fill="auto"/>
            <w:vAlign w:val="bottom"/>
          </w:tcPr>
          <w:p w14:paraId="1A0E5A02" w14:textId="77777777" w:rsidR="00D77329" w:rsidRPr="00B70D06" w:rsidRDefault="00D77329" w:rsidP="00862381">
            <w:pPr>
              <w:jc w:val="right"/>
              <w:rPr>
                <w:sz w:val="17"/>
                <w:szCs w:val="17"/>
              </w:rPr>
            </w:pPr>
            <w:r w:rsidRPr="00B70D06">
              <w:rPr>
                <w:rFonts w:asciiTheme="minorHAnsi" w:hAnsiTheme="minorHAnsi" w:cstheme="minorBidi"/>
                <w:sz w:val="17"/>
                <w:szCs w:val="17"/>
              </w:rPr>
              <w:t>0,9%</w:t>
            </w:r>
          </w:p>
        </w:tc>
        <w:tc>
          <w:tcPr>
            <w:tcW w:w="1210" w:type="dxa"/>
            <w:tcBorders>
              <w:top w:val="nil"/>
              <w:left w:val="nil"/>
              <w:bottom w:val="nil"/>
              <w:right w:val="nil"/>
            </w:tcBorders>
            <w:shd w:val="clear" w:color="auto" w:fill="auto"/>
            <w:vAlign w:val="bottom"/>
          </w:tcPr>
          <w:p w14:paraId="339FC755" w14:textId="77777777" w:rsidR="00D77329" w:rsidRPr="00B70D06" w:rsidRDefault="00D77329" w:rsidP="00862381">
            <w:pPr>
              <w:jc w:val="right"/>
              <w:rPr>
                <w:sz w:val="17"/>
                <w:szCs w:val="17"/>
              </w:rPr>
            </w:pPr>
            <w:r w:rsidRPr="00B70D06">
              <w:rPr>
                <w:rFonts w:asciiTheme="minorHAnsi" w:hAnsiTheme="minorHAnsi" w:cstheme="minorBidi"/>
                <w:sz w:val="17"/>
                <w:szCs w:val="17"/>
              </w:rPr>
              <w:t>10,1%</w:t>
            </w:r>
          </w:p>
        </w:tc>
      </w:tr>
      <w:tr w:rsidR="00D77329" w:rsidRPr="00B70D06" w14:paraId="698CB7CF" w14:textId="77777777" w:rsidTr="00862381">
        <w:tc>
          <w:tcPr>
            <w:tcW w:w="4253" w:type="dxa"/>
            <w:tcBorders>
              <w:right w:val="single" w:sz="4" w:space="0" w:color="auto"/>
            </w:tcBorders>
            <w:shd w:val="clear" w:color="auto" w:fill="auto"/>
            <w:vAlign w:val="bottom"/>
          </w:tcPr>
          <w:p w14:paraId="372480DF" w14:textId="77777777" w:rsidR="00D77329" w:rsidRPr="00B70D06" w:rsidRDefault="00D77329" w:rsidP="00862381">
            <w:pPr>
              <w:ind w:left="142"/>
              <w:jc w:val="both"/>
              <w:rPr>
                <w:sz w:val="16"/>
                <w:szCs w:val="16"/>
              </w:rPr>
            </w:pPr>
            <w:r w:rsidRPr="00B70D06">
              <w:rPr>
                <w:sz w:val="16"/>
                <w:szCs w:val="16"/>
              </w:rPr>
              <w:t xml:space="preserve">IV- </w:t>
            </w:r>
            <w:proofErr w:type="gramStart"/>
            <w:r w:rsidRPr="00B70D06">
              <w:rPr>
                <w:sz w:val="16"/>
                <w:szCs w:val="16"/>
              </w:rPr>
              <w:t>A.</w:t>
            </w:r>
            <w:proofErr w:type="gramEnd"/>
            <w:r w:rsidRPr="00B70D06">
              <w:rPr>
                <w:sz w:val="16"/>
                <w:szCs w:val="16"/>
              </w:rPr>
              <w:t xml:space="preserve"> c) </w:t>
            </w:r>
            <w:r>
              <w:rPr>
                <w:sz w:val="16"/>
                <w:szCs w:val="16"/>
              </w:rPr>
              <w:t>“</w:t>
            </w:r>
            <w:r w:rsidRPr="00B70D06">
              <w:rPr>
                <w:sz w:val="16"/>
                <w:szCs w:val="16"/>
              </w:rPr>
              <w:t>Outros serviços</w:t>
            </w:r>
            <w:r>
              <w:rPr>
                <w:sz w:val="16"/>
                <w:szCs w:val="16"/>
              </w:rPr>
              <w:t>”</w:t>
            </w:r>
            <w:r w:rsidRPr="00B70D06">
              <w:rPr>
                <w:sz w:val="16"/>
                <w:szCs w:val="16"/>
              </w:rPr>
              <w:t xml:space="preserve"> da soja em grão</w:t>
            </w:r>
          </w:p>
        </w:tc>
        <w:tc>
          <w:tcPr>
            <w:tcW w:w="992" w:type="dxa"/>
            <w:tcBorders>
              <w:top w:val="nil"/>
              <w:left w:val="single" w:sz="4" w:space="0" w:color="auto"/>
              <w:bottom w:val="nil"/>
            </w:tcBorders>
            <w:shd w:val="clear" w:color="auto" w:fill="auto"/>
            <w:vAlign w:val="bottom"/>
          </w:tcPr>
          <w:p w14:paraId="0E70AFCD" w14:textId="77777777" w:rsidR="00D77329" w:rsidRPr="00B70D06" w:rsidRDefault="00D77329" w:rsidP="00862381">
            <w:pPr>
              <w:jc w:val="right"/>
              <w:rPr>
                <w:sz w:val="17"/>
                <w:szCs w:val="17"/>
              </w:rPr>
            </w:pPr>
            <w:r w:rsidRPr="00B70D06">
              <w:rPr>
                <w:sz w:val="17"/>
                <w:szCs w:val="17"/>
              </w:rPr>
              <w:t>81.179</w:t>
            </w:r>
          </w:p>
        </w:tc>
        <w:tc>
          <w:tcPr>
            <w:tcW w:w="1134" w:type="dxa"/>
            <w:tcBorders>
              <w:top w:val="nil"/>
              <w:bottom w:val="nil"/>
              <w:right w:val="single" w:sz="4" w:space="0" w:color="auto"/>
            </w:tcBorders>
            <w:shd w:val="clear" w:color="auto" w:fill="auto"/>
            <w:vAlign w:val="bottom"/>
          </w:tcPr>
          <w:p w14:paraId="1414F536" w14:textId="77777777" w:rsidR="00D77329" w:rsidRPr="00B70D06" w:rsidRDefault="00D77329" w:rsidP="00862381">
            <w:pPr>
              <w:jc w:val="right"/>
              <w:rPr>
                <w:sz w:val="17"/>
                <w:szCs w:val="17"/>
              </w:rPr>
            </w:pPr>
            <w:r w:rsidRPr="00B70D06">
              <w:rPr>
                <w:sz w:val="17"/>
                <w:szCs w:val="17"/>
              </w:rPr>
              <w:t>3,5%</w:t>
            </w:r>
          </w:p>
        </w:tc>
        <w:tc>
          <w:tcPr>
            <w:tcW w:w="992" w:type="dxa"/>
            <w:tcBorders>
              <w:top w:val="nil"/>
              <w:left w:val="single" w:sz="4" w:space="0" w:color="auto"/>
              <w:bottom w:val="nil"/>
            </w:tcBorders>
            <w:shd w:val="clear" w:color="auto" w:fill="auto"/>
            <w:vAlign w:val="bottom"/>
          </w:tcPr>
          <w:p w14:paraId="030FD2C4" w14:textId="77777777" w:rsidR="00D77329" w:rsidRPr="00B70D06" w:rsidRDefault="00D77329" w:rsidP="00862381">
            <w:pPr>
              <w:jc w:val="right"/>
              <w:rPr>
                <w:sz w:val="17"/>
                <w:szCs w:val="17"/>
              </w:rPr>
            </w:pPr>
            <w:r w:rsidRPr="00B70D06">
              <w:rPr>
                <w:sz w:val="17"/>
                <w:szCs w:val="17"/>
              </w:rPr>
              <w:t>165.841</w:t>
            </w:r>
          </w:p>
        </w:tc>
        <w:tc>
          <w:tcPr>
            <w:tcW w:w="1134" w:type="dxa"/>
            <w:tcBorders>
              <w:top w:val="nil"/>
              <w:bottom w:val="nil"/>
              <w:right w:val="single" w:sz="4" w:space="0" w:color="auto"/>
            </w:tcBorders>
            <w:shd w:val="clear" w:color="auto" w:fill="auto"/>
            <w:vAlign w:val="bottom"/>
          </w:tcPr>
          <w:p w14:paraId="11155AE2" w14:textId="77777777" w:rsidR="00D77329" w:rsidRPr="00B70D06" w:rsidRDefault="00D77329" w:rsidP="00862381">
            <w:pPr>
              <w:jc w:val="right"/>
              <w:rPr>
                <w:sz w:val="17"/>
                <w:szCs w:val="17"/>
              </w:rPr>
            </w:pPr>
            <w:r w:rsidRPr="00B70D06">
              <w:rPr>
                <w:sz w:val="17"/>
                <w:szCs w:val="17"/>
              </w:rPr>
              <w:t>4,7%</w:t>
            </w:r>
          </w:p>
        </w:tc>
        <w:tc>
          <w:tcPr>
            <w:tcW w:w="993" w:type="dxa"/>
            <w:tcBorders>
              <w:top w:val="nil"/>
              <w:left w:val="single" w:sz="4" w:space="0" w:color="auto"/>
              <w:bottom w:val="nil"/>
            </w:tcBorders>
            <w:shd w:val="clear" w:color="auto" w:fill="auto"/>
            <w:vAlign w:val="bottom"/>
          </w:tcPr>
          <w:p w14:paraId="7B4C53FC" w14:textId="77777777" w:rsidR="00D77329" w:rsidRPr="00B70D06" w:rsidRDefault="00D77329" w:rsidP="00862381">
            <w:pPr>
              <w:jc w:val="right"/>
              <w:rPr>
                <w:sz w:val="17"/>
                <w:szCs w:val="17"/>
              </w:rPr>
            </w:pPr>
            <w:r w:rsidRPr="00B70D06">
              <w:rPr>
                <w:sz w:val="17"/>
                <w:szCs w:val="17"/>
              </w:rPr>
              <w:t>211.856</w:t>
            </w:r>
          </w:p>
        </w:tc>
        <w:tc>
          <w:tcPr>
            <w:tcW w:w="1134" w:type="dxa"/>
            <w:tcBorders>
              <w:top w:val="nil"/>
              <w:bottom w:val="nil"/>
              <w:right w:val="single" w:sz="4" w:space="0" w:color="auto"/>
            </w:tcBorders>
            <w:shd w:val="clear" w:color="auto" w:fill="auto"/>
            <w:vAlign w:val="bottom"/>
          </w:tcPr>
          <w:p w14:paraId="3A3EF11E" w14:textId="77777777" w:rsidR="00D77329" w:rsidRPr="00B70D06" w:rsidRDefault="00D77329" w:rsidP="00862381">
            <w:pPr>
              <w:jc w:val="right"/>
              <w:rPr>
                <w:sz w:val="17"/>
                <w:szCs w:val="17"/>
              </w:rPr>
            </w:pPr>
            <w:r w:rsidRPr="00B70D06">
              <w:rPr>
                <w:sz w:val="17"/>
                <w:szCs w:val="17"/>
              </w:rPr>
              <w:t>7,4%</w:t>
            </w:r>
          </w:p>
        </w:tc>
        <w:tc>
          <w:tcPr>
            <w:tcW w:w="1182" w:type="dxa"/>
            <w:tcBorders>
              <w:top w:val="nil"/>
              <w:left w:val="single" w:sz="4" w:space="0" w:color="auto"/>
              <w:bottom w:val="nil"/>
              <w:right w:val="nil"/>
            </w:tcBorders>
            <w:shd w:val="clear" w:color="auto" w:fill="auto"/>
            <w:vAlign w:val="bottom"/>
          </w:tcPr>
          <w:p w14:paraId="1BB4EE6F" w14:textId="77777777" w:rsidR="00D77329" w:rsidRPr="00B70D06" w:rsidRDefault="00D77329" w:rsidP="00862381">
            <w:pPr>
              <w:jc w:val="right"/>
              <w:rPr>
                <w:sz w:val="17"/>
                <w:szCs w:val="17"/>
              </w:rPr>
            </w:pPr>
            <w:r w:rsidRPr="00B70D06">
              <w:rPr>
                <w:rFonts w:asciiTheme="minorHAnsi" w:hAnsiTheme="minorHAnsi" w:cstheme="minorBidi"/>
                <w:sz w:val="17"/>
                <w:szCs w:val="17"/>
              </w:rPr>
              <w:t>427.454</w:t>
            </w:r>
          </w:p>
        </w:tc>
        <w:tc>
          <w:tcPr>
            <w:tcW w:w="1151" w:type="dxa"/>
            <w:tcBorders>
              <w:top w:val="nil"/>
              <w:left w:val="nil"/>
              <w:bottom w:val="nil"/>
              <w:right w:val="nil"/>
            </w:tcBorders>
            <w:shd w:val="clear" w:color="auto" w:fill="auto"/>
            <w:vAlign w:val="bottom"/>
          </w:tcPr>
          <w:p w14:paraId="072BC656" w14:textId="77777777" w:rsidR="00D77329" w:rsidRPr="00B70D06" w:rsidRDefault="00D77329" w:rsidP="00862381">
            <w:pPr>
              <w:jc w:val="right"/>
              <w:rPr>
                <w:sz w:val="17"/>
                <w:szCs w:val="17"/>
              </w:rPr>
            </w:pPr>
            <w:r w:rsidRPr="00B70D06">
              <w:rPr>
                <w:rFonts w:asciiTheme="minorHAnsi" w:hAnsiTheme="minorHAnsi" w:cstheme="minorBidi"/>
                <w:sz w:val="17"/>
                <w:szCs w:val="17"/>
              </w:rPr>
              <w:t>11,4%</w:t>
            </w:r>
          </w:p>
        </w:tc>
        <w:tc>
          <w:tcPr>
            <w:tcW w:w="1210" w:type="dxa"/>
            <w:tcBorders>
              <w:top w:val="nil"/>
              <w:left w:val="nil"/>
              <w:bottom w:val="nil"/>
              <w:right w:val="nil"/>
            </w:tcBorders>
            <w:shd w:val="clear" w:color="auto" w:fill="auto"/>
            <w:vAlign w:val="bottom"/>
          </w:tcPr>
          <w:p w14:paraId="35647296" w14:textId="77777777" w:rsidR="00D77329" w:rsidRPr="00B70D06" w:rsidRDefault="00D77329" w:rsidP="00862381">
            <w:pPr>
              <w:jc w:val="right"/>
              <w:rPr>
                <w:sz w:val="17"/>
                <w:szCs w:val="17"/>
              </w:rPr>
            </w:pPr>
            <w:r w:rsidRPr="00B70D06">
              <w:rPr>
                <w:rFonts w:asciiTheme="minorHAnsi" w:hAnsiTheme="minorHAnsi" w:cstheme="minorBidi"/>
                <w:sz w:val="17"/>
                <w:szCs w:val="17"/>
              </w:rPr>
              <w:t>11,9%</w:t>
            </w:r>
          </w:p>
        </w:tc>
      </w:tr>
      <w:tr w:rsidR="00D77329" w:rsidRPr="00B70D06" w14:paraId="0CDAF230" w14:textId="77777777" w:rsidTr="00862381">
        <w:tc>
          <w:tcPr>
            <w:tcW w:w="4253" w:type="dxa"/>
            <w:tcBorders>
              <w:right w:val="single" w:sz="4" w:space="0" w:color="auto"/>
            </w:tcBorders>
            <w:shd w:val="clear" w:color="auto" w:fill="auto"/>
            <w:vAlign w:val="bottom"/>
          </w:tcPr>
          <w:p w14:paraId="56747FCD" w14:textId="77777777" w:rsidR="00D77329" w:rsidRPr="00B70D06" w:rsidRDefault="00D77329" w:rsidP="00862381">
            <w:pPr>
              <w:ind w:left="142"/>
              <w:jc w:val="both"/>
              <w:rPr>
                <w:sz w:val="17"/>
                <w:szCs w:val="17"/>
              </w:rPr>
            </w:pPr>
            <w:r w:rsidRPr="00B70D06">
              <w:rPr>
                <w:b/>
                <w:bCs/>
                <w:sz w:val="17"/>
                <w:szCs w:val="17"/>
              </w:rPr>
              <w:t>A) Serviços da Soja em grão</w:t>
            </w:r>
          </w:p>
        </w:tc>
        <w:tc>
          <w:tcPr>
            <w:tcW w:w="992" w:type="dxa"/>
            <w:tcBorders>
              <w:top w:val="nil"/>
              <w:left w:val="single" w:sz="4" w:space="0" w:color="auto"/>
              <w:bottom w:val="nil"/>
            </w:tcBorders>
            <w:shd w:val="clear" w:color="auto" w:fill="auto"/>
            <w:vAlign w:val="bottom"/>
          </w:tcPr>
          <w:p w14:paraId="4E57C220" w14:textId="77777777" w:rsidR="00D77329" w:rsidRPr="00B70D06" w:rsidRDefault="00D77329" w:rsidP="00862381">
            <w:pPr>
              <w:jc w:val="right"/>
              <w:rPr>
                <w:sz w:val="17"/>
                <w:szCs w:val="17"/>
              </w:rPr>
            </w:pPr>
            <w:r w:rsidRPr="00B70D06">
              <w:rPr>
                <w:b/>
                <w:bCs/>
                <w:sz w:val="17"/>
                <w:szCs w:val="17"/>
              </w:rPr>
              <w:t>121.060</w:t>
            </w:r>
          </w:p>
        </w:tc>
        <w:tc>
          <w:tcPr>
            <w:tcW w:w="1134" w:type="dxa"/>
            <w:tcBorders>
              <w:top w:val="nil"/>
              <w:bottom w:val="nil"/>
              <w:right w:val="single" w:sz="4" w:space="0" w:color="auto"/>
            </w:tcBorders>
            <w:shd w:val="clear" w:color="auto" w:fill="auto"/>
            <w:vAlign w:val="bottom"/>
          </w:tcPr>
          <w:p w14:paraId="17BF199F" w14:textId="77777777" w:rsidR="00D77329" w:rsidRPr="00B70D06" w:rsidRDefault="00D77329" w:rsidP="00862381">
            <w:pPr>
              <w:jc w:val="right"/>
              <w:rPr>
                <w:sz w:val="17"/>
                <w:szCs w:val="17"/>
              </w:rPr>
            </w:pPr>
            <w:r w:rsidRPr="00B70D06">
              <w:rPr>
                <w:b/>
                <w:bCs/>
                <w:sz w:val="17"/>
                <w:szCs w:val="17"/>
              </w:rPr>
              <w:t>5,1%</w:t>
            </w:r>
          </w:p>
        </w:tc>
        <w:tc>
          <w:tcPr>
            <w:tcW w:w="992" w:type="dxa"/>
            <w:tcBorders>
              <w:top w:val="nil"/>
              <w:left w:val="single" w:sz="4" w:space="0" w:color="auto"/>
              <w:bottom w:val="nil"/>
            </w:tcBorders>
            <w:shd w:val="clear" w:color="auto" w:fill="auto"/>
            <w:vAlign w:val="bottom"/>
          </w:tcPr>
          <w:p w14:paraId="1946B3FE" w14:textId="77777777" w:rsidR="00D77329" w:rsidRPr="00B70D06" w:rsidRDefault="00D77329" w:rsidP="00862381">
            <w:pPr>
              <w:jc w:val="right"/>
              <w:rPr>
                <w:sz w:val="17"/>
                <w:szCs w:val="17"/>
              </w:rPr>
            </w:pPr>
            <w:r w:rsidRPr="00B70D06">
              <w:rPr>
                <w:b/>
                <w:bCs/>
                <w:sz w:val="17"/>
                <w:szCs w:val="17"/>
              </w:rPr>
              <w:t>248.419</w:t>
            </w:r>
          </w:p>
        </w:tc>
        <w:tc>
          <w:tcPr>
            <w:tcW w:w="1134" w:type="dxa"/>
            <w:tcBorders>
              <w:top w:val="nil"/>
              <w:bottom w:val="nil"/>
              <w:right w:val="single" w:sz="4" w:space="0" w:color="auto"/>
            </w:tcBorders>
            <w:shd w:val="clear" w:color="auto" w:fill="auto"/>
            <w:vAlign w:val="bottom"/>
          </w:tcPr>
          <w:p w14:paraId="4873D8D6" w14:textId="77777777" w:rsidR="00D77329" w:rsidRPr="00B70D06" w:rsidRDefault="00D77329" w:rsidP="00862381">
            <w:pPr>
              <w:jc w:val="right"/>
              <w:rPr>
                <w:sz w:val="17"/>
                <w:szCs w:val="17"/>
              </w:rPr>
            </w:pPr>
            <w:r w:rsidRPr="00B70D06">
              <w:rPr>
                <w:b/>
                <w:bCs/>
                <w:sz w:val="17"/>
                <w:szCs w:val="17"/>
              </w:rPr>
              <w:t>7,0%</w:t>
            </w:r>
          </w:p>
        </w:tc>
        <w:tc>
          <w:tcPr>
            <w:tcW w:w="993" w:type="dxa"/>
            <w:tcBorders>
              <w:top w:val="nil"/>
              <w:left w:val="single" w:sz="4" w:space="0" w:color="auto"/>
              <w:bottom w:val="nil"/>
            </w:tcBorders>
            <w:shd w:val="clear" w:color="auto" w:fill="auto"/>
            <w:vAlign w:val="bottom"/>
          </w:tcPr>
          <w:p w14:paraId="1F52611C" w14:textId="77777777" w:rsidR="00D77329" w:rsidRPr="00B70D06" w:rsidRDefault="00D77329" w:rsidP="00862381">
            <w:pPr>
              <w:jc w:val="right"/>
              <w:rPr>
                <w:sz w:val="17"/>
                <w:szCs w:val="17"/>
              </w:rPr>
            </w:pPr>
            <w:r w:rsidRPr="00B70D06">
              <w:rPr>
                <w:b/>
                <w:bCs/>
                <w:sz w:val="17"/>
                <w:szCs w:val="17"/>
              </w:rPr>
              <w:t>308.797</w:t>
            </w:r>
          </w:p>
        </w:tc>
        <w:tc>
          <w:tcPr>
            <w:tcW w:w="1134" w:type="dxa"/>
            <w:tcBorders>
              <w:top w:val="nil"/>
              <w:bottom w:val="nil"/>
              <w:right w:val="single" w:sz="4" w:space="0" w:color="auto"/>
            </w:tcBorders>
            <w:shd w:val="clear" w:color="auto" w:fill="auto"/>
            <w:vAlign w:val="bottom"/>
          </w:tcPr>
          <w:p w14:paraId="36644112" w14:textId="77777777" w:rsidR="00D77329" w:rsidRPr="00B70D06" w:rsidRDefault="00D77329" w:rsidP="00862381">
            <w:pPr>
              <w:jc w:val="right"/>
              <w:rPr>
                <w:sz w:val="17"/>
                <w:szCs w:val="17"/>
              </w:rPr>
            </w:pPr>
            <w:r w:rsidRPr="00B70D06">
              <w:rPr>
                <w:b/>
                <w:bCs/>
                <w:sz w:val="17"/>
                <w:szCs w:val="17"/>
              </w:rPr>
              <w:t>10,7%</w:t>
            </w:r>
          </w:p>
        </w:tc>
        <w:tc>
          <w:tcPr>
            <w:tcW w:w="1182" w:type="dxa"/>
            <w:tcBorders>
              <w:top w:val="nil"/>
              <w:left w:val="single" w:sz="4" w:space="0" w:color="auto"/>
              <w:bottom w:val="nil"/>
              <w:right w:val="nil"/>
            </w:tcBorders>
            <w:shd w:val="clear" w:color="auto" w:fill="auto"/>
            <w:vAlign w:val="bottom"/>
          </w:tcPr>
          <w:p w14:paraId="3F211778"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618.495</w:t>
            </w:r>
          </w:p>
        </w:tc>
        <w:tc>
          <w:tcPr>
            <w:tcW w:w="1151" w:type="dxa"/>
            <w:tcBorders>
              <w:top w:val="nil"/>
              <w:left w:val="nil"/>
              <w:bottom w:val="nil"/>
              <w:right w:val="nil"/>
            </w:tcBorders>
            <w:shd w:val="clear" w:color="auto" w:fill="auto"/>
            <w:vAlign w:val="bottom"/>
          </w:tcPr>
          <w:p w14:paraId="738E3ED1"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16,5%</w:t>
            </w:r>
          </w:p>
        </w:tc>
        <w:tc>
          <w:tcPr>
            <w:tcW w:w="1210" w:type="dxa"/>
            <w:tcBorders>
              <w:top w:val="nil"/>
              <w:left w:val="nil"/>
              <w:bottom w:val="nil"/>
              <w:right w:val="nil"/>
            </w:tcBorders>
            <w:shd w:val="clear" w:color="auto" w:fill="auto"/>
            <w:vAlign w:val="bottom"/>
          </w:tcPr>
          <w:p w14:paraId="330CCB2B"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11,7%</w:t>
            </w:r>
          </w:p>
        </w:tc>
      </w:tr>
      <w:tr w:rsidR="00D77329" w:rsidRPr="00B70D06" w14:paraId="3EAF536C" w14:textId="77777777" w:rsidTr="00862381">
        <w:tc>
          <w:tcPr>
            <w:tcW w:w="4253" w:type="dxa"/>
            <w:tcBorders>
              <w:right w:val="single" w:sz="4" w:space="0" w:color="auto"/>
            </w:tcBorders>
            <w:shd w:val="clear" w:color="auto" w:fill="auto"/>
            <w:vAlign w:val="bottom"/>
          </w:tcPr>
          <w:p w14:paraId="4689CC71" w14:textId="77777777" w:rsidR="00D77329" w:rsidRPr="00B70D06" w:rsidRDefault="00D77329" w:rsidP="00862381">
            <w:pPr>
              <w:ind w:left="142"/>
              <w:jc w:val="both"/>
              <w:rPr>
                <w:sz w:val="16"/>
                <w:szCs w:val="16"/>
              </w:rPr>
            </w:pPr>
            <w:r w:rsidRPr="00B70D06">
              <w:rPr>
                <w:sz w:val="16"/>
                <w:szCs w:val="16"/>
              </w:rPr>
              <w:t>IV- B. a) Serviços de comercialização da indústria soja</w:t>
            </w:r>
          </w:p>
        </w:tc>
        <w:tc>
          <w:tcPr>
            <w:tcW w:w="992" w:type="dxa"/>
            <w:tcBorders>
              <w:top w:val="nil"/>
              <w:left w:val="single" w:sz="4" w:space="0" w:color="auto"/>
              <w:bottom w:val="nil"/>
            </w:tcBorders>
            <w:shd w:val="clear" w:color="auto" w:fill="auto"/>
            <w:vAlign w:val="bottom"/>
          </w:tcPr>
          <w:p w14:paraId="2F74DCF3" w14:textId="77777777" w:rsidR="00D77329" w:rsidRPr="00B70D06" w:rsidRDefault="00D77329" w:rsidP="00862381">
            <w:pPr>
              <w:jc w:val="right"/>
              <w:rPr>
                <w:sz w:val="17"/>
                <w:szCs w:val="17"/>
              </w:rPr>
            </w:pPr>
            <w:r w:rsidRPr="00B70D06">
              <w:rPr>
                <w:sz w:val="17"/>
                <w:szCs w:val="17"/>
              </w:rPr>
              <w:t>62.089</w:t>
            </w:r>
          </w:p>
        </w:tc>
        <w:tc>
          <w:tcPr>
            <w:tcW w:w="1134" w:type="dxa"/>
            <w:tcBorders>
              <w:top w:val="nil"/>
              <w:bottom w:val="nil"/>
              <w:right w:val="single" w:sz="4" w:space="0" w:color="auto"/>
            </w:tcBorders>
            <w:shd w:val="clear" w:color="auto" w:fill="auto"/>
            <w:vAlign w:val="bottom"/>
          </w:tcPr>
          <w:p w14:paraId="314D1E36" w14:textId="77777777" w:rsidR="00D77329" w:rsidRPr="00B70D06" w:rsidRDefault="00D77329" w:rsidP="00862381">
            <w:pPr>
              <w:jc w:val="right"/>
              <w:rPr>
                <w:sz w:val="17"/>
                <w:szCs w:val="17"/>
              </w:rPr>
            </w:pPr>
            <w:r w:rsidRPr="00B70D06">
              <w:rPr>
                <w:sz w:val="17"/>
                <w:szCs w:val="17"/>
              </w:rPr>
              <w:t>2,6%</w:t>
            </w:r>
          </w:p>
        </w:tc>
        <w:tc>
          <w:tcPr>
            <w:tcW w:w="992" w:type="dxa"/>
            <w:tcBorders>
              <w:top w:val="nil"/>
              <w:left w:val="single" w:sz="4" w:space="0" w:color="auto"/>
              <w:bottom w:val="nil"/>
            </w:tcBorders>
            <w:shd w:val="clear" w:color="auto" w:fill="auto"/>
            <w:vAlign w:val="bottom"/>
          </w:tcPr>
          <w:p w14:paraId="768CBF7A" w14:textId="77777777" w:rsidR="00D77329" w:rsidRPr="00B70D06" w:rsidRDefault="00D77329" w:rsidP="00862381">
            <w:pPr>
              <w:jc w:val="right"/>
              <w:rPr>
                <w:sz w:val="17"/>
                <w:szCs w:val="17"/>
              </w:rPr>
            </w:pPr>
            <w:r w:rsidRPr="00B70D06">
              <w:rPr>
                <w:sz w:val="17"/>
                <w:szCs w:val="17"/>
              </w:rPr>
              <w:t>94.539</w:t>
            </w:r>
          </w:p>
        </w:tc>
        <w:tc>
          <w:tcPr>
            <w:tcW w:w="1134" w:type="dxa"/>
            <w:tcBorders>
              <w:top w:val="nil"/>
              <w:bottom w:val="nil"/>
              <w:right w:val="single" w:sz="4" w:space="0" w:color="auto"/>
            </w:tcBorders>
            <w:shd w:val="clear" w:color="auto" w:fill="auto"/>
            <w:vAlign w:val="bottom"/>
          </w:tcPr>
          <w:p w14:paraId="109A9E90" w14:textId="77777777" w:rsidR="00D77329" w:rsidRPr="00B70D06" w:rsidRDefault="00D77329" w:rsidP="00862381">
            <w:pPr>
              <w:jc w:val="right"/>
              <w:rPr>
                <w:sz w:val="17"/>
                <w:szCs w:val="17"/>
              </w:rPr>
            </w:pPr>
            <w:r w:rsidRPr="00B70D06">
              <w:rPr>
                <w:sz w:val="17"/>
                <w:szCs w:val="17"/>
              </w:rPr>
              <w:t>2,7%</w:t>
            </w:r>
          </w:p>
        </w:tc>
        <w:tc>
          <w:tcPr>
            <w:tcW w:w="993" w:type="dxa"/>
            <w:tcBorders>
              <w:top w:val="nil"/>
              <w:left w:val="single" w:sz="4" w:space="0" w:color="auto"/>
              <w:bottom w:val="nil"/>
            </w:tcBorders>
            <w:shd w:val="clear" w:color="auto" w:fill="auto"/>
            <w:vAlign w:val="bottom"/>
          </w:tcPr>
          <w:p w14:paraId="16C1BBE1" w14:textId="77777777" w:rsidR="00D77329" w:rsidRPr="00B70D06" w:rsidRDefault="00D77329" w:rsidP="00862381">
            <w:pPr>
              <w:jc w:val="right"/>
              <w:rPr>
                <w:sz w:val="17"/>
                <w:szCs w:val="17"/>
              </w:rPr>
            </w:pPr>
            <w:r w:rsidRPr="00B70D06">
              <w:rPr>
                <w:sz w:val="17"/>
                <w:szCs w:val="17"/>
              </w:rPr>
              <w:t>118.130</w:t>
            </w:r>
          </w:p>
        </w:tc>
        <w:tc>
          <w:tcPr>
            <w:tcW w:w="1134" w:type="dxa"/>
            <w:tcBorders>
              <w:top w:val="nil"/>
              <w:bottom w:val="nil"/>
              <w:right w:val="single" w:sz="4" w:space="0" w:color="auto"/>
            </w:tcBorders>
            <w:shd w:val="clear" w:color="auto" w:fill="auto"/>
            <w:vAlign w:val="bottom"/>
          </w:tcPr>
          <w:p w14:paraId="215157BE" w14:textId="77777777" w:rsidR="00D77329" w:rsidRPr="00B70D06" w:rsidRDefault="00D77329" w:rsidP="00862381">
            <w:pPr>
              <w:jc w:val="right"/>
              <w:rPr>
                <w:sz w:val="17"/>
                <w:szCs w:val="17"/>
              </w:rPr>
            </w:pPr>
            <w:r w:rsidRPr="00B70D06">
              <w:rPr>
                <w:sz w:val="17"/>
                <w:szCs w:val="17"/>
              </w:rPr>
              <w:t>4,1%</w:t>
            </w:r>
          </w:p>
        </w:tc>
        <w:tc>
          <w:tcPr>
            <w:tcW w:w="1182" w:type="dxa"/>
            <w:tcBorders>
              <w:top w:val="nil"/>
              <w:left w:val="single" w:sz="4" w:space="0" w:color="auto"/>
              <w:bottom w:val="nil"/>
              <w:right w:val="nil"/>
            </w:tcBorders>
            <w:shd w:val="clear" w:color="auto" w:fill="auto"/>
            <w:vAlign w:val="bottom"/>
          </w:tcPr>
          <w:p w14:paraId="489FE5EB" w14:textId="77777777" w:rsidR="00D77329" w:rsidRPr="00B70D06" w:rsidRDefault="00D77329" w:rsidP="00862381">
            <w:pPr>
              <w:jc w:val="right"/>
              <w:rPr>
                <w:sz w:val="17"/>
                <w:szCs w:val="17"/>
              </w:rPr>
            </w:pPr>
            <w:r w:rsidRPr="00B70D06">
              <w:rPr>
                <w:rFonts w:asciiTheme="minorHAnsi" w:hAnsiTheme="minorHAnsi" w:cstheme="minorBidi"/>
                <w:sz w:val="17"/>
                <w:szCs w:val="17"/>
              </w:rPr>
              <w:t>123.372</w:t>
            </w:r>
          </w:p>
        </w:tc>
        <w:tc>
          <w:tcPr>
            <w:tcW w:w="1151" w:type="dxa"/>
            <w:tcBorders>
              <w:top w:val="nil"/>
              <w:left w:val="nil"/>
              <w:bottom w:val="nil"/>
              <w:right w:val="nil"/>
            </w:tcBorders>
            <w:shd w:val="clear" w:color="auto" w:fill="auto"/>
            <w:vAlign w:val="bottom"/>
          </w:tcPr>
          <w:p w14:paraId="394456AB" w14:textId="77777777" w:rsidR="00D77329" w:rsidRPr="00B70D06" w:rsidRDefault="00D77329" w:rsidP="00862381">
            <w:pPr>
              <w:jc w:val="right"/>
              <w:rPr>
                <w:sz w:val="17"/>
                <w:szCs w:val="17"/>
              </w:rPr>
            </w:pPr>
            <w:r w:rsidRPr="00B70D06">
              <w:rPr>
                <w:rFonts w:asciiTheme="minorHAnsi" w:hAnsiTheme="minorHAnsi" w:cstheme="minorBidi"/>
                <w:sz w:val="17"/>
                <w:szCs w:val="17"/>
              </w:rPr>
              <w:t>3,3%</w:t>
            </w:r>
          </w:p>
        </w:tc>
        <w:tc>
          <w:tcPr>
            <w:tcW w:w="1210" w:type="dxa"/>
            <w:tcBorders>
              <w:top w:val="nil"/>
              <w:left w:val="nil"/>
              <w:bottom w:val="nil"/>
              <w:right w:val="nil"/>
            </w:tcBorders>
            <w:shd w:val="clear" w:color="auto" w:fill="auto"/>
            <w:vAlign w:val="bottom"/>
          </w:tcPr>
          <w:p w14:paraId="0DBD9FFD" w14:textId="77777777" w:rsidR="00D77329" w:rsidRPr="00B70D06" w:rsidRDefault="00D77329" w:rsidP="00862381">
            <w:pPr>
              <w:jc w:val="right"/>
              <w:rPr>
                <w:sz w:val="17"/>
                <w:szCs w:val="17"/>
              </w:rPr>
            </w:pPr>
            <w:r w:rsidRPr="00B70D06">
              <w:rPr>
                <w:rFonts w:asciiTheme="minorHAnsi" w:hAnsiTheme="minorHAnsi" w:cstheme="minorBidi"/>
                <w:sz w:val="17"/>
                <w:szCs w:val="17"/>
              </w:rPr>
              <w:t>4,9%</w:t>
            </w:r>
          </w:p>
        </w:tc>
      </w:tr>
      <w:tr w:rsidR="00D77329" w:rsidRPr="00B70D06" w14:paraId="48393715" w14:textId="77777777" w:rsidTr="00862381">
        <w:tc>
          <w:tcPr>
            <w:tcW w:w="4253" w:type="dxa"/>
            <w:tcBorders>
              <w:right w:val="single" w:sz="4" w:space="0" w:color="auto"/>
            </w:tcBorders>
            <w:shd w:val="clear" w:color="auto" w:fill="auto"/>
            <w:vAlign w:val="bottom"/>
          </w:tcPr>
          <w:p w14:paraId="67203E02" w14:textId="77777777" w:rsidR="00D77329" w:rsidRPr="00B70D06" w:rsidRDefault="00D77329" w:rsidP="00862381">
            <w:pPr>
              <w:ind w:left="142"/>
              <w:jc w:val="both"/>
              <w:rPr>
                <w:sz w:val="16"/>
                <w:szCs w:val="16"/>
              </w:rPr>
            </w:pPr>
            <w:r w:rsidRPr="00B70D06">
              <w:rPr>
                <w:sz w:val="16"/>
                <w:szCs w:val="16"/>
              </w:rPr>
              <w:t>IV- B. b) Serviços de transporte da indústria soja</w:t>
            </w:r>
          </w:p>
        </w:tc>
        <w:tc>
          <w:tcPr>
            <w:tcW w:w="992" w:type="dxa"/>
            <w:tcBorders>
              <w:top w:val="nil"/>
              <w:left w:val="single" w:sz="4" w:space="0" w:color="auto"/>
              <w:bottom w:val="nil"/>
            </w:tcBorders>
            <w:shd w:val="clear" w:color="auto" w:fill="auto"/>
            <w:vAlign w:val="bottom"/>
          </w:tcPr>
          <w:p w14:paraId="5AF7C285" w14:textId="77777777" w:rsidR="00D77329" w:rsidRPr="00B70D06" w:rsidRDefault="00D77329" w:rsidP="00862381">
            <w:pPr>
              <w:jc w:val="right"/>
              <w:rPr>
                <w:sz w:val="17"/>
                <w:szCs w:val="17"/>
              </w:rPr>
            </w:pPr>
            <w:r w:rsidRPr="00B70D06">
              <w:rPr>
                <w:sz w:val="17"/>
                <w:szCs w:val="17"/>
              </w:rPr>
              <w:t>15.792</w:t>
            </w:r>
          </w:p>
        </w:tc>
        <w:tc>
          <w:tcPr>
            <w:tcW w:w="1134" w:type="dxa"/>
            <w:tcBorders>
              <w:top w:val="nil"/>
              <w:bottom w:val="nil"/>
              <w:right w:val="single" w:sz="4" w:space="0" w:color="auto"/>
            </w:tcBorders>
            <w:shd w:val="clear" w:color="auto" w:fill="auto"/>
            <w:vAlign w:val="bottom"/>
          </w:tcPr>
          <w:p w14:paraId="6DEE4274" w14:textId="77777777" w:rsidR="00D77329" w:rsidRPr="00B70D06" w:rsidRDefault="00D77329" w:rsidP="00862381">
            <w:pPr>
              <w:jc w:val="right"/>
              <w:rPr>
                <w:sz w:val="17"/>
                <w:szCs w:val="17"/>
              </w:rPr>
            </w:pPr>
            <w:r w:rsidRPr="00B70D06">
              <w:rPr>
                <w:sz w:val="17"/>
                <w:szCs w:val="17"/>
              </w:rPr>
              <w:t>0,7%</w:t>
            </w:r>
          </w:p>
        </w:tc>
        <w:tc>
          <w:tcPr>
            <w:tcW w:w="992" w:type="dxa"/>
            <w:tcBorders>
              <w:top w:val="nil"/>
              <w:left w:val="single" w:sz="4" w:space="0" w:color="auto"/>
              <w:bottom w:val="nil"/>
            </w:tcBorders>
            <w:shd w:val="clear" w:color="auto" w:fill="auto"/>
            <w:vAlign w:val="bottom"/>
          </w:tcPr>
          <w:p w14:paraId="687849AF" w14:textId="77777777" w:rsidR="00D77329" w:rsidRPr="00B70D06" w:rsidRDefault="00D77329" w:rsidP="00862381">
            <w:pPr>
              <w:jc w:val="right"/>
              <w:rPr>
                <w:sz w:val="17"/>
                <w:szCs w:val="17"/>
              </w:rPr>
            </w:pPr>
            <w:r w:rsidRPr="00B70D06">
              <w:rPr>
                <w:sz w:val="17"/>
                <w:szCs w:val="17"/>
              </w:rPr>
              <w:t>23.695</w:t>
            </w:r>
          </w:p>
        </w:tc>
        <w:tc>
          <w:tcPr>
            <w:tcW w:w="1134" w:type="dxa"/>
            <w:tcBorders>
              <w:top w:val="nil"/>
              <w:bottom w:val="nil"/>
              <w:right w:val="single" w:sz="4" w:space="0" w:color="auto"/>
            </w:tcBorders>
            <w:shd w:val="clear" w:color="auto" w:fill="auto"/>
            <w:vAlign w:val="bottom"/>
          </w:tcPr>
          <w:p w14:paraId="69AFADFE" w14:textId="77777777" w:rsidR="00D77329" w:rsidRPr="00B70D06" w:rsidRDefault="00D77329" w:rsidP="00862381">
            <w:pPr>
              <w:jc w:val="right"/>
              <w:rPr>
                <w:sz w:val="17"/>
                <w:szCs w:val="17"/>
              </w:rPr>
            </w:pPr>
            <w:r w:rsidRPr="00B70D06">
              <w:rPr>
                <w:sz w:val="17"/>
                <w:szCs w:val="17"/>
              </w:rPr>
              <w:t>0,7%</w:t>
            </w:r>
          </w:p>
        </w:tc>
        <w:tc>
          <w:tcPr>
            <w:tcW w:w="993" w:type="dxa"/>
            <w:tcBorders>
              <w:top w:val="nil"/>
              <w:left w:val="single" w:sz="4" w:space="0" w:color="auto"/>
              <w:bottom w:val="nil"/>
            </w:tcBorders>
            <w:shd w:val="clear" w:color="auto" w:fill="auto"/>
            <w:vAlign w:val="bottom"/>
          </w:tcPr>
          <w:p w14:paraId="13B2C6F0" w14:textId="77777777" w:rsidR="00D77329" w:rsidRPr="00B70D06" w:rsidRDefault="00D77329" w:rsidP="00862381">
            <w:pPr>
              <w:jc w:val="right"/>
              <w:rPr>
                <w:sz w:val="17"/>
                <w:szCs w:val="17"/>
              </w:rPr>
            </w:pPr>
            <w:r w:rsidRPr="00B70D06">
              <w:rPr>
                <w:sz w:val="17"/>
                <w:szCs w:val="17"/>
              </w:rPr>
              <w:t>24.145</w:t>
            </w:r>
          </w:p>
        </w:tc>
        <w:tc>
          <w:tcPr>
            <w:tcW w:w="1134" w:type="dxa"/>
            <w:tcBorders>
              <w:top w:val="nil"/>
              <w:bottom w:val="nil"/>
              <w:right w:val="single" w:sz="4" w:space="0" w:color="auto"/>
            </w:tcBorders>
            <w:shd w:val="clear" w:color="auto" w:fill="auto"/>
            <w:vAlign w:val="bottom"/>
          </w:tcPr>
          <w:p w14:paraId="4C869A9C" w14:textId="77777777" w:rsidR="00D77329" w:rsidRPr="00B70D06" w:rsidRDefault="00D77329" w:rsidP="00862381">
            <w:pPr>
              <w:jc w:val="right"/>
              <w:rPr>
                <w:sz w:val="17"/>
                <w:szCs w:val="17"/>
              </w:rPr>
            </w:pPr>
            <w:r w:rsidRPr="00B70D06">
              <w:rPr>
                <w:sz w:val="17"/>
                <w:szCs w:val="17"/>
              </w:rPr>
              <w:t>0,8%</w:t>
            </w:r>
          </w:p>
        </w:tc>
        <w:tc>
          <w:tcPr>
            <w:tcW w:w="1182" w:type="dxa"/>
            <w:tcBorders>
              <w:top w:val="nil"/>
              <w:left w:val="single" w:sz="4" w:space="0" w:color="auto"/>
              <w:bottom w:val="nil"/>
              <w:right w:val="nil"/>
            </w:tcBorders>
            <w:shd w:val="clear" w:color="auto" w:fill="auto"/>
            <w:vAlign w:val="bottom"/>
          </w:tcPr>
          <w:p w14:paraId="62E64011" w14:textId="77777777" w:rsidR="00D77329" w:rsidRPr="00B70D06" w:rsidRDefault="00D77329" w:rsidP="00862381">
            <w:pPr>
              <w:jc w:val="right"/>
              <w:rPr>
                <w:sz w:val="17"/>
                <w:szCs w:val="17"/>
              </w:rPr>
            </w:pPr>
            <w:r w:rsidRPr="00B70D06">
              <w:rPr>
                <w:rFonts w:asciiTheme="minorHAnsi" w:hAnsiTheme="minorHAnsi" w:cstheme="minorBidi"/>
                <w:sz w:val="17"/>
                <w:szCs w:val="17"/>
              </w:rPr>
              <w:t>25.900</w:t>
            </w:r>
          </w:p>
        </w:tc>
        <w:tc>
          <w:tcPr>
            <w:tcW w:w="1151" w:type="dxa"/>
            <w:tcBorders>
              <w:top w:val="nil"/>
              <w:left w:val="nil"/>
              <w:bottom w:val="nil"/>
              <w:right w:val="nil"/>
            </w:tcBorders>
            <w:shd w:val="clear" w:color="auto" w:fill="auto"/>
            <w:vAlign w:val="bottom"/>
          </w:tcPr>
          <w:p w14:paraId="3634AD82" w14:textId="77777777" w:rsidR="00D77329" w:rsidRPr="00B70D06" w:rsidRDefault="00D77329" w:rsidP="00862381">
            <w:pPr>
              <w:jc w:val="right"/>
              <w:rPr>
                <w:sz w:val="17"/>
                <w:szCs w:val="17"/>
              </w:rPr>
            </w:pPr>
            <w:r w:rsidRPr="00B70D06">
              <w:rPr>
                <w:rFonts w:asciiTheme="minorHAnsi" w:hAnsiTheme="minorHAnsi" w:cstheme="minorBidi"/>
                <w:sz w:val="17"/>
                <w:szCs w:val="17"/>
              </w:rPr>
              <w:t>0,7%</w:t>
            </w:r>
          </w:p>
        </w:tc>
        <w:tc>
          <w:tcPr>
            <w:tcW w:w="1210" w:type="dxa"/>
            <w:tcBorders>
              <w:top w:val="nil"/>
              <w:left w:val="nil"/>
              <w:bottom w:val="nil"/>
              <w:right w:val="nil"/>
            </w:tcBorders>
            <w:shd w:val="clear" w:color="auto" w:fill="auto"/>
            <w:vAlign w:val="bottom"/>
          </w:tcPr>
          <w:p w14:paraId="1DF12C32" w14:textId="77777777" w:rsidR="00D77329" w:rsidRPr="00B70D06" w:rsidRDefault="00D77329" w:rsidP="00862381">
            <w:pPr>
              <w:jc w:val="right"/>
              <w:rPr>
                <w:sz w:val="17"/>
                <w:szCs w:val="17"/>
              </w:rPr>
            </w:pPr>
            <w:r w:rsidRPr="00B70D06">
              <w:rPr>
                <w:rFonts w:asciiTheme="minorHAnsi" w:hAnsiTheme="minorHAnsi" w:cstheme="minorBidi"/>
                <w:sz w:val="17"/>
                <w:szCs w:val="17"/>
              </w:rPr>
              <w:t>3,5%</w:t>
            </w:r>
          </w:p>
        </w:tc>
      </w:tr>
      <w:tr w:rsidR="00D77329" w:rsidRPr="00B70D06" w14:paraId="52A347EB" w14:textId="77777777" w:rsidTr="00862381">
        <w:tc>
          <w:tcPr>
            <w:tcW w:w="4253" w:type="dxa"/>
            <w:tcBorders>
              <w:right w:val="single" w:sz="4" w:space="0" w:color="auto"/>
            </w:tcBorders>
            <w:shd w:val="clear" w:color="auto" w:fill="auto"/>
            <w:vAlign w:val="bottom"/>
          </w:tcPr>
          <w:p w14:paraId="5602EDF4" w14:textId="77777777" w:rsidR="00D77329" w:rsidRPr="00B70D06" w:rsidRDefault="00D77329" w:rsidP="00862381">
            <w:pPr>
              <w:ind w:left="142"/>
              <w:jc w:val="both"/>
              <w:rPr>
                <w:sz w:val="16"/>
                <w:szCs w:val="16"/>
              </w:rPr>
            </w:pPr>
            <w:r w:rsidRPr="00B70D06">
              <w:rPr>
                <w:sz w:val="16"/>
                <w:szCs w:val="16"/>
              </w:rPr>
              <w:t xml:space="preserve">IV-B. c) </w:t>
            </w:r>
            <w:r>
              <w:rPr>
                <w:sz w:val="16"/>
                <w:szCs w:val="16"/>
              </w:rPr>
              <w:t>“</w:t>
            </w:r>
            <w:r w:rsidRPr="00B70D06">
              <w:rPr>
                <w:sz w:val="16"/>
                <w:szCs w:val="16"/>
              </w:rPr>
              <w:t>Outros serviços</w:t>
            </w:r>
            <w:r>
              <w:rPr>
                <w:sz w:val="16"/>
                <w:szCs w:val="16"/>
              </w:rPr>
              <w:t>”</w:t>
            </w:r>
            <w:r w:rsidRPr="00B70D06">
              <w:rPr>
                <w:sz w:val="16"/>
                <w:szCs w:val="16"/>
              </w:rPr>
              <w:t xml:space="preserve"> da indústria soja</w:t>
            </w:r>
          </w:p>
        </w:tc>
        <w:tc>
          <w:tcPr>
            <w:tcW w:w="992" w:type="dxa"/>
            <w:tcBorders>
              <w:top w:val="nil"/>
              <w:left w:val="single" w:sz="4" w:space="0" w:color="auto"/>
              <w:bottom w:val="nil"/>
            </w:tcBorders>
            <w:shd w:val="clear" w:color="auto" w:fill="auto"/>
            <w:vAlign w:val="bottom"/>
          </w:tcPr>
          <w:p w14:paraId="496F94DD" w14:textId="77777777" w:rsidR="00D77329" w:rsidRPr="00B70D06" w:rsidRDefault="00D77329" w:rsidP="00862381">
            <w:pPr>
              <w:jc w:val="right"/>
              <w:rPr>
                <w:sz w:val="17"/>
                <w:szCs w:val="17"/>
              </w:rPr>
            </w:pPr>
            <w:r w:rsidRPr="00B70D06">
              <w:rPr>
                <w:sz w:val="17"/>
                <w:szCs w:val="17"/>
              </w:rPr>
              <w:t>158.528</w:t>
            </w:r>
          </w:p>
        </w:tc>
        <w:tc>
          <w:tcPr>
            <w:tcW w:w="1134" w:type="dxa"/>
            <w:tcBorders>
              <w:top w:val="nil"/>
              <w:bottom w:val="nil"/>
              <w:right w:val="single" w:sz="4" w:space="0" w:color="auto"/>
            </w:tcBorders>
            <w:shd w:val="clear" w:color="auto" w:fill="auto"/>
            <w:vAlign w:val="bottom"/>
          </w:tcPr>
          <w:p w14:paraId="58AEB95A" w14:textId="77777777" w:rsidR="00D77329" w:rsidRPr="00B70D06" w:rsidRDefault="00D77329" w:rsidP="00862381">
            <w:pPr>
              <w:jc w:val="right"/>
              <w:rPr>
                <w:sz w:val="17"/>
                <w:szCs w:val="17"/>
              </w:rPr>
            </w:pPr>
            <w:r w:rsidRPr="00B70D06">
              <w:rPr>
                <w:sz w:val="17"/>
                <w:szCs w:val="17"/>
              </w:rPr>
              <w:t>6,7%</w:t>
            </w:r>
          </w:p>
        </w:tc>
        <w:tc>
          <w:tcPr>
            <w:tcW w:w="992" w:type="dxa"/>
            <w:tcBorders>
              <w:top w:val="nil"/>
              <w:left w:val="single" w:sz="4" w:space="0" w:color="auto"/>
              <w:bottom w:val="nil"/>
            </w:tcBorders>
            <w:shd w:val="clear" w:color="auto" w:fill="auto"/>
            <w:vAlign w:val="bottom"/>
          </w:tcPr>
          <w:p w14:paraId="42098E15" w14:textId="77777777" w:rsidR="00D77329" w:rsidRPr="00B70D06" w:rsidRDefault="00D77329" w:rsidP="00862381">
            <w:pPr>
              <w:jc w:val="right"/>
              <w:rPr>
                <w:sz w:val="17"/>
                <w:szCs w:val="17"/>
              </w:rPr>
            </w:pPr>
            <w:r w:rsidRPr="00B70D06">
              <w:rPr>
                <w:sz w:val="17"/>
                <w:szCs w:val="17"/>
              </w:rPr>
              <w:t>237.447</w:t>
            </w:r>
          </w:p>
        </w:tc>
        <w:tc>
          <w:tcPr>
            <w:tcW w:w="1134" w:type="dxa"/>
            <w:tcBorders>
              <w:top w:val="nil"/>
              <w:bottom w:val="nil"/>
              <w:right w:val="single" w:sz="4" w:space="0" w:color="auto"/>
            </w:tcBorders>
            <w:shd w:val="clear" w:color="auto" w:fill="auto"/>
            <w:vAlign w:val="bottom"/>
          </w:tcPr>
          <w:p w14:paraId="039C940C" w14:textId="77777777" w:rsidR="00D77329" w:rsidRPr="00B70D06" w:rsidRDefault="00D77329" w:rsidP="00862381">
            <w:pPr>
              <w:jc w:val="right"/>
              <w:rPr>
                <w:sz w:val="17"/>
                <w:szCs w:val="17"/>
              </w:rPr>
            </w:pPr>
            <w:r w:rsidRPr="00B70D06">
              <w:rPr>
                <w:sz w:val="17"/>
                <w:szCs w:val="17"/>
              </w:rPr>
              <w:t>6,7%</w:t>
            </w:r>
          </w:p>
        </w:tc>
        <w:tc>
          <w:tcPr>
            <w:tcW w:w="993" w:type="dxa"/>
            <w:tcBorders>
              <w:top w:val="nil"/>
              <w:left w:val="single" w:sz="4" w:space="0" w:color="auto"/>
              <w:bottom w:val="nil"/>
            </w:tcBorders>
            <w:shd w:val="clear" w:color="auto" w:fill="auto"/>
            <w:vAlign w:val="bottom"/>
          </w:tcPr>
          <w:p w14:paraId="28E850B9" w14:textId="77777777" w:rsidR="00D77329" w:rsidRPr="00B70D06" w:rsidRDefault="00D77329" w:rsidP="00862381">
            <w:pPr>
              <w:jc w:val="right"/>
              <w:rPr>
                <w:sz w:val="17"/>
                <w:szCs w:val="17"/>
              </w:rPr>
            </w:pPr>
            <w:r w:rsidRPr="00B70D06">
              <w:rPr>
                <w:sz w:val="17"/>
                <w:szCs w:val="17"/>
              </w:rPr>
              <w:t>310.927</w:t>
            </w:r>
          </w:p>
        </w:tc>
        <w:tc>
          <w:tcPr>
            <w:tcW w:w="1134" w:type="dxa"/>
            <w:tcBorders>
              <w:top w:val="nil"/>
              <w:bottom w:val="nil"/>
              <w:right w:val="single" w:sz="4" w:space="0" w:color="auto"/>
            </w:tcBorders>
            <w:shd w:val="clear" w:color="auto" w:fill="auto"/>
            <w:vAlign w:val="bottom"/>
          </w:tcPr>
          <w:p w14:paraId="736DA42B" w14:textId="77777777" w:rsidR="00D77329" w:rsidRPr="00B70D06" w:rsidRDefault="00D77329" w:rsidP="00862381">
            <w:pPr>
              <w:jc w:val="right"/>
              <w:rPr>
                <w:sz w:val="17"/>
                <w:szCs w:val="17"/>
              </w:rPr>
            </w:pPr>
            <w:r w:rsidRPr="00B70D06">
              <w:rPr>
                <w:sz w:val="17"/>
                <w:szCs w:val="17"/>
              </w:rPr>
              <w:t>10,8%</w:t>
            </w:r>
          </w:p>
        </w:tc>
        <w:tc>
          <w:tcPr>
            <w:tcW w:w="1182" w:type="dxa"/>
            <w:tcBorders>
              <w:top w:val="nil"/>
              <w:left w:val="single" w:sz="4" w:space="0" w:color="auto"/>
              <w:bottom w:val="nil"/>
              <w:right w:val="nil"/>
            </w:tcBorders>
            <w:shd w:val="clear" w:color="auto" w:fill="auto"/>
            <w:vAlign w:val="bottom"/>
          </w:tcPr>
          <w:p w14:paraId="503FF317" w14:textId="77777777" w:rsidR="00D77329" w:rsidRPr="00B70D06" w:rsidRDefault="00D77329" w:rsidP="00862381">
            <w:pPr>
              <w:jc w:val="right"/>
              <w:rPr>
                <w:sz w:val="17"/>
                <w:szCs w:val="17"/>
              </w:rPr>
            </w:pPr>
            <w:r w:rsidRPr="00B70D06">
              <w:rPr>
                <w:rFonts w:asciiTheme="minorHAnsi" w:hAnsiTheme="minorHAnsi" w:cstheme="minorBidi"/>
                <w:sz w:val="17"/>
                <w:szCs w:val="17"/>
              </w:rPr>
              <w:t>333.995</w:t>
            </w:r>
          </w:p>
        </w:tc>
        <w:tc>
          <w:tcPr>
            <w:tcW w:w="1151" w:type="dxa"/>
            <w:tcBorders>
              <w:top w:val="nil"/>
              <w:left w:val="nil"/>
              <w:bottom w:val="nil"/>
              <w:right w:val="nil"/>
            </w:tcBorders>
            <w:shd w:val="clear" w:color="auto" w:fill="auto"/>
            <w:vAlign w:val="bottom"/>
          </w:tcPr>
          <w:p w14:paraId="405DA1BB" w14:textId="77777777" w:rsidR="00D77329" w:rsidRPr="00B70D06" w:rsidRDefault="00D77329" w:rsidP="00862381">
            <w:pPr>
              <w:jc w:val="right"/>
              <w:rPr>
                <w:sz w:val="17"/>
                <w:szCs w:val="17"/>
              </w:rPr>
            </w:pPr>
            <w:r w:rsidRPr="00B70D06">
              <w:rPr>
                <w:rFonts w:asciiTheme="minorHAnsi" w:hAnsiTheme="minorHAnsi" w:cstheme="minorBidi"/>
                <w:sz w:val="17"/>
                <w:szCs w:val="17"/>
              </w:rPr>
              <w:t>8,9%</w:t>
            </w:r>
          </w:p>
        </w:tc>
        <w:tc>
          <w:tcPr>
            <w:tcW w:w="1210" w:type="dxa"/>
            <w:tcBorders>
              <w:top w:val="nil"/>
              <w:left w:val="nil"/>
              <w:bottom w:val="nil"/>
              <w:right w:val="nil"/>
            </w:tcBorders>
            <w:shd w:val="clear" w:color="auto" w:fill="auto"/>
            <w:vAlign w:val="bottom"/>
          </w:tcPr>
          <w:p w14:paraId="63125DBF" w14:textId="77777777" w:rsidR="00D77329" w:rsidRPr="00B70D06" w:rsidRDefault="00D77329" w:rsidP="00862381">
            <w:pPr>
              <w:jc w:val="right"/>
              <w:rPr>
                <w:sz w:val="17"/>
                <w:szCs w:val="17"/>
              </w:rPr>
            </w:pPr>
            <w:r w:rsidRPr="00B70D06">
              <w:rPr>
                <w:rFonts w:asciiTheme="minorHAnsi" w:hAnsiTheme="minorHAnsi" w:cstheme="minorBidi"/>
                <w:sz w:val="17"/>
                <w:szCs w:val="17"/>
              </w:rPr>
              <w:t>5,3%</w:t>
            </w:r>
          </w:p>
        </w:tc>
      </w:tr>
      <w:tr w:rsidR="00D77329" w:rsidRPr="00B70D06" w14:paraId="1B98EF2A" w14:textId="77777777" w:rsidTr="00862381">
        <w:tc>
          <w:tcPr>
            <w:tcW w:w="4253" w:type="dxa"/>
            <w:tcBorders>
              <w:right w:val="single" w:sz="4" w:space="0" w:color="auto"/>
            </w:tcBorders>
            <w:shd w:val="clear" w:color="auto" w:fill="auto"/>
            <w:vAlign w:val="bottom"/>
          </w:tcPr>
          <w:p w14:paraId="5D0AF2E9" w14:textId="77777777" w:rsidR="00D77329" w:rsidRPr="00B70D06" w:rsidRDefault="00D77329" w:rsidP="00862381">
            <w:pPr>
              <w:ind w:left="142"/>
              <w:jc w:val="both"/>
              <w:rPr>
                <w:sz w:val="17"/>
                <w:szCs w:val="17"/>
              </w:rPr>
            </w:pPr>
            <w:r w:rsidRPr="00B70D06">
              <w:rPr>
                <w:b/>
                <w:bCs/>
                <w:sz w:val="17"/>
                <w:szCs w:val="17"/>
              </w:rPr>
              <w:t>B) Serviços da indústria soja</w:t>
            </w:r>
          </w:p>
        </w:tc>
        <w:tc>
          <w:tcPr>
            <w:tcW w:w="992" w:type="dxa"/>
            <w:tcBorders>
              <w:top w:val="nil"/>
              <w:left w:val="single" w:sz="4" w:space="0" w:color="auto"/>
              <w:bottom w:val="nil"/>
            </w:tcBorders>
            <w:shd w:val="clear" w:color="auto" w:fill="auto"/>
            <w:vAlign w:val="bottom"/>
          </w:tcPr>
          <w:p w14:paraId="0815CE1B" w14:textId="77777777" w:rsidR="00D77329" w:rsidRPr="00B70D06" w:rsidRDefault="00D77329" w:rsidP="00862381">
            <w:pPr>
              <w:jc w:val="right"/>
              <w:rPr>
                <w:sz w:val="17"/>
                <w:szCs w:val="17"/>
              </w:rPr>
            </w:pPr>
            <w:r w:rsidRPr="00B70D06">
              <w:rPr>
                <w:b/>
                <w:bCs/>
                <w:sz w:val="17"/>
                <w:szCs w:val="17"/>
              </w:rPr>
              <w:t>236.408</w:t>
            </w:r>
          </w:p>
        </w:tc>
        <w:tc>
          <w:tcPr>
            <w:tcW w:w="1134" w:type="dxa"/>
            <w:tcBorders>
              <w:top w:val="nil"/>
              <w:bottom w:val="nil"/>
              <w:right w:val="single" w:sz="4" w:space="0" w:color="auto"/>
            </w:tcBorders>
            <w:shd w:val="clear" w:color="auto" w:fill="auto"/>
            <w:vAlign w:val="bottom"/>
          </w:tcPr>
          <w:p w14:paraId="4790A625" w14:textId="77777777" w:rsidR="00D77329" w:rsidRPr="00B70D06" w:rsidRDefault="00D77329" w:rsidP="00862381">
            <w:pPr>
              <w:jc w:val="right"/>
              <w:rPr>
                <w:sz w:val="17"/>
                <w:szCs w:val="17"/>
              </w:rPr>
            </w:pPr>
            <w:r w:rsidRPr="00B70D06">
              <w:rPr>
                <w:b/>
                <w:bCs/>
                <w:sz w:val="17"/>
                <w:szCs w:val="17"/>
              </w:rPr>
              <w:t>10,0%</w:t>
            </w:r>
          </w:p>
        </w:tc>
        <w:tc>
          <w:tcPr>
            <w:tcW w:w="992" w:type="dxa"/>
            <w:tcBorders>
              <w:top w:val="nil"/>
              <w:left w:val="single" w:sz="4" w:space="0" w:color="auto"/>
              <w:bottom w:val="nil"/>
            </w:tcBorders>
            <w:shd w:val="clear" w:color="auto" w:fill="auto"/>
            <w:vAlign w:val="bottom"/>
          </w:tcPr>
          <w:p w14:paraId="1342A619" w14:textId="77777777" w:rsidR="00D77329" w:rsidRPr="00B70D06" w:rsidRDefault="00D77329" w:rsidP="00862381">
            <w:pPr>
              <w:jc w:val="right"/>
              <w:rPr>
                <w:sz w:val="17"/>
                <w:szCs w:val="17"/>
              </w:rPr>
            </w:pPr>
            <w:r w:rsidRPr="00B70D06">
              <w:rPr>
                <w:b/>
                <w:bCs/>
                <w:sz w:val="17"/>
                <w:szCs w:val="17"/>
              </w:rPr>
              <w:t>355.680</w:t>
            </w:r>
          </w:p>
        </w:tc>
        <w:tc>
          <w:tcPr>
            <w:tcW w:w="1134" w:type="dxa"/>
            <w:tcBorders>
              <w:top w:val="nil"/>
              <w:bottom w:val="nil"/>
              <w:right w:val="single" w:sz="4" w:space="0" w:color="auto"/>
            </w:tcBorders>
            <w:shd w:val="clear" w:color="auto" w:fill="auto"/>
            <w:vAlign w:val="bottom"/>
          </w:tcPr>
          <w:p w14:paraId="7EEAB996" w14:textId="77777777" w:rsidR="00D77329" w:rsidRPr="00B70D06" w:rsidRDefault="00D77329" w:rsidP="00862381">
            <w:pPr>
              <w:jc w:val="right"/>
              <w:rPr>
                <w:sz w:val="17"/>
                <w:szCs w:val="17"/>
              </w:rPr>
            </w:pPr>
            <w:r w:rsidRPr="00B70D06">
              <w:rPr>
                <w:b/>
                <w:bCs/>
                <w:sz w:val="17"/>
                <w:szCs w:val="17"/>
              </w:rPr>
              <w:t>10,1%</w:t>
            </w:r>
          </w:p>
        </w:tc>
        <w:tc>
          <w:tcPr>
            <w:tcW w:w="993" w:type="dxa"/>
            <w:tcBorders>
              <w:top w:val="nil"/>
              <w:left w:val="single" w:sz="4" w:space="0" w:color="auto"/>
              <w:bottom w:val="nil"/>
            </w:tcBorders>
            <w:shd w:val="clear" w:color="auto" w:fill="auto"/>
            <w:vAlign w:val="bottom"/>
          </w:tcPr>
          <w:p w14:paraId="0DDEABA7" w14:textId="77777777" w:rsidR="00D77329" w:rsidRPr="00B70D06" w:rsidRDefault="00D77329" w:rsidP="00862381">
            <w:pPr>
              <w:jc w:val="right"/>
              <w:rPr>
                <w:sz w:val="17"/>
                <w:szCs w:val="17"/>
              </w:rPr>
            </w:pPr>
            <w:r w:rsidRPr="00B70D06">
              <w:rPr>
                <w:b/>
                <w:bCs/>
                <w:sz w:val="17"/>
                <w:szCs w:val="17"/>
              </w:rPr>
              <w:t>453.202</w:t>
            </w:r>
          </w:p>
        </w:tc>
        <w:tc>
          <w:tcPr>
            <w:tcW w:w="1134" w:type="dxa"/>
            <w:tcBorders>
              <w:top w:val="nil"/>
              <w:bottom w:val="nil"/>
              <w:right w:val="single" w:sz="4" w:space="0" w:color="auto"/>
            </w:tcBorders>
            <w:shd w:val="clear" w:color="auto" w:fill="auto"/>
            <w:vAlign w:val="bottom"/>
          </w:tcPr>
          <w:p w14:paraId="326BD865" w14:textId="77777777" w:rsidR="00D77329" w:rsidRPr="00B70D06" w:rsidRDefault="00D77329" w:rsidP="00862381">
            <w:pPr>
              <w:jc w:val="right"/>
              <w:rPr>
                <w:sz w:val="17"/>
                <w:szCs w:val="17"/>
              </w:rPr>
            </w:pPr>
            <w:r w:rsidRPr="00B70D06">
              <w:rPr>
                <w:b/>
                <w:bCs/>
                <w:sz w:val="17"/>
                <w:szCs w:val="17"/>
              </w:rPr>
              <w:t>15,7%</w:t>
            </w:r>
          </w:p>
        </w:tc>
        <w:tc>
          <w:tcPr>
            <w:tcW w:w="1182" w:type="dxa"/>
            <w:tcBorders>
              <w:top w:val="nil"/>
              <w:left w:val="single" w:sz="4" w:space="0" w:color="auto"/>
              <w:bottom w:val="nil"/>
              <w:right w:val="nil"/>
            </w:tcBorders>
            <w:shd w:val="clear" w:color="auto" w:fill="auto"/>
            <w:vAlign w:val="bottom"/>
          </w:tcPr>
          <w:p w14:paraId="6E597367"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483.267</w:t>
            </w:r>
          </w:p>
        </w:tc>
        <w:tc>
          <w:tcPr>
            <w:tcW w:w="1151" w:type="dxa"/>
            <w:tcBorders>
              <w:top w:val="nil"/>
              <w:left w:val="nil"/>
              <w:bottom w:val="nil"/>
              <w:right w:val="nil"/>
            </w:tcBorders>
            <w:shd w:val="clear" w:color="auto" w:fill="auto"/>
            <w:vAlign w:val="bottom"/>
          </w:tcPr>
          <w:p w14:paraId="78AD3904"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12,9%</w:t>
            </w:r>
          </w:p>
        </w:tc>
        <w:tc>
          <w:tcPr>
            <w:tcW w:w="1210" w:type="dxa"/>
            <w:tcBorders>
              <w:top w:val="nil"/>
              <w:left w:val="nil"/>
              <w:bottom w:val="nil"/>
              <w:right w:val="nil"/>
            </w:tcBorders>
            <w:shd w:val="clear" w:color="auto" w:fill="auto"/>
            <w:vAlign w:val="bottom"/>
          </w:tcPr>
          <w:p w14:paraId="28713F5F"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5,1%</w:t>
            </w:r>
          </w:p>
        </w:tc>
      </w:tr>
      <w:tr w:rsidR="00D77329" w:rsidRPr="00B70D06" w14:paraId="3F2E3E06" w14:textId="77777777" w:rsidTr="00862381">
        <w:tc>
          <w:tcPr>
            <w:tcW w:w="4253" w:type="dxa"/>
            <w:tcBorders>
              <w:right w:val="single" w:sz="4" w:space="0" w:color="auto"/>
            </w:tcBorders>
            <w:shd w:val="clear" w:color="auto" w:fill="auto"/>
            <w:vAlign w:val="bottom"/>
          </w:tcPr>
          <w:p w14:paraId="551BD4F4" w14:textId="77777777" w:rsidR="00D77329" w:rsidRPr="00B70D06" w:rsidRDefault="00D77329" w:rsidP="00862381">
            <w:pPr>
              <w:jc w:val="both"/>
              <w:rPr>
                <w:sz w:val="17"/>
                <w:szCs w:val="17"/>
              </w:rPr>
            </w:pPr>
            <w:r w:rsidRPr="00B70D06">
              <w:rPr>
                <w:b/>
                <w:bCs/>
                <w:sz w:val="17"/>
                <w:szCs w:val="17"/>
              </w:rPr>
              <w:t>IV Serviços da Cadeia Soja (A + B)</w:t>
            </w:r>
          </w:p>
        </w:tc>
        <w:tc>
          <w:tcPr>
            <w:tcW w:w="992" w:type="dxa"/>
            <w:tcBorders>
              <w:top w:val="nil"/>
              <w:left w:val="single" w:sz="4" w:space="0" w:color="auto"/>
              <w:bottom w:val="nil"/>
            </w:tcBorders>
            <w:shd w:val="clear" w:color="auto" w:fill="auto"/>
            <w:vAlign w:val="bottom"/>
          </w:tcPr>
          <w:p w14:paraId="27C58569" w14:textId="77777777" w:rsidR="00D77329" w:rsidRPr="00B70D06" w:rsidRDefault="00D77329" w:rsidP="00862381">
            <w:pPr>
              <w:jc w:val="right"/>
              <w:rPr>
                <w:sz w:val="17"/>
                <w:szCs w:val="17"/>
              </w:rPr>
            </w:pPr>
            <w:r w:rsidRPr="00B70D06">
              <w:rPr>
                <w:b/>
                <w:bCs/>
                <w:sz w:val="17"/>
                <w:szCs w:val="17"/>
              </w:rPr>
              <w:t>357.468</w:t>
            </w:r>
          </w:p>
        </w:tc>
        <w:tc>
          <w:tcPr>
            <w:tcW w:w="1134" w:type="dxa"/>
            <w:tcBorders>
              <w:top w:val="nil"/>
              <w:bottom w:val="nil"/>
              <w:right w:val="single" w:sz="4" w:space="0" w:color="auto"/>
            </w:tcBorders>
            <w:shd w:val="clear" w:color="auto" w:fill="auto"/>
            <w:vAlign w:val="bottom"/>
          </w:tcPr>
          <w:p w14:paraId="5F9BCEC8" w14:textId="77777777" w:rsidR="00D77329" w:rsidRPr="00B70D06" w:rsidRDefault="00D77329" w:rsidP="00862381">
            <w:pPr>
              <w:jc w:val="right"/>
              <w:rPr>
                <w:sz w:val="17"/>
                <w:szCs w:val="17"/>
              </w:rPr>
            </w:pPr>
            <w:r w:rsidRPr="00B70D06">
              <w:rPr>
                <w:b/>
                <w:bCs/>
                <w:sz w:val="17"/>
                <w:szCs w:val="17"/>
              </w:rPr>
              <w:t>15,2%</w:t>
            </w:r>
          </w:p>
        </w:tc>
        <w:tc>
          <w:tcPr>
            <w:tcW w:w="992" w:type="dxa"/>
            <w:tcBorders>
              <w:top w:val="nil"/>
              <w:left w:val="single" w:sz="4" w:space="0" w:color="auto"/>
              <w:bottom w:val="nil"/>
            </w:tcBorders>
            <w:shd w:val="clear" w:color="auto" w:fill="auto"/>
            <w:vAlign w:val="bottom"/>
          </w:tcPr>
          <w:p w14:paraId="7758ACFD" w14:textId="77777777" w:rsidR="00D77329" w:rsidRPr="00B70D06" w:rsidRDefault="00D77329" w:rsidP="00862381">
            <w:pPr>
              <w:jc w:val="right"/>
              <w:rPr>
                <w:sz w:val="17"/>
                <w:szCs w:val="17"/>
              </w:rPr>
            </w:pPr>
            <w:r w:rsidRPr="00B70D06">
              <w:rPr>
                <w:b/>
                <w:bCs/>
                <w:sz w:val="17"/>
                <w:szCs w:val="17"/>
              </w:rPr>
              <w:t>604.099</w:t>
            </w:r>
          </w:p>
        </w:tc>
        <w:tc>
          <w:tcPr>
            <w:tcW w:w="1134" w:type="dxa"/>
            <w:tcBorders>
              <w:top w:val="nil"/>
              <w:bottom w:val="nil"/>
              <w:right w:val="single" w:sz="4" w:space="0" w:color="auto"/>
            </w:tcBorders>
            <w:shd w:val="clear" w:color="auto" w:fill="auto"/>
            <w:vAlign w:val="bottom"/>
          </w:tcPr>
          <w:p w14:paraId="1FF15A0D" w14:textId="77777777" w:rsidR="00D77329" w:rsidRPr="00B70D06" w:rsidRDefault="00D77329" w:rsidP="00862381">
            <w:pPr>
              <w:jc w:val="right"/>
              <w:rPr>
                <w:sz w:val="17"/>
                <w:szCs w:val="17"/>
              </w:rPr>
            </w:pPr>
            <w:r w:rsidRPr="00B70D06">
              <w:rPr>
                <w:b/>
                <w:bCs/>
                <w:sz w:val="17"/>
                <w:szCs w:val="17"/>
              </w:rPr>
              <w:t>17,1%</w:t>
            </w:r>
          </w:p>
        </w:tc>
        <w:tc>
          <w:tcPr>
            <w:tcW w:w="993" w:type="dxa"/>
            <w:tcBorders>
              <w:top w:val="nil"/>
              <w:left w:val="single" w:sz="4" w:space="0" w:color="auto"/>
              <w:bottom w:val="nil"/>
            </w:tcBorders>
            <w:shd w:val="clear" w:color="auto" w:fill="auto"/>
            <w:vAlign w:val="bottom"/>
          </w:tcPr>
          <w:p w14:paraId="09186D2F" w14:textId="77777777" w:rsidR="00D77329" w:rsidRPr="00B70D06" w:rsidRDefault="00D77329" w:rsidP="00862381">
            <w:pPr>
              <w:jc w:val="right"/>
              <w:rPr>
                <w:sz w:val="17"/>
                <w:szCs w:val="17"/>
              </w:rPr>
            </w:pPr>
            <w:r w:rsidRPr="00B70D06">
              <w:rPr>
                <w:b/>
                <w:bCs/>
                <w:sz w:val="17"/>
                <w:szCs w:val="17"/>
              </w:rPr>
              <w:t>761.999</w:t>
            </w:r>
          </w:p>
        </w:tc>
        <w:tc>
          <w:tcPr>
            <w:tcW w:w="1134" w:type="dxa"/>
            <w:tcBorders>
              <w:top w:val="nil"/>
              <w:bottom w:val="nil"/>
              <w:right w:val="single" w:sz="4" w:space="0" w:color="auto"/>
            </w:tcBorders>
            <w:shd w:val="clear" w:color="auto" w:fill="auto"/>
            <w:vAlign w:val="bottom"/>
          </w:tcPr>
          <w:p w14:paraId="092149FE" w14:textId="77777777" w:rsidR="00D77329" w:rsidRPr="00B70D06" w:rsidRDefault="00D77329" w:rsidP="00862381">
            <w:pPr>
              <w:jc w:val="right"/>
              <w:rPr>
                <w:sz w:val="17"/>
                <w:szCs w:val="17"/>
              </w:rPr>
            </w:pPr>
            <w:r w:rsidRPr="00B70D06">
              <w:rPr>
                <w:b/>
                <w:bCs/>
                <w:sz w:val="17"/>
                <w:szCs w:val="17"/>
              </w:rPr>
              <w:t>26,4%</w:t>
            </w:r>
          </w:p>
        </w:tc>
        <w:tc>
          <w:tcPr>
            <w:tcW w:w="1182" w:type="dxa"/>
            <w:tcBorders>
              <w:top w:val="nil"/>
              <w:left w:val="single" w:sz="4" w:space="0" w:color="auto"/>
              <w:bottom w:val="nil"/>
              <w:right w:val="nil"/>
            </w:tcBorders>
            <w:shd w:val="clear" w:color="auto" w:fill="auto"/>
            <w:vAlign w:val="bottom"/>
          </w:tcPr>
          <w:p w14:paraId="5D20454D"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1.101.761</w:t>
            </w:r>
          </w:p>
        </w:tc>
        <w:tc>
          <w:tcPr>
            <w:tcW w:w="1151" w:type="dxa"/>
            <w:tcBorders>
              <w:top w:val="nil"/>
              <w:left w:val="nil"/>
              <w:bottom w:val="nil"/>
              <w:right w:val="nil"/>
            </w:tcBorders>
            <w:shd w:val="clear" w:color="auto" w:fill="auto"/>
            <w:vAlign w:val="bottom"/>
          </w:tcPr>
          <w:p w14:paraId="3A0F855F"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29,3%</w:t>
            </w:r>
          </w:p>
        </w:tc>
        <w:tc>
          <w:tcPr>
            <w:tcW w:w="1210" w:type="dxa"/>
            <w:tcBorders>
              <w:top w:val="nil"/>
              <w:left w:val="nil"/>
              <w:bottom w:val="nil"/>
              <w:right w:val="nil"/>
            </w:tcBorders>
            <w:shd w:val="clear" w:color="auto" w:fill="auto"/>
            <w:vAlign w:val="bottom"/>
          </w:tcPr>
          <w:p w14:paraId="007C64A8"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8,0%</w:t>
            </w:r>
          </w:p>
        </w:tc>
      </w:tr>
      <w:tr w:rsidR="00D77329" w:rsidRPr="00B70D06" w14:paraId="5DDECEF7" w14:textId="77777777" w:rsidTr="00862381">
        <w:tc>
          <w:tcPr>
            <w:tcW w:w="4253" w:type="dxa"/>
            <w:tcBorders>
              <w:bottom w:val="single" w:sz="4" w:space="0" w:color="auto"/>
              <w:right w:val="single" w:sz="4" w:space="0" w:color="auto"/>
            </w:tcBorders>
            <w:shd w:val="clear" w:color="auto" w:fill="auto"/>
            <w:vAlign w:val="bottom"/>
          </w:tcPr>
          <w:p w14:paraId="6C0E4079" w14:textId="77777777" w:rsidR="00D77329" w:rsidRPr="00B70D06" w:rsidRDefault="00D77329" w:rsidP="00862381">
            <w:pPr>
              <w:jc w:val="both"/>
              <w:rPr>
                <w:sz w:val="17"/>
                <w:szCs w:val="17"/>
              </w:rPr>
            </w:pPr>
            <w:r w:rsidRPr="00B70D06">
              <w:rPr>
                <w:b/>
                <w:bCs/>
                <w:sz w:val="17"/>
                <w:szCs w:val="17"/>
              </w:rPr>
              <w:t>Cadeia Soja (I + II + III+ IV)</w:t>
            </w:r>
          </w:p>
        </w:tc>
        <w:tc>
          <w:tcPr>
            <w:tcW w:w="992" w:type="dxa"/>
            <w:tcBorders>
              <w:top w:val="nil"/>
              <w:left w:val="single" w:sz="4" w:space="0" w:color="auto"/>
              <w:bottom w:val="single" w:sz="4" w:space="0" w:color="auto"/>
            </w:tcBorders>
            <w:shd w:val="clear" w:color="auto" w:fill="auto"/>
            <w:vAlign w:val="bottom"/>
          </w:tcPr>
          <w:p w14:paraId="79CC5485" w14:textId="77777777" w:rsidR="00D77329" w:rsidRPr="00B70D06" w:rsidRDefault="00D77329" w:rsidP="00862381">
            <w:pPr>
              <w:jc w:val="right"/>
              <w:rPr>
                <w:sz w:val="17"/>
                <w:szCs w:val="17"/>
              </w:rPr>
            </w:pPr>
            <w:r w:rsidRPr="00B70D06">
              <w:rPr>
                <w:b/>
                <w:bCs/>
                <w:sz w:val="17"/>
                <w:szCs w:val="17"/>
              </w:rPr>
              <w:t>2.352.839</w:t>
            </w:r>
          </w:p>
        </w:tc>
        <w:tc>
          <w:tcPr>
            <w:tcW w:w="1134" w:type="dxa"/>
            <w:tcBorders>
              <w:top w:val="nil"/>
              <w:bottom w:val="single" w:sz="4" w:space="0" w:color="auto"/>
              <w:right w:val="single" w:sz="4" w:space="0" w:color="auto"/>
            </w:tcBorders>
            <w:shd w:val="clear" w:color="auto" w:fill="auto"/>
            <w:vAlign w:val="bottom"/>
          </w:tcPr>
          <w:p w14:paraId="2ED3682E" w14:textId="77777777" w:rsidR="00D77329" w:rsidRPr="00B70D06" w:rsidRDefault="00D77329" w:rsidP="00862381">
            <w:pPr>
              <w:jc w:val="right"/>
              <w:rPr>
                <w:sz w:val="17"/>
                <w:szCs w:val="17"/>
              </w:rPr>
            </w:pPr>
            <w:r w:rsidRPr="00B70D06">
              <w:rPr>
                <w:b/>
                <w:bCs/>
                <w:sz w:val="17"/>
                <w:szCs w:val="17"/>
              </w:rPr>
              <w:t>100,0%</w:t>
            </w:r>
          </w:p>
        </w:tc>
        <w:tc>
          <w:tcPr>
            <w:tcW w:w="992" w:type="dxa"/>
            <w:tcBorders>
              <w:top w:val="nil"/>
              <w:left w:val="single" w:sz="4" w:space="0" w:color="auto"/>
              <w:bottom w:val="single" w:sz="4" w:space="0" w:color="auto"/>
            </w:tcBorders>
            <w:shd w:val="clear" w:color="auto" w:fill="auto"/>
            <w:vAlign w:val="bottom"/>
          </w:tcPr>
          <w:p w14:paraId="7F507BE8" w14:textId="77777777" w:rsidR="00D77329" w:rsidRPr="00B70D06" w:rsidRDefault="00D77329" w:rsidP="00862381">
            <w:pPr>
              <w:jc w:val="right"/>
              <w:rPr>
                <w:sz w:val="17"/>
                <w:szCs w:val="17"/>
              </w:rPr>
            </w:pPr>
            <w:r w:rsidRPr="00B70D06">
              <w:rPr>
                <w:b/>
                <w:bCs/>
                <w:sz w:val="17"/>
                <w:szCs w:val="17"/>
              </w:rPr>
              <w:t>3.536.703</w:t>
            </w:r>
          </w:p>
        </w:tc>
        <w:tc>
          <w:tcPr>
            <w:tcW w:w="1134" w:type="dxa"/>
            <w:tcBorders>
              <w:top w:val="nil"/>
              <w:bottom w:val="single" w:sz="4" w:space="0" w:color="auto"/>
              <w:right w:val="single" w:sz="4" w:space="0" w:color="auto"/>
            </w:tcBorders>
            <w:shd w:val="clear" w:color="auto" w:fill="auto"/>
            <w:vAlign w:val="bottom"/>
          </w:tcPr>
          <w:p w14:paraId="4DAE7342" w14:textId="77777777" w:rsidR="00D77329" w:rsidRPr="00B70D06" w:rsidRDefault="00D77329" w:rsidP="00862381">
            <w:pPr>
              <w:jc w:val="right"/>
              <w:rPr>
                <w:sz w:val="17"/>
                <w:szCs w:val="17"/>
              </w:rPr>
            </w:pPr>
            <w:r w:rsidRPr="00B70D06">
              <w:rPr>
                <w:b/>
                <w:bCs/>
                <w:sz w:val="17"/>
                <w:szCs w:val="17"/>
              </w:rPr>
              <w:t>100,0%</w:t>
            </w:r>
          </w:p>
        </w:tc>
        <w:tc>
          <w:tcPr>
            <w:tcW w:w="993" w:type="dxa"/>
            <w:tcBorders>
              <w:top w:val="nil"/>
              <w:left w:val="single" w:sz="4" w:space="0" w:color="auto"/>
              <w:bottom w:val="single" w:sz="4" w:space="0" w:color="auto"/>
            </w:tcBorders>
            <w:shd w:val="clear" w:color="auto" w:fill="auto"/>
            <w:vAlign w:val="bottom"/>
          </w:tcPr>
          <w:p w14:paraId="38888E1C" w14:textId="77777777" w:rsidR="00D77329" w:rsidRPr="00B70D06" w:rsidRDefault="00D77329" w:rsidP="00862381">
            <w:pPr>
              <w:jc w:val="right"/>
              <w:rPr>
                <w:sz w:val="17"/>
                <w:szCs w:val="17"/>
              </w:rPr>
            </w:pPr>
            <w:r w:rsidRPr="00B70D06">
              <w:rPr>
                <w:b/>
                <w:bCs/>
                <w:sz w:val="17"/>
                <w:szCs w:val="17"/>
              </w:rPr>
              <w:t>2.881.154</w:t>
            </w:r>
          </w:p>
        </w:tc>
        <w:tc>
          <w:tcPr>
            <w:tcW w:w="1134" w:type="dxa"/>
            <w:tcBorders>
              <w:top w:val="nil"/>
              <w:bottom w:val="single" w:sz="4" w:space="0" w:color="auto"/>
              <w:right w:val="single" w:sz="4" w:space="0" w:color="auto"/>
            </w:tcBorders>
            <w:shd w:val="clear" w:color="auto" w:fill="auto"/>
            <w:vAlign w:val="bottom"/>
          </w:tcPr>
          <w:p w14:paraId="69C0878F" w14:textId="77777777" w:rsidR="00D77329" w:rsidRPr="00B70D06" w:rsidRDefault="00D77329" w:rsidP="00862381">
            <w:pPr>
              <w:jc w:val="right"/>
              <w:rPr>
                <w:sz w:val="17"/>
                <w:szCs w:val="17"/>
              </w:rPr>
            </w:pPr>
            <w:r w:rsidRPr="00B70D06">
              <w:rPr>
                <w:b/>
                <w:bCs/>
                <w:sz w:val="17"/>
                <w:szCs w:val="17"/>
              </w:rPr>
              <w:t>100,0%</w:t>
            </w:r>
          </w:p>
        </w:tc>
        <w:tc>
          <w:tcPr>
            <w:tcW w:w="1182" w:type="dxa"/>
            <w:tcBorders>
              <w:top w:val="nil"/>
              <w:left w:val="single" w:sz="4" w:space="0" w:color="auto"/>
              <w:bottom w:val="nil"/>
              <w:right w:val="nil"/>
            </w:tcBorders>
            <w:shd w:val="clear" w:color="auto" w:fill="auto"/>
            <w:vAlign w:val="bottom"/>
          </w:tcPr>
          <w:p w14:paraId="1A1D6C6B"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3.758.773</w:t>
            </w:r>
          </w:p>
        </w:tc>
        <w:tc>
          <w:tcPr>
            <w:tcW w:w="1151" w:type="dxa"/>
            <w:tcBorders>
              <w:top w:val="nil"/>
              <w:left w:val="nil"/>
              <w:bottom w:val="nil"/>
              <w:right w:val="nil"/>
            </w:tcBorders>
            <w:shd w:val="clear" w:color="auto" w:fill="auto"/>
            <w:vAlign w:val="bottom"/>
          </w:tcPr>
          <w:p w14:paraId="75D4F4D2"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100,0%</w:t>
            </w:r>
          </w:p>
        </w:tc>
        <w:tc>
          <w:tcPr>
            <w:tcW w:w="1210" w:type="dxa"/>
            <w:tcBorders>
              <w:top w:val="nil"/>
              <w:left w:val="single" w:sz="4" w:space="0" w:color="auto"/>
              <w:bottom w:val="single" w:sz="4" w:space="0" w:color="auto"/>
              <w:right w:val="nil"/>
            </w:tcBorders>
            <w:shd w:val="clear" w:color="auto" w:fill="auto"/>
            <w:vAlign w:val="bottom"/>
          </w:tcPr>
          <w:p w14:paraId="05C12616"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3,3%</w:t>
            </w:r>
          </w:p>
        </w:tc>
      </w:tr>
      <w:tr w:rsidR="00D77329" w:rsidRPr="00B70D06" w14:paraId="16EB0832" w14:textId="77777777" w:rsidTr="00862381">
        <w:tc>
          <w:tcPr>
            <w:tcW w:w="4253" w:type="dxa"/>
            <w:tcBorders>
              <w:top w:val="single" w:sz="4" w:space="0" w:color="auto"/>
              <w:right w:val="single" w:sz="4" w:space="0" w:color="auto"/>
            </w:tcBorders>
            <w:shd w:val="clear" w:color="auto" w:fill="auto"/>
            <w:vAlign w:val="bottom"/>
          </w:tcPr>
          <w:p w14:paraId="47B6C3AE" w14:textId="77777777" w:rsidR="00D77329" w:rsidRPr="00B70D06" w:rsidRDefault="00D77329" w:rsidP="00862381">
            <w:pPr>
              <w:jc w:val="both"/>
              <w:rPr>
                <w:sz w:val="17"/>
                <w:szCs w:val="17"/>
              </w:rPr>
            </w:pPr>
            <w:r w:rsidRPr="00B70D06">
              <w:rPr>
                <w:b/>
                <w:bCs/>
                <w:sz w:val="17"/>
                <w:szCs w:val="17"/>
              </w:rPr>
              <w:t>Agronegócio</w:t>
            </w:r>
          </w:p>
        </w:tc>
        <w:tc>
          <w:tcPr>
            <w:tcW w:w="992" w:type="dxa"/>
            <w:tcBorders>
              <w:top w:val="single" w:sz="4" w:space="0" w:color="auto"/>
              <w:left w:val="single" w:sz="4" w:space="0" w:color="auto"/>
            </w:tcBorders>
            <w:shd w:val="clear" w:color="auto" w:fill="auto"/>
            <w:vAlign w:val="bottom"/>
          </w:tcPr>
          <w:p w14:paraId="497DBDE8" w14:textId="77777777" w:rsidR="00D77329" w:rsidRPr="00B70D06" w:rsidRDefault="00D77329" w:rsidP="00862381">
            <w:pPr>
              <w:jc w:val="right"/>
              <w:rPr>
                <w:sz w:val="17"/>
                <w:szCs w:val="17"/>
              </w:rPr>
            </w:pPr>
            <w:r w:rsidRPr="00B70D06">
              <w:rPr>
                <w:b/>
                <w:bCs/>
                <w:sz w:val="17"/>
                <w:szCs w:val="17"/>
              </w:rPr>
              <w:t>30.066.458</w:t>
            </w:r>
          </w:p>
        </w:tc>
        <w:tc>
          <w:tcPr>
            <w:tcW w:w="1134" w:type="dxa"/>
            <w:tcBorders>
              <w:top w:val="single" w:sz="4" w:space="0" w:color="auto"/>
              <w:right w:val="single" w:sz="4" w:space="0" w:color="auto"/>
            </w:tcBorders>
            <w:shd w:val="clear" w:color="auto" w:fill="auto"/>
            <w:vAlign w:val="bottom"/>
          </w:tcPr>
          <w:p w14:paraId="77EB42FF" w14:textId="77777777" w:rsidR="00D77329" w:rsidRPr="00B70D06" w:rsidRDefault="00D77329" w:rsidP="00862381">
            <w:pPr>
              <w:jc w:val="right"/>
              <w:rPr>
                <w:sz w:val="17"/>
                <w:szCs w:val="17"/>
              </w:rPr>
            </w:pPr>
            <w:r w:rsidRPr="00B70D06">
              <w:rPr>
                <w:b/>
                <w:bCs/>
                <w:sz w:val="17"/>
                <w:szCs w:val="17"/>
              </w:rPr>
              <w:t>7,8%</w:t>
            </w:r>
          </w:p>
        </w:tc>
        <w:tc>
          <w:tcPr>
            <w:tcW w:w="992" w:type="dxa"/>
            <w:tcBorders>
              <w:top w:val="single" w:sz="4" w:space="0" w:color="auto"/>
              <w:left w:val="single" w:sz="4" w:space="0" w:color="auto"/>
            </w:tcBorders>
            <w:shd w:val="clear" w:color="auto" w:fill="auto"/>
            <w:vAlign w:val="bottom"/>
          </w:tcPr>
          <w:p w14:paraId="1776290D" w14:textId="77777777" w:rsidR="00D77329" w:rsidRPr="00B70D06" w:rsidRDefault="00D77329" w:rsidP="00862381">
            <w:pPr>
              <w:jc w:val="right"/>
              <w:rPr>
                <w:sz w:val="17"/>
                <w:szCs w:val="17"/>
              </w:rPr>
            </w:pPr>
            <w:r w:rsidRPr="00B70D06">
              <w:rPr>
                <w:b/>
                <w:bCs/>
                <w:sz w:val="17"/>
                <w:szCs w:val="17"/>
              </w:rPr>
              <w:t>34.336.249</w:t>
            </w:r>
          </w:p>
        </w:tc>
        <w:tc>
          <w:tcPr>
            <w:tcW w:w="1134" w:type="dxa"/>
            <w:tcBorders>
              <w:top w:val="single" w:sz="4" w:space="0" w:color="auto"/>
              <w:right w:val="single" w:sz="4" w:space="0" w:color="auto"/>
            </w:tcBorders>
            <w:shd w:val="clear" w:color="auto" w:fill="auto"/>
            <w:vAlign w:val="bottom"/>
          </w:tcPr>
          <w:p w14:paraId="2B11874E" w14:textId="77777777" w:rsidR="00D77329" w:rsidRPr="00B70D06" w:rsidRDefault="00D77329" w:rsidP="00862381">
            <w:pPr>
              <w:jc w:val="right"/>
              <w:rPr>
                <w:sz w:val="17"/>
                <w:szCs w:val="17"/>
              </w:rPr>
            </w:pPr>
            <w:r w:rsidRPr="00B70D06">
              <w:rPr>
                <w:b/>
                <w:bCs/>
                <w:sz w:val="17"/>
                <w:szCs w:val="17"/>
              </w:rPr>
              <w:t>10,3%</w:t>
            </w:r>
          </w:p>
        </w:tc>
        <w:tc>
          <w:tcPr>
            <w:tcW w:w="993" w:type="dxa"/>
            <w:tcBorders>
              <w:top w:val="single" w:sz="4" w:space="0" w:color="auto"/>
              <w:left w:val="single" w:sz="4" w:space="0" w:color="auto"/>
            </w:tcBorders>
            <w:shd w:val="clear" w:color="auto" w:fill="auto"/>
            <w:vAlign w:val="bottom"/>
          </w:tcPr>
          <w:p w14:paraId="5A807BEC" w14:textId="77777777" w:rsidR="00D77329" w:rsidRPr="00B70D06" w:rsidRDefault="00D77329" w:rsidP="00862381">
            <w:pPr>
              <w:jc w:val="right"/>
              <w:rPr>
                <w:sz w:val="17"/>
                <w:szCs w:val="17"/>
              </w:rPr>
            </w:pPr>
            <w:r w:rsidRPr="00B70D06">
              <w:rPr>
                <w:b/>
                <w:bCs/>
                <w:sz w:val="17"/>
                <w:szCs w:val="17"/>
              </w:rPr>
              <w:t>30.918.872</w:t>
            </w:r>
          </w:p>
        </w:tc>
        <w:tc>
          <w:tcPr>
            <w:tcW w:w="1134" w:type="dxa"/>
            <w:tcBorders>
              <w:top w:val="single" w:sz="4" w:space="0" w:color="auto"/>
              <w:right w:val="single" w:sz="4" w:space="0" w:color="auto"/>
            </w:tcBorders>
            <w:shd w:val="clear" w:color="auto" w:fill="auto"/>
            <w:vAlign w:val="bottom"/>
          </w:tcPr>
          <w:p w14:paraId="0E1EFC9B" w14:textId="77777777" w:rsidR="00D77329" w:rsidRPr="00B70D06" w:rsidRDefault="00D77329" w:rsidP="00862381">
            <w:pPr>
              <w:jc w:val="right"/>
              <w:rPr>
                <w:sz w:val="17"/>
                <w:szCs w:val="17"/>
              </w:rPr>
            </w:pPr>
            <w:r w:rsidRPr="00B70D06">
              <w:rPr>
                <w:b/>
                <w:bCs/>
                <w:sz w:val="17"/>
                <w:szCs w:val="17"/>
              </w:rPr>
              <w:t>9,3%</w:t>
            </w:r>
          </w:p>
        </w:tc>
        <w:tc>
          <w:tcPr>
            <w:tcW w:w="1182" w:type="dxa"/>
            <w:tcBorders>
              <w:top w:val="single" w:sz="4" w:space="0" w:color="auto"/>
              <w:left w:val="single" w:sz="4" w:space="0" w:color="auto"/>
              <w:bottom w:val="nil"/>
              <w:right w:val="nil"/>
            </w:tcBorders>
            <w:shd w:val="clear" w:color="auto" w:fill="auto"/>
            <w:vAlign w:val="bottom"/>
          </w:tcPr>
          <w:p w14:paraId="55CD810D"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30.974.547</w:t>
            </w:r>
          </w:p>
        </w:tc>
        <w:tc>
          <w:tcPr>
            <w:tcW w:w="1151" w:type="dxa"/>
            <w:tcBorders>
              <w:top w:val="single" w:sz="4" w:space="0" w:color="auto"/>
              <w:left w:val="nil"/>
              <w:bottom w:val="nil"/>
              <w:right w:val="single" w:sz="4" w:space="0" w:color="auto"/>
            </w:tcBorders>
            <w:shd w:val="clear" w:color="auto" w:fill="auto"/>
            <w:vAlign w:val="bottom"/>
          </w:tcPr>
          <w:p w14:paraId="47DCB926"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12,1%</w:t>
            </w:r>
          </w:p>
        </w:tc>
        <w:tc>
          <w:tcPr>
            <w:tcW w:w="1210" w:type="dxa"/>
            <w:tcBorders>
              <w:top w:val="nil"/>
              <w:left w:val="nil"/>
              <w:bottom w:val="nil"/>
              <w:right w:val="nil"/>
            </w:tcBorders>
            <w:shd w:val="clear" w:color="auto" w:fill="auto"/>
            <w:vAlign w:val="bottom"/>
          </w:tcPr>
          <w:p w14:paraId="79B7B015"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0,2%</w:t>
            </w:r>
          </w:p>
        </w:tc>
      </w:tr>
      <w:tr w:rsidR="00D77329" w:rsidRPr="00B70D06" w14:paraId="38BD4062" w14:textId="77777777" w:rsidTr="00862381">
        <w:tc>
          <w:tcPr>
            <w:tcW w:w="4253" w:type="dxa"/>
            <w:tcBorders>
              <w:bottom w:val="single" w:sz="4" w:space="0" w:color="auto"/>
              <w:right w:val="single" w:sz="4" w:space="0" w:color="auto"/>
            </w:tcBorders>
            <w:shd w:val="clear" w:color="auto" w:fill="auto"/>
            <w:vAlign w:val="bottom"/>
          </w:tcPr>
          <w:p w14:paraId="51A635AA" w14:textId="77777777" w:rsidR="00D77329" w:rsidRPr="00B70D06" w:rsidRDefault="00D77329" w:rsidP="00862381">
            <w:pPr>
              <w:jc w:val="both"/>
              <w:rPr>
                <w:sz w:val="17"/>
                <w:szCs w:val="17"/>
              </w:rPr>
            </w:pPr>
            <w:r w:rsidRPr="00B70D06">
              <w:rPr>
                <w:b/>
                <w:bCs/>
                <w:sz w:val="17"/>
                <w:szCs w:val="17"/>
              </w:rPr>
              <w:t>Brasil</w:t>
            </w:r>
          </w:p>
        </w:tc>
        <w:tc>
          <w:tcPr>
            <w:tcW w:w="992" w:type="dxa"/>
            <w:tcBorders>
              <w:top w:val="nil"/>
              <w:left w:val="single" w:sz="4" w:space="0" w:color="auto"/>
              <w:bottom w:val="single" w:sz="4" w:space="0" w:color="auto"/>
            </w:tcBorders>
            <w:shd w:val="clear" w:color="auto" w:fill="auto"/>
            <w:vAlign w:val="bottom"/>
          </w:tcPr>
          <w:p w14:paraId="706589E1" w14:textId="77777777" w:rsidR="00D77329" w:rsidRPr="00B70D06" w:rsidRDefault="00D77329" w:rsidP="00862381">
            <w:pPr>
              <w:jc w:val="right"/>
              <w:rPr>
                <w:sz w:val="17"/>
                <w:szCs w:val="17"/>
              </w:rPr>
            </w:pPr>
            <w:r w:rsidRPr="00B70D06">
              <w:rPr>
                <w:b/>
                <w:bCs/>
                <w:sz w:val="17"/>
                <w:szCs w:val="17"/>
              </w:rPr>
              <w:t>78.972.347</w:t>
            </w:r>
          </w:p>
        </w:tc>
        <w:tc>
          <w:tcPr>
            <w:tcW w:w="1134" w:type="dxa"/>
            <w:tcBorders>
              <w:top w:val="nil"/>
              <w:bottom w:val="single" w:sz="4" w:space="0" w:color="auto"/>
              <w:right w:val="single" w:sz="4" w:space="0" w:color="auto"/>
            </w:tcBorders>
            <w:shd w:val="clear" w:color="auto" w:fill="auto"/>
            <w:vAlign w:val="bottom"/>
          </w:tcPr>
          <w:p w14:paraId="026775C0" w14:textId="77777777" w:rsidR="00D77329" w:rsidRPr="00B70D06" w:rsidRDefault="00D77329" w:rsidP="00862381">
            <w:pPr>
              <w:jc w:val="right"/>
              <w:rPr>
                <w:sz w:val="17"/>
                <w:szCs w:val="17"/>
              </w:rPr>
            </w:pPr>
            <w:r w:rsidRPr="00B70D06">
              <w:rPr>
                <w:b/>
                <w:bCs/>
                <w:sz w:val="17"/>
                <w:szCs w:val="17"/>
              </w:rPr>
              <w:t>3,0%</w:t>
            </w:r>
          </w:p>
        </w:tc>
        <w:tc>
          <w:tcPr>
            <w:tcW w:w="992" w:type="dxa"/>
            <w:tcBorders>
              <w:top w:val="nil"/>
              <w:left w:val="single" w:sz="4" w:space="0" w:color="auto"/>
              <w:bottom w:val="single" w:sz="4" w:space="0" w:color="auto"/>
            </w:tcBorders>
            <w:shd w:val="clear" w:color="auto" w:fill="auto"/>
            <w:vAlign w:val="bottom"/>
          </w:tcPr>
          <w:p w14:paraId="561D07B6" w14:textId="77777777" w:rsidR="00D77329" w:rsidRPr="00B70D06" w:rsidRDefault="00D77329" w:rsidP="00862381">
            <w:pPr>
              <w:jc w:val="right"/>
              <w:rPr>
                <w:sz w:val="17"/>
                <w:szCs w:val="17"/>
              </w:rPr>
            </w:pPr>
            <w:r w:rsidRPr="00B70D06">
              <w:rPr>
                <w:b/>
                <w:bCs/>
                <w:sz w:val="17"/>
                <w:szCs w:val="17"/>
              </w:rPr>
              <w:t>90.905.673</w:t>
            </w:r>
          </w:p>
        </w:tc>
        <w:tc>
          <w:tcPr>
            <w:tcW w:w="1134" w:type="dxa"/>
            <w:tcBorders>
              <w:top w:val="nil"/>
              <w:bottom w:val="single" w:sz="4" w:space="0" w:color="auto"/>
              <w:right w:val="single" w:sz="4" w:space="0" w:color="auto"/>
            </w:tcBorders>
            <w:shd w:val="clear" w:color="auto" w:fill="auto"/>
            <w:vAlign w:val="bottom"/>
          </w:tcPr>
          <w:p w14:paraId="32BDBD78" w14:textId="77777777" w:rsidR="00D77329" w:rsidRPr="00B70D06" w:rsidRDefault="00D77329" w:rsidP="00862381">
            <w:pPr>
              <w:jc w:val="right"/>
              <w:rPr>
                <w:sz w:val="17"/>
                <w:szCs w:val="17"/>
              </w:rPr>
            </w:pPr>
            <w:r w:rsidRPr="00B70D06">
              <w:rPr>
                <w:b/>
                <w:bCs/>
                <w:sz w:val="17"/>
                <w:szCs w:val="17"/>
              </w:rPr>
              <w:t>3,9%</w:t>
            </w:r>
          </w:p>
        </w:tc>
        <w:tc>
          <w:tcPr>
            <w:tcW w:w="993" w:type="dxa"/>
            <w:tcBorders>
              <w:top w:val="nil"/>
              <w:left w:val="single" w:sz="4" w:space="0" w:color="auto"/>
              <w:bottom w:val="single" w:sz="4" w:space="0" w:color="auto"/>
            </w:tcBorders>
            <w:shd w:val="clear" w:color="auto" w:fill="auto"/>
            <w:vAlign w:val="bottom"/>
          </w:tcPr>
          <w:p w14:paraId="341A61BC" w14:textId="77777777" w:rsidR="00D77329" w:rsidRPr="00B70D06" w:rsidRDefault="00D77329" w:rsidP="00862381">
            <w:pPr>
              <w:jc w:val="right"/>
              <w:rPr>
                <w:sz w:val="17"/>
                <w:szCs w:val="17"/>
              </w:rPr>
            </w:pPr>
            <w:r w:rsidRPr="00B70D06">
              <w:rPr>
                <w:b/>
                <w:bCs/>
                <w:sz w:val="17"/>
                <w:szCs w:val="17"/>
              </w:rPr>
              <w:t>98.116.218</w:t>
            </w:r>
          </w:p>
        </w:tc>
        <w:tc>
          <w:tcPr>
            <w:tcW w:w="1134" w:type="dxa"/>
            <w:tcBorders>
              <w:top w:val="nil"/>
              <w:bottom w:val="single" w:sz="4" w:space="0" w:color="auto"/>
              <w:right w:val="single" w:sz="4" w:space="0" w:color="auto"/>
            </w:tcBorders>
            <w:shd w:val="clear" w:color="auto" w:fill="auto"/>
            <w:vAlign w:val="bottom"/>
          </w:tcPr>
          <w:p w14:paraId="73244B86" w14:textId="77777777" w:rsidR="00D77329" w:rsidRPr="00B70D06" w:rsidRDefault="00D77329" w:rsidP="00862381">
            <w:pPr>
              <w:jc w:val="right"/>
              <w:rPr>
                <w:sz w:val="17"/>
                <w:szCs w:val="17"/>
              </w:rPr>
            </w:pPr>
            <w:r w:rsidRPr="00B70D06">
              <w:rPr>
                <w:b/>
                <w:bCs/>
                <w:sz w:val="17"/>
                <w:szCs w:val="17"/>
              </w:rPr>
              <w:t>2,9%</w:t>
            </w:r>
          </w:p>
        </w:tc>
        <w:tc>
          <w:tcPr>
            <w:tcW w:w="1182" w:type="dxa"/>
            <w:tcBorders>
              <w:top w:val="nil"/>
              <w:left w:val="single" w:sz="4" w:space="0" w:color="auto"/>
              <w:bottom w:val="single" w:sz="4" w:space="0" w:color="auto"/>
              <w:right w:val="nil"/>
            </w:tcBorders>
            <w:shd w:val="clear" w:color="auto" w:fill="auto"/>
            <w:vAlign w:val="bottom"/>
          </w:tcPr>
          <w:p w14:paraId="527258E7"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105.472.678</w:t>
            </w:r>
          </w:p>
        </w:tc>
        <w:tc>
          <w:tcPr>
            <w:tcW w:w="1151" w:type="dxa"/>
            <w:tcBorders>
              <w:top w:val="nil"/>
              <w:left w:val="nil"/>
              <w:bottom w:val="single" w:sz="4" w:space="0" w:color="auto"/>
              <w:right w:val="single" w:sz="4" w:space="0" w:color="auto"/>
            </w:tcBorders>
            <w:shd w:val="clear" w:color="auto" w:fill="auto"/>
            <w:vAlign w:val="bottom"/>
          </w:tcPr>
          <w:p w14:paraId="07C96E43"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3,6%</w:t>
            </w:r>
          </w:p>
        </w:tc>
        <w:tc>
          <w:tcPr>
            <w:tcW w:w="1210" w:type="dxa"/>
            <w:tcBorders>
              <w:top w:val="nil"/>
              <w:left w:val="single" w:sz="4" w:space="0" w:color="auto"/>
              <w:bottom w:val="single" w:sz="4" w:space="0" w:color="auto"/>
              <w:right w:val="nil"/>
            </w:tcBorders>
            <w:shd w:val="clear" w:color="auto" w:fill="auto"/>
            <w:vAlign w:val="bottom"/>
          </w:tcPr>
          <w:p w14:paraId="5597B9BC" w14:textId="77777777" w:rsidR="00D77329" w:rsidRPr="00B70D06" w:rsidRDefault="00D77329" w:rsidP="00862381">
            <w:pPr>
              <w:jc w:val="right"/>
              <w:rPr>
                <w:sz w:val="17"/>
                <w:szCs w:val="17"/>
              </w:rPr>
            </w:pPr>
            <w:r w:rsidRPr="00B70D06">
              <w:rPr>
                <w:rFonts w:asciiTheme="minorHAnsi" w:hAnsiTheme="minorHAnsi" w:cstheme="minorBidi"/>
                <w:b/>
                <w:bCs/>
                <w:sz w:val="17"/>
                <w:szCs w:val="17"/>
              </w:rPr>
              <w:t>2,1%</w:t>
            </w:r>
          </w:p>
        </w:tc>
      </w:tr>
    </w:tbl>
    <w:p w14:paraId="4F5BB655" w14:textId="77777777" w:rsidR="00D77329" w:rsidRPr="00B70D06" w:rsidRDefault="00D77329" w:rsidP="00D77329">
      <w:pPr>
        <w:spacing w:after="0" w:line="240" w:lineRule="auto"/>
        <w:jc w:val="both"/>
        <w:rPr>
          <w:rFonts w:ascii="Times New Roman" w:hAnsi="Times New Roman" w:cs="Times New Roman"/>
          <w:b/>
          <w:sz w:val="24"/>
          <w:szCs w:val="24"/>
        </w:rPr>
      </w:pPr>
      <w:r w:rsidRPr="00B70D06">
        <w:rPr>
          <w:rFonts w:ascii="Times New Roman" w:hAnsi="Times New Roman" w:cs="Times New Roman"/>
          <w:sz w:val="24"/>
          <w:szCs w:val="24"/>
        </w:rPr>
        <w:t>Fonte:</w:t>
      </w:r>
      <w:r w:rsidRPr="00B70D06">
        <w:rPr>
          <w:sz w:val="24"/>
          <w:szCs w:val="24"/>
        </w:rPr>
        <w:t xml:space="preserve"> </w:t>
      </w:r>
      <w:r w:rsidRPr="00B70D06">
        <w:rPr>
          <w:rFonts w:ascii="Times New Roman" w:hAnsi="Times New Roman" w:cs="Times New Roman"/>
          <w:sz w:val="24"/>
          <w:szCs w:val="24"/>
        </w:rPr>
        <w:t>Dados da pesquisa</w:t>
      </w:r>
    </w:p>
    <w:p w14:paraId="0C6EC6B4" w14:textId="77777777" w:rsidR="00D77329" w:rsidRPr="00B70D06" w:rsidRDefault="00D77329" w:rsidP="00D77329">
      <w:pPr>
        <w:spacing w:after="0" w:line="240" w:lineRule="auto"/>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84"/>
        <w:gridCol w:w="6936"/>
      </w:tblGrid>
      <w:tr w:rsidR="00D77329" w:rsidRPr="00B70D06" w14:paraId="1B351BA0" w14:textId="77777777" w:rsidTr="00862381">
        <w:tc>
          <w:tcPr>
            <w:tcW w:w="7054" w:type="dxa"/>
          </w:tcPr>
          <w:p w14:paraId="10C9A97B" w14:textId="77777777" w:rsidR="00D77329" w:rsidRPr="00B70D06" w:rsidRDefault="00D77329" w:rsidP="00862381">
            <w:pPr>
              <w:jc w:val="center"/>
              <w:rPr>
                <w:sz w:val="24"/>
                <w:szCs w:val="24"/>
              </w:rPr>
            </w:pPr>
            <w:r w:rsidRPr="00B70D06">
              <w:rPr>
                <w:noProof/>
                <w:sz w:val="24"/>
                <w:szCs w:val="24"/>
              </w:rPr>
              <w:drawing>
                <wp:inline distT="0" distB="0" distL="0" distR="0" wp14:anchorId="5F71849E" wp14:editId="0527CD20">
                  <wp:extent cx="4320080" cy="2270760"/>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341637" cy="2282091"/>
                          </a:xfrm>
                          <a:prstGeom prst="rect">
                            <a:avLst/>
                          </a:prstGeom>
                          <a:noFill/>
                        </pic:spPr>
                      </pic:pic>
                    </a:graphicData>
                  </a:graphic>
                </wp:inline>
              </w:drawing>
            </w:r>
          </w:p>
          <w:p w14:paraId="23778F1B" w14:textId="77777777" w:rsidR="00D77329" w:rsidRPr="0068232B" w:rsidRDefault="00D77329" w:rsidP="00862381">
            <w:pPr>
              <w:ind w:left="993" w:hanging="993"/>
              <w:jc w:val="both"/>
              <w:rPr>
                <w:b/>
                <w:sz w:val="24"/>
                <w:szCs w:val="24"/>
              </w:rPr>
            </w:pPr>
            <w:r w:rsidRPr="0068232B">
              <w:rPr>
                <w:b/>
                <w:sz w:val="24"/>
                <w:szCs w:val="24"/>
              </w:rPr>
              <w:t xml:space="preserve">Figura 3: Tendência dos empregos nos segmentos da Cadeia Soja no período de 2000 a 2014 </w:t>
            </w:r>
          </w:p>
          <w:p w14:paraId="3CB9B3DC" w14:textId="77777777" w:rsidR="00D77329" w:rsidRPr="00B70D06" w:rsidRDefault="00D77329" w:rsidP="00862381">
            <w:pPr>
              <w:jc w:val="both"/>
              <w:rPr>
                <w:sz w:val="24"/>
                <w:szCs w:val="24"/>
              </w:rPr>
            </w:pPr>
            <w:r w:rsidRPr="00B70D06">
              <w:rPr>
                <w:sz w:val="22"/>
                <w:szCs w:val="22"/>
              </w:rPr>
              <w:t>Fonte: Elaborado com base na Tabela 2</w:t>
            </w:r>
          </w:p>
        </w:tc>
        <w:tc>
          <w:tcPr>
            <w:tcW w:w="284" w:type="dxa"/>
          </w:tcPr>
          <w:p w14:paraId="3B35C97A" w14:textId="77777777" w:rsidR="00D77329" w:rsidRPr="00B70D06" w:rsidRDefault="00D77329" w:rsidP="00862381">
            <w:pPr>
              <w:jc w:val="both"/>
              <w:rPr>
                <w:noProof/>
                <w:sz w:val="24"/>
                <w:szCs w:val="24"/>
              </w:rPr>
            </w:pPr>
          </w:p>
        </w:tc>
        <w:tc>
          <w:tcPr>
            <w:tcW w:w="6880" w:type="dxa"/>
          </w:tcPr>
          <w:p w14:paraId="197F1CE6" w14:textId="77777777" w:rsidR="00D77329" w:rsidRPr="00B70D06" w:rsidRDefault="00D77329" w:rsidP="00862381">
            <w:pPr>
              <w:jc w:val="center"/>
              <w:rPr>
                <w:sz w:val="24"/>
                <w:szCs w:val="24"/>
              </w:rPr>
            </w:pPr>
            <w:r w:rsidRPr="00B70D06">
              <w:rPr>
                <w:noProof/>
                <w:sz w:val="24"/>
                <w:szCs w:val="24"/>
              </w:rPr>
              <w:drawing>
                <wp:inline distT="0" distB="0" distL="0" distR="0" wp14:anchorId="1F415617" wp14:editId="6706FEFA">
                  <wp:extent cx="4263078" cy="2270760"/>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385527" cy="2335984"/>
                          </a:xfrm>
                          <a:prstGeom prst="rect">
                            <a:avLst/>
                          </a:prstGeom>
                          <a:noFill/>
                        </pic:spPr>
                      </pic:pic>
                    </a:graphicData>
                  </a:graphic>
                </wp:inline>
              </w:drawing>
            </w:r>
          </w:p>
          <w:p w14:paraId="3C845349" w14:textId="77777777" w:rsidR="00D77329" w:rsidRPr="0068232B" w:rsidRDefault="00D77329" w:rsidP="00862381">
            <w:pPr>
              <w:ind w:left="867" w:hanging="867"/>
              <w:jc w:val="both"/>
              <w:rPr>
                <w:b/>
                <w:sz w:val="22"/>
                <w:szCs w:val="22"/>
              </w:rPr>
            </w:pPr>
            <w:r w:rsidRPr="0068232B">
              <w:rPr>
                <w:b/>
                <w:sz w:val="24"/>
                <w:szCs w:val="24"/>
              </w:rPr>
              <w:t>Figura 4: Tendência dos empregos nos subsegmentos dos serviços da Cadeia Soja no período de 2000 a 2014</w:t>
            </w:r>
          </w:p>
          <w:p w14:paraId="3B7BE60C" w14:textId="77777777" w:rsidR="00D77329" w:rsidRPr="00B70D06" w:rsidRDefault="00D77329" w:rsidP="00862381">
            <w:pPr>
              <w:ind w:left="867" w:hanging="867"/>
              <w:jc w:val="both"/>
              <w:rPr>
                <w:sz w:val="22"/>
                <w:szCs w:val="22"/>
              </w:rPr>
            </w:pPr>
            <w:r w:rsidRPr="00B70D06">
              <w:rPr>
                <w:sz w:val="22"/>
                <w:szCs w:val="22"/>
              </w:rPr>
              <w:t>Fonte: Elaborado com base na Tabela 2</w:t>
            </w:r>
          </w:p>
        </w:tc>
      </w:tr>
    </w:tbl>
    <w:p w14:paraId="2EABA06A" w14:textId="77777777" w:rsidR="00D77329" w:rsidRPr="00B70D06" w:rsidRDefault="00D77329" w:rsidP="00292AD1">
      <w:pPr>
        <w:spacing w:after="0" w:line="240" w:lineRule="auto"/>
        <w:jc w:val="both"/>
        <w:rPr>
          <w:rFonts w:ascii="Times New Roman" w:eastAsia="Times New Roman" w:hAnsi="Times New Roman" w:cs="Times New Roman"/>
          <w:sz w:val="24"/>
          <w:szCs w:val="24"/>
          <w:lang w:eastAsia="pt-BR"/>
        </w:rPr>
      </w:pPr>
    </w:p>
    <w:p w14:paraId="511083F1" w14:textId="77777777" w:rsidR="00A34D62" w:rsidRPr="00B70D06" w:rsidRDefault="00A34D62" w:rsidP="00A94DE7">
      <w:pPr>
        <w:spacing w:before="100" w:beforeAutospacing="1" w:after="100" w:afterAutospacing="1" w:line="240" w:lineRule="auto"/>
        <w:ind w:firstLine="708"/>
        <w:jc w:val="both"/>
        <w:rPr>
          <w:rFonts w:ascii="Times New Roman" w:eastAsia="Times New Roman" w:hAnsi="Times New Roman" w:cs="Times New Roman"/>
          <w:sz w:val="24"/>
          <w:szCs w:val="24"/>
          <w:lang w:eastAsia="pt-BR"/>
        </w:rPr>
        <w:sectPr w:rsidR="00A34D62" w:rsidRPr="00B70D06" w:rsidSect="00D5516C">
          <w:pgSz w:w="16838" w:h="11906" w:orient="landscape"/>
          <w:pgMar w:top="1134" w:right="851" w:bottom="1134" w:left="851" w:header="709" w:footer="709" w:gutter="0"/>
          <w:cols w:space="708"/>
          <w:docGrid w:linePitch="360"/>
        </w:sectPr>
      </w:pPr>
    </w:p>
    <w:p w14:paraId="5A2017F0" w14:textId="0D784039" w:rsidR="009A1606" w:rsidRPr="00B70D06" w:rsidRDefault="009A1606" w:rsidP="009A1606">
      <w:pPr>
        <w:autoSpaceDE w:val="0"/>
        <w:autoSpaceDN w:val="0"/>
        <w:adjustRightInd w:val="0"/>
        <w:spacing w:after="0"/>
        <w:ind w:firstLine="708"/>
        <w:jc w:val="both"/>
        <w:rPr>
          <w:rFonts w:ascii="Times New Roman" w:hAnsi="Times New Roman" w:cs="Times New Roman"/>
          <w:sz w:val="24"/>
          <w:szCs w:val="24"/>
        </w:rPr>
      </w:pPr>
      <w:r w:rsidRPr="00B70D06">
        <w:rPr>
          <w:rFonts w:ascii="Times New Roman" w:hAnsi="Times New Roman" w:cs="Times New Roman"/>
          <w:sz w:val="24"/>
          <w:szCs w:val="24"/>
          <w:lang w:eastAsia="pt-BR"/>
        </w:rPr>
        <w:lastRenderedPageBreak/>
        <w:t xml:space="preserve">Em geral, na Cadeia Soja, </w:t>
      </w:r>
      <w:r w:rsidR="00CE715C" w:rsidRPr="00B70D06">
        <w:rPr>
          <w:rFonts w:ascii="Times New Roman" w:hAnsi="Times New Roman" w:cs="Times New Roman"/>
          <w:sz w:val="24"/>
          <w:szCs w:val="24"/>
          <w:lang w:eastAsia="pt-BR"/>
        </w:rPr>
        <w:t>observa-se</w:t>
      </w:r>
      <w:r w:rsidRPr="00B70D06">
        <w:rPr>
          <w:rFonts w:ascii="Times New Roman" w:hAnsi="Times New Roman" w:cs="Times New Roman"/>
          <w:sz w:val="24"/>
          <w:szCs w:val="24"/>
          <w:lang w:eastAsia="pt-BR"/>
        </w:rPr>
        <w:t xml:space="preserve"> no período </w:t>
      </w:r>
      <w:r w:rsidRPr="00B70D06">
        <w:rPr>
          <w:rFonts w:ascii="Times New Roman" w:hAnsi="Times New Roman" w:cs="Times New Roman"/>
          <w:sz w:val="24"/>
          <w:szCs w:val="24"/>
        </w:rPr>
        <w:t xml:space="preserve">uma tendência crescente de criação de empregos, </w:t>
      </w:r>
      <w:r w:rsidR="00CE715C" w:rsidRPr="00B70D06">
        <w:rPr>
          <w:rFonts w:ascii="Times New Roman" w:hAnsi="Times New Roman" w:cs="Times New Roman"/>
          <w:sz w:val="24"/>
          <w:szCs w:val="24"/>
        </w:rPr>
        <w:t>a qual</w:t>
      </w:r>
      <w:r w:rsidRPr="00B70D06">
        <w:rPr>
          <w:rFonts w:ascii="Times New Roman" w:hAnsi="Times New Roman" w:cs="Times New Roman"/>
          <w:sz w:val="24"/>
          <w:szCs w:val="24"/>
        </w:rPr>
        <w:t xml:space="preserve"> encontra-se</w:t>
      </w:r>
      <w:r w:rsidR="00CE715C" w:rsidRPr="00B70D06">
        <w:rPr>
          <w:rFonts w:ascii="Times New Roman" w:hAnsi="Times New Roman" w:cs="Times New Roman"/>
          <w:sz w:val="24"/>
          <w:szCs w:val="24"/>
        </w:rPr>
        <w:t>,</w:t>
      </w:r>
      <w:r w:rsidRPr="00B70D06">
        <w:rPr>
          <w:rFonts w:ascii="Times New Roman" w:hAnsi="Times New Roman" w:cs="Times New Roman"/>
          <w:sz w:val="24"/>
          <w:szCs w:val="24"/>
        </w:rPr>
        <w:t xml:space="preserve"> </w:t>
      </w:r>
      <w:r w:rsidR="00CE715C" w:rsidRPr="00B70D06">
        <w:rPr>
          <w:rFonts w:ascii="Times New Roman" w:hAnsi="Times New Roman" w:cs="Times New Roman"/>
          <w:sz w:val="24"/>
          <w:szCs w:val="24"/>
        </w:rPr>
        <w:t xml:space="preserve">igualmente, </w:t>
      </w:r>
      <w:r w:rsidRPr="00B70D06">
        <w:rPr>
          <w:rFonts w:ascii="Times New Roman" w:hAnsi="Times New Roman" w:cs="Times New Roman"/>
          <w:sz w:val="24"/>
          <w:szCs w:val="24"/>
        </w:rPr>
        <w:t>presente</w:t>
      </w:r>
      <w:r w:rsidR="00CE715C" w:rsidRPr="00B70D06">
        <w:rPr>
          <w:rFonts w:ascii="Times New Roman" w:hAnsi="Times New Roman" w:cs="Times New Roman"/>
          <w:sz w:val="24"/>
          <w:szCs w:val="24"/>
        </w:rPr>
        <w:t xml:space="preserve"> </w:t>
      </w:r>
      <w:r w:rsidRPr="00B70D06">
        <w:rPr>
          <w:rFonts w:ascii="Times New Roman" w:hAnsi="Times New Roman" w:cs="Times New Roman"/>
          <w:sz w:val="24"/>
          <w:szCs w:val="24"/>
        </w:rPr>
        <w:t xml:space="preserve">em todos seus </w:t>
      </w:r>
      <w:r w:rsidR="00DA6955" w:rsidRPr="00B70D06">
        <w:rPr>
          <w:rFonts w:ascii="Times New Roman" w:hAnsi="Times New Roman" w:cs="Times New Roman"/>
          <w:sz w:val="24"/>
          <w:szCs w:val="24"/>
        </w:rPr>
        <w:t>s</w:t>
      </w:r>
      <w:r w:rsidR="002C490A" w:rsidRPr="00B70D06">
        <w:rPr>
          <w:rFonts w:ascii="Times New Roman" w:hAnsi="Times New Roman" w:cs="Times New Roman"/>
          <w:sz w:val="24"/>
          <w:szCs w:val="24"/>
        </w:rPr>
        <w:t>egmento</w:t>
      </w:r>
      <w:r w:rsidRPr="00B70D06">
        <w:rPr>
          <w:rFonts w:ascii="Times New Roman" w:hAnsi="Times New Roman" w:cs="Times New Roman"/>
          <w:sz w:val="24"/>
          <w:szCs w:val="24"/>
        </w:rPr>
        <w:t xml:space="preserve">s, com maior destaque em taxa de crescimento para o </w:t>
      </w:r>
      <w:r w:rsidR="009C499C">
        <w:rPr>
          <w:rFonts w:ascii="Times New Roman" w:hAnsi="Times New Roman" w:cs="Times New Roman"/>
          <w:sz w:val="24"/>
          <w:szCs w:val="24"/>
        </w:rPr>
        <w:t>s</w:t>
      </w:r>
      <w:r w:rsidRPr="00B70D06">
        <w:rPr>
          <w:rFonts w:ascii="Times New Roman" w:hAnsi="Times New Roman" w:cs="Times New Roman"/>
          <w:sz w:val="24"/>
          <w:szCs w:val="24"/>
        </w:rPr>
        <w:t xml:space="preserve">erviço da </w:t>
      </w:r>
      <w:r w:rsidR="009C499C">
        <w:rPr>
          <w:rFonts w:ascii="Times New Roman" w:hAnsi="Times New Roman" w:cs="Times New Roman"/>
          <w:sz w:val="24"/>
          <w:szCs w:val="24"/>
        </w:rPr>
        <w:t>s</w:t>
      </w:r>
      <w:r w:rsidR="002C490A" w:rsidRPr="00B70D06">
        <w:rPr>
          <w:rFonts w:ascii="Times New Roman" w:hAnsi="Times New Roman" w:cs="Times New Roman"/>
          <w:sz w:val="24"/>
          <w:szCs w:val="24"/>
        </w:rPr>
        <w:t xml:space="preserve">oja em grão </w:t>
      </w:r>
      <w:r w:rsidRPr="00B70D06">
        <w:rPr>
          <w:rFonts w:ascii="Times New Roman" w:hAnsi="Times New Roman" w:cs="Times New Roman"/>
          <w:sz w:val="24"/>
          <w:szCs w:val="24"/>
        </w:rPr>
        <w:t>(1</w:t>
      </w:r>
      <w:r w:rsidR="00E524FD" w:rsidRPr="00B70D06">
        <w:rPr>
          <w:rFonts w:ascii="Times New Roman" w:hAnsi="Times New Roman" w:cs="Times New Roman"/>
          <w:sz w:val="24"/>
          <w:szCs w:val="24"/>
        </w:rPr>
        <w:t>1</w:t>
      </w:r>
      <w:r w:rsidRPr="00B70D06">
        <w:rPr>
          <w:rFonts w:ascii="Times New Roman" w:hAnsi="Times New Roman" w:cs="Times New Roman"/>
          <w:sz w:val="24"/>
          <w:szCs w:val="24"/>
        </w:rPr>
        <w:t>,</w:t>
      </w:r>
      <w:r w:rsidR="00E524FD" w:rsidRPr="00B70D06">
        <w:rPr>
          <w:rFonts w:ascii="Times New Roman" w:hAnsi="Times New Roman" w:cs="Times New Roman"/>
          <w:sz w:val="24"/>
          <w:szCs w:val="24"/>
        </w:rPr>
        <w:t>70</w:t>
      </w:r>
      <w:r w:rsidRPr="00B70D06">
        <w:rPr>
          <w:rFonts w:ascii="Times New Roman" w:hAnsi="Times New Roman" w:cs="Times New Roman"/>
          <w:sz w:val="24"/>
          <w:szCs w:val="24"/>
        </w:rPr>
        <w:t xml:space="preserve">% a.a.) e em termos absolutos para os </w:t>
      </w:r>
      <w:r w:rsidR="00543D2E" w:rsidRPr="00B70D06">
        <w:rPr>
          <w:rFonts w:ascii="Times New Roman" w:hAnsi="Times New Roman" w:cs="Times New Roman"/>
          <w:sz w:val="24"/>
          <w:szCs w:val="24"/>
        </w:rPr>
        <w:t>s</w:t>
      </w:r>
      <w:r w:rsidRPr="00B70D06">
        <w:rPr>
          <w:rFonts w:ascii="Times New Roman" w:hAnsi="Times New Roman" w:cs="Times New Roman"/>
          <w:sz w:val="24"/>
          <w:szCs w:val="24"/>
        </w:rPr>
        <w:t>erviços da Cadeia Soja (1.</w:t>
      </w:r>
      <w:r w:rsidR="00E524FD" w:rsidRPr="00B70D06">
        <w:rPr>
          <w:rFonts w:ascii="Times New Roman" w:hAnsi="Times New Roman" w:cs="Times New Roman"/>
          <w:sz w:val="24"/>
          <w:szCs w:val="24"/>
        </w:rPr>
        <w:t>101</w:t>
      </w:r>
      <w:r w:rsidRPr="00B70D06">
        <w:rPr>
          <w:rFonts w:ascii="Times New Roman" w:hAnsi="Times New Roman" w:cs="Times New Roman"/>
          <w:sz w:val="24"/>
          <w:szCs w:val="24"/>
        </w:rPr>
        <w:t>.</w:t>
      </w:r>
      <w:r w:rsidR="00E524FD" w:rsidRPr="00B70D06">
        <w:rPr>
          <w:rFonts w:ascii="Times New Roman" w:hAnsi="Times New Roman" w:cs="Times New Roman"/>
          <w:sz w:val="24"/>
          <w:szCs w:val="24"/>
        </w:rPr>
        <w:t>761</w:t>
      </w:r>
      <w:r w:rsidRPr="00B70D06">
        <w:rPr>
          <w:rFonts w:ascii="Times New Roman" w:hAnsi="Times New Roman" w:cs="Times New Roman"/>
          <w:sz w:val="24"/>
          <w:szCs w:val="24"/>
        </w:rPr>
        <w:t xml:space="preserve"> – 357.468 = 7</w:t>
      </w:r>
      <w:r w:rsidR="00E524FD" w:rsidRPr="00B70D06">
        <w:rPr>
          <w:rFonts w:ascii="Times New Roman" w:hAnsi="Times New Roman" w:cs="Times New Roman"/>
          <w:sz w:val="24"/>
          <w:szCs w:val="24"/>
        </w:rPr>
        <w:t>44</w:t>
      </w:r>
      <w:r w:rsidRPr="00B70D06">
        <w:rPr>
          <w:rFonts w:ascii="Times New Roman" w:hAnsi="Times New Roman" w:cs="Times New Roman"/>
          <w:sz w:val="24"/>
          <w:szCs w:val="24"/>
        </w:rPr>
        <w:t>.</w:t>
      </w:r>
      <w:r w:rsidR="00E524FD" w:rsidRPr="00B70D06">
        <w:rPr>
          <w:rFonts w:ascii="Times New Roman" w:hAnsi="Times New Roman" w:cs="Times New Roman"/>
          <w:sz w:val="24"/>
          <w:szCs w:val="24"/>
        </w:rPr>
        <w:t>293</w:t>
      </w:r>
      <w:r w:rsidRPr="00B70D06">
        <w:rPr>
          <w:rFonts w:ascii="Times New Roman" w:hAnsi="Times New Roman" w:cs="Times New Roman"/>
          <w:sz w:val="24"/>
          <w:szCs w:val="24"/>
        </w:rPr>
        <w:t xml:space="preserve"> novos empregos).</w:t>
      </w:r>
    </w:p>
    <w:p w14:paraId="571CA0AD" w14:textId="7055514F" w:rsidR="00C9202D" w:rsidRPr="00B70D06" w:rsidRDefault="00CE715C" w:rsidP="009234D5">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Em</w:t>
      </w:r>
      <w:r w:rsidR="009A1606" w:rsidRPr="00B70D06">
        <w:rPr>
          <w:rFonts w:ascii="Times New Roman" w:hAnsi="Times New Roman" w:cs="Times New Roman"/>
          <w:sz w:val="24"/>
          <w:szCs w:val="24"/>
          <w:lang w:eastAsia="pt-BR"/>
        </w:rPr>
        <w:t xml:space="preserve"> termos relativos, na</w:t>
      </w:r>
      <w:r w:rsidR="00937FC3" w:rsidRPr="00B70D06">
        <w:rPr>
          <w:rFonts w:ascii="Times New Roman" w:hAnsi="Times New Roman" w:cs="Times New Roman"/>
          <w:sz w:val="24"/>
          <w:szCs w:val="24"/>
          <w:lang w:eastAsia="pt-BR"/>
        </w:rPr>
        <w:t xml:space="preserve"> </w:t>
      </w:r>
      <w:r w:rsidR="003B3AC3" w:rsidRPr="00B70D06">
        <w:rPr>
          <w:rFonts w:ascii="Times New Roman" w:hAnsi="Times New Roman" w:cs="Times New Roman"/>
          <w:sz w:val="24"/>
          <w:szCs w:val="24"/>
          <w:lang w:eastAsia="pt-BR"/>
        </w:rPr>
        <w:t>C</w:t>
      </w:r>
      <w:r w:rsidR="00937FC3" w:rsidRPr="00B70D06">
        <w:rPr>
          <w:rFonts w:ascii="Times New Roman" w:hAnsi="Times New Roman" w:cs="Times New Roman"/>
          <w:sz w:val="24"/>
          <w:szCs w:val="24"/>
          <w:lang w:eastAsia="pt-BR"/>
        </w:rPr>
        <w:t xml:space="preserve">adeia </w:t>
      </w:r>
      <w:r w:rsidR="003B3AC3" w:rsidRPr="00B70D06">
        <w:rPr>
          <w:rFonts w:ascii="Times New Roman" w:hAnsi="Times New Roman" w:cs="Times New Roman"/>
          <w:sz w:val="24"/>
          <w:szCs w:val="24"/>
          <w:lang w:eastAsia="pt-BR"/>
        </w:rPr>
        <w:t>S</w:t>
      </w:r>
      <w:r w:rsidR="00937FC3" w:rsidRPr="00B70D06">
        <w:rPr>
          <w:rFonts w:ascii="Times New Roman" w:hAnsi="Times New Roman" w:cs="Times New Roman"/>
          <w:sz w:val="24"/>
          <w:szCs w:val="24"/>
          <w:lang w:eastAsia="pt-BR"/>
        </w:rPr>
        <w:t>oja</w:t>
      </w:r>
      <w:r w:rsidRPr="00B70D06">
        <w:rPr>
          <w:rFonts w:ascii="Times New Roman" w:hAnsi="Times New Roman" w:cs="Times New Roman"/>
          <w:sz w:val="24"/>
          <w:szCs w:val="24"/>
          <w:lang w:eastAsia="pt-BR"/>
        </w:rPr>
        <w:t>,</w:t>
      </w:r>
      <w:r w:rsidR="00937FC3" w:rsidRPr="00B70D06">
        <w:rPr>
          <w:rFonts w:ascii="Times New Roman" w:hAnsi="Times New Roman" w:cs="Times New Roman"/>
          <w:sz w:val="24"/>
          <w:szCs w:val="24"/>
          <w:lang w:eastAsia="pt-BR"/>
        </w:rPr>
        <w:t xml:space="preserve"> pode-se observar que o </w:t>
      </w:r>
      <w:r w:rsidR="00543D2E" w:rsidRPr="00B70D06">
        <w:rPr>
          <w:rFonts w:ascii="Times New Roman" w:hAnsi="Times New Roman" w:cs="Times New Roman"/>
          <w:sz w:val="24"/>
          <w:szCs w:val="24"/>
          <w:lang w:eastAsia="pt-BR"/>
        </w:rPr>
        <w:t>s</w:t>
      </w:r>
      <w:r w:rsidR="00937FC3" w:rsidRPr="00B70D06">
        <w:rPr>
          <w:rFonts w:ascii="Times New Roman" w:hAnsi="Times New Roman" w:cs="Times New Roman"/>
          <w:sz w:val="24"/>
          <w:szCs w:val="24"/>
          <w:lang w:eastAsia="pt-BR"/>
        </w:rPr>
        <w:t xml:space="preserve">egmento </w:t>
      </w:r>
      <w:r w:rsidR="00543D2E" w:rsidRPr="00B70D06">
        <w:rPr>
          <w:rFonts w:ascii="Times New Roman" w:hAnsi="Times New Roman" w:cs="Times New Roman"/>
          <w:sz w:val="24"/>
          <w:szCs w:val="24"/>
          <w:lang w:eastAsia="pt-BR"/>
        </w:rPr>
        <w:t>i</w:t>
      </w:r>
      <w:r w:rsidR="00937FC3" w:rsidRPr="00B70D06">
        <w:rPr>
          <w:rFonts w:ascii="Times New Roman" w:hAnsi="Times New Roman" w:cs="Times New Roman"/>
          <w:sz w:val="24"/>
          <w:szCs w:val="24"/>
          <w:lang w:eastAsia="pt-BR"/>
        </w:rPr>
        <w:t xml:space="preserve">nsumos </w:t>
      </w:r>
      <w:r w:rsidR="00543D2E" w:rsidRPr="00B70D06">
        <w:rPr>
          <w:rFonts w:ascii="Times New Roman" w:hAnsi="Times New Roman" w:cs="Times New Roman"/>
          <w:sz w:val="24"/>
          <w:szCs w:val="24"/>
          <w:lang w:eastAsia="pt-BR"/>
        </w:rPr>
        <w:t>s</w:t>
      </w:r>
      <w:r w:rsidR="00937FC3" w:rsidRPr="00B70D06">
        <w:rPr>
          <w:rFonts w:ascii="Times New Roman" w:hAnsi="Times New Roman" w:cs="Times New Roman"/>
          <w:sz w:val="24"/>
          <w:szCs w:val="24"/>
          <w:lang w:eastAsia="pt-BR"/>
        </w:rPr>
        <w:t xml:space="preserve">oja em </w:t>
      </w:r>
      <w:r w:rsidR="00543D2E" w:rsidRPr="00B70D06">
        <w:rPr>
          <w:rFonts w:ascii="Times New Roman" w:hAnsi="Times New Roman" w:cs="Times New Roman"/>
          <w:sz w:val="24"/>
          <w:szCs w:val="24"/>
          <w:lang w:eastAsia="pt-BR"/>
        </w:rPr>
        <w:t>g</w:t>
      </w:r>
      <w:r w:rsidR="00937FC3" w:rsidRPr="00B70D06">
        <w:rPr>
          <w:rFonts w:ascii="Times New Roman" w:hAnsi="Times New Roman" w:cs="Times New Roman"/>
          <w:sz w:val="24"/>
          <w:szCs w:val="24"/>
          <w:lang w:eastAsia="pt-BR"/>
        </w:rPr>
        <w:t xml:space="preserve">rão representa a menor parcela e com tendência </w:t>
      </w:r>
      <w:r w:rsidRPr="00B70D06">
        <w:rPr>
          <w:rFonts w:ascii="Times New Roman" w:hAnsi="Times New Roman" w:cs="Times New Roman"/>
          <w:sz w:val="24"/>
          <w:szCs w:val="24"/>
          <w:lang w:eastAsia="pt-BR"/>
        </w:rPr>
        <w:t xml:space="preserve">à </w:t>
      </w:r>
      <w:r w:rsidR="00937FC3" w:rsidRPr="00B70D06">
        <w:rPr>
          <w:rFonts w:ascii="Times New Roman" w:hAnsi="Times New Roman" w:cs="Times New Roman"/>
          <w:sz w:val="24"/>
          <w:szCs w:val="24"/>
          <w:lang w:eastAsia="pt-BR"/>
        </w:rPr>
        <w:t>redução</w:t>
      </w:r>
      <w:r w:rsidR="00AF3C05" w:rsidRPr="00B70D06">
        <w:rPr>
          <w:rFonts w:ascii="Times New Roman" w:hAnsi="Times New Roman" w:cs="Times New Roman"/>
          <w:sz w:val="24"/>
          <w:szCs w:val="24"/>
          <w:lang w:eastAsia="pt-BR"/>
        </w:rPr>
        <w:t xml:space="preserve"> (Figura 3)</w:t>
      </w:r>
      <w:r w:rsidRPr="00B70D06">
        <w:rPr>
          <w:rFonts w:ascii="Times New Roman" w:hAnsi="Times New Roman" w:cs="Times New Roman"/>
          <w:sz w:val="24"/>
          <w:szCs w:val="24"/>
          <w:lang w:eastAsia="pt-BR"/>
        </w:rPr>
        <w:t>,</w:t>
      </w:r>
      <w:r w:rsidR="00937FC3" w:rsidRPr="00B70D06">
        <w:rPr>
          <w:rFonts w:ascii="Times New Roman" w:hAnsi="Times New Roman" w:cs="Times New Roman"/>
          <w:sz w:val="24"/>
          <w:szCs w:val="24"/>
          <w:lang w:eastAsia="pt-BR"/>
        </w:rPr>
        <w:t xml:space="preserve"> uma vez que foi responsável por 7,00% dos empregos em 2000</w:t>
      </w:r>
      <w:r w:rsidR="000C2E4C" w:rsidRPr="00B70D06">
        <w:rPr>
          <w:rFonts w:ascii="Times New Roman" w:hAnsi="Times New Roman" w:cs="Times New Roman"/>
          <w:sz w:val="24"/>
          <w:szCs w:val="24"/>
          <w:lang w:eastAsia="pt-BR"/>
        </w:rPr>
        <w:t xml:space="preserve"> </w:t>
      </w:r>
      <w:r w:rsidRPr="00B70D06">
        <w:rPr>
          <w:rFonts w:ascii="Times New Roman" w:hAnsi="Times New Roman" w:cs="Times New Roman"/>
          <w:sz w:val="24"/>
          <w:szCs w:val="24"/>
          <w:lang w:eastAsia="pt-BR"/>
        </w:rPr>
        <w:t xml:space="preserve">e </w:t>
      </w:r>
      <w:r w:rsidR="000C2E4C" w:rsidRPr="00B70D06">
        <w:rPr>
          <w:rFonts w:ascii="Times New Roman" w:hAnsi="Times New Roman" w:cs="Times New Roman"/>
          <w:sz w:val="24"/>
          <w:szCs w:val="24"/>
          <w:lang w:eastAsia="pt-BR"/>
        </w:rPr>
        <w:t>reduziu para</w:t>
      </w:r>
      <w:r w:rsidR="00937FC3" w:rsidRPr="00B70D06">
        <w:rPr>
          <w:rFonts w:ascii="Times New Roman" w:hAnsi="Times New Roman" w:cs="Times New Roman"/>
          <w:sz w:val="24"/>
          <w:szCs w:val="24"/>
          <w:lang w:eastAsia="pt-BR"/>
        </w:rPr>
        <w:t xml:space="preserve"> 5,</w:t>
      </w:r>
      <w:r w:rsidR="00161B5A" w:rsidRPr="00B70D06">
        <w:rPr>
          <w:rFonts w:ascii="Times New Roman" w:hAnsi="Times New Roman" w:cs="Times New Roman"/>
          <w:sz w:val="24"/>
          <w:szCs w:val="24"/>
          <w:lang w:eastAsia="pt-BR"/>
        </w:rPr>
        <w:t>7</w:t>
      </w:r>
      <w:r w:rsidR="00937FC3" w:rsidRPr="00B70D06">
        <w:rPr>
          <w:rFonts w:ascii="Times New Roman" w:hAnsi="Times New Roman" w:cs="Times New Roman"/>
          <w:sz w:val="24"/>
          <w:szCs w:val="24"/>
          <w:lang w:eastAsia="pt-BR"/>
        </w:rPr>
        <w:t xml:space="preserve">0% em </w:t>
      </w:r>
      <w:r w:rsidR="00161B5A" w:rsidRPr="00B70D06">
        <w:rPr>
          <w:rFonts w:ascii="Times New Roman" w:hAnsi="Times New Roman" w:cs="Times New Roman"/>
          <w:sz w:val="24"/>
          <w:szCs w:val="24"/>
          <w:lang w:eastAsia="pt-BR"/>
        </w:rPr>
        <w:t>2014</w:t>
      </w:r>
      <w:r w:rsidR="00937FC3" w:rsidRPr="00B70D06">
        <w:rPr>
          <w:rFonts w:ascii="Times New Roman" w:hAnsi="Times New Roman" w:cs="Times New Roman"/>
          <w:sz w:val="24"/>
          <w:szCs w:val="24"/>
          <w:lang w:eastAsia="pt-BR"/>
        </w:rPr>
        <w:t>.</w:t>
      </w:r>
    </w:p>
    <w:p w14:paraId="4BF3DDFF" w14:textId="11A71EF7" w:rsidR="00BD551E" w:rsidRDefault="00A37AAD" w:rsidP="009234D5">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Embora, na propriedade agrícola, o segmento produto soja em grão gere a maior parcela dos empregos, observa-se uma redução significativa e constante na composição do emprego. Isso porque o segmento que contribuiu, com 71,60% em 2000, com 68,50%, em 2005 e, com 58,20% em 2010, passou a contribuir com 5</w:t>
      </w:r>
      <w:r w:rsidR="00253A9B" w:rsidRPr="00B70D06">
        <w:rPr>
          <w:rFonts w:ascii="Times New Roman" w:hAnsi="Times New Roman" w:cs="Times New Roman"/>
          <w:sz w:val="24"/>
          <w:szCs w:val="24"/>
          <w:lang w:eastAsia="pt-BR"/>
        </w:rPr>
        <w:t>6</w:t>
      </w:r>
      <w:r w:rsidRPr="00B70D06">
        <w:rPr>
          <w:rFonts w:ascii="Times New Roman" w:hAnsi="Times New Roman" w:cs="Times New Roman"/>
          <w:sz w:val="24"/>
          <w:szCs w:val="24"/>
          <w:lang w:eastAsia="pt-BR"/>
        </w:rPr>
        <w:t>,</w:t>
      </w:r>
      <w:r w:rsidR="00253A9B" w:rsidRPr="00B70D06">
        <w:rPr>
          <w:rFonts w:ascii="Times New Roman" w:hAnsi="Times New Roman" w:cs="Times New Roman"/>
          <w:sz w:val="24"/>
          <w:szCs w:val="24"/>
          <w:lang w:eastAsia="pt-BR"/>
        </w:rPr>
        <w:t>6</w:t>
      </w:r>
      <w:r w:rsidRPr="00B70D06">
        <w:rPr>
          <w:rFonts w:ascii="Times New Roman" w:hAnsi="Times New Roman" w:cs="Times New Roman"/>
          <w:sz w:val="24"/>
          <w:szCs w:val="24"/>
          <w:lang w:eastAsia="pt-BR"/>
        </w:rPr>
        <w:t>0% em 201</w:t>
      </w:r>
      <w:r w:rsidR="00253A9B"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 xml:space="preserve">. A associação dessa tendência decrescente de empregos no segmento produto soja em grão (Figura 3), com a tendência crescente apresentada na contribuição do PIB (Tabela 1) sugere, além de uma mudança estrutural no emprego da Cadeia Soja, a existência de inovação tecnológica na propriedade rural com ganhos de produtividade na mão de obra. </w:t>
      </w:r>
      <w:r w:rsidR="00B70D06" w:rsidRPr="00B70D06">
        <w:rPr>
          <w:rFonts w:ascii="Times New Roman" w:hAnsi="Times New Roman" w:cs="Times New Roman"/>
          <w:sz w:val="24"/>
          <w:szCs w:val="24"/>
          <w:lang w:eastAsia="pt-BR"/>
        </w:rPr>
        <w:t>Esse f</w:t>
      </w:r>
      <w:r w:rsidR="005A7C76" w:rsidRPr="00B70D06">
        <w:rPr>
          <w:rFonts w:ascii="Times New Roman" w:hAnsi="Times New Roman" w:cs="Times New Roman"/>
          <w:sz w:val="24"/>
          <w:szCs w:val="24"/>
          <w:lang w:eastAsia="pt-BR"/>
        </w:rPr>
        <w:t>ato fica evidente na seção 5.3.</w:t>
      </w:r>
    </w:p>
    <w:p w14:paraId="7DD5BE79" w14:textId="77777777" w:rsidR="00760A01" w:rsidRPr="00B70D06" w:rsidRDefault="00760A01" w:rsidP="00760A01">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O segmento indústria da soja teve uma contribuição crescente no emprego na década, passando de 6,20% em 2000, para 10,30% em 2010, contudo, no ano de 2014, recuou para 8,40% em função da menor atividade econômica do segmento em favor do segmento produto soja em grão, observada na Tabela 1.</w:t>
      </w:r>
    </w:p>
    <w:p w14:paraId="6F784ACC" w14:textId="76C2AF91" w:rsidR="00760A01" w:rsidRPr="00B70D06" w:rsidRDefault="00760A01" w:rsidP="00760A01">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lang w:eastAsia="pt-BR"/>
        </w:rPr>
        <w:t>Já o segmento serviços da Cadeia Soja avançou significativamente ao ponto de duplicar sua importância relativa no período. Isto é, a escalada do segmento serviços foi de 15,20% em 2000, para 29,30% em 2014. O número de empregos que foi de 357.468 em 2000 e atingiu 1.101.761 em 2014 evidencia que a dimensão do mercado de trabalho deste segmento triplicou (1.101.761 / 357.468 = 3,08) no período.</w:t>
      </w:r>
      <w:r>
        <w:rPr>
          <w:rFonts w:ascii="Times New Roman" w:hAnsi="Times New Roman" w:cs="Times New Roman"/>
          <w:sz w:val="24"/>
          <w:szCs w:val="24"/>
          <w:lang w:eastAsia="pt-BR"/>
        </w:rPr>
        <w:t xml:space="preserve"> </w:t>
      </w:r>
      <w:r w:rsidRPr="00B70D06">
        <w:rPr>
          <w:rFonts w:ascii="Times New Roman" w:hAnsi="Times New Roman" w:cs="Times New Roman"/>
          <w:sz w:val="24"/>
          <w:szCs w:val="24"/>
          <w:lang w:eastAsia="pt-BR"/>
        </w:rPr>
        <w:t>Uma análise mais detalhada dos subsegmentos serviços da cadeia soja (Figura 4) indica perda significativa de mão de obra dos serviços da indústria da soja em relação aos serviços da soja em grão. Esse fato novamente corrobora que a mudança estrutural da Cadeia Soja está direcionada para a produção de grãos em prejuízo da agregação de valor na atividade industrial.</w:t>
      </w:r>
    </w:p>
    <w:p w14:paraId="74DA5836" w14:textId="77777777" w:rsidR="00760A01" w:rsidRPr="00B70D06" w:rsidRDefault="00760A01" w:rsidP="00760A01">
      <w:pPr>
        <w:autoSpaceDE w:val="0"/>
        <w:autoSpaceDN w:val="0"/>
        <w:adjustRightInd w:val="0"/>
        <w:spacing w:after="0"/>
        <w:ind w:firstLine="708"/>
        <w:jc w:val="both"/>
        <w:rPr>
          <w:rFonts w:ascii="Times New Roman" w:hAnsi="Times New Roman" w:cs="Times New Roman"/>
          <w:sz w:val="24"/>
          <w:szCs w:val="24"/>
          <w:lang w:eastAsia="pt-BR"/>
        </w:rPr>
      </w:pPr>
    </w:p>
    <w:p w14:paraId="7777033A" w14:textId="77777777" w:rsidR="00760A01" w:rsidRPr="00B70D06" w:rsidRDefault="00760A01" w:rsidP="00760A01">
      <w:pPr>
        <w:autoSpaceDE w:val="0"/>
        <w:autoSpaceDN w:val="0"/>
        <w:adjustRightInd w:val="0"/>
        <w:spacing w:after="0"/>
        <w:jc w:val="both"/>
        <w:rPr>
          <w:rFonts w:ascii="Times New Roman" w:hAnsi="Times New Roman" w:cs="Times New Roman"/>
          <w:b/>
          <w:sz w:val="24"/>
          <w:szCs w:val="24"/>
        </w:rPr>
      </w:pPr>
      <w:r w:rsidRPr="00B70D06">
        <w:rPr>
          <w:rFonts w:ascii="Times New Roman" w:hAnsi="Times New Roman" w:cs="Times New Roman"/>
          <w:b/>
          <w:sz w:val="24"/>
          <w:szCs w:val="24"/>
        </w:rPr>
        <w:t>3.3. O Consumo de energia na Cadeia Soja</w:t>
      </w:r>
    </w:p>
    <w:p w14:paraId="2BC3D2C4" w14:textId="77777777" w:rsidR="00760A01" w:rsidRPr="00B70D06" w:rsidRDefault="00760A01" w:rsidP="00760A01">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O crescimento de 8,20% a.a. do PIB da Cadeia Soja no período de 2000 a 2014, certamente, pressionou o aumento do consumo de energia a uma taxa de 7,10% a.a. (Tabela 3),</w:t>
      </w:r>
      <w:r w:rsidRPr="00B70D06">
        <w:rPr>
          <w:rFonts w:ascii="Times New Roman" w:eastAsia="Times New Roman" w:hAnsi="Times New Roman" w:cs="Times New Roman"/>
          <w:sz w:val="24"/>
          <w:lang w:eastAsia="pt-BR"/>
        </w:rPr>
        <w:t xml:space="preserve"> dada a vital importância desse insumo para o desenvolvimento de suas atividades produtivas. Por conta disso, observa-se, por um lado, </w:t>
      </w:r>
      <w:r w:rsidRPr="00B70D06">
        <w:rPr>
          <w:rFonts w:ascii="Times New Roman" w:eastAsia="Times New Roman" w:hAnsi="Times New Roman" w:cs="Times New Roman"/>
          <w:sz w:val="24"/>
          <w:szCs w:val="24"/>
          <w:lang w:eastAsia="pt-BR"/>
        </w:rPr>
        <w:t xml:space="preserve">que </w:t>
      </w:r>
      <w:r w:rsidRPr="00B70D06">
        <w:rPr>
          <w:rFonts w:ascii="Times New Roman" w:eastAsia="Times New Roman" w:hAnsi="Times New Roman" w:cs="Times New Roman"/>
          <w:sz w:val="24"/>
          <w:lang w:eastAsia="pt-BR"/>
        </w:rPr>
        <w:t>o consumo</w:t>
      </w:r>
      <w:r w:rsidRPr="00B70D06">
        <w:rPr>
          <w:rFonts w:ascii="Times New Roman" w:eastAsia="Times New Roman" w:hAnsi="Times New Roman" w:cs="Times New Roman"/>
          <w:sz w:val="24"/>
          <w:szCs w:val="24"/>
          <w:lang w:eastAsia="pt-BR"/>
        </w:rPr>
        <w:t xml:space="preserve"> total de energia da Cadeia, em 2000, foi de 2.651 mil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e, em 2014, alcançou a magnitude de 7.120 mil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ou seja, o mercado energético aumentou em 2,68 vezes. Por outro, o consumo da Cadeia Soja no agronegócio aumentou sua importância relativa, passando de 6,40% em 2000, para atingir 9,80% em 2014.</w:t>
      </w:r>
    </w:p>
    <w:p w14:paraId="56274266" w14:textId="561E4A9C" w:rsidR="00760A01" w:rsidRDefault="00760A01" w:rsidP="00760A01">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Com relação aos segmentos da Cadeia Soja, no período de 2000 a 2014, os quatro mostram uma contribuição relativamente estável no consumo total de energia. Em primeiro lugar, destaca-se o segmento indústria da soja com uma participação média de 45,05%, seguido pelo produto Soja em grão com 26,60%, pelos serviços com 16,28% e, pelos insumos com 12,08%.</w:t>
      </w:r>
    </w:p>
    <w:p w14:paraId="3C566E35" w14:textId="77777777" w:rsidR="003248C5" w:rsidRPr="00B70D06" w:rsidRDefault="003248C5" w:rsidP="003248C5">
      <w:pPr>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Nos subsegmentos dos serviços da Cadeia Soja, emergem, no período de 2000 a 2014, dois padrões de comportamento no consumo de energia: a) os serviços da indústria da soja apresentaram uma contribuição decrescente no consumo de energia, em 2000 representava 11,40% e, em 2013, sua queda alcançou 7,40% do consumo da Cadeia Soja; b) já os serviços da soja em grão apresentaram uma contribuição crescente, passando de 5,80% em 2000, para um avanço significativo de 9,50% em 2014.</w:t>
      </w:r>
    </w:p>
    <w:p w14:paraId="6FEC682F" w14:textId="77777777" w:rsidR="001811EA" w:rsidRPr="00B70D06" w:rsidRDefault="001811EA" w:rsidP="001811EA">
      <w:pPr>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Os dados da pesquisa permitem, ainda, destacar que os serviços de transporte tanto para soja em grão como para a indústria da soja concentram o maior consumo de energia dos serviços da Cadeia Soja.</w:t>
      </w:r>
    </w:p>
    <w:p w14:paraId="159473FF" w14:textId="07707DDF" w:rsidR="00F97A94" w:rsidRPr="00B70D06" w:rsidRDefault="001811EA" w:rsidP="00F97A94">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Nesse contexto e considerando que o aumento do consumo de energia contribui com o aumento dos riscos e das incertezas sobre o meio ambiente, torna-se necessário avaliar na Cadeia Soja a tendência do consumo de energia por fonte renovável </w:t>
      </w:r>
      <w:r w:rsidRPr="00B70D06">
        <w:rPr>
          <w:rFonts w:ascii="Times New Roman" w:eastAsia="Times New Roman" w:hAnsi="Times New Roman" w:cs="Times New Roman"/>
          <w:i/>
          <w:sz w:val="24"/>
          <w:szCs w:val="24"/>
          <w:lang w:eastAsia="pt-BR"/>
        </w:rPr>
        <w:t>versus</w:t>
      </w:r>
      <w:r w:rsidRPr="00B70D06">
        <w:rPr>
          <w:rFonts w:ascii="Times New Roman" w:eastAsia="Times New Roman" w:hAnsi="Times New Roman" w:cs="Times New Roman"/>
          <w:sz w:val="24"/>
          <w:szCs w:val="24"/>
          <w:lang w:eastAsia="pt-BR"/>
        </w:rPr>
        <w:t xml:space="preserve"> não renovável.</w:t>
      </w:r>
    </w:p>
    <w:p w14:paraId="04C6A762" w14:textId="77777777" w:rsidR="009234D5" w:rsidRPr="00B70D06" w:rsidRDefault="009234D5" w:rsidP="009234D5">
      <w:pPr>
        <w:spacing w:after="0" w:line="240" w:lineRule="auto"/>
        <w:ind w:firstLine="708"/>
        <w:jc w:val="both"/>
        <w:rPr>
          <w:rFonts w:ascii="Times New Roman" w:eastAsia="Times New Roman" w:hAnsi="Times New Roman" w:cs="Times New Roman"/>
          <w:sz w:val="24"/>
          <w:szCs w:val="24"/>
          <w:lang w:eastAsia="pt-BR"/>
        </w:rPr>
        <w:sectPr w:rsidR="009234D5" w:rsidRPr="00B70D06" w:rsidSect="00D5516C">
          <w:headerReference w:type="default" r:id="rId53"/>
          <w:pgSz w:w="11906" w:h="16838"/>
          <w:pgMar w:top="1134" w:right="851" w:bottom="1134" w:left="851" w:header="0" w:footer="232" w:gutter="0"/>
          <w:cols w:space="708"/>
          <w:docGrid w:linePitch="360"/>
        </w:sectPr>
      </w:pPr>
    </w:p>
    <w:p w14:paraId="262BDC76" w14:textId="2EFDDBB9" w:rsidR="00292AD1" w:rsidRPr="00B70D06" w:rsidRDefault="001B1950" w:rsidP="00292AD1">
      <w:pPr>
        <w:spacing w:after="0" w:line="240" w:lineRule="auto"/>
        <w:jc w:val="both"/>
        <w:rPr>
          <w:rFonts w:ascii="Times New Roman" w:hAnsi="Times New Roman" w:cs="Times New Roman"/>
          <w:b/>
          <w:sz w:val="24"/>
          <w:szCs w:val="24"/>
        </w:rPr>
      </w:pPr>
      <w:r w:rsidRPr="00B70D06">
        <w:rPr>
          <w:rFonts w:ascii="Times New Roman" w:hAnsi="Times New Roman" w:cs="Times New Roman"/>
          <w:b/>
          <w:sz w:val="24"/>
          <w:szCs w:val="24"/>
        </w:rPr>
        <w:lastRenderedPageBreak/>
        <w:t xml:space="preserve">Tabela 3: Consumo de </w:t>
      </w:r>
      <w:r w:rsidR="004A4DCB" w:rsidRPr="00B70D06">
        <w:rPr>
          <w:rFonts w:ascii="Times New Roman" w:hAnsi="Times New Roman" w:cs="Times New Roman"/>
          <w:b/>
          <w:sz w:val="24"/>
          <w:szCs w:val="24"/>
        </w:rPr>
        <w:t>e</w:t>
      </w:r>
      <w:r w:rsidRPr="00B70D06">
        <w:rPr>
          <w:rFonts w:ascii="Times New Roman" w:hAnsi="Times New Roman" w:cs="Times New Roman"/>
          <w:b/>
          <w:sz w:val="24"/>
          <w:szCs w:val="24"/>
        </w:rPr>
        <w:t xml:space="preserve">nergia na Cadeia Soja no </w:t>
      </w:r>
      <w:r w:rsidR="004A4DCB" w:rsidRPr="00B70D06">
        <w:rPr>
          <w:rFonts w:ascii="Times New Roman" w:hAnsi="Times New Roman" w:cs="Times New Roman"/>
          <w:b/>
          <w:sz w:val="24"/>
          <w:szCs w:val="24"/>
        </w:rPr>
        <w:t>per</w:t>
      </w:r>
      <w:r w:rsidRPr="00B70D06">
        <w:rPr>
          <w:rFonts w:ascii="Times New Roman" w:hAnsi="Times New Roman" w:cs="Times New Roman"/>
          <w:b/>
          <w:sz w:val="24"/>
          <w:szCs w:val="24"/>
        </w:rPr>
        <w:t xml:space="preserve">íodo de 2000, 2005, 2010 e </w:t>
      </w:r>
      <w:r w:rsidR="0047053C" w:rsidRPr="00B70D06">
        <w:rPr>
          <w:rFonts w:ascii="Times New Roman" w:hAnsi="Times New Roman" w:cs="Times New Roman"/>
          <w:b/>
          <w:sz w:val="24"/>
          <w:szCs w:val="24"/>
        </w:rPr>
        <w:t xml:space="preserve">2014 </w:t>
      </w:r>
      <w:r w:rsidRPr="00B70D06">
        <w:rPr>
          <w:rFonts w:ascii="Times New Roman" w:hAnsi="Times New Roman" w:cs="Times New Roman"/>
          <w:b/>
          <w:sz w:val="24"/>
          <w:szCs w:val="24"/>
        </w:rPr>
        <w:t xml:space="preserve">(em 1000 </w:t>
      </w:r>
      <w:proofErr w:type="spellStart"/>
      <w:r w:rsidRPr="00B70D06">
        <w:rPr>
          <w:rFonts w:ascii="Times New Roman" w:hAnsi="Times New Roman" w:cs="Times New Roman"/>
          <w:b/>
          <w:sz w:val="24"/>
          <w:szCs w:val="24"/>
        </w:rPr>
        <w:t>tep</w:t>
      </w:r>
      <w:proofErr w:type="spellEnd"/>
      <w:r w:rsidRPr="00B70D06">
        <w:rPr>
          <w:rFonts w:ascii="Times New Roman" w:hAnsi="Times New Roman" w:cs="Times New Roman"/>
          <w:b/>
          <w:sz w:val="24"/>
          <w:szCs w:val="24"/>
        </w:rPr>
        <w:t xml:space="preserve"> e</w:t>
      </w:r>
      <w:r w:rsidR="001219F0" w:rsidRPr="00B70D06">
        <w:rPr>
          <w:rFonts w:ascii="Times New Roman" w:hAnsi="Times New Roman" w:cs="Times New Roman"/>
          <w:b/>
          <w:sz w:val="24"/>
          <w:szCs w:val="24"/>
        </w:rPr>
        <w:t xml:space="preserve"> participação</w:t>
      </w:r>
      <w:r w:rsidRPr="00B70D06">
        <w:rPr>
          <w:rFonts w:ascii="Times New Roman" w:hAnsi="Times New Roman" w:cs="Times New Roman"/>
          <w:b/>
          <w:sz w:val="24"/>
          <w:szCs w:val="24"/>
        </w:rPr>
        <w:t xml:space="preserve"> percentual)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850"/>
        <w:gridCol w:w="1134"/>
        <w:gridCol w:w="993"/>
        <w:gridCol w:w="1134"/>
        <w:gridCol w:w="992"/>
        <w:gridCol w:w="1134"/>
        <w:gridCol w:w="1134"/>
        <w:gridCol w:w="1227"/>
        <w:gridCol w:w="1151"/>
      </w:tblGrid>
      <w:tr w:rsidR="00B70D06" w:rsidRPr="00B70D06" w14:paraId="6ED6B051" w14:textId="77777777" w:rsidTr="00B70D06">
        <w:tc>
          <w:tcPr>
            <w:tcW w:w="4253" w:type="dxa"/>
            <w:vMerge w:val="restart"/>
            <w:tcBorders>
              <w:top w:val="single" w:sz="4" w:space="0" w:color="auto"/>
              <w:right w:val="single" w:sz="4" w:space="0" w:color="auto"/>
            </w:tcBorders>
          </w:tcPr>
          <w:p w14:paraId="7BB56CB0" w14:textId="77777777" w:rsidR="00292AD1" w:rsidRPr="00B70D06" w:rsidRDefault="00292AD1" w:rsidP="004E266D">
            <w:pPr>
              <w:jc w:val="center"/>
              <w:rPr>
                <w:b/>
                <w:sz w:val="17"/>
                <w:szCs w:val="17"/>
              </w:rPr>
            </w:pPr>
          </w:p>
          <w:p w14:paraId="7A178343" w14:textId="6D1A9CFB" w:rsidR="00292AD1" w:rsidRPr="00B70D06" w:rsidRDefault="002C490A" w:rsidP="004E266D">
            <w:pPr>
              <w:jc w:val="center"/>
              <w:rPr>
                <w:b/>
                <w:sz w:val="17"/>
                <w:szCs w:val="17"/>
              </w:rPr>
            </w:pPr>
            <w:r w:rsidRPr="00B70D06">
              <w:rPr>
                <w:b/>
                <w:sz w:val="17"/>
                <w:szCs w:val="17"/>
              </w:rPr>
              <w:t xml:space="preserve">SEGMENTO </w:t>
            </w:r>
            <w:r w:rsidR="00292AD1" w:rsidRPr="00B70D06">
              <w:rPr>
                <w:b/>
                <w:sz w:val="17"/>
                <w:szCs w:val="17"/>
              </w:rPr>
              <w:t>S</w:t>
            </w:r>
          </w:p>
        </w:tc>
        <w:tc>
          <w:tcPr>
            <w:tcW w:w="1984" w:type="dxa"/>
            <w:gridSpan w:val="2"/>
            <w:tcBorders>
              <w:top w:val="single" w:sz="4" w:space="0" w:color="auto"/>
              <w:left w:val="single" w:sz="4" w:space="0" w:color="auto"/>
              <w:bottom w:val="single" w:sz="4" w:space="0" w:color="auto"/>
              <w:right w:val="single" w:sz="4" w:space="0" w:color="auto"/>
            </w:tcBorders>
          </w:tcPr>
          <w:p w14:paraId="73138DC2" w14:textId="77777777" w:rsidR="00292AD1" w:rsidRPr="00B70D06" w:rsidRDefault="00292AD1" w:rsidP="004E266D">
            <w:pPr>
              <w:jc w:val="center"/>
              <w:rPr>
                <w:b/>
                <w:sz w:val="17"/>
                <w:szCs w:val="17"/>
              </w:rPr>
            </w:pPr>
            <w:r w:rsidRPr="00B70D06">
              <w:rPr>
                <w:b/>
                <w:sz w:val="17"/>
                <w:szCs w:val="17"/>
              </w:rPr>
              <w:t>2000</w:t>
            </w:r>
          </w:p>
        </w:tc>
        <w:tc>
          <w:tcPr>
            <w:tcW w:w="2127" w:type="dxa"/>
            <w:gridSpan w:val="2"/>
            <w:tcBorders>
              <w:top w:val="single" w:sz="4" w:space="0" w:color="auto"/>
              <w:left w:val="single" w:sz="4" w:space="0" w:color="auto"/>
              <w:bottom w:val="single" w:sz="4" w:space="0" w:color="auto"/>
              <w:right w:val="single" w:sz="4" w:space="0" w:color="auto"/>
            </w:tcBorders>
          </w:tcPr>
          <w:p w14:paraId="50324562" w14:textId="77777777" w:rsidR="00292AD1" w:rsidRPr="00B70D06" w:rsidRDefault="00292AD1" w:rsidP="004E266D">
            <w:pPr>
              <w:jc w:val="center"/>
              <w:rPr>
                <w:b/>
                <w:sz w:val="17"/>
                <w:szCs w:val="17"/>
              </w:rPr>
            </w:pPr>
            <w:r w:rsidRPr="00B70D06">
              <w:rPr>
                <w:b/>
                <w:sz w:val="17"/>
                <w:szCs w:val="17"/>
              </w:rPr>
              <w:t>2005</w:t>
            </w:r>
          </w:p>
        </w:tc>
        <w:tc>
          <w:tcPr>
            <w:tcW w:w="2126" w:type="dxa"/>
            <w:gridSpan w:val="2"/>
            <w:tcBorders>
              <w:top w:val="single" w:sz="4" w:space="0" w:color="auto"/>
              <w:left w:val="single" w:sz="4" w:space="0" w:color="auto"/>
              <w:bottom w:val="single" w:sz="4" w:space="0" w:color="auto"/>
              <w:right w:val="single" w:sz="4" w:space="0" w:color="auto"/>
            </w:tcBorders>
          </w:tcPr>
          <w:p w14:paraId="339CAED2" w14:textId="77777777" w:rsidR="00292AD1" w:rsidRPr="00B70D06" w:rsidRDefault="00292AD1" w:rsidP="004E266D">
            <w:pPr>
              <w:jc w:val="center"/>
              <w:rPr>
                <w:b/>
                <w:sz w:val="17"/>
                <w:szCs w:val="17"/>
              </w:rPr>
            </w:pPr>
            <w:r w:rsidRPr="00B70D06">
              <w:rPr>
                <w:b/>
                <w:sz w:val="17"/>
                <w:szCs w:val="17"/>
              </w:rPr>
              <w:t>2010</w:t>
            </w:r>
          </w:p>
        </w:tc>
        <w:tc>
          <w:tcPr>
            <w:tcW w:w="2361" w:type="dxa"/>
            <w:gridSpan w:val="2"/>
            <w:tcBorders>
              <w:top w:val="single" w:sz="4" w:space="0" w:color="auto"/>
              <w:left w:val="single" w:sz="4" w:space="0" w:color="auto"/>
              <w:bottom w:val="single" w:sz="4" w:space="0" w:color="auto"/>
              <w:right w:val="single" w:sz="4" w:space="0" w:color="auto"/>
            </w:tcBorders>
          </w:tcPr>
          <w:p w14:paraId="1CEB8F8C" w14:textId="5BE31023" w:rsidR="00292AD1" w:rsidRPr="00B70D06" w:rsidRDefault="0047053C" w:rsidP="004E266D">
            <w:pPr>
              <w:jc w:val="center"/>
              <w:rPr>
                <w:b/>
                <w:sz w:val="17"/>
                <w:szCs w:val="17"/>
              </w:rPr>
            </w:pPr>
            <w:r w:rsidRPr="00B70D06">
              <w:rPr>
                <w:b/>
                <w:sz w:val="17"/>
                <w:szCs w:val="17"/>
              </w:rPr>
              <w:t>2014</w:t>
            </w:r>
          </w:p>
        </w:tc>
        <w:tc>
          <w:tcPr>
            <w:tcW w:w="1151" w:type="dxa"/>
            <w:vMerge w:val="restart"/>
            <w:tcBorders>
              <w:top w:val="single" w:sz="4" w:space="0" w:color="auto"/>
              <w:left w:val="single" w:sz="4" w:space="0" w:color="auto"/>
            </w:tcBorders>
          </w:tcPr>
          <w:p w14:paraId="13EEBEDC" w14:textId="63FA43DD" w:rsidR="00292AD1" w:rsidRPr="00B70D06" w:rsidRDefault="00292AD1" w:rsidP="004E266D">
            <w:pPr>
              <w:jc w:val="center"/>
              <w:rPr>
                <w:b/>
                <w:bCs/>
                <w:sz w:val="16"/>
                <w:szCs w:val="16"/>
              </w:rPr>
            </w:pPr>
            <w:r w:rsidRPr="00B70D06">
              <w:rPr>
                <w:b/>
                <w:bCs/>
                <w:sz w:val="16"/>
                <w:szCs w:val="16"/>
              </w:rPr>
              <w:t>Taxa de crescimento a</w:t>
            </w:r>
            <w:r w:rsidR="00C76181" w:rsidRPr="00B70D06">
              <w:rPr>
                <w:b/>
                <w:bCs/>
                <w:sz w:val="16"/>
                <w:szCs w:val="16"/>
              </w:rPr>
              <w:t>o ano</w:t>
            </w:r>
          </w:p>
          <w:p w14:paraId="491CBEF6" w14:textId="30EEF6F1" w:rsidR="00292AD1" w:rsidRPr="00B70D06" w:rsidRDefault="00292AD1" w:rsidP="004E266D">
            <w:pPr>
              <w:jc w:val="center"/>
              <w:rPr>
                <w:sz w:val="16"/>
                <w:szCs w:val="16"/>
              </w:rPr>
            </w:pPr>
            <w:r w:rsidRPr="00B70D06">
              <w:rPr>
                <w:b/>
                <w:bCs/>
                <w:sz w:val="16"/>
                <w:szCs w:val="16"/>
              </w:rPr>
              <w:t xml:space="preserve">2000 a </w:t>
            </w:r>
            <w:r w:rsidR="0047053C" w:rsidRPr="00B70D06">
              <w:rPr>
                <w:b/>
                <w:bCs/>
                <w:sz w:val="16"/>
                <w:szCs w:val="16"/>
              </w:rPr>
              <w:t>2014</w:t>
            </w:r>
          </w:p>
        </w:tc>
      </w:tr>
      <w:tr w:rsidR="00B70D06" w:rsidRPr="00B70D06" w14:paraId="325230D0" w14:textId="77777777" w:rsidTr="00B70D06">
        <w:tc>
          <w:tcPr>
            <w:tcW w:w="4253" w:type="dxa"/>
            <w:vMerge/>
            <w:tcBorders>
              <w:bottom w:val="single" w:sz="4" w:space="0" w:color="auto"/>
              <w:right w:val="single" w:sz="4" w:space="0" w:color="auto"/>
            </w:tcBorders>
          </w:tcPr>
          <w:p w14:paraId="3D37022C" w14:textId="77777777" w:rsidR="00292AD1" w:rsidRPr="00B70D06" w:rsidRDefault="00292AD1" w:rsidP="004E266D">
            <w:pPr>
              <w:jc w:val="center"/>
              <w:rPr>
                <w:sz w:val="17"/>
                <w:szCs w:val="17"/>
              </w:rPr>
            </w:pPr>
          </w:p>
        </w:tc>
        <w:tc>
          <w:tcPr>
            <w:tcW w:w="850" w:type="dxa"/>
            <w:tcBorders>
              <w:top w:val="single" w:sz="4" w:space="0" w:color="auto"/>
              <w:left w:val="single" w:sz="4" w:space="0" w:color="auto"/>
              <w:bottom w:val="single" w:sz="4" w:space="0" w:color="auto"/>
              <w:right w:val="single" w:sz="4" w:space="0" w:color="auto"/>
            </w:tcBorders>
          </w:tcPr>
          <w:p w14:paraId="025B1772" w14:textId="0E211D9E" w:rsidR="00292AD1" w:rsidRPr="00B70D06" w:rsidRDefault="00292AD1" w:rsidP="004E266D">
            <w:pPr>
              <w:jc w:val="center"/>
              <w:rPr>
                <w:b/>
                <w:sz w:val="17"/>
                <w:szCs w:val="17"/>
              </w:rPr>
            </w:pPr>
            <w:r w:rsidRPr="00B70D06">
              <w:rPr>
                <w:b/>
                <w:bCs/>
                <w:sz w:val="17"/>
                <w:szCs w:val="17"/>
              </w:rPr>
              <w:t xml:space="preserve">Valores em 1000 </w:t>
            </w:r>
            <w:proofErr w:type="spellStart"/>
            <w:r w:rsidRPr="00B70D06">
              <w:rPr>
                <w:b/>
                <w:bCs/>
                <w:sz w:val="17"/>
                <w:szCs w:val="17"/>
              </w:rPr>
              <w:t>tep</w:t>
            </w:r>
            <w:proofErr w:type="spellEnd"/>
          </w:p>
        </w:tc>
        <w:tc>
          <w:tcPr>
            <w:tcW w:w="1134" w:type="dxa"/>
            <w:tcBorders>
              <w:top w:val="single" w:sz="4" w:space="0" w:color="auto"/>
              <w:left w:val="single" w:sz="4" w:space="0" w:color="auto"/>
              <w:bottom w:val="single" w:sz="4" w:space="0" w:color="auto"/>
              <w:right w:val="single" w:sz="4" w:space="0" w:color="auto"/>
            </w:tcBorders>
          </w:tcPr>
          <w:p w14:paraId="7B9F327F" w14:textId="31052BCA" w:rsidR="00292AD1" w:rsidRPr="00B70D06" w:rsidRDefault="00292AD1" w:rsidP="004E266D">
            <w:pPr>
              <w:jc w:val="center"/>
              <w:rPr>
                <w:b/>
                <w:sz w:val="17"/>
                <w:szCs w:val="17"/>
              </w:rPr>
            </w:pPr>
            <w:r w:rsidRPr="00B70D06">
              <w:rPr>
                <w:b/>
                <w:bCs/>
                <w:sz w:val="17"/>
                <w:szCs w:val="17"/>
              </w:rPr>
              <w:t xml:space="preserve">Participação </w:t>
            </w:r>
            <w:r w:rsidR="002C490A" w:rsidRPr="00B70D06">
              <w:rPr>
                <w:b/>
                <w:bCs/>
                <w:sz w:val="17"/>
                <w:szCs w:val="17"/>
              </w:rPr>
              <w:t>Segmento</w:t>
            </w:r>
            <w:r w:rsidRPr="00B70D06">
              <w:rPr>
                <w:b/>
                <w:bCs/>
                <w:sz w:val="17"/>
                <w:szCs w:val="17"/>
              </w:rPr>
              <w:t>s e Cadeia Soja</w:t>
            </w:r>
          </w:p>
        </w:tc>
        <w:tc>
          <w:tcPr>
            <w:tcW w:w="993" w:type="dxa"/>
            <w:tcBorders>
              <w:top w:val="single" w:sz="4" w:space="0" w:color="auto"/>
              <w:left w:val="single" w:sz="4" w:space="0" w:color="auto"/>
              <w:bottom w:val="single" w:sz="4" w:space="0" w:color="auto"/>
              <w:right w:val="single" w:sz="4" w:space="0" w:color="auto"/>
            </w:tcBorders>
          </w:tcPr>
          <w:p w14:paraId="25613A49" w14:textId="37FEF7AE" w:rsidR="00292AD1" w:rsidRPr="00B70D06" w:rsidRDefault="00292AD1" w:rsidP="004E266D">
            <w:pPr>
              <w:jc w:val="center"/>
              <w:rPr>
                <w:b/>
                <w:sz w:val="17"/>
                <w:szCs w:val="17"/>
              </w:rPr>
            </w:pPr>
            <w:r w:rsidRPr="00B70D06">
              <w:rPr>
                <w:b/>
                <w:bCs/>
                <w:sz w:val="17"/>
                <w:szCs w:val="17"/>
              </w:rPr>
              <w:t xml:space="preserve">Valores em 1000 </w:t>
            </w:r>
            <w:proofErr w:type="spellStart"/>
            <w:r w:rsidRPr="00B70D06">
              <w:rPr>
                <w:b/>
                <w:bCs/>
                <w:sz w:val="17"/>
                <w:szCs w:val="17"/>
              </w:rPr>
              <w:t>tep</w:t>
            </w:r>
            <w:proofErr w:type="spellEnd"/>
          </w:p>
        </w:tc>
        <w:tc>
          <w:tcPr>
            <w:tcW w:w="1134" w:type="dxa"/>
            <w:tcBorders>
              <w:top w:val="single" w:sz="4" w:space="0" w:color="auto"/>
              <w:left w:val="single" w:sz="4" w:space="0" w:color="auto"/>
              <w:bottom w:val="single" w:sz="4" w:space="0" w:color="auto"/>
              <w:right w:val="single" w:sz="4" w:space="0" w:color="auto"/>
            </w:tcBorders>
          </w:tcPr>
          <w:p w14:paraId="1E05CE93" w14:textId="2E6DBFB9" w:rsidR="00292AD1" w:rsidRPr="00B70D06" w:rsidRDefault="00292AD1" w:rsidP="004E266D">
            <w:pPr>
              <w:jc w:val="center"/>
              <w:rPr>
                <w:b/>
                <w:sz w:val="17"/>
                <w:szCs w:val="17"/>
              </w:rPr>
            </w:pPr>
            <w:r w:rsidRPr="00B70D06">
              <w:rPr>
                <w:b/>
                <w:bCs/>
                <w:sz w:val="17"/>
                <w:szCs w:val="17"/>
              </w:rPr>
              <w:t xml:space="preserve">Participação </w:t>
            </w:r>
            <w:r w:rsidR="002C490A" w:rsidRPr="00B70D06">
              <w:rPr>
                <w:b/>
                <w:bCs/>
                <w:sz w:val="17"/>
                <w:szCs w:val="17"/>
              </w:rPr>
              <w:t>Segmento</w:t>
            </w:r>
            <w:r w:rsidRPr="00B70D06">
              <w:rPr>
                <w:b/>
                <w:bCs/>
                <w:sz w:val="17"/>
                <w:szCs w:val="17"/>
              </w:rPr>
              <w:t>s e Cadeia Soja</w:t>
            </w:r>
          </w:p>
        </w:tc>
        <w:tc>
          <w:tcPr>
            <w:tcW w:w="992" w:type="dxa"/>
            <w:tcBorders>
              <w:top w:val="single" w:sz="4" w:space="0" w:color="auto"/>
              <w:left w:val="single" w:sz="4" w:space="0" w:color="auto"/>
              <w:bottom w:val="single" w:sz="4" w:space="0" w:color="auto"/>
              <w:right w:val="single" w:sz="4" w:space="0" w:color="auto"/>
            </w:tcBorders>
          </w:tcPr>
          <w:p w14:paraId="5FD29EE3" w14:textId="27BD903E" w:rsidR="00292AD1" w:rsidRPr="00B70D06" w:rsidRDefault="00292AD1" w:rsidP="004E266D">
            <w:pPr>
              <w:jc w:val="center"/>
              <w:rPr>
                <w:b/>
                <w:sz w:val="17"/>
                <w:szCs w:val="17"/>
              </w:rPr>
            </w:pPr>
            <w:r w:rsidRPr="00B70D06">
              <w:rPr>
                <w:b/>
                <w:bCs/>
                <w:sz w:val="17"/>
                <w:szCs w:val="17"/>
              </w:rPr>
              <w:t xml:space="preserve">Valores em 1000 </w:t>
            </w:r>
            <w:proofErr w:type="spellStart"/>
            <w:r w:rsidRPr="00B70D06">
              <w:rPr>
                <w:b/>
                <w:bCs/>
                <w:sz w:val="17"/>
                <w:szCs w:val="17"/>
              </w:rPr>
              <w:t>tep</w:t>
            </w:r>
            <w:proofErr w:type="spellEnd"/>
          </w:p>
        </w:tc>
        <w:tc>
          <w:tcPr>
            <w:tcW w:w="1134" w:type="dxa"/>
            <w:tcBorders>
              <w:top w:val="single" w:sz="4" w:space="0" w:color="auto"/>
              <w:left w:val="single" w:sz="4" w:space="0" w:color="auto"/>
              <w:bottom w:val="single" w:sz="4" w:space="0" w:color="auto"/>
              <w:right w:val="single" w:sz="4" w:space="0" w:color="auto"/>
            </w:tcBorders>
          </w:tcPr>
          <w:p w14:paraId="2E26613A" w14:textId="4360DFCB" w:rsidR="00292AD1" w:rsidRPr="00B70D06" w:rsidRDefault="00292AD1" w:rsidP="004E266D">
            <w:pPr>
              <w:jc w:val="center"/>
              <w:rPr>
                <w:b/>
                <w:sz w:val="17"/>
                <w:szCs w:val="17"/>
              </w:rPr>
            </w:pPr>
            <w:r w:rsidRPr="00B70D06">
              <w:rPr>
                <w:b/>
                <w:bCs/>
                <w:sz w:val="17"/>
                <w:szCs w:val="17"/>
              </w:rPr>
              <w:t xml:space="preserve">Participação </w:t>
            </w:r>
            <w:r w:rsidR="002C490A" w:rsidRPr="00B70D06">
              <w:rPr>
                <w:b/>
                <w:bCs/>
                <w:sz w:val="17"/>
                <w:szCs w:val="17"/>
              </w:rPr>
              <w:t>Segmento</w:t>
            </w:r>
            <w:r w:rsidRPr="00B70D06">
              <w:rPr>
                <w:b/>
                <w:bCs/>
                <w:sz w:val="17"/>
                <w:szCs w:val="17"/>
              </w:rPr>
              <w:t>s e Cadeia Soja</w:t>
            </w:r>
          </w:p>
        </w:tc>
        <w:tc>
          <w:tcPr>
            <w:tcW w:w="1134" w:type="dxa"/>
            <w:tcBorders>
              <w:top w:val="single" w:sz="4" w:space="0" w:color="auto"/>
              <w:left w:val="single" w:sz="4" w:space="0" w:color="auto"/>
              <w:bottom w:val="single" w:sz="4" w:space="0" w:color="auto"/>
              <w:right w:val="single" w:sz="4" w:space="0" w:color="auto"/>
            </w:tcBorders>
          </w:tcPr>
          <w:p w14:paraId="116CC417" w14:textId="35896215" w:rsidR="00292AD1" w:rsidRPr="00B70D06" w:rsidRDefault="00292AD1" w:rsidP="004E266D">
            <w:pPr>
              <w:jc w:val="center"/>
              <w:rPr>
                <w:b/>
                <w:sz w:val="17"/>
                <w:szCs w:val="17"/>
              </w:rPr>
            </w:pPr>
            <w:r w:rsidRPr="00B70D06">
              <w:rPr>
                <w:b/>
                <w:bCs/>
                <w:sz w:val="17"/>
                <w:szCs w:val="17"/>
              </w:rPr>
              <w:t xml:space="preserve">Valores em 1000 </w:t>
            </w:r>
            <w:proofErr w:type="spellStart"/>
            <w:r w:rsidRPr="00B70D06">
              <w:rPr>
                <w:b/>
                <w:bCs/>
                <w:sz w:val="17"/>
                <w:szCs w:val="17"/>
              </w:rPr>
              <w:t>tep</w:t>
            </w:r>
            <w:proofErr w:type="spellEnd"/>
          </w:p>
        </w:tc>
        <w:tc>
          <w:tcPr>
            <w:tcW w:w="1227" w:type="dxa"/>
            <w:tcBorders>
              <w:top w:val="single" w:sz="4" w:space="0" w:color="auto"/>
              <w:left w:val="single" w:sz="4" w:space="0" w:color="auto"/>
              <w:bottom w:val="single" w:sz="4" w:space="0" w:color="auto"/>
              <w:right w:val="single" w:sz="4" w:space="0" w:color="auto"/>
            </w:tcBorders>
          </w:tcPr>
          <w:p w14:paraId="14AB6DEA" w14:textId="76764270" w:rsidR="00292AD1" w:rsidRPr="00B70D06" w:rsidRDefault="00292AD1" w:rsidP="004E266D">
            <w:pPr>
              <w:jc w:val="center"/>
              <w:rPr>
                <w:b/>
                <w:sz w:val="17"/>
                <w:szCs w:val="17"/>
              </w:rPr>
            </w:pPr>
            <w:r w:rsidRPr="00B70D06">
              <w:rPr>
                <w:b/>
                <w:bCs/>
                <w:sz w:val="17"/>
                <w:szCs w:val="17"/>
              </w:rPr>
              <w:t xml:space="preserve">Participação </w:t>
            </w:r>
            <w:r w:rsidR="002C490A" w:rsidRPr="00B70D06">
              <w:rPr>
                <w:b/>
                <w:bCs/>
                <w:sz w:val="17"/>
                <w:szCs w:val="17"/>
              </w:rPr>
              <w:t>Segmento</w:t>
            </w:r>
            <w:r w:rsidRPr="00B70D06">
              <w:rPr>
                <w:b/>
                <w:bCs/>
                <w:sz w:val="17"/>
                <w:szCs w:val="17"/>
              </w:rPr>
              <w:t>s e Cadeia Soja</w:t>
            </w:r>
          </w:p>
        </w:tc>
        <w:tc>
          <w:tcPr>
            <w:tcW w:w="1151" w:type="dxa"/>
            <w:vMerge/>
            <w:tcBorders>
              <w:left w:val="single" w:sz="4" w:space="0" w:color="auto"/>
              <w:bottom w:val="single" w:sz="4" w:space="0" w:color="auto"/>
            </w:tcBorders>
          </w:tcPr>
          <w:p w14:paraId="0FA46F65" w14:textId="77777777" w:rsidR="00292AD1" w:rsidRPr="00B70D06" w:rsidRDefault="00292AD1" w:rsidP="004E266D">
            <w:pPr>
              <w:jc w:val="center"/>
              <w:rPr>
                <w:b/>
                <w:sz w:val="16"/>
                <w:szCs w:val="16"/>
              </w:rPr>
            </w:pPr>
          </w:p>
        </w:tc>
      </w:tr>
      <w:tr w:rsidR="00B70D06" w:rsidRPr="00B70D06" w14:paraId="142387C7" w14:textId="77777777" w:rsidTr="00B70D06">
        <w:tc>
          <w:tcPr>
            <w:tcW w:w="4253" w:type="dxa"/>
            <w:tcBorders>
              <w:top w:val="single" w:sz="4" w:space="0" w:color="auto"/>
              <w:right w:val="single" w:sz="4" w:space="0" w:color="auto"/>
            </w:tcBorders>
            <w:shd w:val="clear" w:color="auto" w:fill="auto"/>
            <w:vAlign w:val="bottom"/>
          </w:tcPr>
          <w:p w14:paraId="16275B1B" w14:textId="31DFBEC5" w:rsidR="0047053C" w:rsidRPr="00B70D06" w:rsidRDefault="0047053C" w:rsidP="004E266D">
            <w:pPr>
              <w:jc w:val="both"/>
              <w:rPr>
                <w:sz w:val="17"/>
                <w:szCs w:val="17"/>
              </w:rPr>
            </w:pPr>
            <w:r w:rsidRPr="00B70D06">
              <w:rPr>
                <w:b/>
                <w:bCs/>
                <w:sz w:val="17"/>
                <w:szCs w:val="17"/>
              </w:rPr>
              <w:t>I Insumos soja em grão</w:t>
            </w:r>
          </w:p>
        </w:tc>
        <w:tc>
          <w:tcPr>
            <w:tcW w:w="850" w:type="dxa"/>
            <w:tcBorders>
              <w:top w:val="single" w:sz="4" w:space="0" w:color="auto"/>
              <w:left w:val="single" w:sz="4" w:space="0" w:color="auto"/>
              <w:bottom w:val="nil"/>
            </w:tcBorders>
            <w:shd w:val="clear" w:color="auto" w:fill="auto"/>
            <w:vAlign w:val="bottom"/>
          </w:tcPr>
          <w:p w14:paraId="7EDECF7B" w14:textId="0AA840E6" w:rsidR="0047053C" w:rsidRPr="00B70D06" w:rsidRDefault="0047053C" w:rsidP="004E266D">
            <w:pPr>
              <w:jc w:val="right"/>
              <w:rPr>
                <w:sz w:val="17"/>
                <w:szCs w:val="17"/>
              </w:rPr>
            </w:pPr>
            <w:r w:rsidRPr="00B70D06">
              <w:rPr>
                <w:b/>
                <w:bCs/>
                <w:sz w:val="17"/>
                <w:szCs w:val="17"/>
              </w:rPr>
              <w:t>328</w:t>
            </w:r>
          </w:p>
        </w:tc>
        <w:tc>
          <w:tcPr>
            <w:tcW w:w="1134" w:type="dxa"/>
            <w:tcBorders>
              <w:top w:val="single" w:sz="4" w:space="0" w:color="auto"/>
              <w:bottom w:val="nil"/>
              <w:right w:val="single" w:sz="4" w:space="0" w:color="auto"/>
            </w:tcBorders>
            <w:shd w:val="clear" w:color="auto" w:fill="auto"/>
            <w:vAlign w:val="bottom"/>
          </w:tcPr>
          <w:p w14:paraId="44CA961F" w14:textId="518AFC77" w:rsidR="0047053C" w:rsidRPr="00B70D06" w:rsidRDefault="0047053C" w:rsidP="004E266D">
            <w:pPr>
              <w:jc w:val="right"/>
              <w:rPr>
                <w:sz w:val="17"/>
                <w:szCs w:val="17"/>
              </w:rPr>
            </w:pPr>
            <w:r w:rsidRPr="00B70D06">
              <w:rPr>
                <w:b/>
                <w:bCs/>
                <w:sz w:val="17"/>
                <w:szCs w:val="17"/>
              </w:rPr>
              <w:t>12,4%</w:t>
            </w:r>
          </w:p>
        </w:tc>
        <w:tc>
          <w:tcPr>
            <w:tcW w:w="993" w:type="dxa"/>
            <w:tcBorders>
              <w:top w:val="single" w:sz="4" w:space="0" w:color="auto"/>
              <w:left w:val="single" w:sz="4" w:space="0" w:color="auto"/>
              <w:bottom w:val="nil"/>
            </w:tcBorders>
            <w:shd w:val="clear" w:color="auto" w:fill="auto"/>
            <w:vAlign w:val="bottom"/>
          </w:tcPr>
          <w:p w14:paraId="2AEE0798" w14:textId="5D31AB1B" w:rsidR="0047053C" w:rsidRPr="00B70D06" w:rsidRDefault="0047053C" w:rsidP="004E266D">
            <w:pPr>
              <w:jc w:val="right"/>
              <w:rPr>
                <w:sz w:val="17"/>
                <w:szCs w:val="17"/>
              </w:rPr>
            </w:pPr>
            <w:r w:rsidRPr="00B70D06">
              <w:rPr>
                <w:b/>
                <w:bCs/>
                <w:sz w:val="17"/>
                <w:szCs w:val="17"/>
              </w:rPr>
              <w:t>543</w:t>
            </w:r>
          </w:p>
        </w:tc>
        <w:tc>
          <w:tcPr>
            <w:tcW w:w="1134" w:type="dxa"/>
            <w:tcBorders>
              <w:top w:val="single" w:sz="4" w:space="0" w:color="auto"/>
              <w:bottom w:val="nil"/>
              <w:right w:val="single" w:sz="4" w:space="0" w:color="auto"/>
            </w:tcBorders>
            <w:shd w:val="clear" w:color="auto" w:fill="auto"/>
            <w:vAlign w:val="bottom"/>
          </w:tcPr>
          <w:p w14:paraId="08A60E04" w14:textId="62117D1C" w:rsidR="0047053C" w:rsidRPr="00B70D06" w:rsidRDefault="0047053C" w:rsidP="004E266D">
            <w:pPr>
              <w:jc w:val="right"/>
              <w:rPr>
                <w:sz w:val="17"/>
                <w:szCs w:val="17"/>
              </w:rPr>
            </w:pPr>
            <w:r w:rsidRPr="00B70D06">
              <w:rPr>
                <w:b/>
                <w:bCs/>
                <w:sz w:val="17"/>
                <w:szCs w:val="17"/>
              </w:rPr>
              <w:t>12,3%</w:t>
            </w:r>
          </w:p>
        </w:tc>
        <w:tc>
          <w:tcPr>
            <w:tcW w:w="992" w:type="dxa"/>
            <w:tcBorders>
              <w:top w:val="single" w:sz="4" w:space="0" w:color="auto"/>
              <w:left w:val="single" w:sz="4" w:space="0" w:color="auto"/>
              <w:bottom w:val="nil"/>
            </w:tcBorders>
            <w:shd w:val="clear" w:color="auto" w:fill="auto"/>
            <w:vAlign w:val="bottom"/>
          </w:tcPr>
          <w:p w14:paraId="657460FB" w14:textId="19737255" w:rsidR="0047053C" w:rsidRPr="00B70D06" w:rsidRDefault="0047053C" w:rsidP="004E266D">
            <w:pPr>
              <w:jc w:val="right"/>
              <w:rPr>
                <w:sz w:val="17"/>
                <w:szCs w:val="17"/>
              </w:rPr>
            </w:pPr>
            <w:r w:rsidRPr="00B70D06">
              <w:rPr>
                <w:b/>
                <w:bCs/>
                <w:sz w:val="17"/>
                <w:szCs w:val="17"/>
              </w:rPr>
              <w:t>593</w:t>
            </w:r>
          </w:p>
        </w:tc>
        <w:tc>
          <w:tcPr>
            <w:tcW w:w="1134" w:type="dxa"/>
            <w:tcBorders>
              <w:top w:val="single" w:sz="4" w:space="0" w:color="auto"/>
              <w:bottom w:val="nil"/>
              <w:right w:val="single" w:sz="4" w:space="0" w:color="auto"/>
            </w:tcBorders>
            <w:shd w:val="clear" w:color="auto" w:fill="auto"/>
            <w:vAlign w:val="bottom"/>
          </w:tcPr>
          <w:p w14:paraId="3CB9597F" w14:textId="7F1CE2D9" w:rsidR="0047053C" w:rsidRPr="00B70D06" w:rsidRDefault="0047053C" w:rsidP="004E266D">
            <w:pPr>
              <w:jc w:val="right"/>
              <w:rPr>
                <w:sz w:val="17"/>
                <w:szCs w:val="17"/>
              </w:rPr>
            </w:pPr>
            <w:r w:rsidRPr="00B70D06">
              <w:rPr>
                <w:b/>
                <w:bCs/>
                <w:sz w:val="17"/>
                <w:szCs w:val="17"/>
              </w:rPr>
              <w:t>10,7%</w:t>
            </w:r>
          </w:p>
        </w:tc>
        <w:tc>
          <w:tcPr>
            <w:tcW w:w="1134" w:type="dxa"/>
            <w:tcBorders>
              <w:top w:val="single" w:sz="4" w:space="0" w:color="auto"/>
              <w:left w:val="single" w:sz="4" w:space="0" w:color="auto"/>
              <w:bottom w:val="nil"/>
              <w:right w:val="single" w:sz="4" w:space="0" w:color="auto"/>
            </w:tcBorders>
            <w:shd w:val="clear" w:color="auto" w:fill="auto"/>
            <w:vAlign w:val="bottom"/>
          </w:tcPr>
          <w:p w14:paraId="2DAB2E96" w14:textId="5A84486D" w:rsidR="0047053C" w:rsidRPr="00B70D06" w:rsidRDefault="0047053C" w:rsidP="004E266D">
            <w:pPr>
              <w:jc w:val="right"/>
              <w:rPr>
                <w:sz w:val="17"/>
                <w:szCs w:val="17"/>
              </w:rPr>
            </w:pPr>
            <w:r w:rsidRPr="00B70D06">
              <w:rPr>
                <w:rFonts w:asciiTheme="minorHAnsi" w:hAnsiTheme="minorHAnsi" w:cstheme="minorBidi"/>
                <w:b/>
                <w:bCs/>
                <w:sz w:val="17"/>
                <w:szCs w:val="17"/>
              </w:rPr>
              <w:t>918</w:t>
            </w:r>
          </w:p>
        </w:tc>
        <w:tc>
          <w:tcPr>
            <w:tcW w:w="1227" w:type="dxa"/>
            <w:tcBorders>
              <w:top w:val="single" w:sz="4" w:space="0" w:color="auto"/>
              <w:left w:val="nil"/>
              <w:bottom w:val="nil"/>
              <w:right w:val="single" w:sz="4" w:space="0" w:color="auto"/>
            </w:tcBorders>
            <w:shd w:val="clear" w:color="auto" w:fill="auto"/>
            <w:vAlign w:val="bottom"/>
          </w:tcPr>
          <w:p w14:paraId="1B26F4FB" w14:textId="1FDB6560" w:rsidR="0047053C" w:rsidRPr="00B70D06" w:rsidRDefault="0047053C" w:rsidP="004E266D">
            <w:pPr>
              <w:jc w:val="right"/>
              <w:rPr>
                <w:sz w:val="17"/>
                <w:szCs w:val="17"/>
              </w:rPr>
            </w:pPr>
            <w:r w:rsidRPr="00B70D06">
              <w:rPr>
                <w:rFonts w:asciiTheme="minorHAnsi" w:hAnsiTheme="minorHAnsi" w:cstheme="minorBidi"/>
                <w:b/>
                <w:bCs/>
                <w:sz w:val="17"/>
                <w:szCs w:val="17"/>
              </w:rPr>
              <w:t>12,9%</w:t>
            </w:r>
          </w:p>
        </w:tc>
        <w:tc>
          <w:tcPr>
            <w:tcW w:w="1151" w:type="dxa"/>
            <w:tcBorders>
              <w:top w:val="single" w:sz="4" w:space="0" w:color="auto"/>
              <w:left w:val="single" w:sz="4" w:space="0" w:color="auto"/>
              <w:bottom w:val="nil"/>
              <w:right w:val="nil"/>
            </w:tcBorders>
            <w:shd w:val="clear" w:color="auto" w:fill="auto"/>
            <w:vAlign w:val="bottom"/>
          </w:tcPr>
          <w:p w14:paraId="4090F569" w14:textId="3ECCDD4E" w:rsidR="0047053C" w:rsidRPr="00B70D06" w:rsidRDefault="0047053C" w:rsidP="004E266D">
            <w:pPr>
              <w:jc w:val="right"/>
              <w:rPr>
                <w:sz w:val="17"/>
                <w:szCs w:val="17"/>
              </w:rPr>
            </w:pPr>
            <w:r w:rsidRPr="00B70D06">
              <w:rPr>
                <w:rFonts w:asciiTheme="minorHAnsi" w:hAnsiTheme="minorHAnsi" w:cstheme="minorBidi"/>
                <w:b/>
                <w:bCs/>
                <w:sz w:val="17"/>
                <w:szCs w:val="17"/>
              </w:rPr>
              <w:t>7,3%</w:t>
            </w:r>
          </w:p>
        </w:tc>
      </w:tr>
      <w:tr w:rsidR="00B70D06" w:rsidRPr="00B70D06" w14:paraId="12EA5E5F" w14:textId="77777777" w:rsidTr="00B70D06">
        <w:tc>
          <w:tcPr>
            <w:tcW w:w="4253" w:type="dxa"/>
            <w:tcBorders>
              <w:right w:val="single" w:sz="4" w:space="0" w:color="auto"/>
            </w:tcBorders>
            <w:shd w:val="clear" w:color="auto" w:fill="auto"/>
            <w:vAlign w:val="bottom"/>
          </w:tcPr>
          <w:p w14:paraId="321C8D79" w14:textId="6FA65D9C" w:rsidR="0047053C" w:rsidRPr="00B70D06" w:rsidRDefault="0047053C" w:rsidP="004E266D">
            <w:pPr>
              <w:jc w:val="both"/>
              <w:rPr>
                <w:sz w:val="17"/>
                <w:szCs w:val="17"/>
              </w:rPr>
            </w:pPr>
            <w:r w:rsidRPr="00B70D06">
              <w:rPr>
                <w:b/>
                <w:bCs/>
                <w:sz w:val="17"/>
                <w:szCs w:val="17"/>
              </w:rPr>
              <w:t>II Produto soja em grão</w:t>
            </w:r>
          </w:p>
        </w:tc>
        <w:tc>
          <w:tcPr>
            <w:tcW w:w="850" w:type="dxa"/>
            <w:tcBorders>
              <w:top w:val="nil"/>
              <w:left w:val="single" w:sz="4" w:space="0" w:color="auto"/>
              <w:bottom w:val="nil"/>
            </w:tcBorders>
            <w:shd w:val="clear" w:color="auto" w:fill="auto"/>
            <w:vAlign w:val="bottom"/>
          </w:tcPr>
          <w:p w14:paraId="0C6C2CEF" w14:textId="29D3ADC8" w:rsidR="0047053C" w:rsidRPr="00B70D06" w:rsidRDefault="0047053C" w:rsidP="004E266D">
            <w:pPr>
              <w:jc w:val="right"/>
              <w:rPr>
                <w:sz w:val="17"/>
                <w:szCs w:val="17"/>
              </w:rPr>
            </w:pPr>
            <w:r w:rsidRPr="00B70D06">
              <w:rPr>
                <w:b/>
                <w:bCs/>
                <w:sz w:val="17"/>
                <w:szCs w:val="17"/>
              </w:rPr>
              <w:t>711</w:t>
            </w:r>
          </w:p>
        </w:tc>
        <w:tc>
          <w:tcPr>
            <w:tcW w:w="1134" w:type="dxa"/>
            <w:tcBorders>
              <w:top w:val="nil"/>
              <w:bottom w:val="nil"/>
              <w:right w:val="single" w:sz="4" w:space="0" w:color="auto"/>
            </w:tcBorders>
            <w:shd w:val="clear" w:color="auto" w:fill="auto"/>
            <w:vAlign w:val="bottom"/>
          </w:tcPr>
          <w:p w14:paraId="2D04755D" w14:textId="02C39B79" w:rsidR="0047053C" w:rsidRPr="00B70D06" w:rsidRDefault="0047053C" w:rsidP="004E266D">
            <w:pPr>
              <w:jc w:val="right"/>
              <w:rPr>
                <w:sz w:val="17"/>
                <w:szCs w:val="17"/>
              </w:rPr>
            </w:pPr>
            <w:r w:rsidRPr="00B70D06">
              <w:rPr>
                <w:b/>
                <w:bCs/>
                <w:sz w:val="17"/>
                <w:szCs w:val="17"/>
              </w:rPr>
              <w:t>26,8%</w:t>
            </w:r>
          </w:p>
        </w:tc>
        <w:tc>
          <w:tcPr>
            <w:tcW w:w="993" w:type="dxa"/>
            <w:tcBorders>
              <w:top w:val="nil"/>
              <w:left w:val="single" w:sz="4" w:space="0" w:color="auto"/>
              <w:bottom w:val="nil"/>
            </w:tcBorders>
            <w:shd w:val="clear" w:color="auto" w:fill="auto"/>
            <w:vAlign w:val="bottom"/>
          </w:tcPr>
          <w:p w14:paraId="1F172E87" w14:textId="244A02EB" w:rsidR="0047053C" w:rsidRPr="00B70D06" w:rsidRDefault="0047053C" w:rsidP="004E266D">
            <w:pPr>
              <w:jc w:val="right"/>
              <w:rPr>
                <w:sz w:val="17"/>
                <w:szCs w:val="17"/>
              </w:rPr>
            </w:pPr>
            <w:r w:rsidRPr="00B70D06">
              <w:rPr>
                <w:b/>
                <w:bCs/>
                <w:sz w:val="17"/>
                <w:szCs w:val="17"/>
              </w:rPr>
              <w:t>1.092</w:t>
            </w:r>
          </w:p>
        </w:tc>
        <w:tc>
          <w:tcPr>
            <w:tcW w:w="1134" w:type="dxa"/>
            <w:tcBorders>
              <w:top w:val="nil"/>
              <w:bottom w:val="nil"/>
              <w:right w:val="single" w:sz="4" w:space="0" w:color="auto"/>
            </w:tcBorders>
            <w:shd w:val="clear" w:color="auto" w:fill="auto"/>
            <w:vAlign w:val="bottom"/>
          </w:tcPr>
          <w:p w14:paraId="5760BE4B" w14:textId="3B7EC11F" w:rsidR="0047053C" w:rsidRPr="00B70D06" w:rsidRDefault="0047053C" w:rsidP="004E266D">
            <w:pPr>
              <w:jc w:val="right"/>
              <w:rPr>
                <w:sz w:val="17"/>
                <w:szCs w:val="17"/>
              </w:rPr>
            </w:pPr>
            <w:r w:rsidRPr="00B70D06">
              <w:rPr>
                <w:b/>
                <w:bCs/>
                <w:sz w:val="17"/>
                <w:szCs w:val="17"/>
              </w:rPr>
              <w:t>24,7%</w:t>
            </w:r>
          </w:p>
        </w:tc>
        <w:tc>
          <w:tcPr>
            <w:tcW w:w="992" w:type="dxa"/>
            <w:tcBorders>
              <w:top w:val="nil"/>
              <w:left w:val="single" w:sz="4" w:space="0" w:color="auto"/>
              <w:bottom w:val="nil"/>
            </w:tcBorders>
            <w:shd w:val="clear" w:color="auto" w:fill="auto"/>
            <w:vAlign w:val="bottom"/>
          </w:tcPr>
          <w:p w14:paraId="35712780" w14:textId="7983FD88" w:rsidR="0047053C" w:rsidRPr="00B70D06" w:rsidRDefault="0047053C" w:rsidP="004E266D">
            <w:pPr>
              <w:jc w:val="right"/>
              <w:rPr>
                <w:sz w:val="17"/>
                <w:szCs w:val="17"/>
              </w:rPr>
            </w:pPr>
            <w:r w:rsidRPr="00B70D06">
              <w:rPr>
                <w:b/>
                <w:bCs/>
                <w:sz w:val="17"/>
                <w:szCs w:val="17"/>
              </w:rPr>
              <w:t>1.367</w:t>
            </w:r>
          </w:p>
        </w:tc>
        <w:tc>
          <w:tcPr>
            <w:tcW w:w="1134" w:type="dxa"/>
            <w:tcBorders>
              <w:top w:val="nil"/>
              <w:bottom w:val="nil"/>
              <w:right w:val="single" w:sz="4" w:space="0" w:color="auto"/>
            </w:tcBorders>
            <w:shd w:val="clear" w:color="auto" w:fill="auto"/>
            <w:vAlign w:val="bottom"/>
          </w:tcPr>
          <w:p w14:paraId="510534B0" w14:textId="086E307D" w:rsidR="0047053C" w:rsidRPr="00B70D06" w:rsidRDefault="0047053C" w:rsidP="004E266D">
            <w:pPr>
              <w:jc w:val="right"/>
              <w:rPr>
                <w:sz w:val="17"/>
                <w:szCs w:val="17"/>
              </w:rPr>
            </w:pPr>
            <w:r w:rsidRPr="00B70D06">
              <w:rPr>
                <w:b/>
                <w:bCs/>
                <w:sz w:val="17"/>
                <w:szCs w:val="17"/>
              </w:rPr>
              <w:t>24,7%</w:t>
            </w:r>
          </w:p>
        </w:tc>
        <w:tc>
          <w:tcPr>
            <w:tcW w:w="1134" w:type="dxa"/>
            <w:tcBorders>
              <w:top w:val="nil"/>
              <w:left w:val="single" w:sz="4" w:space="0" w:color="auto"/>
              <w:bottom w:val="nil"/>
              <w:right w:val="single" w:sz="4" w:space="0" w:color="auto"/>
            </w:tcBorders>
            <w:shd w:val="clear" w:color="auto" w:fill="auto"/>
            <w:vAlign w:val="bottom"/>
          </w:tcPr>
          <w:p w14:paraId="4FC31FF3" w14:textId="5452D379" w:rsidR="0047053C" w:rsidRPr="00B70D06" w:rsidRDefault="0047053C" w:rsidP="004E266D">
            <w:pPr>
              <w:jc w:val="right"/>
              <w:rPr>
                <w:sz w:val="17"/>
                <w:szCs w:val="17"/>
              </w:rPr>
            </w:pPr>
            <w:r w:rsidRPr="00B70D06">
              <w:rPr>
                <w:rFonts w:asciiTheme="minorHAnsi" w:hAnsiTheme="minorHAnsi" w:cstheme="minorBidi"/>
                <w:b/>
                <w:bCs/>
                <w:sz w:val="17"/>
                <w:szCs w:val="17"/>
              </w:rPr>
              <w:t>2.153</w:t>
            </w:r>
          </w:p>
        </w:tc>
        <w:tc>
          <w:tcPr>
            <w:tcW w:w="1227" w:type="dxa"/>
            <w:tcBorders>
              <w:top w:val="nil"/>
              <w:left w:val="nil"/>
              <w:bottom w:val="nil"/>
              <w:right w:val="single" w:sz="4" w:space="0" w:color="auto"/>
            </w:tcBorders>
            <w:shd w:val="clear" w:color="auto" w:fill="auto"/>
            <w:vAlign w:val="bottom"/>
          </w:tcPr>
          <w:p w14:paraId="0BAD8938" w14:textId="0887B682" w:rsidR="0047053C" w:rsidRPr="00B70D06" w:rsidRDefault="0047053C" w:rsidP="004E266D">
            <w:pPr>
              <w:jc w:val="right"/>
              <w:rPr>
                <w:sz w:val="17"/>
                <w:szCs w:val="17"/>
              </w:rPr>
            </w:pPr>
            <w:r w:rsidRPr="00B70D06">
              <w:rPr>
                <w:rFonts w:asciiTheme="minorHAnsi" w:hAnsiTheme="minorHAnsi" w:cstheme="minorBidi"/>
                <w:b/>
                <w:bCs/>
                <w:sz w:val="17"/>
                <w:szCs w:val="17"/>
              </w:rPr>
              <w:t>30,2%</w:t>
            </w:r>
          </w:p>
        </w:tc>
        <w:tc>
          <w:tcPr>
            <w:tcW w:w="1151" w:type="dxa"/>
            <w:tcBorders>
              <w:top w:val="nil"/>
              <w:left w:val="single" w:sz="4" w:space="0" w:color="auto"/>
              <w:bottom w:val="nil"/>
              <w:right w:val="nil"/>
            </w:tcBorders>
            <w:shd w:val="clear" w:color="auto" w:fill="auto"/>
            <w:vAlign w:val="bottom"/>
          </w:tcPr>
          <w:p w14:paraId="1B75D7F4" w14:textId="59713BC4" w:rsidR="0047053C" w:rsidRPr="00B70D06" w:rsidRDefault="0047053C" w:rsidP="004E266D">
            <w:pPr>
              <w:jc w:val="right"/>
              <w:rPr>
                <w:sz w:val="17"/>
                <w:szCs w:val="17"/>
              </w:rPr>
            </w:pPr>
            <w:r w:rsidRPr="00B70D06">
              <w:rPr>
                <w:rFonts w:asciiTheme="minorHAnsi" w:hAnsiTheme="minorHAnsi" w:cstheme="minorBidi"/>
                <w:b/>
                <w:bCs/>
                <w:sz w:val="17"/>
                <w:szCs w:val="17"/>
              </w:rPr>
              <w:t>7,9%</w:t>
            </w:r>
          </w:p>
        </w:tc>
      </w:tr>
      <w:tr w:rsidR="00B70D06" w:rsidRPr="00B70D06" w14:paraId="0F220842" w14:textId="77777777" w:rsidTr="00B70D06">
        <w:tc>
          <w:tcPr>
            <w:tcW w:w="4253" w:type="dxa"/>
            <w:tcBorders>
              <w:right w:val="single" w:sz="4" w:space="0" w:color="auto"/>
            </w:tcBorders>
            <w:shd w:val="clear" w:color="auto" w:fill="auto"/>
            <w:vAlign w:val="bottom"/>
          </w:tcPr>
          <w:p w14:paraId="443314DD" w14:textId="3C54EF0D" w:rsidR="0047053C" w:rsidRPr="00B70D06" w:rsidRDefault="0047053C" w:rsidP="004E266D">
            <w:pPr>
              <w:jc w:val="both"/>
              <w:rPr>
                <w:sz w:val="17"/>
                <w:szCs w:val="17"/>
              </w:rPr>
            </w:pPr>
            <w:r w:rsidRPr="00B70D06">
              <w:rPr>
                <w:b/>
                <w:bCs/>
                <w:sz w:val="17"/>
                <w:szCs w:val="17"/>
              </w:rPr>
              <w:t>III Indústria da soja</w:t>
            </w:r>
          </w:p>
        </w:tc>
        <w:tc>
          <w:tcPr>
            <w:tcW w:w="850" w:type="dxa"/>
            <w:tcBorders>
              <w:top w:val="nil"/>
              <w:left w:val="single" w:sz="4" w:space="0" w:color="auto"/>
              <w:bottom w:val="nil"/>
            </w:tcBorders>
            <w:shd w:val="clear" w:color="auto" w:fill="auto"/>
            <w:vAlign w:val="bottom"/>
          </w:tcPr>
          <w:p w14:paraId="76B43E85" w14:textId="41AAD6BE" w:rsidR="0047053C" w:rsidRPr="00B70D06" w:rsidRDefault="0047053C" w:rsidP="004E266D">
            <w:pPr>
              <w:jc w:val="right"/>
              <w:rPr>
                <w:sz w:val="17"/>
                <w:szCs w:val="17"/>
              </w:rPr>
            </w:pPr>
            <w:r w:rsidRPr="00B70D06">
              <w:rPr>
                <w:b/>
                <w:bCs/>
                <w:sz w:val="17"/>
                <w:szCs w:val="17"/>
              </w:rPr>
              <w:t>1.156</w:t>
            </w:r>
          </w:p>
        </w:tc>
        <w:tc>
          <w:tcPr>
            <w:tcW w:w="1134" w:type="dxa"/>
            <w:tcBorders>
              <w:top w:val="nil"/>
              <w:bottom w:val="nil"/>
              <w:right w:val="single" w:sz="4" w:space="0" w:color="auto"/>
            </w:tcBorders>
            <w:shd w:val="clear" w:color="auto" w:fill="auto"/>
            <w:vAlign w:val="bottom"/>
          </w:tcPr>
          <w:p w14:paraId="7BCF6528" w14:textId="73886AF2" w:rsidR="0047053C" w:rsidRPr="00B70D06" w:rsidRDefault="0047053C" w:rsidP="004E266D">
            <w:pPr>
              <w:jc w:val="right"/>
              <w:rPr>
                <w:sz w:val="17"/>
                <w:szCs w:val="17"/>
              </w:rPr>
            </w:pPr>
            <w:r w:rsidRPr="00B70D06">
              <w:rPr>
                <w:b/>
                <w:bCs/>
                <w:sz w:val="17"/>
                <w:szCs w:val="17"/>
              </w:rPr>
              <w:t>43,6%</w:t>
            </w:r>
          </w:p>
        </w:tc>
        <w:tc>
          <w:tcPr>
            <w:tcW w:w="993" w:type="dxa"/>
            <w:tcBorders>
              <w:top w:val="nil"/>
              <w:left w:val="single" w:sz="4" w:space="0" w:color="auto"/>
              <w:bottom w:val="nil"/>
            </w:tcBorders>
            <w:shd w:val="clear" w:color="auto" w:fill="auto"/>
            <w:vAlign w:val="bottom"/>
          </w:tcPr>
          <w:p w14:paraId="5E689EA6" w14:textId="510F3CB9" w:rsidR="0047053C" w:rsidRPr="00B70D06" w:rsidRDefault="0047053C" w:rsidP="004E266D">
            <w:pPr>
              <w:jc w:val="right"/>
              <w:rPr>
                <w:sz w:val="17"/>
                <w:szCs w:val="17"/>
              </w:rPr>
            </w:pPr>
            <w:r w:rsidRPr="00B70D06">
              <w:rPr>
                <w:b/>
                <w:bCs/>
                <w:sz w:val="17"/>
                <w:szCs w:val="17"/>
              </w:rPr>
              <w:t>2.041</w:t>
            </w:r>
          </w:p>
        </w:tc>
        <w:tc>
          <w:tcPr>
            <w:tcW w:w="1134" w:type="dxa"/>
            <w:tcBorders>
              <w:top w:val="nil"/>
              <w:bottom w:val="nil"/>
              <w:right w:val="single" w:sz="4" w:space="0" w:color="auto"/>
            </w:tcBorders>
            <w:shd w:val="clear" w:color="auto" w:fill="auto"/>
            <w:vAlign w:val="bottom"/>
          </w:tcPr>
          <w:p w14:paraId="6E9B2E87" w14:textId="285B8FF6" w:rsidR="0047053C" w:rsidRPr="00B70D06" w:rsidRDefault="0047053C" w:rsidP="004E266D">
            <w:pPr>
              <w:jc w:val="right"/>
              <w:rPr>
                <w:sz w:val="17"/>
                <w:szCs w:val="17"/>
              </w:rPr>
            </w:pPr>
            <w:r w:rsidRPr="00B70D06">
              <w:rPr>
                <w:b/>
                <w:bCs/>
                <w:sz w:val="17"/>
                <w:szCs w:val="17"/>
              </w:rPr>
              <w:t>46,1%</w:t>
            </w:r>
          </w:p>
        </w:tc>
        <w:tc>
          <w:tcPr>
            <w:tcW w:w="992" w:type="dxa"/>
            <w:tcBorders>
              <w:top w:val="nil"/>
              <w:left w:val="single" w:sz="4" w:space="0" w:color="auto"/>
              <w:bottom w:val="nil"/>
            </w:tcBorders>
            <w:shd w:val="clear" w:color="auto" w:fill="auto"/>
            <w:vAlign w:val="bottom"/>
          </w:tcPr>
          <w:p w14:paraId="5254E448" w14:textId="68011AB6" w:rsidR="0047053C" w:rsidRPr="00B70D06" w:rsidRDefault="0047053C" w:rsidP="004E266D">
            <w:pPr>
              <w:jc w:val="right"/>
              <w:rPr>
                <w:sz w:val="17"/>
                <w:szCs w:val="17"/>
              </w:rPr>
            </w:pPr>
            <w:r w:rsidRPr="00B70D06">
              <w:rPr>
                <w:b/>
                <w:bCs/>
                <w:sz w:val="17"/>
                <w:szCs w:val="17"/>
              </w:rPr>
              <w:t>2.794</w:t>
            </w:r>
          </w:p>
        </w:tc>
        <w:tc>
          <w:tcPr>
            <w:tcW w:w="1134" w:type="dxa"/>
            <w:tcBorders>
              <w:top w:val="nil"/>
              <w:bottom w:val="nil"/>
              <w:right w:val="single" w:sz="4" w:space="0" w:color="auto"/>
            </w:tcBorders>
            <w:shd w:val="clear" w:color="auto" w:fill="auto"/>
            <w:vAlign w:val="bottom"/>
          </w:tcPr>
          <w:p w14:paraId="1DC68616" w14:textId="51116043" w:rsidR="0047053C" w:rsidRPr="00B70D06" w:rsidRDefault="0047053C" w:rsidP="004E266D">
            <w:pPr>
              <w:jc w:val="right"/>
              <w:rPr>
                <w:sz w:val="17"/>
                <w:szCs w:val="17"/>
              </w:rPr>
            </w:pPr>
            <w:r w:rsidRPr="00B70D06">
              <w:rPr>
                <w:b/>
                <w:bCs/>
                <w:sz w:val="17"/>
                <w:szCs w:val="17"/>
              </w:rPr>
              <w:t>50,5%</w:t>
            </w:r>
          </w:p>
        </w:tc>
        <w:tc>
          <w:tcPr>
            <w:tcW w:w="1134" w:type="dxa"/>
            <w:tcBorders>
              <w:top w:val="nil"/>
              <w:left w:val="single" w:sz="4" w:space="0" w:color="auto"/>
              <w:bottom w:val="nil"/>
              <w:right w:val="single" w:sz="4" w:space="0" w:color="auto"/>
            </w:tcBorders>
            <w:shd w:val="clear" w:color="auto" w:fill="auto"/>
            <w:vAlign w:val="bottom"/>
          </w:tcPr>
          <w:p w14:paraId="6412AAFE" w14:textId="680EC44A" w:rsidR="0047053C" w:rsidRPr="00B70D06" w:rsidRDefault="0047053C" w:rsidP="004E266D">
            <w:pPr>
              <w:jc w:val="right"/>
              <w:rPr>
                <w:sz w:val="17"/>
                <w:szCs w:val="17"/>
              </w:rPr>
            </w:pPr>
            <w:r w:rsidRPr="00B70D06">
              <w:rPr>
                <w:rFonts w:asciiTheme="minorHAnsi" w:hAnsiTheme="minorHAnsi" w:cstheme="minorBidi"/>
                <w:b/>
                <w:bCs/>
                <w:sz w:val="17"/>
                <w:szCs w:val="17"/>
              </w:rPr>
              <w:t>2.846</w:t>
            </w:r>
          </w:p>
        </w:tc>
        <w:tc>
          <w:tcPr>
            <w:tcW w:w="1227" w:type="dxa"/>
            <w:tcBorders>
              <w:top w:val="nil"/>
              <w:left w:val="nil"/>
              <w:bottom w:val="nil"/>
              <w:right w:val="single" w:sz="4" w:space="0" w:color="auto"/>
            </w:tcBorders>
            <w:shd w:val="clear" w:color="auto" w:fill="auto"/>
            <w:vAlign w:val="bottom"/>
          </w:tcPr>
          <w:p w14:paraId="3B36CA89" w14:textId="198D2EEA" w:rsidR="0047053C" w:rsidRPr="00B70D06" w:rsidRDefault="0047053C" w:rsidP="004E266D">
            <w:pPr>
              <w:jc w:val="right"/>
              <w:rPr>
                <w:sz w:val="17"/>
                <w:szCs w:val="17"/>
              </w:rPr>
            </w:pPr>
            <w:r w:rsidRPr="00B70D06">
              <w:rPr>
                <w:rFonts w:asciiTheme="minorHAnsi" w:hAnsiTheme="minorHAnsi" w:cstheme="minorBidi"/>
                <w:b/>
                <w:bCs/>
                <w:sz w:val="17"/>
                <w:szCs w:val="17"/>
              </w:rPr>
              <w:t>40,0%</w:t>
            </w:r>
          </w:p>
        </w:tc>
        <w:tc>
          <w:tcPr>
            <w:tcW w:w="1151" w:type="dxa"/>
            <w:tcBorders>
              <w:top w:val="nil"/>
              <w:left w:val="single" w:sz="4" w:space="0" w:color="auto"/>
              <w:bottom w:val="nil"/>
              <w:right w:val="nil"/>
            </w:tcBorders>
            <w:shd w:val="clear" w:color="auto" w:fill="auto"/>
            <w:vAlign w:val="bottom"/>
          </w:tcPr>
          <w:p w14:paraId="4004B1B3" w14:textId="584D8D4A" w:rsidR="0047053C" w:rsidRPr="00B70D06" w:rsidRDefault="0047053C" w:rsidP="004E266D">
            <w:pPr>
              <w:jc w:val="right"/>
              <w:rPr>
                <w:sz w:val="17"/>
                <w:szCs w:val="17"/>
              </w:rPr>
            </w:pPr>
            <w:r w:rsidRPr="00B70D06">
              <w:rPr>
                <w:rFonts w:asciiTheme="minorHAnsi" w:hAnsiTheme="minorHAnsi" w:cstheme="minorBidi"/>
                <w:b/>
                <w:bCs/>
                <w:sz w:val="17"/>
                <w:szCs w:val="17"/>
              </w:rPr>
              <w:t>6,4%</w:t>
            </w:r>
          </w:p>
        </w:tc>
      </w:tr>
      <w:tr w:rsidR="00B70D06" w:rsidRPr="00B70D06" w14:paraId="281B5A82" w14:textId="77777777" w:rsidTr="00B70D06">
        <w:tc>
          <w:tcPr>
            <w:tcW w:w="4253" w:type="dxa"/>
            <w:tcBorders>
              <w:right w:val="single" w:sz="4" w:space="0" w:color="auto"/>
            </w:tcBorders>
            <w:shd w:val="clear" w:color="auto" w:fill="auto"/>
            <w:vAlign w:val="bottom"/>
          </w:tcPr>
          <w:p w14:paraId="27A3727E" w14:textId="062F4604" w:rsidR="0047053C" w:rsidRPr="00B70D06" w:rsidRDefault="0047053C" w:rsidP="004E266D">
            <w:pPr>
              <w:ind w:left="142"/>
              <w:jc w:val="both"/>
              <w:rPr>
                <w:sz w:val="16"/>
                <w:szCs w:val="16"/>
              </w:rPr>
            </w:pPr>
            <w:r w:rsidRPr="00B70D06">
              <w:rPr>
                <w:sz w:val="16"/>
                <w:szCs w:val="16"/>
              </w:rPr>
              <w:t>IV- A. a) Serviços de comercialização da soja em grão</w:t>
            </w:r>
          </w:p>
        </w:tc>
        <w:tc>
          <w:tcPr>
            <w:tcW w:w="850" w:type="dxa"/>
            <w:tcBorders>
              <w:top w:val="nil"/>
              <w:left w:val="single" w:sz="4" w:space="0" w:color="auto"/>
              <w:bottom w:val="nil"/>
            </w:tcBorders>
            <w:shd w:val="clear" w:color="auto" w:fill="auto"/>
            <w:vAlign w:val="bottom"/>
          </w:tcPr>
          <w:p w14:paraId="446C0D30" w14:textId="4F1B96AE" w:rsidR="0047053C" w:rsidRPr="00B70D06" w:rsidRDefault="0047053C" w:rsidP="004E266D">
            <w:pPr>
              <w:jc w:val="right"/>
              <w:rPr>
                <w:sz w:val="17"/>
                <w:szCs w:val="17"/>
              </w:rPr>
            </w:pPr>
            <w:r w:rsidRPr="00B70D06">
              <w:rPr>
                <w:sz w:val="17"/>
                <w:szCs w:val="17"/>
              </w:rPr>
              <w:t>4</w:t>
            </w:r>
          </w:p>
        </w:tc>
        <w:tc>
          <w:tcPr>
            <w:tcW w:w="1134" w:type="dxa"/>
            <w:tcBorders>
              <w:top w:val="nil"/>
              <w:bottom w:val="nil"/>
              <w:right w:val="single" w:sz="4" w:space="0" w:color="auto"/>
            </w:tcBorders>
            <w:shd w:val="clear" w:color="auto" w:fill="auto"/>
            <w:vAlign w:val="bottom"/>
          </w:tcPr>
          <w:p w14:paraId="0042B3DF" w14:textId="2648A68F" w:rsidR="0047053C" w:rsidRPr="00B70D06" w:rsidRDefault="0047053C" w:rsidP="004E266D">
            <w:pPr>
              <w:jc w:val="right"/>
              <w:rPr>
                <w:sz w:val="17"/>
                <w:szCs w:val="17"/>
              </w:rPr>
            </w:pPr>
            <w:r w:rsidRPr="00B70D06">
              <w:rPr>
                <w:sz w:val="17"/>
                <w:szCs w:val="17"/>
              </w:rPr>
              <w:t>0,1%</w:t>
            </w:r>
          </w:p>
        </w:tc>
        <w:tc>
          <w:tcPr>
            <w:tcW w:w="993" w:type="dxa"/>
            <w:tcBorders>
              <w:top w:val="nil"/>
              <w:left w:val="single" w:sz="4" w:space="0" w:color="auto"/>
              <w:bottom w:val="nil"/>
            </w:tcBorders>
            <w:shd w:val="clear" w:color="auto" w:fill="auto"/>
            <w:vAlign w:val="bottom"/>
          </w:tcPr>
          <w:p w14:paraId="19FB25CA" w14:textId="55AAD199" w:rsidR="0047053C" w:rsidRPr="00B70D06" w:rsidRDefault="0047053C" w:rsidP="004E266D">
            <w:pPr>
              <w:jc w:val="right"/>
              <w:rPr>
                <w:sz w:val="17"/>
                <w:szCs w:val="17"/>
              </w:rPr>
            </w:pPr>
            <w:r w:rsidRPr="00B70D06">
              <w:rPr>
                <w:sz w:val="17"/>
                <w:szCs w:val="17"/>
              </w:rPr>
              <w:t>7</w:t>
            </w:r>
          </w:p>
        </w:tc>
        <w:tc>
          <w:tcPr>
            <w:tcW w:w="1134" w:type="dxa"/>
            <w:tcBorders>
              <w:top w:val="nil"/>
              <w:bottom w:val="nil"/>
              <w:right w:val="single" w:sz="4" w:space="0" w:color="auto"/>
            </w:tcBorders>
            <w:shd w:val="clear" w:color="auto" w:fill="auto"/>
            <w:vAlign w:val="bottom"/>
          </w:tcPr>
          <w:p w14:paraId="52E57D91" w14:textId="180842C4" w:rsidR="0047053C" w:rsidRPr="00B70D06" w:rsidRDefault="0047053C" w:rsidP="004E266D">
            <w:pPr>
              <w:jc w:val="right"/>
              <w:rPr>
                <w:sz w:val="17"/>
                <w:szCs w:val="17"/>
              </w:rPr>
            </w:pPr>
            <w:r w:rsidRPr="00B70D06">
              <w:rPr>
                <w:sz w:val="17"/>
                <w:szCs w:val="17"/>
              </w:rPr>
              <w:t>0,2%</w:t>
            </w:r>
          </w:p>
        </w:tc>
        <w:tc>
          <w:tcPr>
            <w:tcW w:w="992" w:type="dxa"/>
            <w:tcBorders>
              <w:top w:val="nil"/>
              <w:left w:val="single" w:sz="4" w:space="0" w:color="auto"/>
              <w:bottom w:val="nil"/>
            </w:tcBorders>
            <w:shd w:val="clear" w:color="auto" w:fill="auto"/>
            <w:vAlign w:val="bottom"/>
          </w:tcPr>
          <w:p w14:paraId="490EFAF3" w14:textId="7655E120" w:rsidR="0047053C" w:rsidRPr="00B70D06" w:rsidRDefault="0047053C" w:rsidP="004E266D">
            <w:pPr>
              <w:jc w:val="right"/>
              <w:rPr>
                <w:sz w:val="17"/>
                <w:szCs w:val="17"/>
              </w:rPr>
            </w:pPr>
            <w:r w:rsidRPr="00B70D06">
              <w:rPr>
                <w:sz w:val="17"/>
                <w:szCs w:val="17"/>
              </w:rPr>
              <w:t>19</w:t>
            </w:r>
          </w:p>
        </w:tc>
        <w:tc>
          <w:tcPr>
            <w:tcW w:w="1134" w:type="dxa"/>
            <w:tcBorders>
              <w:top w:val="nil"/>
              <w:bottom w:val="nil"/>
              <w:right w:val="single" w:sz="4" w:space="0" w:color="auto"/>
            </w:tcBorders>
            <w:shd w:val="clear" w:color="auto" w:fill="auto"/>
            <w:vAlign w:val="bottom"/>
          </w:tcPr>
          <w:p w14:paraId="5EBE0F12" w14:textId="42B4F12E" w:rsidR="0047053C" w:rsidRPr="00B70D06" w:rsidRDefault="0047053C" w:rsidP="004E266D">
            <w:pPr>
              <w:jc w:val="right"/>
              <w:rPr>
                <w:sz w:val="17"/>
                <w:szCs w:val="17"/>
              </w:rPr>
            </w:pPr>
            <w:r w:rsidRPr="00B70D06">
              <w:rPr>
                <w:sz w:val="17"/>
                <w:szCs w:val="17"/>
              </w:rPr>
              <w:t>0,3%</w:t>
            </w:r>
          </w:p>
        </w:tc>
        <w:tc>
          <w:tcPr>
            <w:tcW w:w="1134" w:type="dxa"/>
            <w:tcBorders>
              <w:top w:val="nil"/>
              <w:left w:val="single" w:sz="4" w:space="0" w:color="auto"/>
              <w:bottom w:val="nil"/>
              <w:right w:val="single" w:sz="4" w:space="0" w:color="auto"/>
            </w:tcBorders>
            <w:shd w:val="clear" w:color="auto" w:fill="auto"/>
            <w:vAlign w:val="bottom"/>
          </w:tcPr>
          <w:p w14:paraId="3C551ABA" w14:textId="32323842" w:rsidR="0047053C" w:rsidRPr="00B70D06" w:rsidRDefault="0047053C" w:rsidP="004E266D">
            <w:pPr>
              <w:jc w:val="right"/>
              <w:rPr>
                <w:sz w:val="17"/>
                <w:szCs w:val="17"/>
              </w:rPr>
            </w:pPr>
            <w:r w:rsidRPr="00B70D06">
              <w:rPr>
                <w:rFonts w:asciiTheme="minorHAnsi" w:hAnsiTheme="minorHAnsi" w:cstheme="minorBidi"/>
                <w:sz w:val="17"/>
                <w:szCs w:val="17"/>
              </w:rPr>
              <w:t>42</w:t>
            </w:r>
          </w:p>
        </w:tc>
        <w:tc>
          <w:tcPr>
            <w:tcW w:w="1227" w:type="dxa"/>
            <w:tcBorders>
              <w:top w:val="nil"/>
              <w:left w:val="nil"/>
              <w:bottom w:val="nil"/>
              <w:right w:val="single" w:sz="4" w:space="0" w:color="auto"/>
            </w:tcBorders>
            <w:shd w:val="clear" w:color="auto" w:fill="auto"/>
            <w:vAlign w:val="bottom"/>
          </w:tcPr>
          <w:p w14:paraId="27EF2EB5" w14:textId="4BA516CA" w:rsidR="0047053C" w:rsidRPr="00B70D06" w:rsidRDefault="0047053C" w:rsidP="004E266D">
            <w:pPr>
              <w:jc w:val="right"/>
              <w:rPr>
                <w:sz w:val="17"/>
                <w:szCs w:val="17"/>
              </w:rPr>
            </w:pPr>
            <w:r w:rsidRPr="00B70D06">
              <w:rPr>
                <w:rFonts w:asciiTheme="minorHAnsi" w:hAnsiTheme="minorHAnsi" w:cstheme="minorBidi"/>
                <w:sz w:val="17"/>
                <w:szCs w:val="17"/>
              </w:rPr>
              <w:t>0,6%</w:t>
            </w:r>
          </w:p>
        </w:tc>
        <w:tc>
          <w:tcPr>
            <w:tcW w:w="1151" w:type="dxa"/>
            <w:tcBorders>
              <w:top w:val="nil"/>
              <w:left w:val="single" w:sz="4" w:space="0" w:color="auto"/>
              <w:bottom w:val="nil"/>
              <w:right w:val="nil"/>
            </w:tcBorders>
            <w:shd w:val="clear" w:color="auto" w:fill="auto"/>
            <w:vAlign w:val="bottom"/>
          </w:tcPr>
          <w:p w14:paraId="1DDFA721" w14:textId="176822EB" w:rsidR="0047053C" w:rsidRPr="00B70D06" w:rsidRDefault="0047053C" w:rsidP="004E266D">
            <w:pPr>
              <w:jc w:val="right"/>
              <w:rPr>
                <w:sz w:val="17"/>
                <w:szCs w:val="17"/>
              </w:rPr>
            </w:pPr>
            <w:r w:rsidRPr="00B70D06">
              <w:rPr>
                <w:rFonts w:asciiTheme="minorHAnsi" w:hAnsiTheme="minorHAnsi" w:cstheme="minorBidi"/>
                <w:sz w:val="17"/>
                <w:szCs w:val="17"/>
              </w:rPr>
              <w:t>17,1%</w:t>
            </w:r>
          </w:p>
        </w:tc>
      </w:tr>
      <w:tr w:rsidR="00B70D06" w:rsidRPr="00B70D06" w14:paraId="1616EA11" w14:textId="77777777" w:rsidTr="00B70D06">
        <w:tc>
          <w:tcPr>
            <w:tcW w:w="4253" w:type="dxa"/>
            <w:tcBorders>
              <w:right w:val="single" w:sz="4" w:space="0" w:color="auto"/>
            </w:tcBorders>
            <w:shd w:val="clear" w:color="auto" w:fill="auto"/>
            <w:vAlign w:val="bottom"/>
          </w:tcPr>
          <w:p w14:paraId="3C6BE593" w14:textId="4A4FDCBF" w:rsidR="0047053C" w:rsidRPr="00B70D06" w:rsidRDefault="0047053C" w:rsidP="004E266D">
            <w:pPr>
              <w:ind w:left="142"/>
              <w:jc w:val="both"/>
              <w:rPr>
                <w:sz w:val="16"/>
                <w:szCs w:val="16"/>
              </w:rPr>
            </w:pPr>
            <w:r w:rsidRPr="00B70D06">
              <w:rPr>
                <w:sz w:val="16"/>
                <w:szCs w:val="16"/>
              </w:rPr>
              <w:t>IV- A. b) Serviços de transporte da soja em grão</w:t>
            </w:r>
          </w:p>
        </w:tc>
        <w:tc>
          <w:tcPr>
            <w:tcW w:w="850" w:type="dxa"/>
            <w:tcBorders>
              <w:top w:val="nil"/>
              <w:left w:val="single" w:sz="4" w:space="0" w:color="auto"/>
              <w:bottom w:val="nil"/>
            </w:tcBorders>
            <w:shd w:val="clear" w:color="auto" w:fill="auto"/>
            <w:vAlign w:val="bottom"/>
          </w:tcPr>
          <w:p w14:paraId="125302A9" w14:textId="133537F2" w:rsidR="0047053C" w:rsidRPr="00B70D06" w:rsidRDefault="0047053C" w:rsidP="004E266D">
            <w:pPr>
              <w:jc w:val="right"/>
              <w:rPr>
                <w:sz w:val="17"/>
                <w:szCs w:val="17"/>
              </w:rPr>
            </w:pPr>
            <w:r w:rsidRPr="00B70D06">
              <w:rPr>
                <w:sz w:val="17"/>
                <w:szCs w:val="17"/>
              </w:rPr>
              <w:t>115</w:t>
            </w:r>
          </w:p>
        </w:tc>
        <w:tc>
          <w:tcPr>
            <w:tcW w:w="1134" w:type="dxa"/>
            <w:tcBorders>
              <w:top w:val="nil"/>
              <w:bottom w:val="nil"/>
              <w:right w:val="single" w:sz="4" w:space="0" w:color="auto"/>
            </w:tcBorders>
            <w:shd w:val="clear" w:color="auto" w:fill="auto"/>
            <w:vAlign w:val="bottom"/>
          </w:tcPr>
          <w:p w14:paraId="1599C119" w14:textId="28433461" w:rsidR="0047053C" w:rsidRPr="00B70D06" w:rsidRDefault="0047053C" w:rsidP="004E266D">
            <w:pPr>
              <w:jc w:val="right"/>
              <w:rPr>
                <w:sz w:val="17"/>
                <w:szCs w:val="17"/>
              </w:rPr>
            </w:pPr>
            <w:r w:rsidRPr="00B70D06">
              <w:rPr>
                <w:sz w:val="17"/>
                <w:szCs w:val="17"/>
              </w:rPr>
              <w:t>4,3%</w:t>
            </w:r>
          </w:p>
        </w:tc>
        <w:tc>
          <w:tcPr>
            <w:tcW w:w="993" w:type="dxa"/>
            <w:tcBorders>
              <w:top w:val="nil"/>
              <w:left w:val="single" w:sz="4" w:space="0" w:color="auto"/>
              <w:bottom w:val="nil"/>
            </w:tcBorders>
            <w:shd w:val="clear" w:color="auto" w:fill="auto"/>
            <w:vAlign w:val="bottom"/>
          </w:tcPr>
          <w:p w14:paraId="46919C4C" w14:textId="70EED73D" w:rsidR="0047053C" w:rsidRPr="00B70D06" w:rsidRDefault="0047053C" w:rsidP="004E266D">
            <w:pPr>
              <w:jc w:val="right"/>
              <w:rPr>
                <w:sz w:val="17"/>
                <w:szCs w:val="17"/>
              </w:rPr>
            </w:pPr>
            <w:r w:rsidRPr="00B70D06">
              <w:rPr>
                <w:sz w:val="17"/>
                <w:szCs w:val="17"/>
              </w:rPr>
              <w:t>225</w:t>
            </w:r>
          </w:p>
        </w:tc>
        <w:tc>
          <w:tcPr>
            <w:tcW w:w="1134" w:type="dxa"/>
            <w:tcBorders>
              <w:top w:val="nil"/>
              <w:bottom w:val="nil"/>
              <w:right w:val="single" w:sz="4" w:space="0" w:color="auto"/>
            </w:tcBorders>
            <w:shd w:val="clear" w:color="auto" w:fill="auto"/>
            <w:vAlign w:val="bottom"/>
          </w:tcPr>
          <w:p w14:paraId="5B25DCA2" w14:textId="214A4C5E" w:rsidR="0047053C" w:rsidRPr="00B70D06" w:rsidRDefault="0047053C" w:rsidP="004E266D">
            <w:pPr>
              <w:jc w:val="right"/>
              <w:rPr>
                <w:sz w:val="17"/>
                <w:szCs w:val="17"/>
              </w:rPr>
            </w:pPr>
            <w:r w:rsidRPr="00B70D06">
              <w:rPr>
                <w:sz w:val="17"/>
                <w:szCs w:val="17"/>
              </w:rPr>
              <w:t>5,1%</w:t>
            </w:r>
          </w:p>
        </w:tc>
        <w:tc>
          <w:tcPr>
            <w:tcW w:w="992" w:type="dxa"/>
            <w:tcBorders>
              <w:top w:val="nil"/>
              <w:left w:val="single" w:sz="4" w:space="0" w:color="auto"/>
              <w:bottom w:val="nil"/>
            </w:tcBorders>
            <w:shd w:val="clear" w:color="auto" w:fill="auto"/>
            <w:vAlign w:val="bottom"/>
          </w:tcPr>
          <w:p w14:paraId="568E2890" w14:textId="2682BABF" w:rsidR="0047053C" w:rsidRPr="00B70D06" w:rsidRDefault="0047053C" w:rsidP="004E266D">
            <w:pPr>
              <w:jc w:val="right"/>
              <w:rPr>
                <w:sz w:val="17"/>
                <w:szCs w:val="17"/>
              </w:rPr>
            </w:pPr>
            <w:r w:rsidRPr="00B70D06">
              <w:rPr>
                <w:sz w:val="17"/>
                <w:szCs w:val="17"/>
              </w:rPr>
              <w:t>173</w:t>
            </w:r>
          </w:p>
        </w:tc>
        <w:tc>
          <w:tcPr>
            <w:tcW w:w="1134" w:type="dxa"/>
            <w:tcBorders>
              <w:top w:val="nil"/>
              <w:bottom w:val="nil"/>
              <w:right w:val="single" w:sz="4" w:space="0" w:color="auto"/>
            </w:tcBorders>
            <w:shd w:val="clear" w:color="auto" w:fill="auto"/>
            <w:vAlign w:val="bottom"/>
          </w:tcPr>
          <w:p w14:paraId="26B703DE" w14:textId="25B0F1A7" w:rsidR="0047053C" w:rsidRPr="00B70D06" w:rsidRDefault="0047053C" w:rsidP="004E266D">
            <w:pPr>
              <w:jc w:val="right"/>
              <w:rPr>
                <w:sz w:val="17"/>
                <w:szCs w:val="17"/>
              </w:rPr>
            </w:pPr>
            <w:r w:rsidRPr="00B70D06">
              <w:rPr>
                <w:sz w:val="17"/>
                <w:szCs w:val="17"/>
              </w:rPr>
              <w:t>3,1%</w:t>
            </w:r>
          </w:p>
        </w:tc>
        <w:tc>
          <w:tcPr>
            <w:tcW w:w="1134" w:type="dxa"/>
            <w:tcBorders>
              <w:top w:val="nil"/>
              <w:left w:val="single" w:sz="4" w:space="0" w:color="auto"/>
              <w:bottom w:val="nil"/>
              <w:right w:val="single" w:sz="4" w:space="0" w:color="auto"/>
            </w:tcBorders>
            <w:shd w:val="clear" w:color="auto" w:fill="auto"/>
            <w:vAlign w:val="bottom"/>
          </w:tcPr>
          <w:p w14:paraId="561C102C" w14:textId="11105B8E" w:rsidR="0047053C" w:rsidRPr="00B70D06" w:rsidRDefault="0047053C" w:rsidP="004E266D">
            <w:pPr>
              <w:jc w:val="right"/>
              <w:rPr>
                <w:sz w:val="17"/>
                <w:szCs w:val="17"/>
              </w:rPr>
            </w:pPr>
            <w:r w:rsidRPr="00B70D06">
              <w:rPr>
                <w:rFonts w:asciiTheme="minorHAnsi" w:hAnsiTheme="minorHAnsi" w:cstheme="minorBidi"/>
                <w:sz w:val="17"/>
                <w:szCs w:val="17"/>
              </w:rPr>
              <w:t>365</w:t>
            </w:r>
          </w:p>
        </w:tc>
        <w:tc>
          <w:tcPr>
            <w:tcW w:w="1227" w:type="dxa"/>
            <w:tcBorders>
              <w:top w:val="nil"/>
              <w:left w:val="nil"/>
              <w:bottom w:val="nil"/>
              <w:right w:val="single" w:sz="4" w:space="0" w:color="auto"/>
            </w:tcBorders>
            <w:shd w:val="clear" w:color="auto" w:fill="auto"/>
            <w:vAlign w:val="bottom"/>
          </w:tcPr>
          <w:p w14:paraId="0DA54E7D" w14:textId="3B950352" w:rsidR="0047053C" w:rsidRPr="00B70D06" w:rsidRDefault="0047053C" w:rsidP="004E266D">
            <w:pPr>
              <w:jc w:val="right"/>
              <w:rPr>
                <w:sz w:val="17"/>
                <w:szCs w:val="17"/>
              </w:rPr>
            </w:pPr>
            <w:r w:rsidRPr="00B70D06">
              <w:rPr>
                <w:rFonts w:asciiTheme="minorHAnsi" w:hAnsiTheme="minorHAnsi" w:cstheme="minorBidi"/>
                <w:sz w:val="17"/>
                <w:szCs w:val="17"/>
              </w:rPr>
              <w:t>5,1%</w:t>
            </w:r>
          </w:p>
        </w:tc>
        <w:tc>
          <w:tcPr>
            <w:tcW w:w="1151" w:type="dxa"/>
            <w:tcBorders>
              <w:top w:val="nil"/>
              <w:left w:val="single" w:sz="4" w:space="0" w:color="auto"/>
              <w:bottom w:val="nil"/>
              <w:right w:val="nil"/>
            </w:tcBorders>
            <w:shd w:val="clear" w:color="auto" w:fill="auto"/>
            <w:vAlign w:val="bottom"/>
          </w:tcPr>
          <w:p w14:paraId="19C0D779" w14:textId="5EAD251F" w:rsidR="0047053C" w:rsidRPr="00B70D06" w:rsidRDefault="0047053C" w:rsidP="004E266D">
            <w:pPr>
              <w:jc w:val="right"/>
              <w:rPr>
                <w:sz w:val="17"/>
                <w:szCs w:val="17"/>
              </w:rPr>
            </w:pPr>
            <w:r w:rsidRPr="00B70D06">
              <w:rPr>
                <w:rFonts w:asciiTheme="minorHAnsi" w:hAnsiTheme="minorHAnsi" w:cstheme="minorBidi"/>
                <w:sz w:val="17"/>
                <w:szCs w:val="17"/>
              </w:rPr>
              <w:t>8,2%</w:t>
            </w:r>
          </w:p>
        </w:tc>
      </w:tr>
      <w:tr w:rsidR="00B70D06" w:rsidRPr="00B70D06" w14:paraId="00AF70F1" w14:textId="77777777" w:rsidTr="00B70D06">
        <w:tc>
          <w:tcPr>
            <w:tcW w:w="4253" w:type="dxa"/>
            <w:tcBorders>
              <w:right w:val="single" w:sz="4" w:space="0" w:color="auto"/>
            </w:tcBorders>
            <w:shd w:val="clear" w:color="auto" w:fill="auto"/>
            <w:vAlign w:val="bottom"/>
          </w:tcPr>
          <w:p w14:paraId="081E4EFE" w14:textId="27CD90D9" w:rsidR="0047053C" w:rsidRPr="00B70D06" w:rsidRDefault="0047053C" w:rsidP="004E266D">
            <w:pPr>
              <w:ind w:left="142"/>
              <w:jc w:val="both"/>
              <w:rPr>
                <w:sz w:val="16"/>
                <w:szCs w:val="16"/>
              </w:rPr>
            </w:pPr>
            <w:r w:rsidRPr="00B70D06">
              <w:rPr>
                <w:sz w:val="16"/>
                <w:szCs w:val="16"/>
              </w:rPr>
              <w:t xml:space="preserve">IV- A. c) </w:t>
            </w:r>
            <w:r w:rsidR="00DF3F1A">
              <w:rPr>
                <w:sz w:val="16"/>
                <w:szCs w:val="16"/>
              </w:rPr>
              <w:t>“</w:t>
            </w:r>
            <w:r w:rsidRPr="00B70D06">
              <w:rPr>
                <w:sz w:val="16"/>
                <w:szCs w:val="16"/>
              </w:rPr>
              <w:t>Outros serviços</w:t>
            </w:r>
            <w:r w:rsidR="00DF3F1A">
              <w:rPr>
                <w:sz w:val="16"/>
                <w:szCs w:val="16"/>
              </w:rPr>
              <w:t>”</w:t>
            </w:r>
            <w:r w:rsidRPr="00B70D06">
              <w:rPr>
                <w:sz w:val="16"/>
                <w:szCs w:val="16"/>
              </w:rPr>
              <w:t xml:space="preserve"> da soja em grão</w:t>
            </w:r>
          </w:p>
        </w:tc>
        <w:tc>
          <w:tcPr>
            <w:tcW w:w="850" w:type="dxa"/>
            <w:tcBorders>
              <w:top w:val="nil"/>
              <w:left w:val="single" w:sz="4" w:space="0" w:color="auto"/>
              <w:bottom w:val="nil"/>
            </w:tcBorders>
            <w:shd w:val="clear" w:color="auto" w:fill="auto"/>
            <w:vAlign w:val="bottom"/>
          </w:tcPr>
          <w:p w14:paraId="0DC91E53" w14:textId="0AC59CFA" w:rsidR="0047053C" w:rsidRPr="00B70D06" w:rsidRDefault="0047053C" w:rsidP="004E266D">
            <w:pPr>
              <w:jc w:val="right"/>
              <w:rPr>
                <w:sz w:val="17"/>
                <w:szCs w:val="17"/>
              </w:rPr>
            </w:pPr>
            <w:r w:rsidRPr="00B70D06">
              <w:rPr>
                <w:sz w:val="17"/>
                <w:szCs w:val="17"/>
              </w:rPr>
              <w:t>35</w:t>
            </w:r>
          </w:p>
        </w:tc>
        <w:tc>
          <w:tcPr>
            <w:tcW w:w="1134" w:type="dxa"/>
            <w:tcBorders>
              <w:top w:val="nil"/>
              <w:bottom w:val="nil"/>
              <w:right w:val="single" w:sz="4" w:space="0" w:color="auto"/>
            </w:tcBorders>
            <w:shd w:val="clear" w:color="auto" w:fill="auto"/>
            <w:vAlign w:val="bottom"/>
          </w:tcPr>
          <w:p w14:paraId="779D0488" w14:textId="2B00BD5F" w:rsidR="0047053C" w:rsidRPr="00B70D06" w:rsidRDefault="0047053C" w:rsidP="004E266D">
            <w:pPr>
              <w:jc w:val="right"/>
              <w:rPr>
                <w:sz w:val="17"/>
                <w:szCs w:val="17"/>
              </w:rPr>
            </w:pPr>
            <w:r w:rsidRPr="00B70D06">
              <w:rPr>
                <w:sz w:val="17"/>
                <w:szCs w:val="17"/>
              </w:rPr>
              <w:t>1,3%</w:t>
            </w:r>
          </w:p>
        </w:tc>
        <w:tc>
          <w:tcPr>
            <w:tcW w:w="993" w:type="dxa"/>
            <w:tcBorders>
              <w:top w:val="nil"/>
              <w:left w:val="single" w:sz="4" w:space="0" w:color="auto"/>
              <w:bottom w:val="nil"/>
            </w:tcBorders>
            <w:shd w:val="clear" w:color="auto" w:fill="auto"/>
            <w:vAlign w:val="bottom"/>
          </w:tcPr>
          <w:p w14:paraId="5DC3BFF4" w14:textId="20A00BDB" w:rsidR="0047053C" w:rsidRPr="00B70D06" w:rsidRDefault="0047053C" w:rsidP="004E266D">
            <w:pPr>
              <w:jc w:val="right"/>
              <w:rPr>
                <w:sz w:val="17"/>
                <w:szCs w:val="17"/>
              </w:rPr>
            </w:pPr>
            <w:r w:rsidRPr="00B70D06">
              <w:rPr>
                <w:sz w:val="17"/>
                <w:szCs w:val="17"/>
              </w:rPr>
              <w:t>78</w:t>
            </w:r>
          </w:p>
        </w:tc>
        <w:tc>
          <w:tcPr>
            <w:tcW w:w="1134" w:type="dxa"/>
            <w:tcBorders>
              <w:top w:val="nil"/>
              <w:bottom w:val="nil"/>
              <w:right w:val="single" w:sz="4" w:space="0" w:color="auto"/>
            </w:tcBorders>
            <w:shd w:val="clear" w:color="auto" w:fill="auto"/>
            <w:vAlign w:val="bottom"/>
          </w:tcPr>
          <w:p w14:paraId="39A7D8DF" w14:textId="3C61424A" w:rsidR="0047053C" w:rsidRPr="00B70D06" w:rsidRDefault="0047053C" w:rsidP="004E266D">
            <w:pPr>
              <w:jc w:val="right"/>
              <w:rPr>
                <w:sz w:val="17"/>
                <w:szCs w:val="17"/>
              </w:rPr>
            </w:pPr>
            <w:r w:rsidRPr="00B70D06">
              <w:rPr>
                <w:sz w:val="17"/>
                <w:szCs w:val="17"/>
              </w:rPr>
              <w:t>1,8%</w:t>
            </w:r>
          </w:p>
        </w:tc>
        <w:tc>
          <w:tcPr>
            <w:tcW w:w="992" w:type="dxa"/>
            <w:tcBorders>
              <w:top w:val="nil"/>
              <w:left w:val="single" w:sz="4" w:space="0" w:color="auto"/>
              <w:bottom w:val="nil"/>
            </w:tcBorders>
            <w:shd w:val="clear" w:color="auto" w:fill="auto"/>
            <w:vAlign w:val="bottom"/>
          </w:tcPr>
          <w:p w14:paraId="7737A5B2" w14:textId="1B65492E" w:rsidR="0047053C" w:rsidRPr="00B70D06" w:rsidRDefault="0047053C" w:rsidP="004E266D">
            <w:pPr>
              <w:jc w:val="right"/>
              <w:rPr>
                <w:sz w:val="17"/>
                <w:szCs w:val="17"/>
              </w:rPr>
            </w:pPr>
            <w:r w:rsidRPr="00B70D06">
              <w:rPr>
                <w:sz w:val="17"/>
                <w:szCs w:val="17"/>
              </w:rPr>
              <w:t>123</w:t>
            </w:r>
          </w:p>
        </w:tc>
        <w:tc>
          <w:tcPr>
            <w:tcW w:w="1134" w:type="dxa"/>
            <w:tcBorders>
              <w:top w:val="nil"/>
              <w:bottom w:val="nil"/>
              <w:right w:val="single" w:sz="4" w:space="0" w:color="auto"/>
            </w:tcBorders>
            <w:shd w:val="clear" w:color="auto" w:fill="auto"/>
            <w:vAlign w:val="bottom"/>
          </w:tcPr>
          <w:p w14:paraId="2CDC90D5" w14:textId="1EC53738" w:rsidR="0047053C" w:rsidRPr="00B70D06" w:rsidRDefault="0047053C" w:rsidP="004E266D">
            <w:pPr>
              <w:jc w:val="right"/>
              <w:rPr>
                <w:sz w:val="17"/>
                <w:szCs w:val="17"/>
              </w:rPr>
            </w:pPr>
            <w:r w:rsidRPr="00B70D06">
              <w:rPr>
                <w:sz w:val="17"/>
                <w:szCs w:val="17"/>
              </w:rPr>
              <w:t>2,2%</w:t>
            </w:r>
          </w:p>
        </w:tc>
        <w:tc>
          <w:tcPr>
            <w:tcW w:w="1134" w:type="dxa"/>
            <w:tcBorders>
              <w:top w:val="nil"/>
              <w:left w:val="single" w:sz="4" w:space="0" w:color="auto"/>
              <w:bottom w:val="nil"/>
              <w:right w:val="single" w:sz="4" w:space="0" w:color="auto"/>
            </w:tcBorders>
            <w:shd w:val="clear" w:color="auto" w:fill="auto"/>
            <w:vAlign w:val="bottom"/>
          </w:tcPr>
          <w:p w14:paraId="24ACF5E6" w14:textId="33760947" w:rsidR="0047053C" w:rsidRPr="00B70D06" w:rsidRDefault="0047053C" w:rsidP="004E266D">
            <w:pPr>
              <w:jc w:val="right"/>
              <w:rPr>
                <w:sz w:val="17"/>
                <w:szCs w:val="17"/>
              </w:rPr>
            </w:pPr>
            <w:r w:rsidRPr="00B70D06">
              <w:rPr>
                <w:rFonts w:asciiTheme="minorHAnsi" w:hAnsiTheme="minorHAnsi" w:cstheme="minorBidi"/>
                <w:sz w:val="17"/>
                <w:szCs w:val="17"/>
              </w:rPr>
              <w:t>268</w:t>
            </w:r>
          </w:p>
        </w:tc>
        <w:tc>
          <w:tcPr>
            <w:tcW w:w="1227" w:type="dxa"/>
            <w:tcBorders>
              <w:top w:val="nil"/>
              <w:left w:val="nil"/>
              <w:bottom w:val="nil"/>
              <w:right w:val="single" w:sz="4" w:space="0" w:color="auto"/>
            </w:tcBorders>
            <w:shd w:val="clear" w:color="auto" w:fill="auto"/>
            <w:vAlign w:val="bottom"/>
          </w:tcPr>
          <w:p w14:paraId="1A624D14" w14:textId="524EBBAA" w:rsidR="0047053C" w:rsidRPr="00B70D06" w:rsidRDefault="0047053C" w:rsidP="004E266D">
            <w:pPr>
              <w:jc w:val="right"/>
              <w:rPr>
                <w:sz w:val="17"/>
                <w:szCs w:val="17"/>
              </w:rPr>
            </w:pPr>
            <w:r w:rsidRPr="00B70D06">
              <w:rPr>
                <w:rFonts w:asciiTheme="minorHAnsi" w:hAnsiTheme="minorHAnsi" w:cstheme="minorBidi"/>
                <w:sz w:val="17"/>
                <w:szCs w:val="17"/>
              </w:rPr>
              <w:t>3,8%</w:t>
            </w:r>
          </w:p>
        </w:tc>
        <w:tc>
          <w:tcPr>
            <w:tcW w:w="1151" w:type="dxa"/>
            <w:tcBorders>
              <w:top w:val="nil"/>
              <w:left w:val="single" w:sz="4" w:space="0" w:color="auto"/>
              <w:bottom w:val="nil"/>
              <w:right w:val="nil"/>
            </w:tcBorders>
            <w:shd w:val="clear" w:color="auto" w:fill="auto"/>
            <w:vAlign w:val="bottom"/>
          </w:tcPr>
          <w:p w14:paraId="4833A78C" w14:textId="31823E8D" w:rsidR="0047053C" w:rsidRPr="00B70D06" w:rsidRDefault="0047053C" w:rsidP="004E266D">
            <w:pPr>
              <w:jc w:val="right"/>
              <w:rPr>
                <w:sz w:val="17"/>
                <w:szCs w:val="17"/>
              </w:rPr>
            </w:pPr>
            <w:r w:rsidRPr="00B70D06">
              <w:rPr>
                <w:rFonts w:asciiTheme="minorHAnsi" w:hAnsiTheme="minorHAnsi" w:cstheme="minorBidi"/>
                <w:sz w:val="17"/>
                <w:szCs w:val="17"/>
              </w:rPr>
              <w:t>14,5%</w:t>
            </w:r>
          </w:p>
        </w:tc>
      </w:tr>
      <w:tr w:rsidR="00B70D06" w:rsidRPr="00B70D06" w14:paraId="5CD1E4C9" w14:textId="77777777" w:rsidTr="00B70D06">
        <w:tc>
          <w:tcPr>
            <w:tcW w:w="4253" w:type="dxa"/>
            <w:tcBorders>
              <w:right w:val="single" w:sz="4" w:space="0" w:color="auto"/>
            </w:tcBorders>
            <w:shd w:val="clear" w:color="auto" w:fill="auto"/>
            <w:vAlign w:val="bottom"/>
          </w:tcPr>
          <w:p w14:paraId="658C812D" w14:textId="15BC4357" w:rsidR="0047053C" w:rsidRPr="00B70D06" w:rsidRDefault="0047053C" w:rsidP="004E266D">
            <w:pPr>
              <w:ind w:left="142"/>
              <w:jc w:val="both"/>
              <w:rPr>
                <w:sz w:val="17"/>
                <w:szCs w:val="17"/>
              </w:rPr>
            </w:pPr>
            <w:r w:rsidRPr="00B70D06">
              <w:rPr>
                <w:b/>
                <w:bCs/>
                <w:sz w:val="17"/>
                <w:szCs w:val="17"/>
              </w:rPr>
              <w:t>A) Serviços da soja em grão</w:t>
            </w:r>
          </w:p>
        </w:tc>
        <w:tc>
          <w:tcPr>
            <w:tcW w:w="850" w:type="dxa"/>
            <w:tcBorders>
              <w:top w:val="nil"/>
              <w:left w:val="single" w:sz="4" w:space="0" w:color="auto"/>
              <w:bottom w:val="nil"/>
            </w:tcBorders>
            <w:shd w:val="clear" w:color="auto" w:fill="auto"/>
            <w:vAlign w:val="bottom"/>
          </w:tcPr>
          <w:p w14:paraId="5A447AF5" w14:textId="47AF5B45" w:rsidR="0047053C" w:rsidRPr="00B70D06" w:rsidRDefault="0047053C" w:rsidP="004E266D">
            <w:pPr>
              <w:jc w:val="right"/>
              <w:rPr>
                <w:sz w:val="17"/>
                <w:szCs w:val="17"/>
              </w:rPr>
            </w:pPr>
            <w:r w:rsidRPr="00B70D06">
              <w:rPr>
                <w:b/>
                <w:bCs/>
                <w:sz w:val="17"/>
                <w:szCs w:val="17"/>
              </w:rPr>
              <w:t>154</w:t>
            </w:r>
          </w:p>
        </w:tc>
        <w:tc>
          <w:tcPr>
            <w:tcW w:w="1134" w:type="dxa"/>
            <w:tcBorders>
              <w:top w:val="nil"/>
              <w:bottom w:val="nil"/>
              <w:right w:val="single" w:sz="4" w:space="0" w:color="auto"/>
            </w:tcBorders>
            <w:shd w:val="clear" w:color="auto" w:fill="auto"/>
            <w:vAlign w:val="bottom"/>
          </w:tcPr>
          <w:p w14:paraId="102DE59E" w14:textId="0668C6AA" w:rsidR="0047053C" w:rsidRPr="00B70D06" w:rsidRDefault="0047053C" w:rsidP="004E266D">
            <w:pPr>
              <w:jc w:val="right"/>
              <w:rPr>
                <w:sz w:val="17"/>
                <w:szCs w:val="17"/>
              </w:rPr>
            </w:pPr>
            <w:r w:rsidRPr="00B70D06">
              <w:rPr>
                <w:b/>
                <w:bCs/>
                <w:sz w:val="17"/>
                <w:szCs w:val="17"/>
              </w:rPr>
              <w:t>5,8%</w:t>
            </w:r>
          </w:p>
        </w:tc>
        <w:tc>
          <w:tcPr>
            <w:tcW w:w="993" w:type="dxa"/>
            <w:tcBorders>
              <w:top w:val="nil"/>
              <w:left w:val="single" w:sz="4" w:space="0" w:color="auto"/>
              <w:bottom w:val="nil"/>
            </w:tcBorders>
            <w:shd w:val="clear" w:color="auto" w:fill="auto"/>
            <w:vAlign w:val="bottom"/>
          </w:tcPr>
          <w:p w14:paraId="4BCEA55B" w14:textId="724FC6DF" w:rsidR="0047053C" w:rsidRPr="00B70D06" w:rsidRDefault="0047053C" w:rsidP="004E266D">
            <w:pPr>
              <w:jc w:val="right"/>
              <w:rPr>
                <w:sz w:val="17"/>
                <w:szCs w:val="17"/>
              </w:rPr>
            </w:pPr>
            <w:r w:rsidRPr="00B70D06">
              <w:rPr>
                <w:b/>
                <w:bCs/>
                <w:sz w:val="17"/>
                <w:szCs w:val="17"/>
              </w:rPr>
              <w:t>310</w:t>
            </w:r>
          </w:p>
        </w:tc>
        <w:tc>
          <w:tcPr>
            <w:tcW w:w="1134" w:type="dxa"/>
            <w:tcBorders>
              <w:top w:val="nil"/>
              <w:bottom w:val="nil"/>
              <w:right w:val="single" w:sz="4" w:space="0" w:color="auto"/>
            </w:tcBorders>
            <w:shd w:val="clear" w:color="auto" w:fill="auto"/>
            <w:vAlign w:val="bottom"/>
          </w:tcPr>
          <w:p w14:paraId="51AA6E6C" w14:textId="3C3D4067" w:rsidR="0047053C" w:rsidRPr="00B70D06" w:rsidRDefault="0047053C" w:rsidP="004E266D">
            <w:pPr>
              <w:jc w:val="right"/>
              <w:rPr>
                <w:sz w:val="17"/>
                <w:szCs w:val="17"/>
              </w:rPr>
            </w:pPr>
            <w:r w:rsidRPr="00B70D06">
              <w:rPr>
                <w:b/>
                <w:bCs/>
                <w:sz w:val="17"/>
                <w:szCs w:val="17"/>
              </w:rPr>
              <w:t>7,0%</w:t>
            </w:r>
          </w:p>
        </w:tc>
        <w:tc>
          <w:tcPr>
            <w:tcW w:w="992" w:type="dxa"/>
            <w:tcBorders>
              <w:top w:val="nil"/>
              <w:left w:val="single" w:sz="4" w:space="0" w:color="auto"/>
              <w:bottom w:val="nil"/>
            </w:tcBorders>
            <w:shd w:val="clear" w:color="auto" w:fill="auto"/>
            <w:vAlign w:val="bottom"/>
          </w:tcPr>
          <w:p w14:paraId="125B0153" w14:textId="5F007078" w:rsidR="0047053C" w:rsidRPr="00B70D06" w:rsidRDefault="0047053C" w:rsidP="004E266D">
            <w:pPr>
              <w:jc w:val="right"/>
              <w:rPr>
                <w:sz w:val="17"/>
                <w:szCs w:val="17"/>
              </w:rPr>
            </w:pPr>
            <w:r w:rsidRPr="00B70D06">
              <w:rPr>
                <w:b/>
                <w:bCs/>
                <w:sz w:val="17"/>
                <w:szCs w:val="17"/>
              </w:rPr>
              <w:t>315</w:t>
            </w:r>
          </w:p>
        </w:tc>
        <w:tc>
          <w:tcPr>
            <w:tcW w:w="1134" w:type="dxa"/>
            <w:tcBorders>
              <w:top w:val="nil"/>
              <w:bottom w:val="nil"/>
              <w:right w:val="single" w:sz="4" w:space="0" w:color="auto"/>
            </w:tcBorders>
            <w:shd w:val="clear" w:color="auto" w:fill="auto"/>
            <w:vAlign w:val="bottom"/>
          </w:tcPr>
          <w:p w14:paraId="484E89B2" w14:textId="03781F2E" w:rsidR="0047053C" w:rsidRPr="00B70D06" w:rsidRDefault="0047053C" w:rsidP="004E266D">
            <w:pPr>
              <w:jc w:val="right"/>
              <w:rPr>
                <w:sz w:val="17"/>
                <w:szCs w:val="17"/>
              </w:rPr>
            </w:pPr>
            <w:r w:rsidRPr="00B70D06">
              <w:rPr>
                <w:b/>
                <w:bCs/>
                <w:sz w:val="17"/>
                <w:szCs w:val="17"/>
              </w:rPr>
              <w:t>5,7%</w:t>
            </w:r>
          </w:p>
        </w:tc>
        <w:tc>
          <w:tcPr>
            <w:tcW w:w="1134" w:type="dxa"/>
            <w:tcBorders>
              <w:top w:val="nil"/>
              <w:left w:val="single" w:sz="4" w:space="0" w:color="auto"/>
              <w:bottom w:val="nil"/>
              <w:right w:val="single" w:sz="4" w:space="0" w:color="auto"/>
            </w:tcBorders>
            <w:shd w:val="clear" w:color="auto" w:fill="auto"/>
            <w:vAlign w:val="bottom"/>
          </w:tcPr>
          <w:p w14:paraId="08054284" w14:textId="6CA6803C" w:rsidR="0047053C" w:rsidRPr="00B70D06" w:rsidRDefault="0047053C" w:rsidP="004E266D">
            <w:pPr>
              <w:jc w:val="right"/>
              <w:rPr>
                <w:sz w:val="17"/>
                <w:szCs w:val="17"/>
              </w:rPr>
            </w:pPr>
            <w:r w:rsidRPr="00B70D06">
              <w:rPr>
                <w:rFonts w:asciiTheme="minorHAnsi" w:hAnsiTheme="minorHAnsi" w:cstheme="minorBidi"/>
                <w:b/>
                <w:bCs/>
                <w:sz w:val="17"/>
                <w:szCs w:val="17"/>
              </w:rPr>
              <w:t>675</w:t>
            </w:r>
          </w:p>
        </w:tc>
        <w:tc>
          <w:tcPr>
            <w:tcW w:w="1227" w:type="dxa"/>
            <w:tcBorders>
              <w:top w:val="nil"/>
              <w:left w:val="nil"/>
              <w:bottom w:val="nil"/>
              <w:right w:val="single" w:sz="4" w:space="0" w:color="auto"/>
            </w:tcBorders>
            <w:shd w:val="clear" w:color="auto" w:fill="auto"/>
            <w:vAlign w:val="bottom"/>
          </w:tcPr>
          <w:p w14:paraId="4CD5750E" w14:textId="4A9275E8" w:rsidR="0047053C" w:rsidRPr="00B70D06" w:rsidRDefault="0047053C" w:rsidP="004E266D">
            <w:pPr>
              <w:jc w:val="right"/>
              <w:rPr>
                <w:sz w:val="17"/>
                <w:szCs w:val="17"/>
              </w:rPr>
            </w:pPr>
            <w:r w:rsidRPr="00B70D06">
              <w:rPr>
                <w:rFonts w:asciiTheme="minorHAnsi" w:hAnsiTheme="minorHAnsi" w:cstheme="minorBidi"/>
                <w:b/>
                <w:bCs/>
                <w:sz w:val="17"/>
                <w:szCs w:val="17"/>
              </w:rPr>
              <w:t>9,5%</w:t>
            </w:r>
          </w:p>
        </w:tc>
        <w:tc>
          <w:tcPr>
            <w:tcW w:w="1151" w:type="dxa"/>
            <w:tcBorders>
              <w:top w:val="nil"/>
              <w:left w:val="single" w:sz="4" w:space="0" w:color="auto"/>
              <w:bottom w:val="nil"/>
              <w:right w:val="nil"/>
            </w:tcBorders>
            <w:shd w:val="clear" w:color="auto" w:fill="auto"/>
            <w:vAlign w:val="bottom"/>
          </w:tcPr>
          <w:p w14:paraId="33F86F48" w14:textId="6FC225B6" w:rsidR="0047053C" w:rsidRPr="00B70D06" w:rsidRDefault="0047053C" w:rsidP="004E266D">
            <w:pPr>
              <w:jc w:val="right"/>
              <w:rPr>
                <w:sz w:val="17"/>
                <w:szCs w:val="17"/>
              </w:rPr>
            </w:pPr>
            <w:r w:rsidRPr="00B70D06">
              <w:rPr>
                <w:rFonts w:asciiTheme="minorHAnsi" w:hAnsiTheme="minorHAnsi" w:cstheme="minorBidi"/>
                <w:b/>
                <w:bCs/>
                <w:sz w:val="17"/>
                <w:szCs w:val="17"/>
              </w:rPr>
              <w:t>10,5%</w:t>
            </w:r>
          </w:p>
        </w:tc>
      </w:tr>
      <w:tr w:rsidR="00B70D06" w:rsidRPr="00B70D06" w14:paraId="416F5EB5" w14:textId="77777777" w:rsidTr="00B70D06">
        <w:tc>
          <w:tcPr>
            <w:tcW w:w="4253" w:type="dxa"/>
            <w:tcBorders>
              <w:right w:val="single" w:sz="4" w:space="0" w:color="auto"/>
            </w:tcBorders>
            <w:shd w:val="clear" w:color="auto" w:fill="auto"/>
            <w:vAlign w:val="bottom"/>
          </w:tcPr>
          <w:p w14:paraId="7B42E5BB" w14:textId="52182BC8" w:rsidR="0047053C" w:rsidRPr="00B70D06" w:rsidRDefault="0047053C" w:rsidP="004E266D">
            <w:pPr>
              <w:ind w:left="142"/>
              <w:jc w:val="both"/>
              <w:rPr>
                <w:sz w:val="16"/>
                <w:szCs w:val="16"/>
              </w:rPr>
            </w:pPr>
            <w:r w:rsidRPr="00B70D06">
              <w:rPr>
                <w:sz w:val="16"/>
                <w:szCs w:val="16"/>
              </w:rPr>
              <w:t>IV- B. a) Serviços de comercialização da indústria da soja</w:t>
            </w:r>
          </w:p>
        </w:tc>
        <w:tc>
          <w:tcPr>
            <w:tcW w:w="850" w:type="dxa"/>
            <w:tcBorders>
              <w:top w:val="nil"/>
              <w:left w:val="single" w:sz="4" w:space="0" w:color="auto"/>
              <w:bottom w:val="nil"/>
            </w:tcBorders>
            <w:shd w:val="clear" w:color="auto" w:fill="auto"/>
            <w:vAlign w:val="bottom"/>
          </w:tcPr>
          <w:p w14:paraId="50743AA8" w14:textId="413B85A3" w:rsidR="0047053C" w:rsidRPr="00B70D06" w:rsidRDefault="0047053C" w:rsidP="004E266D">
            <w:pPr>
              <w:jc w:val="right"/>
              <w:rPr>
                <w:sz w:val="17"/>
                <w:szCs w:val="17"/>
              </w:rPr>
            </w:pPr>
            <w:r w:rsidRPr="00B70D06">
              <w:rPr>
                <w:sz w:val="17"/>
                <w:szCs w:val="17"/>
              </w:rPr>
              <w:t>8</w:t>
            </w:r>
          </w:p>
        </w:tc>
        <w:tc>
          <w:tcPr>
            <w:tcW w:w="1134" w:type="dxa"/>
            <w:tcBorders>
              <w:top w:val="nil"/>
              <w:bottom w:val="nil"/>
              <w:right w:val="single" w:sz="4" w:space="0" w:color="auto"/>
            </w:tcBorders>
            <w:shd w:val="clear" w:color="auto" w:fill="auto"/>
            <w:vAlign w:val="bottom"/>
          </w:tcPr>
          <w:p w14:paraId="15FB2576" w14:textId="662C8A71" w:rsidR="0047053C" w:rsidRPr="00B70D06" w:rsidRDefault="0047053C" w:rsidP="004E266D">
            <w:pPr>
              <w:jc w:val="right"/>
              <w:rPr>
                <w:sz w:val="17"/>
                <w:szCs w:val="17"/>
              </w:rPr>
            </w:pPr>
            <w:r w:rsidRPr="00B70D06">
              <w:rPr>
                <w:sz w:val="17"/>
                <w:szCs w:val="17"/>
              </w:rPr>
              <w:t>0,3%</w:t>
            </w:r>
          </w:p>
        </w:tc>
        <w:tc>
          <w:tcPr>
            <w:tcW w:w="993" w:type="dxa"/>
            <w:tcBorders>
              <w:top w:val="nil"/>
              <w:left w:val="single" w:sz="4" w:space="0" w:color="auto"/>
              <w:bottom w:val="nil"/>
            </w:tcBorders>
            <w:shd w:val="clear" w:color="auto" w:fill="auto"/>
            <w:vAlign w:val="bottom"/>
          </w:tcPr>
          <w:p w14:paraId="5ED8DEF5" w14:textId="6C76300B" w:rsidR="0047053C" w:rsidRPr="00B70D06" w:rsidRDefault="0047053C" w:rsidP="004E266D">
            <w:pPr>
              <w:jc w:val="right"/>
              <w:rPr>
                <w:sz w:val="17"/>
                <w:szCs w:val="17"/>
              </w:rPr>
            </w:pPr>
            <w:r w:rsidRPr="00B70D06">
              <w:rPr>
                <w:sz w:val="17"/>
                <w:szCs w:val="17"/>
              </w:rPr>
              <w:t>10</w:t>
            </w:r>
          </w:p>
        </w:tc>
        <w:tc>
          <w:tcPr>
            <w:tcW w:w="1134" w:type="dxa"/>
            <w:tcBorders>
              <w:top w:val="nil"/>
              <w:bottom w:val="nil"/>
              <w:right w:val="single" w:sz="4" w:space="0" w:color="auto"/>
            </w:tcBorders>
            <w:shd w:val="clear" w:color="auto" w:fill="auto"/>
            <w:vAlign w:val="bottom"/>
          </w:tcPr>
          <w:p w14:paraId="40EE3498" w14:textId="518F2A97" w:rsidR="0047053C" w:rsidRPr="00B70D06" w:rsidRDefault="0047053C" w:rsidP="004E266D">
            <w:pPr>
              <w:jc w:val="right"/>
              <w:rPr>
                <w:sz w:val="17"/>
                <w:szCs w:val="17"/>
              </w:rPr>
            </w:pPr>
            <w:r w:rsidRPr="00B70D06">
              <w:rPr>
                <w:sz w:val="17"/>
                <w:szCs w:val="17"/>
              </w:rPr>
              <w:t>0,2%</w:t>
            </w:r>
          </w:p>
        </w:tc>
        <w:tc>
          <w:tcPr>
            <w:tcW w:w="992" w:type="dxa"/>
            <w:tcBorders>
              <w:top w:val="nil"/>
              <w:left w:val="single" w:sz="4" w:space="0" w:color="auto"/>
              <w:bottom w:val="nil"/>
            </w:tcBorders>
            <w:shd w:val="clear" w:color="auto" w:fill="auto"/>
            <w:vAlign w:val="bottom"/>
          </w:tcPr>
          <w:p w14:paraId="0D649206" w14:textId="63D8A7E4" w:rsidR="0047053C" w:rsidRPr="00B70D06" w:rsidRDefault="0047053C" w:rsidP="004E266D">
            <w:pPr>
              <w:jc w:val="right"/>
              <w:rPr>
                <w:sz w:val="17"/>
                <w:szCs w:val="17"/>
              </w:rPr>
            </w:pPr>
            <w:r w:rsidRPr="00B70D06">
              <w:rPr>
                <w:sz w:val="17"/>
                <w:szCs w:val="17"/>
              </w:rPr>
              <w:t>28</w:t>
            </w:r>
          </w:p>
        </w:tc>
        <w:tc>
          <w:tcPr>
            <w:tcW w:w="1134" w:type="dxa"/>
            <w:tcBorders>
              <w:top w:val="nil"/>
              <w:bottom w:val="nil"/>
              <w:right w:val="single" w:sz="4" w:space="0" w:color="auto"/>
            </w:tcBorders>
            <w:shd w:val="clear" w:color="auto" w:fill="auto"/>
            <w:vAlign w:val="bottom"/>
          </w:tcPr>
          <w:p w14:paraId="6642ABBF" w14:textId="6A1BC38E" w:rsidR="0047053C" w:rsidRPr="00B70D06" w:rsidRDefault="0047053C" w:rsidP="004E266D">
            <w:pPr>
              <w:jc w:val="right"/>
              <w:rPr>
                <w:sz w:val="17"/>
                <w:szCs w:val="17"/>
              </w:rPr>
            </w:pPr>
            <w:r w:rsidRPr="00B70D06">
              <w:rPr>
                <w:sz w:val="17"/>
                <w:szCs w:val="17"/>
              </w:rPr>
              <w:t>0,5%</w:t>
            </w:r>
          </w:p>
        </w:tc>
        <w:tc>
          <w:tcPr>
            <w:tcW w:w="1134" w:type="dxa"/>
            <w:tcBorders>
              <w:top w:val="nil"/>
              <w:left w:val="single" w:sz="4" w:space="0" w:color="auto"/>
              <w:bottom w:val="nil"/>
              <w:right w:val="single" w:sz="4" w:space="0" w:color="auto"/>
            </w:tcBorders>
            <w:shd w:val="clear" w:color="auto" w:fill="auto"/>
            <w:vAlign w:val="bottom"/>
          </w:tcPr>
          <w:p w14:paraId="26C3A7BD" w14:textId="062DAE8F" w:rsidR="0047053C" w:rsidRPr="00B70D06" w:rsidRDefault="0047053C" w:rsidP="004E266D">
            <w:pPr>
              <w:jc w:val="right"/>
              <w:rPr>
                <w:sz w:val="17"/>
                <w:szCs w:val="17"/>
              </w:rPr>
            </w:pPr>
            <w:r w:rsidRPr="00B70D06">
              <w:rPr>
                <w:rFonts w:asciiTheme="minorHAnsi" w:hAnsiTheme="minorHAnsi" w:cstheme="minorBidi"/>
                <w:sz w:val="17"/>
                <w:szCs w:val="17"/>
              </w:rPr>
              <w:t>33</w:t>
            </w:r>
          </w:p>
        </w:tc>
        <w:tc>
          <w:tcPr>
            <w:tcW w:w="1227" w:type="dxa"/>
            <w:tcBorders>
              <w:top w:val="nil"/>
              <w:left w:val="nil"/>
              <w:bottom w:val="nil"/>
              <w:right w:val="single" w:sz="4" w:space="0" w:color="auto"/>
            </w:tcBorders>
            <w:shd w:val="clear" w:color="auto" w:fill="auto"/>
            <w:vAlign w:val="bottom"/>
          </w:tcPr>
          <w:p w14:paraId="3B06BFF9" w14:textId="218E45BE" w:rsidR="0047053C" w:rsidRPr="00B70D06" w:rsidRDefault="0047053C" w:rsidP="004E266D">
            <w:pPr>
              <w:jc w:val="right"/>
              <w:rPr>
                <w:sz w:val="17"/>
                <w:szCs w:val="17"/>
              </w:rPr>
            </w:pPr>
            <w:r w:rsidRPr="00B70D06">
              <w:rPr>
                <w:rFonts w:asciiTheme="minorHAnsi" w:hAnsiTheme="minorHAnsi" w:cstheme="minorBidi"/>
                <w:sz w:val="17"/>
                <w:szCs w:val="17"/>
              </w:rPr>
              <w:t>0,5%</w:t>
            </w:r>
          </w:p>
        </w:tc>
        <w:tc>
          <w:tcPr>
            <w:tcW w:w="1151" w:type="dxa"/>
            <w:tcBorders>
              <w:top w:val="nil"/>
              <w:left w:val="single" w:sz="4" w:space="0" w:color="auto"/>
              <w:bottom w:val="nil"/>
              <w:right w:val="nil"/>
            </w:tcBorders>
            <w:shd w:val="clear" w:color="auto" w:fill="auto"/>
            <w:vAlign w:val="bottom"/>
          </w:tcPr>
          <w:p w14:paraId="0CFF83C9" w14:textId="6A1660CA" w:rsidR="0047053C" w:rsidRPr="00B70D06" w:rsidRDefault="0047053C" w:rsidP="004E266D">
            <w:pPr>
              <w:jc w:val="right"/>
              <w:rPr>
                <w:sz w:val="17"/>
                <w:szCs w:val="17"/>
              </w:rPr>
            </w:pPr>
            <w:r w:rsidRPr="00B70D06">
              <w:rPr>
                <w:rFonts w:asciiTheme="minorHAnsi" w:hAnsiTheme="minorHAnsi" w:cstheme="minorBidi"/>
                <w:sz w:val="17"/>
                <w:szCs w:val="17"/>
              </w:rPr>
              <w:t>10,6%</w:t>
            </w:r>
          </w:p>
        </w:tc>
      </w:tr>
      <w:tr w:rsidR="00B70D06" w:rsidRPr="00B70D06" w14:paraId="6E7802FB" w14:textId="77777777" w:rsidTr="00B70D06">
        <w:tc>
          <w:tcPr>
            <w:tcW w:w="4253" w:type="dxa"/>
            <w:tcBorders>
              <w:right w:val="single" w:sz="4" w:space="0" w:color="auto"/>
            </w:tcBorders>
            <w:shd w:val="clear" w:color="auto" w:fill="auto"/>
            <w:vAlign w:val="bottom"/>
          </w:tcPr>
          <w:p w14:paraId="6891116E" w14:textId="22FAEEE8" w:rsidR="0047053C" w:rsidRPr="00B70D06" w:rsidRDefault="0047053C" w:rsidP="004E266D">
            <w:pPr>
              <w:ind w:left="142"/>
              <w:jc w:val="both"/>
              <w:rPr>
                <w:sz w:val="16"/>
                <w:szCs w:val="16"/>
              </w:rPr>
            </w:pPr>
            <w:r w:rsidRPr="00B70D06">
              <w:rPr>
                <w:sz w:val="16"/>
                <w:szCs w:val="16"/>
              </w:rPr>
              <w:t>IV- B. b) Serviços de transporte da indústria soja</w:t>
            </w:r>
          </w:p>
        </w:tc>
        <w:tc>
          <w:tcPr>
            <w:tcW w:w="850" w:type="dxa"/>
            <w:tcBorders>
              <w:top w:val="nil"/>
              <w:left w:val="single" w:sz="4" w:space="0" w:color="auto"/>
              <w:bottom w:val="nil"/>
            </w:tcBorders>
            <w:shd w:val="clear" w:color="auto" w:fill="auto"/>
            <w:vAlign w:val="bottom"/>
          </w:tcPr>
          <w:p w14:paraId="20569456" w14:textId="761A09FE" w:rsidR="0047053C" w:rsidRPr="00B70D06" w:rsidRDefault="0047053C" w:rsidP="004E266D">
            <w:pPr>
              <w:jc w:val="right"/>
              <w:rPr>
                <w:sz w:val="17"/>
                <w:szCs w:val="17"/>
              </w:rPr>
            </w:pPr>
            <w:r w:rsidRPr="00B70D06">
              <w:rPr>
                <w:sz w:val="17"/>
                <w:szCs w:val="17"/>
              </w:rPr>
              <w:t>225</w:t>
            </w:r>
          </w:p>
        </w:tc>
        <w:tc>
          <w:tcPr>
            <w:tcW w:w="1134" w:type="dxa"/>
            <w:tcBorders>
              <w:top w:val="nil"/>
              <w:bottom w:val="nil"/>
              <w:right w:val="single" w:sz="4" w:space="0" w:color="auto"/>
            </w:tcBorders>
            <w:shd w:val="clear" w:color="auto" w:fill="auto"/>
            <w:vAlign w:val="bottom"/>
          </w:tcPr>
          <w:p w14:paraId="348565E2" w14:textId="378A2474" w:rsidR="0047053C" w:rsidRPr="00B70D06" w:rsidRDefault="0047053C" w:rsidP="004E266D">
            <w:pPr>
              <w:jc w:val="right"/>
              <w:rPr>
                <w:sz w:val="17"/>
                <w:szCs w:val="17"/>
              </w:rPr>
            </w:pPr>
            <w:r w:rsidRPr="00B70D06">
              <w:rPr>
                <w:sz w:val="17"/>
                <w:szCs w:val="17"/>
              </w:rPr>
              <w:t>8,5%</w:t>
            </w:r>
          </w:p>
        </w:tc>
        <w:tc>
          <w:tcPr>
            <w:tcW w:w="993" w:type="dxa"/>
            <w:tcBorders>
              <w:top w:val="nil"/>
              <w:left w:val="single" w:sz="4" w:space="0" w:color="auto"/>
              <w:bottom w:val="nil"/>
            </w:tcBorders>
            <w:shd w:val="clear" w:color="auto" w:fill="auto"/>
            <w:vAlign w:val="bottom"/>
          </w:tcPr>
          <w:p w14:paraId="7CA2633E" w14:textId="4E375753" w:rsidR="0047053C" w:rsidRPr="00B70D06" w:rsidRDefault="0047053C" w:rsidP="004E266D">
            <w:pPr>
              <w:jc w:val="right"/>
              <w:rPr>
                <w:sz w:val="17"/>
                <w:szCs w:val="17"/>
              </w:rPr>
            </w:pPr>
            <w:r w:rsidRPr="00B70D06">
              <w:rPr>
                <w:sz w:val="17"/>
                <w:szCs w:val="17"/>
              </w:rPr>
              <w:t>323</w:t>
            </w:r>
          </w:p>
        </w:tc>
        <w:tc>
          <w:tcPr>
            <w:tcW w:w="1134" w:type="dxa"/>
            <w:tcBorders>
              <w:top w:val="nil"/>
              <w:bottom w:val="nil"/>
              <w:right w:val="single" w:sz="4" w:space="0" w:color="auto"/>
            </w:tcBorders>
            <w:shd w:val="clear" w:color="auto" w:fill="auto"/>
            <w:vAlign w:val="bottom"/>
          </w:tcPr>
          <w:p w14:paraId="7CC6410C" w14:textId="630BE8C1" w:rsidR="0047053C" w:rsidRPr="00B70D06" w:rsidRDefault="0047053C" w:rsidP="004E266D">
            <w:pPr>
              <w:jc w:val="right"/>
              <w:rPr>
                <w:sz w:val="17"/>
                <w:szCs w:val="17"/>
              </w:rPr>
            </w:pPr>
            <w:r w:rsidRPr="00B70D06">
              <w:rPr>
                <w:sz w:val="17"/>
                <w:szCs w:val="17"/>
              </w:rPr>
              <w:t>7,3%</w:t>
            </w:r>
          </w:p>
        </w:tc>
        <w:tc>
          <w:tcPr>
            <w:tcW w:w="992" w:type="dxa"/>
            <w:tcBorders>
              <w:top w:val="nil"/>
              <w:left w:val="single" w:sz="4" w:space="0" w:color="auto"/>
              <w:bottom w:val="nil"/>
            </w:tcBorders>
            <w:shd w:val="clear" w:color="auto" w:fill="auto"/>
            <w:vAlign w:val="bottom"/>
          </w:tcPr>
          <w:p w14:paraId="5CBA6F8E" w14:textId="555CC60D" w:rsidR="0047053C" w:rsidRPr="00B70D06" w:rsidRDefault="0047053C" w:rsidP="004E266D">
            <w:pPr>
              <w:jc w:val="right"/>
              <w:rPr>
                <w:sz w:val="17"/>
                <w:szCs w:val="17"/>
              </w:rPr>
            </w:pPr>
            <w:r w:rsidRPr="00B70D06">
              <w:rPr>
                <w:sz w:val="17"/>
                <w:szCs w:val="17"/>
              </w:rPr>
              <w:t>253</w:t>
            </w:r>
          </w:p>
        </w:tc>
        <w:tc>
          <w:tcPr>
            <w:tcW w:w="1134" w:type="dxa"/>
            <w:tcBorders>
              <w:top w:val="nil"/>
              <w:bottom w:val="nil"/>
              <w:right w:val="single" w:sz="4" w:space="0" w:color="auto"/>
            </w:tcBorders>
            <w:shd w:val="clear" w:color="auto" w:fill="auto"/>
            <w:vAlign w:val="bottom"/>
          </w:tcPr>
          <w:p w14:paraId="775680B6" w14:textId="600C5544" w:rsidR="0047053C" w:rsidRPr="00B70D06" w:rsidRDefault="0047053C" w:rsidP="004E266D">
            <w:pPr>
              <w:jc w:val="right"/>
              <w:rPr>
                <w:sz w:val="17"/>
                <w:szCs w:val="17"/>
              </w:rPr>
            </w:pPr>
            <w:r w:rsidRPr="00B70D06">
              <w:rPr>
                <w:sz w:val="17"/>
                <w:szCs w:val="17"/>
              </w:rPr>
              <w:t>4,6%</w:t>
            </w:r>
          </w:p>
        </w:tc>
        <w:tc>
          <w:tcPr>
            <w:tcW w:w="1134" w:type="dxa"/>
            <w:tcBorders>
              <w:top w:val="nil"/>
              <w:left w:val="single" w:sz="4" w:space="0" w:color="auto"/>
              <w:bottom w:val="nil"/>
              <w:right w:val="single" w:sz="4" w:space="0" w:color="auto"/>
            </w:tcBorders>
            <w:shd w:val="clear" w:color="auto" w:fill="auto"/>
            <w:vAlign w:val="bottom"/>
          </w:tcPr>
          <w:p w14:paraId="4C94B60F" w14:textId="778C0C42" w:rsidR="0047053C" w:rsidRPr="00B70D06" w:rsidRDefault="0047053C" w:rsidP="004E266D">
            <w:pPr>
              <w:jc w:val="right"/>
              <w:rPr>
                <w:sz w:val="17"/>
                <w:szCs w:val="17"/>
              </w:rPr>
            </w:pPr>
            <w:r w:rsidRPr="00B70D06">
              <w:rPr>
                <w:rFonts w:asciiTheme="minorHAnsi" w:hAnsiTheme="minorHAnsi" w:cstheme="minorBidi"/>
                <w:sz w:val="17"/>
                <w:szCs w:val="17"/>
              </w:rPr>
              <w:t>285</w:t>
            </w:r>
          </w:p>
        </w:tc>
        <w:tc>
          <w:tcPr>
            <w:tcW w:w="1227" w:type="dxa"/>
            <w:tcBorders>
              <w:top w:val="nil"/>
              <w:left w:val="nil"/>
              <w:bottom w:val="nil"/>
              <w:right w:val="single" w:sz="4" w:space="0" w:color="auto"/>
            </w:tcBorders>
            <w:shd w:val="clear" w:color="auto" w:fill="auto"/>
            <w:vAlign w:val="bottom"/>
          </w:tcPr>
          <w:p w14:paraId="001945AE" w14:textId="52BF28E0" w:rsidR="0047053C" w:rsidRPr="00B70D06" w:rsidRDefault="0047053C" w:rsidP="004E266D">
            <w:pPr>
              <w:jc w:val="right"/>
              <w:rPr>
                <w:sz w:val="17"/>
                <w:szCs w:val="17"/>
              </w:rPr>
            </w:pPr>
            <w:r w:rsidRPr="00B70D06">
              <w:rPr>
                <w:rFonts w:asciiTheme="minorHAnsi" w:hAnsiTheme="minorHAnsi" w:cstheme="minorBidi"/>
                <w:sz w:val="17"/>
                <w:szCs w:val="17"/>
              </w:rPr>
              <w:t>4,0%</w:t>
            </w:r>
          </w:p>
        </w:tc>
        <w:tc>
          <w:tcPr>
            <w:tcW w:w="1151" w:type="dxa"/>
            <w:tcBorders>
              <w:top w:val="nil"/>
              <w:left w:val="single" w:sz="4" w:space="0" w:color="auto"/>
              <w:bottom w:val="nil"/>
              <w:right w:val="nil"/>
            </w:tcBorders>
            <w:shd w:val="clear" w:color="auto" w:fill="auto"/>
            <w:vAlign w:val="bottom"/>
          </w:tcPr>
          <w:p w14:paraId="6492CAB9" w14:textId="0A8FFE9B" w:rsidR="0047053C" w:rsidRPr="00B70D06" w:rsidRDefault="0047053C" w:rsidP="004E266D">
            <w:pPr>
              <w:jc w:val="right"/>
              <w:rPr>
                <w:sz w:val="17"/>
                <w:szCs w:val="17"/>
              </w:rPr>
            </w:pPr>
            <w:r w:rsidRPr="00B70D06">
              <w:rPr>
                <w:rFonts w:asciiTheme="minorHAnsi" w:hAnsiTheme="minorHAnsi" w:cstheme="minorBidi"/>
                <w:sz w:val="17"/>
                <w:szCs w:val="17"/>
              </w:rPr>
              <w:t>1,7%</w:t>
            </w:r>
          </w:p>
        </w:tc>
      </w:tr>
      <w:tr w:rsidR="00B70D06" w:rsidRPr="00B70D06" w14:paraId="1683410F" w14:textId="77777777" w:rsidTr="00B70D06">
        <w:tc>
          <w:tcPr>
            <w:tcW w:w="4253" w:type="dxa"/>
            <w:tcBorders>
              <w:right w:val="single" w:sz="4" w:space="0" w:color="auto"/>
            </w:tcBorders>
            <w:shd w:val="clear" w:color="auto" w:fill="auto"/>
            <w:vAlign w:val="bottom"/>
          </w:tcPr>
          <w:p w14:paraId="0D17549E" w14:textId="5B5857B6" w:rsidR="0047053C" w:rsidRPr="00B70D06" w:rsidRDefault="0047053C" w:rsidP="004E266D">
            <w:pPr>
              <w:ind w:left="142"/>
              <w:jc w:val="both"/>
              <w:rPr>
                <w:sz w:val="16"/>
                <w:szCs w:val="16"/>
              </w:rPr>
            </w:pPr>
            <w:r w:rsidRPr="00B70D06">
              <w:rPr>
                <w:sz w:val="16"/>
                <w:szCs w:val="16"/>
              </w:rPr>
              <w:t xml:space="preserve">IV-B. c) </w:t>
            </w:r>
            <w:r w:rsidR="00DF3F1A">
              <w:rPr>
                <w:sz w:val="16"/>
                <w:szCs w:val="16"/>
              </w:rPr>
              <w:t>“</w:t>
            </w:r>
            <w:r w:rsidRPr="00B70D06">
              <w:rPr>
                <w:sz w:val="16"/>
                <w:szCs w:val="16"/>
              </w:rPr>
              <w:t>Outros serviços</w:t>
            </w:r>
            <w:r w:rsidR="00DF3F1A">
              <w:rPr>
                <w:sz w:val="16"/>
                <w:szCs w:val="16"/>
              </w:rPr>
              <w:t>”</w:t>
            </w:r>
            <w:r w:rsidRPr="00B70D06">
              <w:rPr>
                <w:sz w:val="16"/>
                <w:szCs w:val="16"/>
              </w:rPr>
              <w:t xml:space="preserve"> da indústria soja</w:t>
            </w:r>
          </w:p>
        </w:tc>
        <w:tc>
          <w:tcPr>
            <w:tcW w:w="850" w:type="dxa"/>
            <w:tcBorders>
              <w:top w:val="nil"/>
              <w:left w:val="single" w:sz="4" w:space="0" w:color="auto"/>
              <w:bottom w:val="nil"/>
            </w:tcBorders>
            <w:shd w:val="clear" w:color="auto" w:fill="auto"/>
            <w:vAlign w:val="bottom"/>
          </w:tcPr>
          <w:p w14:paraId="5315E792" w14:textId="635C5FFD" w:rsidR="0047053C" w:rsidRPr="00B70D06" w:rsidRDefault="0047053C" w:rsidP="004E266D">
            <w:pPr>
              <w:jc w:val="right"/>
              <w:rPr>
                <w:sz w:val="17"/>
                <w:szCs w:val="17"/>
              </w:rPr>
            </w:pPr>
            <w:r w:rsidRPr="00B70D06">
              <w:rPr>
                <w:sz w:val="17"/>
                <w:szCs w:val="17"/>
              </w:rPr>
              <w:t>69</w:t>
            </w:r>
          </w:p>
        </w:tc>
        <w:tc>
          <w:tcPr>
            <w:tcW w:w="1134" w:type="dxa"/>
            <w:tcBorders>
              <w:top w:val="nil"/>
              <w:bottom w:val="nil"/>
              <w:right w:val="single" w:sz="4" w:space="0" w:color="auto"/>
            </w:tcBorders>
            <w:shd w:val="clear" w:color="auto" w:fill="auto"/>
            <w:vAlign w:val="bottom"/>
          </w:tcPr>
          <w:p w14:paraId="0A61B265" w14:textId="1C4FE443" w:rsidR="0047053C" w:rsidRPr="00B70D06" w:rsidRDefault="0047053C" w:rsidP="004E266D">
            <w:pPr>
              <w:jc w:val="right"/>
              <w:rPr>
                <w:sz w:val="17"/>
                <w:szCs w:val="17"/>
              </w:rPr>
            </w:pPr>
            <w:r w:rsidRPr="00B70D06">
              <w:rPr>
                <w:sz w:val="17"/>
                <w:szCs w:val="17"/>
              </w:rPr>
              <w:t>2,6%</w:t>
            </w:r>
          </w:p>
        </w:tc>
        <w:tc>
          <w:tcPr>
            <w:tcW w:w="993" w:type="dxa"/>
            <w:tcBorders>
              <w:top w:val="nil"/>
              <w:left w:val="single" w:sz="4" w:space="0" w:color="auto"/>
              <w:bottom w:val="nil"/>
            </w:tcBorders>
            <w:shd w:val="clear" w:color="auto" w:fill="auto"/>
            <w:vAlign w:val="bottom"/>
          </w:tcPr>
          <w:p w14:paraId="610584D0" w14:textId="536B193E" w:rsidR="0047053C" w:rsidRPr="00B70D06" w:rsidRDefault="0047053C" w:rsidP="004E266D">
            <w:pPr>
              <w:jc w:val="right"/>
              <w:rPr>
                <w:sz w:val="17"/>
                <w:szCs w:val="17"/>
              </w:rPr>
            </w:pPr>
            <w:r w:rsidRPr="00B70D06">
              <w:rPr>
                <w:sz w:val="17"/>
                <w:szCs w:val="17"/>
              </w:rPr>
              <w:t>112</w:t>
            </w:r>
          </w:p>
        </w:tc>
        <w:tc>
          <w:tcPr>
            <w:tcW w:w="1134" w:type="dxa"/>
            <w:tcBorders>
              <w:top w:val="nil"/>
              <w:bottom w:val="nil"/>
              <w:right w:val="single" w:sz="4" w:space="0" w:color="auto"/>
            </w:tcBorders>
            <w:shd w:val="clear" w:color="auto" w:fill="auto"/>
            <w:vAlign w:val="bottom"/>
          </w:tcPr>
          <w:p w14:paraId="2BC4FB47" w14:textId="7496249B" w:rsidR="0047053C" w:rsidRPr="00B70D06" w:rsidRDefault="0047053C" w:rsidP="004E266D">
            <w:pPr>
              <w:jc w:val="right"/>
              <w:rPr>
                <w:sz w:val="17"/>
                <w:szCs w:val="17"/>
              </w:rPr>
            </w:pPr>
            <w:r w:rsidRPr="00B70D06">
              <w:rPr>
                <w:sz w:val="17"/>
                <w:szCs w:val="17"/>
              </w:rPr>
              <w:t>2,5%</w:t>
            </w:r>
          </w:p>
        </w:tc>
        <w:tc>
          <w:tcPr>
            <w:tcW w:w="992" w:type="dxa"/>
            <w:tcBorders>
              <w:top w:val="nil"/>
              <w:left w:val="single" w:sz="4" w:space="0" w:color="auto"/>
              <w:bottom w:val="nil"/>
            </w:tcBorders>
            <w:shd w:val="clear" w:color="auto" w:fill="auto"/>
            <w:vAlign w:val="bottom"/>
          </w:tcPr>
          <w:p w14:paraId="3EE892DB" w14:textId="51A1F4AC" w:rsidR="0047053C" w:rsidRPr="00B70D06" w:rsidRDefault="0047053C" w:rsidP="004E266D">
            <w:pPr>
              <w:jc w:val="right"/>
              <w:rPr>
                <w:sz w:val="17"/>
                <w:szCs w:val="17"/>
              </w:rPr>
            </w:pPr>
            <w:r w:rsidRPr="00B70D06">
              <w:rPr>
                <w:sz w:val="17"/>
                <w:szCs w:val="17"/>
              </w:rPr>
              <w:t>180</w:t>
            </w:r>
          </w:p>
        </w:tc>
        <w:tc>
          <w:tcPr>
            <w:tcW w:w="1134" w:type="dxa"/>
            <w:tcBorders>
              <w:top w:val="nil"/>
              <w:bottom w:val="nil"/>
              <w:right w:val="single" w:sz="4" w:space="0" w:color="auto"/>
            </w:tcBorders>
            <w:shd w:val="clear" w:color="auto" w:fill="auto"/>
            <w:vAlign w:val="bottom"/>
          </w:tcPr>
          <w:p w14:paraId="7B56C102" w14:textId="677BE95A" w:rsidR="0047053C" w:rsidRPr="00B70D06" w:rsidRDefault="0047053C" w:rsidP="004E266D">
            <w:pPr>
              <w:jc w:val="right"/>
              <w:rPr>
                <w:sz w:val="17"/>
                <w:szCs w:val="17"/>
              </w:rPr>
            </w:pPr>
            <w:r w:rsidRPr="00B70D06">
              <w:rPr>
                <w:sz w:val="17"/>
                <w:szCs w:val="17"/>
              </w:rPr>
              <w:t>3,3%</w:t>
            </w:r>
          </w:p>
        </w:tc>
        <w:tc>
          <w:tcPr>
            <w:tcW w:w="1134" w:type="dxa"/>
            <w:tcBorders>
              <w:top w:val="nil"/>
              <w:left w:val="single" w:sz="4" w:space="0" w:color="auto"/>
              <w:bottom w:val="nil"/>
              <w:right w:val="single" w:sz="4" w:space="0" w:color="auto"/>
            </w:tcBorders>
            <w:shd w:val="clear" w:color="auto" w:fill="auto"/>
            <w:vAlign w:val="bottom"/>
          </w:tcPr>
          <w:p w14:paraId="4A3767AE" w14:textId="512742FE" w:rsidR="0047053C" w:rsidRPr="00B70D06" w:rsidRDefault="0047053C" w:rsidP="004E266D">
            <w:pPr>
              <w:jc w:val="right"/>
              <w:rPr>
                <w:sz w:val="17"/>
                <w:szCs w:val="17"/>
              </w:rPr>
            </w:pPr>
            <w:r w:rsidRPr="00B70D06">
              <w:rPr>
                <w:rFonts w:asciiTheme="minorHAnsi" w:hAnsiTheme="minorHAnsi" w:cstheme="minorBidi"/>
                <w:sz w:val="17"/>
                <w:szCs w:val="17"/>
              </w:rPr>
              <w:t>209</w:t>
            </w:r>
          </w:p>
        </w:tc>
        <w:tc>
          <w:tcPr>
            <w:tcW w:w="1227" w:type="dxa"/>
            <w:tcBorders>
              <w:top w:val="nil"/>
              <w:left w:val="nil"/>
              <w:bottom w:val="nil"/>
              <w:right w:val="single" w:sz="4" w:space="0" w:color="auto"/>
            </w:tcBorders>
            <w:shd w:val="clear" w:color="auto" w:fill="auto"/>
            <w:vAlign w:val="bottom"/>
          </w:tcPr>
          <w:p w14:paraId="4A916516" w14:textId="6A41FD70" w:rsidR="0047053C" w:rsidRPr="00B70D06" w:rsidRDefault="0047053C" w:rsidP="004E266D">
            <w:pPr>
              <w:jc w:val="right"/>
              <w:rPr>
                <w:sz w:val="17"/>
                <w:szCs w:val="17"/>
              </w:rPr>
            </w:pPr>
            <w:r w:rsidRPr="00B70D06">
              <w:rPr>
                <w:rFonts w:asciiTheme="minorHAnsi" w:hAnsiTheme="minorHAnsi" w:cstheme="minorBidi"/>
                <w:sz w:val="17"/>
                <w:szCs w:val="17"/>
              </w:rPr>
              <w:t>2,9%</w:t>
            </w:r>
          </w:p>
        </w:tc>
        <w:tc>
          <w:tcPr>
            <w:tcW w:w="1151" w:type="dxa"/>
            <w:tcBorders>
              <w:top w:val="nil"/>
              <w:left w:val="single" w:sz="4" w:space="0" w:color="auto"/>
              <w:bottom w:val="nil"/>
              <w:right w:val="nil"/>
            </w:tcBorders>
            <w:shd w:val="clear" w:color="auto" w:fill="auto"/>
            <w:vAlign w:val="bottom"/>
          </w:tcPr>
          <w:p w14:paraId="46DFE5E4" w14:textId="00A49280" w:rsidR="0047053C" w:rsidRPr="00B70D06" w:rsidRDefault="0047053C" w:rsidP="004E266D">
            <w:pPr>
              <w:jc w:val="right"/>
              <w:rPr>
                <w:sz w:val="17"/>
                <w:szCs w:val="17"/>
              </w:rPr>
            </w:pPr>
            <w:r w:rsidRPr="00B70D06">
              <w:rPr>
                <w:rFonts w:asciiTheme="minorHAnsi" w:hAnsiTheme="minorHAnsi" w:cstheme="minorBidi"/>
                <w:sz w:val="17"/>
                <w:szCs w:val="17"/>
              </w:rPr>
              <w:t>7,9%</w:t>
            </w:r>
          </w:p>
        </w:tc>
      </w:tr>
      <w:tr w:rsidR="00B70D06" w:rsidRPr="00B70D06" w14:paraId="68DD4D2E" w14:textId="77777777" w:rsidTr="00B70D06">
        <w:tc>
          <w:tcPr>
            <w:tcW w:w="4253" w:type="dxa"/>
            <w:tcBorders>
              <w:right w:val="single" w:sz="4" w:space="0" w:color="auto"/>
            </w:tcBorders>
            <w:shd w:val="clear" w:color="auto" w:fill="auto"/>
            <w:vAlign w:val="bottom"/>
          </w:tcPr>
          <w:p w14:paraId="44639F23" w14:textId="2FF1DAA8" w:rsidR="0047053C" w:rsidRPr="00B70D06" w:rsidRDefault="0047053C" w:rsidP="004E266D">
            <w:pPr>
              <w:ind w:left="142"/>
              <w:jc w:val="both"/>
              <w:rPr>
                <w:sz w:val="17"/>
                <w:szCs w:val="17"/>
              </w:rPr>
            </w:pPr>
            <w:r w:rsidRPr="00B70D06">
              <w:rPr>
                <w:b/>
                <w:bCs/>
                <w:sz w:val="17"/>
                <w:szCs w:val="17"/>
              </w:rPr>
              <w:t>B) Serviços da indústria da soja</w:t>
            </w:r>
          </w:p>
        </w:tc>
        <w:tc>
          <w:tcPr>
            <w:tcW w:w="850" w:type="dxa"/>
            <w:tcBorders>
              <w:top w:val="nil"/>
              <w:left w:val="single" w:sz="4" w:space="0" w:color="auto"/>
              <w:bottom w:val="nil"/>
            </w:tcBorders>
            <w:shd w:val="clear" w:color="auto" w:fill="auto"/>
            <w:vAlign w:val="bottom"/>
          </w:tcPr>
          <w:p w14:paraId="3CDCCE84" w14:textId="24AA6F2D" w:rsidR="0047053C" w:rsidRPr="00B70D06" w:rsidRDefault="0047053C" w:rsidP="004E266D">
            <w:pPr>
              <w:jc w:val="right"/>
              <w:rPr>
                <w:sz w:val="17"/>
                <w:szCs w:val="17"/>
              </w:rPr>
            </w:pPr>
            <w:r w:rsidRPr="00B70D06">
              <w:rPr>
                <w:b/>
                <w:bCs/>
                <w:sz w:val="17"/>
                <w:szCs w:val="17"/>
              </w:rPr>
              <w:t>302</w:t>
            </w:r>
          </w:p>
        </w:tc>
        <w:tc>
          <w:tcPr>
            <w:tcW w:w="1134" w:type="dxa"/>
            <w:tcBorders>
              <w:top w:val="nil"/>
              <w:bottom w:val="nil"/>
              <w:right w:val="single" w:sz="4" w:space="0" w:color="auto"/>
            </w:tcBorders>
            <w:shd w:val="clear" w:color="auto" w:fill="auto"/>
            <w:vAlign w:val="bottom"/>
          </w:tcPr>
          <w:p w14:paraId="7DEB7EC2" w14:textId="4769CEEA" w:rsidR="0047053C" w:rsidRPr="00B70D06" w:rsidRDefault="0047053C" w:rsidP="004E266D">
            <w:pPr>
              <w:jc w:val="right"/>
              <w:rPr>
                <w:sz w:val="17"/>
                <w:szCs w:val="17"/>
              </w:rPr>
            </w:pPr>
            <w:r w:rsidRPr="00B70D06">
              <w:rPr>
                <w:b/>
                <w:bCs/>
                <w:sz w:val="17"/>
                <w:szCs w:val="17"/>
              </w:rPr>
              <w:t>11,4%</w:t>
            </w:r>
          </w:p>
        </w:tc>
        <w:tc>
          <w:tcPr>
            <w:tcW w:w="993" w:type="dxa"/>
            <w:tcBorders>
              <w:top w:val="nil"/>
              <w:left w:val="single" w:sz="4" w:space="0" w:color="auto"/>
              <w:bottom w:val="nil"/>
            </w:tcBorders>
            <w:shd w:val="clear" w:color="auto" w:fill="auto"/>
            <w:vAlign w:val="bottom"/>
          </w:tcPr>
          <w:p w14:paraId="4E6ACC64" w14:textId="174D3E7A" w:rsidR="0047053C" w:rsidRPr="00B70D06" w:rsidRDefault="0047053C" w:rsidP="004E266D">
            <w:pPr>
              <w:jc w:val="right"/>
              <w:rPr>
                <w:sz w:val="17"/>
                <w:szCs w:val="17"/>
              </w:rPr>
            </w:pPr>
            <w:r w:rsidRPr="00B70D06">
              <w:rPr>
                <w:b/>
                <w:bCs/>
                <w:sz w:val="17"/>
                <w:szCs w:val="17"/>
              </w:rPr>
              <w:t>445</w:t>
            </w:r>
          </w:p>
        </w:tc>
        <w:tc>
          <w:tcPr>
            <w:tcW w:w="1134" w:type="dxa"/>
            <w:tcBorders>
              <w:top w:val="nil"/>
              <w:bottom w:val="nil"/>
              <w:right w:val="single" w:sz="4" w:space="0" w:color="auto"/>
            </w:tcBorders>
            <w:shd w:val="clear" w:color="auto" w:fill="auto"/>
            <w:vAlign w:val="bottom"/>
          </w:tcPr>
          <w:p w14:paraId="722FF22A" w14:textId="23F1D715" w:rsidR="0047053C" w:rsidRPr="00B70D06" w:rsidRDefault="0047053C" w:rsidP="004E266D">
            <w:pPr>
              <w:jc w:val="right"/>
              <w:rPr>
                <w:sz w:val="17"/>
                <w:szCs w:val="17"/>
              </w:rPr>
            </w:pPr>
            <w:r w:rsidRPr="00B70D06">
              <w:rPr>
                <w:b/>
                <w:bCs/>
                <w:sz w:val="17"/>
                <w:szCs w:val="17"/>
              </w:rPr>
              <w:t>10,0%</w:t>
            </w:r>
          </w:p>
        </w:tc>
        <w:tc>
          <w:tcPr>
            <w:tcW w:w="992" w:type="dxa"/>
            <w:tcBorders>
              <w:top w:val="nil"/>
              <w:left w:val="single" w:sz="4" w:space="0" w:color="auto"/>
              <w:bottom w:val="nil"/>
            </w:tcBorders>
            <w:shd w:val="clear" w:color="auto" w:fill="auto"/>
            <w:vAlign w:val="bottom"/>
          </w:tcPr>
          <w:p w14:paraId="346A2D4B" w14:textId="6FF91A9A" w:rsidR="0047053C" w:rsidRPr="00B70D06" w:rsidRDefault="0047053C" w:rsidP="004E266D">
            <w:pPr>
              <w:jc w:val="right"/>
              <w:rPr>
                <w:sz w:val="17"/>
                <w:szCs w:val="17"/>
              </w:rPr>
            </w:pPr>
            <w:r w:rsidRPr="00B70D06">
              <w:rPr>
                <w:b/>
                <w:bCs/>
                <w:sz w:val="17"/>
                <w:szCs w:val="17"/>
              </w:rPr>
              <w:t>462</w:t>
            </w:r>
          </w:p>
        </w:tc>
        <w:tc>
          <w:tcPr>
            <w:tcW w:w="1134" w:type="dxa"/>
            <w:tcBorders>
              <w:top w:val="nil"/>
              <w:bottom w:val="nil"/>
              <w:right w:val="single" w:sz="4" w:space="0" w:color="auto"/>
            </w:tcBorders>
            <w:shd w:val="clear" w:color="auto" w:fill="auto"/>
            <w:vAlign w:val="bottom"/>
          </w:tcPr>
          <w:p w14:paraId="68586FC9" w14:textId="0804B2FA" w:rsidR="0047053C" w:rsidRPr="00B70D06" w:rsidRDefault="0047053C" w:rsidP="004E266D">
            <w:pPr>
              <w:jc w:val="right"/>
              <w:rPr>
                <w:sz w:val="17"/>
                <w:szCs w:val="17"/>
              </w:rPr>
            </w:pPr>
            <w:r w:rsidRPr="00B70D06">
              <w:rPr>
                <w:b/>
                <w:bCs/>
                <w:sz w:val="17"/>
                <w:szCs w:val="17"/>
              </w:rPr>
              <w:t>8,3%</w:t>
            </w:r>
          </w:p>
        </w:tc>
        <w:tc>
          <w:tcPr>
            <w:tcW w:w="1134" w:type="dxa"/>
            <w:tcBorders>
              <w:top w:val="nil"/>
              <w:left w:val="single" w:sz="4" w:space="0" w:color="auto"/>
              <w:bottom w:val="nil"/>
              <w:right w:val="single" w:sz="4" w:space="0" w:color="auto"/>
            </w:tcBorders>
            <w:shd w:val="clear" w:color="auto" w:fill="auto"/>
            <w:vAlign w:val="bottom"/>
          </w:tcPr>
          <w:p w14:paraId="23C54E2F" w14:textId="4494DFB0" w:rsidR="0047053C" w:rsidRPr="00B70D06" w:rsidRDefault="0047053C" w:rsidP="004E266D">
            <w:pPr>
              <w:jc w:val="right"/>
              <w:rPr>
                <w:sz w:val="17"/>
                <w:szCs w:val="17"/>
              </w:rPr>
            </w:pPr>
            <w:r w:rsidRPr="00B70D06">
              <w:rPr>
                <w:rFonts w:asciiTheme="minorHAnsi" w:hAnsiTheme="minorHAnsi" w:cstheme="minorBidi"/>
                <w:b/>
                <w:bCs/>
                <w:sz w:val="17"/>
                <w:szCs w:val="17"/>
              </w:rPr>
              <w:t>528</w:t>
            </w:r>
          </w:p>
        </w:tc>
        <w:tc>
          <w:tcPr>
            <w:tcW w:w="1227" w:type="dxa"/>
            <w:tcBorders>
              <w:top w:val="nil"/>
              <w:left w:val="nil"/>
              <w:bottom w:val="nil"/>
              <w:right w:val="single" w:sz="4" w:space="0" w:color="auto"/>
            </w:tcBorders>
            <w:shd w:val="clear" w:color="auto" w:fill="auto"/>
            <w:vAlign w:val="bottom"/>
          </w:tcPr>
          <w:p w14:paraId="63552495" w14:textId="1E563CB5" w:rsidR="0047053C" w:rsidRPr="00B70D06" w:rsidRDefault="0047053C" w:rsidP="004E266D">
            <w:pPr>
              <w:jc w:val="right"/>
              <w:rPr>
                <w:sz w:val="17"/>
                <w:szCs w:val="17"/>
              </w:rPr>
            </w:pPr>
            <w:r w:rsidRPr="00B70D06">
              <w:rPr>
                <w:rFonts w:asciiTheme="minorHAnsi" w:hAnsiTheme="minorHAnsi" w:cstheme="minorBidi"/>
                <w:b/>
                <w:bCs/>
                <w:sz w:val="17"/>
                <w:szCs w:val="17"/>
              </w:rPr>
              <w:t>7,4%</w:t>
            </w:r>
          </w:p>
        </w:tc>
        <w:tc>
          <w:tcPr>
            <w:tcW w:w="1151" w:type="dxa"/>
            <w:tcBorders>
              <w:top w:val="nil"/>
              <w:left w:val="single" w:sz="4" w:space="0" w:color="auto"/>
              <w:bottom w:val="nil"/>
              <w:right w:val="nil"/>
            </w:tcBorders>
            <w:shd w:val="clear" w:color="auto" w:fill="auto"/>
            <w:vAlign w:val="bottom"/>
          </w:tcPr>
          <w:p w14:paraId="54695B38" w14:textId="6D639B8E" w:rsidR="0047053C" w:rsidRPr="00B70D06" w:rsidRDefault="0047053C" w:rsidP="004E266D">
            <w:pPr>
              <w:jc w:val="right"/>
              <w:rPr>
                <w:sz w:val="17"/>
                <w:szCs w:val="17"/>
              </w:rPr>
            </w:pPr>
            <w:r w:rsidRPr="00B70D06">
              <w:rPr>
                <w:rFonts w:asciiTheme="minorHAnsi" w:hAnsiTheme="minorHAnsi" w:cstheme="minorBidi"/>
                <w:sz w:val="17"/>
                <w:szCs w:val="17"/>
              </w:rPr>
              <w:t>4,0%</w:t>
            </w:r>
          </w:p>
        </w:tc>
      </w:tr>
      <w:tr w:rsidR="00B70D06" w:rsidRPr="00B70D06" w14:paraId="34D90E08" w14:textId="77777777" w:rsidTr="00B70D06">
        <w:tc>
          <w:tcPr>
            <w:tcW w:w="4253" w:type="dxa"/>
            <w:tcBorders>
              <w:right w:val="single" w:sz="4" w:space="0" w:color="auto"/>
            </w:tcBorders>
            <w:shd w:val="clear" w:color="auto" w:fill="auto"/>
            <w:vAlign w:val="bottom"/>
          </w:tcPr>
          <w:p w14:paraId="0CE6D5C0" w14:textId="6C5E1A4C" w:rsidR="0047053C" w:rsidRPr="00B70D06" w:rsidRDefault="0047053C" w:rsidP="004E266D">
            <w:pPr>
              <w:jc w:val="both"/>
              <w:rPr>
                <w:sz w:val="17"/>
                <w:szCs w:val="17"/>
              </w:rPr>
            </w:pPr>
            <w:r w:rsidRPr="00B70D06">
              <w:rPr>
                <w:b/>
                <w:bCs/>
                <w:sz w:val="17"/>
                <w:szCs w:val="17"/>
              </w:rPr>
              <w:t>IV Serviços da Cadeia Soja (A + B)</w:t>
            </w:r>
          </w:p>
        </w:tc>
        <w:tc>
          <w:tcPr>
            <w:tcW w:w="850" w:type="dxa"/>
            <w:tcBorders>
              <w:top w:val="nil"/>
              <w:left w:val="single" w:sz="4" w:space="0" w:color="auto"/>
              <w:bottom w:val="nil"/>
            </w:tcBorders>
            <w:shd w:val="clear" w:color="auto" w:fill="auto"/>
            <w:vAlign w:val="bottom"/>
          </w:tcPr>
          <w:p w14:paraId="0EA2D9C8" w14:textId="774F4F76" w:rsidR="0047053C" w:rsidRPr="00B70D06" w:rsidRDefault="0047053C" w:rsidP="004E266D">
            <w:pPr>
              <w:jc w:val="right"/>
              <w:rPr>
                <w:sz w:val="17"/>
                <w:szCs w:val="17"/>
              </w:rPr>
            </w:pPr>
            <w:r w:rsidRPr="00B70D06">
              <w:rPr>
                <w:b/>
                <w:bCs/>
                <w:sz w:val="17"/>
                <w:szCs w:val="17"/>
              </w:rPr>
              <w:t>456</w:t>
            </w:r>
          </w:p>
        </w:tc>
        <w:tc>
          <w:tcPr>
            <w:tcW w:w="1134" w:type="dxa"/>
            <w:tcBorders>
              <w:top w:val="nil"/>
              <w:bottom w:val="nil"/>
              <w:right w:val="single" w:sz="4" w:space="0" w:color="auto"/>
            </w:tcBorders>
            <w:shd w:val="clear" w:color="auto" w:fill="auto"/>
            <w:vAlign w:val="bottom"/>
          </w:tcPr>
          <w:p w14:paraId="18897585" w14:textId="2D2C10B5" w:rsidR="0047053C" w:rsidRPr="00B70D06" w:rsidRDefault="0047053C" w:rsidP="004E266D">
            <w:pPr>
              <w:jc w:val="right"/>
              <w:rPr>
                <w:sz w:val="17"/>
                <w:szCs w:val="17"/>
              </w:rPr>
            </w:pPr>
            <w:r w:rsidRPr="00B70D06">
              <w:rPr>
                <w:b/>
                <w:bCs/>
                <w:sz w:val="17"/>
                <w:szCs w:val="17"/>
              </w:rPr>
              <w:t>17,2%</w:t>
            </w:r>
          </w:p>
        </w:tc>
        <w:tc>
          <w:tcPr>
            <w:tcW w:w="993" w:type="dxa"/>
            <w:tcBorders>
              <w:top w:val="nil"/>
              <w:left w:val="single" w:sz="4" w:space="0" w:color="auto"/>
              <w:bottom w:val="nil"/>
            </w:tcBorders>
            <w:shd w:val="clear" w:color="auto" w:fill="auto"/>
            <w:vAlign w:val="bottom"/>
          </w:tcPr>
          <w:p w14:paraId="6C6E3B11" w14:textId="7D00A3CA" w:rsidR="0047053C" w:rsidRPr="00B70D06" w:rsidRDefault="0047053C" w:rsidP="004E266D">
            <w:pPr>
              <w:jc w:val="right"/>
              <w:rPr>
                <w:sz w:val="17"/>
                <w:szCs w:val="17"/>
              </w:rPr>
            </w:pPr>
            <w:r w:rsidRPr="00B70D06">
              <w:rPr>
                <w:b/>
                <w:bCs/>
                <w:sz w:val="17"/>
                <w:szCs w:val="17"/>
              </w:rPr>
              <w:t>755</w:t>
            </w:r>
          </w:p>
        </w:tc>
        <w:tc>
          <w:tcPr>
            <w:tcW w:w="1134" w:type="dxa"/>
            <w:tcBorders>
              <w:top w:val="nil"/>
              <w:bottom w:val="nil"/>
              <w:right w:val="single" w:sz="4" w:space="0" w:color="auto"/>
            </w:tcBorders>
            <w:shd w:val="clear" w:color="auto" w:fill="auto"/>
            <w:vAlign w:val="bottom"/>
          </w:tcPr>
          <w:p w14:paraId="5BDCED84" w14:textId="1F7D8900" w:rsidR="0047053C" w:rsidRPr="00B70D06" w:rsidRDefault="0047053C" w:rsidP="004E266D">
            <w:pPr>
              <w:jc w:val="right"/>
              <w:rPr>
                <w:sz w:val="17"/>
                <w:szCs w:val="17"/>
              </w:rPr>
            </w:pPr>
            <w:r w:rsidRPr="00B70D06">
              <w:rPr>
                <w:b/>
                <w:bCs/>
                <w:sz w:val="17"/>
                <w:szCs w:val="17"/>
              </w:rPr>
              <w:t>17,0%</w:t>
            </w:r>
          </w:p>
        </w:tc>
        <w:tc>
          <w:tcPr>
            <w:tcW w:w="992" w:type="dxa"/>
            <w:tcBorders>
              <w:top w:val="nil"/>
              <w:left w:val="single" w:sz="4" w:space="0" w:color="auto"/>
              <w:bottom w:val="nil"/>
            </w:tcBorders>
            <w:shd w:val="clear" w:color="auto" w:fill="auto"/>
            <w:vAlign w:val="bottom"/>
          </w:tcPr>
          <w:p w14:paraId="4590C1FC" w14:textId="7E9065D3" w:rsidR="0047053C" w:rsidRPr="00B70D06" w:rsidRDefault="0047053C" w:rsidP="004E266D">
            <w:pPr>
              <w:jc w:val="right"/>
              <w:rPr>
                <w:sz w:val="17"/>
                <w:szCs w:val="17"/>
              </w:rPr>
            </w:pPr>
            <w:r w:rsidRPr="00B70D06">
              <w:rPr>
                <w:b/>
                <w:bCs/>
                <w:sz w:val="17"/>
                <w:szCs w:val="17"/>
              </w:rPr>
              <w:t>776</w:t>
            </w:r>
          </w:p>
        </w:tc>
        <w:tc>
          <w:tcPr>
            <w:tcW w:w="1134" w:type="dxa"/>
            <w:tcBorders>
              <w:top w:val="nil"/>
              <w:bottom w:val="nil"/>
              <w:right w:val="single" w:sz="4" w:space="0" w:color="auto"/>
            </w:tcBorders>
            <w:shd w:val="clear" w:color="auto" w:fill="auto"/>
            <w:vAlign w:val="bottom"/>
          </w:tcPr>
          <w:p w14:paraId="5D6EC300" w14:textId="6B605D6A" w:rsidR="0047053C" w:rsidRPr="00B70D06" w:rsidRDefault="0047053C" w:rsidP="004E266D">
            <w:pPr>
              <w:jc w:val="right"/>
              <w:rPr>
                <w:sz w:val="17"/>
                <w:szCs w:val="17"/>
              </w:rPr>
            </w:pPr>
            <w:r w:rsidRPr="00B70D06">
              <w:rPr>
                <w:b/>
                <w:bCs/>
                <w:sz w:val="17"/>
                <w:szCs w:val="17"/>
              </w:rPr>
              <w:t>14,0%</w:t>
            </w:r>
          </w:p>
        </w:tc>
        <w:tc>
          <w:tcPr>
            <w:tcW w:w="1134" w:type="dxa"/>
            <w:tcBorders>
              <w:top w:val="nil"/>
              <w:left w:val="single" w:sz="4" w:space="0" w:color="auto"/>
              <w:bottom w:val="nil"/>
              <w:right w:val="single" w:sz="4" w:space="0" w:color="auto"/>
            </w:tcBorders>
            <w:shd w:val="clear" w:color="auto" w:fill="auto"/>
            <w:vAlign w:val="bottom"/>
          </w:tcPr>
          <w:p w14:paraId="7D3BCAC3" w14:textId="21539272" w:rsidR="0047053C" w:rsidRPr="00B70D06" w:rsidRDefault="0047053C" w:rsidP="004E266D">
            <w:pPr>
              <w:jc w:val="right"/>
              <w:rPr>
                <w:sz w:val="17"/>
                <w:szCs w:val="17"/>
              </w:rPr>
            </w:pPr>
            <w:r w:rsidRPr="00B70D06">
              <w:rPr>
                <w:rFonts w:asciiTheme="minorHAnsi" w:hAnsiTheme="minorHAnsi" w:cstheme="minorBidi"/>
                <w:b/>
                <w:bCs/>
                <w:sz w:val="17"/>
                <w:szCs w:val="17"/>
              </w:rPr>
              <w:t>1.203</w:t>
            </w:r>
          </w:p>
        </w:tc>
        <w:tc>
          <w:tcPr>
            <w:tcW w:w="1227" w:type="dxa"/>
            <w:tcBorders>
              <w:top w:val="nil"/>
              <w:left w:val="nil"/>
              <w:bottom w:val="nil"/>
              <w:right w:val="single" w:sz="4" w:space="0" w:color="auto"/>
            </w:tcBorders>
            <w:shd w:val="clear" w:color="auto" w:fill="auto"/>
            <w:vAlign w:val="bottom"/>
          </w:tcPr>
          <w:p w14:paraId="79DE8D07" w14:textId="1E25DCA2" w:rsidR="0047053C" w:rsidRPr="00B70D06" w:rsidRDefault="0047053C" w:rsidP="004E266D">
            <w:pPr>
              <w:jc w:val="right"/>
              <w:rPr>
                <w:sz w:val="17"/>
                <w:szCs w:val="17"/>
              </w:rPr>
            </w:pPr>
            <w:r w:rsidRPr="00B70D06">
              <w:rPr>
                <w:rFonts w:asciiTheme="minorHAnsi" w:hAnsiTheme="minorHAnsi" w:cstheme="minorBidi"/>
                <w:b/>
                <w:bCs/>
                <w:sz w:val="17"/>
                <w:szCs w:val="17"/>
              </w:rPr>
              <w:t>16,9%</w:t>
            </w:r>
          </w:p>
        </w:tc>
        <w:tc>
          <w:tcPr>
            <w:tcW w:w="1151" w:type="dxa"/>
            <w:tcBorders>
              <w:top w:val="nil"/>
              <w:left w:val="single" w:sz="4" w:space="0" w:color="auto"/>
              <w:bottom w:val="nil"/>
              <w:right w:val="nil"/>
            </w:tcBorders>
            <w:shd w:val="clear" w:color="auto" w:fill="auto"/>
            <w:vAlign w:val="bottom"/>
          </w:tcPr>
          <w:p w14:paraId="69D53EDA" w14:textId="2D8DF5B0" w:rsidR="0047053C" w:rsidRPr="00B70D06" w:rsidRDefault="0047053C" w:rsidP="004E266D">
            <w:pPr>
              <w:jc w:val="right"/>
              <w:rPr>
                <w:sz w:val="17"/>
                <w:szCs w:val="17"/>
              </w:rPr>
            </w:pPr>
            <w:r w:rsidRPr="00B70D06">
              <w:rPr>
                <w:rFonts w:asciiTheme="minorHAnsi" w:hAnsiTheme="minorHAnsi" w:cstheme="minorBidi"/>
                <w:b/>
                <w:bCs/>
                <w:sz w:val="17"/>
                <w:szCs w:val="17"/>
              </w:rPr>
              <w:t>6,9%</w:t>
            </w:r>
          </w:p>
        </w:tc>
      </w:tr>
      <w:tr w:rsidR="00722F94" w:rsidRPr="00B70D06" w14:paraId="6DEFFB7F" w14:textId="77777777" w:rsidTr="0047053C">
        <w:tc>
          <w:tcPr>
            <w:tcW w:w="4253" w:type="dxa"/>
            <w:tcBorders>
              <w:bottom w:val="single" w:sz="4" w:space="0" w:color="auto"/>
              <w:right w:val="single" w:sz="4" w:space="0" w:color="auto"/>
            </w:tcBorders>
            <w:shd w:val="clear" w:color="auto" w:fill="auto"/>
            <w:vAlign w:val="bottom"/>
          </w:tcPr>
          <w:p w14:paraId="05FC24C6" w14:textId="77777777" w:rsidR="0047053C" w:rsidRPr="00B70D06" w:rsidRDefault="0047053C" w:rsidP="004E266D">
            <w:pPr>
              <w:jc w:val="both"/>
              <w:rPr>
                <w:sz w:val="17"/>
                <w:szCs w:val="17"/>
              </w:rPr>
            </w:pPr>
            <w:r w:rsidRPr="00B70D06">
              <w:rPr>
                <w:b/>
                <w:bCs/>
                <w:sz w:val="17"/>
                <w:szCs w:val="17"/>
              </w:rPr>
              <w:t>Cadeia da Soja (I + II + III+ IV)</w:t>
            </w:r>
          </w:p>
        </w:tc>
        <w:tc>
          <w:tcPr>
            <w:tcW w:w="850" w:type="dxa"/>
            <w:tcBorders>
              <w:top w:val="nil"/>
              <w:left w:val="single" w:sz="4" w:space="0" w:color="auto"/>
              <w:bottom w:val="single" w:sz="4" w:space="0" w:color="auto"/>
            </w:tcBorders>
            <w:shd w:val="clear" w:color="auto" w:fill="auto"/>
            <w:vAlign w:val="bottom"/>
          </w:tcPr>
          <w:p w14:paraId="351B6791" w14:textId="534A68F5" w:rsidR="0047053C" w:rsidRPr="00B70D06" w:rsidRDefault="0047053C" w:rsidP="004E266D">
            <w:pPr>
              <w:jc w:val="right"/>
              <w:rPr>
                <w:sz w:val="17"/>
                <w:szCs w:val="17"/>
              </w:rPr>
            </w:pPr>
            <w:r w:rsidRPr="00B70D06">
              <w:rPr>
                <w:b/>
                <w:bCs/>
                <w:sz w:val="17"/>
                <w:szCs w:val="17"/>
              </w:rPr>
              <w:t>2.651</w:t>
            </w:r>
          </w:p>
        </w:tc>
        <w:tc>
          <w:tcPr>
            <w:tcW w:w="1134" w:type="dxa"/>
            <w:tcBorders>
              <w:top w:val="nil"/>
              <w:bottom w:val="single" w:sz="4" w:space="0" w:color="auto"/>
              <w:right w:val="single" w:sz="4" w:space="0" w:color="auto"/>
            </w:tcBorders>
            <w:shd w:val="clear" w:color="auto" w:fill="auto"/>
            <w:vAlign w:val="bottom"/>
          </w:tcPr>
          <w:p w14:paraId="776102E2" w14:textId="4260980C" w:rsidR="0047053C" w:rsidRPr="00B70D06" w:rsidRDefault="0047053C" w:rsidP="004E266D">
            <w:pPr>
              <w:jc w:val="right"/>
              <w:rPr>
                <w:sz w:val="17"/>
                <w:szCs w:val="17"/>
              </w:rPr>
            </w:pPr>
            <w:r w:rsidRPr="00B70D06">
              <w:rPr>
                <w:b/>
                <w:bCs/>
                <w:sz w:val="17"/>
                <w:szCs w:val="17"/>
              </w:rPr>
              <w:t>100,0%</w:t>
            </w:r>
          </w:p>
        </w:tc>
        <w:tc>
          <w:tcPr>
            <w:tcW w:w="993" w:type="dxa"/>
            <w:tcBorders>
              <w:top w:val="nil"/>
              <w:left w:val="single" w:sz="4" w:space="0" w:color="auto"/>
              <w:bottom w:val="single" w:sz="4" w:space="0" w:color="auto"/>
            </w:tcBorders>
            <w:shd w:val="clear" w:color="auto" w:fill="auto"/>
            <w:vAlign w:val="bottom"/>
          </w:tcPr>
          <w:p w14:paraId="5FB896CE" w14:textId="71374427" w:rsidR="0047053C" w:rsidRPr="00B70D06" w:rsidRDefault="0047053C" w:rsidP="004E266D">
            <w:pPr>
              <w:jc w:val="right"/>
              <w:rPr>
                <w:sz w:val="17"/>
                <w:szCs w:val="17"/>
              </w:rPr>
            </w:pPr>
            <w:r w:rsidRPr="00B70D06">
              <w:rPr>
                <w:b/>
                <w:bCs/>
                <w:sz w:val="17"/>
                <w:szCs w:val="17"/>
              </w:rPr>
              <w:t>4.432</w:t>
            </w:r>
          </w:p>
        </w:tc>
        <w:tc>
          <w:tcPr>
            <w:tcW w:w="1134" w:type="dxa"/>
            <w:tcBorders>
              <w:top w:val="nil"/>
              <w:bottom w:val="single" w:sz="4" w:space="0" w:color="auto"/>
              <w:right w:val="single" w:sz="4" w:space="0" w:color="auto"/>
            </w:tcBorders>
            <w:shd w:val="clear" w:color="auto" w:fill="auto"/>
            <w:vAlign w:val="bottom"/>
          </w:tcPr>
          <w:p w14:paraId="477E3CAB" w14:textId="27B36BAE" w:rsidR="0047053C" w:rsidRPr="00B70D06" w:rsidRDefault="0047053C" w:rsidP="004E266D">
            <w:pPr>
              <w:jc w:val="right"/>
              <w:rPr>
                <w:sz w:val="17"/>
                <w:szCs w:val="17"/>
              </w:rPr>
            </w:pPr>
            <w:r w:rsidRPr="00B70D06">
              <w:rPr>
                <w:b/>
                <w:bCs/>
                <w:sz w:val="17"/>
                <w:szCs w:val="17"/>
              </w:rPr>
              <w:t>100,0%</w:t>
            </w:r>
          </w:p>
        </w:tc>
        <w:tc>
          <w:tcPr>
            <w:tcW w:w="992" w:type="dxa"/>
            <w:tcBorders>
              <w:top w:val="nil"/>
              <w:left w:val="single" w:sz="4" w:space="0" w:color="auto"/>
              <w:bottom w:val="single" w:sz="4" w:space="0" w:color="auto"/>
            </w:tcBorders>
            <w:shd w:val="clear" w:color="auto" w:fill="auto"/>
            <w:vAlign w:val="bottom"/>
          </w:tcPr>
          <w:p w14:paraId="50EA522C" w14:textId="11DAF598" w:rsidR="0047053C" w:rsidRPr="00B70D06" w:rsidRDefault="0047053C" w:rsidP="004E266D">
            <w:pPr>
              <w:jc w:val="right"/>
              <w:rPr>
                <w:sz w:val="17"/>
                <w:szCs w:val="17"/>
              </w:rPr>
            </w:pPr>
            <w:r w:rsidRPr="00B70D06">
              <w:rPr>
                <w:b/>
                <w:bCs/>
                <w:sz w:val="17"/>
                <w:szCs w:val="17"/>
              </w:rPr>
              <w:t>5.530</w:t>
            </w:r>
          </w:p>
        </w:tc>
        <w:tc>
          <w:tcPr>
            <w:tcW w:w="1134" w:type="dxa"/>
            <w:tcBorders>
              <w:top w:val="nil"/>
              <w:bottom w:val="single" w:sz="4" w:space="0" w:color="auto"/>
              <w:right w:val="single" w:sz="4" w:space="0" w:color="auto"/>
            </w:tcBorders>
            <w:shd w:val="clear" w:color="auto" w:fill="auto"/>
            <w:vAlign w:val="bottom"/>
          </w:tcPr>
          <w:p w14:paraId="485F4AF5" w14:textId="30DE39C1" w:rsidR="0047053C" w:rsidRPr="00B70D06" w:rsidRDefault="0047053C" w:rsidP="004E266D">
            <w:pPr>
              <w:jc w:val="right"/>
              <w:rPr>
                <w:sz w:val="17"/>
                <w:szCs w:val="17"/>
              </w:rPr>
            </w:pPr>
            <w:r w:rsidRPr="00B70D06">
              <w:rPr>
                <w:b/>
                <w:bCs/>
                <w:sz w:val="17"/>
                <w:szCs w:val="17"/>
              </w:rPr>
              <w:t>100,0%</w:t>
            </w:r>
          </w:p>
        </w:tc>
        <w:tc>
          <w:tcPr>
            <w:tcW w:w="1134" w:type="dxa"/>
            <w:tcBorders>
              <w:top w:val="nil"/>
              <w:left w:val="single" w:sz="4" w:space="0" w:color="auto"/>
              <w:bottom w:val="nil"/>
              <w:right w:val="single" w:sz="4" w:space="0" w:color="auto"/>
            </w:tcBorders>
            <w:shd w:val="clear" w:color="auto" w:fill="auto"/>
            <w:vAlign w:val="bottom"/>
          </w:tcPr>
          <w:p w14:paraId="0ACB8534" w14:textId="3A173BAD" w:rsidR="0047053C" w:rsidRPr="00B70D06" w:rsidRDefault="0047053C" w:rsidP="004E266D">
            <w:pPr>
              <w:jc w:val="right"/>
              <w:rPr>
                <w:sz w:val="17"/>
                <w:szCs w:val="17"/>
              </w:rPr>
            </w:pPr>
            <w:r w:rsidRPr="00B70D06">
              <w:rPr>
                <w:rFonts w:asciiTheme="minorHAnsi" w:hAnsiTheme="minorHAnsi" w:cstheme="minorBidi"/>
                <w:b/>
                <w:bCs/>
                <w:sz w:val="17"/>
                <w:szCs w:val="17"/>
              </w:rPr>
              <w:t>7.120</w:t>
            </w:r>
          </w:p>
        </w:tc>
        <w:tc>
          <w:tcPr>
            <w:tcW w:w="1227" w:type="dxa"/>
            <w:tcBorders>
              <w:top w:val="nil"/>
              <w:left w:val="nil"/>
              <w:bottom w:val="nil"/>
              <w:right w:val="nil"/>
            </w:tcBorders>
            <w:shd w:val="clear" w:color="auto" w:fill="auto"/>
            <w:vAlign w:val="bottom"/>
          </w:tcPr>
          <w:p w14:paraId="3CC1DA75" w14:textId="2859346A" w:rsidR="0047053C" w:rsidRPr="00B70D06" w:rsidRDefault="0047053C" w:rsidP="004E266D">
            <w:pPr>
              <w:jc w:val="right"/>
              <w:rPr>
                <w:sz w:val="17"/>
                <w:szCs w:val="17"/>
              </w:rPr>
            </w:pPr>
            <w:r w:rsidRPr="00B70D06">
              <w:rPr>
                <w:rFonts w:asciiTheme="minorHAnsi" w:hAnsiTheme="minorHAnsi" w:cstheme="minorBidi"/>
                <w:b/>
                <w:bCs/>
                <w:sz w:val="17"/>
                <w:szCs w:val="17"/>
              </w:rPr>
              <w:t>100,0%</w:t>
            </w:r>
          </w:p>
        </w:tc>
        <w:tc>
          <w:tcPr>
            <w:tcW w:w="1151" w:type="dxa"/>
            <w:tcBorders>
              <w:top w:val="nil"/>
              <w:left w:val="single" w:sz="4" w:space="0" w:color="auto"/>
              <w:bottom w:val="single" w:sz="4" w:space="0" w:color="auto"/>
              <w:right w:val="nil"/>
            </w:tcBorders>
            <w:shd w:val="clear" w:color="auto" w:fill="auto"/>
            <w:vAlign w:val="bottom"/>
          </w:tcPr>
          <w:p w14:paraId="73E687AD" w14:textId="013C94D0" w:rsidR="0047053C" w:rsidRPr="00B70D06" w:rsidRDefault="0047053C" w:rsidP="004E266D">
            <w:pPr>
              <w:jc w:val="right"/>
              <w:rPr>
                <w:sz w:val="17"/>
                <w:szCs w:val="17"/>
              </w:rPr>
            </w:pPr>
            <w:r w:rsidRPr="00B70D06">
              <w:rPr>
                <w:rFonts w:asciiTheme="minorHAnsi" w:hAnsiTheme="minorHAnsi" w:cstheme="minorBidi"/>
                <w:b/>
                <w:bCs/>
                <w:sz w:val="17"/>
                <w:szCs w:val="17"/>
              </w:rPr>
              <w:t>7,1%</w:t>
            </w:r>
          </w:p>
        </w:tc>
      </w:tr>
      <w:tr w:rsidR="00B70D06" w:rsidRPr="00B70D06" w14:paraId="54FB21C5" w14:textId="77777777" w:rsidTr="00B70D06">
        <w:tc>
          <w:tcPr>
            <w:tcW w:w="4253" w:type="dxa"/>
            <w:tcBorders>
              <w:top w:val="single" w:sz="4" w:space="0" w:color="auto"/>
              <w:right w:val="single" w:sz="4" w:space="0" w:color="auto"/>
            </w:tcBorders>
            <w:shd w:val="clear" w:color="auto" w:fill="auto"/>
            <w:vAlign w:val="bottom"/>
          </w:tcPr>
          <w:p w14:paraId="2A901686" w14:textId="77777777" w:rsidR="0047053C" w:rsidRPr="00B70D06" w:rsidRDefault="0047053C" w:rsidP="004E266D">
            <w:pPr>
              <w:jc w:val="both"/>
              <w:rPr>
                <w:sz w:val="17"/>
                <w:szCs w:val="17"/>
              </w:rPr>
            </w:pPr>
            <w:r w:rsidRPr="00B70D06">
              <w:rPr>
                <w:b/>
                <w:bCs/>
                <w:sz w:val="17"/>
                <w:szCs w:val="17"/>
              </w:rPr>
              <w:t>Agronegócio</w:t>
            </w:r>
          </w:p>
        </w:tc>
        <w:tc>
          <w:tcPr>
            <w:tcW w:w="850" w:type="dxa"/>
            <w:tcBorders>
              <w:top w:val="single" w:sz="4" w:space="0" w:color="auto"/>
              <w:left w:val="single" w:sz="4" w:space="0" w:color="auto"/>
            </w:tcBorders>
            <w:shd w:val="clear" w:color="auto" w:fill="auto"/>
            <w:vAlign w:val="bottom"/>
          </w:tcPr>
          <w:p w14:paraId="74BCCEFE" w14:textId="73422EE0" w:rsidR="0047053C" w:rsidRPr="00B70D06" w:rsidRDefault="0047053C" w:rsidP="004E266D">
            <w:pPr>
              <w:jc w:val="right"/>
              <w:rPr>
                <w:sz w:val="17"/>
                <w:szCs w:val="17"/>
              </w:rPr>
            </w:pPr>
            <w:r w:rsidRPr="00B70D06">
              <w:rPr>
                <w:b/>
                <w:bCs/>
                <w:sz w:val="17"/>
                <w:szCs w:val="17"/>
              </w:rPr>
              <w:t>41.687</w:t>
            </w:r>
          </w:p>
        </w:tc>
        <w:tc>
          <w:tcPr>
            <w:tcW w:w="1134" w:type="dxa"/>
            <w:tcBorders>
              <w:top w:val="single" w:sz="4" w:space="0" w:color="auto"/>
              <w:right w:val="single" w:sz="4" w:space="0" w:color="auto"/>
            </w:tcBorders>
            <w:shd w:val="clear" w:color="auto" w:fill="auto"/>
            <w:vAlign w:val="bottom"/>
          </w:tcPr>
          <w:p w14:paraId="0A5DEEF2" w14:textId="28CADDBB" w:rsidR="0047053C" w:rsidRPr="00B70D06" w:rsidRDefault="0047053C" w:rsidP="004E266D">
            <w:pPr>
              <w:jc w:val="right"/>
              <w:rPr>
                <w:sz w:val="17"/>
                <w:szCs w:val="17"/>
              </w:rPr>
            </w:pPr>
            <w:r w:rsidRPr="00B70D06">
              <w:rPr>
                <w:b/>
                <w:bCs/>
                <w:sz w:val="17"/>
                <w:szCs w:val="17"/>
              </w:rPr>
              <w:t>6,4%</w:t>
            </w:r>
          </w:p>
        </w:tc>
        <w:tc>
          <w:tcPr>
            <w:tcW w:w="993" w:type="dxa"/>
            <w:tcBorders>
              <w:top w:val="single" w:sz="4" w:space="0" w:color="auto"/>
              <w:left w:val="single" w:sz="4" w:space="0" w:color="auto"/>
            </w:tcBorders>
            <w:shd w:val="clear" w:color="auto" w:fill="auto"/>
            <w:vAlign w:val="bottom"/>
          </w:tcPr>
          <w:p w14:paraId="50A47961" w14:textId="352AECD0" w:rsidR="0047053C" w:rsidRPr="00B70D06" w:rsidRDefault="0047053C" w:rsidP="004E266D">
            <w:pPr>
              <w:jc w:val="right"/>
              <w:rPr>
                <w:sz w:val="17"/>
                <w:szCs w:val="17"/>
              </w:rPr>
            </w:pPr>
            <w:r w:rsidRPr="00B70D06">
              <w:rPr>
                <w:b/>
                <w:bCs/>
                <w:sz w:val="17"/>
                <w:szCs w:val="17"/>
              </w:rPr>
              <w:t>52.120</w:t>
            </w:r>
          </w:p>
        </w:tc>
        <w:tc>
          <w:tcPr>
            <w:tcW w:w="1134" w:type="dxa"/>
            <w:tcBorders>
              <w:top w:val="single" w:sz="4" w:space="0" w:color="auto"/>
              <w:right w:val="single" w:sz="4" w:space="0" w:color="auto"/>
            </w:tcBorders>
            <w:shd w:val="clear" w:color="auto" w:fill="auto"/>
            <w:vAlign w:val="bottom"/>
          </w:tcPr>
          <w:p w14:paraId="50D1524F" w14:textId="6EED5838" w:rsidR="0047053C" w:rsidRPr="00B70D06" w:rsidRDefault="0047053C" w:rsidP="004E266D">
            <w:pPr>
              <w:jc w:val="right"/>
              <w:rPr>
                <w:sz w:val="17"/>
                <w:szCs w:val="17"/>
              </w:rPr>
            </w:pPr>
            <w:r w:rsidRPr="00B70D06">
              <w:rPr>
                <w:b/>
                <w:bCs/>
                <w:sz w:val="17"/>
                <w:szCs w:val="17"/>
              </w:rPr>
              <w:t>8,5%</w:t>
            </w:r>
          </w:p>
        </w:tc>
        <w:tc>
          <w:tcPr>
            <w:tcW w:w="992" w:type="dxa"/>
            <w:tcBorders>
              <w:top w:val="single" w:sz="4" w:space="0" w:color="auto"/>
              <w:left w:val="single" w:sz="4" w:space="0" w:color="auto"/>
            </w:tcBorders>
            <w:shd w:val="clear" w:color="auto" w:fill="auto"/>
            <w:vAlign w:val="bottom"/>
          </w:tcPr>
          <w:p w14:paraId="094F72E6" w14:textId="1E26A29D" w:rsidR="0047053C" w:rsidRPr="00B70D06" w:rsidRDefault="0047053C" w:rsidP="004E266D">
            <w:pPr>
              <w:jc w:val="right"/>
              <w:rPr>
                <w:sz w:val="17"/>
                <w:szCs w:val="17"/>
              </w:rPr>
            </w:pPr>
            <w:r w:rsidRPr="00B70D06">
              <w:rPr>
                <w:b/>
                <w:bCs/>
                <w:sz w:val="17"/>
                <w:szCs w:val="17"/>
              </w:rPr>
              <w:t>68.890</w:t>
            </w:r>
          </w:p>
        </w:tc>
        <w:tc>
          <w:tcPr>
            <w:tcW w:w="1134" w:type="dxa"/>
            <w:tcBorders>
              <w:top w:val="single" w:sz="4" w:space="0" w:color="auto"/>
              <w:right w:val="single" w:sz="4" w:space="0" w:color="auto"/>
            </w:tcBorders>
            <w:shd w:val="clear" w:color="auto" w:fill="auto"/>
            <w:vAlign w:val="bottom"/>
          </w:tcPr>
          <w:p w14:paraId="47F79EFF" w14:textId="0027B420" w:rsidR="0047053C" w:rsidRPr="00B70D06" w:rsidRDefault="0047053C" w:rsidP="004E266D">
            <w:pPr>
              <w:jc w:val="right"/>
              <w:rPr>
                <w:sz w:val="17"/>
                <w:szCs w:val="17"/>
              </w:rPr>
            </w:pPr>
            <w:r w:rsidRPr="00B70D06">
              <w:rPr>
                <w:b/>
                <w:bCs/>
                <w:sz w:val="17"/>
                <w:szCs w:val="17"/>
              </w:rPr>
              <w:t>8,0%</w:t>
            </w:r>
          </w:p>
        </w:tc>
        <w:tc>
          <w:tcPr>
            <w:tcW w:w="1134" w:type="dxa"/>
            <w:tcBorders>
              <w:top w:val="single" w:sz="4" w:space="0" w:color="auto"/>
              <w:left w:val="single" w:sz="4" w:space="0" w:color="auto"/>
              <w:bottom w:val="nil"/>
              <w:right w:val="single" w:sz="4" w:space="0" w:color="auto"/>
            </w:tcBorders>
            <w:shd w:val="clear" w:color="auto" w:fill="auto"/>
            <w:vAlign w:val="bottom"/>
          </w:tcPr>
          <w:p w14:paraId="019B7462" w14:textId="0C259BEC" w:rsidR="0047053C" w:rsidRPr="00B70D06" w:rsidRDefault="0047053C" w:rsidP="004E266D">
            <w:pPr>
              <w:jc w:val="right"/>
              <w:rPr>
                <w:sz w:val="17"/>
                <w:szCs w:val="17"/>
              </w:rPr>
            </w:pPr>
            <w:r w:rsidRPr="00B70D06">
              <w:rPr>
                <w:rFonts w:asciiTheme="minorHAnsi" w:hAnsiTheme="minorHAnsi" w:cstheme="minorBidi"/>
                <w:b/>
                <w:bCs/>
                <w:sz w:val="17"/>
                <w:szCs w:val="17"/>
              </w:rPr>
              <w:t>72.366</w:t>
            </w:r>
          </w:p>
        </w:tc>
        <w:tc>
          <w:tcPr>
            <w:tcW w:w="1227" w:type="dxa"/>
            <w:tcBorders>
              <w:top w:val="single" w:sz="4" w:space="0" w:color="auto"/>
              <w:left w:val="nil"/>
              <w:bottom w:val="nil"/>
              <w:right w:val="single" w:sz="4" w:space="0" w:color="auto"/>
            </w:tcBorders>
            <w:shd w:val="clear" w:color="auto" w:fill="auto"/>
            <w:vAlign w:val="bottom"/>
          </w:tcPr>
          <w:p w14:paraId="43CC7B9D" w14:textId="19DB7498" w:rsidR="0047053C" w:rsidRPr="00B70D06" w:rsidRDefault="0047053C" w:rsidP="004E266D">
            <w:pPr>
              <w:jc w:val="right"/>
              <w:rPr>
                <w:sz w:val="17"/>
                <w:szCs w:val="17"/>
              </w:rPr>
            </w:pPr>
            <w:r w:rsidRPr="00B70D06">
              <w:rPr>
                <w:rFonts w:asciiTheme="minorHAnsi" w:hAnsiTheme="minorHAnsi" w:cstheme="minorBidi"/>
                <w:b/>
                <w:bCs/>
                <w:sz w:val="17"/>
                <w:szCs w:val="17"/>
              </w:rPr>
              <w:t>9,8%</w:t>
            </w:r>
          </w:p>
        </w:tc>
        <w:tc>
          <w:tcPr>
            <w:tcW w:w="1151" w:type="dxa"/>
            <w:tcBorders>
              <w:top w:val="nil"/>
              <w:left w:val="nil"/>
              <w:bottom w:val="nil"/>
              <w:right w:val="nil"/>
            </w:tcBorders>
            <w:shd w:val="clear" w:color="auto" w:fill="auto"/>
            <w:vAlign w:val="bottom"/>
          </w:tcPr>
          <w:p w14:paraId="16AF0FBA" w14:textId="1314B19E" w:rsidR="0047053C" w:rsidRPr="00B70D06" w:rsidRDefault="0047053C" w:rsidP="004E266D">
            <w:pPr>
              <w:jc w:val="right"/>
              <w:rPr>
                <w:sz w:val="17"/>
                <w:szCs w:val="17"/>
              </w:rPr>
            </w:pPr>
            <w:r w:rsidRPr="00B70D06">
              <w:rPr>
                <w:rFonts w:asciiTheme="minorHAnsi" w:hAnsiTheme="minorHAnsi" w:cstheme="minorBidi"/>
                <w:b/>
                <w:bCs/>
                <w:sz w:val="17"/>
                <w:szCs w:val="17"/>
              </w:rPr>
              <w:t>3,9%</w:t>
            </w:r>
          </w:p>
        </w:tc>
      </w:tr>
      <w:tr w:rsidR="00B70D06" w:rsidRPr="00B70D06" w14:paraId="3DF7FAB1" w14:textId="77777777" w:rsidTr="00B70D06">
        <w:tc>
          <w:tcPr>
            <w:tcW w:w="4253" w:type="dxa"/>
            <w:tcBorders>
              <w:bottom w:val="single" w:sz="4" w:space="0" w:color="auto"/>
              <w:right w:val="single" w:sz="4" w:space="0" w:color="auto"/>
            </w:tcBorders>
            <w:shd w:val="clear" w:color="auto" w:fill="auto"/>
            <w:vAlign w:val="bottom"/>
          </w:tcPr>
          <w:p w14:paraId="414B5C2E" w14:textId="77777777" w:rsidR="0047053C" w:rsidRPr="00B70D06" w:rsidRDefault="0047053C" w:rsidP="004E266D">
            <w:pPr>
              <w:jc w:val="both"/>
              <w:rPr>
                <w:sz w:val="17"/>
                <w:szCs w:val="17"/>
              </w:rPr>
            </w:pPr>
            <w:r w:rsidRPr="00B70D06">
              <w:rPr>
                <w:b/>
                <w:bCs/>
                <w:sz w:val="17"/>
                <w:szCs w:val="17"/>
              </w:rPr>
              <w:t>Brasil</w:t>
            </w:r>
          </w:p>
        </w:tc>
        <w:tc>
          <w:tcPr>
            <w:tcW w:w="850" w:type="dxa"/>
            <w:tcBorders>
              <w:top w:val="nil"/>
              <w:left w:val="single" w:sz="4" w:space="0" w:color="auto"/>
              <w:bottom w:val="single" w:sz="4" w:space="0" w:color="auto"/>
            </w:tcBorders>
            <w:shd w:val="clear" w:color="auto" w:fill="auto"/>
            <w:vAlign w:val="bottom"/>
          </w:tcPr>
          <w:p w14:paraId="031C33D8" w14:textId="25B70996" w:rsidR="0047053C" w:rsidRPr="00B70D06" w:rsidRDefault="0047053C" w:rsidP="004E266D">
            <w:pPr>
              <w:jc w:val="right"/>
              <w:rPr>
                <w:sz w:val="17"/>
                <w:szCs w:val="17"/>
              </w:rPr>
            </w:pPr>
            <w:r w:rsidRPr="00B70D06">
              <w:rPr>
                <w:b/>
                <w:bCs/>
                <w:sz w:val="17"/>
                <w:szCs w:val="17"/>
              </w:rPr>
              <w:t>136.968</w:t>
            </w:r>
          </w:p>
        </w:tc>
        <w:tc>
          <w:tcPr>
            <w:tcW w:w="1134" w:type="dxa"/>
            <w:tcBorders>
              <w:top w:val="nil"/>
              <w:bottom w:val="single" w:sz="4" w:space="0" w:color="auto"/>
              <w:right w:val="single" w:sz="4" w:space="0" w:color="auto"/>
            </w:tcBorders>
            <w:shd w:val="clear" w:color="auto" w:fill="auto"/>
            <w:vAlign w:val="bottom"/>
          </w:tcPr>
          <w:p w14:paraId="6BFDA4DB" w14:textId="35AE5238" w:rsidR="0047053C" w:rsidRPr="00B70D06" w:rsidRDefault="0047053C" w:rsidP="004E266D">
            <w:pPr>
              <w:jc w:val="right"/>
              <w:rPr>
                <w:sz w:val="17"/>
                <w:szCs w:val="17"/>
              </w:rPr>
            </w:pPr>
            <w:r w:rsidRPr="00B70D06">
              <w:rPr>
                <w:b/>
                <w:bCs/>
                <w:sz w:val="17"/>
                <w:szCs w:val="17"/>
              </w:rPr>
              <w:t>1,9%</w:t>
            </w:r>
          </w:p>
        </w:tc>
        <w:tc>
          <w:tcPr>
            <w:tcW w:w="993" w:type="dxa"/>
            <w:tcBorders>
              <w:top w:val="nil"/>
              <w:left w:val="single" w:sz="4" w:space="0" w:color="auto"/>
              <w:bottom w:val="single" w:sz="4" w:space="0" w:color="auto"/>
            </w:tcBorders>
            <w:shd w:val="clear" w:color="auto" w:fill="auto"/>
            <w:vAlign w:val="bottom"/>
          </w:tcPr>
          <w:p w14:paraId="7CAA5906" w14:textId="1A6D5207" w:rsidR="0047053C" w:rsidRPr="00B70D06" w:rsidRDefault="0047053C" w:rsidP="004E266D">
            <w:pPr>
              <w:jc w:val="right"/>
              <w:rPr>
                <w:sz w:val="17"/>
                <w:szCs w:val="17"/>
              </w:rPr>
            </w:pPr>
            <w:r w:rsidRPr="00B70D06">
              <w:rPr>
                <w:b/>
                <w:bCs/>
                <w:sz w:val="17"/>
                <w:szCs w:val="17"/>
              </w:rPr>
              <w:t>160.403</w:t>
            </w:r>
          </w:p>
        </w:tc>
        <w:tc>
          <w:tcPr>
            <w:tcW w:w="1134" w:type="dxa"/>
            <w:tcBorders>
              <w:top w:val="nil"/>
              <w:bottom w:val="single" w:sz="4" w:space="0" w:color="auto"/>
              <w:right w:val="single" w:sz="4" w:space="0" w:color="auto"/>
            </w:tcBorders>
            <w:shd w:val="clear" w:color="auto" w:fill="auto"/>
            <w:vAlign w:val="bottom"/>
          </w:tcPr>
          <w:p w14:paraId="2E262880" w14:textId="185940E3" w:rsidR="0047053C" w:rsidRPr="00B70D06" w:rsidRDefault="0047053C" w:rsidP="004E266D">
            <w:pPr>
              <w:jc w:val="right"/>
              <w:rPr>
                <w:sz w:val="17"/>
                <w:szCs w:val="17"/>
              </w:rPr>
            </w:pPr>
            <w:r w:rsidRPr="00B70D06">
              <w:rPr>
                <w:b/>
                <w:bCs/>
                <w:sz w:val="17"/>
                <w:szCs w:val="17"/>
              </w:rPr>
              <w:t>2,8%</w:t>
            </w:r>
          </w:p>
        </w:tc>
        <w:tc>
          <w:tcPr>
            <w:tcW w:w="992" w:type="dxa"/>
            <w:tcBorders>
              <w:top w:val="nil"/>
              <w:left w:val="single" w:sz="4" w:space="0" w:color="auto"/>
              <w:bottom w:val="single" w:sz="4" w:space="0" w:color="auto"/>
            </w:tcBorders>
            <w:shd w:val="clear" w:color="auto" w:fill="auto"/>
            <w:vAlign w:val="bottom"/>
          </w:tcPr>
          <w:p w14:paraId="08EC90F1" w14:textId="62416863" w:rsidR="0047053C" w:rsidRPr="00B70D06" w:rsidRDefault="0047053C" w:rsidP="004E266D">
            <w:pPr>
              <w:jc w:val="right"/>
              <w:rPr>
                <w:sz w:val="17"/>
                <w:szCs w:val="17"/>
              </w:rPr>
            </w:pPr>
            <w:r w:rsidRPr="00B70D06">
              <w:rPr>
                <w:b/>
                <w:bCs/>
                <w:sz w:val="17"/>
                <w:szCs w:val="17"/>
              </w:rPr>
              <w:t>177.784</w:t>
            </w:r>
          </w:p>
        </w:tc>
        <w:tc>
          <w:tcPr>
            <w:tcW w:w="1134" w:type="dxa"/>
            <w:tcBorders>
              <w:top w:val="nil"/>
              <w:bottom w:val="single" w:sz="4" w:space="0" w:color="auto"/>
              <w:right w:val="single" w:sz="4" w:space="0" w:color="auto"/>
            </w:tcBorders>
            <w:shd w:val="clear" w:color="auto" w:fill="auto"/>
            <w:vAlign w:val="bottom"/>
          </w:tcPr>
          <w:p w14:paraId="76812A3D" w14:textId="41E66A2F" w:rsidR="0047053C" w:rsidRPr="00B70D06" w:rsidRDefault="0047053C" w:rsidP="004E266D">
            <w:pPr>
              <w:jc w:val="right"/>
              <w:rPr>
                <w:sz w:val="17"/>
                <w:szCs w:val="17"/>
              </w:rPr>
            </w:pPr>
            <w:r w:rsidRPr="00B70D06">
              <w:rPr>
                <w:b/>
                <w:bCs/>
                <w:sz w:val="17"/>
                <w:szCs w:val="17"/>
              </w:rPr>
              <w:t>3,1%</w:t>
            </w:r>
          </w:p>
        </w:tc>
        <w:tc>
          <w:tcPr>
            <w:tcW w:w="1134" w:type="dxa"/>
            <w:tcBorders>
              <w:top w:val="nil"/>
              <w:left w:val="single" w:sz="4" w:space="0" w:color="auto"/>
              <w:bottom w:val="single" w:sz="4" w:space="0" w:color="auto"/>
              <w:right w:val="single" w:sz="4" w:space="0" w:color="auto"/>
            </w:tcBorders>
            <w:shd w:val="clear" w:color="auto" w:fill="auto"/>
            <w:vAlign w:val="bottom"/>
          </w:tcPr>
          <w:p w14:paraId="543E6B4F" w14:textId="1BEEB3AF" w:rsidR="0047053C" w:rsidRPr="00B70D06" w:rsidRDefault="0047053C" w:rsidP="004E266D">
            <w:pPr>
              <w:jc w:val="right"/>
              <w:rPr>
                <w:sz w:val="17"/>
                <w:szCs w:val="17"/>
              </w:rPr>
            </w:pPr>
            <w:r w:rsidRPr="00B70D06">
              <w:rPr>
                <w:rFonts w:asciiTheme="minorHAnsi" w:hAnsiTheme="minorHAnsi" w:cstheme="minorBidi"/>
                <w:b/>
                <w:bCs/>
                <w:sz w:val="17"/>
                <w:szCs w:val="17"/>
              </w:rPr>
              <w:t>195.541</w:t>
            </w:r>
          </w:p>
        </w:tc>
        <w:tc>
          <w:tcPr>
            <w:tcW w:w="1227" w:type="dxa"/>
            <w:tcBorders>
              <w:top w:val="nil"/>
              <w:left w:val="nil"/>
              <w:bottom w:val="single" w:sz="4" w:space="0" w:color="auto"/>
              <w:right w:val="single" w:sz="4" w:space="0" w:color="auto"/>
            </w:tcBorders>
            <w:shd w:val="clear" w:color="auto" w:fill="auto"/>
            <w:vAlign w:val="bottom"/>
          </w:tcPr>
          <w:p w14:paraId="79A786FE" w14:textId="2F700207" w:rsidR="0047053C" w:rsidRPr="00B70D06" w:rsidRDefault="0047053C" w:rsidP="004E266D">
            <w:pPr>
              <w:jc w:val="right"/>
              <w:rPr>
                <w:sz w:val="17"/>
                <w:szCs w:val="17"/>
              </w:rPr>
            </w:pPr>
            <w:r w:rsidRPr="00B70D06">
              <w:rPr>
                <w:rFonts w:asciiTheme="minorHAnsi" w:hAnsiTheme="minorHAnsi" w:cstheme="minorBidi"/>
                <w:b/>
                <w:bCs/>
                <w:sz w:val="17"/>
                <w:szCs w:val="17"/>
              </w:rPr>
              <w:t>3,6%</w:t>
            </w:r>
          </w:p>
        </w:tc>
        <w:tc>
          <w:tcPr>
            <w:tcW w:w="1151" w:type="dxa"/>
            <w:tcBorders>
              <w:top w:val="nil"/>
              <w:left w:val="single" w:sz="4" w:space="0" w:color="auto"/>
              <w:bottom w:val="single" w:sz="4" w:space="0" w:color="auto"/>
              <w:right w:val="nil"/>
            </w:tcBorders>
            <w:shd w:val="clear" w:color="auto" w:fill="auto"/>
            <w:vAlign w:val="bottom"/>
          </w:tcPr>
          <w:p w14:paraId="2AF2C18D" w14:textId="770A8046" w:rsidR="0047053C" w:rsidRPr="00B70D06" w:rsidRDefault="0047053C" w:rsidP="004E266D">
            <w:pPr>
              <w:jc w:val="right"/>
              <w:rPr>
                <w:sz w:val="17"/>
                <w:szCs w:val="17"/>
              </w:rPr>
            </w:pPr>
            <w:r w:rsidRPr="00B70D06">
              <w:rPr>
                <w:rFonts w:asciiTheme="minorHAnsi" w:hAnsiTheme="minorHAnsi" w:cstheme="minorBidi"/>
                <w:b/>
                <w:bCs/>
                <w:sz w:val="17"/>
                <w:szCs w:val="17"/>
              </w:rPr>
              <w:t>2,5%</w:t>
            </w:r>
          </w:p>
        </w:tc>
      </w:tr>
    </w:tbl>
    <w:p w14:paraId="6D59222D" w14:textId="54E75017" w:rsidR="00292AD1" w:rsidRPr="005F1119" w:rsidRDefault="00292AD1" w:rsidP="00292AD1">
      <w:pPr>
        <w:spacing w:after="0" w:line="240" w:lineRule="auto"/>
        <w:jc w:val="both"/>
        <w:rPr>
          <w:rFonts w:ascii="Times New Roman" w:hAnsi="Times New Roman" w:cs="Times New Roman"/>
          <w:sz w:val="24"/>
          <w:szCs w:val="24"/>
        </w:rPr>
      </w:pPr>
      <w:r w:rsidRPr="005F1119">
        <w:rPr>
          <w:rFonts w:ascii="Times New Roman" w:hAnsi="Times New Roman" w:cs="Times New Roman"/>
          <w:sz w:val="24"/>
          <w:szCs w:val="24"/>
        </w:rPr>
        <w:t>Fonte:</w:t>
      </w:r>
      <w:r w:rsidRPr="005F1119">
        <w:rPr>
          <w:sz w:val="24"/>
          <w:szCs w:val="24"/>
        </w:rPr>
        <w:t xml:space="preserve"> </w:t>
      </w:r>
      <w:r w:rsidRPr="005F1119">
        <w:rPr>
          <w:rFonts w:ascii="Times New Roman" w:hAnsi="Times New Roman" w:cs="Times New Roman"/>
          <w:sz w:val="24"/>
          <w:szCs w:val="24"/>
        </w:rPr>
        <w:t>Dados da pesquisa</w:t>
      </w:r>
    </w:p>
    <w:p w14:paraId="48F8670F" w14:textId="06D76E54" w:rsidR="00140805" w:rsidRPr="0068232B" w:rsidRDefault="00140805" w:rsidP="00292AD1">
      <w:pPr>
        <w:spacing w:after="0" w:line="240" w:lineRule="auto"/>
        <w:jc w:val="both"/>
        <w:rPr>
          <w:rFonts w:ascii="Times New Roman" w:hAnsi="Times New Roman" w:cs="Times New Roman"/>
          <w:sz w:val="16"/>
          <w:szCs w:val="16"/>
        </w:rPr>
      </w:pPr>
    </w:p>
    <w:tbl>
      <w:tblPr>
        <w:tblStyle w:val="Tabelacomgrade"/>
        <w:tblW w:w="0" w:type="auto"/>
        <w:tblLook w:val="04A0" w:firstRow="1" w:lastRow="0" w:firstColumn="1" w:lastColumn="0" w:noHBand="0" w:noVBand="1"/>
      </w:tblPr>
      <w:tblGrid>
        <w:gridCol w:w="6941"/>
        <w:gridCol w:w="7655"/>
      </w:tblGrid>
      <w:tr w:rsidR="004E266D" w14:paraId="5C00D50F" w14:textId="77777777" w:rsidTr="00147F61">
        <w:tc>
          <w:tcPr>
            <w:tcW w:w="6941" w:type="dxa"/>
            <w:tcBorders>
              <w:top w:val="nil"/>
              <w:left w:val="nil"/>
              <w:bottom w:val="nil"/>
              <w:right w:val="nil"/>
            </w:tcBorders>
          </w:tcPr>
          <w:p w14:paraId="46F7F0A4" w14:textId="4A065C49" w:rsidR="004E266D" w:rsidRDefault="004E266D" w:rsidP="004E266D">
            <w:pPr>
              <w:jc w:val="center"/>
            </w:pPr>
            <w:r>
              <w:rPr>
                <w:noProof/>
              </w:rPr>
              <w:drawing>
                <wp:inline distT="0" distB="0" distL="0" distR="0" wp14:anchorId="72F677F4" wp14:editId="51B1E9A6">
                  <wp:extent cx="3178125" cy="2506980"/>
                  <wp:effectExtent l="0" t="0" r="381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83827" cy="2590361"/>
                          </a:xfrm>
                          <a:prstGeom prst="rect">
                            <a:avLst/>
                          </a:prstGeom>
                          <a:noFill/>
                        </pic:spPr>
                      </pic:pic>
                    </a:graphicData>
                  </a:graphic>
                </wp:inline>
              </w:drawing>
            </w:r>
          </w:p>
        </w:tc>
        <w:tc>
          <w:tcPr>
            <w:tcW w:w="7655" w:type="dxa"/>
            <w:tcBorders>
              <w:top w:val="nil"/>
              <w:left w:val="nil"/>
              <w:bottom w:val="nil"/>
              <w:right w:val="nil"/>
            </w:tcBorders>
          </w:tcPr>
          <w:p w14:paraId="30D7A5CF" w14:textId="0C882EE4" w:rsidR="004E266D" w:rsidRDefault="004E266D" w:rsidP="004E266D">
            <w:pPr>
              <w:jc w:val="center"/>
            </w:pPr>
            <w:r>
              <w:rPr>
                <w:noProof/>
              </w:rPr>
              <w:drawing>
                <wp:inline distT="0" distB="0" distL="0" distR="0" wp14:anchorId="7BCD5F8B" wp14:editId="6345DD33">
                  <wp:extent cx="4373401" cy="2506980"/>
                  <wp:effectExtent l="0" t="0" r="825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70817" cy="2562822"/>
                          </a:xfrm>
                          <a:prstGeom prst="rect">
                            <a:avLst/>
                          </a:prstGeom>
                          <a:noFill/>
                        </pic:spPr>
                      </pic:pic>
                    </a:graphicData>
                  </a:graphic>
                </wp:inline>
              </w:drawing>
            </w:r>
          </w:p>
        </w:tc>
      </w:tr>
      <w:tr w:rsidR="004E266D" w14:paraId="11F01962" w14:textId="77777777" w:rsidTr="00147F61">
        <w:tc>
          <w:tcPr>
            <w:tcW w:w="6941" w:type="dxa"/>
            <w:tcBorders>
              <w:top w:val="nil"/>
              <w:left w:val="nil"/>
              <w:bottom w:val="nil"/>
              <w:right w:val="nil"/>
            </w:tcBorders>
          </w:tcPr>
          <w:p w14:paraId="5EAEF33C" w14:textId="37760FCD" w:rsidR="004E266D" w:rsidRPr="005F1119" w:rsidRDefault="004E266D" w:rsidP="00D83D84">
            <w:pPr>
              <w:ind w:left="743" w:hanging="743"/>
              <w:jc w:val="both"/>
              <w:rPr>
                <w:b/>
              </w:rPr>
            </w:pPr>
            <w:r w:rsidRPr="005F1119">
              <w:rPr>
                <w:b/>
              </w:rPr>
              <w:t>Figura 5: Evolução do consumo de energia renovável e não renovável na Cadeia Soja, no Agronegócio e no Brasil. Período de 2000 a 2014</w:t>
            </w:r>
          </w:p>
          <w:p w14:paraId="26FA78A4" w14:textId="5B9FCFA3" w:rsidR="004E266D" w:rsidRPr="005F1119" w:rsidRDefault="004E266D" w:rsidP="004E266D">
            <w:pPr>
              <w:jc w:val="both"/>
              <w:rPr>
                <w:sz w:val="22"/>
                <w:szCs w:val="22"/>
              </w:rPr>
            </w:pPr>
            <w:r w:rsidRPr="005F1119">
              <w:rPr>
                <w:sz w:val="22"/>
                <w:szCs w:val="22"/>
              </w:rPr>
              <w:t>Fonte: Dados da pesquisa</w:t>
            </w:r>
          </w:p>
        </w:tc>
        <w:tc>
          <w:tcPr>
            <w:tcW w:w="7655" w:type="dxa"/>
            <w:tcBorders>
              <w:top w:val="nil"/>
              <w:left w:val="nil"/>
              <w:bottom w:val="nil"/>
              <w:right w:val="nil"/>
            </w:tcBorders>
          </w:tcPr>
          <w:p w14:paraId="343E3FB7" w14:textId="4748EBB0" w:rsidR="004E266D" w:rsidRPr="005F1119" w:rsidRDefault="004E266D" w:rsidP="00D83D84">
            <w:pPr>
              <w:ind w:left="743" w:hanging="743"/>
              <w:jc w:val="both"/>
              <w:rPr>
                <w:b/>
              </w:rPr>
            </w:pPr>
            <w:r w:rsidRPr="005F1119">
              <w:rPr>
                <w:b/>
              </w:rPr>
              <w:t>Figura 6: Evolução do consumo de energia renovável e não renovável nos Segmentos da Cadeia Soja. Período de 2000 a 2014</w:t>
            </w:r>
          </w:p>
          <w:p w14:paraId="71F2FD66" w14:textId="74EC514C" w:rsidR="004E266D" w:rsidRPr="005F1119" w:rsidRDefault="004E266D" w:rsidP="004E266D">
            <w:pPr>
              <w:jc w:val="both"/>
              <w:rPr>
                <w:sz w:val="22"/>
                <w:szCs w:val="22"/>
              </w:rPr>
            </w:pPr>
            <w:r w:rsidRPr="005F1119">
              <w:rPr>
                <w:sz w:val="22"/>
                <w:szCs w:val="22"/>
              </w:rPr>
              <w:t>Fonte: Dados da pesquisa</w:t>
            </w:r>
          </w:p>
        </w:tc>
      </w:tr>
    </w:tbl>
    <w:p w14:paraId="69A29427" w14:textId="77777777" w:rsidR="00641EEA" w:rsidRDefault="00641EEA" w:rsidP="00292AD1">
      <w:pPr>
        <w:spacing w:after="0" w:line="240" w:lineRule="auto"/>
        <w:jc w:val="both"/>
        <w:rPr>
          <w:rFonts w:ascii="Times New Roman" w:hAnsi="Times New Roman" w:cs="Times New Roman"/>
        </w:rPr>
      </w:pPr>
    </w:p>
    <w:p w14:paraId="615F85CB" w14:textId="77777777" w:rsidR="009D261A" w:rsidRPr="00B70D06" w:rsidRDefault="009D261A" w:rsidP="009D261A">
      <w:pPr>
        <w:spacing w:before="100" w:beforeAutospacing="1" w:after="100" w:afterAutospacing="1" w:line="240" w:lineRule="auto"/>
        <w:ind w:firstLine="708"/>
        <w:jc w:val="both"/>
        <w:rPr>
          <w:rFonts w:ascii="Times New Roman" w:eastAsia="Times New Roman" w:hAnsi="Times New Roman" w:cs="Times New Roman"/>
          <w:sz w:val="24"/>
          <w:szCs w:val="24"/>
          <w:lang w:eastAsia="pt-BR"/>
        </w:rPr>
        <w:sectPr w:rsidR="009D261A" w:rsidRPr="00B70D06" w:rsidSect="00140805">
          <w:pgSz w:w="16838" w:h="11906" w:orient="landscape"/>
          <w:pgMar w:top="1134" w:right="851" w:bottom="1134" w:left="851" w:header="709" w:footer="709" w:gutter="0"/>
          <w:cols w:space="708"/>
          <w:docGrid w:linePitch="360"/>
        </w:sectPr>
      </w:pPr>
    </w:p>
    <w:p w14:paraId="4650B196" w14:textId="78C0B3F1" w:rsidR="007D7415" w:rsidRPr="00B70D06" w:rsidRDefault="007D7415" w:rsidP="007D7415">
      <w:pPr>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lastRenderedPageBreak/>
        <w:t xml:space="preserve">Com base </w:t>
      </w:r>
      <w:r w:rsidR="004F2258" w:rsidRPr="00B70D06">
        <w:rPr>
          <w:rFonts w:ascii="Times New Roman" w:eastAsia="Times New Roman" w:hAnsi="Times New Roman" w:cs="Times New Roman"/>
          <w:sz w:val="24"/>
          <w:szCs w:val="24"/>
          <w:lang w:eastAsia="pt-BR"/>
        </w:rPr>
        <w:t xml:space="preserve">na </w:t>
      </w:r>
      <w:r w:rsidR="00A6722E" w:rsidRPr="00B70D06">
        <w:rPr>
          <w:rFonts w:ascii="Times New Roman" w:eastAsia="Times New Roman" w:hAnsi="Times New Roman" w:cs="Times New Roman"/>
          <w:sz w:val="24"/>
          <w:szCs w:val="24"/>
          <w:lang w:eastAsia="pt-BR"/>
        </w:rPr>
        <w:t>Figura 5</w:t>
      </w:r>
      <w:r w:rsidR="00305FB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pode-se afirmar que a economia do país apresentou expressiva participação de energia renovável no consumo energético. Em 2000, nada menos que 40,1</w:t>
      </w:r>
      <w:r w:rsidR="00605C55"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 xml:space="preserve">% do consumo de energia no Brasil foi originária de fontes renováveis e em </w:t>
      </w:r>
      <w:r w:rsidR="00605C55" w:rsidRPr="00B70D06">
        <w:rPr>
          <w:rFonts w:ascii="Times New Roman" w:eastAsia="Times New Roman" w:hAnsi="Times New Roman" w:cs="Times New Roman"/>
          <w:sz w:val="24"/>
          <w:szCs w:val="24"/>
          <w:lang w:eastAsia="pt-BR"/>
        </w:rPr>
        <w:t xml:space="preserve">2014 </w:t>
      </w:r>
      <w:r w:rsidRPr="00B70D06">
        <w:rPr>
          <w:rFonts w:ascii="Times New Roman" w:eastAsia="Times New Roman" w:hAnsi="Times New Roman" w:cs="Times New Roman"/>
          <w:sz w:val="24"/>
          <w:szCs w:val="24"/>
          <w:lang w:eastAsia="pt-BR"/>
        </w:rPr>
        <w:t>alcançou a marca significativa de 4</w:t>
      </w:r>
      <w:r w:rsidR="00605C55" w:rsidRPr="00B70D06">
        <w:rPr>
          <w:rFonts w:ascii="Times New Roman" w:eastAsia="Times New Roman" w:hAnsi="Times New Roman" w:cs="Times New Roman"/>
          <w:sz w:val="24"/>
          <w:szCs w:val="24"/>
          <w:lang w:eastAsia="pt-BR"/>
        </w:rPr>
        <w:t>6,90</w:t>
      </w:r>
      <w:r w:rsidRPr="00B70D06">
        <w:rPr>
          <w:rFonts w:ascii="Times New Roman" w:eastAsia="Times New Roman" w:hAnsi="Times New Roman" w:cs="Times New Roman"/>
          <w:sz w:val="24"/>
          <w:szCs w:val="24"/>
          <w:lang w:eastAsia="pt-BR"/>
        </w:rPr>
        <w:t xml:space="preserve">%. Esse fato </w:t>
      </w:r>
      <w:r w:rsidR="00975BB4" w:rsidRPr="00B70D06">
        <w:rPr>
          <w:rFonts w:ascii="Times New Roman" w:eastAsia="Times New Roman" w:hAnsi="Times New Roman" w:cs="Times New Roman"/>
          <w:sz w:val="24"/>
          <w:szCs w:val="24"/>
          <w:lang w:eastAsia="pt-BR"/>
        </w:rPr>
        <w:t>ganha</w:t>
      </w:r>
      <w:r w:rsidRPr="00B70D06">
        <w:rPr>
          <w:rFonts w:ascii="Times New Roman" w:eastAsia="Times New Roman" w:hAnsi="Times New Roman" w:cs="Times New Roman"/>
          <w:sz w:val="24"/>
          <w:szCs w:val="24"/>
          <w:lang w:eastAsia="pt-BR"/>
        </w:rPr>
        <w:t xml:space="preserve"> relevância se considerar</w:t>
      </w:r>
      <w:r w:rsidR="00DA6955" w:rsidRPr="00B70D06">
        <w:rPr>
          <w:rFonts w:ascii="Times New Roman" w:eastAsia="Times New Roman" w:hAnsi="Times New Roman" w:cs="Times New Roman"/>
          <w:sz w:val="24"/>
          <w:szCs w:val="24"/>
          <w:lang w:eastAsia="pt-BR"/>
        </w:rPr>
        <w:t xml:space="preserve">-se </w:t>
      </w:r>
      <w:r w:rsidRPr="00B70D06">
        <w:rPr>
          <w:rFonts w:ascii="Times New Roman" w:eastAsia="Times New Roman" w:hAnsi="Times New Roman" w:cs="Times New Roman"/>
          <w:sz w:val="24"/>
          <w:szCs w:val="24"/>
          <w:lang w:eastAsia="pt-BR"/>
        </w:rPr>
        <w:t xml:space="preserve">que, segundo o Key World Energy </w:t>
      </w:r>
      <w:proofErr w:type="spellStart"/>
      <w:r w:rsidRPr="00B70D06">
        <w:rPr>
          <w:rFonts w:ascii="Times New Roman" w:eastAsia="Times New Roman" w:hAnsi="Times New Roman" w:cs="Times New Roman"/>
          <w:sz w:val="24"/>
          <w:szCs w:val="24"/>
          <w:lang w:eastAsia="pt-BR"/>
        </w:rPr>
        <w:t>Statistcs</w:t>
      </w:r>
      <w:proofErr w:type="spellEnd"/>
      <w:r w:rsidRPr="00B70D06">
        <w:rPr>
          <w:rFonts w:ascii="Times New Roman" w:eastAsia="Times New Roman" w:hAnsi="Times New Roman" w:cs="Times New Roman"/>
          <w:sz w:val="24"/>
          <w:szCs w:val="24"/>
          <w:lang w:eastAsia="pt-BR"/>
        </w:rPr>
        <w:t xml:space="preserve"> (IEO-2009), no âmbito mundial</w:t>
      </w:r>
      <w:r w:rsidR="00975BB4"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esse percentual foi de 12,7</w:t>
      </w:r>
      <w:r w:rsidR="00605C55"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 e nos países da OCDE foi de somente 7,2</w:t>
      </w:r>
      <w:r w:rsidR="00605C55"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w:t>
      </w:r>
    </w:p>
    <w:p w14:paraId="46FD3F69" w14:textId="3EE1982F" w:rsidR="002B17D1" w:rsidRPr="00B70D06" w:rsidRDefault="00A5258F" w:rsidP="00A5258F">
      <w:pPr>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Com relação ao consumo do agronegócio, os resultados foram mais expressivos uma vez que a presença da energia renovável é majoritária e crescente no período, passando de 60,70% em 2000 para 71,</w:t>
      </w:r>
      <w:r w:rsidR="00605C55" w:rsidRPr="00B70D06">
        <w:rPr>
          <w:rFonts w:ascii="Times New Roman" w:eastAsia="Times New Roman" w:hAnsi="Times New Roman" w:cs="Times New Roman"/>
          <w:sz w:val="24"/>
          <w:szCs w:val="24"/>
          <w:lang w:eastAsia="pt-BR"/>
        </w:rPr>
        <w:t>30</w:t>
      </w:r>
      <w:r w:rsidRPr="00B70D06">
        <w:rPr>
          <w:rFonts w:ascii="Times New Roman" w:eastAsia="Times New Roman" w:hAnsi="Times New Roman" w:cs="Times New Roman"/>
          <w:sz w:val="24"/>
          <w:szCs w:val="24"/>
          <w:lang w:eastAsia="pt-BR"/>
        </w:rPr>
        <w:t xml:space="preserve">% em </w:t>
      </w:r>
      <w:r w:rsidR="00605C55" w:rsidRPr="00B70D06">
        <w:rPr>
          <w:rFonts w:ascii="Times New Roman" w:eastAsia="Times New Roman" w:hAnsi="Times New Roman" w:cs="Times New Roman"/>
          <w:sz w:val="24"/>
          <w:szCs w:val="24"/>
          <w:lang w:eastAsia="pt-BR"/>
        </w:rPr>
        <w:t xml:space="preserve">2014 </w:t>
      </w:r>
      <w:r w:rsidRPr="00B70D06">
        <w:rPr>
          <w:rFonts w:ascii="Times New Roman" w:eastAsia="Times New Roman" w:hAnsi="Times New Roman" w:cs="Times New Roman"/>
          <w:sz w:val="24"/>
          <w:szCs w:val="24"/>
          <w:lang w:eastAsia="pt-BR"/>
        </w:rPr>
        <w:t xml:space="preserve">(Figura 5). </w:t>
      </w:r>
    </w:p>
    <w:p w14:paraId="1A427D49" w14:textId="138A56E6" w:rsidR="00A5258F" w:rsidRPr="00B70D06" w:rsidRDefault="00A5258F" w:rsidP="002B17D1">
      <w:pPr>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Já na composição do consumo de energia da Cadeia Soja, </w:t>
      </w:r>
      <w:r w:rsidR="002B17D1" w:rsidRPr="00B70D06">
        <w:rPr>
          <w:rFonts w:ascii="Times New Roman" w:eastAsia="Times New Roman" w:hAnsi="Times New Roman" w:cs="Times New Roman"/>
          <w:sz w:val="24"/>
          <w:szCs w:val="24"/>
          <w:lang w:eastAsia="pt-BR"/>
        </w:rPr>
        <w:t>em termos gerais,</w:t>
      </w:r>
      <w:r w:rsidRPr="00B70D06">
        <w:rPr>
          <w:rFonts w:ascii="Times New Roman" w:eastAsia="Times New Roman" w:hAnsi="Times New Roman" w:cs="Times New Roman"/>
          <w:sz w:val="24"/>
          <w:szCs w:val="24"/>
          <w:lang w:eastAsia="pt-BR"/>
        </w:rPr>
        <w:t xml:space="preserve"> </w:t>
      </w:r>
      <w:r w:rsidR="002B17D1" w:rsidRPr="00B70D06">
        <w:rPr>
          <w:rFonts w:ascii="Times New Roman" w:eastAsia="Times New Roman" w:hAnsi="Times New Roman" w:cs="Times New Roman"/>
          <w:sz w:val="24"/>
          <w:szCs w:val="24"/>
          <w:lang w:eastAsia="pt-BR"/>
        </w:rPr>
        <w:t>observa-se</w:t>
      </w:r>
      <w:r w:rsidRPr="00B70D06">
        <w:rPr>
          <w:rFonts w:ascii="Times New Roman" w:eastAsia="Times New Roman" w:hAnsi="Times New Roman" w:cs="Times New Roman"/>
          <w:sz w:val="24"/>
          <w:szCs w:val="24"/>
          <w:lang w:eastAsia="pt-BR"/>
        </w:rPr>
        <w:t xml:space="preserve"> que a participação da energia renovável</w:t>
      </w:r>
      <w:r w:rsidR="002C2C7F"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w:t>
      </w:r>
      <w:r w:rsidR="002B17D1" w:rsidRPr="00B70D06">
        <w:rPr>
          <w:rFonts w:ascii="Times New Roman" w:eastAsia="Times New Roman" w:hAnsi="Times New Roman" w:cs="Times New Roman"/>
          <w:sz w:val="24"/>
          <w:szCs w:val="24"/>
          <w:lang w:eastAsia="pt-BR"/>
        </w:rPr>
        <w:t xml:space="preserve">quando comparada </w:t>
      </w:r>
      <w:r w:rsidRPr="00B70D06">
        <w:rPr>
          <w:rFonts w:ascii="Times New Roman" w:eastAsia="Times New Roman" w:hAnsi="Times New Roman" w:cs="Times New Roman"/>
          <w:sz w:val="24"/>
          <w:szCs w:val="24"/>
          <w:lang w:eastAsia="pt-BR"/>
        </w:rPr>
        <w:t>ao agronegócio</w:t>
      </w:r>
      <w:r w:rsidR="002C2C7F"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apresenta um padrão relativo de menor consumo. </w:t>
      </w:r>
      <w:r w:rsidR="002B17D1" w:rsidRPr="00B70D06">
        <w:rPr>
          <w:rFonts w:ascii="Times New Roman" w:eastAsia="Times New Roman" w:hAnsi="Times New Roman" w:cs="Times New Roman"/>
          <w:sz w:val="24"/>
          <w:szCs w:val="24"/>
          <w:lang w:eastAsia="pt-BR"/>
        </w:rPr>
        <w:t>Contudo, a presença de energia renovável na cadeia é ma</w:t>
      </w:r>
      <w:r w:rsidR="004B7E7E" w:rsidRPr="00B70D06">
        <w:rPr>
          <w:rFonts w:ascii="Times New Roman" w:eastAsia="Times New Roman" w:hAnsi="Times New Roman" w:cs="Times New Roman"/>
          <w:sz w:val="24"/>
          <w:szCs w:val="24"/>
          <w:lang w:eastAsia="pt-BR"/>
        </w:rPr>
        <w:t>j</w:t>
      </w:r>
      <w:r w:rsidR="002B17D1" w:rsidRPr="00B70D06">
        <w:rPr>
          <w:rFonts w:ascii="Times New Roman" w:eastAsia="Times New Roman" w:hAnsi="Times New Roman" w:cs="Times New Roman"/>
          <w:sz w:val="24"/>
          <w:szCs w:val="24"/>
          <w:lang w:eastAsia="pt-BR"/>
        </w:rPr>
        <w:t>oritária</w:t>
      </w:r>
      <w:r w:rsidR="00145D6A" w:rsidRPr="00B70D06">
        <w:rPr>
          <w:rFonts w:ascii="Times New Roman" w:eastAsia="Times New Roman" w:hAnsi="Times New Roman" w:cs="Times New Roman"/>
          <w:sz w:val="24"/>
          <w:szCs w:val="24"/>
          <w:lang w:eastAsia="pt-BR"/>
        </w:rPr>
        <w:t>;</w:t>
      </w:r>
      <w:r w:rsidR="002B17D1" w:rsidRPr="00B70D06">
        <w:rPr>
          <w:rFonts w:ascii="Times New Roman" w:eastAsia="Times New Roman" w:hAnsi="Times New Roman" w:cs="Times New Roman"/>
          <w:sz w:val="24"/>
          <w:szCs w:val="24"/>
          <w:lang w:eastAsia="pt-BR"/>
        </w:rPr>
        <w:t xml:space="preserve"> em</w:t>
      </w:r>
      <w:r w:rsidRPr="00B70D06">
        <w:rPr>
          <w:rFonts w:ascii="Times New Roman" w:eastAsia="Times New Roman" w:hAnsi="Times New Roman" w:cs="Times New Roman"/>
          <w:sz w:val="24"/>
          <w:szCs w:val="24"/>
          <w:lang w:eastAsia="pt-BR"/>
        </w:rPr>
        <w:t xml:space="preserve"> 2000 a participação da energia renovável foi de 57,30%</w:t>
      </w:r>
      <w:r w:rsidR="00145D6A"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em 2005 aumentou para 61,90%</w:t>
      </w:r>
      <w:r w:rsidR="00145D6A"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em 2010 se manteve em 61,70%</w:t>
      </w:r>
      <w:r w:rsidR="00145D6A" w:rsidRPr="00B70D06">
        <w:rPr>
          <w:rFonts w:ascii="Times New Roman" w:eastAsia="Times New Roman" w:hAnsi="Times New Roman" w:cs="Times New Roman"/>
          <w:sz w:val="24"/>
          <w:szCs w:val="24"/>
          <w:lang w:eastAsia="pt-BR"/>
        </w:rPr>
        <w:t xml:space="preserve"> e,</w:t>
      </w:r>
      <w:r w:rsidR="00EC012C" w:rsidRPr="00B70D06">
        <w:rPr>
          <w:rFonts w:ascii="Times New Roman" w:eastAsia="Times New Roman" w:hAnsi="Times New Roman" w:cs="Times New Roman"/>
          <w:sz w:val="24"/>
          <w:szCs w:val="24"/>
          <w:lang w:eastAsia="pt-BR"/>
        </w:rPr>
        <w:t xml:space="preserve"> apresentando recuo </w:t>
      </w:r>
      <w:r w:rsidR="00605C55" w:rsidRPr="00B70D06">
        <w:rPr>
          <w:rFonts w:ascii="Times New Roman" w:eastAsia="Times New Roman" w:hAnsi="Times New Roman" w:cs="Times New Roman"/>
          <w:sz w:val="24"/>
          <w:szCs w:val="24"/>
          <w:lang w:eastAsia="pt-BR"/>
        </w:rPr>
        <w:t>significativo</w:t>
      </w:r>
      <w:r w:rsidR="00EC012C" w:rsidRPr="00B70D06">
        <w:rPr>
          <w:rFonts w:ascii="Times New Roman" w:eastAsia="Times New Roman" w:hAnsi="Times New Roman" w:cs="Times New Roman"/>
          <w:sz w:val="24"/>
          <w:szCs w:val="24"/>
          <w:lang w:eastAsia="pt-BR"/>
        </w:rPr>
        <w:t xml:space="preserve"> pa</w:t>
      </w:r>
      <w:r w:rsidRPr="00B70D06">
        <w:rPr>
          <w:rFonts w:ascii="Times New Roman" w:eastAsia="Times New Roman" w:hAnsi="Times New Roman" w:cs="Times New Roman"/>
          <w:sz w:val="24"/>
          <w:szCs w:val="24"/>
          <w:lang w:eastAsia="pt-BR"/>
        </w:rPr>
        <w:t>ra 5</w:t>
      </w:r>
      <w:r w:rsidR="00605C55" w:rsidRPr="00B70D06">
        <w:rPr>
          <w:rFonts w:ascii="Times New Roman" w:eastAsia="Times New Roman" w:hAnsi="Times New Roman" w:cs="Times New Roman"/>
          <w:sz w:val="24"/>
          <w:szCs w:val="24"/>
          <w:lang w:eastAsia="pt-BR"/>
        </w:rPr>
        <w:t>5,30</w:t>
      </w:r>
      <w:r w:rsidRPr="00B70D06">
        <w:rPr>
          <w:rFonts w:ascii="Times New Roman" w:eastAsia="Times New Roman" w:hAnsi="Times New Roman" w:cs="Times New Roman"/>
          <w:sz w:val="24"/>
          <w:szCs w:val="24"/>
          <w:lang w:eastAsia="pt-BR"/>
        </w:rPr>
        <w:t>% em 201</w:t>
      </w:r>
      <w:r w:rsidR="00605C55"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(Figura 5). Portanto, fica evidente</w:t>
      </w:r>
      <w:r w:rsidR="002C2C7F"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no período</w:t>
      </w:r>
      <w:r w:rsidR="002C2C7F"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uma relativa estabilidade do consumo de energia renovável e não renovável nas atividades econômicas da Cadeia.</w:t>
      </w:r>
    </w:p>
    <w:p w14:paraId="0DEA7A7C" w14:textId="6C8689A5" w:rsidR="007D7415" w:rsidRPr="00B70D06" w:rsidRDefault="007D7415" w:rsidP="007D7415">
      <w:pPr>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Embora n</w:t>
      </w:r>
      <w:r w:rsidR="00A3723B" w:rsidRPr="00B70D06">
        <w:rPr>
          <w:rFonts w:ascii="Times New Roman" w:eastAsia="Times New Roman" w:hAnsi="Times New Roman" w:cs="Times New Roman"/>
          <w:sz w:val="24"/>
          <w:szCs w:val="24"/>
          <w:lang w:eastAsia="pt-BR"/>
        </w:rPr>
        <w:t>a Cadeia Soja</w:t>
      </w:r>
      <w:r w:rsidRPr="00B70D06">
        <w:rPr>
          <w:rFonts w:ascii="Times New Roman" w:eastAsia="Times New Roman" w:hAnsi="Times New Roman" w:cs="Times New Roman"/>
          <w:sz w:val="24"/>
          <w:szCs w:val="24"/>
          <w:lang w:eastAsia="pt-BR"/>
        </w:rPr>
        <w:t xml:space="preserve"> o uso de energia renovável seja predominante, os </w:t>
      </w:r>
      <w:r w:rsidR="008C1295" w:rsidRPr="00B70D06">
        <w:rPr>
          <w:rFonts w:ascii="Times New Roman" w:eastAsia="Times New Roman" w:hAnsi="Times New Roman" w:cs="Times New Roman"/>
          <w:sz w:val="24"/>
          <w:szCs w:val="24"/>
          <w:lang w:eastAsia="pt-BR"/>
        </w:rPr>
        <w:t>segmentos insumos</w:t>
      </w:r>
      <w:r w:rsidRPr="00B70D06">
        <w:rPr>
          <w:rFonts w:ascii="Times New Roman" w:eastAsia="Times New Roman" w:hAnsi="Times New Roman" w:cs="Times New Roman"/>
          <w:sz w:val="24"/>
          <w:szCs w:val="24"/>
          <w:lang w:eastAsia="pt-BR"/>
        </w:rPr>
        <w:t xml:space="preserve">, </w:t>
      </w:r>
      <w:r w:rsidR="002C2C7F" w:rsidRPr="00B70D06">
        <w:rPr>
          <w:rFonts w:ascii="Times New Roman" w:eastAsia="Times New Roman" w:hAnsi="Times New Roman" w:cs="Times New Roman"/>
          <w:sz w:val="24"/>
          <w:szCs w:val="24"/>
          <w:lang w:eastAsia="pt-BR"/>
        </w:rPr>
        <w:t xml:space="preserve">produto soja </w:t>
      </w:r>
      <w:r w:rsidRPr="00B70D06">
        <w:rPr>
          <w:rFonts w:ascii="Times New Roman" w:eastAsia="Times New Roman" w:hAnsi="Times New Roman" w:cs="Times New Roman"/>
          <w:sz w:val="24"/>
          <w:szCs w:val="24"/>
          <w:lang w:eastAsia="pt-BR"/>
        </w:rPr>
        <w:t xml:space="preserve">em </w:t>
      </w:r>
      <w:r w:rsidR="002C2C7F" w:rsidRPr="00B70D06">
        <w:rPr>
          <w:rFonts w:ascii="Times New Roman" w:eastAsia="Times New Roman" w:hAnsi="Times New Roman" w:cs="Times New Roman"/>
          <w:sz w:val="24"/>
          <w:szCs w:val="24"/>
          <w:lang w:eastAsia="pt-BR"/>
        </w:rPr>
        <w:t xml:space="preserve">grão </w:t>
      </w:r>
      <w:r w:rsidRPr="00B70D06">
        <w:rPr>
          <w:rFonts w:ascii="Times New Roman" w:eastAsia="Times New Roman" w:hAnsi="Times New Roman" w:cs="Times New Roman"/>
          <w:sz w:val="24"/>
          <w:szCs w:val="24"/>
          <w:lang w:eastAsia="pt-BR"/>
        </w:rPr>
        <w:t xml:space="preserve">e </w:t>
      </w:r>
      <w:r w:rsidR="002C490A" w:rsidRPr="00B70D06">
        <w:rPr>
          <w:rFonts w:ascii="Times New Roman" w:eastAsia="Times New Roman" w:hAnsi="Times New Roman" w:cs="Times New Roman"/>
          <w:sz w:val="24"/>
          <w:szCs w:val="24"/>
          <w:lang w:eastAsia="pt-BR"/>
        </w:rPr>
        <w:t>serviços</w:t>
      </w:r>
      <w:r w:rsidR="002C2C7F"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utilizam majoritariamente energia</w:t>
      </w:r>
      <w:r w:rsidR="00F66BCF"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não renovável em todo o período analisado</w:t>
      </w:r>
      <w:r w:rsidR="004B1BDD" w:rsidRPr="00B70D06">
        <w:rPr>
          <w:rFonts w:ascii="Times New Roman" w:eastAsia="Times New Roman" w:hAnsi="Times New Roman" w:cs="Times New Roman"/>
          <w:sz w:val="24"/>
          <w:szCs w:val="24"/>
          <w:lang w:eastAsia="pt-BR"/>
        </w:rPr>
        <w:t xml:space="preserve"> (Figura 6)</w:t>
      </w:r>
      <w:r w:rsidRPr="00B70D06">
        <w:rPr>
          <w:rFonts w:ascii="Times New Roman" w:eastAsia="Times New Roman" w:hAnsi="Times New Roman" w:cs="Times New Roman"/>
          <w:sz w:val="24"/>
          <w:szCs w:val="24"/>
          <w:lang w:eastAsia="pt-BR"/>
        </w:rPr>
        <w:t xml:space="preserve">. Entre 2000 e </w:t>
      </w:r>
      <w:r w:rsidR="00605C55" w:rsidRPr="00B70D06">
        <w:rPr>
          <w:rFonts w:ascii="Times New Roman" w:eastAsia="Times New Roman" w:hAnsi="Times New Roman" w:cs="Times New Roman"/>
          <w:sz w:val="24"/>
          <w:szCs w:val="24"/>
          <w:lang w:eastAsia="pt-BR"/>
        </w:rPr>
        <w:t xml:space="preserve">2014 </w:t>
      </w:r>
      <w:r w:rsidRPr="00B70D06">
        <w:rPr>
          <w:rFonts w:ascii="Times New Roman" w:eastAsia="Times New Roman" w:hAnsi="Times New Roman" w:cs="Times New Roman"/>
          <w:sz w:val="24"/>
          <w:szCs w:val="24"/>
          <w:lang w:eastAsia="pt-BR"/>
        </w:rPr>
        <w:t xml:space="preserve">a participação relativa do consumo de energia não renovável no </w:t>
      </w:r>
      <w:r w:rsidR="007D11D0" w:rsidRPr="00B70D06">
        <w:rPr>
          <w:rFonts w:ascii="Times New Roman" w:eastAsia="Times New Roman" w:hAnsi="Times New Roman" w:cs="Times New Roman"/>
          <w:sz w:val="24"/>
          <w:szCs w:val="24"/>
          <w:lang w:eastAsia="pt-BR"/>
        </w:rPr>
        <w:t>segmento insumos</w:t>
      </w:r>
      <w:r w:rsidRPr="00B70D06">
        <w:rPr>
          <w:rFonts w:ascii="Times New Roman" w:eastAsia="Times New Roman" w:hAnsi="Times New Roman" w:cs="Times New Roman"/>
          <w:sz w:val="24"/>
          <w:szCs w:val="24"/>
          <w:lang w:eastAsia="pt-BR"/>
        </w:rPr>
        <w:t>, em média, foi de 69,</w:t>
      </w:r>
      <w:r w:rsidR="00605C55" w:rsidRPr="00B70D06">
        <w:rPr>
          <w:rFonts w:ascii="Times New Roman" w:eastAsia="Times New Roman" w:hAnsi="Times New Roman" w:cs="Times New Roman"/>
          <w:sz w:val="24"/>
          <w:szCs w:val="24"/>
          <w:lang w:eastAsia="pt-BR"/>
        </w:rPr>
        <w:t>50</w:t>
      </w:r>
      <w:r w:rsidRPr="00B70D06">
        <w:rPr>
          <w:rFonts w:ascii="Times New Roman" w:eastAsia="Times New Roman" w:hAnsi="Times New Roman" w:cs="Times New Roman"/>
          <w:sz w:val="24"/>
          <w:szCs w:val="24"/>
          <w:lang w:eastAsia="pt-BR"/>
        </w:rPr>
        <w:t>%</w:t>
      </w:r>
      <w:r w:rsidR="00EC012C"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do </w:t>
      </w:r>
      <w:r w:rsidR="007D11D0" w:rsidRPr="00B70D06">
        <w:rPr>
          <w:rFonts w:ascii="Times New Roman" w:eastAsia="Times New Roman" w:hAnsi="Times New Roman" w:cs="Times New Roman"/>
          <w:sz w:val="24"/>
          <w:szCs w:val="24"/>
          <w:lang w:eastAsia="pt-BR"/>
        </w:rPr>
        <w:t>segmento produto</w:t>
      </w:r>
      <w:r w:rsidR="002C2C7F" w:rsidRPr="00B70D06">
        <w:rPr>
          <w:rFonts w:ascii="Times New Roman" w:eastAsia="Times New Roman" w:hAnsi="Times New Roman" w:cs="Times New Roman"/>
          <w:sz w:val="24"/>
          <w:szCs w:val="24"/>
          <w:lang w:eastAsia="pt-BR"/>
        </w:rPr>
        <w:t xml:space="preserve"> soja </w:t>
      </w:r>
      <w:r w:rsidRPr="00B70D06">
        <w:rPr>
          <w:rFonts w:ascii="Times New Roman" w:eastAsia="Times New Roman" w:hAnsi="Times New Roman" w:cs="Times New Roman"/>
          <w:sz w:val="24"/>
          <w:szCs w:val="24"/>
          <w:lang w:eastAsia="pt-BR"/>
        </w:rPr>
        <w:t xml:space="preserve">foi de </w:t>
      </w:r>
      <w:r w:rsidR="00605C55" w:rsidRPr="00B70D06">
        <w:rPr>
          <w:rFonts w:ascii="Times New Roman" w:eastAsia="Times New Roman" w:hAnsi="Times New Roman" w:cs="Times New Roman"/>
          <w:sz w:val="24"/>
          <w:szCs w:val="24"/>
          <w:lang w:eastAsia="pt-BR"/>
        </w:rPr>
        <w:t>63</w:t>
      </w:r>
      <w:r w:rsidRPr="00B70D06">
        <w:rPr>
          <w:rFonts w:ascii="Times New Roman" w:eastAsia="Times New Roman" w:hAnsi="Times New Roman" w:cs="Times New Roman"/>
          <w:sz w:val="24"/>
          <w:szCs w:val="24"/>
          <w:lang w:eastAsia="pt-BR"/>
        </w:rPr>
        <w:t>,</w:t>
      </w:r>
      <w:r w:rsidR="00605C55" w:rsidRPr="00B70D06">
        <w:rPr>
          <w:rFonts w:ascii="Times New Roman" w:eastAsia="Times New Roman" w:hAnsi="Times New Roman" w:cs="Times New Roman"/>
          <w:sz w:val="24"/>
          <w:szCs w:val="24"/>
          <w:lang w:eastAsia="pt-BR"/>
        </w:rPr>
        <w:t>82</w:t>
      </w:r>
      <w:r w:rsidRPr="00B70D06">
        <w:rPr>
          <w:rFonts w:ascii="Times New Roman" w:eastAsia="Times New Roman" w:hAnsi="Times New Roman" w:cs="Times New Roman"/>
          <w:sz w:val="24"/>
          <w:szCs w:val="24"/>
          <w:lang w:eastAsia="pt-BR"/>
        </w:rPr>
        <w:t>%</w:t>
      </w:r>
      <w:r w:rsidR="00EC012C"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e do </w:t>
      </w:r>
      <w:r w:rsidR="007D11D0" w:rsidRPr="00B70D06">
        <w:rPr>
          <w:rFonts w:ascii="Times New Roman" w:eastAsia="Times New Roman" w:hAnsi="Times New Roman" w:cs="Times New Roman"/>
          <w:sz w:val="24"/>
          <w:szCs w:val="24"/>
          <w:lang w:eastAsia="pt-BR"/>
        </w:rPr>
        <w:t>segmento serviços</w:t>
      </w:r>
      <w:r w:rsidR="002C2C7F"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73,</w:t>
      </w:r>
      <w:r w:rsidR="00605C55" w:rsidRPr="00B70D06">
        <w:rPr>
          <w:rFonts w:ascii="Times New Roman" w:eastAsia="Times New Roman" w:hAnsi="Times New Roman" w:cs="Times New Roman"/>
          <w:sz w:val="24"/>
          <w:szCs w:val="24"/>
          <w:lang w:eastAsia="pt-BR"/>
        </w:rPr>
        <w:t>72</w:t>
      </w:r>
      <w:r w:rsidRPr="00B70D06">
        <w:rPr>
          <w:rFonts w:ascii="Times New Roman" w:eastAsia="Times New Roman" w:hAnsi="Times New Roman" w:cs="Times New Roman"/>
          <w:sz w:val="24"/>
          <w:szCs w:val="24"/>
          <w:lang w:eastAsia="pt-BR"/>
        </w:rPr>
        <w:t xml:space="preserve">%. Apesar </w:t>
      </w:r>
      <w:r w:rsidR="00EC012C" w:rsidRPr="00B70D06">
        <w:rPr>
          <w:rFonts w:ascii="Times New Roman" w:eastAsia="Times New Roman" w:hAnsi="Times New Roman" w:cs="Times New Roman"/>
          <w:sz w:val="24"/>
          <w:szCs w:val="24"/>
          <w:lang w:eastAsia="pt-BR"/>
        </w:rPr>
        <w:t>das</w:t>
      </w:r>
      <w:r w:rsidRPr="00B70D06">
        <w:rPr>
          <w:rFonts w:ascii="Times New Roman" w:eastAsia="Times New Roman" w:hAnsi="Times New Roman" w:cs="Times New Roman"/>
          <w:sz w:val="24"/>
          <w:szCs w:val="24"/>
          <w:lang w:eastAsia="pt-BR"/>
        </w:rPr>
        <w:t xml:space="preserve"> tendências decrescentes no uso de energia não renovável no </w:t>
      </w:r>
      <w:r w:rsidR="008A66EA" w:rsidRPr="00B70D06">
        <w:rPr>
          <w:rFonts w:ascii="Times New Roman" w:eastAsia="Times New Roman" w:hAnsi="Times New Roman" w:cs="Times New Roman"/>
          <w:sz w:val="24"/>
          <w:szCs w:val="24"/>
          <w:lang w:eastAsia="pt-BR"/>
        </w:rPr>
        <w:t>segmento insumos</w:t>
      </w:r>
      <w:r w:rsidR="007D11D0" w:rsidRPr="00B70D06">
        <w:rPr>
          <w:rFonts w:ascii="Times New Roman" w:eastAsia="Times New Roman" w:hAnsi="Times New Roman" w:cs="Times New Roman"/>
          <w:sz w:val="24"/>
          <w:szCs w:val="24"/>
          <w:lang w:eastAsia="pt-BR"/>
        </w:rPr>
        <w:t xml:space="preserve"> </w:t>
      </w:r>
      <w:r w:rsidR="00A3723B" w:rsidRPr="00B70D06">
        <w:rPr>
          <w:rFonts w:ascii="Times New Roman" w:eastAsia="Times New Roman" w:hAnsi="Times New Roman" w:cs="Times New Roman"/>
          <w:sz w:val="24"/>
          <w:szCs w:val="24"/>
          <w:lang w:eastAsia="pt-BR"/>
        </w:rPr>
        <w:t xml:space="preserve">e </w:t>
      </w:r>
      <w:r w:rsidR="00EC012C" w:rsidRPr="00B70D06">
        <w:rPr>
          <w:rFonts w:ascii="Times New Roman" w:eastAsia="Times New Roman" w:hAnsi="Times New Roman" w:cs="Times New Roman"/>
          <w:sz w:val="24"/>
          <w:szCs w:val="24"/>
          <w:lang w:eastAsia="pt-BR"/>
        </w:rPr>
        <w:t xml:space="preserve">das </w:t>
      </w:r>
      <w:r w:rsidR="00A3723B" w:rsidRPr="00B70D06">
        <w:rPr>
          <w:rFonts w:ascii="Times New Roman" w:eastAsia="Times New Roman" w:hAnsi="Times New Roman" w:cs="Times New Roman"/>
          <w:sz w:val="24"/>
          <w:szCs w:val="24"/>
          <w:lang w:eastAsia="pt-BR"/>
        </w:rPr>
        <w:t xml:space="preserve">tendências crescentes nos </w:t>
      </w:r>
      <w:r w:rsidR="008A66EA" w:rsidRPr="00B70D06">
        <w:rPr>
          <w:rFonts w:ascii="Times New Roman" w:eastAsia="Times New Roman" w:hAnsi="Times New Roman" w:cs="Times New Roman"/>
          <w:sz w:val="24"/>
          <w:szCs w:val="24"/>
          <w:lang w:eastAsia="pt-BR"/>
        </w:rPr>
        <w:t>segmentos produto</w:t>
      </w:r>
      <w:r w:rsidR="002C2C7F"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 xml:space="preserve">da </w:t>
      </w:r>
      <w:r w:rsidR="002C2C7F" w:rsidRPr="00B70D06">
        <w:rPr>
          <w:rFonts w:ascii="Times New Roman" w:eastAsia="Times New Roman" w:hAnsi="Times New Roman" w:cs="Times New Roman"/>
          <w:sz w:val="24"/>
          <w:szCs w:val="24"/>
          <w:lang w:eastAsia="pt-BR"/>
        </w:rPr>
        <w:t xml:space="preserve">soja </w:t>
      </w:r>
      <w:r w:rsidRPr="00B70D06">
        <w:rPr>
          <w:rFonts w:ascii="Times New Roman" w:eastAsia="Times New Roman" w:hAnsi="Times New Roman" w:cs="Times New Roman"/>
          <w:sz w:val="24"/>
          <w:szCs w:val="24"/>
          <w:lang w:eastAsia="pt-BR"/>
        </w:rPr>
        <w:t xml:space="preserve">e </w:t>
      </w:r>
      <w:r w:rsidR="002C490A" w:rsidRPr="00B70D06">
        <w:rPr>
          <w:rFonts w:ascii="Times New Roman" w:eastAsia="Times New Roman" w:hAnsi="Times New Roman" w:cs="Times New Roman"/>
          <w:sz w:val="24"/>
          <w:szCs w:val="24"/>
          <w:lang w:eastAsia="pt-BR"/>
        </w:rPr>
        <w:t>serviços</w:t>
      </w:r>
      <w:r w:rsidRPr="00B70D06">
        <w:rPr>
          <w:rFonts w:ascii="Times New Roman" w:eastAsia="Times New Roman" w:hAnsi="Times New Roman" w:cs="Times New Roman"/>
          <w:sz w:val="24"/>
          <w:szCs w:val="24"/>
          <w:lang w:eastAsia="pt-BR"/>
        </w:rPr>
        <w:t xml:space="preserve">, o grande consumo de energia renovável que apresenta </w:t>
      </w:r>
      <w:r w:rsidR="00A3723B" w:rsidRPr="00B70D06">
        <w:rPr>
          <w:rFonts w:ascii="Times New Roman" w:eastAsia="Times New Roman" w:hAnsi="Times New Roman" w:cs="Times New Roman"/>
          <w:sz w:val="24"/>
          <w:szCs w:val="24"/>
          <w:lang w:eastAsia="pt-BR"/>
        </w:rPr>
        <w:t>a Cadeia Soja</w:t>
      </w:r>
      <w:r w:rsidRPr="00B70D06">
        <w:rPr>
          <w:rFonts w:ascii="Times New Roman" w:eastAsia="Times New Roman" w:hAnsi="Times New Roman" w:cs="Times New Roman"/>
          <w:sz w:val="24"/>
          <w:szCs w:val="24"/>
          <w:lang w:eastAsia="pt-BR"/>
        </w:rPr>
        <w:t xml:space="preserve"> foi impulsionado fortemente pelo </w:t>
      </w:r>
      <w:r w:rsidR="008A66EA" w:rsidRPr="00B70D06">
        <w:rPr>
          <w:rFonts w:ascii="Times New Roman" w:eastAsia="Times New Roman" w:hAnsi="Times New Roman" w:cs="Times New Roman"/>
          <w:sz w:val="24"/>
          <w:szCs w:val="24"/>
          <w:lang w:eastAsia="pt-BR"/>
        </w:rPr>
        <w:t>segmento indústria</w:t>
      </w:r>
      <w:r w:rsidR="002C2C7F" w:rsidRPr="00B70D06">
        <w:rPr>
          <w:rFonts w:ascii="Times New Roman" w:eastAsia="Times New Roman" w:hAnsi="Times New Roman" w:cs="Times New Roman"/>
          <w:sz w:val="24"/>
          <w:szCs w:val="24"/>
          <w:lang w:eastAsia="pt-BR"/>
        </w:rPr>
        <w:t xml:space="preserve"> </w:t>
      </w:r>
      <w:r w:rsidR="008A66EA" w:rsidRPr="00B70D06">
        <w:rPr>
          <w:rFonts w:ascii="Times New Roman" w:eastAsia="Times New Roman" w:hAnsi="Times New Roman" w:cs="Times New Roman"/>
          <w:sz w:val="24"/>
          <w:szCs w:val="24"/>
          <w:lang w:eastAsia="pt-BR"/>
        </w:rPr>
        <w:t xml:space="preserve">da </w:t>
      </w:r>
      <w:r w:rsidR="002C490A" w:rsidRPr="00B70D06">
        <w:rPr>
          <w:rFonts w:ascii="Times New Roman" w:eastAsia="Times New Roman" w:hAnsi="Times New Roman" w:cs="Times New Roman"/>
          <w:sz w:val="24"/>
          <w:szCs w:val="24"/>
          <w:lang w:eastAsia="pt-BR"/>
        </w:rPr>
        <w:t>s</w:t>
      </w:r>
      <w:r w:rsidR="002C2C7F" w:rsidRPr="00B70D06">
        <w:rPr>
          <w:rFonts w:ascii="Times New Roman" w:eastAsia="Times New Roman" w:hAnsi="Times New Roman" w:cs="Times New Roman"/>
          <w:sz w:val="24"/>
          <w:szCs w:val="24"/>
          <w:lang w:eastAsia="pt-BR"/>
        </w:rPr>
        <w:t>oja</w:t>
      </w:r>
      <w:r w:rsidR="00A3723B" w:rsidRPr="00B70D06">
        <w:rPr>
          <w:rFonts w:ascii="Times New Roman" w:eastAsia="Times New Roman" w:hAnsi="Times New Roman" w:cs="Times New Roman"/>
          <w:sz w:val="24"/>
          <w:szCs w:val="24"/>
          <w:lang w:eastAsia="pt-BR"/>
        </w:rPr>
        <w:t xml:space="preserve">. </w:t>
      </w:r>
      <w:r w:rsidR="00EC012C" w:rsidRPr="00B70D06">
        <w:rPr>
          <w:rFonts w:ascii="Times New Roman" w:eastAsia="Times New Roman" w:hAnsi="Times New Roman" w:cs="Times New Roman"/>
          <w:sz w:val="24"/>
          <w:szCs w:val="24"/>
          <w:lang w:eastAsia="pt-BR"/>
        </w:rPr>
        <w:t xml:space="preserve">Isto </w:t>
      </w:r>
      <w:r w:rsidR="00A3723B" w:rsidRPr="00B70D06">
        <w:rPr>
          <w:rFonts w:ascii="Times New Roman" w:eastAsia="Times New Roman" w:hAnsi="Times New Roman" w:cs="Times New Roman"/>
          <w:sz w:val="24"/>
          <w:szCs w:val="24"/>
          <w:lang w:eastAsia="pt-BR"/>
        </w:rPr>
        <w:t xml:space="preserve">é, a </w:t>
      </w:r>
      <w:r w:rsidR="002C2C7F" w:rsidRPr="00B70D06">
        <w:rPr>
          <w:rFonts w:ascii="Times New Roman" w:eastAsia="Times New Roman" w:hAnsi="Times New Roman" w:cs="Times New Roman"/>
          <w:sz w:val="24"/>
          <w:szCs w:val="24"/>
          <w:lang w:eastAsia="pt-BR"/>
        </w:rPr>
        <w:t>indústria da soja</w:t>
      </w:r>
      <w:r w:rsidR="00EC012C"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além de consumir, em média, 45,</w:t>
      </w:r>
      <w:r w:rsidR="006D175C" w:rsidRPr="00B70D06">
        <w:rPr>
          <w:rFonts w:ascii="Times New Roman" w:eastAsia="Times New Roman" w:hAnsi="Times New Roman" w:cs="Times New Roman"/>
          <w:sz w:val="24"/>
          <w:szCs w:val="24"/>
          <w:lang w:eastAsia="pt-BR"/>
        </w:rPr>
        <w:t>05</w:t>
      </w:r>
      <w:r w:rsidRPr="00B70D06">
        <w:rPr>
          <w:rFonts w:ascii="Times New Roman" w:eastAsia="Times New Roman" w:hAnsi="Times New Roman" w:cs="Times New Roman"/>
          <w:sz w:val="24"/>
          <w:szCs w:val="24"/>
          <w:lang w:eastAsia="pt-BR"/>
        </w:rPr>
        <w:t>% (Quadro 3) da energia total d</w:t>
      </w:r>
      <w:r w:rsidR="00A3723B" w:rsidRPr="00B70D06">
        <w:rPr>
          <w:rFonts w:ascii="Times New Roman" w:eastAsia="Times New Roman" w:hAnsi="Times New Roman" w:cs="Times New Roman"/>
          <w:sz w:val="24"/>
          <w:szCs w:val="24"/>
          <w:lang w:eastAsia="pt-BR"/>
        </w:rPr>
        <w:t>a cadeia</w:t>
      </w:r>
      <w:r w:rsidRPr="00B70D06">
        <w:rPr>
          <w:rFonts w:ascii="Times New Roman" w:eastAsia="Times New Roman" w:hAnsi="Times New Roman" w:cs="Times New Roman"/>
          <w:sz w:val="24"/>
          <w:szCs w:val="24"/>
          <w:lang w:eastAsia="pt-BR"/>
        </w:rPr>
        <w:t xml:space="preserve"> no período, 92,</w:t>
      </w:r>
      <w:r w:rsidR="001B5640" w:rsidRPr="00B70D06">
        <w:rPr>
          <w:rFonts w:ascii="Times New Roman" w:eastAsia="Times New Roman" w:hAnsi="Times New Roman" w:cs="Times New Roman"/>
          <w:sz w:val="24"/>
          <w:szCs w:val="24"/>
          <w:lang w:eastAsia="pt-BR"/>
        </w:rPr>
        <w:t>12</w:t>
      </w:r>
      <w:r w:rsidRPr="00B70D06">
        <w:rPr>
          <w:rFonts w:ascii="Times New Roman" w:eastAsia="Times New Roman" w:hAnsi="Times New Roman" w:cs="Times New Roman"/>
          <w:sz w:val="24"/>
          <w:szCs w:val="24"/>
          <w:lang w:eastAsia="pt-BR"/>
        </w:rPr>
        <w:t>% dessa energia é renovável e somente 7,</w:t>
      </w:r>
      <w:r w:rsidR="001B5640" w:rsidRPr="00B70D06">
        <w:rPr>
          <w:rFonts w:ascii="Times New Roman" w:eastAsia="Times New Roman" w:hAnsi="Times New Roman" w:cs="Times New Roman"/>
          <w:sz w:val="24"/>
          <w:szCs w:val="24"/>
          <w:lang w:eastAsia="pt-BR"/>
        </w:rPr>
        <w:t>88</w:t>
      </w:r>
      <w:r w:rsidRPr="00B70D06">
        <w:rPr>
          <w:rFonts w:ascii="Times New Roman" w:eastAsia="Times New Roman" w:hAnsi="Times New Roman" w:cs="Times New Roman"/>
          <w:sz w:val="24"/>
          <w:szCs w:val="24"/>
          <w:lang w:eastAsia="pt-BR"/>
        </w:rPr>
        <w:t>% é energia não renovável</w:t>
      </w:r>
      <w:r w:rsidR="002B17D1" w:rsidRPr="00B70D06">
        <w:rPr>
          <w:rFonts w:ascii="Times New Roman" w:eastAsia="Times New Roman" w:hAnsi="Times New Roman" w:cs="Times New Roman"/>
          <w:sz w:val="24"/>
          <w:szCs w:val="24"/>
          <w:lang w:eastAsia="pt-BR"/>
        </w:rPr>
        <w:t xml:space="preserve"> (Figura 6)</w:t>
      </w:r>
      <w:r w:rsidRPr="00B70D06">
        <w:rPr>
          <w:rFonts w:ascii="Times New Roman" w:eastAsia="Times New Roman" w:hAnsi="Times New Roman" w:cs="Times New Roman"/>
          <w:sz w:val="24"/>
          <w:szCs w:val="24"/>
          <w:lang w:eastAsia="pt-BR"/>
        </w:rPr>
        <w:t>.</w:t>
      </w:r>
    </w:p>
    <w:p w14:paraId="0A837274" w14:textId="02ABE2A3" w:rsidR="000341A6" w:rsidRPr="00B70D06" w:rsidRDefault="000341A6" w:rsidP="00866111">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Se considerarmos o crescimento econômico acelerado da Cadeia Soja, o consumo de energia </w:t>
      </w:r>
      <w:r w:rsidR="00710D45" w:rsidRPr="00B70D06">
        <w:rPr>
          <w:rFonts w:ascii="Times New Roman" w:eastAsia="Times New Roman" w:hAnsi="Times New Roman" w:cs="Times New Roman"/>
          <w:sz w:val="24"/>
          <w:szCs w:val="24"/>
          <w:lang w:eastAsia="pt-BR"/>
        </w:rPr>
        <w:t xml:space="preserve">não renovável </w:t>
      </w:r>
      <w:r w:rsidRPr="00B70D06">
        <w:rPr>
          <w:rFonts w:ascii="Times New Roman" w:eastAsia="Times New Roman" w:hAnsi="Times New Roman" w:cs="Times New Roman"/>
          <w:sz w:val="24"/>
          <w:szCs w:val="24"/>
          <w:lang w:eastAsia="pt-BR"/>
        </w:rPr>
        <w:t>continuará a crescer e</w:t>
      </w:r>
      <w:r w:rsidR="00EC012C"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w:t>
      </w:r>
      <w:r w:rsidR="00710D45" w:rsidRPr="00B70D06">
        <w:rPr>
          <w:rFonts w:ascii="Times New Roman" w:eastAsia="Times New Roman" w:hAnsi="Times New Roman" w:cs="Times New Roman"/>
          <w:sz w:val="24"/>
          <w:szCs w:val="24"/>
          <w:lang w:eastAsia="pt-BR"/>
        </w:rPr>
        <w:t xml:space="preserve">com isso, nos </w:t>
      </w:r>
      <w:r w:rsidR="002C490A" w:rsidRPr="00B70D06">
        <w:rPr>
          <w:rFonts w:ascii="Times New Roman" w:eastAsia="Times New Roman" w:hAnsi="Times New Roman" w:cs="Times New Roman"/>
          <w:sz w:val="24"/>
          <w:szCs w:val="24"/>
          <w:lang w:eastAsia="pt-BR"/>
        </w:rPr>
        <w:t>segmento</w:t>
      </w:r>
      <w:r w:rsidR="00AC5E53" w:rsidRPr="00B70D06">
        <w:rPr>
          <w:rFonts w:ascii="Times New Roman" w:eastAsia="Times New Roman" w:hAnsi="Times New Roman" w:cs="Times New Roman"/>
          <w:sz w:val="24"/>
          <w:szCs w:val="24"/>
          <w:lang w:eastAsia="pt-BR"/>
        </w:rPr>
        <w:t xml:space="preserve">s </w:t>
      </w:r>
      <w:r w:rsidR="002C490A" w:rsidRPr="00B70D06">
        <w:rPr>
          <w:rFonts w:ascii="Times New Roman" w:eastAsia="Times New Roman" w:hAnsi="Times New Roman" w:cs="Times New Roman"/>
          <w:sz w:val="24"/>
          <w:szCs w:val="24"/>
          <w:lang w:eastAsia="pt-BR"/>
        </w:rPr>
        <w:t>i</w:t>
      </w:r>
      <w:r w:rsidR="00AC5E53" w:rsidRPr="00B70D06">
        <w:rPr>
          <w:rFonts w:ascii="Times New Roman" w:eastAsia="Times New Roman" w:hAnsi="Times New Roman" w:cs="Times New Roman"/>
          <w:sz w:val="24"/>
          <w:szCs w:val="24"/>
          <w:lang w:eastAsia="pt-BR"/>
        </w:rPr>
        <w:t>nsumo</w:t>
      </w:r>
      <w:r w:rsidR="002C2C7F" w:rsidRPr="00B70D06">
        <w:rPr>
          <w:rFonts w:ascii="Times New Roman" w:eastAsia="Times New Roman" w:hAnsi="Times New Roman" w:cs="Times New Roman"/>
          <w:sz w:val="24"/>
          <w:szCs w:val="24"/>
          <w:lang w:eastAsia="pt-BR"/>
        </w:rPr>
        <w:t xml:space="preserve">, produção de soja e </w:t>
      </w:r>
      <w:r w:rsidR="002C490A" w:rsidRPr="00B70D06">
        <w:rPr>
          <w:rFonts w:ascii="Times New Roman" w:eastAsia="Times New Roman" w:hAnsi="Times New Roman" w:cs="Times New Roman"/>
          <w:sz w:val="24"/>
          <w:szCs w:val="24"/>
          <w:lang w:eastAsia="pt-BR"/>
        </w:rPr>
        <w:t>serviços</w:t>
      </w:r>
      <w:r w:rsidR="002C2C7F"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 xml:space="preserve">os riscos e as incertezas da maior degradação do meio ambiente </w:t>
      </w:r>
      <w:r w:rsidR="000234CE" w:rsidRPr="00B70D06">
        <w:rPr>
          <w:rFonts w:ascii="Times New Roman" w:eastAsia="Times New Roman" w:hAnsi="Times New Roman" w:cs="Times New Roman"/>
          <w:sz w:val="24"/>
          <w:szCs w:val="24"/>
          <w:lang w:eastAsia="pt-BR"/>
        </w:rPr>
        <w:t>pelo uso de energia fóssil</w:t>
      </w:r>
      <w:r w:rsidR="00DF4837" w:rsidRPr="00B70D06">
        <w:rPr>
          <w:rFonts w:ascii="Times New Roman" w:eastAsia="Times New Roman" w:hAnsi="Times New Roman" w:cs="Times New Roman"/>
          <w:sz w:val="24"/>
          <w:szCs w:val="24"/>
          <w:lang w:eastAsia="pt-BR"/>
        </w:rPr>
        <w:t xml:space="preserve">, principalmente do </w:t>
      </w:r>
      <w:r w:rsidR="000234CE" w:rsidRPr="00B70D06">
        <w:rPr>
          <w:rFonts w:ascii="Times New Roman" w:eastAsia="Times New Roman" w:hAnsi="Times New Roman" w:cs="Times New Roman"/>
          <w:sz w:val="24"/>
          <w:szCs w:val="24"/>
          <w:lang w:eastAsia="pt-BR"/>
        </w:rPr>
        <w:t xml:space="preserve">petróleo e </w:t>
      </w:r>
      <w:r w:rsidR="00EC012C" w:rsidRPr="00B70D06">
        <w:rPr>
          <w:rFonts w:ascii="Times New Roman" w:eastAsia="Times New Roman" w:hAnsi="Times New Roman" w:cs="Times New Roman"/>
          <w:sz w:val="24"/>
          <w:szCs w:val="24"/>
          <w:lang w:eastAsia="pt-BR"/>
        </w:rPr>
        <w:t xml:space="preserve">de </w:t>
      </w:r>
      <w:r w:rsidR="000234CE" w:rsidRPr="00B70D06">
        <w:rPr>
          <w:rFonts w:ascii="Times New Roman" w:eastAsia="Times New Roman" w:hAnsi="Times New Roman" w:cs="Times New Roman"/>
          <w:sz w:val="24"/>
          <w:szCs w:val="24"/>
          <w:lang w:eastAsia="pt-BR"/>
        </w:rPr>
        <w:t>seus derivados</w:t>
      </w:r>
      <w:r w:rsidR="00DF4837" w:rsidRPr="00B70D06">
        <w:rPr>
          <w:rFonts w:ascii="Times New Roman" w:eastAsia="Times New Roman" w:hAnsi="Times New Roman" w:cs="Times New Roman"/>
          <w:sz w:val="24"/>
          <w:szCs w:val="24"/>
          <w:lang w:eastAsia="pt-BR"/>
        </w:rPr>
        <w:t>,</w:t>
      </w:r>
      <w:r w:rsidR="000234CE"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serão um grande desafio para o crescimento econômico sustentável de alta produtividade</w:t>
      </w:r>
      <w:r w:rsidR="00710D45"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 xml:space="preserve">Será preciso definir com clareza as metas e o papel que </w:t>
      </w:r>
      <w:r w:rsidR="00710D45" w:rsidRPr="00B70D06">
        <w:rPr>
          <w:rFonts w:ascii="Times New Roman" w:eastAsia="Times New Roman" w:hAnsi="Times New Roman" w:cs="Times New Roman"/>
          <w:sz w:val="24"/>
          <w:szCs w:val="24"/>
          <w:lang w:eastAsia="pt-BR"/>
        </w:rPr>
        <w:t xml:space="preserve">a Cadeia Soja </w:t>
      </w:r>
      <w:r w:rsidRPr="00B70D06">
        <w:rPr>
          <w:rFonts w:ascii="Times New Roman" w:eastAsia="Times New Roman" w:hAnsi="Times New Roman" w:cs="Times New Roman"/>
          <w:sz w:val="24"/>
          <w:szCs w:val="24"/>
          <w:lang w:eastAsia="pt-BR"/>
        </w:rPr>
        <w:t>deverá desempenhar n</w:t>
      </w:r>
      <w:r w:rsidR="00D836FE" w:rsidRPr="00B70D06">
        <w:rPr>
          <w:rFonts w:ascii="Times New Roman" w:eastAsia="Times New Roman" w:hAnsi="Times New Roman" w:cs="Times New Roman"/>
          <w:sz w:val="24"/>
          <w:szCs w:val="24"/>
          <w:lang w:eastAsia="pt-BR"/>
        </w:rPr>
        <w:t xml:space="preserve">o crescimento econômico </w:t>
      </w:r>
      <w:r w:rsidRPr="00B70D06">
        <w:rPr>
          <w:rFonts w:ascii="Times New Roman" w:eastAsia="Times New Roman" w:hAnsi="Times New Roman" w:cs="Times New Roman"/>
          <w:sz w:val="24"/>
          <w:szCs w:val="24"/>
          <w:lang w:eastAsia="pt-BR"/>
        </w:rPr>
        <w:t>e energétic</w:t>
      </w:r>
      <w:r w:rsidR="00D836FE" w:rsidRPr="00B70D06">
        <w:rPr>
          <w:rFonts w:ascii="Times New Roman" w:eastAsia="Times New Roman" w:hAnsi="Times New Roman" w:cs="Times New Roman"/>
          <w:sz w:val="24"/>
          <w:szCs w:val="24"/>
          <w:lang w:eastAsia="pt-BR"/>
        </w:rPr>
        <w:t>o</w:t>
      </w:r>
      <w:r w:rsidRPr="00B70D06">
        <w:rPr>
          <w:rFonts w:ascii="Times New Roman" w:eastAsia="Times New Roman" w:hAnsi="Times New Roman" w:cs="Times New Roman"/>
          <w:sz w:val="24"/>
          <w:szCs w:val="24"/>
          <w:lang w:eastAsia="pt-BR"/>
        </w:rPr>
        <w:t xml:space="preserve"> </w:t>
      </w:r>
      <w:r w:rsidR="005904BC" w:rsidRPr="00B70D06">
        <w:rPr>
          <w:rFonts w:ascii="Times New Roman" w:eastAsia="Times New Roman" w:hAnsi="Times New Roman" w:cs="Times New Roman"/>
          <w:sz w:val="24"/>
          <w:szCs w:val="24"/>
          <w:lang w:eastAsia="pt-BR"/>
        </w:rPr>
        <w:t xml:space="preserve">do agronegócio e </w:t>
      </w:r>
      <w:r w:rsidRPr="00B70D06">
        <w:rPr>
          <w:rFonts w:ascii="Times New Roman" w:eastAsia="Times New Roman" w:hAnsi="Times New Roman" w:cs="Times New Roman"/>
          <w:sz w:val="24"/>
          <w:szCs w:val="24"/>
          <w:lang w:eastAsia="pt-BR"/>
        </w:rPr>
        <w:t xml:space="preserve">do </w:t>
      </w:r>
      <w:r w:rsidR="00710D45" w:rsidRPr="00B70D06">
        <w:rPr>
          <w:rFonts w:ascii="Times New Roman" w:eastAsia="Times New Roman" w:hAnsi="Times New Roman" w:cs="Times New Roman"/>
          <w:sz w:val="24"/>
          <w:szCs w:val="24"/>
          <w:lang w:eastAsia="pt-BR"/>
        </w:rPr>
        <w:t>país.</w:t>
      </w:r>
      <w:r w:rsidRPr="00B70D06">
        <w:rPr>
          <w:rFonts w:ascii="Times New Roman" w:eastAsia="Times New Roman" w:hAnsi="Times New Roman" w:cs="Times New Roman"/>
          <w:sz w:val="24"/>
          <w:szCs w:val="24"/>
          <w:lang w:eastAsia="pt-BR"/>
        </w:rPr>
        <w:t xml:space="preserve"> </w:t>
      </w:r>
    </w:p>
    <w:p w14:paraId="3FD944CD" w14:textId="36482664" w:rsidR="00A04F5A" w:rsidRPr="00B70D06" w:rsidRDefault="00A04F5A" w:rsidP="00866111">
      <w:pPr>
        <w:autoSpaceDE w:val="0"/>
        <w:autoSpaceDN w:val="0"/>
        <w:adjustRightInd w:val="0"/>
        <w:spacing w:after="0"/>
        <w:jc w:val="both"/>
        <w:rPr>
          <w:rFonts w:ascii="Times New Roman" w:hAnsi="Times New Roman" w:cs="Times New Roman"/>
          <w:b/>
          <w:sz w:val="24"/>
          <w:szCs w:val="24"/>
          <w:lang w:eastAsia="pt-BR"/>
        </w:rPr>
      </w:pPr>
      <w:r w:rsidRPr="00B70D06">
        <w:rPr>
          <w:rFonts w:ascii="Times New Roman" w:hAnsi="Times New Roman" w:cs="Times New Roman"/>
          <w:b/>
          <w:sz w:val="24"/>
          <w:szCs w:val="24"/>
          <w:lang w:eastAsia="pt-BR"/>
        </w:rPr>
        <w:t xml:space="preserve">3.4. As </w:t>
      </w:r>
      <w:r w:rsidR="00EC012C" w:rsidRPr="00B70D06">
        <w:rPr>
          <w:rFonts w:ascii="Times New Roman" w:hAnsi="Times New Roman" w:cs="Times New Roman"/>
          <w:b/>
          <w:sz w:val="24"/>
          <w:szCs w:val="24"/>
          <w:lang w:eastAsia="pt-BR"/>
        </w:rPr>
        <w:t>emissões</w:t>
      </w:r>
      <w:r w:rsidRPr="00B70D06">
        <w:rPr>
          <w:rFonts w:ascii="Times New Roman" w:hAnsi="Times New Roman" w:cs="Times New Roman"/>
          <w:b/>
          <w:sz w:val="24"/>
          <w:szCs w:val="24"/>
          <w:lang w:eastAsia="pt-BR"/>
        </w:rPr>
        <w:t xml:space="preserve"> de CO</w:t>
      </w:r>
      <w:r w:rsidRPr="00B70D06">
        <w:rPr>
          <w:rFonts w:ascii="Times New Roman" w:hAnsi="Times New Roman" w:cs="Times New Roman"/>
          <w:b/>
          <w:sz w:val="24"/>
          <w:szCs w:val="24"/>
          <w:vertAlign w:val="subscript"/>
          <w:lang w:eastAsia="pt-BR"/>
        </w:rPr>
        <w:t>2</w:t>
      </w:r>
      <w:r w:rsidRPr="00B70D06">
        <w:rPr>
          <w:rFonts w:ascii="Times New Roman" w:hAnsi="Times New Roman" w:cs="Times New Roman"/>
          <w:b/>
          <w:sz w:val="24"/>
          <w:szCs w:val="24"/>
          <w:lang w:eastAsia="pt-BR"/>
        </w:rPr>
        <w:t xml:space="preserve"> pelo </w:t>
      </w:r>
      <w:r w:rsidR="00EC012C" w:rsidRPr="00B70D06">
        <w:rPr>
          <w:rFonts w:ascii="Times New Roman" w:hAnsi="Times New Roman" w:cs="Times New Roman"/>
          <w:b/>
          <w:sz w:val="24"/>
          <w:szCs w:val="24"/>
          <w:lang w:eastAsia="pt-BR"/>
        </w:rPr>
        <w:t>consumo de energia</w:t>
      </w:r>
    </w:p>
    <w:p w14:paraId="7F8A0370" w14:textId="00C3F96C" w:rsidR="00E540C1" w:rsidRDefault="00EA770E" w:rsidP="00E540C1">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O crescente consumo de energia observado na economia </w:t>
      </w:r>
      <w:r w:rsidR="00A203E6" w:rsidRPr="00B70D06">
        <w:rPr>
          <w:rFonts w:ascii="Times New Roman" w:eastAsia="Times New Roman" w:hAnsi="Times New Roman" w:cs="Times New Roman"/>
          <w:sz w:val="24"/>
          <w:szCs w:val="24"/>
          <w:lang w:eastAsia="pt-BR"/>
        </w:rPr>
        <w:t xml:space="preserve">do </w:t>
      </w:r>
      <w:r w:rsidR="002B17D1" w:rsidRPr="00B70D06">
        <w:rPr>
          <w:rFonts w:ascii="Times New Roman" w:eastAsia="Times New Roman" w:hAnsi="Times New Roman" w:cs="Times New Roman"/>
          <w:sz w:val="24"/>
          <w:szCs w:val="24"/>
          <w:lang w:eastAsia="pt-BR"/>
        </w:rPr>
        <w:t>pa</w:t>
      </w:r>
      <w:r w:rsidR="000968CD" w:rsidRPr="00B70D06">
        <w:rPr>
          <w:rFonts w:ascii="Times New Roman" w:eastAsia="Times New Roman" w:hAnsi="Times New Roman" w:cs="Times New Roman"/>
          <w:sz w:val="24"/>
          <w:szCs w:val="24"/>
          <w:lang w:eastAsia="pt-BR"/>
        </w:rPr>
        <w:t>í</w:t>
      </w:r>
      <w:r w:rsidR="002B17D1" w:rsidRPr="00B70D06">
        <w:rPr>
          <w:rFonts w:ascii="Times New Roman" w:eastAsia="Times New Roman" w:hAnsi="Times New Roman" w:cs="Times New Roman"/>
          <w:sz w:val="24"/>
          <w:szCs w:val="24"/>
          <w:lang w:eastAsia="pt-BR"/>
        </w:rPr>
        <w:t xml:space="preserve">s e do </w:t>
      </w:r>
      <w:r w:rsidR="00A203E6" w:rsidRPr="00B70D06">
        <w:rPr>
          <w:rFonts w:ascii="Times New Roman" w:eastAsia="Times New Roman" w:hAnsi="Times New Roman" w:cs="Times New Roman"/>
          <w:sz w:val="24"/>
          <w:szCs w:val="24"/>
          <w:lang w:eastAsia="pt-BR"/>
        </w:rPr>
        <w:t>agronegócio no período de</w:t>
      </w:r>
      <w:r w:rsidRPr="00B70D06">
        <w:rPr>
          <w:rFonts w:ascii="Times New Roman" w:eastAsia="Times New Roman" w:hAnsi="Times New Roman" w:cs="Times New Roman"/>
          <w:sz w:val="24"/>
          <w:szCs w:val="24"/>
          <w:lang w:eastAsia="pt-BR"/>
        </w:rPr>
        <w:t xml:space="preserve"> 2000 </w:t>
      </w:r>
      <w:r w:rsidR="00A203E6" w:rsidRPr="00B70D06">
        <w:rPr>
          <w:rFonts w:ascii="Times New Roman" w:eastAsia="Times New Roman" w:hAnsi="Times New Roman" w:cs="Times New Roman"/>
          <w:sz w:val="24"/>
          <w:szCs w:val="24"/>
          <w:lang w:eastAsia="pt-BR"/>
        </w:rPr>
        <w:t xml:space="preserve">a </w:t>
      </w:r>
      <w:r w:rsidR="006577A6" w:rsidRPr="00B70D06">
        <w:rPr>
          <w:rFonts w:ascii="Times New Roman" w:eastAsia="Times New Roman" w:hAnsi="Times New Roman" w:cs="Times New Roman"/>
          <w:sz w:val="24"/>
          <w:szCs w:val="24"/>
          <w:lang w:eastAsia="pt-BR"/>
        </w:rPr>
        <w:t xml:space="preserve">2014 </w:t>
      </w:r>
      <w:r w:rsidRPr="00B70D06">
        <w:rPr>
          <w:rFonts w:ascii="Times New Roman" w:eastAsia="Times New Roman" w:hAnsi="Times New Roman" w:cs="Times New Roman"/>
          <w:sz w:val="24"/>
          <w:szCs w:val="24"/>
          <w:lang w:eastAsia="pt-BR"/>
        </w:rPr>
        <w:t>salienta a importância de avaliar as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em particular n</w:t>
      </w:r>
      <w:r w:rsidR="00426E5F" w:rsidRPr="00B70D06">
        <w:rPr>
          <w:rFonts w:ascii="Times New Roman" w:eastAsia="Times New Roman" w:hAnsi="Times New Roman" w:cs="Times New Roman"/>
          <w:sz w:val="24"/>
          <w:szCs w:val="24"/>
          <w:lang w:eastAsia="pt-BR"/>
        </w:rPr>
        <w:t>a Cadeia S</w:t>
      </w:r>
      <w:r w:rsidR="00A203E6" w:rsidRPr="00B70D06">
        <w:rPr>
          <w:rFonts w:ascii="Times New Roman" w:eastAsia="Times New Roman" w:hAnsi="Times New Roman" w:cs="Times New Roman"/>
          <w:sz w:val="24"/>
          <w:szCs w:val="24"/>
          <w:lang w:eastAsia="pt-BR"/>
        </w:rPr>
        <w:t xml:space="preserve">oja </w:t>
      </w:r>
      <w:r w:rsidRPr="00B70D06">
        <w:rPr>
          <w:rFonts w:ascii="Times New Roman" w:eastAsia="Times New Roman" w:hAnsi="Times New Roman" w:cs="Times New Roman"/>
          <w:sz w:val="24"/>
          <w:szCs w:val="24"/>
          <w:lang w:eastAsia="pt-BR"/>
        </w:rPr>
        <w:t>que apresentou acelerado crescimento no consumo de energia. Assim, verifica-se, com base n</w:t>
      </w:r>
      <w:r w:rsidR="004B1BDD" w:rsidRPr="00B70D06">
        <w:rPr>
          <w:rFonts w:ascii="Times New Roman" w:eastAsia="Times New Roman" w:hAnsi="Times New Roman" w:cs="Times New Roman"/>
          <w:sz w:val="24"/>
          <w:szCs w:val="24"/>
          <w:lang w:eastAsia="pt-BR"/>
        </w:rPr>
        <w:t xml:space="preserve">a Tabela </w:t>
      </w:r>
      <w:r w:rsidR="00147F61">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que</w:t>
      </w:r>
      <w:r w:rsidR="00AA51DF"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de 2000 a </w:t>
      </w:r>
      <w:r w:rsidR="006577A6" w:rsidRPr="00B70D06">
        <w:rPr>
          <w:rFonts w:ascii="Times New Roman" w:eastAsia="Times New Roman" w:hAnsi="Times New Roman" w:cs="Times New Roman"/>
          <w:sz w:val="24"/>
          <w:szCs w:val="24"/>
          <w:lang w:eastAsia="pt-BR"/>
        </w:rPr>
        <w:t>2014</w:t>
      </w:r>
      <w:r w:rsidRPr="00B70D06">
        <w:rPr>
          <w:rFonts w:ascii="Times New Roman" w:eastAsia="Times New Roman" w:hAnsi="Times New Roman" w:cs="Times New Roman"/>
          <w:sz w:val="24"/>
          <w:szCs w:val="24"/>
          <w:lang w:eastAsia="pt-BR"/>
        </w:rPr>
        <w:t xml:space="preserve"> as emissões d</w:t>
      </w:r>
      <w:r w:rsidR="004E7512" w:rsidRPr="00B70D06">
        <w:rPr>
          <w:rFonts w:ascii="Times New Roman" w:eastAsia="Times New Roman" w:hAnsi="Times New Roman" w:cs="Times New Roman"/>
          <w:sz w:val="24"/>
          <w:szCs w:val="24"/>
          <w:lang w:eastAsia="pt-BR"/>
        </w:rPr>
        <w:t>ecorrentes d</w:t>
      </w:r>
      <w:r w:rsidRPr="00B70D06">
        <w:rPr>
          <w:rFonts w:ascii="Times New Roman" w:eastAsia="Times New Roman" w:hAnsi="Times New Roman" w:cs="Times New Roman"/>
          <w:sz w:val="24"/>
          <w:szCs w:val="24"/>
          <w:lang w:eastAsia="pt-BR"/>
        </w:rPr>
        <w:t>o</w:t>
      </w:r>
      <w:r w:rsidR="00A203E6" w:rsidRPr="00B70D06">
        <w:rPr>
          <w:rFonts w:ascii="Times New Roman" w:eastAsia="Times New Roman" w:hAnsi="Times New Roman" w:cs="Times New Roman"/>
          <w:sz w:val="24"/>
          <w:szCs w:val="24"/>
          <w:lang w:eastAsia="pt-BR"/>
        </w:rPr>
        <w:t xml:space="preserve"> agronegócio</w:t>
      </w:r>
      <w:r w:rsidRPr="00B70D06">
        <w:rPr>
          <w:rFonts w:ascii="Times New Roman" w:eastAsia="Times New Roman" w:hAnsi="Times New Roman" w:cs="Times New Roman"/>
          <w:sz w:val="24"/>
          <w:szCs w:val="24"/>
          <w:lang w:eastAsia="pt-BR"/>
        </w:rPr>
        <w:t xml:space="preserve"> passaram de </w:t>
      </w:r>
      <w:r w:rsidR="00A203E6" w:rsidRPr="00B70D06">
        <w:rPr>
          <w:rFonts w:ascii="Times New Roman" w:eastAsia="Times New Roman" w:hAnsi="Times New Roman" w:cs="Times New Roman"/>
          <w:sz w:val="24"/>
          <w:szCs w:val="24"/>
          <w:lang w:eastAsia="pt-BR"/>
        </w:rPr>
        <w:t>100.600</w:t>
      </w:r>
      <w:r w:rsidRPr="00B70D06">
        <w:rPr>
          <w:rFonts w:ascii="Times New Roman" w:eastAsia="Times New Roman" w:hAnsi="Times New Roman" w:cs="Times New Roman"/>
          <w:sz w:val="24"/>
          <w:szCs w:val="24"/>
          <w:lang w:eastAsia="pt-BR"/>
        </w:rPr>
        <w:t xml:space="preserve"> para </w:t>
      </w:r>
      <w:r w:rsidR="00A1159E" w:rsidRPr="00B70D06">
        <w:rPr>
          <w:rFonts w:ascii="Times New Roman" w:eastAsia="Times New Roman" w:hAnsi="Times New Roman" w:cs="Times New Roman"/>
          <w:sz w:val="24"/>
          <w:szCs w:val="24"/>
          <w:lang w:eastAsia="pt-BR"/>
        </w:rPr>
        <w:t>19</w:t>
      </w:r>
      <w:r w:rsidR="006577A6" w:rsidRPr="00B70D06">
        <w:rPr>
          <w:rFonts w:ascii="Times New Roman" w:eastAsia="Times New Roman" w:hAnsi="Times New Roman" w:cs="Times New Roman"/>
          <w:sz w:val="24"/>
          <w:szCs w:val="24"/>
          <w:lang w:eastAsia="pt-BR"/>
        </w:rPr>
        <w:t>1</w:t>
      </w:r>
      <w:r w:rsidR="00A1159E" w:rsidRPr="00B70D06">
        <w:rPr>
          <w:rFonts w:ascii="Times New Roman" w:eastAsia="Times New Roman" w:hAnsi="Times New Roman" w:cs="Times New Roman"/>
          <w:sz w:val="24"/>
          <w:szCs w:val="24"/>
          <w:lang w:eastAsia="pt-BR"/>
        </w:rPr>
        <w:t>.</w:t>
      </w:r>
      <w:r w:rsidR="006577A6" w:rsidRPr="00B70D06">
        <w:rPr>
          <w:rFonts w:ascii="Times New Roman" w:eastAsia="Times New Roman" w:hAnsi="Times New Roman" w:cs="Times New Roman"/>
          <w:sz w:val="24"/>
          <w:szCs w:val="24"/>
          <w:lang w:eastAsia="pt-BR"/>
        </w:rPr>
        <w:t>899</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Gg</w:t>
      </w:r>
      <w:proofErr w:type="spellEnd"/>
      <w:r w:rsidRPr="00B70D06">
        <w:rPr>
          <w:rFonts w:ascii="Times New Roman" w:eastAsia="Times New Roman" w:hAnsi="Times New Roman" w:cs="Times New Roman"/>
          <w:sz w:val="24"/>
          <w:szCs w:val="24"/>
          <w:lang w:eastAsia="pt-BR"/>
        </w:rPr>
        <w:t xml:space="preserve"> de CO</w:t>
      </w:r>
      <w:r w:rsidRPr="00B70D06">
        <w:rPr>
          <w:rFonts w:ascii="Times New Roman" w:eastAsia="Times New Roman" w:hAnsi="Times New Roman" w:cs="Times New Roman"/>
          <w:sz w:val="24"/>
          <w:szCs w:val="24"/>
          <w:vertAlign w:val="subscript"/>
          <w:lang w:eastAsia="pt-BR"/>
        </w:rPr>
        <w:t>2</w:t>
      </w:r>
      <w:r w:rsidR="006577A6" w:rsidRPr="00B70D06">
        <w:rPr>
          <w:rFonts w:ascii="Times New Roman" w:eastAsia="Times New Roman" w:hAnsi="Times New Roman" w:cs="Times New Roman"/>
          <w:sz w:val="24"/>
          <w:szCs w:val="24"/>
          <w:vertAlign w:val="subscript"/>
          <w:lang w:eastAsia="pt-BR"/>
        </w:rPr>
        <w:t xml:space="preserve">, </w:t>
      </w:r>
      <w:r w:rsidR="006577A6" w:rsidRPr="00B70D06">
        <w:rPr>
          <w:rFonts w:ascii="Times New Roman" w:eastAsia="Times New Roman" w:hAnsi="Times New Roman" w:cs="Times New Roman"/>
          <w:sz w:val="24"/>
          <w:szCs w:val="24"/>
          <w:lang w:eastAsia="pt-BR"/>
        </w:rPr>
        <w:t>o</w:t>
      </w:r>
      <w:r w:rsidR="00AA51DF" w:rsidRPr="00B70D06">
        <w:rPr>
          <w:rFonts w:ascii="Times New Roman" w:eastAsia="Times New Roman" w:hAnsi="Times New Roman" w:cs="Times New Roman"/>
          <w:sz w:val="24"/>
          <w:szCs w:val="24"/>
          <w:lang w:eastAsia="pt-BR"/>
        </w:rPr>
        <w:t>u</w:t>
      </w:r>
      <w:r w:rsidRPr="00B70D06">
        <w:rPr>
          <w:rFonts w:ascii="Times New Roman" w:eastAsia="Times New Roman" w:hAnsi="Times New Roman" w:cs="Times New Roman"/>
          <w:sz w:val="24"/>
          <w:szCs w:val="24"/>
          <w:lang w:eastAsia="pt-BR"/>
        </w:rPr>
        <w:t xml:space="preserve"> seja, as emissões aumentaram </w:t>
      </w:r>
      <w:r w:rsidR="003C193B" w:rsidRPr="00B70D06">
        <w:rPr>
          <w:rFonts w:ascii="Times New Roman" w:eastAsia="Times New Roman" w:hAnsi="Times New Roman" w:cs="Times New Roman"/>
          <w:sz w:val="24"/>
          <w:szCs w:val="24"/>
          <w:lang w:eastAsia="pt-BR"/>
        </w:rPr>
        <w:t>9</w:t>
      </w:r>
      <w:r w:rsidR="006577A6" w:rsidRPr="00B70D06">
        <w:rPr>
          <w:rFonts w:ascii="Times New Roman" w:eastAsia="Times New Roman" w:hAnsi="Times New Roman" w:cs="Times New Roman"/>
          <w:sz w:val="24"/>
          <w:szCs w:val="24"/>
          <w:lang w:eastAsia="pt-BR"/>
        </w:rPr>
        <w:t>0</w:t>
      </w:r>
      <w:r w:rsidR="003C193B" w:rsidRPr="00B70D06">
        <w:rPr>
          <w:rFonts w:ascii="Times New Roman" w:eastAsia="Times New Roman" w:hAnsi="Times New Roman" w:cs="Times New Roman"/>
          <w:sz w:val="24"/>
          <w:szCs w:val="24"/>
          <w:lang w:eastAsia="pt-BR"/>
        </w:rPr>
        <w:t>,</w:t>
      </w:r>
      <w:r w:rsidR="006577A6" w:rsidRPr="00B70D06">
        <w:rPr>
          <w:rFonts w:ascii="Times New Roman" w:eastAsia="Times New Roman" w:hAnsi="Times New Roman" w:cs="Times New Roman"/>
          <w:sz w:val="24"/>
          <w:szCs w:val="24"/>
          <w:lang w:eastAsia="pt-BR"/>
        </w:rPr>
        <w:t>7</w:t>
      </w:r>
      <w:r w:rsidR="003C193B" w:rsidRPr="00B70D06">
        <w:rPr>
          <w:rFonts w:ascii="Times New Roman" w:eastAsia="Times New Roman" w:hAnsi="Times New Roman" w:cs="Times New Roman"/>
          <w:sz w:val="24"/>
          <w:szCs w:val="24"/>
          <w:lang w:eastAsia="pt-BR"/>
        </w:rPr>
        <w:t>5</w:t>
      </w:r>
      <w:r w:rsidRPr="00B70D06">
        <w:rPr>
          <w:rFonts w:ascii="Times New Roman" w:eastAsia="Times New Roman" w:hAnsi="Times New Roman" w:cs="Times New Roman"/>
          <w:sz w:val="24"/>
          <w:szCs w:val="24"/>
          <w:lang w:eastAsia="pt-BR"/>
        </w:rPr>
        <w:t>%</w:t>
      </w:r>
      <w:r w:rsidR="006577A6" w:rsidRPr="00B70D06">
        <w:rPr>
          <w:rFonts w:ascii="Times New Roman" w:eastAsia="Times New Roman" w:hAnsi="Times New Roman" w:cs="Times New Roman"/>
          <w:sz w:val="24"/>
          <w:szCs w:val="24"/>
          <w:lang w:eastAsia="pt-BR"/>
        </w:rPr>
        <w:t>. J</w:t>
      </w:r>
      <w:r w:rsidRPr="00B70D06">
        <w:rPr>
          <w:rFonts w:ascii="Times New Roman" w:eastAsia="Times New Roman" w:hAnsi="Times New Roman" w:cs="Times New Roman"/>
          <w:sz w:val="24"/>
          <w:szCs w:val="24"/>
          <w:lang w:eastAsia="pt-BR"/>
        </w:rPr>
        <w:t>á as emissões d</w:t>
      </w:r>
      <w:r w:rsidR="00426E5F" w:rsidRPr="00B70D06">
        <w:rPr>
          <w:rFonts w:ascii="Times New Roman" w:eastAsia="Times New Roman" w:hAnsi="Times New Roman" w:cs="Times New Roman"/>
          <w:sz w:val="24"/>
          <w:szCs w:val="24"/>
          <w:lang w:eastAsia="pt-BR"/>
        </w:rPr>
        <w:t>a Cadeia Soja</w:t>
      </w:r>
      <w:r w:rsidRPr="00B70D06">
        <w:rPr>
          <w:rFonts w:ascii="Times New Roman" w:eastAsia="Times New Roman" w:hAnsi="Times New Roman" w:cs="Times New Roman"/>
          <w:sz w:val="24"/>
          <w:szCs w:val="24"/>
          <w:lang w:eastAsia="pt-BR"/>
        </w:rPr>
        <w:t xml:space="preserve">, no mesmo período, passaram de </w:t>
      </w:r>
      <w:r w:rsidR="003C193B" w:rsidRPr="00B70D06">
        <w:rPr>
          <w:rFonts w:ascii="Times New Roman" w:eastAsia="Times New Roman" w:hAnsi="Times New Roman" w:cs="Times New Roman"/>
          <w:sz w:val="24"/>
          <w:szCs w:val="24"/>
          <w:lang w:eastAsia="pt-BR"/>
        </w:rPr>
        <w:t>6.523</w:t>
      </w:r>
      <w:r w:rsidRPr="00B70D06">
        <w:rPr>
          <w:rFonts w:ascii="Times New Roman" w:eastAsia="Times New Roman" w:hAnsi="Times New Roman" w:cs="Times New Roman"/>
          <w:sz w:val="24"/>
          <w:szCs w:val="24"/>
          <w:lang w:eastAsia="pt-BR"/>
        </w:rPr>
        <w:t xml:space="preserve"> para </w:t>
      </w:r>
      <w:r w:rsidR="003C193B" w:rsidRPr="00B70D06">
        <w:rPr>
          <w:rFonts w:ascii="Times New Roman" w:eastAsia="Times New Roman" w:hAnsi="Times New Roman" w:cs="Times New Roman"/>
          <w:sz w:val="24"/>
          <w:szCs w:val="24"/>
          <w:lang w:eastAsia="pt-BR"/>
        </w:rPr>
        <w:t>1</w:t>
      </w:r>
      <w:r w:rsidR="006577A6" w:rsidRPr="00B70D06">
        <w:rPr>
          <w:rFonts w:ascii="Times New Roman" w:eastAsia="Times New Roman" w:hAnsi="Times New Roman" w:cs="Times New Roman"/>
          <w:sz w:val="24"/>
          <w:szCs w:val="24"/>
          <w:lang w:eastAsia="pt-BR"/>
        </w:rPr>
        <w:t>6</w:t>
      </w:r>
      <w:r w:rsidR="003C193B" w:rsidRPr="00B70D06">
        <w:rPr>
          <w:rFonts w:ascii="Times New Roman" w:eastAsia="Times New Roman" w:hAnsi="Times New Roman" w:cs="Times New Roman"/>
          <w:sz w:val="24"/>
          <w:szCs w:val="24"/>
          <w:lang w:eastAsia="pt-BR"/>
        </w:rPr>
        <w:t>.</w:t>
      </w:r>
      <w:r w:rsidR="006577A6" w:rsidRPr="00B70D06">
        <w:rPr>
          <w:rFonts w:ascii="Times New Roman" w:eastAsia="Times New Roman" w:hAnsi="Times New Roman" w:cs="Times New Roman"/>
          <w:sz w:val="24"/>
          <w:szCs w:val="24"/>
          <w:lang w:eastAsia="pt-BR"/>
        </w:rPr>
        <w:t>638</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Gg</w:t>
      </w:r>
      <w:proofErr w:type="spellEnd"/>
      <w:r w:rsidRPr="00B70D06">
        <w:rPr>
          <w:rFonts w:ascii="Times New Roman" w:eastAsia="Times New Roman" w:hAnsi="Times New Roman" w:cs="Times New Roman"/>
          <w:sz w:val="24"/>
          <w:szCs w:val="24"/>
          <w:lang w:eastAsia="pt-BR"/>
        </w:rPr>
        <w:t xml:space="preserve"> de CO</w:t>
      </w:r>
      <w:r w:rsidRPr="00B70D06">
        <w:rPr>
          <w:rFonts w:ascii="Times New Roman" w:eastAsia="Times New Roman" w:hAnsi="Times New Roman" w:cs="Times New Roman"/>
          <w:sz w:val="24"/>
          <w:szCs w:val="24"/>
          <w:vertAlign w:val="subscript"/>
          <w:lang w:eastAsia="pt-BR"/>
        </w:rPr>
        <w:t>2</w:t>
      </w:r>
      <w:r w:rsidR="003C193B"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aumentaram</w:t>
      </w:r>
      <w:r w:rsidR="00AA51DF" w:rsidRPr="00B70D06">
        <w:rPr>
          <w:rFonts w:ascii="Times New Roman" w:eastAsia="Times New Roman" w:hAnsi="Times New Roman" w:cs="Times New Roman"/>
          <w:sz w:val="24"/>
          <w:szCs w:val="24"/>
          <w:lang w:eastAsia="pt-BR"/>
        </w:rPr>
        <w:t>, portanto,</w:t>
      </w:r>
      <w:r w:rsidRPr="00B70D06">
        <w:rPr>
          <w:rFonts w:ascii="Times New Roman" w:eastAsia="Times New Roman" w:hAnsi="Times New Roman" w:cs="Times New Roman"/>
          <w:sz w:val="24"/>
          <w:szCs w:val="24"/>
          <w:lang w:eastAsia="pt-BR"/>
        </w:rPr>
        <w:t xml:space="preserve"> 1</w:t>
      </w:r>
      <w:r w:rsidR="0081778E" w:rsidRPr="00B70D06">
        <w:rPr>
          <w:rFonts w:ascii="Times New Roman" w:eastAsia="Times New Roman" w:hAnsi="Times New Roman" w:cs="Times New Roman"/>
          <w:sz w:val="24"/>
          <w:szCs w:val="24"/>
          <w:lang w:eastAsia="pt-BR"/>
        </w:rPr>
        <w:t>55</w:t>
      </w:r>
      <w:r w:rsidRPr="00B70D06">
        <w:rPr>
          <w:rFonts w:ascii="Times New Roman" w:eastAsia="Times New Roman" w:hAnsi="Times New Roman" w:cs="Times New Roman"/>
          <w:sz w:val="24"/>
          <w:szCs w:val="24"/>
          <w:lang w:eastAsia="pt-BR"/>
        </w:rPr>
        <w:t>,</w:t>
      </w:r>
      <w:r w:rsidR="0081778E" w:rsidRPr="00B70D06">
        <w:rPr>
          <w:rFonts w:ascii="Times New Roman" w:eastAsia="Times New Roman" w:hAnsi="Times New Roman" w:cs="Times New Roman"/>
          <w:sz w:val="24"/>
          <w:szCs w:val="24"/>
          <w:lang w:eastAsia="pt-BR"/>
        </w:rPr>
        <w:t>07</w:t>
      </w:r>
      <w:r w:rsidRPr="00B70D06">
        <w:rPr>
          <w:rFonts w:ascii="Times New Roman" w:eastAsia="Times New Roman" w:hAnsi="Times New Roman" w:cs="Times New Roman"/>
          <w:sz w:val="24"/>
          <w:szCs w:val="24"/>
          <w:lang w:eastAsia="pt-BR"/>
        </w:rPr>
        <w:t xml:space="preserve">%, </w:t>
      </w:r>
      <w:r w:rsidR="00AA51DF" w:rsidRPr="00B70D06">
        <w:rPr>
          <w:rFonts w:ascii="Times New Roman" w:eastAsia="Times New Roman" w:hAnsi="Times New Roman" w:cs="Times New Roman"/>
          <w:sz w:val="24"/>
          <w:szCs w:val="24"/>
          <w:lang w:eastAsia="pt-BR"/>
        </w:rPr>
        <w:t xml:space="preserve">o que representa </w:t>
      </w:r>
      <w:r w:rsidR="003C193B" w:rsidRPr="00B70D06">
        <w:rPr>
          <w:rFonts w:ascii="Times New Roman" w:eastAsia="Times New Roman" w:hAnsi="Times New Roman" w:cs="Times New Roman"/>
          <w:sz w:val="24"/>
          <w:szCs w:val="24"/>
          <w:lang w:eastAsia="pt-BR"/>
        </w:rPr>
        <w:t>6</w:t>
      </w:r>
      <w:r w:rsidR="0081778E" w:rsidRPr="00B70D06">
        <w:rPr>
          <w:rFonts w:ascii="Times New Roman" w:eastAsia="Times New Roman" w:hAnsi="Times New Roman" w:cs="Times New Roman"/>
          <w:sz w:val="24"/>
          <w:szCs w:val="24"/>
          <w:lang w:eastAsia="pt-BR"/>
        </w:rPr>
        <w:t>4</w:t>
      </w:r>
      <w:r w:rsidR="003C193B" w:rsidRPr="00B70D06">
        <w:rPr>
          <w:rFonts w:ascii="Times New Roman" w:eastAsia="Times New Roman" w:hAnsi="Times New Roman" w:cs="Times New Roman"/>
          <w:sz w:val="24"/>
          <w:szCs w:val="24"/>
          <w:lang w:eastAsia="pt-BR"/>
        </w:rPr>
        <w:t>,</w:t>
      </w:r>
      <w:r w:rsidR="0081778E" w:rsidRPr="00B70D06">
        <w:rPr>
          <w:rFonts w:ascii="Times New Roman" w:eastAsia="Times New Roman" w:hAnsi="Times New Roman" w:cs="Times New Roman"/>
          <w:sz w:val="24"/>
          <w:szCs w:val="24"/>
          <w:lang w:eastAsia="pt-BR"/>
        </w:rPr>
        <w:t>32</w:t>
      </w:r>
      <w:r w:rsidRPr="00B70D06">
        <w:rPr>
          <w:rFonts w:ascii="Times New Roman" w:eastAsia="Times New Roman" w:hAnsi="Times New Roman" w:cs="Times New Roman"/>
          <w:sz w:val="24"/>
          <w:szCs w:val="24"/>
          <w:lang w:eastAsia="pt-BR"/>
        </w:rPr>
        <w:t xml:space="preserve"> pontos percentuais </w:t>
      </w:r>
      <w:r w:rsidR="00AA51DF" w:rsidRPr="00B70D06">
        <w:rPr>
          <w:rFonts w:ascii="Times New Roman" w:eastAsia="Times New Roman" w:hAnsi="Times New Roman" w:cs="Times New Roman"/>
          <w:sz w:val="24"/>
          <w:szCs w:val="24"/>
          <w:lang w:eastAsia="pt-BR"/>
        </w:rPr>
        <w:t xml:space="preserve">a </w:t>
      </w:r>
      <w:r w:rsidRPr="00B70D06">
        <w:rPr>
          <w:rFonts w:ascii="Times New Roman" w:eastAsia="Times New Roman" w:hAnsi="Times New Roman" w:cs="Times New Roman"/>
          <w:sz w:val="24"/>
          <w:szCs w:val="24"/>
          <w:lang w:eastAsia="pt-BR"/>
        </w:rPr>
        <w:t xml:space="preserve">mais </w:t>
      </w:r>
      <w:r w:rsidR="00AA51DF" w:rsidRPr="00B70D06">
        <w:rPr>
          <w:rFonts w:ascii="Times New Roman" w:eastAsia="Times New Roman" w:hAnsi="Times New Roman" w:cs="Times New Roman"/>
          <w:sz w:val="24"/>
          <w:szCs w:val="24"/>
          <w:lang w:eastAsia="pt-BR"/>
        </w:rPr>
        <w:t xml:space="preserve">do </w:t>
      </w:r>
      <w:r w:rsidRPr="00B70D06">
        <w:rPr>
          <w:rFonts w:ascii="Times New Roman" w:eastAsia="Times New Roman" w:hAnsi="Times New Roman" w:cs="Times New Roman"/>
          <w:sz w:val="24"/>
          <w:szCs w:val="24"/>
          <w:lang w:eastAsia="pt-BR"/>
        </w:rPr>
        <w:t xml:space="preserve">que o </w:t>
      </w:r>
      <w:r w:rsidR="003C193B" w:rsidRPr="00B70D06">
        <w:rPr>
          <w:rFonts w:ascii="Times New Roman" w:eastAsia="Times New Roman" w:hAnsi="Times New Roman" w:cs="Times New Roman"/>
          <w:sz w:val="24"/>
          <w:szCs w:val="24"/>
          <w:lang w:eastAsia="pt-BR"/>
        </w:rPr>
        <w:t>agronegócio</w:t>
      </w:r>
      <w:r w:rsidRPr="00B70D06">
        <w:rPr>
          <w:rFonts w:ascii="Times New Roman" w:eastAsia="Times New Roman" w:hAnsi="Times New Roman" w:cs="Times New Roman"/>
          <w:sz w:val="24"/>
          <w:szCs w:val="24"/>
          <w:lang w:eastAsia="pt-BR"/>
        </w:rPr>
        <w:t xml:space="preserve">. Por conta disso, a participação relativa ou </w:t>
      </w:r>
      <w:r w:rsidR="00AA51DF" w:rsidRPr="00B70D06">
        <w:rPr>
          <w:rFonts w:ascii="Times New Roman" w:eastAsia="Times New Roman" w:hAnsi="Times New Roman" w:cs="Times New Roman"/>
          <w:sz w:val="24"/>
          <w:szCs w:val="24"/>
          <w:lang w:eastAsia="pt-BR"/>
        </w:rPr>
        <w:t xml:space="preserve">o </w:t>
      </w:r>
      <w:r w:rsidRPr="00B70D06">
        <w:rPr>
          <w:rFonts w:ascii="Times New Roman" w:eastAsia="Times New Roman" w:hAnsi="Times New Roman" w:cs="Times New Roman"/>
          <w:sz w:val="24"/>
          <w:szCs w:val="24"/>
          <w:lang w:eastAsia="pt-BR"/>
        </w:rPr>
        <w:t>peso d</w:t>
      </w:r>
      <w:r w:rsidR="00426E5F" w:rsidRPr="00B70D06">
        <w:rPr>
          <w:rFonts w:ascii="Times New Roman" w:eastAsia="Times New Roman" w:hAnsi="Times New Roman" w:cs="Times New Roman"/>
          <w:sz w:val="24"/>
          <w:szCs w:val="24"/>
          <w:lang w:eastAsia="pt-BR"/>
        </w:rPr>
        <w:t>a Cadeia S</w:t>
      </w:r>
      <w:r w:rsidR="003C193B" w:rsidRPr="00B70D06">
        <w:rPr>
          <w:rFonts w:ascii="Times New Roman" w:eastAsia="Times New Roman" w:hAnsi="Times New Roman" w:cs="Times New Roman"/>
          <w:sz w:val="24"/>
          <w:szCs w:val="24"/>
          <w:lang w:eastAsia="pt-BR"/>
        </w:rPr>
        <w:t>oja</w:t>
      </w:r>
      <w:r w:rsidRPr="00B70D06">
        <w:rPr>
          <w:rFonts w:ascii="Times New Roman" w:eastAsia="Times New Roman" w:hAnsi="Times New Roman" w:cs="Times New Roman"/>
          <w:sz w:val="24"/>
          <w:szCs w:val="24"/>
          <w:lang w:eastAsia="pt-BR"/>
        </w:rPr>
        <w:t xml:space="preserve"> nas emissões d</w:t>
      </w:r>
      <w:r w:rsidR="003C193B" w:rsidRPr="00B70D06">
        <w:rPr>
          <w:rFonts w:ascii="Times New Roman" w:eastAsia="Times New Roman" w:hAnsi="Times New Roman" w:cs="Times New Roman"/>
          <w:sz w:val="24"/>
          <w:szCs w:val="24"/>
          <w:lang w:eastAsia="pt-BR"/>
        </w:rPr>
        <w:t>o agronegócio</w:t>
      </w:r>
      <w:r w:rsidRPr="00B70D06">
        <w:rPr>
          <w:rFonts w:ascii="Times New Roman" w:eastAsia="Times New Roman" w:hAnsi="Times New Roman" w:cs="Times New Roman"/>
          <w:sz w:val="24"/>
          <w:szCs w:val="24"/>
          <w:lang w:eastAsia="pt-BR"/>
        </w:rPr>
        <w:t xml:space="preserve"> aumentou </w:t>
      </w:r>
      <w:r w:rsidR="003C193B" w:rsidRPr="00B70D06">
        <w:rPr>
          <w:rFonts w:ascii="Times New Roman" w:eastAsia="Times New Roman" w:hAnsi="Times New Roman" w:cs="Times New Roman"/>
          <w:sz w:val="24"/>
          <w:szCs w:val="24"/>
          <w:lang w:eastAsia="pt-BR"/>
        </w:rPr>
        <w:t>significativamente</w:t>
      </w:r>
      <w:r w:rsidRPr="00B70D06">
        <w:rPr>
          <w:rFonts w:ascii="Times New Roman" w:eastAsia="Times New Roman" w:hAnsi="Times New Roman" w:cs="Times New Roman"/>
          <w:sz w:val="24"/>
          <w:szCs w:val="24"/>
          <w:lang w:eastAsia="pt-BR"/>
        </w:rPr>
        <w:t xml:space="preserve">, passando de </w:t>
      </w:r>
      <w:r w:rsidR="003C193B" w:rsidRPr="00B70D06">
        <w:rPr>
          <w:rFonts w:ascii="Times New Roman" w:eastAsia="Times New Roman" w:hAnsi="Times New Roman" w:cs="Times New Roman"/>
          <w:sz w:val="24"/>
          <w:szCs w:val="24"/>
          <w:lang w:eastAsia="pt-BR"/>
        </w:rPr>
        <w:t>6,5</w:t>
      </w:r>
      <w:r w:rsidR="00431305"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 xml:space="preserve">% em 2000, para </w:t>
      </w:r>
      <w:r w:rsidR="003C193B" w:rsidRPr="00B70D06">
        <w:rPr>
          <w:rFonts w:ascii="Times New Roman" w:eastAsia="Times New Roman" w:hAnsi="Times New Roman" w:cs="Times New Roman"/>
          <w:sz w:val="24"/>
          <w:szCs w:val="24"/>
          <w:lang w:eastAsia="pt-BR"/>
        </w:rPr>
        <w:t>8,</w:t>
      </w:r>
      <w:r w:rsidR="0081778E" w:rsidRPr="00B70D06">
        <w:rPr>
          <w:rFonts w:ascii="Times New Roman" w:eastAsia="Times New Roman" w:hAnsi="Times New Roman" w:cs="Times New Roman"/>
          <w:sz w:val="24"/>
          <w:szCs w:val="24"/>
          <w:lang w:eastAsia="pt-BR"/>
        </w:rPr>
        <w:t>7</w:t>
      </w:r>
      <w:r w:rsidR="00431305"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 em 20</w:t>
      </w:r>
      <w:r w:rsidR="003C193B" w:rsidRPr="00B70D06">
        <w:rPr>
          <w:rFonts w:ascii="Times New Roman" w:eastAsia="Times New Roman" w:hAnsi="Times New Roman" w:cs="Times New Roman"/>
          <w:sz w:val="24"/>
          <w:szCs w:val="24"/>
          <w:lang w:eastAsia="pt-BR"/>
        </w:rPr>
        <w:t>1</w:t>
      </w:r>
      <w:r w:rsidR="0081778E"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w:t>
      </w:r>
    </w:p>
    <w:p w14:paraId="7211D9C1" w14:textId="020055A4" w:rsidR="002C509B" w:rsidRPr="00B70D06" w:rsidRDefault="001811EA" w:rsidP="002D28E2">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Os resultados da Tabela </w:t>
      </w:r>
      <w:r w:rsidR="00147F61">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demonstram, no período de 2000 a 2014, que, em média, o segmento indústria da soja (63,75%) contribui com a maior parcela das novas emissões da Cadeia Soja, seguido de longe pelos segmentos produto soja em grão (17,98%), serviços (10,40%) e insumos (7,88%).</w:t>
      </w:r>
      <w:r w:rsidRPr="00B70D06">
        <w:rPr>
          <w:rFonts w:ascii="Times New Roman" w:hAnsi="Times New Roman" w:cs="Times New Roman"/>
          <w:sz w:val="24"/>
          <w:szCs w:val="24"/>
        </w:rPr>
        <w:t xml:space="preserve"> C</w:t>
      </w:r>
      <w:r w:rsidRPr="00B70D06">
        <w:rPr>
          <w:rFonts w:ascii="Times New Roman" w:eastAsia="Times New Roman" w:hAnsi="Times New Roman" w:cs="Times New Roman"/>
          <w:sz w:val="24"/>
          <w:szCs w:val="24"/>
          <w:lang w:eastAsia="pt-BR"/>
        </w:rPr>
        <w:t>ontudo, para estabelecer uma análise mais objetiva de controle das emissões, torna-se necessário avaliá-las por fonte energética renovável e não renovável. Isso até porque, os riscos sobre as alterações do clima devido ao “efeito estufa” se agravam na medida em que o aumento das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forem oriundas do uso de combustíveis fósseis, ou seja, o acúmulo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na atmosfera terá um impacto maior se as emissões forem produtos da queima de combustíveis não renováveis. </w:t>
      </w:r>
    </w:p>
    <w:p w14:paraId="40DC0A83" w14:textId="77777777" w:rsidR="00DE0012" w:rsidRPr="00B70D06" w:rsidRDefault="00DE0012" w:rsidP="00866111">
      <w:pPr>
        <w:autoSpaceDE w:val="0"/>
        <w:autoSpaceDN w:val="0"/>
        <w:adjustRightInd w:val="0"/>
        <w:spacing w:after="0" w:line="240" w:lineRule="auto"/>
        <w:ind w:firstLine="708"/>
        <w:jc w:val="both"/>
        <w:rPr>
          <w:rFonts w:ascii="Times New Roman" w:eastAsia="Times New Roman" w:hAnsi="Times New Roman" w:cs="Times New Roman"/>
          <w:sz w:val="24"/>
          <w:szCs w:val="24"/>
          <w:lang w:eastAsia="pt-BR"/>
        </w:rPr>
        <w:sectPr w:rsidR="00DE0012" w:rsidRPr="00B70D06" w:rsidSect="00140805">
          <w:pgSz w:w="11906" w:h="16838"/>
          <w:pgMar w:top="1134" w:right="851" w:bottom="1134" w:left="851" w:header="709" w:footer="709" w:gutter="0"/>
          <w:cols w:space="708"/>
          <w:docGrid w:linePitch="360"/>
        </w:sectPr>
      </w:pPr>
    </w:p>
    <w:p w14:paraId="2615A1EA" w14:textId="4313D423" w:rsidR="00C147FC" w:rsidRPr="00B70D06" w:rsidRDefault="00C147FC" w:rsidP="00C147FC">
      <w:pPr>
        <w:spacing w:after="0" w:line="240" w:lineRule="auto"/>
        <w:jc w:val="both"/>
        <w:rPr>
          <w:rFonts w:ascii="Times New Roman" w:hAnsi="Times New Roman" w:cs="Times New Roman"/>
          <w:b/>
          <w:sz w:val="24"/>
          <w:szCs w:val="24"/>
        </w:rPr>
      </w:pPr>
      <w:r w:rsidRPr="00B70D06">
        <w:rPr>
          <w:rFonts w:ascii="Times New Roman" w:hAnsi="Times New Roman" w:cs="Times New Roman"/>
          <w:b/>
          <w:sz w:val="24"/>
          <w:szCs w:val="24"/>
        </w:rPr>
        <w:lastRenderedPageBreak/>
        <w:t xml:space="preserve">Tabela </w:t>
      </w:r>
      <w:r w:rsidR="00147F61">
        <w:rPr>
          <w:rFonts w:ascii="Times New Roman" w:hAnsi="Times New Roman" w:cs="Times New Roman"/>
          <w:b/>
          <w:sz w:val="24"/>
          <w:szCs w:val="24"/>
        </w:rPr>
        <w:t>4</w:t>
      </w:r>
      <w:r w:rsidRPr="00B70D06">
        <w:rPr>
          <w:rFonts w:ascii="Times New Roman" w:hAnsi="Times New Roman" w:cs="Times New Roman"/>
          <w:b/>
          <w:sz w:val="24"/>
          <w:szCs w:val="24"/>
        </w:rPr>
        <w:t xml:space="preserve">: </w:t>
      </w:r>
      <w:r w:rsidRPr="00B70D06">
        <w:rPr>
          <w:rFonts w:ascii="Times New Roman" w:eastAsia="Times New Roman" w:hAnsi="Times New Roman" w:cs="Times New Roman"/>
          <w:b/>
          <w:sz w:val="24"/>
          <w:szCs w:val="24"/>
          <w:lang w:eastAsia="pt-BR"/>
        </w:rPr>
        <w:t>Emissões de CO</w:t>
      </w:r>
      <w:r w:rsidRPr="00B70D06">
        <w:rPr>
          <w:rFonts w:ascii="Times New Roman" w:eastAsia="Times New Roman" w:hAnsi="Times New Roman" w:cs="Times New Roman"/>
          <w:b/>
          <w:sz w:val="24"/>
          <w:szCs w:val="24"/>
          <w:vertAlign w:val="subscript"/>
          <w:lang w:eastAsia="pt-BR"/>
        </w:rPr>
        <w:t>2</w:t>
      </w:r>
      <w:r w:rsidRPr="00B70D06">
        <w:rPr>
          <w:rFonts w:ascii="Times New Roman" w:eastAsia="Times New Roman" w:hAnsi="Times New Roman" w:cs="Times New Roman"/>
          <w:b/>
          <w:sz w:val="24"/>
          <w:szCs w:val="24"/>
          <w:lang w:eastAsia="pt-BR"/>
        </w:rPr>
        <w:t xml:space="preserve"> pelo </w:t>
      </w:r>
      <w:r w:rsidR="00AA51DF" w:rsidRPr="00B70D06">
        <w:rPr>
          <w:rFonts w:ascii="Times New Roman" w:eastAsia="Times New Roman" w:hAnsi="Times New Roman" w:cs="Times New Roman"/>
          <w:b/>
          <w:sz w:val="24"/>
          <w:szCs w:val="24"/>
          <w:lang w:eastAsia="pt-BR"/>
        </w:rPr>
        <w:t>consumo de energia na</w:t>
      </w:r>
      <w:r w:rsidRPr="00B70D06">
        <w:rPr>
          <w:rFonts w:ascii="Times New Roman" w:eastAsia="Times New Roman" w:hAnsi="Times New Roman" w:cs="Times New Roman"/>
          <w:b/>
          <w:sz w:val="24"/>
          <w:szCs w:val="24"/>
          <w:lang w:eastAsia="pt-BR"/>
        </w:rPr>
        <w:t xml:space="preserve"> Cadeia Soja no </w:t>
      </w:r>
      <w:r w:rsidR="00AA51DF" w:rsidRPr="00B70D06">
        <w:rPr>
          <w:rFonts w:ascii="Times New Roman" w:eastAsia="Times New Roman" w:hAnsi="Times New Roman" w:cs="Times New Roman"/>
          <w:b/>
          <w:sz w:val="24"/>
          <w:szCs w:val="24"/>
          <w:lang w:eastAsia="pt-BR"/>
        </w:rPr>
        <w:t>p</w:t>
      </w:r>
      <w:r w:rsidRPr="00B70D06">
        <w:rPr>
          <w:rFonts w:ascii="Times New Roman" w:eastAsia="Times New Roman" w:hAnsi="Times New Roman" w:cs="Times New Roman"/>
          <w:b/>
          <w:sz w:val="24"/>
          <w:szCs w:val="24"/>
          <w:lang w:eastAsia="pt-BR"/>
        </w:rPr>
        <w:t>eríodo de 2000</w:t>
      </w:r>
      <w:r w:rsidR="00705036" w:rsidRPr="00B70D06">
        <w:rPr>
          <w:rFonts w:ascii="Times New Roman" w:eastAsia="Times New Roman" w:hAnsi="Times New Roman" w:cs="Times New Roman"/>
          <w:b/>
          <w:sz w:val="24"/>
          <w:szCs w:val="24"/>
          <w:lang w:eastAsia="pt-BR"/>
        </w:rPr>
        <w:t xml:space="preserve"> a 201</w:t>
      </w:r>
      <w:r w:rsidR="002329C1" w:rsidRPr="00B70D06">
        <w:rPr>
          <w:rFonts w:ascii="Times New Roman" w:eastAsia="Times New Roman" w:hAnsi="Times New Roman" w:cs="Times New Roman"/>
          <w:b/>
          <w:sz w:val="24"/>
          <w:szCs w:val="24"/>
          <w:lang w:eastAsia="pt-BR"/>
        </w:rPr>
        <w:t>4</w:t>
      </w:r>
      <w:r w:rsidR="003558A3" w:rsidRPr="00B70D06">
        <w:rPr>
          <w:rFonts w:ascii="Times New Roman" w:eastAsia="Times New Roman" w:hAnsi="Times New Roman" w:cs="Times New Roman"/>
          <w:b/>
          <w:sz w:val="24"/>
          <w:szCs w:val="24"/>
          <w:lang w:eastAsia="pt-BR"/>
        </w:rPr>
        <w:t xml:space="preserve"> (</w:t>
      </w:r>
      <w:r w:rsidR="00415F0E" w:rsidRPr="00B70D06">
        <w:rPr>
          <w:rFonts w:ascii="Times New Roman" w:eastAsia="Times New Roman" w:hAnsi="Times New Roman" w:cs="Times New Roman"/>
          <w:b/>
          <w:sz w:val="24"/>
          <w:szCs w:val="24"/>
          <w:lang w:eastAsia="pt-BR"/>
        </w:rPr>
        <w:t xml:space="preserve">valores </w:t>
      </w:r>
      <w:r w:rsidR="003558A3" w:rsidRPr="00B70D06">
        <w:rPr>
          <w:rFonts w:ascii="Times New Roman" w:eastAsia="Times New Roman" w:hAnsi="Times New Roman" w:cs="Times New Roman"/>
          <w:b/>
          <w:sz w:val="24"/>
          <w:szCs w:val="24"/>
          <w:lang w:eastAsia="pt-BR"/>
        </w:rPr>
        <w:t>e</w:t>
      </w:r>
      <w:r w:rsidRPr="00B70D06">
        <w:rPr>
          <w:rFonts w:ascii="Times New Roman" w:eastAsia="Times New Roman" w:hAnsi="Times New Roman" w:cs="Times New Roman"/>
          <w:b/>
          <w:sz w:val="24"/>
          <w:szCs w:val="24"/>
          <w:lang w:eastAsia="pt-BR"/>
        </w:rPr>
        <w:t xml:space="preserve">m </w:t>
      </w:r>
      <w:proofErr w:type="spellStart"/>
      <w:r w:rsidRPr="00B70D06">
        <w:rPr>
          <w:rFonts w:ascii="Times New Roman" w:eastAsia="Times New Roman" w:hAnsi="Times New Roman" w:cs="Times New Roman"/>
          <w:b/>
          <w:sz w:val="24"/>
          <w:szCs w:val="24"/>
          <w:lang w:eastAsia="pt-BR"/>
        </w:rPr>
        <w:t>Gg</w:t>
      </w:r>
      <w:proofErr w:type="spellEnd"/>
      <w:r w:rsidRPr="00B70D06">
        <w:rPr>
          <w:rFonts w:ascii="Times New Roman" w:eastAsia="Times New Roman" w:hAnsi="Times New Roman" w:cs="Times New Roman"/>
          <w:b/>
          <w:sz w:val="24"/>
          <w:szCs w:val="24"/>
          <w:lang w:eastAsia="pt-BR"/>
        </w:rPr>
        <w:t xml:space="preserve"> de CO</w:t>
      </w:r>
      <w:r w:rsidRPr="00B70D06">
        <w:rPr>
          <w:rFonts w:ascii="Times New Roman" w:eastAsia="Times New Roman" w:hAnsi="Times New Roman" w:cs="Times New Roman"/>
          <w:b/>
          <w:sz w:val="24"/>
          <w:szCs w:val="24"/>
          <w:vertAlign w:val="subscript"/>
          <w:lang w:eastAsia="pt-BR"/>
        </w:rPr>
        <w:t>2</w:t>
      </w:r>
      <w:r w:rsidR="003558A3" w:rsidRPr="00B70D06">
        <w:rPr>
          <w:rFonts w:ascii="Times New Roman" w:eastAsia="Times New Roman" w:hAnsi="Times New Roman" w:cs="Times New Roman"/>
          <w:b/>
          <w:sz w:val="24"/>
          <w:szCs w:val="24"/>
          <w:lang w:eastAsia="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4"/>
        <w:gridCol w:w="931"/>
        <w:gridCol w:w="1134"/>
        <w:gridCol w:w="992"/>
        <w:gridCol w:w="1134"/>
        <w:gridCol w:w="993"/>
        <w:gridCol w:w="1134"/>
        <w:gridCol w:w="992"/>
        <w:gridCol w:w="1252"/>
        <w:gridCol w:w="1126"/>
      </w:tblGrid>
      <w:tr w:rsidR="002329C1" w:rsidRPr="00B70D06" w14:paraId="74447C65" w14:textId="77777777" w:rsidTr="002329C1">
        <w:tc>
          <w:tcPr>
            <w:tcW w:w="4314" w:type="dxa"/>
            <w:vMerge w:val="restart"/>
            <w:tcBorders>
              <w:top w:val="single" w:sz="4" w:space="0" w:color="auto"/>
              <w:right w:val="single" w:sz="4" w:space="0" w:color="auto"/>
            </w:tcBorders>
          </w:tcPr>
          <w:p w14:paraId="26F14203" w14:textId="77777777" w:rsidR="00C147FC" w:rsidRPr="00B70D06" w:rsidRDefault="00C147FC" w:rsidP="00C147FC">
            <w:pPr>
              <w:jc w:val="center"/>
              <w:rPr>
                <w:b/>
                <w:sz w:val="17"/>
                <w:szCs w:val="17"/>
              </w:rPr>
            </w:pPr>
          </w:p>
          <w:p w14:paraId="107E22D1" w14:textId="0277DBA2" w:rsidR="00C147FC" w:rsidRPr="00B70D06" w:rsidRDefault="002C490A" w:rsidP="00C147FC">
            <w:pPr>
              <w:jc w:val="center"/>
              <w:rPr>
                <w:b/>
                <w:sz w:val="17"/>
                <w:szCs w:val="17"/>
              </w:rPr>
            </w:pPr>
            <w:r w:rsidRPr="00B70D06">
              <w:rPr>
                <w:b/>
                <w:sz w:val="17"/>
                <w:szCs w:val="17"/>
              </w:rPr>
              <w:t xml:space="preserve">SEGMENTO </w:t>
            </w:r>
            <w:r w:rsidR="00C147FC" w:rsidRPr="00B70D06">
              <w:rPr>
                <w:b/>
                <w:sz w:val="17"/>
                <w:szCs w:val="17"/>
              </w:rPr>
              <w:t>S</w:t>
            </w:r>
          </w:p>
        </w:tc>
        <w:tc>
          <w:tcPr>
            <w:tcW w:w="2065" w:type="dxa"/>
            <w:gridSpan w:val="2"/>
            <w:tcBorders>
              <w:top w:val="single" w:sz="4" w:space="0" w:color="auto"/>
              <w:left w:val="single" w:sz="4" w:space="0" w:color="auto"/>
              <w:bottom w:val="single" w:sz="4" w:space="0" w:color="auto"/>
              <w:right w:val="single" w:sz="4" w:space="0" w:color="auto"/>
            </w:tcBorders>
          </w:tcPr>
          <w:p w14:paraId="520A6878" w14:textId="77777777" w:rsidR="00C147FC" w:rsidRPr="00B70D06" w:rsidRDefault="00C147FC" w:rsidP="00C147FC">
            <w:pPr>
              <w:jc w:val="center"/>
              <w:rPr>
                <w:b/>
                <w:sz w:val="17"/>
                <w:szCs w:val="17"/>
              </w:rPr>
            </w:pPr>
            <w:r w:rsidRPr="00B70D06">
              <w:rPr>
                <w:b/>
                <w:sz w:val="17"/>
                <w:szCs w:val="17"/>
              </w:rPr>
              <w:t>2000</w:t>
            </w:r>
          </w:p>
        </w:tc>
        <w:tc>
          <w:tcPr>
            <w:tcW w:w="2126" w:type="dxa"/>
            <w:gridSpan w:val="2"/>
            <w:tcBorders>
              <w:top w:val="single" w:sz="4" w:space="0" w:color="auto"/>
              <w:left w:val="single" w:sz="4" w:space="0" w:color="auto"/>
              <w:bottom w:val="single" w:sz="4" w:space="0" w:color="auto"/>
              <w:right w:val="single" w:sz="4" w:space="0" w:color="auto"/>
            </w:tcBorders>
          </w:tcPr>
          <w:p w14:paraId="74569470" w14:textId="77777777" w:rsidR="00C147FC" w:rsidRPr="00B70D06" w:rsidRDefault="00C147FC" w:rsidP="00C147FC">
            <w:pPr>
              <w:jc w:val="center"/>
              <w:rPr>
                <w:b/>
                <w:sz w:val="17"/>
                <w:szCs w:val="17"/>
              </w:rPr>
            </w:pPr>
            <w:r w:rsidRPr="00B70D06">
              <w:rPr>
                <w:b/>
                <w:sz w:val="17"/>
                <w:szCs w:val="17"/>
              </w:rPr>
              <w:t>2005</w:t>
            </w:r>
          </w:p>
        </w:tc>
        <w:tc>
          <w:tcPr>
            <w:tcW w:w="2127" w:type="dxa"/>
            <w:gridSpan w:val="2"/>
            <w:tcBorders>
              <w:top w:val="single" w:sz="4" w:space="0" w:color="auto"/>
              <w:left w:val="single" w:sz="4" w:space="0" w:color="auto"/>
              <w:bottom w:val="single" w:sz="4" w:space="0" w:color="auto"/>
              <w:right w:val="single" w:sz="4" w:space="0" w:color="auto"/>
            </w:tcBorders>
          </w:tcPr>
          <w:p w14:paraId="38898C84" w14:textId="77777777" w:rsidR="00C147FC" w:rsidRPr="00B70D06" w:rsidRDefault="00C147FC" w:rsidP="00C147FC">
            <w:pPr>
              <w:jc w:val="center"/>
              <w:rPr>
                <w:b/>
                <w:sz w:val="17"/>
                <w:szCs w:val="17"/>
              </w:rPr>
            </w:pPr>
            <w:r w:rsidRPr="00B70D06">
              <w:rPr>
                <w:b/>
                <w:sz w:val="17"/>
                <w:szCs w:val="17"/>
              </w:rPr>
              <w:t>2010</w:t>
            </w:r>
          </w:p>
        </w:tc>
        <w:tc>
          <w:tcPr>
            <w:tcW w:w="2244" w:type="dxa"/>
            <w:gridSpan w:val="2"/>
            <w:tcBorders>
              <w:top w:val="single" w:sz="4" w:space="0" w:color="auto"/>
              <w:left w:val="single" w:sz="4" w:space="0" w:color="auto"/>
              <w:bottom w:val="single" w:sz="4" w:space="0" w:color="auto"/>
              <w:right w:val="single" w:sz="4" w:space="0" w:color="auto"/>
            </w:tcBorders>
          </w:tcPr>
          <w:p w14:paraId="0FE0794D" w14:textId="33070D2D" w:rsidR="00C147FC" w:rsidRPr="00B70D06" w:rsidRDefault="002329C1">
            <w:pPr>
              <w:jc w:val="center"/>
              <w:rPr>
                <w:b/>
                <w:sz w:val="17"/>
                <w:szCs w:val="17"/>
              </w:rPr>
            </w:pPr>
            <w:r w:rsidRPr="00B70D06">
              <w:rPr>
                <w:b/>
                <w:sz w:val="17"/>
                <w:szCs w:val="17"/>
              </w:rPr>
              <w:t>2014</w:t>
            </w:r>
          </w:p>
        </w:tc>
        <w:tc>
          <w:tcPr>
            <w:tcW w:w="1126" w:type="dxa"/>
            <w:vMerge w:val="restart"/>
            <w:tcBorders>
              <w:top w:val="single" w:sz="4" w:space="0" w:color="auto"/>
              <w:left w:val="single" w:sz="4" w:space="0" w:color="auto"/>
            </w:tcBorders>
          </w:tcPr>
          <w:p w14:paraId="319A2E2E" w14:textId="1432696E" w:rsidR="00C147FC" w:rsidRPr="00B70D06" w:rsidRDefault="00C147FC" w:rsidP="00C147FC">
            <w:pPr>
              <w:jc w:val="center"/>
              <w:rPr>
                <w:b/>
                <w:bCs/>
                <w:sz w:val="16"/>
                <w:szCs w:val="16"/>
              </w:rPr>
            </w:pPr>
            <w:r w:rsidRPr="00B70D06">
              <w:rPr>
                <w:b/>
                <w:bCs/>
                <w:sz w:val="16"/>
                <w:szCs w:val="16"/>
              </w:rPr>
              <w:t>Taxa de crescimento a</w:t>
            </w:r>
            <w:r w:rsidR="000F7525" w:rsidRPr="00B70D06">
              <w:rPr>
                <w:b/>
                <w:bCs/>
                <w:sz w:val="16"/>
                <w:szCs w:val="16"/>
              </w:rPr>
              <w:t>o ano</w:t>
            </w:r>
          </w:p>
          <w:p w14:paraId="02EA5ED3" w14:textId="30913DC8" w:rsidR="00C147FC" w:rsidRPr="00B70D06" w:rsidRDefault="00C147FC">
            <w:pPr>
              <w:jc w:val="center"/>
              <w:rPr>
                <w:sz w:val="17"/>
                <w:szCs w:val="17"/>
              </w:rPr>
            </w:pPr>
            <w:r w:rsidRPr="00B70D06">
              <w:rPr>
                <w:b/>
                <w:bCs/>
                <w:sz w:val="16"/>
                <w:szCs w:val="16"/>
              </w:rPr>
              <w:t xml:space="preserve">2000 a </w:t>
            </w:r>
            <w:r w:rsidR="002329C1" w:rsidRPr="00B70D06">
              <w:rPr>
                <w:b/>
                <w:bCs/>
                <w:sz w:val="16"/>
                <w:szCs w:val="16"/>
              </w:rPr>
              <w:t>2014</w:t>
            </w:r>
          </w:p>
        </w:tc>
      </w:tr>
      <w:tr w:rsidR="00B70D06" w:rsidRPr="00B70D06" w14:paraId="554EB649" w14:textId="77777777" w:rsidTr="00B70D06">
        <w:tc>
          <w:tcPr>
            <w:tcW w:w="4314" w:type="dxa"/>
            <w:vMerge/>
            <w:tcBorders>
              <w:bottom w:val="single" w:sz="4" w:space="0" w:color="auto"/>
              <w:right w:val="single" w:sz="4" w:space="0" w:color="auto"/>
            </w:tcBorders>
          </w:tcPr>
          <w:p w14:paraId="0265344C" w14:textId="77777777" w:rsidR="00C147FC" w:rsidRPr="00B70D06" w:rsidRDefault="00C147FC" w:rsidP="00C147FC">
            <w:pPr>
              <w:jc w:val="center"/>
              <w:rPr>
                <w:sz w:val="17"/>
                <w:szCs w:val="17"/>
              </w:rPr>
            </w:pPr>
          </w:p>
        </w:tc>
        <w:tc>
          <w:tcPr>
            <w:tcW w:w="931" w:type="dxa"/>
            <w:tcBorders>
              <w:top w:val="single" w:sz="4" w:space="0" w:color="auto"/>
              <w:left w:val="single" w:sz="4" w:space="0" w:color="auto"/>
              <w:bottom w:val="single" w:sz="4" w:space="0" w:color="auto"/>
              <w:right w:val="single" w:sz="4" w:space="0" w:color="auto"/>
            </w:tcBorders>
          </w:tcPr>
          <w:p w14:paraId="7F93E68D" w14:textId="771D1D10" w:rsidR="00C147FC" w:rsidRPr="00B70D06" w:rsidRDefault="00C147FC" w:rsidP="00C147FC">
            <w:pPr>
              <w:jc w:val="center"/>
              <w:rPr>
                <w:b/>
                <w:sz w:val="16"/>
                <w:szCs w:val="16"/>
              </w:rPr>
            </w:pPr>
            <w:r w:rsidRPr="00B70D06">
              <w:rPr>
                <w:b/>
                <w:bCs/>
                <w:sz w:val="16"/>
                <w:szCs w:val="16"/>
              </w:rPr>
              <w:t xml:space="preserve">Valores em </w:t>
            </w:r>
            <w:proofErr w:type="spellStart"/>
            <w:r w:rsidRPr="00B70D06">
              <w:rPr>
                <w:b/>
                <w:bCs/>
                <w:sz w:val="16"/>
                <w:szCs w:val="16"/>
              </w:rPr>
              <w:t>Gg</w:t>
            </w:r>
            <w:proofErr w:type="spellEnd"/>
            <w:r w:rsidRPr="00B70D06">
              <w:rPr>
                <w:b/>
                <w:bCs/>
                <w:sz w:val="16"/>
                <w:szCs w:val="16"/>
              </w:rPr>
              <w:t xml:space="preserve"> de CO</w:t>
            </w:r>
            <w:r w:rsidRPr="00B70D06">
              <w:rPr>
                <w:b/>
                <w:bCs/>
                <w:sz w:val="16"/>
                <w:szCs w:val="16"/>
                <w:vertAlign w:val="subscript"/>
              </w:rPr>
              <w:t>2</w:t>
            </w:r>
          </w:p>
        </w:tc>
        <w:tc>
          <w:tcPr>
            <w:tcW w:w="1134" w:type="dxa"/>
            <w:tcBorders>
              <w:top w:val="single" w:sz="4" w:space="0" w:color="auto"/>
              <w:left w:val="single" w:sz="4" w:space="0" w:color="auto"/>
              <w:bottom w:val="single" w:sz="4" w:space="0" w:color="auto"/>
              <w:right w:val="single" w:sz="4" w:space="0" w:color="auto"/>
            </w:tcBorders>
          </w:tcPr>
          <w:p w14:paraId="6800B019" w14:textId="4B318D86" w:rsidR="00C147FC" w:rsidRPr="00B70D06" w:rsidRDefault="00C147FC" w:rsidP="00C147FC">
            <w:pPr>
              <w:jc w:val="center"/>
              <w:rPr>
                <w:b/>
                <w:sz w:val="16"/>
                <w:szCs w:val="16"/>
              </w:rPr>
            </w:pPr>
            <w:r w:rsidRPr="00B70D06">
              <w:rPr>
                <w:b/>
                <w:bCs/>
                <w:sz w:val="16"/>
                <w:szCs w:val="16"/>
              </w:rPr>
              <w:t xml:space="preserve">Participação </w:t>
            </w:r>
            <w:r w:rsidR="002C490A" w:rsidRPr="00B70D06">
              <w:rPr>
                <w:b/>
                <w:bCs/>
                <w:sz w:val="16"/>
                <w:szCs w:val="16"/>
              </w:rPr>
              <w:t>Segmento</w:t>
            </w:r>
            <w:r w:rsidRPr="00B70D06">
              <w:rPr>
                <w:b/>
                <w:bCs/>
                <w:sz w:val="16"/>
                <w:szCs w:val="16"/>
              </w:rPr>
              <w:t>s e Cadeia Soja</w:t>
            </w:r>
          </w:p>
        </w:tc>
        <w:tc>
          <w:tcPr>
            <w:tcW w:w="992" w:type="dxa"/>
            <w:tcBorders>
              <w:top w:val="single" w:sz="4" w:space="0" w:color="auto"/>
              <w:left w:val="single" w:sz="4" w:space="0" w:color="auto"/>
              <w:bottom w:val="single" w:sz="4" w:space="0" w:color="auto"/>
              <w:right w:val="single" w:sz="4" w:space="0" w:color="auto"/>
            </w:tcBorders>
          </w:tcPr>
          <w:p w14:paraId="7D70B02E" w14:textId="3E26C376" w:rsidR="00C147FC" w:rsidRPr="00B70D06" w:rsidRDefault="00C147FC" w:rsidP="00C147FC">
            <w:pPr>
              <w:jc w:val="center"/>
              <w:rPr>
                <w:b/>
                <w:sz w:val="16"/>
                <w:szCs w:val="16"/>
              </w:rPr>
            </w:pPr>
            <w:r w:rsidRPr="00B70D06">
              <w:rPr>
                <w:b/>
                <w:bCs/>
                <w:sz w:val="16"/>
                <w:szCs w:val="16"/>
              </w:rPr>
              <w:t xml:space="preserve">Valores em </w:t>
            </w:r>
            <w:proofErr w:type="spellStart"/>
            <w:r w:rsidRPr="00B70D06">
              <w:rPr>
                <w:b/>
                <w:bCs/>
                <w:sz w:val="16"/>
                <w:szCs w:val="16"/>
              </w:rPr>
              <w:t>Gg</w:t>
            </w:r>
            <w:proofErr w:type="spellEnd"/>
            <w:r w:rsidRPr="00B70D06">
              <w:rPr>
                <w:b/>
                <w:bCs/>
                <w:sz w:val="16"/>
                <w:szCs w:val="16"/>
              </w:rPr>
              <w:t xml:space="preserve"> de CO</w:t>
            </w:r>
            <w:r w:rsidRPr="00B70D06">
              <w:rPr>
                <w:b/>
                <w:bCs/>
                <w:sz w:val="16"/>
                <w:szCs w:val="16"/>
                <w:vertAlign w:val="subscript"/>
              </w:rPr>
              <w:t>2</w:t>
            </w:r>
          </w:p>
        </w:tc>
        <w:tc>
          <w:tcPr>
            <w:tcW w:w="1134" w:type="dxa"/>
            <w:tcBorders>
              <w:top w:val="single" w:sz="4" w:space="0" w:color="auto"/>
              <w:left w:val="single" w:sz="4" w:space="0" w:color="auto"/>
              <w:bottom w:val="single" w:sz="4" w:space="0" w:color="auto"/>
              <w:right w:val="single" w:sz="4" w:space="0" w:color="auto"/>
            </w:tcBorders>
          </w:tcPr>
          <w:p w14:paraId="6723D3A3" w14:textId="470F25F3" w:rsidR="00C147FC" w:rsidRPr="00B70D06" w:rsidRDefault="00C147FC" w:rsidP="00C147FC">
            <w:pPr>
              <w:jc w:val="center"/>
              <w:rPr>
                <w:b/>
                <w:sz w:val="16"/>
                <w:szCs w:val="16"/>
              </w:rPr>
            </w:pPr>
            <w:r w:rsidRPr="00B70D06">
              <w:rPr>
                <w:b/>
                <w:bCs/>
                <w:sz w:val="16"/>
                <w:szCs w:val="16"/>
              </w:rPr>
              <w:t xml:space="preserve">Participação </w:t>
            </w:r>
            <w:r w:rsidR="002C490A" w:rsidRPr="00B70D06">
              <w:rPr>
                <w:b/>
                <w:bCs/>
                <w:sz w:val="16"/>
                <w:szCs w:val="16"/>
              </w:rPr>
              <w:t>Segmento</w:t>
            </w:r>
            <w:r w:rsidRPr="00B70D06">
              <w:rPr>
                <w:b/>
                <w:bCs/>
                <w:sz w:val="16"/>
                <w:szCs w:val="16"/>
              </w:rPr>
              <w:t>s e Cadeia Soja</w:t>
            </w:r>
          </w:p>
        </w:tc>
        <w:tc>
          <w:tcPr>
            <w:tcW w:w="993" w:type="dxa"/>
            <w:tcBorders>
              <w:top w:val="single" w:sz="4" w:space="0" w:color="auto"/>
              <w:left w:val="single" w:sz="4" w:space="0" w:color="auto"/>
              <w:bottom w:val="single" w:sz="4" w:space="0" w:color="auto"/>
              <w:right w:val="single" w:sz="4" w:space="0" w:color="auto"/>
            </w:tcBorders>
          </w:tcPr>
          <w:p w14:paraId="647B0907" w14:textId="2F20CC17" w:rsidR="00C147FC" w:rsidRPr="00B70D06" w:rsidRDefault="00C147FC" w:rsidP="00B70D06">
            <w:pPr>
              <w:jc w:val="center"/>
              <w:rPr>
                <w:b/>
                <w:sz w:val="16"/>
                <w:szCs w:val="16"/>
              </w:rPr>
            </w:pPr>
            <w:r w:rsidRPr="00B70D06">
              <w:rPr>
                <w:b/>
                <w:bCs/>
                <w:sz w:val="16"/>
                <w:szCs w:val="16"/>
              </w:rPr>
              <w:t xml:space="preserve">Valores em </w:t>
            </w:r>
            <w:proofErr w:type="spellStart"/>
            <w:r w:rsidRPr="00B70D06">
              <w:rPr>
                <w:b/>
                <w:bCs/>
                <w:sz w:val="16"/>
                <w:szCs w:val="16"/>
              </w:rPr>
              <w:t>Gg</w:t>
            </w:r>
            <w:proofErr w:type="spellEnd"/>
            <w:r w:rsidRPr="00B70D06">
              <w:rPr>
                <w:b/>
                <w:bCs/>
                <w:sz w:val="16"/>
                <w:szCs w:val="16"/>
              </w:rPr>
              <w:t xml:space="preserve"> de CO</w:t>
            </w:r>
            <w:r w:rsidRPr="00B70D06">
              <w:rPr>
                <w:b/>
                <w:bCs/>
                <w:sz w:val="16"/>
                <w:szCs w:val="16"/>
                <w:vertAlign w:val="subscript"/>
              </w:rPr>
              <w:t>2</w:t>
            </w:r>
          </w:p>
        </w:tc>
        <w:tc>
          <w:tcPr>
            <w:tcW w:w="1134" w:type="dxa"/>
            <w:tcBorders>
              <w:top w:val="single" w:sz="4" w:space="0" w:color="auto"/>
              <w:left w:val="single" w:sz="4" w:space="0" w:color="auto"/>
              <w:bottom w:val="single" w:sz="4" w:space="0" w:color="auto"/>
              <w:right w:val="single" w:sz="4" w:space="0" w:color="auto"/>
            </w:tcBorders>
          </w:tcPr>
          <w:p w14:paraId="5F163233" w14:textId="2B2FA4B5" w:rsidR="00C147FC" w:rsidRPr="00B70D06" w:rsidRDefault="00C147FC" w:rsidP="00C147FC">
            <w:pPr>
              <w:jc w:val="center"/>
              <w:rPr>
                <w:b/>
                <w:sz w:val="16"/>
                <w:szCs w:val="16"/>
              </w:rPr>
            </w:pPr>
            <w:r w:rsidRPr="00B70D06">
              <w:rPr>
                <w:b/>
                <w:bCs/>
                <w:sz w:val="16"/>
                <w:szCs w:val="16"/>
              </w:rPr>
              <w:t xml:space="preserve">Participação </w:t>
            </w:r>
            <w:r w:rsidR="002C490A" w:rsidRPr="00B70D06">
              <w:rPr>
                <w:b/>
                <w:bCs/>
                <w:sz w:val="16"/>
                <w:szCs w:val="16"/>
              </w:rPr>
              <w:t>Segmento</w:t>
            </w:r>
            <w:r w:rsidRPr="00B70D06">
              <w:rPr>
                <w:b/>
                <w:bCs/>
                <w:sz w:val="16"/>
                <w:szCs w:val="16"/>
              </w:rPr>
              <w:t>s e Cadeia Soja</w:t>
            </w:r>
          </w:p>
        </w:tc>
        <w:tc>
          <w:tcPr>
            <w:tcW w:w="992" w:type="dxa"/>
            <w:tcBorders>
              <w:top w:val="single" w:sz="4" w:space="0" w:color="auto"/>
              <w:left w:val="single" w:sz="4" w:space="0" w:color="auto"/>
              <w:bottom w:val="single" w:sz="4" w:space="0" w:color="auto"/>
              <w:right w:val="single" w:sz="4" w:space="0" w:color="auto"/>
            </w:tcBorders>
          </w:tcPr>
          <w:p w14:paraId="7190B481" w14:textId="60FCD48A" w:rsidR="00C147FC" w:rsidRPr="00B70D06" w:rsidRDefault="00C147FC" w:rsidP="00C147FC">
            <w:pPr>
              <w:jc w:val="center"/>
              <w:rPr>
                <w:b/>
                <w:sz w:val="16"/>
                <w:szCs w:val="16"/>
              </w:rPr>
            </w:pPr>
            <w:r w:rsidRPr="00B70D06">
              <w:rPr>
                <w:b/>
                <w:bCs/>
                <w:sz w:val="16"/>
                <w:szCs w:val="16"/>
              </w:rPr>
              <w:t xml:space="preserve">Valores em </w:t>
            </w:r>
            <w:proofErr w:type="spellStart"/>
            <w:r w:rsidRPr="00B70D06">
              <w:rPr>
                <w:b/>
                <w:bCs/>
                <w:sz w:val="16"/>
                <w:szCs w:val="16"/>
              </w:rPr>
              <w:t>Gg</w:t>
            </w:r>
            <w:proofErr w:type="spellEnd"/>
            <w:r w:rsidRPr="00B70D06">
              <w:rPr>
                <w:b/>
                <w:bCs/>
                <w:sz w:val="16"/>
                <w:szCs w:val="16"/>
              </w:rPr>
              <w:t xml:space="preserve"> de CO</w:t>
            </w:r>
            <w:r w:rsidRPr="00B70D06">
              <w:rPr>
                <w:b/>
                <w:bCs/>
                <w:sz w:val="16"/>
                <w:szCs w:val="16"/>
                <w:vertAlign w:val="subscript"/>
              </w:rPr>
              <w:t>2</w:t>
            </w:r>
          </w:p>
        </w:tc>
        <w:tc>
          <w:tcPr>
            <w:tcW w:w="1252" w:type="dxa"/>
            <w:tcBorders>
              <w:top w:val="single" w:sz="4" w:space="0" w:color="auto"/>
              <w:left w:val="single" w:sz="4" w:space="0" w:color="auto"/>
              <w:bottom w:val="single" w:sz="4" w:space="0" w:color="auto"/>
              <w:right w:val="single" w:sz="4" w:space="0" w:color="auto"/>
            </w:tcBorders>
          </w:tcPr>
          <w:p w14:paraId="57699ADE" w14:textId="5DCE8DE4" w:rsidR="00C147FC" w:rsidRPr="00B70D06" w:rsidRDefault="00C147FC" w:rsidP="00AA4FAB">
            <w:pPr>
              <w:jc w:val="center"/>
              <w:rPr>
                <w:b/>
                <w:sz w:val="16"/>
                <w:szCs w:val="16"/>
              </w:rPr>
            </w:pPr>
            <w:r w:rsidRPr="00B70D06">
              <w:rPr>
                <w:b/>
                <w:bCs/>
                <w:sz w:val="16"/>
                <w:szCs w:val="16"/>
              </w:rPr>
              <w:t xml:space="preserve">Participação </w:t>
            </w:r>
            <w:r w:rsidR="002C490A" w:rsidRPr="00B70D06">
              <w:rPr>
                <w:b/>
                <w:bCs/>
                <w:sz w:val="16"/>
                <w:szCs w:val="16"/>
              </w:rPr>
              <w:t>Segmento</w:t>
            </w:r>
            <w:r w:rsidRPr="00B70D06">
              <w:rPr>
                <w:b/>
                <w:bCs/>
                <w:sz w:val="16"/>
                <w:szCs w:val="16"/>
              </w:rPr>
              <w:t>s e Cadeia Soja</w:t>
            </w:r>
          </w:p>
        </w:tc>
        <w:tc>
          <w:tcPr>
            <w:tcW w:w="1126" w:type="dxa"/>
            <w:vMerge/>
            <w:tcBorders>
              <w:left w:val="single" w:sz="4" w:space="0" w:color="auto"/>
              <w:bottom w:val="single" w:sz="4" w:space="0" w:color="auto"/>
            </w:tcBorders>
          </w:tcPr>
          <w:p w14:paraId="096726F8" w14:textId="77777777" w:rsidR="00C147FC" w:rsidRPr="00B70D06" w:rsidRDefault="00C147FC" w:rsidP="00C147FC">
            <w:pPr>
              <w:jc w:val="center"/>
              <w:rPr>
                <w:b/>
                <w:sz w:val="17"/>
                <w:szCs w:val="17"/>
              </w:rPr>
            </w:pPr>
          </w:p>
        </w:tc>
      </w:tr>
      <w:tr w:rsidR="00B70D06" w:rsidRPr="00B70D06" w14:paraId="172481D3" w14:textId="77777777" w:rsidTr="00B70D06">
        <w:tc>
          <w:tcPr>
            <w:tcW w:w="4314" w:type="dxa"/>
            <w:tcBorders>
              <w:top w:val="single" w:sz="4" w:space="0" w:color="auto"/>
              <w:right w:val="single" w:sz="4" w:space="0" w:color="auto"/>
            </w:tcBorders>
            <w:shd w:val="clear" w:color="auto" w:fill="auto"/>
            <w:vAlign w:val="bottom"/>
          </w:tcPr>
          <w:p w14:paraId="47B3DF38" w14:textId="5826515F" w:rsidR="002329C1" w:rsidRPr="00B70D06" w:rsidRDefault="002329C1" w:rsidP="002329C1">
            <w:pPr>
              <w:jc w:val="both"/>
              <w:rPr>
                <w:sz w:val="17"/>
                <w:szCs w:val="17"/>
              </w:rPr>
            </w:pPr>
            <w:r w:rsidRPr="00B70D06">
              <w:rPr>
                <w:b/>
                <w:bCs/>
                <w:sz w:val="17"/>
                <w:szCs w:val="17"/>
              </w:rPr>
              <w:t>I Insumos soja em grão</w:t>
            </w:r>
          </w:p>
        </w:tc>
        <w:tc>
          <w:tcPr>
            <w:tcW w:w="931" w:type="dxa"/>
            <w:tcBorders>
              <w:top w:val="single" w:sz="4" w:space="0" w:color="auto"/>
              <w:left w:val="single" w:sz="4" w:space="0" w:color="auto"/>
              <w:bottom w:val="nil"/>
            </w:tcBorders>
            <w:shd w:val="clear" w:color="auto" w:fill="auto"/>
            <w:vAlign w:val="bottom"/>
          </w:tcPr>
          <w:p w14:paraId="5A8732DF" w14:textId="0E0F8F74" w:rsidR="002329C1" w:rsidRPr="00B70D06" w:rsidRDefault="002329C1" w:rsidP="002329C1">
            <w:pPr>
              <w:jc w:val="right"/>
              <w:rPr>
                <w:sz w:val="17"/>
                <w:szCs w:val="17"/>
              </w:rPr>
            </w:pPr>
            <w:r w:rsidRPr="00B70D06">
              <w:rPr>
                <w:b/>
                <w:bCs/>
                <w:sz w:val="17"/>
                <w:szCs w:val="17"/>
              </w:rPr>
              <w:t>548</w:t>
            </w:r>
          </w:p>
        </w:tc>
        <w:tc>
          <w:tcPr>
            <w:tcW w:w="1134" w:type="dxa"/>
            <w:tcBorders>
              <w:top w:val="single" w:sz="4" w:space="0" w:color="auto"/>
              <w:bottom w:val="nil"/>
              <w:right w:val="single" w:sz="4" w:space="0" w:color="auto"/>
            </w:tcBorders>
            <w:shd w:val="clear" w:color="auto" w:fill="auto"/>
            <w:vAlign w:val="bottom"/>
          </w:tcPr>
          <w:p w14:paraId="0FB77273" w14:textId="248FE059" w:rsidR="002329C1" w:rsidRPr="00B70D06" w:rsidRDefault="002329C1" w:rsidP="002329C1">
            <w:pPr>
              <w:jc w:val="right"/>
              <w:rPr>
                <w:sz w:val="17"/>
                <w:szCs w:val="17"/>
              </w:rPr>
            </w:pPr>
            <w:r w:rsidRPr="00B70D06">
              <w:rPr>
                <w:b/>
                <w:bCs/>
                <w:sz w:val="17"/>
                <w:szCs w:val="17"/>
              </w:rPr>
              <w:t>8,4%</w:t>
            </w:r>
          </w:p>
        </w:tc>
        <w:tc>
          <w:tcPr>
            <w:tcW w:w="992" w:type="dxa"/>
            <w:tcBorders>
              <w:top w:val="single" w:sz="4" w:space="0" w:color="auto"/>
              <w:left w:val="single" w:sz="4" w:space="0" w:color="auto"/>
              <w:bottom w:val="nil"/>
            </w:tcBorders>
            <w:shd w:val="clear" w:color="auto" w:fill="auto"/>
            <w:vAlign w:val="bottom"/>
          </w:tcPr>
          <w:p w14:paraId="0BAE6CAA" w14:textId="53C1E481" w:rsidR="002329C1" w:rsidRPr="00B70D06" w:rsidRDefault="002329C1" w:rsidP="002329C1">
            <w:pPr>
              <w:jc w:val="right"/>
              <w:rPr>
                <w:sz w:val="17"/>
                <w:szCs w:val="17"/>
              </w:rPr>
            </w:pPr>
            <w:r w:rsidRPr="00B70D06">
              <w:rPr>
                <w:b/>
                <w:bCs/>
                <w:sz w:val="17"/>
                <w:szCs w:val="17"/>
              </w:rPr>
              <w:t>897</w:t>
            </w:r>
          </w:p>
        </w:tc>
        <w:tc>
          <w:tcPr>
            <w:tcW w:w="1134" w:type="dxa"/>
            <w:tcBorders>
              <w:top w:val="single" w:sz="4" w:space="0" w:color="auto"/>
              <w:bottom w:val="nil"/>
              <w:right w:val="single" w:sz="4" w:space="0" w:color="auto"/>
            </w:tcBorders>
            <w:shd w:val="clear" w:color="auto" w:fill="auto"/>
            <w:vAlign w:val="bottom"/>
          </w:tcPr>
          <w:p w14:paraId="3D8B62CA" w14:textId="410BA743" w:rsidR="002329C1" w:rsidRPr="00B70D06" w:rsidRDefault="002329C1" w:rsidP="002329C1">
            <w:pPr>
              <w:jc w:val="right"/>
              <w:rPr>
                <w:sz w:val="17"/>
                <w:szCs w:val="17"/>
              </w:rPr>
            </w:pPr>
            <w:r w:rsidRPr="00B70D06">
              <w:rPr>
                <w:b/>
                <w:bCs/>
                <w:sz w:val="17"/>
                <w:szCs w:val="17"/>
              </w:rPr>
              <w:t>7,8%</w:t>
            </w:r>
          </w:p>
        </w:tc>
        <w:tc>
          <w:tcPr>
            <w:tcW w:w="993" w:type="dxa"/>
            <w:tcBorders>
              <w:top w:val="single" w:sz="4" w:space="0" w:color="auto"/>
              <w:left w:val="single" w:sz="4" w:space="0" w:color="auto"/>
              <w:bottom w:val="nil"/>
            </w:tcBorders>
            <w:shd w:val="clear" w:color="auto" w:fill="auto"/>
            <w:vAlign w:val="bottom"/>
          </w:tcPr>
          <w:p w14:paraId="2759BF98" w14:textId="3ECC17BB" w:rsidR="002329C1" w:rsidRPr="00B70D06" w:rsidRDefault="002329C1" w:rsidP="002329C1">
            <w:pPr>
              <w:jc w:val="right"/>
              <w:rPr>
                <w:sz w:val="17"/>
                <w:szCs w:val="17"/>
              </w:rPr>
            </w:pPr>
            <w:r w:rsidRPr="00B70D06">
              <w:rPr>
                <w:b/>
                <w:bCs/>
                <w:sz w:val="17"/>
                <w:szCs w:val="17"/>
              </w:rPr>
              <w:t>950</w:t>
            </w:r>
          </w:p>
        </w:tc>
        <w:tc>
          <w:tcPr>
            <w:tcW w:w="1134" w:type="dxa"/>
            <w:tcBorders>
              <w:top w:val="single" w:sz="4" w:space="0" w:color="auto"/>
              <w:bottom w:val="nil"/>
              <w:right w:val="single" w:sz="4" w:space="0" w:color="auto"/>
            </w:tcBorders>
            <w:shd w:val="clear" w:color="auto" w:fill="auto"/>
            <w:vAlign w:val="bottom"/>
          </w:tcPr>
          <w:p w14:paraId="3917E663" w14:textId="3044F95C" w:rsidR="002329C1" w:rsidRPr="00B70D06" w:rsidRDefault="002329C1" w:rsidP="002329C1">
            <w:pPr>
              <w:jc w:val="right"/>
              <w:rPr>
                <w:sz w:val="17"/>
                <w:szCs w:val="17"/>
              </w:rPr>
            </w:pPr>
            <w:r w:rsidRPr="00B70D06">
              <w:rPr>
                <w:b/>
                <w:bCs/>
                <w:sz w:val="17"/>
                <w:szCs w:val="17"/>
              </w:rPr>
              <w:t>6,6%</w:t>
            </w:r>
          </w:p>
        </w:tc>
        <w:tc>
          <w:tcPr>
            <w:tcW w:w="992" w:type="dxa"/>
            <w:tcBorders>
              <w:top w:val="single" w:sz="4" w:space="0" w:color="auto"/>
              <w:left w:val="single" w:sz="4" w:space="0" w:color="auto"/>
              <w:bottom w:val="nil"/>
              <w:right w:val="single" w:sz="4" w:space="0" w:color="auto"/>
            </w:tcBorders>
            <w:shd w:val="clear" w:color="auto" w:fill="auto"/>
            <w:vAlign w:val="bottom"/>
          </w:tcPr>
          <w:p w14:paraId="64EE3855" w14:textId="4EFBF19B" w:rsidR="002329C1" w:rsidRPr="00B70D06" w:rsidRDefault="002329C1" w:rsidP="002329C1">
            <w:pPr>
              <w:jc w:val="right"/>
              <w:rPr>
                <w:sz w:val="17"/>
                <w:szCs w:val="17"/>
              </w:rPr>
            </w:pPr>
            <w:r w:rsidRPr="00B70D06">
              <w:rPr>
                <w:rFonts w:asciiTheme="minorHAnsi" w:hAnsiTheme="minorHAnsi" w:cstheme="minorBidi"/>
                <w:b/>
                <w:bCs/>
                <w:sz w:val="17"/>
                <w:szCs w:val="17"/>
              </w:rPr>
              <w:t>1.450</w:t>
            </w:r>
          </w:p>
        </w:tc>
        <w:tc>
          <w:tcPr>
            <w:tcW w:w="1252" w:type="dxa"/>
            <w:tcBorders>
              <w:top w:val="single" w:sz="4" w:space="0" w:color="auto"/>
              <w:left w:val="nil"/>
              <w:bottom w:val="nil"/>
              <w:right w:val="single" w:sz="4" w:space="0" w:color="auto"/>
            </w:tcBorders>
            <w:shd w:val="clear" w:color="auto" w:fill="auto"/>
            <w:vAlign w:val="bottom"/>
          </w:tcPr>
          <w:p w14:paraId="21F402F3" w14:textId="327099E1" w:rsidR="002329C1" w:rsidRPr="00B70D06" w:rsidRDefault="002329C1" w:rsidP="002329C1">
            <w:pPr>
              <w:jc w:val="right"/>
              <w:rPr>
                <w:sz w:val="17"/>
                <w:szCs w:val="17"/>
              </w:rPr>
            </w:pPr>
            <w:r w:rsidRPr="00B70D06">
              <w:rPr>
                <w:rFonts w:asciiTheme="minorHAnsi" w:hAnsiTheme="minorHAnsi" w:cstheme="minorBidi"/>
                <w:b/>
                <w:bCs/>
                <w:sz w:val="17"/>
                <w:szCs w:val="17"/>
              </w:rPr>
              <w:t>8,7%</w:t>
            </w:r>
          </w:p>
        </w:tc>
        <w:tc>
          <w:tcPr>
            <w:tcW w:w="1126" w:type="dxa"/>
            <w:tcBorders>
              <w:top w:val="single" w:sz="4" w:space="0" w:color="auto"/>
              <w:left w:val="single" w:sz="4" w:space="0" w:color="auto"/>
              <w:bottom w:val="nil"/>
              <w:right w:val="nil"/>
            </w:tcBorders>
            <w:shd w:val="clear" w:color="auto" w:fill="auto"/>
            <w:vAlign w:val="bottom"/>
          </w:tcPr>
          <w:p w14:paraId="2921F799" w14:textId="24CC2D06" w:rsidR="002329C1" w:rsidRPr="00B70D06" w:rsidRDefault="002329C1" w:rsidP="002329C1">
            <w:pPr>
              <w:jc w:val="right"/>
              <w:rPr>
                <w:sz w:val="17"/>
                <w:szCs w:val="17"/>
              </w:rPr>
            </w:pPr>
            <w:r w:rsidRPr="00B70D06">
              <w:rPr>
                <w:rFonts w:asciiTheme="minorHAnsi" w:hAnsiTheme="minorHAnsi" w:cstheme="minorBidi"/>
                <w:b/>
                <w:bCs/>
                <w:sz w:val="17"/>
                <w:szCs w:val="17"/>
              </w:rPr>
              <w:t>6,9%</w:t>
            </w:r>
          </w:p>
        </w:tc>
      </w:tr>
      <w:tr w:rsidR="00B70D06" w:rsidRPr="00B70D06" w14:paraId="78E0F924" w14:textId="77777777" w:rsidTr="00B70D06">
        <w:tc>
          <w:tcPr>
            <w:tcW w:w="4314" w:type="dxa"/>
            <w:tcBorders>
              <w:right w:val="single" w:sz="4" w:space="0" w:color="auto"/>
            </w:tcBorders>
            <w:shd w:val="clear" w:color="auto" w:fill="auto"/>
            <w:vAlign w:val="bottom"/>
          </w:tcPr>
          <w:p w14:paraId="6E953BF0" w14:textId="510C98C8" w:rsidR="002329C1" w:rsidRPr="00B70D06" w:rsidRDefault="002329C1" w:rsidP="002329C1">
            <w:pPr>
              <w:jc w:val="both"/>
              <w:rPr>
                <w:sz w:val="17"/>
                <w:szCs w:val="17"/>
              </w:rPr>
            </w:pPr>
            <w:r w:rsidRPr="00B70D06">
              <w:rPr>
                <w:b/>
                <w:bCs/>
                <w:sz w:val="17"/>
                <w:szCs w:val="17"/>
              </w:rPr>
              <w:t>II Produto soja em grão</w:t>
            </w:r>
          </w:p>
        </w:tc>
        <w:tc>
          <w:tcPr>
            <w:tcW w:w="931" w:type="dxa"/>
            <w:tcBorders>
              <w:top w:val="nil"/>
              <w:left w:val="single" w:sz="4" w:space="0" w:color="auto"/>
              <w:bottom w:val="nil"/>
            </w:tcBorders>
            <w:shd w:val="clear" w:color="auto" w:fill="auto"/>
            <w:vAlign w:val="bottom"/>
          </w:tcPr>
          <w:p w14:paraId="6E29608B" w14:textId="609E213A" w:rsidR="002329C1" w:rsidRPr="00B70D06" w:rsidRDefault="002329C1" w:rsidP="002329C1">
            <w:pPr>
              <w:jc w:val="right"/>
              <w:rPr>
                <w:sz w:val="17"/>
                <w:szCs w:val="17"/>
              </w:rPr>
            </w:pPr>
            <w:r w:rsidRPr="00B70D06">
              <w:rPr>
                <w:b/>
                <w:bCs/>
                <w:sz w:val="17"/>
                <w:szCs w:val="17"/>
              </w:rPr>
              <w:t>1.284</w:t>
            </w:r>
          </w:p>
        </w:tc>
        <w:tc>
          <w:tcPr>
            <w:tcW w:w="1134" w:type="dxa"/>
            <w:tcBorders>
              <w:top w:val="nil"/>
              <w:bottom w:val="nil"/>
              <w:right w:val="single" w:sz="4" w:space="0" w:color="auto"/>
            </w:tcBorders>
            <w:shd w:val="clear" w:color="auto" w:fill="auto"/>
            <w:vAlign w:val="bottom"/>
          </w:tcPr>
          <w:p w14:paraId="4469A62A" w14:textId="62F48E69" w:rsidR="002329C1" w:rsidRPr="00B70D06" w:rsidRDefault="002329C1" w:rsidP="002329C1">
            <w:pPr>
              <w:jc w:val="right"/>
              <w:rPr>
                <w:sz w:val="17"/>
                <w:szCs w:val="17"/>
              </w:rPr>
            </w:pPr>
            <w:r w:rsidRPr="00B70D06">
              <w:rPr>
                <w:b/>
                <w:bCs/>
                <w:sz w:val="17"/>
                <w:szCs w:val="17"/>
              </w:rPr>
              <w:t>19,7%</w:t>
            </w:r>
          </w:p>
        </w:tc>
        <w:tc>
          <w:tcPr>
            <w:tcW w:w="992" w:type="dxa"/>
            <w:tcBorders>
              <w:top w:val="nil"/>
              <w:left w:val="single" w:sz="4" w:space="0" w:color="auto"/>
              <w:bottom w:val="nil"/>
            </w:tcBorders>
            <w:shd w:val="clear" w:color="auto" w:fill="auto"/>
            <w:vAlign w:val="bottom"/>
          </w:tcPr>
          <w:p w14:paraId="241861DE" w14:textId="1C9C95AC" w:rsidR="002329C1" w:rsidRPr="00B70D06" w:rsidRDefault="002329C1" w:rsidP="002329C1">
            <w:pPr>
              <w:jc w:val="right"/>
              <w:rPr>
                <w:sz w:val="17"/>
                <w:szCs w:val="17"/>
              </w:rPr>
            </w:pPr>
            <w:r w:rsidRPr="00B70D06">
              <w:rPr>
                <w:b/>
                <w:bCs/>
                <w:sz w:val="17"/>
                <w:szCs w:val="17"/>
              </w:rPr>
              <w:t>1.994</w:t>
            </w:r>
          </w:p>
        </w:tc>
        <w:tc>
          <w:tcPr>
            <w:tcW w:w="1134" w:type="dxa"/>
            <w:tcBorders>
              <w:top w:val="nil"/>
              <w:bottom w:val="nil"/>
              <w:right w:val="single" w:sz="4" w:space="0" w:color="auto"/>
            </w:tcBorders>
            <w:shd w:val="clear" w:color="auto" w:fill="auto"/>
            <w:vAlign w:val="bottom"/>
          </w:tcPr>
          <w:p w14:paraId="566F357F" w14:textId="6B33141B" w:rsidR="002329C1" w:rsidRPr="00B70D06" w:rsidRDefault="002329C1" w:rsidP="002329C1">
            <w:pPr>
              <w:jc w:val="right"/>
              <w:rPr>
                <w:sz w:val="17"/>
                <w:szCs w:val="17"/>
              </w:rPr>
            </w:pPr>
            <w:r w:rsidRPr="00B70D06">
              <w:rPr>
                <w:b/>
                <w:bCs/>
                <w:sz w:val="17"/>
                <w:szCs w:val="17"/>
              </w:rPr>
              <w:t>17,3%</w:t>
            </w:r>
          </w:p>
        </w:tc>
        <w:tc>
          <w:tcPr>
            <w:tcW w:w="993" w:type="dxa"/>
            <w:tcBorders>
              <w:top w:val="nil"/>
              <w:left w:val="single" w:sz="4" w:space="0" w:color="auto"/>
              <w:bottom w:val="nil"/>
            </w:tcBorders>
            <w:shd w:val="clear" w:color="auto" w:fill="auto"/>
            <w:vAlign w:val="bottom"/>
          </w:tcPr>
          <w:p w14:paraId="03643DA7" w14:textId="7E23F457" w:rsidR="002329C1" w:rsidRPr="00B70D06" w:rsidRDefault="002329C1" w:rsidP="002329C1">
            <w:pPr>
              <w:jc w:val="right"/>
              <w:rPr>
                <w:sz w:val="17"/>
                <w:szCs w:val="17"/>
              </w:rPr>
            </w:pPr>
            <w:r w:rsidRPr="00B70D06">
              <w:rPr>
                <w:b/>
                <w:bCs/>
                <w:sz w:val="17"/>
                <w:szCs w:val="17"/>
              </w:rPr>
              <w:t>2.167</w:t>
            </w:r>
          </w:p>
        </w:tc>
        <w:tc>
          <w:tcPr>
            <w:tcW w:w="1134" w:type="dxa"/>
            <w:tcBorders>
              <w:top w:val="nil"/>
              <w:bottom w:val="nil"/>
              <w:right w:val="single" w:sz="4" w:space="0" w:color="auto"/>
            </w:tcBorders>
            <w:shd w:val="clear" w:color="auto" w:fill="auto"/>
            <w:vAlign w:val="bottom"/>
          </w:tcPr>
          <w:p w14:paraId="379DF474" w14:textId="716FBA4A" w:rsidR="002329C1" w:rsidRPr="00B70D06" w:rsidRDefault="002329C1" w:rsidP="002329C1">
            <w:pPr>
              <w:jc w:val="right"/>
              <w:rPr>
                <w:sz w:val="17"/>
                <w:szCs w:val="17"/>
              </w:rPr>
            </w:pPr>
            <w:r w:rsidRPr="00B70D06">
              <w:rPr>
                <w:b/>
                <w:bCs/>
                <w:sz w:val="17"/>
                <w:szCs w:val="17"/>
              </w:rPr>
              <w:t>15,2%</w:t>
            </w:r>
          </w:p>
        </w:tc>
        <w:tc>
          <w:tcPr>
            <w:tcW w:w="992" w:type="dxa"/>
            <w:tcBorders>
              <w:top w:val="nil"/>
              <w:left w:val="single" w:sz="4" w:space="0" w:color="auto"/>
              <w:bottom w:val="nil"/>
              <w:right w:val="single" w:sz="4" w:space="0" w:color="auto"/>
            </w:tcBorders>
            <w:shd w:val="clear" w:color="auto" w:fill="auto"/>
            <w:vAlign w:val="bottom"/>
          </w:tcPr>
          <w:p w14:paraId="41B7D63D" w14:textId="47E80251" w:rsidR="002329C1" w:rsidRPr="00B70D06" w:rsidRDefault="002329C1" w:rsidP="002329C1">
            <w:pPr>
              <w:jc w:val="right"/>
              <w:rPr>
                <w:sz w:val="17"/>
                <w:szCs w:val="17"/>
              </w:rPr>
            </w:pPr>
            <w:r w:rsidRPr="00B70D06">
              <w:rPr>
                <w:rFonts w:asciiTheme="minorHAnsi" w:hAnsiTheme="minorHAnsi" w:cstheme="minorBidi"/>
                <w:b/>
                <w:bCs/>
                <w:sz w:val="17"/>
                <w:szCs w:val="17"/>
              </w:rPr>
              <w:t>3.285</w:t>
            </w:r>
          </w:p>
        </w:tc>
        <w:tc>
          <w:tcPr>
            <w:tcW w:w="1252" w:type="dxa"/>
            <w:tcBorders>
              <w:top w:val="nil"/>
              <w:left w:val="nil"/>
              <w:bottom w:val="nil"/>
              <w:right w:val="single" w:sz="4" w:space="0" w:color="auto"/>
            </w:tcBorders>
            <w:shd w:val="clear" w:color="auto" w:fill="auto"/>
            <w:vAlign w:val="bottom"/>
          </w:tcPr>
          <w:p w14:paraId="44A2C2AB" w14:textId="2AADADAD" w:rsidR="002329C1" w:rsidRPr="00B70D06" w:rsidRDefault="002329C1" w:rsidP="002329C1">
            <w:pPr>
              <w:jc w:val="right"/>
              <w:rPr>
                <w:sz w:val="17"/>
                <w:szCs w:val="17"/>
              </w:rPr>
            </w:pPr>
            <w:r w:rsidRPr="00B70D06">
              <w:rPr>
                <w:rFonts w:asciiTheme="minorHAnsi" w:hAnsiTheme="minorHAnsi" w:cstheme="minorBidi"/>
                <w:b/>
                <w:bCs/>
                <w:sz w:val="17"/>
                <w:szCs w:val="17"/>
              </w:rPr>
              <w:t>19,7%</w:t>
            </w:r>
          </w:p>
        </w:tc>
        <w:tc>
          <w:tcPr>
            <w:tcW w:w="1126" w:type="dxa"/>
            <w:tcBorders>
              <w:top w:val="nil"/>
              <w:left w:val="single" w:sz="4" w:space="0" w:color="auto"/>
              <w:bottom w:val="nil"/>
              <w:right w:val="nil"/>
            </w:tcBorders>
            <w:shd w:val="clear" w:color="auto" w:fill="auto"/>
            <w:vAlign w:val="bottom"/>
          </w:tcPr>
          <w:p w14:paraId="3312F22A" w14:textId="63EC8DED" w:rsidR="002329C1" w:rsidRPr="00B70D06" w:rsidRDefault="002329C1" w:rsidP="002329C1">
            <w:pPr>
              <w:jc w:val="right"/>
              <w:rPr>
                <w:sz w:val="17"/>
                <w:szCs w:val="17"/>
              </w:rPr>
            </w:pPr>
            <w:r w:rsidRPr="00B70D06">
              <w:rPr>
                <w:rFonts w:asciiTheme="minorHAnsi" w:hAnsiTheme="minorHAnsi" w:cstheme="minorBidi"/>
                <w:b/>
                <w:bCs/>
                <w:sz w:val="17"/>
                <w:szCs w:val="17"/>
              </w:rPr>
              <w:t>6,7%</w:t>
            </w:r>
          </w:p>
        </w:tc>
      </w:tr>
      <w:tr w:rsidR="00B70D06" w:rsidRPr="00B70D06" w14:paraId="7BA24D4A" w14:textId="77777777" w:rsidTr="00B70D06">
        <w:tc>
          <w:tcPr>
            <w:tcW w:w="4314" w:type="dxa"/>
            <w:tcBorders>
              <w:right w:val="single" w:sz="4" w:space="0" w:color="auto"/>
            </w:tcBorders>
            <w:shd w:val="clear" w:color="auto" w:fill="auto"/>
            <w:vAlign w:val="bottom"/>
          </w:tcPr>
          <w:p w14:paraId="69C2C9A5" w14:textId="2A716D45" w:rsidR="002329C1" w:rsidRPr="00B70D06" w:rsidRDefault="002329C1" w:rsidP="002329C1">
            <w:pPr>
              <w:jc w:val="both"/>
              <w:rPr>
                <w:sz w:val="17"/>
                <w:szCs w:val="17"/>
              </w:rPr>
            </w:pPr>
            <w:r w:rsidRPr="00B70D06">
              <w:rPr>
                <w:b/>
                <w:bCs/>
                <w:sz w:val="17"/>
                <w:szCs w:val="17"/>
              </w:rPr>
              <w:t>III Indústria da soja</w:t>
            </w:r>
          </w:p>
        </w:tc>
        <w:tc>
          <w:tcPr>
            <w:tcW w:w="931" w:type="dxa"/>
            <w:tcBorders>
              <w:top w:val="nil"/>
              <w:left w:val="single" w:sz="4" w:space="0" w:color="auto"/>
              <w:bottom w:val="nil"/>
            </w:tcBorders>
            <w:shd w:val="clear" w:color="auto" w:fill="auto"/>
            <w:vAlign w:val="bottom"/>
          </w:tcPr>
          <w:p w14:paraId="70BEAA9C" w14:textId="67B3C45E" w:rsidR="002329C1" w:rsidRPr="00B70D06" w:rsidRDefault="002329C1" w:rsidP="002329C1">
            <w:pPr>
              <w:jc w:val="right"/>
              <w:rPr>
                <w:sz w:val="17"/>
                <w:szCs w:val="17"/>
              </w:rPr>
            </w:pPr>
            <w:r w:rsidRPr="00B70D06">
              <w:rPr>
                <w:b/>
                <w:bCs/>
                <w:sz w:val="17"/>
                <w:szCs w:val="17"/>
              </w:rPr>
              <w:t>3.902</w:t>
            </w:r>
          </w:p>
        </w:tc>
        <w:tc>
          <w:tcPr>
            <w:tcW w:w="1134" w:type="dxa"/>
            <w:tcBorders>
              <w:top w:val="nil"/>
              <w:bottom w:val="nil"/>
              <w:right w:val="single" w:sz="4" w:space="0" w:color="auto"/>
            </w:tcBorders>
            <w:shd w:val="clear" w:color="auto" w:fill="auto"/>
            <w:vAlign w:val="bottom"/>
          </w:tcPr>
          <w:p w14:paraId="5DA4238C" w14:textId="54B2E28B" w:rsidR="002329C1" w:rsidRPr="00B70D06" w:rsidRDefault="002329C1" w:rsidP="002329C1">
            <w:pPr>
              <w:jc w:val="right"/>
              <w:rPr>
                <w:sz w:val="17"/>
                <w:szCs w:val="17"/>
              </w:rPr>
            </w:pPr>
            <w:r w:rsidRPr="00B70D06">
              <w:rPr>
                <w:b/>
                <w:bCs/>
                <w:sz w:val="17"/>
                <w:szCs w:val="17"/>
              </w:rPr>
              <w:t>59,8%</w:t>
            </w:r>
          </w:p>
        </w:tc>
        <w:tc>
          <w:tcPr>
            <w:tcW w:w="992" w:type="dxa"/>
            <w:tcBorders>
              <w:top w:val="nil"/>
              <w:left w:val="single" w:sz="4" w:space="0" w:color="auto"/>
              <w:bottom w:val="nil"/>
            </w:tcBorders>
            <w:shd w:val="clear" w:color="auto" w:fill="auto"/>
            <w:vAlign w:val="bottom"/>
          </w:tcPr>
          <w:p w14:paraId="7CF49BE1" w14:textId="408FC6C2" w:rsidR="002329C1" w:rsidRPr="00B70D06" w:rsidRDefault="002329C1" w:rsidP="002329C1">
            <w:pPr>
              <w:jc w:val="right"/>
              <w:rPr>
                <w:sz w:val="17"/>
                <w:szCs w:val="17"/>
              </w:rPr>
            </w:pPr>
            <w:r w:rsidRPr="00B70D06">
              <w:rPr>
                <w:b/>
                <w:bCs/>
                <w:sz w:val="17"/>
                <w:szCs w:val="17"/>
              </w:rPr>
              <w:t>7.291</w:t>
            </w:r>
          </w:p>
        </w:tc>
        <w:tc>
          <w:tcPr>
            <w:tcW w:w="1134" w:type="dxa"/>
            <w:tcBorders>
              <w:top w:val="nil"/>
              <w:bottom w:val="nil"/>
              <w:right w:val="single" w:sz="4" w:space="0" w:color="auto"/>
            </w:tcBorders>
            <w:shd w:val="clear" w:color="auto" w:fill="auto"/>
            <w:vAlign w:val="bottom"/>
          </w:tcPr>
          <w:p w14:paraId="4F0D07C4" w14:textId="40529F48" w:rsidR="002329C1" w:rsidRPr="00B70D06" w:rsidRDefault="002329C1" w:rsidP="002329C1">
            <w:pPr>
              <w:jc w:val="right"/>
              <w:rPr>
                <w:sz w:val="17"/>
                <w:szCs w:val="17"/>
              </w:rPr>
            </w:pPr>
            <w:r w:rsidRPr="00B70D06">
              <w:rPr>
                <w:b/>
                <w:bCs/>
                <w:sz w:val="17"/>
                <w:szCs w:val="17"/>
              </w:rPr>
              <w:t>63,2%</w:t>
            </w:r>
          </w:p>
        </w:tc>
        <w:tc>
          <w:tcPr>
            <w:tcW w:w="993" w:type="dxa"/>
            <w:tcBorders>
              <w:top w:val="nil"/>
              <w:left w:val="single" w:sz="4" w:space="0" w:color="auto"/>
              <w:bottom w:val="nil"/>
            </w:tcBorders>
            <w:shd w:val="clear" w:color="auto" w:fill="auto"/>
            <w:vAlign w:val="bottom"/>
          </w:tcPr>
          <w:p w14:paraId="41EFBBF3" w14:textId="57E9B276" w:rsidR="002329C1" w:rsidRPr="00B70D06" w:rsidRDefault="002329C1" w:rsidP="002329C1">
            <w:pPr>
              <w:jc w:val="right"/>
              <w:rPr>
                <w:sz w:val="17"/>
                <w:szCs w:val="17"/>
              </w:rPr>
            </w:pPr>
            <w:r w:rsidRPr="00B70D06">
              <w:rPr>
                <w:b/>
                <w:bCs/>
                <w:sz w:val="17"/>
                <w:szCs w:val="17"/>
              </w:rPr>
              <w:t>10.074</w:t>
            </w:r>
          </w:p>
        </w:tc>
        <w:tc>
          <w:tcPr>
            <w:tcW w:w="1134" w:type="dxa"/>
            <w:tcBorders>
              <w:top w:val="nil"/>
              <w:bottom w:val="nil"/>
              <w:right w:val="single" w:sz="4" w:space="0" w:color="auto"/>
            </w:tcBorders>
            <w:shd w:val="clear" w:color="auto" w:fill="auto"/>
            <w:vAlign w:val="bottom"/>
          </w:tcPr>
          <w:p w14:paraId="250A39A3" w14:textId="5C58A446" w:rsidR="002329C1" w:rsidRPr="00B70D06" w:rsidRDefault="002329C1" w:rsidP="002329C1">
            <w:pPr>
              <w:jc w:val="right"/>
              <w:rPr>
                <w:sz w:val="17"/>
                <w:szCs w:val="17"/>
              </w:rPr>
            </w:pPr>
            <w:r w:rsidRPr="00B70D06">
              <w:rPr>
                <w:b/>
                <w:bCs/>
                <w:sz w:val="17"/>
                <w:szCs w:val="17"/>
              </w:rPr>
              <w:t>70,5%</w:t>
            </w:r>
          </w:p>
        </w:tc>
        <w:tc>
          <w:tcPr>
            <w:tcW w:w="992" w:type="dxa"/>
            <w:tcBorders>
              <w:top w:val="nil"/>
              <w:left w:val="single" w:sz="4" w:space="0" w:color="auto"/>
              <w:bottom w:val="nil"/>
              <w:right w:val="single" w:sz="4" w:space="0" w:color="auto"/>
            </w:tcBorders>
            <w:shd w:val="clear" w:color="auto" w:fill="auto"/>
            <w:vAlign w:val="bottom"/>
          </w:tcPr>
          <w:p w14:paraId="1451EC52" w14:textId="79A2D5F9" w:rsidR="002329C1" w:rsidRPr="00B70D06" w:rsidRDefault="002329C1" w:rsidP="002329C1">
            <w:pPr>
              <w:jc w:val="right"/>
              <w:rPr>
                <w:sz w:val="17"/>
                <w:szCs w:val="17"/>
              </w:rPr>
            </w:pPr>
            <w:r w:rsidRPr="00B70D06">
              <w:rPr>
                <w:rFonts w:asciiTheme="minorHAnsi" w:hAnsiTheme="minorHAnsi" w:cstheme="minorBidi"/>
                <w:b/>
                <w:bCs/>
                <w:sz w:val="17"/>
                <w:szCs w:val="17"/>
              </w:rPr>
              <w:t>10.237</w:t>
            </w:r>
          </w:p>
        </w:tc>
        <w:tc>
          <w:tcPr>
            <w:tcW w:w="1252" w:type="dxa"/>
            <w:tcBorders>
              <w:top w:val="nil"/>
              <w:left w:val="nil"/>
              <w:bottom w:val="nil"/>
              <w:right w:val="single" w:sz="4" w:space="0" w:color="auto"/>
            </w:tcBorders>
            <w:shd w:val="clear" w:color="auto" w:fill="auto"/>
            <w:vAlign w:val="bottom"/>
          </w:tcPr>
          <w:p w14:paraId="25E3D1EB" w14:textId="76F799FB" w:rsidR="002329C1" w:rsidRPr="00B70D06" w:rsidRDefault="002329C1" w:rsidP="002329C1">
            <w:pPr>
              <w:jc w:val="right"/>
              <w:rPr>
                <w:sz w:val="17"/>
                <w:szCs w:val="17"/>
              </w:rPr>
            </w:pPr>
            <w:r w:rsidRPr="00B70D06">
              <w:rPr>
                <w:rFonts w:asciiTheme="minorHAnsi" w:hAnsiTheme="minorHAnsi" w:cstheme="minorBidi"/>
                <w:b/>
                <w:bCs/>
                <w:sz w:val="17"/>
                <w:szCs w:val="17"/>
              </w:rPr>
              <w:t>61,5%</w:t>
            </w:r>
          </w:p>
        </w:tc>
        <w:tc>
          <w:tcPr>
            <w:tcW w:w="1126" w:type="dxa"/>
            <w:tcBorders>
              <w:top w:val="nil"/>
              <w:left w:val="single" w:sz="4" w:space="0" w:color="auto"/>
              <w:bottom w:val="nil"/>
              <w:right w:val="nil"/>
            </w:tcBorders>
            <w:shd w:val="clear" w:color="auto" w:fill="auto"/>
            <w:vAlign w:val="bottom"/>
          </w:tcPr>
          <w:p w14:paraId="2FF8ECD4" w14:textId="13DB1B03" w:rsidR="002329C1" w:rsidRPr="00B70D06" w:rsidRDefault="002329C1" w:rsidP="002329C1">
            <w:pPr>
              <w:jc w:val="right"/>
              <w:rPr>
                <w:sz w:val="17"/>
                <w:szCs w:val="17"/>
              </w:rPr>
            </w:pPr>
            <w:r w:rsidRPr="00B70D06">
              <w:rPr>
                <w:rFonts w:asciiTheme="minorHAnsi" w:hAnsiTheme="minorHAnsi" w:cstheme="minorBidi"/>
                <w:b/>
                <w:bCs/>
                <w:sz w:val="17"/>
                <w:szCs w:val="17"/>
              </w:rPr>
              <w:t>6,9%</w:t>
            </w:r>
          </w:p>
        </w:tc>
      </w:tr>
      <w:tr w:rsidR="00B70D06" w:rsidRPr="00B70D06" w14:paraId="3F4919DE" w14:textId="77777777" w:rsidTr="00B70D06">
        <w:tc>
          <w:tcPr>
            <w:tcW w:w="4314" w:type="dxa"/>
            <w:tcBorders>
              <w:right w:val="single" w:sz="4" w:space="0" w:color="auto"/>
            </w:tcBorders>
            <w:shd w:val="clear" w:color="auto" w:fill="auto"/>
            <w:vAlign w:val="bottom"/>
          </w:tcPr>
          <w:p w14:paraId="1C7C0CA4" w14:textId="0818D076" w:rsidR="002329C1" w:rsidRPr="00B70D06" w:rsidRDefault="002329C1" w:rsidP="002329C1">
            <w:pPr>
              <w:ind w:left="142"/>
              <w:jc w:val="both"/>
              <w:rPr>
                <w:sz w:val="16"/>
                <w:szCs w:val="16"/>
              </w:rPr>
            </w:pPr>
            <w:r w:rsidRPr="00B70D06">
              <w:rPr>
                <w:sz w:val="16"/>
                <w:szCs w:val="16"/>
              </w:rPr>
              <w:t>IV- A. a) Serviços de comercialização da Soja em Grão</w:t>
            </w:r>
          </w:p>
        </w:tc>
        <w:tc>
          <w:tcPr>
            <w:tcW w:w="931" w:type="dxa"/>
            <w:tcBorders>
              <w:top w:val="nil"/>
              <w:left w:val="single" w:sz="4" w:space="0" w:color="auto"/>
              <w:bottom w:val="nil"/>
            </w:tcBorders>
            <w:shd w:val="clear" w:color="auto" w:fill="auto"/>
            <w:vAlign w:val="bottom"/>
          </w:tcPr>
          <w:p w14:paraId="5DFDB3B0" w14:textId="2954306D" w:rsidR="002329C1" w:rsidRPr="00B70D06" w:rsidRDefault="002329C1" w:rsidP="002329C1">
            <w:pPr>
              <w:jc w:val="right"/>
              <w:rPr>
                <w:sz w:val="17"/>
                <w:szCs w:val="17"/>
              </w:rPr>
            </w:pPr>
            <w:r w:rsidRPr="00B70D06">
              <w:rPr>
                <w:sz w:val="17"/>
                <w:szCs w:val="17"/>
              </w:rPr>
              <w:t>1</w:t>
            </w:r>
          </w:p>
        </w:tc>
        <w:tc>
          <w:tcPr>
            <w:tcW w:w="1134" w:type="dxa"/>
            <w:tcBorders>
              <w:top w:val="nil"/>
              <w:bottom w:val="nil"/>
              <w:right w:val="single" w:sz="4" w:space="0" w:color="auto"/>
            </w:tcBorders>
            <w:shd w:val="clear" w:color="auto" w:fill="auto"/>
            <w:vAlign w:val="bottom"/>
          </w:tcPr>
          <w:p w14:paraId="68E3450C" w14:textId="3474DAC6" w:rsidR="002329C1" w:rsidRPr="00B70D06" w:rsidRDefault="002329C1" w:rsidP="002329C1">
            <w:pPr>
              <w:jc w:val="right"/>
              <w:rPr>
                <w:sz w:val="17"/>
                <w:szCs w:val="17"/>
              </w:rPr>
            </w:pPr>
            <w:r w:rsidRPr="00B70D06">
              <w:rPr>
                <w:sz w:val="17"/>
                <w:szCs w:val="17"/>
              </w:rPr>
              <w:t>0,0%</w:t>
            </w:r>
          </w:p>
        </w:tc>
        <w:tc>
          <w:tcPr>
            <w:tcW w:w="992" w:type="dxa"/>
            <w:tcBorders>
              <w:top w:val="nil"/>
              <w:left w:val="single" w:sz="4" w:space="0" w:color="auto"/>
              <w:bottom w:val="nil"/>
            </w:tcBorders>
            <w:shd w:val="clear" w:color="auto" w:fill="auto"/>
            <w:vAlign w:val="bottom"/>
          </w:tcPr>
          <w:p w14:paraId="71DCBC97" w14:textId="16AD3145" w:rsidR="002329C1" w:rsidRPr="00B70D06" w:rsidRDefault="002329C1" w:rsidP="002329C1">
            <w:pPr>
              <w:jc w:val="right"/>
              <w:rPr>
                <w:sz w:val="17"/>
                <w:szCs w:val="17"/>
              </w:rPr>
            </w:pPr>
            <w:r w:rsidRPr="00B70D06">
              <w:rPr>
                <w:sz w:val="17"/>
                <w:szCs w:val="17"/>
              </w:rPr>
              <w:t>1</w:t>
            </w:r>
          </w:p>
        </w:tc>
        <w:tc>
          <w:tcPr>
            <w:tcW w:w="1134" w:type="dxa"/>
            <w:tcBorders>
              <w:top w:val="nil"/>
              <w:bottom w:val="nil"/>
              <w:right w:val="single" w:sz="4" w:space="0" w:color="auto"/>
            </w:tcBorders>
            <w:shd w:val="clear" w:color="auto" w:fill="auto"/>
            <w:vAlign w:val="bottom"/>
          </w:tcPr>
          <w:p w14:paraId="3C3BE7E3" w14:textId="16FCAE7E" w:rsidR="002329C1" w:rsidRPr="00B70D06" w:rsidRDefault="002329C1" w:rsidP="002329C1">
            <w:pPr>
              <w:jc w:val="right"/>
              <w:rPr>
                <w:sz w:val="17"/>
                <w:szCs w:val="17"/>
              </w:rPr>
            </w:pPr>
            <w:r w:rsidRPr="00B70D06">
              <w:rPr>
                <w:b/>
                <w:bCs/>
                <w:sz w:val="17"/>
                <w:szCs w:val="17"/>
              </w:rPr>
              <w:t>0,0%</w:t>
            </w:r>
          </w:p>
        </w:tc>
        <w:tc>
          <w:tcPr>
            <w:tcW w:w="993" w:type="dxa"/>
            <w:tcBorders>
              <w:top w:val="nil"/>
              <w:left w:val="single" w:sz="4" w:space="0" w:color="auto"/>
              <w:bottom w:val="nil"/>
            </w:tcBorders>
            <w:shd w:val="clear" w:color="auto" w:fill="auto"/>
            <w:vAlign w:val="bottom"/>
          </w:tcPr>
          <w:p w14:paraId="613BD331" w14:textId="3C86B56E" w:rsidR="002329C1" w:rsidRPr="00B70D06" w:rsidRDefault="002329C1" w:rsidP="002329C1">
            <w:pPr>
              <w:jc w:val="right"/>
              <w:rPr>
                <w:sz w:val="17"/>
                <w:szCs w:val="17"/>
              </w:rPr>
            </w:pPr>
            <w:r w:rsidRPr="00B70D06">
              <w:rPr>
                <w:sz w:val="17"/>
                <w:szCs w:val="17"/>
              </w:rPr>
              <w:t>18</w:t>
            </w:r>
          </w:p>
        </w:tc>
        <w:tc>
          <w:tcPr>
            <w:tcW w:w="1134" w:type="dxa"/>
            <w:tcBorders>
              <w:top w:val="nil"/>
              <w:bottom w:val="nil"/>
              <w:right w:val="single" w:sz="4" w:space="0" w:color="auto"/>
            </w:tcBorders>
            <w:shd w:val="clear" w:color="auto" w:fill="auto"/>
            <w:vAlign w:val="bottom"/>
          </w:tcPr>
          <w:p w14:paraId="4F21F5F0" w14:textId="54FE9AD3" w:rsidR="002329C1" w:rsidRPr="00B70D06" w:rsidRDefault="002329C1" w:rsidP="002329C1">
            <w:pPr>
              <w:jc w:val="right"/>
              <w:rPr>
                <w:sz w:val="17"/>
                <w:szCs w:val="17"/>
              </w:rPr>
            </w:pPr>
            <w:r w:rsidRPr="00B70D06">
              <w:rPr>
                <w:sz w:val="17"/>
                <w:szCs w:val="17"/>
              </w:rPr>
              <w:t>0,1%</w:t>
            </w:r>
          </w:p>
        </w:tc>
        <w:tc>
          <w:tcPr>
            <w:tcW w:w="992" w:type="dxa"/>
            <w:tcBorders>
              <w:top w:val="nil"/>
              <w:left w:val="single" w:sz="4" w:space="0" w:color="auto"/>
              <w:bottom w:val="nil"/>
              <w:right w:val="single" w:sz="4" w:space="0" w:color="auto"/>
            </w:tcBorders>
            <w:shd w:val="clear" w:color="auto" w:fill="auto"/>
            <w:vAlign w:val="bottom"/>
          </w:tcPr>
          <w:p w14:paraId="64E4CAAE" w14:textId="57A7FA0F" w:rsidR="002329C1" w:rsidRPr="00B70D06" w:rsidRDefault="002329C1" w:rsidP="002329C1">
            <w:pPr>
              <w:jc w:val="right"/>
              <w:rPr>
                <w:sz w:val="17"/>
                <w:szCs w:val="17"/>
              </w:rPr>
            </w:pPr>
            <w:r w:rsidRPr="00B70D06">
              <w:rPr>
                <w:rFonts w:asciiTheme="minorHAnsi" w:hAnsiTheme="minorHAnsi" w:cstheme="minorBidi"/>
                <w:sz w:val="17"/>
                <w:szCs w:val="17"/>
              </w:rPr>
              <w:t>31</w:t>
            </w:r>
          </w:p>
        </w:tc>
        <w:tc>
          <w:tcPr>
            <w:tcW w:w="1252" w:type="dxa"/>
            <w:tcBorders>
              <w:top w:val="nil"/>
              <w:left w:val="nil"/>
              <w:bottom w:val="nil"/>
              <w:right w:val="single" w:sz="4" w:space="0" w:color="auto"/>
            </w:tcBorders>
            <w:shd w:val="clear" w:color="auto" w:fill="auto"/>
            <w:vAlign w:val="bottom"/>
          </w:tcPr>
          <w:p w14:paraId="384074E4" w14:textId="62310596" w:rsidR="002329C1" w:rsidRPr="00B70D06" w:rsidRDefault="002329C1" w:rsidP="002329C1">
            <w:pPr>
              <w:jc w:val="right"/>
              <w:rPr>
                <w:sz w:val="17"/>
                <w:szCs w:val="17"/>
              </w:rPr>
            </w:pPr>
            <w:r w:rsidRPr="00B70D06">
              <w:rPr>
                <w:rFonts w:asciiTheme="minorHAnsi" w:hAnsiTheme="minorHAnsi" w:cstheme="minorBidi"/>
                <w:sz w:val="17"/>
                <w:szCs w:val="17"/>
              </w:rPr>
              <w:t>0,2%</w:t>
            </w:r>
          </w:p>
        </w:tc>
        <w:tc>
          <w:tcPr>
            <w:tcW w:w="1126" w:type="dxa"/>
            <w:tcBorders>
              <w:top w:val="nil"/>
              <w:left w:val="single" w:sz="4" w:space="0" w:color="auto"/>
              <w:bottom w:val="nil"/>
              <w:right w:val="nil"/>
            </w:tcBorders>
            <w:shd w:val="clear" w:color="auto" w:fill="auto"/>
            <w:vAlign w:val="bottom"/>
          </w:tcPr>
          <w:p w14:paraId="1BD11616" w14:textId="0DB03A2A" w:rsidR="002329C1" w:rsidRPr="00B70D06" w:rsidRDefault="002329C1" w:rsidP="002329C1">
            <w:pPr>
              <w:jc w:val="right"/>
              <w:rPr>
                <w:sz w:val="17"/>
                <w:szCs w:val="17"/>
              </w:rPr>
            </w:pPr>
            <w:r w:rsidRPr="00B70D06">
              <w:rPr>
                <w:rFonts w:asciiTheme="minorHAnsi" w:hAnsiTheme="minorHAnsi" w:cstheme="minorBidi"/>
                <w:sz w:val="17"/>
                <w:szCs w:val="17"/>
              </w:rPr>
              <w:t>29,1%</w:t>
            </w:r>
          </w:p>
        </w:tc>
      </w:tr>
      <w:tr w:rsidR="00B70D06" w:rsidRPr="00B70D06" w14:paraId="097600F1" w14:textId="77777777" w:rsidTr="00B70D06">
        <w:tc>
          <w:tcPr>
            <w:tcW w:w="4314" w:type="dxa"/>
            <w:tcBorders>
              <w:right w:val="single" w:sz="4" w:space="0" w:color="auto"/>
            </w:tcBorders>
            <w:shd w:val="clear" w:color="auto" w:fill="auto"/>
            <w:vAlign w:val="bottom"/>
          </w:tcPr>
          <w:p w14:paraId="72722540" w14:textId="06364D1D" w:rsidR="002329C1" w:rsidRPr="00B70D06" w:rsidRDefault="002329C1" w:rsidP="002329C1">
            <w:pPr>
              <w:ind w:left="142"/>
              <w:jc w:val="both"/>
              <w:rPr>
                <w:sz w:val="16"/>
                <w:szCs w:val="16"/>
              </w:rPr>
            </w:pPr>
            <w:r w:rsidRPr="00B70D06">
              <w:rPr>
                <w:sz w:val="16"/>
                <w:szCs w:val="16"/>
              </w:rPr>
              <w:t>IV- A. b) Serviços de transporte da Soja em Grão</w:t>
            </w:r>
          </w:p>
        </w:tc>
        <w:tc>
          <w:tcPr>
            <w:tcW w:w="931" w:type="dxa"/>
            <w:tcBorders>
              <w:top w:val="nil"/>
              <w:left w:val="single" w:sz="4" w:space="0" w:color="auto"/>
              <w:bottom w:val="nil"/>
            </w:tcBorders>
            <w:shd w:val="clear" w:color="auto" w:fill="auto"/>
            <w:vAlign w:val="bottom"/>
          </w:tcPr>
          <w:p w14:paraId="200BECA8" w14:textId="63201CD7" w:rsidR="002329C1" w:rsidRPr="00B70D06" w:rsidRDefault="002329C1" w:rsidP="002329C1">
            <w:pPr>
              <w:jc w:val="right"/>
              <w:rPr>
                <w:sz w:val="17"/>
                <w:szCs w:val="17"/>
              </w:rPr>
            </w:pPr>
            <w:r w:rsidRPr="00B70D06">
              <w:rPr>
                <w:sz w:val="17"/>
                <w:szCs w:val="17"/>
              </w:rPr>
              <w:t>217</w:t>
            </w:r>
          </w:p>
        </w:tc>
        <w:tc>
          <w:tcPr>
            <w:tcW w:w="1134" w:type="dxa"/>
            <w:tcBorders>
              <w:top w:val="nil"/>
              <w:bottom w:val="nil"/>
              <w:right w:val="single" w:sz="4" w:space="0" w:color="auto"/>
            </w:tcBorders>
            <w:shd w:val="clear" w:color="auto" w:fill="auto"/>
            <w:vAlign w:val="bottom"/>
          </w:tcPr>
          <w:p w14:paraId="0482ABCC" w14:textId="1C8D20D4" w:rsidR="002329C1" w:rsidRPr="00B70D06" w:rsidRDefault="002329C1" w:rsidP="002329C1">
            <w:pPr>
              <w:jc w:val="right"/>
              <w:rPr>
                <w:sz w:val="17"/>
                <w:szCs w:val="17"/>
              </w:rPr>
            </w:pPr>
            <w:r w:rsidRPr="00B70D06">
              <w:rPr>
                <w:sz w:val="17"/>
                <w:szCs w:val="17"/>
              </w:rPr>
              <w:t>3,3%</w:t>
            </w:r>
          </w:p>
        </w:tc>
        <w:tc>
          <w:tcPr>
            <w:tcW w:w="992" w:type="dxa"/>
            <w:tcBorders>
              <w:top w:val="nil"/>
              <w:left w:val="single" w:sz="4" w:space="0" w:color="auto"/>
              <w:bottom w:val="nil"/>
            </w:tcBorders>
            <w:shd w:val="clear" w:color="auto" w:fill="auto"/>
            <w:vAlign w:val="bottom"/>
          </w:tcPr>
          <w:p w14:paraId="24055E85" w14:textId="10D5C46F" w:rsidR="002329C1" w:rsidRPr="00B70D06" w:rsidRDefault="002329C1" w:rsidP="002329C1">
            <w:pPr>
              <w:jc w:val="right"/>
              <w:rPr>
                <w:sz w:val="17"/>
                <w:szCs w:val="17"/>
              </w:rPr>
            </w:pPr>
            <w:r w:rsidRPr="00B70D06">
              <w:rPr>
                <w:sz w:val="17"/>
                <w:szCs w:val="17"/>
              </w:rPr>
              <w:t>426</w:t>
            </w:r>
          </w:p>
        </w:tc>
        <w:tc>
          <w:tcPr>
            <w:tcW w:w="1134" w:type="dxa"/>
            <w:tcBorders>
              <w:top w:val="nil"/>
              <w:bottom w:val="nil"/>
              <w:right w:val="single" w:sz="4" w:space="0" w:color="auto"/>
            </w:tcBorders>
            <w:shd w:val="clear" w:color="auto" w:fill="auto"/>
            <w:vAlign w:val="bottom"/>
          </w:tcPr>
          <w:p w14:paraId="7D07CAA3" w14:textId="15808933" w:rsidR="002329C1" w:rsidRPr="00B70D06" w:rsidRDefault="002329C1" w:rsidP="002329C1">
            <w:pPr>
              <w:jc w:val="right"/>
              <w:rPr>
                <w:sz w:val="17"/>
                <w:szCs w:val="17"/>
              </w:rPr>
            </w:pPr>
            <w:r w:rsidRPr="00B70D06">
              <w:rPr>
                <w:b/>
                <w:bCs/>
                <w:sz w:val="17"/>
                <w:szCs w:val="17"/>
              </w:rPr>
              <w:t>3,7%</w:t>
            </w:r>
          </w:p>
        </w:tc>
        <w:tc>
          <w:tcPr>
            <w:tcW w:w="993" w:type="dxa"/>
            <w:tcBorders>
              <w:top w:val="nil"/>
              <w:left w:val="single" w:sz="4" w:space="0" w:color="auto"/>
              <w:bottom w:val="nil"/>
            </w:tcBorders>
            <w:shd w:val="clear" w:color="auto" w:fill="auto"/>
            <w:vAlign w:val="bottom"/>
          </w:tcPr>
          <w:p w14:paraId="2EF5C381" w14:textId="2D401A7E" w:rsidR="002329C1" w:rsidRPr="00B70D06" w:rsidRDefault="002329C1" w:rsidP="002329C1">
            <w:pPr>
              <w:jc w:val="right"/>
              <w:rPr>
                <w:sz w:val="17"/>
                <w:szCs w:val="17"/>
              </w:rPr>
            </w:pPr>
            <w:r w:rsidRPr="00B70D06">
              <w:rPr>
                <w:sz w:val="17"/>
                <w:szCs w:val="17"/>
              </w:rPr>
              <w:t>303</w:t>
            </w:r>
          </w:p>
        </w:tc>
        <w:tc>
          <w:tcPr>
            <w:tcW w:w="1134" w:type="dxa"/>
            <w:tcBorders>
              <w:top w:val="nil"/>
              <w:bottom w:val="nil"/>
              <w:right w:val="single" w:sz="4" w:space="0" w:color="auto"/>
            </w:tcBorders>
            <w:shd w:val="clear" w:color="auto" w:fill="auto"/>
            <w:vAlign w:val="bottom"/>
          </w:tcPr>
          <w:p w14:paraId="255A021C" w14:textId="67398827" w:rsidR="002329C1" w:rsidRPr="00B70D06" w:rsidRDefault="002329C1" w:rsidP="002329C1">
            <w:pPr>
              <w:jc w:val="right"/>
              <w:rPr>
                <w:sz w:val="17"/>
                <w:szCs w:val="17"/>
              </w:rPr>
            </w:pPr>
            <w:r w:rsidRPr="00B70D06">
              <w:rPr>
                <w:sz w:val="17"/>
                <w:szCs w:val="17"/>
              </w:rPr>
              <w:t>2,1%</w:t>
            </w:r>
          </w:p>
        </w:tc>
        <w:tc>
          <w:tcPr>
            <w:tcW w:w="992" w:type="dxa"/>
            <w:tcBorders>
              <w:top w:val="nil"/>
              <w:left w:val="single" w:sz="4" w:space="0" w:color="auto"/>
              <w:bottom w:val="nil"/>
              <w:right w:val="single" w:sz="4" w:space="0" w:color="auto"/>
            </w:tcBorders>
            <w:shd w:val="clear" w:color="auto" w:fill="auto"/>
            <w:vAlign w:val="bottom"/>
          </w:tcPr>
          <w:p w14:paraId="090FA246" w14:textId="3CB41B99" w:rsidR="002329C1" w:rsidRPr="00B70D06" w:rsidRDefault="002329C1" w:rsidP="002329C1">
            <w:pPr>
              <w:jc w:val="right"/>
              <w:rPr>
                <w:sz w:val="17"/>
                <w:szCs w:val="17"/>
              </w:rPr>
            </w:pPr>
            <w:r w:rsidRPr="00B70D06">
              <w:rPr>
                <w:rFonts w:asciiTheme="minorHAnsi" w:hAnsiTheme="minorHAnsi" w:cstheme="minorBidi"/>
                <w:sz w:val="17"/>
                <w:szCs w:val="17"/>
              </w:rPr>
              <w:t>642</w:t>
            </w:r>
          </w:p>
        </w:tc>
        <w:tc>
          <w:tcPr>
            <w:tcW w:w="1252" w:type="dxa"/>
            <w:tcBorders>
              <w:top w:val="nil"/>
              <w:left w:val="nil"/>
              <w:bottom w:val="nil"/>
              <w:right w:val="single" w:sz="4" w:space="0" w:color="auto"/>
            </w:tcBorders>
            <w:shd w:val="clear" w:color="auto" w:fill="auto"/>
            <w:vAlign w:val="bottom"/>
          </w:tcPr>
          <w:p w14:paraId="37D11073" w14:textId="64939B37" w:rsidR="002329C1" w:rsidRPr="00B70D06" w:rsidRDefault="002329C1" w:rsidP="002329C1">
            <w:pPr>
              <w:jc w:val="right"/>
              <w:rPr>
                <w:sz w:val="17"/>
                <w:szCs w:val="17"/>
              </w:rPr>
            </w:pPr>
            <w:r w:rsidRPr="00B70D06">
              <w:rPr>
                <w:rFonts w:asciiTheme="minorHAnsi" w:hAnsiTheme="minorHAnsi" w:cstheme="minorBidi"/>
                <w:sz w:val="17"/>
                <w:szCs w:val="17"/>
              </w:rPr>
              <w:t>3,9%</w:t>
            </w:r>
          </w:p>
        </w:tc>
        <w:tc>
          <w:tcPr>
            <w:tcW w:w="1126" w:type="dxa"/>
            <w:tcBorders>
              <w:top w:val="nil"/>
              <w:left w:val="single" w:sz="4" w:space="0" w:color="auto"/>
              <w:bottom w:val="nil"/>
              <w:right w:val="nil"/>
            </w:tcBorders>
            <w:shd w:val="clear" w:color="auto" w:fill="auto"/>
            <w:vAlign w:val="bottom"/>
          </w:tcPr>
          <w:p w14:paraId="6A70EE61" w14:textId="0DB676A2" w:rsidR="002329C1" w:rsidRPr="00B70D06" w:rsidRDefault="002329C1" w:rsidP="002329C1">
            <w:pPr>
              <w:jc w:val="right"/>
              <w:rPr>
                <w:sz w:val="17"/>
                <w:szCs w:val="17"/>
              </w:rPr>
            </w:pPr>
            <w:r w:rsidRPr="00B70D06">
              <w:rPr>
                <w:rFonts w:asciiTheme="minorHAnsi" w:hAnsiTheme="minorHAnsi" w:cstheme="minorBidi"/>
                <w:sz w:val="17"/>
                <w:szCs w:val="17"/>
              </w:rPr>
              <w:t>7,7%</w:t>
            </w:r>
          </w:p>
        </w:tc>
      </w:tr>
      <w:tr w:rsidR="00B70D06" w:rsidRPr="00B70D06" w14:paraId="23686C08" w14:textId="77777777" w:rsidTr="00B70D06">
        <w:tc>
          <w:tcPr>
            <w:tcW w:w="4314" w:type="dxa"/>
            <w:tcBorders>
              <w:right w:val="single" w:sz="4" w:space="0" w:color="auto"/>
            </w:tcBorders>
            <w:shd w:val="clear" w:color="auto" w:fill="auto"/>
            <w:vAlign w:val="bottom"/>
          </w:tcPr>
          <w:p w14:paraId="0F0EE124" w14:textId="1EA1D859" w:rsidR="002329C1" w:rsidRPr="00B70D06" w:rsidRDefault="002329C1" w:rsidP="002329C1">
            <w:pPr>
              <w:ind w:left="142"/>
              <w:jc w:val="both"/>
              <w:rPr>
                <w:sz w:val="16"/>
                <w:szCs w:val="16"/>
              </w:rPr>
            </w:pPr>
            <w:r w:rsidRPr="00B70D06">
              <w:rPr>
                <w:sz w:val="16"/>
                <w:szCs w:val="16"/>
              </w:rPr>
              <w:t xml:space="preserve">IV- A. c) </w:t>
            </w:r>
            <w:r w:rsidR="00DF3F1A">
              <w:rPr>
                <w:sz w:val="16"/>
                <w:szCs w:val="16"/>
              </w:rPr>
              <w:t>“</w:t>
            </w:r>
            <w:r w:rsidRPr="00B70D06">
              <w:rPr>
                <w:sz w:val="16"/>
                <w:szCs w:val="16"/>
              </w:rPr>
              <w:t>Outros serviços</w:t>
            </w:r>
            <w:r w:rsidR="00DF3F1A">
              <w:rPr>
                <w:sz w:val="16"/>
                <w:szCs w:val="16"/>
              </w:rPr>
              <w:t>”</w:t>
            </w:r>
            <w:r w:rsidRPr="00B70D06">
              <w:rPr>
                <w:sz w:val="16"/>
                <w:szCs w:val="16"/>
              </w:rPr>
              <w:t xml:space="preserve"> da soja em grão</w:t>
            </w:r>
          </w:p>
        </w:tc>
        <w:tc>
          <w:tcPr>
            <w:tcW w:w="931" w:type="dxa"/>
            <w:tcBorders>
              <w:top w:val="nil"/>
              <w:left w:val="single" w:sz="4" w:space="0" w:color="auto"/>
              <w:bottom w:val="nil"/>
            </w:tcBorders>
            <w:shd w:val="clear" w:color="auto" w:fill="auto"/>
            <w:vAlign w:val="bottom"/>
          </w:tcPr>
          <w:p w14:paraId="48DFCF69" w14:textId="0F15507E" w:rsidR="002329C1" w:rsidRPr="00B70D06" w:rsidRDefault="002329C1" w:rsidP="002329C1">
            <w:pPr>
              <w:jc w:val="right"/>
              <w:rPr>
                <w:sz w:val="17"/>
                <w:szCs w:val="17"/>
              </w:rPr>
            </w:pPr>
            <w:r w:rsidRPr="00B70D06">
              <w:rPr>
                <w:sz w:val="17"/>
                <w:szCs w:val="17"/>
              </w:rPr>
              <w:t>49</w:t>
            </w:r>
          </w:p>
        </w:tc>
        <w:tc>
          <w:tcPr>
            <w:tcW w:w="1134" w:type="dxa"/>
            <w:tcBorders>
              <w:top w:val="nil"/>
              <w:bottom w:val="nil"/>
              <w:right w:val="single" w:sz="4" w:space="0" w:color="auto"/>
            </w:tcBorders>
            <w:shd w:val="clear" w:color="auto" w:fill="auto"/>
            <w:vAlign w:val="bottom"/>
          </w:tcPr>
          <w:p w14:paraId="4D24C4DD" w14:textId="6A81CE06" w:rsidR="002329C1" w:rsidRPr="00B70D06" w:rsidRDefault="002329C1" w:rsidP="002329C1">
            <w:pPr>
              <w:jc w:val="right"/>
              <w:rPr>
                <w:sz w:val="17"/>
                <w:szCs w:val="17"/>
              </w:rPr>
            </w:pPr>
            <w:r w:rsidRPr="00B70D06">
              <w:rPr>
                <w:sz w:val="17"/>
                <w:szCs w:val="17"/>
              </w:rPr>
              <w:t>0,8%</w:t>
            </w:r>
          </w:p>
        </w:tc>
        <w:tc>
          <w:tcPr>
            <w:tcW w:w="992" w:type="dxa"/>
            <w:tcBorders>
              <w:top w:val="nil"/>
              <w:left w:val="single" w:sz="4" w:space="0" w:color="auto"/>
              <w:bottom w:val="nil"/>
            </w:tcBorders>
            <w:shd w:val="clear" w:color="auto" w:fill="auto"/>
            <w:vAlign w:val="bottom"/>
          </w:tcPr>
          <w:p w14:paraId="16A12456" w14:textId="74D67DEE" w:rsidR="002329C1" w:rsidRPr="00B70D06" w:rsidRDefault="002329C1" w:rsidP="002329C1">
            <w:pPr>
              <w:jc w:val="right"/>
              <w:rPr>
                <w:sz w:val="17"/>
                <w:szCs w:val="17"/>
              </w:rPr>
            </w:pPr>
            <w:r w:rsidRPr="00B70D06">
              <w:rPr>
                <w:sz w:val="17"/>
                <w:szCs w:val="17"/>
              </w:rPr>
              <w:t>131</w:t>
            </w:r>
          </w:p>
        </w:tc>
        <w:tc>
          <w:tcPr>
            <w:tcW w:w="1134" w:type="dxa"/>
            <w:tcBorders>
              <w:top w:val="nil"/>
              <w:bottom w:val="nil"/>
              <w:right w:val="single" w:sz="4" w:space="0" w:color="auto"/>
            </w:tcBorders>
            <w:shd w:val="clear" w:color="auto" w:fill="auto"/>
            <w:vAlign w:val="bottom"/>
          </w:tcPr>
          <w:p w14:paraId="3EFBA6BF" w14:textId="0B62D94E" w:rsidR="002329C1" w:rsidRPr="00B70D06" w:rsidRDefault="002329C1" w:rsidP="002329C1">
            <w:pPr>
              <w:jc w:val="right"/>
              <w:rPr>
                <w:sz w:val="17"/>
                <w:szCs w:val="17"/>
              </w:rPr>
            </w:pPr>
            <w:r w:rsidRPr="00B70D06">
              <w:rPr>
                <w:b/>
                <w:bCs/>
                <w:sz w:val="17"/>
                <w:szCs w:val="17"/>
              </w:rPr>
              <w:t>1,1%</w:t>
            </w:r>
          </w:p>
        </w:tc>
        <w:tc>
          <w:tcPr>
            <w:tcW w:w="993" w:type="dxa"/>
            <w:tcBorders>
              <w:top w:val="nil"/>
              <w:left w:val="single" w:sz="4" w:space="0" w:color="auto"/>
              <w:bottom w:val="nil"/>
            </w:tcBorders>
            <w:shd w:val="clear" w:color="auto" w:fill="auto"/>
            <w:vAlign w:val="bottom"/>
          </w:tcPr>
          <w:p w14:paraId="5738CD5E" w14:textId="3610E24E" w:rsidR="002329C1" w:rsidRPr="00B70D06" w:rsidRDefault="002329C1" w:rsidP="002329C1">
            <w:pPr>
              <w:jc w:val="right"/>
              <w:rPr>
                <w:sz w:val="17"/>
                <w:szCs w:val="17"/>
              </w:rPr>
            </w:pPr>
            <w:r w:rsidRPr="00B70D06">
              <w:rPr>
                <w:sz w:val="17"/>
                <w:szCs w:val="17"/>
              </w:rPr>
              <w:t>124</w:t>
            </w:r>
          </w:p>
        </w:tc>
        <w:tc>
          <w:tcPr>
            <w:tcW w:w="1134" w:type="dxa"/>
            <w:tcBorders>
              <w:top w:val="nil"/>
              <w:bottom w:val="nil"/>
              <w:right w:val="single" w:sz="4" w:space="0" w:color="auto"/>
            </w:tcBorders>
            <w:shd w:val="clear" w:color="auto" w:fill="auto"/>
            <w:vAlign w:val="bottom"/>
          </w:tcPr>
          <w:p w14:paraId="392B8323" w14:textId="1B7073BE" w:rsidR="002329C1" w:rsidRPr="00B70D06" w:rsidRDefault="002329C1" w:rsidP="002329C1">
            <w:pPr>
              <w:jc w:val="right"/>
              <w:rPr>
                <w:sz w:val="17"/>
                <w:szCs w:val="17"/>
              </w:rPr>
            </w:pPr>
            <w:r w:rsidRPr="00B70D06">
              <w:rPr>
                <w:sz w:val="17"/>
                <w:szCs w:val="17"/>
              </w:rPr>
              <w:t>0,9%</w:t>
            </w:r>
          </w:p>
        </w:tc>
        <w:tc>
          <w:tcPr>
            <w:tcW w:w="992" w:type="dxa"/>
            <w:tcBorders>
              <w:top w:val="nil"/>
              <w:left w:val="single" w:sz="4" w:space="0" w:color="auto"/>
              <w:bottom w:val="nil"/>
              <w:right w:val="single" w:sz="4" w:space="0" w:color="auto"/>
            </w:tcBorders>
            <w:shd w:val="clear" w:color="auto" w:fill="auto"/>
            <w:vAlign w:val="bottom"/>
          </w:tcPr>
          <w:p w14:paraId="5552B672" w14:textId="2BF1DCAD" w:rsidR="002329C1" w:rsidRPr="00B70D06" w:rsidRDefault="002329C1" w:rsidP="002329C1">
            <w:pPr>
              <w:jc w:val="right"/>
              <w:rPr>
                <w:sz w:val="17"/>
                <w:szCs w:val="17"/>
              </w:rPr>
            </w:pPr>
            <w:r w:rsidRPr="00B70D06">
              <w:rPr>
                <w:rFonts w:asciiTheme="minorHAnsi" w:hAnsiTheme="minorHAnsi" w:cstheme="minorBidi"/>
                <w:sz w:val="17"/>
                <w:szCs w:val="17"/>
              </w:rPr>
              <w:t>262</w:t>
            </w:r>
          </w:p>
        </w:tc>
        <w:tc>
          <w:tcPr>
            <w:tcW w:w="1252" w:type="dxa"/>
            <w:tcBorders>
              <w:top w:val="nil"/>
              <w:left w:val="nil"/>
              <w:bottom w:val="nil"/>
              <w:right w:val="single" w:sz="4" w:space="0" w:color="auto"/>
            </w:tcBorders>
            <w:shd w:val="clear" w:color="auto" w:fill="auto"/>
            <w:vAlign w:val="bottom"/>
          </w:tcPr>
          <w:p w14:paraId="612E205C" w14:textId="78AB98AF" w:rsidR="002329C1" w:rsidRPr="00B70D06" w:rsidRDefault="002329C1" w:rsidP="002329C1">
            <w:pPr>
              <w:jc w:val="right"/>
              <w:rPr>
                <w:sz w:val="17"/>
                <w:szCs w:val="17"/>
              </w:rPr>
            </w:pPr>
            <w:r w:rsidRPr="00B70D06">
              <w:rPr>
                <w:rFonts w:asciiTheme="minorHAnsi" w:hAnsiTheme="minorHAnsi" w:cstheme="minorBidi"/>
                <w:sz w:val="17"/>
                <w:szCs w:val="17"/>
              </w:rPr>
              <w:t>1,6%</w:t>
            </w:r>
          </w:p>
        </w:tc>
        <w:tc>
          <w:tcPr>
            <w:tcW w:w="1126" w:type="dxa"/>
            <w:tcBorders>
              <w:top w:val="nil"/>
              <w:left w:val="single" w:sz="4" w:space="0" w:color="auto"/>
              <w:bottom w:val="nil"/>
              <w:right w:val="nil"/>
            </w:tcBorders>
            <w:shd w:val="clear" w:color="auto" w:fill="auto"/>
            <w:vAlign w:val="bottom"/>
          </w:tcPr>
          <w:p w14:paraId="419C474F" w14:textId="6A0D687C" w:rsidR="002329C1" w:rsidRPr="00B70D06" w:rsidRDefault="002329C1" w:rsidP="002329C1">
            <w:pPr>
              <w:jc w:val="right"/>
              <w:rPr>
                <w:sz w:val="17"/>
                <w:szCs w:val="17"/>
              </w:rPr>
            </w:pPr>
            <w:r w:rsidRPr="00B70D06">
              <w:rPr>
                <w:rFonts w:asciiTheme="minorHAnsi" w:hAnsiTheme="minorHAnsi" w:cstheme="minorBidi"/>
                <w:sz w:val="17"/>
                <w:szCs w:val="17"/>
              </w:rPr>
              <w:t>12,0%</w:t>
            </w:r>
          </w:p>
        </w:tc>
      </w:tr>
      <w:tr w:rsidR="00B70D06" w:rsidRPr="00B70D06" w14:paraId="1D9C4438" w14:textId="77777777" w:rsidTr="00B70D06">
        <w:tc>
          <w:tcPr>
            <w:tcW w:w="4314" w:type="dxa"/>
            <w:tcBorders>
              <w:right w:val="single" w:sz="4" w:space="0" w:color="auto"/>
            </w:tcBorders>
            <w:shd w:val="clear" w:color="auto" w:fill="auto"/>
            <w:vAlign w:val="bottom"/>
          </w:tcPr>
          <w:p w14:paraId="78052992" w14:textId="7D33FF59" w:rsidR="002329C1" w:rsidRPr="00B70D06" w:rsidRDefault="002329C1" w:rsidP="002329C1">
            <w:pPr>
              <w:ind w:left="142"/>
              <w:jc w:val="both"/>
              <w:rPr>
                <w:sz w:val="17"/>
                <w:szCs w:val="17"/>
              </w:rPr>
            </w:pPr>
            <w:r w:rsidRPr="00B70D06">
              <w:rPr>
                <w:b/>
                <w:bCs/>
                <w:sz w:val="17"/>
                <w:szCs w:val="17"/>
              </w:rPr>
              <w:t>A) Serviços da soja em grão</w:t>
            </w:r>
          </w:p>
        </w:tc>
        <w:tc>
          <w:tcPr>
            <w:tcW w:w="931" w:type="dxa"/>
            <w:tcBorders>
              <w:top w:val="nil"/>
              <w:left w:val="single" w:sz="4" w:space="0" w:color="auto"/>
              <w:bottom w:val="nil"/>
            </w:tcBorders>
            <w:shd w:val="clear" w:color="auto" w:fill="auto"/>
            <w:vAlign w:val="bottom"/>
          </w:tcPr>
          <w:p w14:paraId="7918CEDB" w14:textId="21284882" w:rsidR="002329C1" w:rsidRPr="00B70D06" w:rsidRDefault="002329C1" w:rsidP="002329C1">
            <w:pPr>
              <w:jc w:val="right"/>
              <w:rPr>
                <w:sz w:val="17"/>
                <w:szCs w:val="17"/>
              </w:rPr>
            </w:pPr>
            <w:r w:rsidRPr="00B70D06">
              <w:rPr>
                <w:b/>
                <w:bCs/>
                <w:sz w:val="17"/>
                <w:szCs w:val="17"/>
              </w:rPr>
              <w:t>267</w:t>
            </w:r>
          </w:p>
        </w:tc>
        <w:tc>
          <w:tcPr>
            <w:tcW w:w="1134" w:type="dxa"/>
            <w:tcBorders>
              <w:top w:val="nil"/>
              <w:bottom w:val="nil"/>
              <w:right w:val="single" w:sz="4" w:space="0" w:color="auto"/>
            </w:tcBorders>
            <w:shd w:val="clear" w:color="auto" w:fill="auto"/>
            <w:vAlign w:val="bottom"/>
          </w:tcPr>
          <w:p w14:paraId="47C49B79" w14:textId="3B88FCA6" w:rsidR="002329C1" w:rsidRPr="00B70D06" w:rsidRDefault="002329C1" w:rsidP="002329C1">
            <w:pPr>
              <w:jc w:val="right"/>
              <w:rPr>
                <w:sz w:val="17"/>
                <w:szCs w:val="17"/>
              </w:rPr>
            </w:pPr>
            <w:r w:rsidRPr="00B70D06">
              <w:rPr>
                <w:b/>
                <w:bCs/>
                <w:sz w:val="17"/>
                <w:szCs w:val="17"/>
              </w:rPr>
              <w:t>4,1%</w:t>
            </w:r>
          </w:p>
        </w:tc>
        <w:tc>
          <w:tcPr>
            <w:tcW w:w="992" w:type="dxa"/>
            <w:tcBorders>
              <w:top w:val="nil"/>
              <w:left w:val="single" w:sz="4" w:space="0" w:color="auto"/>
              <w:bottom w:val="nil"/>
            </w:tcBorders>
            <w:shd w:val="clear" w:color="auto" w:fill="auto"/>
            <w:vAlign w:val="bottom"/>
          </w:tcPr>
          <w:p w14:paraId="5C8D4ACB" w14:textId="65D2DAFB" w:rsidR="002329C1" w:rsidRPr="00B70D06" w:rsidRDefault="002329C1" w:rsidP="002329C1">
            <w:pPr>
              <w:jc w:val="right"/>
              <w:rPr>
                <w:sz w:val="17"/>
                <w:szCs w:val="17"/>
              </w:rPr>
            </w:pPr>
            <w:r w:rsidRPr="00B70D06">
              <w:rPr>
                <w:b/>
                <w:bCs/>
                <w:sz w:val="17"/>
                <w:szCs w:val="17"/>
              </w:rPr>
              <w:t>559</w:t>
            </w:r>
          </w:p>
        </w:tc>
        <w:tc>
          <w:tcPr>
            <w:tcW w:w="1134" w:type="dxa"/>
            <w:tcBorders>
              <w:top w:val="nil"/>
              <w:bottom w:val="nil"/>
              <w:right w:val="single" w:sz="4" w:space="0" w:color="auto"/>
            </w:tcBorders>
            <w:shd w:val="clear" w:color="auto" w:fill="auto"/>
            <w:vAlign w:val="bottom"/>
          </w:tcPr>
          <w:p w14:paraId="337B45C8" w14:textId="3E9770D3" w:rsidR="002329C1" w:rsidRPr="00B70D06" w:rsidRDefault="002329C1" w:rsidP="002329C1">
            <w:pPr>
              <w:jc w:val="right"/>
              <w:rPr>
                <w:sz w:val="17"/>
                <w:szCs w:val="17"/>
              </w:rPr>
            </w:pPr>
            <w:r w:rsidRPr="00B70D06">
              <w:rPr>
                <w:b/>
                <w:bCs/>
                <w:sz w:val="17"/>
                <w:szCs w:val="17"/>
              </w:rPr>
              <w:t>4,8%</w:t>
            </w:r>
          </w:p>
        </w:tc>
        <w:tc>
          <w:tcPr>
            <w:tcW w:w="993" w:type="dxa"/>
            <w:tcBorders>
              <w:top w:val="nil"/>
              <w:left w:val="single" w:sz="4" w:space="0" w:color="auto"/>
              <w:bottom w:val="nil"/>
            </w:tcBorders>
            <w:shd w:val="clear" w:color="auto" w:fill="auto"/>
            <w:vAlign w:val="bottom"/>
          </w:tcPr>
          <w:p w14:paraId="1B30E30C" w14:textId="7668FDA8" w:rsidR="002329C1" w:rsidRPr="00B70D06" w:rsidRDefault="002329C1" w:rsidP="002329C1">
            <w:pPr>
              <w:jc w:val="right"/>
              <w:rPr>
                <w:sz w:val="17"/>
                <w:szCs w:val="17"/>
              </w:rPr>
            </w:pPr>
            <w:r w:rsidRPr="00B70D06">
              <w:rPr>
                <w:b/>
                <w:bCs/>
                <w:sz w:val="17"/>
                <w:szCs w:val="17"/>
              </w:rPr>
              <w:t>445</w:t>
            </w:r>
          </w:p>
        </w:tc>
        <w:tc>
          <w:tcPr>
            <w:tcW w:w="1134" w:type="dxa"/>
            <w:tcBorders>
              <w:top w:val="nil"/>
              <w:bottom w:val="nil"/>
              <w:right w:val="single" w:sz="4" w:space="0" w:color="auto"/>
            </w:tcBorders>
            <w:shd w:val="clear" w:color="auto" w:fill="auto"/>
            <w:vAlign w:val="bottom"/>
          </w:tcPr>
          <w:p w14:paraId="3D831196" w14:textId="5E028E56" w:rsidR="002329C1" w:rsidRPr="00B70D06" w:rsidRDefault="002329C1" w:rsidP="002329C1">
            <w:pPr>
              <w:jc w:val="right"/>
              <w:rPr>
                <w:sz w:val="17"/>
                <w:szCs w:val="17"/>
              </w:rPr>
            </w:pPr>
            <w:r w:rsidRPr="00B70D06">
              <w:rPr>
                <w:b/>
                <w:bCs/>
                <w:sz w:val="17"/>
                <w:szCs w:val="17"/>
              </w:rPr>
              <w:t>3,1%</w:t>
            </w:r>
          </w:p>
        </w:tc>
        <w:tc>
          <w:tcPr>
            <w:tcW w:w="992" w:type="dxa"/>
            <w:tcBorders>
              <w:top w:val="nil"/>
              <w:left w:val="single" w:sz="4" w:space="0" w:color="auto"/>
              <w:bottom w:val="nil"/>
              <w:right w:val="single" w:sz="4" w:space="0" w:color="auto"/>
            </w:tcBorders>
            <w:shd w:val="clear" w:color="auto" w:fill="auto"/>
            <w:vAlign w:val="bottom"/>
          </w:tcPr>
          <w:p w14:paraId="6846733E" w14:textId="1F6E4114" w:rsidR="002329C1" w:rsidRPr="00B70D06" w:rsidRDefault="002329C1" w:rsidP="002329C1">
            <w:pPr>
              <w:jc w:val="right"/>
              <w:rPr>
                <w:sz w:val="17"/>
                <w:szCs w:val="17"/>
              </w:rPr>
            </w:pPr>
            <w:r w:rsidRPr="00B70D06">
              <w:rPr>
                <w:rFonts w:asciiTheme="minorHAnsi" w:hAnsiTheme="minorHAnsi" w:cstheme="minorBidi"/>
                <w:b/>
                <w:bCs/>
                <w:sz w:val="17"/>
                <w:szCs w:val="17"/>
              </w:rPr>
              <w:t>935</w:t>
            </w:r>
          </w:p>
        </w:tc>
        <w:tc>
          <w:tcPr>
            <w:tcW w:w="1252" w:type="dxa"/>
            <w:tcBorders>
              <w:top w:val="nil"/>
              <w:left w:val="nil"/>
              <w:bottom w:val="nil"/>
              <w:right w:val="single" w:sz="4" w:space="0" w:color="auto"/>
            </w:tcBorders>
            <w:shd w:val="clear" w:color="auto" w:fill="auto"/>
            <w:vAlign w:val="bottom"/>
          </w:tcPr>
          <w:p w14:paraId="71C003DC" w14:textId="63C3628C" w:rsidR="002329C1" w:rsidRPr="00B70D06" w:rsidRDefault="002329C1" w:rsidP="002329C1">
            <w:pPr>
              <w:jc w:val="right"/>
              <w:rPr>
                <w:sz w:val="17"/>
                <w:szCs w:val="17"/>
              </w:rPr>
            </w:pPr>
            <w:r w:rsidRPr="00B70D06">
              <w:rPr>
                <w:rFonts w:asciiTheme="minorHAnsi" w:hAnsiTheme="minorHAnsi" w:cstheme="minorBidi"/>
                <w:b/>
                <w:bCs/>
                <w:sz w:val="17"/>
                <w:szCs w:val="17"/>
              </w:rPr>
              <w:t>5,6%</w:t>
            </w:r>
          </w:p>
        </w:tc>
        <w:tc>
          <w:tcPr>
            <w:tcW w:w="1126" w:type="dxa"/>
            <w:tcBorders>
              <w:top w:val="nil"/>
              <w:left w:val="single" w:sz="4" w:space="0" w:color="auto"/>
              <w:bottom w:val="nil"/>
              <w:right w:val="nil"/>
            </w:tcBorders>
            <w:shd w:val="clear" w:color="auto" w:fill="auto"/>
            <w:vAlign w:val="bottom"/>
          </w:tcPr>
          <w:p w14:paraId="6E61162A" w14:textId="59A87D3C" w:rsidR="002329C1" w:rsidRPr="00B70D06" w:rsidRDefault="002329C1" w:rsidP="002329C1">
            <w:pPr>
              <w:jc w:val="right"/>
              <w:rPr>
                <w:sz w:val="17"/>
                <w:szCs w:val="17"/>
              </w:rPr>
            </w:pPr>
            <w:r w:rsidRPr="00B70D06">
              <w:rPr>
                <w:rFonts w:asciiTheme="minorHAnsi" w:hAnsiTheme="minorHAnsi" w:cstheme="minorBidi"/>
                <w:b/>
                <w:bCs/>
                <w:sz w:val="17"/>
                <w:szCs w:val="17"/>
              </w:rPr>
              <w:t>9,0%</w:t>
            </w:r>
          </w:p>
        </w:tc>
      </w:tr>
      <w:tr w:rsidR="00B70D06" w:rsidRPr="00B70D06" w14:paraId="41A71D20" w14:textId="77777777" w:rsidTr="00B70D06">
        <w:tc>
          <w:tcPr>
            <w:tcW w:w="4314" w:type="dxa"/>
            <w:tcBorders>
              <w:right w:val="single" w:sz="4" w:space="0" w:color="auto"/>
            </w:tcBorders>
            <w:shd w:val="clear" w:color="auto" w:fill="auto"/>
            <w:vAlign w:val="bottom"/>
          </w:tcPr>
          <w:p w14:paraId="0EF1CEAC" w14:textId="4CBB2377" w:rsidR="002329C1" w:rsidRPr="00B70D06" w:rsidRDefault="002329C1" w:rsidP="002329C1">
            <w:pPr>
              <w:ind w:left="142"/>
              <w:jc w:val="both"/>
              <w:rPr>
                <w:sz w:val="16"/>
                <w:szCs w:val="16"/>
              </w:rPr>
            </w:pPr>
            <w:r w:rsidRPr="00B70D06">
              <w:rPr>
                <w:sz w:val="16"/>
                <w:szCs w:val="16"/>
              </w:rPr>
              <w:t>IV- B. a) Serviços de comercialização da Indústria da Soja</w:t>
            </w:r>
          </w:p>
        </w:tc>
        <w:tc>
          <w:tcPr>
            <w:tcW w:w="931" w:type="dxa"/>
            <w:tcBorders>
              <w:top w:val="nil"/>
              <w:left w:val="single" w:sz="4" w:space="0" w:color="auto"/>
              <w:bottom w:val="nil"/>
            </w:tcBorders>
            <w:shd w:val="clear" w:color="auto" w:fill="auto"/>
            <w:vAlign w:val="bottom"/>
          </w:tcPr>
          <w:p w14:paraId="6D92440B" w14:textId="741FA094" w:rsidR="002329C1" w:rsidRPr="00B70D06" w:rsidRDefault="002329C1" w:rsidP="002329C1">
            <w:pPr>
              <w:jc w:val="right"/>
              <w:rPr>
                <w:sz w:val="17"/>
                <w:szCs w:val="17"/>
              </w:rPr>
            </w:pPr>
            <w:r w:rsidRPr="00B70D06">
              <w:rPr>
                <w:sz w:val="17"/>
                <w:szCs w:val="17"/>
              </w:rPr>
              <w:t>1</w:t>
            </w:r>
          </w:p>
        </w:tc>
        <w:tc>
          <w:tcPr>
            <w:tcW w:w="1134" w:type="dxa"/>
            <w:tcBorders>
              <w:top w:val="nil"/>
              <w:bottom w:val="nil"/>
              <w:right w:val="single" w:sz="4" w:space="0" w:color="auto"/>
            </w:tcBorders>
            <w:shd w:val="clear" w:color="auto" w:fill="auto"/>
            <w:vAlign w:val="bottom"/>
          </w:tcPr>
          <w:p w14:paraId="1F49569B" w14:textId="149380BE" w:rsidR="002329C1" w:rsidRPr="00B70D06" w:rsidRDefault="002329C1" w:rsidP="002329C1">
            <w:pPr>
              <w:jc w:val="right"/>
              <w:rPr>
                <w:sz w:val="17"/>
                <w:szCs w:val="17"/>
              </w:rPr>
            </w:pPr>
            <w:r w:rsidRPr="00B70D06">
              <w:rPr>
                <w:sz w:val="17"/>
                <w:szCs w:val="17"/>
              </w:rPr>
              <w:t>0,0%</w:t>
            </w:r>
          </w:p>
        </w:tc>
        <w:tc>
          <w:tcPr>
            <w:tcW w:w="992" w:type="dxa"/>
            <w:tcBorders>
              <w:top w:val="nil"/>
              <w:left w:val="single" w:sz="4" w:space="0" w:color="auto"/>
              <w:bottom w:val="nil"/>
            </w:tcBorders>
            <w:shd w:val="clear" w:color="auto" w:fill="auto"/>
            <w:vAlign w:val="bottom"/>
          </w:tcPr>
          <w:p w14:paraId="5B8C2E7B" w14:textId="16AB5B94" w:rsidR="002329C1" w:rsidRPr="00B70D06" w:rsidRDefault="002329C1" w:rsidP="002329C1">
            <w:pPr>
              <w:jc w:val="right"/>
              <w:rPr>
                <w:sz w:val="17"/>
                <w:szCs w:val="17"/>
              </w:rPr>
            </w:pPr>
            <w:r w:rsidRPr="00B70D06">
              <w:rPr>
                <w:sz w:val="17"/>
                <w:szCs w:val="17"/>
              </w:rPr>
              <w:t>2</w:t>
            </w:r>
          </w:p>
        </w:tc>
        <w:tc>
          <w:tcPr>
            <w:tcW w:w="1134" w:type="dxa"/>
            <w:tcBorders>
              <w:top w:val="nil"/>
              <w:bottom w:val="nil"/>
              <w:right w:val="single" w:sz="4" w:space="0" w:color="auto"/>
            </w:tcBorders>
            <w:shd w:val="clear" w:color="auto" w:fill="auto"/>
            <w:vAlign w:val="bottom"/>
          </w:tcPr>
          <w:p w14:paraId="2BE00B0A" w14:textId="586E25DB" w:rsidR="002329C1" w:rsidRPr="00B70D06" w:rsidRDefault="002329C1" w:rsidP="002329C1">
            <w:pPr>
              <w:jc w:val="right"/>
              <w:rPr>
                <w:sz w:val="17"/>
                <w:szCs w:val="17"/>
              </w:rPr>
            </w:pPr>
            <w:r w:rsidRPr="00B70D06">
              <w:rPr>
                <w:b/>
                <w:bCs/>
                <w:sz w:val="17"/>
                <w:szCs w:val="17"/>
              </w:rPr>
              <w:t>0,0%</w:t>
            </w:r>
          </w:p>
        </w:tc>
        <w:tc>
          <w:tcPr>
            <w:tcW w:w="993" w:type="dxa"/>
            <w:tcBorders>
              <w:top w:val="nil"/>
              <w:left w:val="single" w:sz="4" w:space="0" w:color="auto"/>
              <w:bottom w:val="nil"/>
            </w:tcBorders>
            <w:shd w:val="clear" w:color="auto" w:fill="auto"/>
            <w:vAlign w:val="bottom"/>
          </w:tcPr>
          <w:p w14:paraId="4D1436C1" w14:textId="6D5A1B40" w:rsidR="002329C1" w:rsidRPr="00B70D06" w:rsidRDefault="002329C1" w:rsidP="002329C1">
            <w:pPr>
              <w:jc w:val="right"/>
              <w:rPr>
                <w:sz w:val="17"/>
                <w:szCs w:val="17"/>
              </w:rPr>
            </w:pPr>
            <w:r w:rsidRPr="00B70D06">
              <w:rPr>
                <w:sz w:val="17"/>
                <w:szCs w:val="17"/>
              </w:rPr>
              <w:t>27</w:t>
            </w:r>
          </w:p>
        </w:tc>
        <w:tc>
          <w:tcPr>
            <w:tcW w:w="1134" w:type="dxa"/>
            <w:tcBorders>
              <w:top w:val="nil"/>
              <w:bottom w:val="nil"/>
              <w:right w:val="single" w:sz="4" w:space="0" w:color="auto"/>
            </w:tcBorders>
            <w:shd w:val="clear" w:color="auto" w:fill="auto"/>
            <w:vAlign w:val="bottom"/>
          </w:tcPr>
          <w:p w14:paraId="1B8565D4" w14:textId="52B629F6" w:rsidR="002329C1" w:rsidRPr="00B70D06" w:rsidRDefault="002329C1" w:rsidP="002329C1">
            <w:pPr>
              <w:jc w:val="right"/>
              <w:rPr>
                <w:sz w:val="17"/>
                <w:szCs w:val="17"/>
              </w:rPr>
            </w:pPr>
            <w:r w:rsidRPr="00B70D06">
              <w:rPr>
                <w:sz w:val="17"/>
                <w:szCs w:val="17"/>
              </w:rPr>
              <w:t>0,2%</w:t>
            </w:r>
          </w:p>
        </w:tc>
        <w:tc>
          <w:tcPr>
            <w:tcW w:w="992" w:type="dxa"/>
            <w:tcBorders>
              <w:top w:val="nil"/>
              <w:left w:val="single" w:sz="4" w:space="0" w:color="auto"/>
              <w:bottom w:val="nil"/>
              <w:right w:val="single" w:sz="4" w:space="0" w:color="auto"/>
            </w:tcBorders>
            <w:shd w:val="clear" w:color="auto" w:fill="auto"/>
            <w:vAlign w:val="bottom"/>
          </w:tcPr>
          <w:p w14:paraId="67A03614" w14:textId="2FD9419C" w:rsidR="002329C1" w:rsidRPr="00B70D06" w:rsidRDefault="002329C1" w:rsidP="002329C1">
            <w:pPr>
              <w:jc w:val="right"/>
              <w:rPr>
                <w:sz w:val="17"/>
                <w:szCs w:val="17"/>
              </w:rPr>
            </w:pPr>
            <w:r w:rsidRPr="00B70D06">
              <w:rPr>
                <w:rFonts w:asciiTheme="minorHAnsi" w:hAnsiTheme="minorHAnsi" w:cstheme="minorBidi"/>
                <w:sz w:val="17"/>
                <w:szCs w:val="17"/>
              </w:rPr>
              <w:t>24</w:t>
            </w:r>
          </w:p>
        </w:tc>
        <w:tc>
          <w:tcPr>
            <w:tcW w:w="1252" w:type="dxa"/>
            <w:tcBorders>
              <w:top w:val="nil"/>
              <w:left w:val="nil"/>
              <w:bottom w:val="nil"/>
              <w:right w:val="single" w:sz="4" w:space="0" w:color="auto"/>
            </w:tcBorders>
            <w:shd w:val="clear" w:color="auto" w:fill="auto"/>
            <w:vAlign w:val="bottom"/>
          </w:tcPr>
          <w:p w14:paraId="084782B9" w14:textId="3CB6DD35" w:rsidR="002329C1" w:rsidRPr="00B70D06" w:rsidRDefault="002329C1" w:rsidP="002329C1">
            <w:pPr>
              <w:jc w:val="right"/>
              <w:rPr>
                <w:sz w:val="17"/>
                <w:szCs w:val="17"/>
              </w:rPr>
            </w:pPr>
            <w:r w:rsidRPr="00B70D06">
              <w:rPr>
                <w:rFonts w:asciiTheme="minorHAnsi" w:hAnsiTheme="minorHAnsi" w:cstheme="minorBidi"/>
                <w:sz w:val="17"/>
                <w:szCs w:val="17"/>
              </w:rPr>
              <w:t>0,1%</w:t>
            </w:r>
          </w:p>
        </w:tc>
        <w:tc>
          <w:tcPr>
            <w:tcW w:w="1126" w:type="dxa"/>
            <w:tcBorders>
              <w:top w:val="nil"/>
              <w:left w:val="single" w:sz="4" w:space="0" w:color="auto"/>
              <w:bottom w:val="nil"/>
              <w:right w:val="nil"/>
            </w:tcBorders>
            <w:shd w:val="clear" w:color="auto" w:fill="auto"/>
            <w:vAlign w:val="bottom"/>
          </w:tcPr>
          <w:p w14:paraId="3A6EA470" w14:textId="4E51046F" w:rsidR="002329C1" w:rsidRPr="00B70D06" w:rsidRDefault="002329C1" w:rsidP="002329C1">
            <w:pPr>
              <w:jc w:val="right"/>
              <w:rPr>
                <w:sz w:val="17"/>
                <w:szCs w:val="17"/>
              </w:rPr>
            </w:pPr>
            <w:r w:rsidRPr="00B70D06">
              <w:rPr>
                <w:rFonts w:asciiTheme="minorHAnsi" w:hAnsiTheme="minorHAnsi" w:cstheme="minorBidi"/>
                <w:sz w:val="17"/>
                <w:szCs w:val="17"/>
              </w:rPr>
              <w:t>22,5%</w:t>
            </w:r>
          </w:p>
        </w:tc>
      </w:tr>
      <w:tr w:rsidR="00B70D06" w:rsidRPr="00B70D06" w14:paraId="75261E36" w14:textId="77777777" w:rsidTr="00B70D06">
        <w:tc>
          <w:tcPr>
            <w:tcW w:w="4314" w:type="dxa"/>
            <w:tcBorders>
              <w:right w:val="single" w:sz="4" w:space="0" w:color="auto"/>
            </w:tcBorders>
            <w:shd w:val="clear" w:color="auto" w:fill="auto"/>
            <w:vAlign w:val="bottom"/>
          </w:tcPr>
          <w:p w14:paraId="4315368E" w14:textId="0B3ECC52" w:rsidR="002329C1" w:rsidRPr="00B70D06" w:rsidRDefault="002329C1" w:rsidP="002329C1">
            <w:pPr>
              <w:ind w:left="142"/>
              <w:jc w:val="both"/>
              <w:rPr>
                <w:sz w:val="16"/>
                <w:szCs w:val="16"/>
              </w:rPr>
            </w:pPr>
            <w:r w:rsidRPr="00B70D06">
              <w:rPr>
                <w:sz w:val="16"/>
                <w:szCs w:val="16"/>
              </w:rPr>
              <w:t>IV- B. b) Serviços de transporte da Indústria Soja</w:t>
            </w:r>
          </w:p>
        </w:tc>
        <w:tc>
          <w:tcPr>
            <w:tcW w:w="931" w:type="dxa"/>
            <w:tcBorders>
              <w:top w:val="nil"/>
              <w:left w:val="single" w:sz="4" w:space="0" w:color="auto"/>
              <w:bottom w:val="nil"/>
            </w:tcBorders>
            <w:shd w:val="clear" w:color="auto" w:fill="auto"/>
            <w:vAlign w:val="bottom"/>
          </w:tcPr>
          <w:p w14:paraId="1FDACEF0" w14:textId="233CF88E" w:rsidR="002329C1" w:rsidRPr="00B70D06" w:rsidRDefault="002329C1" w:rsidP="002329C1">
            <w:pPr>
              <w:jc w:val="right"/>
              <w:rPr>
                <w:sz w:val="17"/>
                <w:szCs w:val="17"/>
              </w:rPr>
            </w:pPr>
            <w:r w:rsidRPr="00B70D06">
              <w:rPr>
                <w:sz w:val="17"/>
                <w:szCs w:val="17"/>
              </w:rPr>
              <w:t>425</w:t>
            </w:r>
          </w:p>
        </w:tc>
        <w:tc>
          <w:tcPr>
            <w:tcW w:w="1134" w:type="dxa"/>
            <w:tcBorders>
              <w:top w:val="nil"/>
              <w:bottom w:val="nil"/>
              <w:right w:val="single" w:sz="4" w:space="0" w:color="auto"/>
            </w:tcBorders>
            <w:shd w:val="clear" w:color="auto" w:fill="auto"/>
            <w:vAlign w:val="bottom"/>
          </w:tcPr>
          <w:p w14:paraId="28418F80" w14:textId="37891F85" w:rsidR="002329C1" w:rsidRPr="00B70D06" w:rsidRDefault="002329C1" w:rsidP="002329C1">
            <w:pPr>
              <w:jc w:val="right"/>
              <w:rPr>
                <w:sz w:val="17"/>
                <w:szCs w:val="17"/>
              </w:rPr>
            </w:pPr>
            <w:r w:rsidRPr="00B70D06">
              <w:rPr>
                <w:sz w:val="17"/>
                <w:szCs w:val="17"/>
              </w:rPr>
              <w:t>6,5%</w:t>
            </w:r>
          </w:p>
        </w:tc>
        <w:tc>
          <w:tcPr>
            <w:tcW w:w="992" w:type="dxa"/>
            <w:tcBorders>
              <w:top w:val="nil"/>
              <w:left w:val="single" w:sz="4" w:space="0" w:color="auto"/>
              <w:bottom w:val="nil"/>
            </w:tcBorders>
            <w:shd w:val="clear" w:color="auto" w:fill="auto"/>
            <w:vAlign w:val="bottom"/>
          </w:tcPr>
          <w:p w14:paraId="762AF1D2" w14:textId="210BB6C0" w:rsidR="002329C1" w:rsidRPr="00B70D06" w:rsidRDefault="002329C1" w:rsidP="002329C1">
            <w:pPr>
              <w:jc w:val="right"/>
              <w:rPr>
                <w:sz w:val="17"/>
                <w:szCs w:val="17"/>
              </w:rPr>
            </w:pPr>
            <w:r w:rsidRPr="00B70D06">
              <w:rPr>
                <w:sz w:val="17"/>
                <w:szCs w:val="17"/>
              </w:rPr>
              <w:t>611</w:t>
            </w:r>
          </w:p>
        </w:tc>
        <w:tc>
          <w:tcPr>
            <w:tcW w:w="1134" w:type="dxa"/>
            <w:tcBorders>
              <w:top w:val="nil"/>
              <w:bottom w:val="nil"/>
              <w:right w:val="single" w:sz="4" w:space="0" w:color="auto"/>
            </w:tcBorders>
            <w:shd w:val="clear" w:color="auto" w:fill="auto"/>
            <w:vAlign w:val="bottom"/>
          </w:tcPr>
          <w:p w14:paraId="688BFAB3" w14:textId="0372B4D3" w:rsidR="002329C1" w:rsidRPr="00B70D06" w:rsidRDefault="002329C1" w:rsidP="002329C1">
            <w:pPr>
              <w:jc w:val="right"/>
              <w:rPr>
                <w:sz w:val="17"/>
                <w:szCs w:val="17"/>
              </w:rPr>
            </w:pPr>
            <w:r w:rsidRPr="00B70D06">
              <w:rPr>
                <w:b/>
                <w:bCs/>
                <w:sz w:val="17"/>
                <w:szCs w:val="17"/>
              </w:rPr>
              <w:t>5,3%</w:t>
            </w:r>
          </w:p>
        </w:tc>
        <w:tc>
          <w:tcPr>
            <w:tcW w:w="993" w:type="dxa"/>
            <w:tcBorders>
              <w:top w:val="nil"/>
              <w:left w:val="single" w:sz="4" w:space="0" w:color="auto"/>
              <w:bottom w:val="nil"/>
            </w:tcBorders>
            <w:shd w:val="clear" w:color="auto" w:fill="auto"/>
            <w:vAlign w:val="bottom"/>
          </w:tcPr>
          <w:p w14:paraId="5D1D9724" w14:textId="60321F17" w:rsidR="002329C1" w:rsidRPr="00B70D06" w:rsidRDefault="002329C1" w:rsidP="002329C1">
            <w:pPr>
              <w:jc w:val="right"/>
              <w:rPr>
                <w:sz w:val="17"/>
                <w:szCs w:val="17"/>
              </w:rPr>
            </w:pPr>
            <w:r w:rsidRPr="00B70D06">
              <w:rPr>
                <w:sz w:val="17"/>
                <w:szCs w:val="17"/>
              </w:rPr>
              <w:t>444</w:t>
            </w:r>
          </w:p>
        </w:tc>
        <w:tc>
          <w:tcPr>
            <w:tcW w:w="1134" w:type="dxa"/>
            <w:tcBorders>
              <w:top w:val="nil"/>
              <w:bottom w:val="nil"/>
              <w:right w:val="single" w:sz="4" w:space="0" w:color="auto"/>
            </w:tcBorders>
            <w:shd w:val="clear" w:color="auto" w:fill="auto"/>
            <w:vAlign w:val="bottom"/>
          </w:tcPr>
          <w:p w14:paraId="533C326B" w14:textId="06E9874B" w:rsidR="002329C1" w:rsidRPr="00B70D06" w:rsidRDefault="002329C1" w:rsidP="002329C1">
            <w:pPr>
              <w:jc w:val="right"/>
              <w:rPr>
                <w:sz w:val="17"/>
                <w:szCs w:val="17"/>
              </w:rPr>
            </w:pPr>
            <w:r w:rsidRPr="00B70D06">
              <w:rPr>
                <w:sz w:val="17"/>
                <w:szCs w:val="17"/>
              </w:rPr>
              <w:t>3,1%</w:t>
            </w:r>
          </w:p>
        </w:tc>
        <w:tc>
          <w:tcPr>
            <w:tcW w:w="992" w:type="dxa"/>
            <w:tcBorders>
              <w:top w:val="nil"/>
              <w:left w:val="single" w:sz="4" w:space="0" w:color="auto"/>
              <w:bottom w:val="nil"/>
              <w:right w:val="single" w:sz="4" w:space="0" w:color="auto"/>
            </w:tcBorders>
            <w:shd w:val="clear" w:color="auto" w:fill="auto"/>
            <w:vAlign w:val="bottom"/>
          </w:tcPr>
          <w:p w14:paraId="476713C1" w14:textId="1523E96C" w:rsidR="002329C1" w:rsidRPr="00B70D06" w:rsidRDefault="002329C1" w:rsidP="002329C1">
            <w:pPr>
              <w:jc w:val="right"/>
              <w:rPr>
                <w:sz w:val="17"/>
                <w:szCs w:val="17"/>
              </w:rPr>
            </w:pPr>
            <w:r w:rsidRPr="00B70D06">
              <w:rPr>
                <w:rFonts w:asciiTheme="minorHAnsi" w:hAnsiTheme="minorHAnsi" w:cstheme="minorBidi"/>
                <w:sz w:val="17"/>
                <w:szCs w:val="17"/>
              </w:rPr>
              <w:t>501</w:t>
            </w:r>
          </w:p>
        </w:tc>
        <w:tc>
          <w:tcPr>
            <w:tcW w:w="1252" w:type="dxa"/>
            <w:tcBorders>
              <w:top w:val="nil"/>
              <w:left w:val="nil"/>
              <w:bottom w:val="nil"/>
              <w:right w:val="single" w:sz="4" w:space="0" w:color="auto"/>
            </w:tcBorders>
            <w:shd w:val="clear" w:color="auto" w:fill="auto"/>
            <w:vAlign w:val="bottom"/>
          </w:tcPr>
          <w:p w14:paraId="586DA7A2" w14:textId="1DBE9892" w:rsidR="002329C1" w:rsidRPr="00B70D06" w:rsidRDefault="002329C1" w:rsidP="002329C1">
            <w:pPr>
              <w:jc w:val="right"/>
              <w:rPr>
                <w:sz w:val="17"/>
                <w:szCs w:val="17"/>
              </w:rPr>
            </w:pPr>
            <w:r w:rsidRPr="00B70D06">
              <w:rPr>
                <w:rFonts w:asciiTheme="minorHAnsi" w:hAnsiTheme="minorHAnsi" w:cstheme="minorBidi"/>
                <w:sz w:val="17"/>
                <w:szCs w:val="17"/>
              </w:rPr>
              <w:t>3,0%</w:t>
            </w:r>
          </w:p>
        </w:tc>
        <w:tc>
          <w:tcPr>
            <w:tcW w:w="1126" w:type="dxa"/>
            <w:tcBorders>
              <w:top w:val="nil"/>
              <w:left w:val="single" w:sz="4" w:space="0" w:color="auto"/>
              <w:bottom w:val="nil"/>
              <w:right w:val="nil"/>
            </w:tcBorders>
            <w:shd w:val="clear" w:color="auto" w:fill="auto"/>
            <w:vAlign w:val="bottom"/>
          </w:tcPr>
          <w:p w14:paraId="01C4C780" w14:textId="33EFE5B1" w:rsidR="002329C1" w:rsidRPr="00B70D06" w:rsidRDefault="002329C1" w:rsidP="002329C1">
            <w:pPr>
              <w:jc w:val="right"/>
              <w:rPr>
                <w:sz w:val="17"/>
                <w:szCs w:val="17"/>
              </w:rPr>
            </w:pPr>
            <w:r w:rsidRPr="00B70D06">
              <w:rPr>
                <w:rFonts w:asciiTheme="minorHAnsi" w:hAnsiTheme="minorHAnsi" w:cstheme="minorBidi"/>
                <w:sz w:val="17"/>
                <w:szCs w:val="17"/>
              </w:rPr>
              <w:t>1,2%</w:t>
            </w:r>
          </w:p>
        </w:tc>
      </w:tr>
      <w:tr w:rsidR="00B70D06" w:rsidRPr="00B70D06" w14:paraId="53084456" w14:textId="77777777" w:rsidTr="00B70D06">
        <w:tc>
          <w:tcPr>
            <w:tcW w:w="4314" w:type="dxa"/>
            <w:tcBorders>
              <w:right w:val="single" w:sz="4" w:space="0" w:color="auto"/>
            </w:tcBorders>
            <w:shd w:val="clear" w:color="auto" w:fill="auto"/>
            <w:vAlign w:val="bottom"/>
          </w:tcPr>
          <w:p w14:paraId="5261FDF9" w14:textId="309B4DE2" w:rsidR="002329C1" w:rsidRPr="00B70D06" w:rsidRDefault="002329C1" w:rsidP="002329C1">
            <w:pPr>
              <w:ind w:left="142"/>
              <w:jc w:val="both"/>
              <w:rPr>
                <w:sz w:val="16"/>
                <w:szCs w:val="16"/>
              </w:rPr>
            </w:pPr>
            <w:r w:rsidRPr="00B70D06">
              <w:rPr>
                <w:sz w:val="16"/>
                <w:szCs w:val="16"/>
              </w:rPr>
              <w:t xml:space="preserve">IV-B. c) </w:t>
            </w:r>
            <w:r w:rsidR="00DF3F1A">
              <w:rPr>
                <w:sz w:val="16"/>
                <w:szCs w:val="16"/>
              </w:rPr>
              <w:t>“</w:t>
            </w:r>
            <w:r w:rsidRPr="00B70D06">
              <w:rPr>
                <w:sz w:val="16"/>
                <w:szCs w:val="16"/>
              </w:rPr>
              <w:t>Outros serviços</w:t>
            </w:r>
            <w:r w:rsidR="00DF3F1A">
              <w:rPr>
                <w:sz w:val="16"/>
                <w:szCs w:val="16"/>
              </w:rPr>
              <w:t>”</w:t>
            </w:r>
            <w:r w:rsidRPr="00B70D06">
              <w:rPr>
                <w:sz w:val="16"/>
                <w:szCs w:val="16"/>
              </w:rPr>
              <w:t xml:space="preserve"> da indústria soja</w:t>
            </w:r>
          </w:p>
        </w:tc>
        <w:tc>
          <w:tcPr>
            <w:tcW w:w="931" w:type="dxa"/>
            <w:tcBorders>
              <w:top w:val="nil"/>
              <w:left w:val="single" w:sz="4" w:space="0" w:color="auto"/>
              <w:bottom w:val="nil"/>
            </w:tcBorders>
            <w:shd w:val="clear" w:color="auto" w:fill="auto"/>
            <w:vAlign w:val="bottom"/>
          </w:tcPr>
          <w:p w14:paraId="145909B5" w14:textId="4A5D5908" w:rsidR="002329C1" w:rsidRPr="00B70D06" w:rsidRDefault="002329C1" w:rsidP="002329C1">
            <w:pPr>
              <w:jc w:val="right"/>
              <w:rPr>
                <w:sz w:val="17"/>
                <w:szCs w:val="17"/>
              </w:rPr>
            </w:pPr>
            <w:r w:rsidRPr="00B70D06">
              <w:rPr>
                <w:sz w:val="17"/>
                <w:szCs w:val="17"/>
              </w:rPr>
              <w:t>96</w:t>
            </w:r>
          </w:p>
        </w:tc>
        <w:tc>
          <w:tcPr>
            <w:tcW w:w="1134" w:type="dxa"/>
            <w:tcBorders>
              <w:top w:val="nil"/>
              <w:bottom w:val="nil"/>
              <w:right w:val="single" w:sz="4" w:space="0" w:color="auto"/>
            </w:tcBorders>
            <w:shd w:val="clear" w:color="auto" w:fill="auto"/>
            <w:vAlign w:val="bottom"/>
          </w:tcPr>
          <w:p w14:paraId="36D62CD6" w14:textId="3AEBE3F9" w:rsidR="002329C1" w:rsidRPr="00B70D06" w:rsidRDefault="002329C1" w:rsidP="002329C1">
            <w:pPr>
              <w:jc w:val="right"/>
              <w:rPr>
                <w:sz w:val="17"/>
                <w:szCs w:val="17"/>
              </w:rPr>
            </w:pPr>
            <w:r w:rsidRPr="00B70D06">
              <w:rPr>
                <w:sz w:val="17"/>
                <w:szCs w:val="17"/>
              </w:rPr>
              <w:t>1,5%</w:t>
            </w:r>
          </w:p>
        </w:tc>
        <w:tc>
          <w:tcPr>
            <w:tcW w:w="992" w:type="dxa"/>
            <w:tcBorders>
              <w:top w:val="nil"/>
              <w:left w:val="single" w:sz="4" w:space="0" w:color="auto"/>
              <w:bottom w:val="nil"/>
            </w:tcBorders>
            <w:shd w:val="clear" w:color="auto" w:fill="auto"/>
            <w:vAlign w:val="bottom"/>
          </w:tcPr>
          <w:p w14:paraId="5182DD8A" w14:textId="3BDB1DB9" w:rsidR="002329C1" w:rsidRPr="00B70D06" w:rsidRDefault="002329C1" w:rsidP="002329C1">
            <w:pPr>
              <w:jc w:val="right"/>
              <w:rPr>
                <w:sz w:val="17"/>
                <w:szCs w:val="17"/>
              </w:rPr>
            </w:pPr>
            <w:r w:rsidRPr="00B70D06">
              <w:rPr>
                <w:sz w:val="17"/>
                <w:szCs w:val="17"/>
              </w:rPr>
              <w:t>187</w:t>
            </w:r>
          </w:p>
        </w:tc>
        <w:tc>
          <w:tcPr>
            <w:tcW w:w="1134" w:type="dxa"/>
            <w:tcBorders>
              <w:top w:val="nil"/>
              <w:bottom w:val="nil"/>
              <w:right w:val="single" w:sz="4" w:space="0" w:color="auto"/>
            </w:tcBorders>
            <w:shd w:val="clear" w:color="auto" w:fill="auto"/>
            <w:vAlign w:val="bottom"/>
          </w:tcPr>
          <w:p w14:paraId="2479E222" w14:textId="66C8963E" w:rsidR="002329C1" w:rsidRPr="00B70D06" w:rsidRDefault="002329C1" w:rsidP="002329C1">
            <w:pPr>
              <w:jc w:val="right"/>
              <w:rPr>
                <w:sz w:val="17"/>
                <w:szCs w:val="17"/>
              </w:rPr>
            </w:pPr>
            <w:r w:rsidRPr="00B70D06">
              <w:rPr>
                <w:b/>
                <w:bCs/>
                <w:sz w:val="17"/>
                <w:szCs w:val="17"/>
              </w:rPr>
              <w:t>1,6%</w:t>
            </w:r>
          </w:p>
        </w:tc>
        <w:tc>
          <w:tcPr>
            <w:tcW w:w="993" w:type="dxa"/>
            <w:tcBorders>
              <w:top w:val="nil"/>
              <w:left w:val="single" w:sz="4" w:space="0" w:color="auto"/>
              <w:bottom w:val="nil"/>
            </w:tcBorders>
            <w:shd w:val="clear" w:color="auto" w:fill="auto"/>
            <w:vAlign w:val="bottom"/>
          </w:tcPr>
          <w:p w14:paraId="72E4F483" w14:textId="1021B2A4" w:rsidR="002329C1" w:rsidRPr="00B70D06" w:rsidRDefault="002329C1" w:rsidP="002329C1">
            <w:pPr>
              <w:jc w:val="right"/>
              <w:rPr>
                <w:sz w:val="17"/>
                <w:szCs w:val="17"/>
              </w:rPr>
            </w:pPr>
            <w:r w:rsidRPr="00B70D06">
              <w:rPr>
                <w:sz w:val="17"/>
                <w:szCs w:val="17"/>
              </w:rPr>
              <w:t>182</w:t>
            </w:r>
          </w:p>
        </w:tc>
        <w:tc>
          <w:tcPr>
            <w:tcW w:w="1134" w:type="dxa"/>
            <w:tcBorders>
              <w:top w:val="nil"/>
              <w:bottom w:val="nil"/>
              <w:right w:val="single" w:sz="4" w:space="0" w:color="auto"/>
            </w:tcBorders>
            <w:shd w:val="clear" w:color="auto" w:fill="auto"/>
            <w:vAlign w:val="bottom"/>
          </w:tcPr>
          <w:p w14:paraId="54852E57" w14:textId="58DA3991" w:rsidR="002329C1" w:rsidRPr="00B70D06" w:rsidRDefault="002329C1" w:rsidP="002329C1">
            <w:pPr>
              <w:jc w:val="right"/>
              <w:rPr>
                <w:sz w:val="17"/>
                <w:szCs w:val="17"/>
              </w:rPr>
            </w:pPr>
            <w:r w:rsidRPr="00B70D06">
              <w:rPr>
                <w:sz w:val="17"/>
                <w:szCs w:val="17"/>
              </w:rPr>
              <w:t>1,3%</w:t>
            </w:r>
          </w:p>
        </w:tc>
        <w:tc>
          <w:tcPr>
            <w:tcW w:w="992" w:type="dxa"/>
            <w:tcBorders>
              <w:top w:val="nil"/>
              <w:left w:val="single" w:sz="4" w:space="0" w:color="auto"/>
              <w:bottom w:val="nil"/>
              <w:right w:val="single" w:sz="4" w:space="0" w:color="auto"/>
            </w:tcBorders>
            <w:shd w:val="clear" w:color="auto" w:fill="auto"/>
            <w:vAlign w:val="bottom"/>
          </w:tcPr>
          <w:p w14:paraId="144F970D" w14:textId="154B8A2D" w:rsidR="002329C1" w:rsidRPr="00B70D06" w:rsidRDefault="002329C1" w:rsidP="002329C1">
            <w:pPr>
              <w:jc w:val="right"/>
              <w:rPr>
                <w:sz w:val="17"/>
                <w:szCs w:val="17"/>
              </w:rPr>
            </w:pPr>
            <w:r w:rsidRPr="00B70D06">
              <w:rPr>
                <w:rFonts w:asciiTheme="minorHAnsi" w:hAnsiTheme="minorHAnsi" w:cstheme="minorBidi"/>
                <w:sz w:val="17"/>
                <w:szCs w:val="17"/>
              </w:rPr>
              <w:t>205</w:t>
            </w:r>
          </w:p>
        </w:tc>
        <w:tc>
          <w:tcPr>
            <w:tcW w:w="1252" w:type="dxa"/>
            <w:tcBorders>
              <w:top w:val="nil"/>
              <w:left w:val="nil"/>
              <w:bottom w:val="nil"/>
              <w:right w:val="single" w:sz="4" w:space="0" w:color="auto"/>
            </w:tcBorders>
            <w:shd w:val="clear" w:color="auto" w:fill="auto"/>
            <w:vAlign w:val="bottom"/>
          </w:tcPr>
          <w:p w14:paraId="4C628039" w14:textId="0E008FC8" w:rsidR="002329C1" w:rsidRPr="00B70D06" w:rsidRDefault="002329C1" w:rsidP="002329C1">
            <w:pPr>
              <w:jc w:val="right"/>
              <w:rPr>
                <w:sz w:val="17"/>
                <w:szCs w:val="17"/>
              </w:rPr>
            </w:pPr>
            <w:r w:rsidRPr="00B70D06">
              <w:rPr>
                <w:rFonts w:asciiTheme="minorHAnsi" w:hAnsiTheme="minorHAnsi" w:cstheme="minorBidi"/>
                <w:sz w:val="17"/>
                <w:szCs w:val="17"/>
              </w:rPr>
              <w:t>1,2%</w:t>
            </w:r>
          </w:p>
        </w:tc>
        <w:tc>
          <w:tcPr>
            <w:tcW w:w="1126" w:type="dxa"/>
            <w:tcBorders>
              <w:top w:val="nil"/>
              <w:left w:val="single" w:sz="4" w:space="0" w:color="auto"/>
              <w:bottom w:val="nil"/>
              <w:right w:val="nil"/>
            </w:tcBorders>
            <w:shd w:val="clear" w:color="auto" w:fill="auto"/>
            <w:vAlign w:val="bottom"/>
          </w:tcPr>
          <w:p w14:paraId="79DDF4E1" w14:textId="46989E4F" w:rsidR="002329C1" w:rsidRPr="00B70D06" w:rsidRDefault="002329C1" w:rsidP="002329C1">
            <w:pPr>
              <w:jc w:val="right"/>
              <w:rPr>
                <w:sz w:val="17"/>
                <w:szCs w:val="17"/>
              </w:rPr>
            </w:pPr>
            <w:r w:rsidRPr="00B70D06">
              <w:rPr>
                <w:rFonts w:asciiTheme="minorHAnsi" w:hAnsiTheme="minorHAnsi" w:cstheme="minorBidi"/>
                <w:sz w:val="17"/>
                <w:szCs w:val="17"/>
              </w:rPr>
              <w:t>5,4%</w:t>
            </w:r>
          </w:p>
        </w:tc>
      </w:tr>
      <w:tr w:rsidR="00B70D06" w:rsidRPr="00B70D06" w14:paraId="51A8C985" w14:textId="77777777" w:rsidTr="00B70D06">
        <w:tc>
          <w:tcPr>
            <w:tcW w:w="4314" w:type="dxa"/>
            <w:tcBorders>
              <w:right w:val="single" w:sz="4" w:space="0" w:color="auto"/>
            </w:tcBorders>
            <w:shd w:val="clear" w:color="auto" w:fill="auto"/>
            <w:vAlign w:val="bottom"/>
          </w:tcPr>
          <w:p w14:paraId="7F3286F5" w14:textId="79C4058E" w:rsidR="002329C1" w:rsidRPr="00B70D06" w:rsidRDefault="002329C1" w:rsidP="002329C1">
            <w:pPr>
              <w:ind w:left="142"/>
              <w:jc w:val="both"/>
              <w:rPr>
                <w:sz w:val="17"/>
                <w:szCs w:val="17"/>
              </w:rPr>
            </w:pPr>
            <w:r w:rsidRPr="00B70D06">
              <w:rPr>
                <w:b/>
                <w:bCs/>
                <w:sz w:val="17"/>
                <w:szCs w:val="17"/>
              </w:rPr>
              <w:t>B) Serviços da indústria da soja</w:t>
            </w:r>
          </w:p>
        </w:tc>
        <w:tc>
          <w:tcPr>
            <w:tcW w:w="931" w:type="dxa"/>
            <w:tcBorders>
              <w:top w:val="nil"/>
              <w:left w:val="single" w:sz="4" w:space="0" w:color="auto"/>
              <w:bottom w:val="nil"/>
            </w:tcBorders>
            <w:shd w:val="clear" w:color="auto" w:fill="auto"/>
            <w:vAlign w:val="bottom"/>
          </w:tcPr>
          <w:p w14:paraId="50705E89" w14:textId="331ACC26" w:rsidR="002329C1" w:rsidRPr="00B70D06" w:rsidRDefault="002329C1" w:rsidP="002329C1">
            <w:pPr>
              <w:jc w:val="right"/>
              <w:rPr>
                <w:sz w:val="17"/>
                <w:szCs w:val="17"/>
              </w:rPr>
            </w:pPr>
            <w:r w:rsidRPr="00B70D06">
              <w:rPr>
                <w:b/>
                <w:bCs/>
                <w:sz w:val="17"/>
                <w:szCs w:val="17"/>
              </w:rPr>
              <w:t>521</w:t>
            </w:r>
          </w:p>
        </w:tc>
        <w:tc>
          <w:tcPr>
            <w:tcW w:w="1134" w:type="dxa"/>
            <w:tcBorders>
              <w:top w:val="nil"/>
              <w:bottom w:val="nil"/>
              <w:right w:val="single" w:sz="4" w:space="0" w:color="auto"/>
            </w:tcBorders>
            <w:shd w:val="clear" w:color="auto" w:fill="auto"/>
            <w:vAlign w:val="bottom"/>
          </w:tcPr>
          <w:p w14:paraId="01E79F97" w14:textId="4B221988" w:rsidR="002329C1" w:rsidRPr="00B70D06" w:rsidRDefault="002329C1" w:rsidP="002329C1">
            <w:pPr>
              <w:jc w:val="right"/>
              <w:rPr>
                <w:sz w:val="17"/>
                <w:szCs w:val="17"/>
              </w:rPr>
            </w:pPr>
            <w:r w:rsidRPr="00B70D06">
              <w:rPr>
                <w:b/>
                <w:bCs/>
                <w:sz w:val="17"/>
                <w:szCs w:val="17"/>
              </w:rPr>
              <w:t>8,0%</w:t>
            </w:r>
          </w:p>
        </w:tc>
        <w:tc>
          <w:tcPr>
            <w:tcW w:w="992" w:type="dxa"/>
            <w:tcBorders>
              <w:top w:val="nil"/>
              <w:left w:val="single" w:sz="4" w:space="0" w:color="auto"/>
              <w:bottom w:val="nil"/>
            </w:tcBorders>
            <w:shd w:val="clear" w:color="auto" w:fill="auto"/>
            <w:vAlign w:val="bottom"/>
          </w:tcPr>
          <w:p w14:paraId="2DE213F6" w14:textId="72E716DB" w:rsidR="002329C1" w:rsidRPr="00B70D06" w:rsidRDefault="002329C1" w:rsidP="002329C1">
            <w:pPr>
              <w:jc w:val="right"/>
              <w:rPr>
                <w:sz w:val="17"/>
                <w:szCs w:val="17"/>
              </w:rPr>
            </w:pPr>
            <w:r w:rsidRPr="00B70D06">
              <w:rPr>
                <w:b/>
                <w:bCs/>
                <w:sz w:val="17"/>
                <w:szCs w:val="17"/>
              </w:rPr>
              <w:t>800</w:t>
            </w:r>
          </w:p>
        </w:tc>
        <w:tc>
          <w:tcPr>
            <w:tcW w:w="1134" w:type="dxa"/>
            <w:tcBorders>
              <w:top w:val="nil"/>
              <w:bottom w:val="nil"/>
              <w:right w:val="single" w:sz="4" w:space="0" w:color="auto"/>
            </w:tcBorders>
            <w:shd w:val="clear" w:color="auto" w:fill="auto"/>
            <w:vAlign w:val="bottom"/>
          </w:tcPr>
          <w:p w14:paraId="55248F5F" w14:textId="0224B8CE" w:rsidR="002329C1" w:rsidRPr="00B70D06" w:rsidRDefault="002329C1" w:rsidP="002329C1">
            <w:pPr>
              <w:jc w:val="right"/>
              <w:rPr>
                <w:sz w:val="17"/>
                <w:szCs w:val="17"/>
              </w:rPr>
            </w:pPr>
            <w:r w:rsidRPr="00B70D06">
              <w:rPr>
                <w:b/>
                <w:bCs/>
                <w:sz w:val="17"/>
                <w:szCs w:val="17"/>
              </w:rPr>
              <w:t>6,9%</w:t>
            </w:r>
          </w:p>
        </w:tc>
        <w:tc>
          <w:tcPr>
            <w:tcW w:w="993" w:type="dxa"/>
            <w:tcBorders>
              <w:top w:val="nil"/>
              <w:left w:val="single" w:sz="4" w:space="0" w:color="auto"/>
              <w:bottom w:val="nil"/>
            </w:tcBorders>
            <w:shd w:val="clear" w:color="auto" w:fill="auto"/>
            <w:vAlign w:val="bottom"/>
          </w:tcPr>
          <w:p w14:paraId="769D1988" w14:textId="01E87E0A" w:rsidR="002329C1" w:rsidRPr="00B70D06" w:rsidRDefault="002329C1" w:rsidP="002329C1">
            <w:pPr>
              <w:jc w:val="right"/>
              <w:rPr>
                <w:sz w:val="17"/>
                <w:szCs w:val="17"/>
              </w:rPr>
            </w:pPr>
            <w:r w:rsidRPr="00B70D06">
              <w:rPr>
                <w:b/>
                <w:bCs/>
                <w:sz w:val="17"/>
                <w:szCs w:val="17"/>
              </w:rPr>
              <w:t>653</w:t>
            </w:r>
          </w:p>
        </w:tc>
        <w:tc>
          <w:tcPr>
            <w:tcW w:w="1134" w:type="dxa"/>
            <w:tcBorders>
              <w:top w:val="nil"/>
              <w:bottom w:val="nil"/>
              <w:right w:val="single" w:sz="4" w:space="0" w:color="auto"/>
            </w:tcBorders>
            <w:shd w:val="clear" w:color="auto" w:fill="auto"/>
            <w:vAlign w:val="bottom"/>
          </w:tcPr>
          <w:p w14:paraId="03E97770" w14:textId="30E3BE47" w:rsidR="002329C1" w:rsidRPr="00B70D06" w:rsidRDefault="002329C1" w:rsidP="002329C1">
            <w:pPr>
              <w:jc w:val="right"/>
              <w:rPr>
                <w:sz w:val="17"/>
                <w:szCs w:val="17"/>
              </w:rPr>
            </w:pPr>
            <w:r w:rsidRPr="00B70D06">
              <w:rPr>
                <w:b/>
                <w:bCs/>
                <w:sz w:val="17"/>
                <w:szCs w:val="17"/>
              </w:rPr>
              <w:t>4,6%</w:t>
            </w:r>
          </w:p>
        </w:tc>
        <w:tc>
          <w:tcPr>
            <w:tcW w:w="992" w:type="dxa"/>
            <w:tcBorders>
              <w:top w:val="nil"/>
              <w:left w:val="single" w:sz="4" w:space="0" w:color="auto"/>
              <w:bottom w:val="nil"/>
              <w:right w:val="single" w:sz="4" w:space="0" w:color="auto"/>
            </w:tcBorders>
            <w:shd w:val="clear" w:color="auto" w:fill="auto"/>
            <w:vAlign w:val="bottom"/>
          </w:tcPr>
          <w:p w14:paraId="2E97AF13" w14:textId="67FE0E72" w:rsidR="002329C1" w:rsidRPr="00B70D06" w:rsidRDefault="002329C1" w:rsidP="002329C1">
            <w:pPr>
              <w:jc w:val="right"/>
              <w:rPr>
                <w:sz w:val="17"/>
                <w:szCs w:val="17"/>
              </w:rPr>
            </w:pPr>
            <w:r w:rsidRPr="00B70D06">
              <w:rPr>
                <w:rFonts w:asciiTheme="minorHAnsi" w:hAnsiTheme="minorHAnsi" w:cstheme="minorBidi"/>
                <w:b/>
                <w:bCs/>
                <w:sz w:val="17"/>
                <w:szCs w:val="17"/>
              </w:rPr>
              <w:t>730</w:t>
            </w:r>
          </w:p>
        </w:tc>
        <w:tc>
          <w:tcPr>
            <w:tcW w:w="1252" w:type="dxa"/>
            <w:tcBorders>
              <w:top w:val="nil"/>
              <w:left w:val="nil"/>
              <w:bottom w:val="nil"/>
              <w:right w:val="single" w:sz="4" w:space="0" w:color="auto"/>
            </w:tcBorders>
            <w:shd w:val="clear" w:color="auto" w:fill="auto"/>
            <w:vAlign w:val="bottom"/>
          </w:tcPr>
          <w:p w14:paraId="0C2425E6" w14:textId="187D0BC6" w:rsidR="002329C1" w:rsidRPr="00B70D06" w:rsidRDefault="002329C1" w:rsidP="002329C1">
            <w:pPr>
              <w:jc w:val="right"/>
              <w:rPr>
                <w:sz w:val="17"/>
                <w:szCs w:val="17"/>
              </w:rPr>
            </w:pPr>
            <w:r w:rsidRPr="00B70D06">
              <w:rPr>
                <w:rFonts w:asciiTheme="minorHAnsi" w:hAnsiTheme="minorHAnsi" w:cstheme="minorBidi"/>
                <w:b/>
                <w:bCs/>
                <w:sz w:val="17"/>
                <w:szCs w:val="17"/>
              </w:rPr>
              <w:t>4,4%</w:t>
            </w:r>
          </w:p>
        </w:tc>
        <w:tc>
          <w:tcPr>
            <w:tcW w:w="1126" w:type="dxa"/>
            <w:tcBorders>
              <w:top w:val="nil"/>
              <w:left w:val="single" w:sz="4" w:space="0" w:color="auto"/>
              <w:bottom w:val="nil"/>
              <w:right w:val="nil"/>
            </w:tcBorders>
            <w:shd w:val="clear" w:color="auto" w:fill="auto"/>
            <w:vAlign w:val="bottom"/>
          </w:tcPr>
          <w:p w14:paraId="61CEB2A8" w14:textId="10397509" w:rsidR="002329C1" w:rsidRPr="00B70D06" w:rsidRDefault="002329C1" w:rsidP="002329C1">
            <w:pPr>
              <w:jc w:val="right"/>
              <w:rPr>
                <w:sz w:val="17"/>
                <w:szCs w:val="17"/>
              </w:rPr>
            </w:pPr>
            <w:r w:rsidRPr="00B70D06">
              <w:rPr>
                <w:rFonts w:asciiTheme="minorHAnsi" w:hAnsiTheme="minorHAnsi" w:cstheme="minorBidi"/>
                <w:b/>
                <w:bCs/>
                <w:sz w:val="17"/>
                <w:szCs w:val="17"/>
              </w:rPr>
              <w:t>2,4%</w:t>
            </w:r>
          </w:p>
        </w:tc>
      </w:tr>
      <w:tr w:rsidR="00B70D06" w:rsidRPr="00B70D06" w14:paraId="7809122A" w14:textId="77777777" w:rsidTr="00B70D06">
        <w:tc>
          <w:tcPr>
            <w:tcW w:w="4314" w:type="dxa"/>
            <w:tcBorders>
              <w:right w:val="single" w:sz="4" w:space="0" w:color="auto"/>
            </w:tcBorders>
            <w:shd w:val="clear" w:color="auto" w:fill="auto"/>
            <w:vAlign w:val="bottom"/>
          </w:tcPr>
          <w:p w14:paraId="5347E222" w14:textId="701601C8" w:rsidR="002329C1" w:rsidRPr="00B70D06" w:rsidRDefault="002329C1" w:rsidP="002329C1">
            <w:pPr>
              <w:jc w:val="both"/>
              <w:rPr>
                <w:sz w:val="17"/>
                <w:szCs w:val="17"/>
              </w:rPr>
            </w:pPr>
            <w:r w:rsidRPr="00B70D06">
              <w:rPr>
                <w:b/>
                <w:bCs/>
                <w:sz w:val="17"/>
                <w:szCs w:val="17"/>
              </w:rPr>
              <w:t>IV Serviços da cadeia soja (A + B)</w:t>
            </w:r>
          </w:p>
        </w:tc>
        <w:tc>
          <w:tcPr>
            <w:tcW w:w="931" w:type="dxa"/>
            <w:tcBorders>
              <w:top w:val="nil"/>
              <w:left w:val="single" w:sz="4" w:space="0" w:color="auto"/>
              <w:bottom w:val="nil"/>
            </w:tcBorders>
            <w:shd w:val="clear" w:color="auto" w:fill="auto"/>
            <w:vAlign w:val="bottom"/>
          </w:tcPr>
          <w:p w14:paraId="07BB24FF" w14:textId="3619D314" w:rsidR="002329C1" w:rsidRPr="00B70D06" w:rsidRDefault="002329C1" w:rsidP="002329C1">
            <w:pPr>
              <w:jc w:val="right"/>
              <w:rPr>
                <w:sz w:val="17"/>
                <w:szCs w:val="17"/>
              </w:rPr>
            </w:pPr>
            <w:r w:rsidRPr="00B70D06">
              <w:rPr>
                <w:b/>
                <w:bCs/>
                <w:sz w:val="17"/>
                <w:szCs w:val="17"/>
              </w:rPr>
              <w:t>788</w:t>
            </w:r>
          </w:p>
        </w:tc>
        <w:tc>
          <w:tcPr>
            <w:tcW w:w="1134" w:type="dxa"/>
            <w:tcBorders>
              <w:top w:val="nil"/>
              <w:bottom w:val="nil"/>
              <w:right w:val="single" w:sz="4" w:space="0" w:color="auto"/>
            </w:tcBorders>
            <w:shd w:val="clear" w:color="auto" w:fill="auto"/>
            <w:vAlign w:val="bottom"/>
          </w:tcPr>
          <w:p w14:paraId="3186FAAB" w14:textId="3EC383C3" w:rsidR="002329C1" w:rsidRPr="00B70D06" w:rsidRDefault="002329C1" w:rsidP="002329C1">
            <w:pPr>
              <w:jc w:val="right"/>
              <w:rPr>
                <w:sz w:val="17"/>
                <w:szCs w:val="17"/>
              </w:rPr>
            </w:pPr>
            <w:r w:rsidRPr="00B70D06">
              <w:rPr>
                <w:b/>
                <w:bCs/>
                <w:sz w:val="17"/>
                <w:szCs w:val="17"/>
              </w:rPr>
              <w:t>12,1%</w:t>
            </w:r>
          </w:p>
        </w:tc>
        <w:tc>
          <w:tcPr>
            <w:tcW w:w="992" w:type="dxa"/>
            <w:tcBorders>
              <w:top w:val="nil"/>
              <w:left w:val="single" w:sz="4" w:space="0" w:color="auto"/>
              <w:bottom w:val="nil"/>
            </w:tcBorders>
            <w:shd w:val="clear" w:color="auto" w:fill="auto"/>
            <w:vAlign w:val="bottom"/>
          </w:tcPr>
          <w:p w14:paraId="224B3628" w14:textId="024887A2" w:rsidR="002329C1" w:rsidRPr="00B70D06" w:rsidRDefault="002329C1" w:rsidP="002329C1">
            <w:pPr>
              <w:jc w:val="right"/>
              <w:rPr>
                <w:sz w:val="17"/>
                <w:szCs w:val="17"/>
              </w:rPr>
            </w:pPr>
            <w:r w:rsidRPr="00B70D06">
              <w:rPr>
                <w:b/>
                <w:bCs/>
                <w:sz w:val="17"/>
                <w:szCs w:val="17"/>
              </w:rPr>
              <w:t>1.358</w:t>
            </w:r>
          </w:p>
        </w:tc>
        <w:tc>
          <w:tcPr>
            <w:tcW w:w="1134" w:type="dxa"/>
            <w:tcBorders>
              <w:top w:val="nil"/>
              <w:bottom w:val="nil"/>
              <w:right w:val="single" w:sz="4" w:space="0" w:color="auto"/>
            </w:tcBorders>
            <w:shd w:val="clear" w:color="auto" w:fill="auto"/>
            <w:vAlign w:val="bottom"/>
          </w:tcPr>
          <w:p w14:paraId="3A6973AC" w14:textId="01F6D394" w:rsidR="002329C1" w:rsidRPr="00B70D06" w:rsidRDefault="002329C1" w:rsidP="002329C1">
            <w:pPr>
              <w:jc w:val="right"/>
              <w:rPr>
                <w:sz w:val="17"/>
                <w:szCs w:val="17"/>
              </w:rPr>
            </w:pPr>
            <w:r w:rsidRPr="00B70D06">
              <w:rPr>
                <w:b/>
                <w:bCs/>
                <w:sz w:val="17"/>
                <w:szCs w:val="17"/>
              </w:rPr>
              <w:t>11,8%</w:t>
            </w:r>
          </w:p>
        </w:tc>
        <w:tc>
          <w:tcPr>
            <w:tcW w:w="993" w:type="dxa"/>
            <w:tcBorders>
              <w:top w:val="nil"/>
              <w:left w:val="single" w:sz="4" w:space="0" w:color="auto"/>
              <w:bottom w:val="nil"/>
            </w:tcBorders>
            <w:shd w:val="clear" w:color="auto" w:fill="auto"/>
            <w:vAlign w:val="bottom"/>
          </w:tcPr>
          <w:p w14:paraId="7A8770D6" w14:textId="37E448EE" w:rsidR="002329C1" w:rsidRPr="00B70D06" w:rsidRDefault="002329C1" w:rsidP="002329C1">
            <w:pPr>
              <w:jc w:val="right"/>
              <w:rPr>
                <w:sz w:val="17"/>
                <w:szCs w:val="17"/>
              </w:rPr>
            </w:pPr>
            <w:r w:rsidRPr="00B70D06">
              <w:rPr>
                <w:b/>
                <w:bCs/>
                <w:sz w:val="17"/>
                <w:szCs w:val="17"/>
              </w:rPr>
              <w:t>1.097</w:t>
            </w:r>
          </w:p>
        </w:tc>
        <w:tc>
          <w:tcPr>
            <w:tcW w:w="1134" w:type="dxa"/>
            <w:tcBorders>
              <w:top w:val="nil"/>
              <w:bottom w:val="nil"/>
              <w:right w:val="single" w:sz="4" w:space="0" w:color="auto"/>
            </w:tcBorders>
            <w:shd w:val="clear" w:color="auto" w:fill="auto"/>
            <w:vAlign w:val="bottom"/>
          </w:tcPr>
          <w:p w14:paraId="3900BC67" w14:textId="4FE3581B" w:rsidR="002329C1" w:rsidRPr="00B70D06" w:rsidRDefault="002329C1" w:rsidP="002329C1">
            <w:pPr>
              <w:jc w:val="right"/>
              <w:rPr>
                <w:sz w:val="17"/>
                <w:szCs w:val="17"/>
              </w:rPr>
            </w:pPr>
            <w:r w:rsidRPr="00B70D06">
              <w:rPr>
                <w:b/>
                <w:bCs/>
                <w:sz w:val="17"/>
                <w:szCs w:val="17"/>
              </w:rPr>
              <w:t>7,7%</w:t>
            </w:r>
          </w:p>
        </w:tc>
        <w:tc>
          <w:tcPr>
            <w:tcW w:w="992" w:type="dxa"/>
            <w:tcBorders>
              <w:top w:val="nil"/>
              <w:left w:val="single" w:sz="4" w:space="0" w:color="auto"/>
              <w:bottom w:val="nil"/>
              <w:right w:val="single" w:sz="4" w:space="0" w:color="auto"/>
            </w:tcBorders>
            <w:shd w:val="clear" w:color="auto" w:fill="auto"/>
            <w:vAlign w:val="bottom"/>
          </w:tcPr>
          <w:p w14:paraId="6C487C3B" w14:textId="074BA667" w:rsidR="002329C1" w:rsidRPr="00B70D06" w:rsidRDefault="002329C1" w:rsidP="002329C1">
            <w:pPr>
              <w:jc w:val="right"/>
              <w:rPr>
                <w:sz w:val="17"/>
                <w:szCs w:val="17"/>
              </w:rPr>
            </w:pPr>
            <w:r w:rsidRPr="00B70D06">
              <w:rPr>
                <w:rFonts w:asciiTheme="minorHAnsi" w:hAnsiTheme="minorHAnsi" w:cstheme="minorBidi"/>
                <w:b/>
                <w:bCs/>
                <w:sz w:val="17"/>
                <w:szCs w:val="17"/>
              </w:rPr>
              <w:t>1.665</w:t>
            </w:r>
          </w:p>
        </w:tc>
        <w:tc>
          <w:tcPr>
            <w:tcW w:w="1252" w:type="dxa"/>
            <w:tcBorders>
              <w:top w:val="nil"/>
              <w:left w:val="nil"/>
              <w:bottom w:val="nil"/>
              <w:right w:val="single" w:sz="4" w:space="0" w:color="auto"/>
            </w:tcBorders>
            <w:shd w:val="clear" w:color="auto" w:fill="auto"/>
            <w:vAlign w:val="bottom"/>
          </w:tcPr>
          <w:p w14:paraId="33D2C1D8" w14:textId="7C3B5F82" w:rsidR="002329C1" w:rsidRPr="00B70D06" w:rsidRDefault="002329C1" w:rsidP="002329C1">
            <w:pPr>
              <w:jc w:val="right"/>
              <w:rPr>
                <w:sz w:val="17"/>
                <w:szCs w:val="17"/>
              </w:rPr>
            </w:pPr>
            <w:r w:rsidRPr="00B70D06">
              <w:rPr>
                <w:rFonts w:asciiTheme="minorHAnsi" w:hAnsiTheme="minorHAnsi" w:cstheme="minorBidi"/>
                <w:b/>
                <w:bCs/>
                <w:sz w:val="17"/>
                <w:szCs w:val="17"/>
              </w:rPr>
              <w:t>10,0%</w:t>
            </w:r>
          </w:p>
        </w:tc>
        <w:tc>
          <w:tcPr>
            <w:tcW w:w="1126" w:type="dxa"/>
            <w:tcBorders>
              <w:top w:val="nil"/>
              <w:left w:val="single" w:sz="4" w:space="0" w:color="auto"/>
              <w:bottom w:val="nil"/>
              <w:right w:val="nil"/>
            </w:tcBorders>
            <w:shd w:val="clear" w:color="auto" w:fill="auto"/>
            <w:vAlign w:val="bottom"/>
          </w:tcPr>
          <w:p w14:paraId="37635037" w14:textId="0CCBF0DF" w:rsidR="002329C1" w:rsidRPr="00B70D06" w:rsidRDefault="002329C1" w:rsidP="002329C1">
            <w:pPr>
              <w:jc w:val="right"/>
              <w:rPr>
                <w:sz w:val="17"/>
                <w:szCs w:val="17"/>
              </w:rPr>
            </w:pPr>
            <w:r w:rsidRPr="00B70D06">
              <w:rPr>
                <w:rFonts w:asciiTheme="minorHAnsi" w:hAnsiTheme="minorHAnsi" w:cstheme="minorBidi"/>
                <w:b/>
                <w:bCs/>
                <w:sz w:val="17"/>
                <w:szCs w:val="17"/>
              </w:rPr>
              <w:t>5,3%</w:t>
            </w:r>
          </w:p>
        </w:tc>
      </w:tr>
      <w:tr w:rsidR="00722F94" w:rsidRPr="00B70D06" w14:paraId="1E03CA7D" w14:textId="77777777" w:rsidTr="002329C1">
        <w:tc>
          <w:tcPr>
            <w:tcW w:w="4314" w:type="dxa"/>
            <w:tcBorders>
              <w:bottom w:val="single" w:sz="4" w:space="0" w:color="auto"/>
              <w:right w:val="single" w:sz="4" w:space="0" w:color="auto"/>
            </w:tcBorders>
            <w:shd w:val="clear" w:color="auto" w:fill="auto"/>
            <w:vAlign w:val="bottom"/>
          </w:tcPr>
          <w:p w14:paraId="0F0ABA57" w14:textId="174F56C3" w:rsidR="002329C1" w:rsidRPr="00B70D06" w:rsidRDefault="002329C1" w:rsidP="002329C1">
            <w:pPr>
              <w:jc w:val="both"/>
              <w:rPr>
                <w:sz w:val="17"/>
                <w:szCs w:val="17"/>
              </w:rPr>
            </w:pPr>
            <w:r w:rsidRPr="00B70D06">
              <w:rPr>
                <w:b/>
                <w:bCs/>
                <w:sz w:val="17"/>
                <w:szCs w:val="17"/>
              </w:rPr>
              <w:t>Cadeia da soja (I + II + III+ IV)</w:t>
            </w:r>
          </w:p>
        </w:tc>
        <w:tc>
          <w:tcPr>
            <w:tcW w:w="931" w:type="dxa"/>
            <w:tcBorders>
              <w:top w:val="nil"/>
              <w:left w:val="single" w:sz="4" w:space="0" w:color="auto"/>
              <w:bottom w:val="single" w:sz="4" w:space="0" w:color="auto"/>
            </w:tcBorders>
            <w:shd w:val="clear" w:color="auto" w:fill="auto"/>
            <w:vAlign w:val="bottom"/>
          </w:tcPr>
          <w:p w14:paraId="299B506E" w14:textId="1318181D" w:rsidR="002329C1" w:rsidRPr="00B70D06" w:rsidRDefault="002329C1" w:rsidP="002329C1">
            <w:pPr>
              <w:jc w:val="right"/>
              <w:rPr>
                <w:sz w:val="17"/>
                <w:szCs w:val="17"/>
              </w:rPr>
            </w:pPr>
            <w:r w:rsidRPr="00B70D06">
              <w:rPr>
                <w:b/>
                <w:bCs/>
                <w:sz w:val="17"/>
                <w:szCs w:val="17"/>
              </w:rPr>
              <w:t>6.523</w:t>
            </w:r>
          </w:p>
        </w:tc>
        <w:tc>
          <w:tcPr>
            <w:tcW w:w="1134" w:type="dxa"/>
            <w:tcBorders>
              <w:top w:val="nil"/>
              <w:bottom w:val="single" w:sz="4" w:space="0" w:color="auto"/>
              <w:right w:val="single" w:sz="4" w:space="0" w:color="auto"/>
            </w:tcBorders>
            <w:shd w:val="clear" w:color="auto" w:fill="auto"/>
            <w:vAlign w:val="bottom"/>
          </w:tcPr>
          <w:p w14:paraId="466967F9" w14:textId="268A05B2" w:rsidR="002329C1" w:rsidRPr="00B70D06" w:rsidRDefault="002329C1" w:rsidP="002329C1">
            <w:pPr>
              <w:jc w:val="right"/>
              <w:rPr>
                <w:sz w:val="17"/>
                <w:szCs w:val="17"/>
              </w:rPr>
            </w:pPr>
            <w:r w:rsidRPr="00B70D06">
              <w:rPr>
                <w:b/>
                <w:bCs/>
                <w:sz w:val="17"/>
                <w:szCs w:val="17"/>
              </w:rPr>
              <w:t>100,0%</w:t>
            </w:r>
          </w:p>
        </w:tc>
        <w:tc>
          <w:tcPr>
            <w:tcW w:w="992" w:type="dxa"/>
            <w:tcBorders>
              <w:top w:val="nil"/>
              <w:left w:val="single" w:sz="4" w:space="0" w:color="auto"/>
              <w:bottom w:val="single" w:sz="4" w:space="0" w:color="auto"/>
            </w:tcBorders>
            <w:shd w:val="clear" w:color="auto" w:fill="auto"/>
            <w:vAlign w:val="bottom"/>
          </w:tcPr>
          <w:p w14:paraId="54C69765" w14:textId="52DD852D" w:rsidR="002329C1" w:rsidRPr="00B70D06" w:rsidRDefault="002329C1" w:rsidP="002329C1">
            <w:pPr>
              <w:jc w:val="right"/>
              <w:rPr>
                <w:sz w:val="17"/>
                <w:szCs w:val="17"/>
              </w:rPr>
            </w:pPr>
            <w:r w:rsidRPr="00B70D06">
              <w:rPr>
                <w:b/>
                <w:bCs/>
                <w:sz w:val="17"/>
                <w:szCs w:val="17"/>
              </w:rPr>
              <w:t>11.541</w:t>
            </w:r>
          </w:p>
        </w:tc>
        <w:tc>
          <w:tcPr>
            <w:tcW w:w="1134" w:type="dxa"/>
            <w:tcBorders>
              <w:top w:val="nil"/>
              <w:bottom w:val="single" w:sz="4" w:space="0" w:color="auto"/>
              <w:right w:val="single" w:sz="4" w:space="0" w:color="auto"/>
            </w:tcBorders>
            <w:shd w:val="clear" w:color="auto" w:fill="auto"/>
            <w:vAlign w:val="bottom"/>
          </w:tcPr>
          <w:p w14:paraId="61AAD2A9" w14:textId="2FC3E967" w:rsidR="002329C1" w:rsidRPr="00B70D06" w:rsidRDefault="002329C1" w:rsidP="002329C1">
            <w:pPr>
              <w:jc w:val="right"/>
              <w:rPr>
                <w:sz w:val="17"/>
                <w:szCs w:val="17"/>
              </w:rPr>
            </w:pPr>
            <w:r w:rsidRPr="00B70D06">
              <w:rPr>
                <w:b/>
                <w:bCs/>
                <w:sz w:val="17"/>
                <w:szCs w:val="17"/>
              </w:rPr>
              <w:t>100,0%</w:t>
            </w:r>
          </w:p>
        </w:tc>
        <w:tc>
          <w:tcPr>
            <w:tcW w:w="993" w:type="dxa"/>
            <w:tcBorders>
              <w:top w:val="nil"/>
              <w:left w:val="single" w:sz="4" w:space="0" w:color="auto"/>
              <w:bottom w:val="single" w:sz="4" w:space="0" w:color="auto"/>
            </w:tcBorders>
            <w:shd w:val="clear" w:color="auto" w:fill="auto"/>
            <w:vAlign w:val="bottom"/>
          </w:tcPr>
          <w:p w14:paraId="7160767B" w14:textId="2B771E36" w:rsidR="002329C1" w:rsidRPr="00B70D06" w:rsidRDefault="002329C1" w:rsidP="002329C1">
            <w:pPr>
              <w:jc w:val="right"/>
              <w:rPr>
                <w:sz w:val="17"/>
                <w:szCs w:val="17"/>
              </w:rPr>
            </w:pPr>
            <w:r w:rsidRPr="00B70D06">
              <w:rPr>
                <w:b/>
                <w:bCs/>
                <w:sz w:val="17"/>
                <w:szCs w:val="17"/>
              </w:rPr>
              <w:t>14.289</w:t>
            </w:r>
          </w:p>
        </w:tc>
        <w:tc>
          <w:tcPr>
            <w:tcW w:w="1134" w:type="dxa"/>
            <w:tcBorders>
              <w:top w:val="nil"/>
              <w:bottom w:val="single" w:sz="4" w:space="0" w:color="auto"/>
              <w:right w:val="single" w:sz="4" w:space="0" w:color="auto"/>
            </w:tcBorders>
            <w:shd w:val="clear" w:color="auto" w:fill="auto"/>
            <w:vAlign w:val="bottom"/>
          </w:tcPr>
          <w:p w14:paraId="1CAE4BC4" w14:textId="7F4C6AC5" w:rsidR="002329C1" w:rsidRPr="00B70D06" w:rsidRDefault="002329C1" w:rsidP="002329C1">
            <w:pPr>
              <w:jc w:val="right"/>
              <w:rPr>
                <w:sz w:val="17"/>
                <w:szCs w:val="17"/>
              </w:rPr>
            </w:pPr>
            <w:r w:rsidRPr="00B70D06">
              <w:rPr>
                <w:b/>
                <w:bCs/>
                <w:sz w:val="17"/>
                <w:szCs w:val="17"/>
              </w:rPr>
              <w:t>100,0%</w:t>
            </w:r>
          </w:p>
        </w:tc>
        <w:tc>
          <w:tcPr>
            <w:tcW w:w="992" w:type="dxa"/>
            <w:tcBorders>
              <w:top w:val="nil"/>
              <w:left w:val="single" w:sz="4" w:space="0" w:color="auto"/>
              <w:bottom w:val="nil"/>
              <w:right w:val="single" w:sz="4" w:space="0" w:color="auto"/>
            </w:tcBorders>
            <w:shd w:val="clear" w:color="auto" w:fill="auto"/>
            <w:vAlign w:val="bottom"/>
          </w:tcPr>
          <w:p w14:paraId="659D5413" w14:textId="06E44B32" w:rsidR="002329C1" w:rsidRPr="00B70D06" w:rsidRDefault="002329C1" w:rsidP="002329C1">
            <w:pPr>
              <w:jc w:val="right"/>
              <w:rPr>
                <w:sz w:val="17"/>
                <w:szCs w:val="17"/>
              </w:rPr>
            </w:pPr>
            <w:r w:rsidRPr="00B70D06">
              <w:rPr>
                <w:rFonts w:asciiTheme="minorHAnsi" w:hAnsiTheme="minorHAnsi" w:cstheme="minorBidi"/>
                <w:b/>
                <w:bCs/>
                <w:sz w:val="17"/>
                <w:szCs w:val="17"/>
              </w:rPr>
              <w:t>16.638</w:t>
            </w:r>
          </w:p>
        </w:tc>
        <w:tc>
          <w:tcPr>
            <w:tcW w:w="1252" w:type="dxa"/>
            <w:tcBorders>
              <w:top w:val="nil"/>
              <w:left w:val="nil"/>
              <w:bottom w:val="nil"/>
              <w:right w:val="single" w:sz="4" w:space="0" w:color="auto"/>
            </w:tcBorders>
            <w:shd w:val="clear" w:color="auto" w:fill="auto"/>
            <w:vAlign w:val="bottom"/>
          </w:tcPr>
          <w:p w14:paraId="5FAF4DBE" w14:textId="7F2568C5" w:rsidR="002329C1" w:rsidRPr="00B70D06" w:rsidRDefault="002329C1" w:rsidP="002329C1">
            <w:pPr>
              <w:jc w:val="right"/>
              <w:rPr>
                <w:sz w:val="17"/>
                <w:szCs w:val="17"/>
              </w:rPr>
            </w:pPr>
            <w:r w:rsidRPr="00B70D06">
              <w:rPr>
                <w:rFonts w:asciiTheme="minorHAnsi" w:hAnsiTheme="minorHAnsi" w:cstheme="minorBidi"/>
                <w:b/>
                <w:bCs/>
                <w:sz w:val="17"/>
                <w:szCs w:val="17"/>
              </w:rPr>
              <w:t>100,0%</w:t>
            </w:r>
          </w:p>
        </w:tc>
        <w:tc>
          <w:tcPr>
            <w:tcW w:w="1126" w:type="dxa"/>
            <w:tcBorders>
              <w:top w:val="nil"/>
              <w:left w:val="single" w:sz="4" w:space="0" w:color="auto"/>
              <w:bottom w:val="single" w:sz="4" w:space="0" w:color="auto"/>
              <w:right w:val="nil"/>
            </w:tcBorders>
            <w:shd w:val="clear" w:color="auto" w:fill="auto"/>
            <w:vAlign w:val="bottom"/>
          </w:tcPr>
          <w:p w14:paraId="634660FE" w14:textId="593142D4" w:rsidR="002329C1" w:rsidRPr="00B70D06" w:rsidRDefault="002329C1" w:rsidP="002329C1">
            <w:pPr>
              <w:jc w:val="right"/>
              <w:rPr>
                <w:sz w:val="17"/>
                <w:szCs w:val="17"/>
              </w:rPr>
            </w:pPr>
            <w:r w:rsidRPr="00B70D06">
              <w:rPr>
                <w:rFonts w:asciiTheme="minorHAnsi" w:hAnsiTheme="minorHAnsi" w:cstheme="minorBidi"/>
                <w:b/>
                <w:bCs/>
                <w:sz w:val="17"/>
                <w:szCs w:val="17"/>
              </w:rPr>
              <w:t>6,7%</w:t>
            </w:r>
          </w:p>
        </w:tc>
      </w:tr>
      <w:tr w:rsidR="00B70D06" w:rsidRPr="00B70D06" w14:paraId="47E33721" w14:textId="77777777" w:rsidTr="00B70D06">
        <w:tc>
          <w:tcPr>
            <w:tcW w:w="4314" w:type="dxa"/>
            <w:tcBorders>
              <w:top w:val="single" w:sz="4" w:space="0" w:color="auto"/>
              <w:right w:val="single" w:sz="4" w:space="0" w:color="auto"/>
            </w:tcBorders>
            <w:shd w:val="clear" w:color="auto" w:fill="auto"/>
            <w:vAlign w:val="bottom"/>
          </w:tcPr>
          <w:p w14:paraId="127BEB90" w14:textId="77777777" w:rsidR="002329C1" w:rsidRPr="00B70D06" w:rsidRDefault="002329C1" w:rsidP="002329C1">
            <w:pPr>
              <w:jc w:val="both"/>
              <w:rPr>
                <w:sz w:val="17"/>
                <w:szCs w:val="17"/>
              </w:rPr>
            </w:pPr>
            <w:r w:rsidRPr="00B70D06">
              <w:rPr>
                <w:b/>
                <w:bCs/>
                <w:sz w:val="17"/>
                <w:szCs w:val="17"/>
              </w:rPr>
              <w:t>Agronegócio</w:t>
            </w:r>
          </w:p>
        </w:tc>
        <w:tc>
          <w:tcPr>
            <w:tcW w:w="931" w:type="dxa"/>
            <w:tcBorders>
              <w:top w:val="single" w:sz="4" w:space="0" w:color="auto"/>
              <w:left w:val="single" w:sz="4" w:space="0" w:color="auto"/>
            </w:tcBorders>
            <w:shd w:val="clear" w:color="auto" w:fill="auto"/>
            <w:vAlign w:val="bottom"/>
          </w:tcPr>
          <w:p w14:paraId="3708B819" w14:textId="37E21362" w:rsidR="002329C1" w:rsidRPr="00B70D06" w:rsidRDefault="002329C1" w:rsidP="002329C1">
            <w:pPr>
              <w:jc w:val="right"/>
              <w:rPr>
                <w:sz w:val="17"/>
                <w:szCs w:val="17"/>
              </w:rPr>
            </w:pPr>
            <w:r w:rsidRPr="00B70D06">
              <w:rPr>
                <w:b/>
                <w:bCs/>
                <w:sz w:val="17"/>
                <w:szCs w:val="17"/>
              </w:rPr>
              <w:t>100.600</w:t>
            </w:r>
          </w:p>
        </w:tc>
        <w:tc>
          <w:tcPr>
            <w:tcW w:w="1134" w:type="dxa"/>
            <w:tcBorders>
              <w:top w:val="single" w:sz="4" w:space="0" w:color="auto"/>
              <w:right w:val="single" w:sz="4" w:space="0" w:color="auto"/>
            </w:tcBorders>
            <w:shd w:val="clear" w:color="auto" w:fill="auto"/>
            <w:vAlign w:val="bottom"/>
          </w:tcPr>
          <w:p w14:paraId="648B672E" w14:textId="6BB308DB" w:rsidR="002329C1" w:rsidRPr="00B70D06" w:rsidRDefault="002329C1" w:rsidP="002329C1">
            <w:pPr>
              <w:jc w:val="right"/>
              <w:rPr>
                <w:sz w:val="17"/>
                <w:szCs w:val="17"/>
              </w:rPr>
            </w:pPr>
            <w:r w:rsidRPr="00B70D06">
              <w:rPr>
                <w:b/>
                <w:bCs/>
                <w:sz w:val="17"/>
                <w:szCs w:val="17"/>
              </w:rPr>
              <w:t>6,5%</w:t>
            </w:r>
          </w:p>
        </w:tc>
        <w:tc>
          <w:tcPr>
            <w:tcW w:w="992" w:type="dxa"/>
            <w:tcBorders>
              <w:top w:val="single" w:sz="4" w:space="0" w:color="auto"/>
              <w:left w:val="single" w:sz="4" w:space="0" w:color="auto"/>
            </w:tcBorders>
            <w:shd w:val="clear" w:color="auto" w:fill="auto"/>
            <w:vAlign w:val="bottom"/>
          </w:tcPr>
          <w:p w14:paraId="53023038" w14:textId="22662783" w:rsidR="002329C1" w:rsidRPr="00B70D06" w:rsidRDefault="002329C1" w:rsidP="002329C1">
            <w:pPr>
              <w:jc w:val="right"/>
              <w:rPr>
                <w:sz w:val="17"/>
                <w:szCs w:val="17"/>
              </w:rPr>
            </w:pPr>
            <w:r w:rsidRPr="00B70D06">
              <w:rPr>
                <w:b/>
                <w:bCs/>
                <w:sz w:val="17"/>
                <w:szCs w:val="17"/>
              </w:rPr>
              <w:t>133.133</w:t>
            </w:r>
          </w:p>
        </w:tc>
        <w:tc>
          <w:tcPr>
            <w:tcW w:w="1134" w:type="dxa"/>
            <w:tcBorders>
              <w:top w:val="single" w:sz="4" w:space="0" w:color="auto"/>
              <w:right w:val="single" w:sz="4" w:space="0" w:color="auto"/>
            </w:tcBorders>
            <w:shd w:val="clear" w:color="auto" w:fill="auto"/>
            <w:vAlign w:val="bottom"/>
          </w:tcPr>
          <w:p w14:paraId="1600AC63" w14:textId="36E6096C" w:rsidR="002329C1" w:rsidRPr="00B70D06" w:rsidRDefault="002329C1" w:rsidP="002329C1">
            <w:pPr>
              <w:jc w:val="right"/>
              <w:rPr>
                <w:sz w:val="17"/>
                <w:szCs w:val="17"/>
              </w:rPr>
            </w:pPr>
            <w:r w:rsidRPr="00B70D06">
              <w:rPr>
                <w:b/>
                <w:bCs/>
                <w:sz w:val="17"/>
                <w:szCs w:val="17"/>
              </w:rPr>
              <w:t>8,7%</w:t>
            </w:r>
          </w:p>
        </w:tc>
        <w:tc>
          <w:tcPr>
            <w:tcW w:w="993" w:type="dxa"/>
            <w:tcBorders>
              <w:top w:val="single" w:sz="4" w:space="0" w:color="auto"/>
              <w:left w:val="single" w:sz="4" w:space="0" w:color="auto"/>
            </w:tcBorders>
            <w:shd w:val="clear" w:color="auto" w:fill="auto"/>
            <w:vAlign w:val="bottom"/>
          </w:tcPr>
          <w:p w14:paraId="32E215DA" w14:textId="3C31872C" w:rsidR="002329C1" w:rsidRPr="00B70D06" w:rsidRDefault="002329C1" w:rsidP="002329C1">
            <w:pPr>
              <w:jc w:val="right"/>
              <w:rPr>
                <w:sz w:val="17"/>
                <w:szCs w:val="17"/>
              </w:rPr>
            </w:pPr>
            <w:r w:rsidRPr="00B70D06">
              <w:rPr>
                <w:b/>
                <w:bCs/>
                <w:sz w:val="17"/>
                <w:szCs w:val="17"/>
              </w:rPr>
              <w:t>190.216</w:t>
            </w:r>
          </w:p>
        </w:tc>
        <w:tc>
          <w:tcPr>
            <w:tcW w:w="1134" w:type="dxa"/>
            <w:tcBorders>
              <w:top w:val="single" w:sz="4" w:space="0" w:color="auto"/>
              <w:right w:val="single" w:sz="4" w:space="0" w:color="auto"/>
            </w:tcBorders>
            <w:shd w:val="clear" w:color="auto" w:fill="auto"/>
            <w:vAlign w:val="bottom"/>
          </w:tcPr>
          <w:p w14:paraId="266D1567" w14:textId="0E183A7B" w:rsidR="002329C1" w:rsidRPr="00B70D06" w:rsidRDefault="002329C1" w:rsidP="002329C1">
            <w:pPr>
              <w:jc w:val="right"/>
              <w:rPr>
                <w:sz w:val="17"/>
                <w:szCs w:val="17"/>
              </w:rPr>
            </w:pPr>
            <w:r w:rsidRPr="00B70D06">
              <w:rPr>
                <w:b/>
                <w:bCs/>
                <w:sz w:val="17"/>
                <w:szCs w:val="17"/>
              </w:rPr>
              <w:t>7,5%</w:t>
            </w:r>
          </w:p>
        </w:tc>
        <w:tc>
          <w:tcPr>
            <w:tcW w:w="992" w:type="dxa"/>
            <w:tcBorders>
              <w:top w:val="single" w:sz="4" w:space="0" w:color="auto"/>
              <w:left w:val="single" w:sz="4" w:space="0" w:color="auto"/>
              <w:bottom w:val="nil"/>
              <w:right w:val="single" w:sz="4" w:space="0" w:color="auto"/>
            </w:tcBorders>
            <w:shd w:val="clear" w:color="auto" w:fill="auto"/>
            <w:vAlign w:val="bottom"/>
          </w:tcPr>
          <w:p w14:paraId="41DAD5A7" w14:textId="51DDA332" w:rsidR="002329C1" w:rsidRPr="00B70D06" w:rsidRDefault="002329C1" w:rsidP="002329C1">
            <w:pPr>
              <w:jc w:val="right"/>
              <w:rPr>
                <w:sz w:val="17"/>
                <w:szCs w:val="17"/>
              </w:rPr>
            </w:pPr>
            <w:r w:rsidRPr="00B70D06">
              <w:rPr>
                <w:rFonts w:asciiTheme="minorHAnsi" w:hAnsiTheme="minorHAnsi" w:cstheme="minorBidi"/>
                <w:b/>
                <w:bCs/>
                <w:sz w:val="17"/>
                <w:szCs w:val="17"/>
              </w:rPr>
              <w:t>191.899</w:t>
            </w:r>
          </w:p>
        </w:tc>
        <w:tc>
          <w:tcPr>
            <w:tcW w:w="1252" w:type="dxa"/>
            <w:tcBorders>
              <w:top w:val="single" w:sz="4" w:space="0" w:color="auto"/>
              <w:left w:val="nil"/>
              <w:bottom w:val="nil"/>
              <w:right w:val="single" w:sz="4" w:space="0" w:color="auto"/>
            </w:tcBorders>
            <w:shd w:val="clear" w:color="auto" w:fill="auto"/>
            <w:vAlign w:val="bottom"/>
          </w:tcPr>
          <w:p w14:paraId="03433B38" w14:textId="3ECA8962" w:rsidR="002329C1" w:rsidRPr="00B70D06" w:rsidRDefault="002329C1" w:rsidP="002329C1">
            <w:pPr>
              <w:jc w:val="right"/>
              <w:rPr>
                <w:sz w:val="17"/>
                <w:szCs w:val="17"/>
              </w:rPr>
            </w:pPr>
            <w:r w:rsidRPr="00B70D06">
              <w:rPr>
                <w:rFonts w:asciiTheme="minorHAnsi" w:hAnsiTheme="minorHAnsi" w:cstheme="minorBidi"/>
                <w:b/>
                <w:bCs/>
                <w:sz w:val="17"/>
                <w:szCs w:val="17"/>
              </w:rPr>
              <w:t>8,7%</w:t>
            </w:r>
          </w:p>
        </w:tc>
        <w:tc>
          <w:tcPr>
            <w:tcW w:w="1126" w:type="dxa"/>
            <w:tcBorders>
              <w:top w:val="single" w:sz="4" w:space="0" w:color="auto"/>
              <w:left w:val="nil"/>
              <w:right w:val="nil"/>
            </w:tcBorders>
            <w:shd w:val="clear" w:color="auto" w:fill="auto"/>
            <w:vAlign w:val="bottom"/>
          </w:tcPr>
          <w:p w14:paraId="454374C3" w14:textId="7B0554BB" w:rsidR="002329C1" w:rsidRPr="00B70D06" w:rsidRDefault="002329C1" w:rsidP="002329C1">
            <w:pPr>
              <w:jc w:val="right"/>
              <w:rPr>
                <w:sz w:val="17"/>
                <w:szCs w:val="17"/>
              </w:rPr>
            </w:pPr>
            <w:r w:rsidRPr="00B70D06">
              <w:rPr>
                <w:rFonts w:asciiTheme="minorHAnsi" w:hAnsiTheme="minorHAnsi" w:cstheme="minorBidi"/>
                <w:b/>
                <w:bCs/>
                <w:sz w:val="17"/>
                <w:szCs w:val="17"/>
              </w:rPr>
              <w:t>4,6%</w:t>
            </w:r>
          </w:p>
        </w:tc>
      </w:tr>
      <w:tr w:rsidR="00B70D06" w:rsidRPr="00B70D06" w14:paraId="22FD88AB" w14:textId="77777777" w:rsidTr="00B70D06">
        <w:tc>
          <w:tcPr>
            <w:tcW w:w="4314" w:type="dxa"/>
            <w:tcBorders>
              <w:bottom w:val="single" w:sz="4" w:space="0" w:color="auto"/>
              <w:right w:val="single" w:sz="4" w:space="0" w:color="auto"/>
            </w:tcBorders>
            <w:shd w:val="clear" w:color="auto" w:fill="auto"/>
            <w:vAlign w:val="bottom"/>
          </w:tcPr>
          <w:p w14:paraId="72C6D91B" w14:textId="77777777" w:rsidR="002329C1" w:rsidRPr="00B70D06" w:rsidRDefault="002329C1" w:rsidP="002329C1">
            <w:pPr>
              <w:jc w:val="both"/>
              <w:rPr>
                <w:sz w:val="17"/>
                <w:szCs w:val="17"/>
              </w:rPr>
            </w:pPr>
            <w:r w:rsidRPr="00B70D06">
              <w:rPr>
                <w:b/>
                <w:bCs/>
                <w:sz w:val="17"/>
                <w:szCs w:val="17"/>
              </w:rPr>
              <w:t>Brasil</w:t>
            </w:r>
          </w:p>
        </w:tc>
        <w:tc>
          <w:tcPr>
            <w:tcW w:w="931" w:type="dxa"/>
            <w:tcBorders>
              <w:top w:val="nil"/>
              <w:left w:val="single" w:sz="4" w:space="0" w:color="auto"/>
              <w:bottom w:val="single" w:sz="4" w:space="0" w:color="auto"/>
            </w:tcBorders>
            <w:shd w:val="clear" w:color="auto" w:fill="auto"/>
            <w:vAlign w:val="bottom"/>
          </w:tcPr>
          <w:p w14:paraId="5183E522" w14:textId="2DD86229" w:rsidR="002329C1" w:rsidRPr="00B70D06" w:rsidRDefault="002329C1" w:rsidP="002329C1">
            <w:pPr>
              <w:jc w:val="right"/>
              <w:rPr>
                <w:sz w:val="17"/>
                <w:szCs w:val="17"/>
              </w:rPr>
            </w:pPr>
            <w:r w:rsidRPr="00B70D06">
              <w:rPr>
                <w:b/>
                <w:bCs/>
                <w:sz w:val="17"/>
                <w:szCs w:val="17"/>
              </w:rPr>
              <w:t>256.450</w:t>
            </w:r>
          </w:p>
        </w:tc>
        <w:tc>
          <w:tcPr>
            <w:tcW w:w="1134" w:type="dxa"/>
            <w:tcBorders>
              <w:top w:val="nil"/>
              <w:bottom w:val="single" w:sz="4" w:space="0" w:color="auto"/>
              <w:right w:val="single" w:sz="4" w:space="0" w:color="auto"/>
            </w:tcBorders>
            <w:shd w:val="clear" w:color="auto" w:fill="auto"/>
            <w:vAlign w:val="bottom"/>
          </w:tcPr>
          <w:p w14:paraId="4BFA1ACC" w14:textId="77A5552E" w:rsidR="002329C1" w:rsidRPr="00B70D06" w:rsidRDefault="002329C1" w:rsidP="002329C1">
            <w:pPr>
              <w:jc w:val="right"/>
              <w:rPr>
                <w:sz w:val="17"/>
                <w:szCs w:val="17"/>
              </w:rPr>
            </w:pPr>
            <w:r w:rsidRPr="00B70D06">
              <w:rPr>
                <w:b/>
                <w:bCs/>
                <w:sz w:val="17"/>
                <w:szCs w:val="17"/>
              </w:rPr>
              <w:t>2,5%</w:t>
            </w:r>
          </w:p>
        </w:tc>
        <w:tc>
          <w:tcPr>
            <w:tcW w:w="992" w:type="dxa"/>
            <w:tcBorders>
              <w:top w:val="nil"/>
              <w:left w:val="single" w:sz="4" w:space="0" w:color="auto"/>
              <w:bottom w:val="single" w:sz="4" w:space="0" w:color="auto"/>
            </w:tcBorders>
            <w:shd w:val="clear" w:color="auto" w:fill="auto"/>
            <w:vAlign w:val="bottom"/>
          </w:tcPr>
          <w:p w14:paraId="54E2EEF5" w14:textId="3A6E5D1D" w:rsidR="002329C1" w:rsidRPr="00B70D06" w:rsidRDefault="002329C1" w:rsidP="002329C1">
            <w:pPr>
              <w:jc w:val="right"/>
              <w:rPr>
                <w:sz w:val="17"/>
                <w:szCs w:val="17"/>
              </w:rPr>
            </w:pPr>
            <w:r w:rsidRPr="00B70D06">
              <w:rPr>
                <w:b/>
                <w:bCs/>
                <w:sz w:val="17"/>
                <w:szCs w:val="17"/>
              </w:rPr>
              <w:t>312.736</w:t>
            </w:r>
          </w:p>
        </w:tc>
        <w:tc>
          <w:tcPr>
            <w:tcW w:w="1134" w:type="dxa"/>
            <w:tcBorders>
              <w:top w:val="nil"/>
              <w:bottom w:val="single" w:sz="4" w:space="0" w:color="auto"/>
              <w:right w:val="single" w:sz="4" w:space="0" w:color="auto"/>
            </w:tcBorders>
            <w:shd w:val="clear" w:color="auto" w:fill="auto"/>
            <w:vAlign w:val="bottom"/>
          </w:tcPr>
          <w:p w14:paraId="20F60798" w14:textId="6731A33B" w:rsidR="002329C1" w:rsidRPr="00B70D06" w:rsidRDefault="002329C1" w:rsidP="002329C1">
            <w:pPr>
              <w:jc w:val="right"/>
              <w:rPr>
                <w:sz w:val="17"/>
                <w:szCs w:val="17"/>
              </w:rPr>
            </w:pPr>
            <w:r w:rsidRPr="00B70D06">
              <w:rPr>
                <w:b/>
                <w:bCs/>
                <w:sz w:val="17"/>
                <w:szCs w:val="17"/>
              </w:rPr>
              <w:t>3,7%</w:t>
            </w:r>
          </w:p>
        </w:tc>
        <w:tc>
          <w:tcPr>
            <w:tcW w:w="993" w:type="dxa"/>
            <w:tcBorders>
              <w:top w:val="nil"/>
              <w:left w:val="single" w:sz="4" w:space="0" w:color="auto"/>
              <w:bottom w:val="single" w:sz="4" w:space="0" w:color="auto"/>
            </w:tcBorders>
            <w:shd w:val="clear" w:color="auto" w:fill="auto"/>
            <w:vAlign w:val="bottom"/>
          </w:tcPr>
          <w:p w14:paraId="198E1CDA" w14:textId="5BECD595" w:rsidR="002329C1" w:rsidRPr="00B70D06" w:rsidRDefault="002329C1" w:rsidP="002329C1">
            <w:pPr>
              <w:jc w:val="right"/>
              <w:rPr>
                <w:sz w:val="17"/>
                <w:szCs w:val="17"/>
              </w:rPr>
            </w:pPr>
            <w:r w:rsidRPr="00B70D06">
              <w:rPr>
                <w:b/>
                <w:bCs/>
                <w:sz w:val="17"/>
                <w:szCs w:val="17"/>
              </w:rPr>
              <w:t>356.485</w:t>
            </w:r>
          </w:p>
        </w:tc>
        <w:tc>
          <w:tcPr>
            <w:tcW w:w="1134" w:type="dxa"/>
            <w:tcBorders>
              <w:top w:val="nil"/>
              <w:bottom w:val="single" w:sz="4" w:space="0" w:color="auto"/>
              <w:right w:val="single" w:sz="4" w:space="0" w:color="auto"/>
            </w:tcBorders>
            <w:shd w:val="clear" w:color="auto" w:fill="auto"/>
            <w:vAlign w:val="bottom"/>
          </w:tcPr>
          <w:p w14:paraId="7BF5875F" w14:textId="51569742" w:rsidR="002329C1" w:rsidRPr="00B70D06" w:rsidRDefault="002329C1" w:rsidP="002329C1">
            <w:pPr>
              <w:jc w:val="right"/>
              <w:rPr>
                <w:sz w:val="17"/>
                <w:szCs w:val="17"/>
              </w:rPr>
            </w:pPr>
            <w:r w:rsidRPr="00B70D06">
              <w:rPr>
                <w:b/>
                <w:bCs/>
                <w:sz w:val="17"/>
                <w:szCs w:val="17"/>
              </w:rPr>
              <w:t>4,0%</w:t>
            </w:r>
          </w:p>
        </w:tc>
        <w:tc>
          <w:tcPr>
            <w:tcW w:w="992" w:type="dxa"/>
            <w:tcBorders>
              <w:top w:val="nil"/>
              <w:left w:val="single" w:sz="4" w:space="0" w:color="auto"/>
              <w:bottom w:val="single" w:sz="4" w:space="0" w:color="auto"/>
              <w:right w:val="single" w:sz="4" w:space="0" w:color="auto"/>
            </w:tcBorders>
            <w:shd w:val="clear" w:color="auto" w:fill="auto"/>
            <w:vAlign w:val="bottom"/>
          </w:tcPr>
          <w:p w14:paraId="15573FD9" w14:textId="16908BDD" w:rsidR="002329C1" w:rsidRPr="00B70D06" w:rsidRDefault="002329C1" w:rsidP="002329C1">
            <w:pPr>
              <w:jc w:val="right"/>
              <w:rPr>
                <w:sz w:val="17"/>
                <w:szCs w:val="17"/>
              </w:rPr>
            </w:pPr>
            <w:r w:rsidRPr="00B70D06">
              <w:rPr>
                <w:rFonts w:asciiTheme="minorHAnsi" w:hAnsiTheme="minorHAnsi" w:cstheme="minorBidi"/>
                <w:b/>
                <w:bCs/>
                <w:sz w:val="17"/>
                <w:szCs w:val="17"/>
              </w:rPr>
              <w:t>379.595</w:t>
            </w:r>
          </w:p>
        </w:tc>
        <w:tc>
          <w:tcPr>
            <w:tcW w:w="1252" w:type="dxa"/>
            <w:tcBorders>
              <w:top w:val="nil"/>
              <w:left w:val="nil"/>
              <w:bottom w:val="single" w:sz="4" w:space="0" w:color="auto"/>
              <w:right w:val="single" w:sz="4" w:space="0" w:color="auto"/>
            </w:tcBorders>
            <w:shd w:val="clear" w:color="auto" w:fill="auto"/>
            <w:vAlign w:val="bottom"/>
          </w:tcPr>
          <w:p w14:paraId="4F3936E1" w14:textId="42524F90" w:rsidR="002329C1" w:rsidRPr="00B70D06" w:rsidRDefault="002329C1" w:rsidP="002329C1">
            <w:pPr>
              <w:jc w:val="right"/>
              <w:rPr>
                <w:sz w:val="17"/>
                <w:szCs w:val="17"/>
              </w:rPr>
            </w:pPr>
            <w:r w:rsidRPr="00B70D06">
              <w:rPr>
                <w:rFonts w:asciiTheme="minorHAnsi" w:hAnsiTheme="minorHAnsi" w:cstheme="minorBidi"/>
                <w:b/>
                <w:bCs/>
                <w:sz w:val="17"/>
                <w:szCs w:val="17"/>
              </w:rPr>
              <w:t>4,4%</w:t>
            </w:r>
          </w:p>
        </w:tc>
        <w:tc>
          <w:tcPr>
            <w:tcW w:w="1126" w:type="dxa"/>
            <w:tcBorders>
              <w:top w:val="nil"/>
              <w:left w:val="nil"/>
              <w:bottom w:val="single" w:sz="4" w:space="0" w:color="auto"/>
              <w:right w:val="nil"/>
            </w:tcBorders>
            <w:shd w:val="clear" w:color="auto" w:fill="auto"/>
            <w:vAlign w:val="bottom"/>
          </w:tcPr>
          <w:p w14:paraId="60FB47C7" w14:textId="6AC31C94" w:rsidR="002329C1" w:rsidRPr="00B70D06" w:rsidRDefault="002329C1" w:rsidP="002329C1">
            <w:pPr>
              <w:jc w:val="right"/>
              <w:rPr>
                <w:sz w:val="17"/>
                <w:szCs w:val="17"/>
              </w:rPr>
            </w:pPr>
            <w:r w:rsidRPr="00B70D06">
              <w:rPr>
                <w:rFonts w:asciiTheme="minorHAnsi" w:hAnsiTheme="minorHAnsi" w:cstheme="minorBidi"/>
                <w:b/>
                <w:bCs/>
                <w:sz w:val="17"/>
                <w:szCs w:val="17"/>
              </w:rPr>
              <w:t>2,8%</w:t>
            </w:r>
          </w:p>
        </w:tc>
      </w:tr>
    </w:tbl>
    <w:p w14:paraId="7370C6C2" w14:textId="1DD41B61" w:rsidR="00C147FC" w:rsidRDefault="00C147FC" w:rsidP="00C147FC">
      <w:pPr>
        <w:spacing w:after="0" w:line="240" w:lineRule="auto"/>
        <w:jc w:val="both"/>
        <w:rPr>
          <w:rFonts w:ascii="Times New Roman" w:hAnsi="Times New Roman" w:cs="Times New Roman"/>
        </w:rPr>
      </w:pPr>
      <w:r w:rsidRPr="00B70D06">
        <w:rPr>
          <w:rFonts w:ascii="Times New Roman" w:hAnsi="Times New Roman" w:cs="Times New Roman"/>
        </w:rPr>
        <w:t>Fonte:</w:t>
      </w:r>
      <w:r w:rsidRPr="00B70D06">
        <w:t xml:space="preserve"> </w:t>
      </w:r>
      <w:r w:rsidRPr="00B70D06">
        <w:rPr>
          <w:rFonts w:ascii="Times New Roman" w:hAnsi="Times New Roman" w:cs="Times New Roman"/>
        </w:rPr>
        <w:t>Dados da pesquisa</w:t>
      </w:r>
    </w:p>
    <w:p w14:paraId="6D2B1035" w14:textId="2819B565" w:rsidR="00D83D84" w:rsidRDefault="00D83D84" w:rsidP="00C147FC">
      <w:pPr>
        <w:spacing w:after="0" w:line="240" w:lineRule="auto"/>
        <w:jc w:val="both"/>
        <w:rPr>
          <w:rFonts w:ascii="Times New Roman" w:hAnsi="Times New Roman" w:cs="Times New Roman"/>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7513"/>
      </w:tblGrid>
      <w:tr w:rsidR="00D83D84" w14:paraId="2B84EFED" w14:textId="77777777" w:rsidTr="00147F61">
        <w:tc>
          <w:tcPr>
            <w:tcW w:w="7366" w:type="dxa"/>
          </w:tcPr>
          <w:p w14:paraId="5DE48A82" w14:textId="3F809D4C" w:rsidR="00D83D84" w:rsidRDefault="00D83D84" w:rsidP="00D83D84">
            <w:pPr>
              <w:jc w:val="center"/>
            </w:pPr>
            <w:r>
              <w:rPr>
                <w:noProof/>
              </w:rPr>
              <w:drawing>
                <wp:inline distT="0" distB="0" distL="0" distR="0" wp14:anchorId="45337952" wp14:editId="099FA327">
                  <wp:extent cx="3208020" cy="256032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30829" cy="2578528"/>
                          </a:xfrm>
                          <a:prstGeom prst="rect">
                            <a:avLst/>
                          </a:prstGeom>
                          <a:noFill/>
                        </pic:spPr>
                      </pic:pic>
                    </a:graphicData>
                  </a:graphic>
                </wp:inline>
              </w:drawing>
            </w:r>
          </w:p>
        </w:tc>
        <w:tc>
          <w:tcPr>
            <w:tcW w:w="7513" w:type="dxa"/>
          </w:tcPr>
          <w:p w14:paraId="23A27C3D" w14:textId="43A5FC35" w:rsidR="00D83D84" w:rsidRDefault="00D83D84" w:rsidP="00D83D84">
            <w:pPr>
              <w:jc w:val="center"/>
            </w:pPr>
            <w:r>
              <w:rPr>
                <w:noProof/>
              </w:rPr>
              <w:drawing>
                <wp:inline distT="0" distB="0" distL="0" distR="0" wp14:anchorId="04854756" wp14:editId="18B725C6">
                  <wp:extent cx="4499045" cy="25603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33919" cy="2580166"/>
                          </a:xfrm>
                          <a:prstGeom prst="rect">
                            <a:avLst/>
                          </a:prstGeom>
                          <a:noFill/>
                        </pic:spPr>
                      </pic:pic>
                    </a:graphicData>
                  </a:graphic>
                </wp:inline>
              </w:drawing>
            </w:r>
          </w:p>
        </w:tc>
      </w:tr>
      <w:tr w:rsidR="00D83D84" w14:paraId="61D96709" w14:textId="77777777" w:rsidTr="00147F61">
        <w:tc>
          <w:tcPr>
            <w:tcW w:w="7366" w:type="dxa"/>
          </w:tcPr>
          <w:p w14:paraId="59F2EA81" w14:textId="77777777" w:rsidR="00D83D84" w:rsidRPr="00FB0900" w:rsidRDefault="00D83D84" w:rsidP="00147F61">
            <w:pPr>
              <w:ind w:left="601" w:hanging="601"/>
              <w:jc w:val="both"/>
              <w:rPr>
                <w:b/>
              </w:rPr>
            </w:pPr>
            <w:r w:rsidRPr="00FB0900">
              <w:rPr>
                <w:b/>
              </w:rPr>
              <w:t>Figura 7: Evolução das emissões de CO</w:t>
            </w:r>
            <w:r w:rsidRPr="00FB0900">
              <w:rPr>
                <w:b/>
                <w:vertAlign w:val="subscript"/>
              </w:rPr>
              <w:t>2</w:t>
            </w:r>
            <w:r w:rsidRPr="00FB0900">
              <w:rPr>
                <w:b/>
              </w:rPr>
              <w:t xml:space="preserve"> pelo consumo de energia renovável e não renovável na Cadeia Soja, no Agronegócio e no Brasil. Período de 2000 a 2014 </w:t>
            </w:r>
          </w:p>
          <w:p w14:paraId="25F520AE" w14:textId="1C141B31" w:rsidR="00D83D84" w:rsidRDefault="00D83D84" w:rsidP="00D83D84">
            <w:pPr>
              <w:jc w:val="both"/>
            </w:pPr>
            <w:r w:rsidRPr="00D83D84">
              <w:t xml:space="preserve">Fonte: </w:t>
            </w:r>
            <w:r w:rsidR="00147F61">
              <w:t>Dados da pesquisa</w:t>
            </w:r>
          </w:p>
        </w:tc>
        <w:tc>
          <w:tcPr>
            <w:tcW w:w="7513" w:type="dxa"/>
          </w:tcPr>
          <w:p w14:paraId="7F119AF2" w14:textId="77777777" w:rsidR="00D83D84" w:rsidRPr="00FB0900" w:rsidRDefault="00D83D84" w:rsidP="00147F61">
            <w:pPr>
              <w:ind w:left="738" w:hanging="738"/>
              <w:jc w:val="both"/>
              <w:rPr>
                <w:b/>
              </w:rPr>
            </w:pPr>
            <w:r w:rsidRPr="00FB0900">
              <w:rPr>
                <w:b/>
              </w:rPr>
              <w:t>Figura 8: Evolução das Emissões de CO</w:t>
            </w:r>
            <w:r w:rsidRPr="00FB0900">
              <w:rPr>
                <w:b/>
                <w:vertAlign w:val="subscript"/>
              </w:rPr>
              <w:t>2</w:t>
            </w:r>
            <w:r w:rsidRPr="00FB0900">
              <w:rPr>
                <w:b/>
              </w:rPr>
              <w:t xml:space="preserve"> pelo consumo de energia renovável e não renovável nos segmentos da Cadeia Soja. Período de 2000 a 2014 </w:t>
            </w:r>
          </w:p>
          <w:p w14:paraId="47F374EC" w14:textId="610B0619" w:rsidR="00D83D84" w:rsidRDefault="00D83D84" w:rsidP="00D83D84">
            <w:pPr>
              <w:jc w:val="both"/>
            </w:pPr>
            <w:r w:rsidRPr="00D83D84">
              <w:t xml:space="preserve">Fonte: </w:t>
            </w:r>
            <w:r w:rsidR="00147F61">
              <w:t>Dados da pesquisa</w:t>
            </w:r>
          </w:p>
        </w:tc>
      </w:tr>
    </w:tbl>
    <w:p w14:paraId="654240E9" w14:textId="704B7CF0" w:rsidR="00D769E9" w:rsidRPr="00B70D06" w:rsidRDefault="00D769E9" w:rsidP="00D769E9">
      <w:pPr>
        <w:spacing w:after="0" w:line="240" w:lineRule="auto"/>
        <w:jc w:val="both"/>
        <w:rPr>
          <w:rFonts w:ascii="Times New Roman" w:eastAsia="Times New Roman" w:hAnsi="Times New Roman" w:cs="Times New Roman"/>
          <w:lang w:eastAsia="pt-BR"/>
        </w:rPr>
      </w:pPr>
    </w:p>
    <w:p w14:paraId="3E376AD0" w14:textId="77777777" w:rsidR="00D769E9" w:rsidRPr="00B70D06" w:rsidRDefault="00D769E9" w:rsidP="00DE0012">
      <w:pPr>
        <w:spacing w:before="100" w:beforeAutospacing="1" w:after="100" w:afterAutospacing="1" w:line="240" w:lineRule="auto"/>
        <w:ind w:firstLine="708"/>
        <w:jc w:val="both"/>
        <w:rPr>
          <w:rFonts w:ascii="Times New Roman" w:eastAsia="Times New Roman" w:hAnsi="Times New Roman" w:cs="Times New Roman"/>
          <w:sz w:val="24"/>
          <w:szCs w:val="24"/>
          <w:lang w:eastAsia="pt-BR"/>
        </w:rPr>
        <w:sectPr w:rsidR="00D769E9" w:rsidRPr="00B70D06" w:rsidSect="00140805">
          <w:pgSz w:w="16838" w:h="11906" w:orient="landscape"/>
          <w:pgMar w:top="1134" w:right="851" w:bottom="1134" w:left="851" w:header="709" w:footer="709" w:gutter="0"/>
          <w:cols w:space="708"/>
          <w:docGrid w:linePitch="360"/>
        </w:sectPr>
      </w:pPr>
    </w:p>
    <w:p w14:paraId="2625228E" w14:textId="77777777" w:rsidR="001811EA" w:rsidRPr="00B70D06" w:rsidRDefault="001811EA" w:rsidP="001811EA">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lastRenderedPageBreak/>
        <w:t>Nesse sentido, as emissões de fontes renováveis devem ser vistas como, ecologicamente, mais adequada para o gerenciamento do “efeito estufa”. Embora a queima de biomassa e bioenergia contribua para emissão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este efeito é minimizado pela absorção das plantas durante seu crescimento, no processo de fotossíntese, o que ajuda a minimizar o impacto ambiental. Portanto, o foco para conciliar o crescimento econômico com a preservação do meio ambiente passa também pela maior utilização de fontes energéticas renováveis.</w:t>
      </w:r>
    </w:p>
    <w:p w14:paraId="7C8C7876" w14:textId="4531FE9F" w:rsidR="00783EA6" w:rsidRPr="00B70D06" w:rsidRDefault="00783EA6" w:rsidP="00783EA6">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Na </w:t>
      </w:r>
      <w:r w:rsidR="00147F61">
        <w:rPr>
          <w:rFonts w:ascii="Times New Roman" w:eastAsia="Times New Roman" w:hAnsi="Times New Roman" w:cs="Times New Roman"/>
          <w:sz w:val="24"/>
          <w:szCs w:val="24"/>
          <w:lang w:eastAsia="pt-BR"/>
        </w:rPr>
        <w:t>Figura 7</w:t>
      </w:r>
      <w:r w:rsidRPr="00B70D06">
        <w:rPr>
          <w:rFonts w:ascii="Times New Roman" w:eastAsia="Times New Roman" w:hAnsi="Times New Roman" w:cs="Times New Roman"/>
          <w:sz w:val="24"/>
          <w:szCs w:val="24"/>
          <w:lang w:eastAsia="pt-BR"/>
        </w:rPr>
        <w:t>, como esperado, em função da composição do consumo de energia, os resultados para a economia brasileira, para o agronegócio e para a Cadeia Soja, em geral, mostraram que as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oriundas da queima de energia não renovável apresentam taxas de crescimento menores que as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pelo consumo de energia renovável no período em análise.</w:t>
      </w:r>
    </w:p>
    <w:p w14:paraId="33F64905" w14:textId="65A7E4F7" w:rsidR="00783EA6" w:rsidRPr="00B70D06" w:rsidRDefault="00783EA6" w:rsidP="00783EA6">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Em particular, na Cadeia Soja, as emissões pelo consumo de energia não renovável foram relativamente pequenas. Em 2000, essas representavam 31,80%, passando, em 2005, para 24,70%, em 2010 para 25,20% e em 2014 com um significativo aumento para 32,40%. Nota-se que essas emissões se localizam num patamar relativamente inferior ao da economia brasileira e superior ao do agronegócio.</w:t>
      </w:r>
    </w:p>
    <w:p w14:paraId="6DDEC230" w14:textId="77777777" w:rsidR="00783EA6" w:rsidRPr="00B70D06" w:rsidRDefault="00783EA6" w:rsidP="00783EA6">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A Cadeia Soja apresenta certa estabilidade nas emissões de fontes de energia renováveis em contraponto ao aumento total da produção para a geração de renda no período estudado e o avanço de segmentos intensivos em uso de fontes não renováveis de energia como os serviços e o produto soja em grão. Já o Agronegócio apresentou uma elevação de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pelo uso de energia renovável entre 2000 e 2014, passando de 69,60% em 2000 para 81,90% em 2014 (Figura 7). Em outras palavras, apresenta, em geral, um resultado positivo para o meio ambiente em função de ter reduzido as emissões de fontes não renováveis de 30,40% para 18,10% no mesmo período. </w:t>
      </w:r>
    </w:p>
    <w:p w14:paraId="15CC9BC2" w14:textId="77777777" w:rsidR="00783EA6" w:rsidRPr="00B70D06" w:rsidRDefault="00783EA6" w:rsidP="00783EA6">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Observa-se, também, que o agronegócio caminha no mesmo sentido dás emissões em nível nacional, uma vez que o país aumentou de 45,10% para 53,20% as emissões por uso de energia renovável e reduziu as emissões de fonte não renovável de 54,90% para apenas 46,80%. Contudo, fica evidente, portanto, que o agronegócio em relação ao Brasil e à Cadeia Soja, em termos relativos, não somente é mais eficiente na emissão de gases ecologicamente corretos, mas apresenta, igualmente, avanço significativo nas emissões de fontes renováveis no período. Ou seja, no mercado energético, o agronegócio no desenvolvimento de suas atividades produtivas está mitigando o meio ambiente.</w:t>
      </w:r>
    </w:p>
    <w:p w14:paraId="6A62EA75" w14:textId="2C665C96" w:rsidR="0059142B" w:rsidRPr="00B70D06" w:rsidRDefault="0059142B" w:rsidP="0059142B">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Na Figura 8, o maior grau de transformação estrutural na tendência de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de fontes não renováve</w:t>
      </w:r>
      <w:r w:rsidR="00A71CE8" w:rsidRPr="00B70D06">
        <w:rPr>
          <w:rFonts w:ascii="Times New Roman" w:eastAsia="Times New Roman" w:hAnsi="Times New Roman" w:cs="Times New Roman"/>
          <w:sz w:val="24"/>
          <w:szCs w:val="24"/>
          <w:lang w:eastAsia="pt-BR"/>
        </w:rPr>
        <w:t>is</w:t>
      </w:r>
      <w:r w:rsidRPr="00B70D06">
        <w:rPr>
          <w:rFonts w:ascii="Times New Roman" w:eastAsia="Times New Roman" w:hAnsi="Times New Roman" w:cs="Times New Roman"/>
          <w:sz w:val="24"/>
          <w:szCs w:val="24"/>
          <w:lang w:eastAsia="pt-BR"/>
        </w:rPr>
        <w:t xml:space="preserve"> se deu no </w:t>
      </w:r>
      <w:r w:rsidR="007D11D0" w:rsidRPr="00B70D06">
        <w:rPr>
          <w:rFonts w:ascii="Times New Roman" w:eastAsia="Times New Roman" w:hAnsi="Times New Roman" w:cs="Times New Roman"/>
          <w:sz w:val="24"/>
          <w:szCs w:val="24"/>
          <w:lang w:eastAsia="pt-BR"/>
        </w:rPr>
        <w:t>segmento da</w:t>
      </w:r>
      <w:r w:rsidRPr="00B70D06">
        <w:rPr>
          <w:rFonts w:ascii="Times New Roman" w:eastAsia="Times New Roman" w:hAnsi="Times New Roman" w:cs="Times New Roman"/>
          <w:sz w:val="24"/>
          <w:szCs w:val="24"/>
          <w:lang w:eastAsia="pt-BR"/>
        </w:rPr>
        <w:t xml:space="preserve"> </w:t>
      </w:r>
      <w:r w:rsidR="00493C9E" w:rsidRPr="00B70D06">
        <w:rPr>
          <w:rFonts w:ascii="Times New Roman" w:eastAsia="Times New Roman" w:hAnsi="Times New Roman" w:cs="Times New Roman"/>
          <w:sz w:val="24"/>
          <w:szCs w:val="24"/>
          <w:lang w:eastAsia="pt-BR"/>
        </w:rPr>
        <w:t>s</w:t>
      </w:r>
      <w:r w:rsidR="004E7512" w:rsidRPr="00B70D06">
        <w:rPr>
          <w:rFonts w:ascii="Times New Roman" w:eastAsia="Times New Roman" w:hAnsi="Times New Roman" w:cs="Times New Roman"/>
          <w:sz w:val="24"/>
          <w:szCs w:val="24"/>
          <w:lang w:eastAsia="pt-BR"/>
        </w:rPr>
        <w:t xml:space="preserve">oja em </w:t>
      </w:r>
      <w:r w:rsidR="00493C9E" w:rsidRPr="00B70D06">
        <w:rPr>
          <w:rFonts w:ascii="Times New Roman" w:eastAsia="Times New Roman" w:hAnsi="Times New Roman" w:cs="Times New Roman"/>
          <w:sz w:val="24"/>
          <w:szCs w:val="24"/>
          <w:lang w:eastAsia="pt-BR"/>
        </w:rPr>
        <w:t>g</w:t>
      </w:r>
      <w:r w:rsidR="004E7512" w:rsidRPr="00B70D06">
        <w:rPr>
          <w:rFonts w:ascii="Times New Roman" w:eastAsia="Times New Roman" w:hAnsi="Times New Roman" w:cs="Times New Roman"/>
          <w:sz w:val="24"/>
          <w:szCs w:val="24"/>
          <w:lang w:eastAsia="pt-BR"/>
        </w:rPr>
        <w:t>rão</w:t>
      </w:r>
      <w:r w:rsidR="00A71CE8"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o qual passou de 58,1</w:t>
      </w:r>
      <w:r w:rsidR="000A504D"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 em 2000 para 79,</w:t>
      </w:r>
      <w:r w:rsidR="000A504D" w:rsidRPr="00B70D06">
        <w:rPr>
          <w:rFonts w:ascii="Times New Roman" w:eastAsia="Times New Roman" w:hAnsi="Times New Roman" w:cs="Times New Roman"/>
          <w:sz w:val="24"/>
          <w:szCs w:val="24"/>
          <w:lang w:eastAsia="pt-BR"/>
        </w:rPr>
        <w:t>10</w:t>
      </w:r>
      <w:r w:rsidRPr="00B70D06">
        <w:rPr>
          <w:rFonts w:ascii="Times New Roman" w:eastAsia="Times New Roman" w:hAnsi="Times New Roman" w:cs="Times New Roman"/>
          <w:sz w:val="24"/>
          <w:szCs w:val="24"/>
          <w:lang w:eastAsia="pt-BR"/>
        </w:rPr>
        <w:t>% em 201</w:t>
      </w:r>
      <w:r w:rsidR="000A504D"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w:t>
      </w:r>
      <w:r w:rsidR="00CD269E" w:rsidRPr="00B70D06">
        <w:rPr>
          <w:rFonts w:ascii="Times New Roman" w:eastAsia="Times New Roman" w:hAnsi="Times New Roman" w:cs="Times New Roman"/>
          <w:sz w:val="24"/>
          <w:szCs w:val="24"/>
          <w:lang w:eastAsia="pt-BR"/>
        </w:rPr>
        <w:t xml:space="preserve">ou seja, </w:t>
      </w:r>
      <w:r w:rsidRPr="00B70D06">
        <w:rPr>
          <w:rFonts w:ascii="Times New Roman" w:eastAsia="Times New Roman" w:hAnsi="Times New Roman" w:cs="Times New Roman"/>
          <w:sz w:val="24"/>
          <w:szCs w:val="24"/>
          <w:lang w:eastAsia="pt-BR"/>
        </w:rPr>
        <w:t xml:space="preserve">a maior mudança observada </w:t>
      </w:r>
      <w:r w:rsidR="00CD269E" w:rsidRPr="00B70D06">
        <w:rPr>
          <w:rFonts w:ascii="Times New Roman" w:eastAsia="Times New Roman" w:hAnsi="Times New Roman" w:cs="Times New Roman"/>
          <w:sz w:val="24"/>
          <w:szCs w:val="24"/>
          <w:lang w:eastAsia="pt-BR"/>
        </w:rPr>
        <w:t xml:space="preserve">dentre </w:t>
      </w:r>
      <w:r w:rsidRPr="00B70D06">
        <w:rPr>
          <w:rFonts w:ascii="Times New Roman" w:eastAsia="Times New Roman" w:hAnsi="Times New Roman" w:cs="Times New Roman"/>
          <w:sz w:val="24"/>
          <w:szCs w:val="24"/>
          <w:lang w:eastAsia="pt-BR"/>
        </w:rPr>
        <w:t xml:space="preserve">os quatro </w:t>
      </w:r>
      <w:r w:rsidR="002C490A" w:rsidRPr="00B70D06">
        <w:rPr>
          <w:rFonts w:ascii="Times New Roman" w:eastAsia="Times New Roman" w:hAnsi="Times New Roman" w:cs="Times New Roman"/>
          <w:sz w:val="24"/>
          <w:szCs w:val="24"/>
          <w:lang w:eastAsia="pt-BR"/>
        </w:rPr>
        <w:t>segmento</w:t>
      </w:r>
      <w:r w:rsidRPr="00B70D06">
        <w:rPr>
          <w:rFonts w:ascii="Times New Roman" w:eastAsia="Times New Roman" w:hAnsi="Times New Roman" w:cs="Times New Roman"/>
          <w:sz w:val="24"/>
          <w:szCs w:val="24"/>
          <w:lang w:eastAsia="pt-BR"/>
        </w:rPr>
        <w:t xml:space="preserve">s. A elevada taxa de crescimento </w:t>
      </w:r>
      <w:r w:rsidR="00715F0C" w:rsidRPr="00B70D06">
        <w:rPr>
          <w:rFonts w:ascii="Times New Roman" w:eastAsia="Times New Roman" w:hAnsi="Times New Roman" w:cs="Times New Roman"/>
          <w:sz w:val="24"/>
          <w:szCs w:val="24"/>
          <w:lang w:eastAsia="pt-BR"/>
        </w:rPr>
        <w:t xml:space="preserve">ao ano </w:t>
      </w:r>
      <w:r w:rsidRPr="00B70D06">
        <w:rPr>
          <w:rFonts w:ascii="Times New Roman" w:eastAsia="Times New Roman" w:hAnsi="Times New Roman" w:cs="Times New Roman"/>
          <w:sz w:val="24"/>
          <w:szCs w:val="24"/>
          <w:lang w:eastAsia="pt-BR"/>
        </w:rPr>
        <w:t xml:space="preserve">do PIB do </w:t>
      </w:r>
      <w:r w:rsidR="004E7512" w:rsidRPr="00B70D06">
        <w:rPr>
          <w:rFonts w:ascii="Times New Roman" w:eastAsia="Times New Roman" w:hAnsi="Times New Roman" w:cs="Times New Roman"/>
          <w:sz w:val="24"/>
          <w:szCs w:val="24"/>
          <w:lang w:eastAsia="pt-BR"/>
        </w:rPr>
        <w:t xml:space="preserve">produto </w:t>
      </w:r>
      <w:r w:rsidR="00493C9E" w:rsidRPr="00B70D06">
        <w:rPr>
          <w:rFonts w:ascii="Times New Roman" w:eastAsia="Times New Roman" w:hAnsi="Times New Roman" w:cs="Times New Roman"/>
          <w:sz w:val="24"/>
          <w:szCs w:val="24"/>
          <w:lang w:eastAsia="pt-BR"/>
        </w:rPr>
        <w:t>s</w:t>
      </w:r>
      <w:r w:rsidR="002C490A" w:rsidRPr="00B70D06">
        <w:rPr>
          <w:rFonts w:ascii="Times New Roman" w:eastAsia="Times New Roman" w:hAnsi="Times New Roman" w:cs="Times New Roman"/>
          <w:sz w:val="24"/>
          <w:szCs w:val="24"/>
          <w:lang w:eastAsia="pt-BR"/>
        </w:rPr>
        <w:t>oja em grão</w:t>
      </w:r>
      <w:r w:rsidR="00493C9E"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w:t>
      </w:r>
      <w:r w:rsidR="000A504D" w:rsidRPr="00B70D06">
        <w:rPr>
          <w:rFonts w:ascii="Times New Roman" w:eastAsia="Times New Roman" w:hAnsi="Times New Roman" w:cs="Times New Roman"/>
          <w:sz w:val="24"/>
          <w:szCs w:val="24"/>
          <w:lang w:eastAsia="pt-BR"/>
        </w:rPr>
        <w:t>8,6</w:t>
      </w:r>
      <w:r w:rsidRPr="00B70D06">
        <w:rPr>
          <w:rFonts w:ascii="Times New Roman" w:eastAsia="Times New Roman" w:hAnsi="Times New Roman" w:cs="Times New Roman"/>
          <w:sz w:val="24"/>
          <w:szCs w:val="24"/>
          <w:lang w:eastAsia="pt-BR"/>
        </w:rPr>
        <w:t>0%</w:t>
      </w:r>
      <w:r w:rsidR="006173A8" w:rsidRPr="00B70D06">
        <w:rPr>
          <w:rFonts w:ascii="Times New Roman" w:eastAsia="Times New Roman" w:hAnsi="Times New Roman" w:cs="Times New Roman"/>
          <w:sz w:val="24"/>
          <w:szCs w:val="24"/>
          <w:lang w:eastAsia="pt-BR"/>
        </w:rPr>
        <w:t xml:space="preserve"> a.a.</w:t>
      </w:r>
      <w:r w:rsidRPr="00B70D06">
        <w:rPr>
          <w:rFonts w:ascii="Times New Roman" w:eastAsia="Times New Roman" w:hAnsi="Times New Roman" w:cs="Times New Roman"/>
          <w:sz w:val="24"/>
          <w:szCs w:val="24"/>
          <w:lang w:eastAsia="pt-BR"/>
        </w:rPr>
        <w:t>) no período de 2000 a 201</w:t>
      </w:r>
      <w:r w:rsidR="000A504D"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w:t>
      </w:r>
      <w:r w:rsidR="008A4471" w:rsidRPr="00B70D06">
        <w:rPr>
          <w:rFonts w:ascii="Times New Roman" w:eastAsia="Times New Roman" w:hAnsi="Times New Roman" w:cs="Times New Roman"/>
          <w:sz w:val="24"/>
          <w:szCs w:val="24"/>
          <w:lang w:eastAsia="pt-BR"/>
        </w:rPr>
        <w:t xml:space="preserve">aliada </w:t>
      </w:r>
      <w:r w:rsidR="00B70D06" w:rsidRPr="00B70D06">
        <w:rPr>
          <w:rFonts w:ascii="Times New Roman" w:eastAsia="Times New Roman" w:hAnsi="Times New Roman" w:cs="Times New Roman"/>
          <w:sz w:val="24"/>
          <w:szCs w:val="24"/>
          <w:lang w:eastAsia="pt-BR"/>
        </w:rPr>
        <w:t>à</w:t>
      </w:r>
      <w:r w:rsidRPr="00B70D06">
        <w:rPr>
          <w:rFonts w:ascii="Times New Roman" w:eastAsia="Times New Roman" w:hAnsi="Times New Roman" w:cs="Times New Roman"/>
          <w:sz w:val="24"/>
          <w:szCs w:val="24"/>
          <w:lang w:eastAsia="pt-BR"/>
        </w:rPr>
        <w:t xml:space="preserve"> </w:t>
      </w:r>
      <w:r w:rsidR="00715F0C" w:rsidRPr="00B70D06">
        <w:rPr>
          <w:rFonts w:ascii="Times New Roman" w:eastAsia="Times New Roman" w:hAnsi="Times New Roman" w:cs="Times New Roman"/>
          <w:sz w:val="24"/>
          <w:szCs w:val="24"/>
          <w:lang w:eastAsia="pt-BR"/>
        </w:rPr>
        <w:t>su</w:t>
      </w:r>
      <w:r w:rsidRPr="00B70D06">
        <w:rPr>
          <w:rFonts w:ascii="Times New Roman" w:eastAsia="Times New Roman" w:hAnsi="Times New Roman" w:cs="Times New Roman"/>
          <w:sz w:val="24"/>
          <w:szCs w:val="24"/>
          <w:lang w:eastAsia="pt-BR"/>
        </w:rPr>
        <w:t xml:space="preserve">a </w:t>
      </w:r>
      <w:r w:rsidR="008A4471" w:rsidRPr="00B70D06">
        <w:rPr>
          <w:rFonts w:ascii="Times New Roman" w:eastAsia="Times New Roman" w:hAnsi="Times New Roman" w:cs="Times New Roman"/>
          <w:sz w:val="24"/>
          <w:szCs w:val="24"/>
          <w:lang w:eastAsia="pt-BR"/>
        </w:rPr>
        <w:t>crescente</w:t>
      </w:r>
      <w:r w:rsidR="00A71CE8"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 xml:space="preserve">participação </w:t>
      </w:r>
      <w:r w:rsidR="008A4471" w:rsidRPr="00B70D06">
        <w:rPr>
          <w:rFonts w:ascii="Times New Roman" w:eastAsia="Times New Roman" w:hAnsi="Times New Roman" w:cs="Times New Roman"/>
          <w:sz w:val="24"/>
          <w:szCs w:val="24"/>
          <w:lang w:eastAsia="pt-BR"/>
        </w:rPr>
        <w:t xml:space="preserve">relativa </w:t>
      </w:r>
      <w:r w:rsidRPr="00B70D06">
        <w:rPr>
          <w:rFonts w:ascii="Times New Roman" w:eastAsia="Times New Roman" w:hAnsi="Times New Roman" w:cs="Times New Roman"/>
          <w:sz w:val="24"/>
          <w:szCs w:val="24"/>
          <w:lang w:eastAsia="pt-BR"/>
        </w:rPr>
        <w:t>na composição d</w:t>
      </w:r>
      <w:r w:rsidR="00715F0C" w:rsidRPr="00B70D06">
        <w:rPr>
          <w:rFonts w:ascii="Times New Roman" w:eastAsia="Times New Roman" w:hAnsi="Times New Roman" w:cs="Times New Roman"/>
          <w:sz w:val="24"/>
          <w:szCs w:val="24"/>
          <w:lang w:eastAsia="pt-BR"/>
        </w:rPr>
        <w:t xml:space="preserve">a </w:t>
      </w:r>
      <w:r w:rsidRPr="00B70D06">
        <w:rPr>
          <w:rFonts w:ascii="Times New Roman" w:eastAsia="Times New Roman" w:hAnsi="Times New Roman" w:cs="Times New Roman"/>
          <w:sz w:val="24"/>
          <w:szCs w:val="24"/>
          <w:lang w:eastAsia="pt-BR"/>
        </w:rPr>
        <w:t xml:space="preserve">Cadeia Soja, </w:t>
      </w:r>
      <w:r w:rsidR="008A4471" w:rsidRPr="00B70D06">
        <w:rPr>
          <w:rFonts w:ascii="Times New Roman" w:eastAsia="Times New Roman" w:hAnsi="Times New Roman" w:cs="Times New Roman"/>
          <w:sz w:val="24"/>
          <w:szCs w:val="24"/>
          <w:lang w:eastAsia="pt-BR"/>
        </w:rPr>
        <w:t xml:space="preserve">que avançou de </w:t>
      </w:r>
      <w:r w:rsidRPr="00B70D06">
        <w:rPr>
          <w:rFonts w:ascii="Times New Roman" w:eastAsia="Times New Roman" w:hAnsi="Times New Roman" w:cs="Times New Roman"/>
          <w:sz w:val="24"/>
          <w:szCs w:val="24"/>
          <w:lang w:eastAsia="pt-BR"/>
        </w:rPr>
        <w:t>37,1</w:t>
      </w:r>
      <w:r w:rsidR="000A504D"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 xml:space="preserve">%, em 2000, </w:t>
      </w:r>
      <w:r w:rsidR="008A4471" w:rsidRPr="00B70D06">
        <w:rPr>
          <w:rFonts w:ascii="Times New Roman" w:eastAsia="Times New Roman" w:hAnsi="Times New Roman" w:cs="Times New Roman"/>
          <w:sz w:val="24"/>
          <w:szCs w:val="24"/>
          <w:lang w:eastAsia="pt-BR"/>
        </w:rPr>
        <w:t>para</w:t>
      </w:r>
      <w:r w:rsidRPr="00B70D06">
        <w:rPr>
          <w:rFonts w:ascii="Times New Roman" w:eastAsia="Times New Roman" w:hAnsi="Times New Roman" w:cs="Times New Roman"/>
          <w:sz w:val="24"/>
          <w:szCs w:val="24"/>
          <w:lang w:eastAsia="pt-BR"/>
        </w:rPr>
        <w:t xml:space="preserve"> </w:t>
      </w:r>
      <w:r w:rsidR="000A504D" w:rsidRPr="00B70D06">
        <w:rPr>
          <w:rFonts w:ascii="Times New Roman" w:eastAsia="Times New Roman" w:hAnsi="Times New Roman" w:cs="Times New Roman"/>
          <w:sz w:val="24"/>
          <w:szCs w:val="24"/>
          <w:lang w:eastAsia="pt-BR"/>
        </w:rPr>
        <w:t>39,00</w:t>
      </w:r>
      <w:r w:rsidRPr="00B70D06">
        <w:rPr>
          <w:rFonts w:ascii="Times New Roman" w:eastAsia="Times New Roman" w:hAnsi="Times New Roman" w:cs="Times New Roman"/>
          <w:sz w:val="24"/>
          <w:szCs w:val="24"/>
          <w:lang w:eastAsia="pt-BR"/>
        </w:rPr>
        <w:t>% em 201</w:t>
      </w:r>
      <w:r w:rsidR="000A504D"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(Tabela 1)</w:t>
      </w:r>
      <w:r w:rsidR="00B70D0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explicam </w:t>
      </w:r>
      <w:r w:rsidR="00B70D06" w:rsidRPr="00B70D06">
        <w:rPr>
          <w:rFonts w:ascii="Times New Roman" w:eastAsia="Times New Roman" w:hAnsi="Times New Roman" w:cs="Times New Roman"/>
          <w:sz w:val="24"/>
          <w:szCs w:val="24"/>
          <w:lang w:eastAsia="pt-BR"/>
        </w:rPr>
        <w:t xml:space="preserve">a </w:t>
      </w:r>
      <w:r w:rsidRPr="00B70D06">
        <w:rPr>
          <w:rFonts w:ascii="Times New Roman" w:eastAsia="Times New Roman" w:hAnsi="Times New Roman" w:cs="Times New Roman"/>
          <w:sz w:val="24"/>
          <w:szCs w:val="24"/>
          <w:lang w:eastAsia="pt-BR"/>
        </w:rPr>
        <w:t>mudança estrutural nas emissões da cadeia.</w:t>
      </w:r>
    </w:p>
    <w:p w14:paraId="5FF2283E" w14:textId="2E02EC9B" w:rsidR="004E3315" w:rsidRPr="00B70D06" w:rsidRDefault="004E3315" w:rsidP="004E3315">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Entretanto, com exceção da </w:t>
      </w:r>
      <w:r w:rsidR="00493C9E" w:rsidRPr="00B70D06">
        <w:rPr>
          <w:rFonts w:ascii="Times New Roman" w:eastAsia="Times New Roman" w:hAnsi="Times New Roman" w:cs="Times New Roman"/>
          <w:sz w:val="24"/>
          <w:szCs w:val="24"/>
          <w:lang w:eastAsia="pt-BR"/>
        </w:rPr>
        <w:t xml:space="preserve">indústria da soja </w:t>
      </w:r>
      <w:r w:rsidRPr="00B70D06">
        <w:rPr>
          <w:rFonts w:ascii="Times New Roman" w:eastAsia="Times New Roman" w:hAnsi="Times New Roman" w:cs="Times New Roman"/>
          <w:sz w:val="24"/>
          <w:szCs w:val="24"/>
          <w:lang w:eastAsia="pt-BR"/>
        </w:rPr>
        <w:t>(Figura 8), que</w:t>
      </w:r>
      <w:r w:rsidR="00A71CE8"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além de apresentar as menores emissões de energia não renováve</w:t>
      </w:r>
      <w:r w:rsidR="00A71CE8" w:rsidRPr="00B70D06">
        <w:rPr>
          <w:rFonts w:ascii="Times New Roman" w:eastAsia="Times New Roman" w:hAnsi="Times New Roman" w:cs="Times New Roman"/>
          <w:sz w:val="24"/>
          <w:szCs w:val="24"/>
          <w:lang w:eastAsia="pt-BR"/>
        </w:rPr>
        <w:t>is</w:t>
      </w:r>
      <w:r w:rsidR="00241ED2"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conseguiu reduzi-las de 5,7</w:t>
      </w:r>
      <w:r w:rsidR="000522E7"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 xml:space="preserve">% para </w:t>
      </w:r>
      <w:r w:rsidR="000522E7" w:rsidRPr="00B70D06">
        <w:rPr>
          <w:rFonts w:ascii="Times New Roman" w:eastAsia="Times New Roman" w:hAnsi="Times New Roman" w:cs="Times New Roman"/>
          <w:sz w:val="24"/>
          <w:szCs w:val="24"/>
          <w:lang w:eastAsia="pt-BR"/>
        </w:rPr>
        <w:t>3,10</w:t>
      </w:r>
      <w:r w:rsidRPr="00B70D06">
        <w:rPr>
          <w:rFonts w:ascii="Times New Roman" w:eastAsia="Times New Roman" w:hAnsi="Times New Roman" w:cs="Times New Roman"/>
          <w:sz w:val="24"/>
          <w:szCs w:val="24"/>
          <w:lang w:eastAsia="pt-BR"/>
        </w:rPr>
        <w:t>% entre 2000 e 201</w:t>
      </w:r>
      <w:r w:rsidR="000522E7"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resta muito por fazer nos demais </w:t>
      </w:r>
      <w:r w:rsidR="002C490A" w:rsidRPr="00B70D06">
        <w:rPr>
          <w:rFonts w:ascii="Times New Roman" w:eastAsia="Times New Roman" w:hAnsi="Times New Roman" w:cs="Times New Roman"/>
          <w:sz w:val="24"/>
          <w:szCs w:val="24"/>
          <w:lang w:eastAsia="pt-BR"/>
        </w:rPr>
        <w:t>segmento</w:t>
      </w:r>
      <w:r w:rsidRPr="00B70D06">
        <w:rPr>
          <w:rFonts w:ascii="Times New Roman" w:eastAsia="Times New Roman" w:hAnsi="Times New Roman" w:cs="Times New Roman"/>
          <w:sz w:val="24"/>
          <w:szCs w:val="24"/>
          <w:lang w:eastAsia="pt-BR"/>
        </w:rPr>
        <w:t xml:space="preserve">s da Cadeia Soja para reduzir as emissões decorrentes do consumo de energia não renovável. </w:t>
      </w:r>
      <w:r w:rsidR="00037047" w:rsidRPr="00B70D06">
        <w:rPr>
          <w:rFonts w:ascii="Times New Roman" w:eastAsia="Times New Roman" w:hAnsi="Times New Roman" w:cs="Times New Roman"/>
          <w:sz w:val="24"/>
          <w:szCs w:val="24"/>
          <w:lang w:eastAsia="pt-BR"/>
        </w:rPr>
        <w:t xml:space="preserve">Sobretudo, considerando </w:t>
      </w:r>
      <w:r w:rsidRPr="00B70D06">
        <w:rPr>
          <w:rFonts w:ascii="Times New Roman" w:eastAsia="Times New Roman" w:hAnsi="Times New Roman" w:cs="Times New Roman"/>
          <w:sz w:val="24"/>
          <w:szCs w:val="24"/>
          <w:lang w:eastAsia="pt-BR"/>
        </w:rPr>
        <w:t>que</w:t>
      </w:r>
      <w:r w:rsidR="00037047"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no </w:t>
      </w:r>
      <w:r w:rsidR="00493C9E" w:rsidRPr="00B70D06">
        <w:rPr>
          <w:rFonts w:ascii="Times New Roman" w:eastAsia="Times New Roman" w:hAnsi="Times New Roman" w:cs="Times New Roman"/>
          <w:sz w:val="24"/>
          <w:szCs w:val="24"/>
          <w:lang w:eastAsia="pt-BR"/>
        </w:rPr>
        <w:t>segmento serviços</w:t>
      </w:r>
      <w:r w:rsidRPr="00B70D06">
        <w:rPr>
          <w:rFonts w:ascii="Times New Roman" w:eastAsia="Times New Roman" w:hAnsi="Times New Roman" w:cs="Times New Roman"/>
          <w:sz w:val="24"/>
          <w:szCs w:val="24"/>
          <w:lang w:eastAsia="pt-BR"/>
        </w:rPr>
        <w:t>, em média, 84,</w:t>
      </w:r>
      <w:r w:rsidR="000522E7" w:rsidRPr="00B70D06">
        <w:rPr>
          <w:rFonts w:ascii="Times New Roman" w:eastAsia="Times New Roman" w:hAnsi="Times New Roman" w:cs="Times New Roman"/>
          <w:sz w:val="24"/>
          <w:szCs w:val="24"/>
          <w:lang w:eastAsia="pt-BR"/>
        </w:rPr>
        <w:t>98</w:t>
      </w:r>
      <w:r w:rsidRPr="00B70D06">
        <w:rPr>
          <w:rFonts w:ascii="Times New Roman" w:eastAsia="Times New Roman" w:hAnsi="Times New Roman" w:cs="Times New Roman"/>
          <w:sz w:val="24"/>
          <w:szCs w:val="24"/>
          <w:lang w:eastAsia="pt-BR"/>
        </w:rPr>
        <w:t xml:space="preserve">% das emissões decorrem do consumo de energia não renovável, no </w:t>
      </w:r>
      <w:r w:rsidR="00493C9E" w:rsidRPr="00B70D06">
        <w:rPr>
          <w:rFonts w:ascii="Times New Roman" w:eastAsia="Times New Roman" w:hAnsi="Times New Roman" w:cs="Times New Roman"/>
          <w:sz w:val="24"/>
          <w:szCs w:val="24"/>
          <w:lang w:eastAsia="pt-BR"/>
        </w:rPr>
        <w:t xml:space="preserve">segmento produto soja </w:t>
      </w:r>
      <w:r w:rsidR="002C490A" w:rsidRPr="00B70D06">
        <w:rPr>
          <w:rFonts w:ascii="Times New Roman" w:eastAsia="Times New Roman" w:hAnsi="Times New Roman" w:cs="Times New Roman"/>
          <w:sz w:val="24"/>
          <w:szCs w:val="24"/>
          <w:lang w:eastAsia="pt-BR"/>
        </w:rPr>
        <w:t>em grão</w:t>
      </w:r>
      <w:r w:rsidR="00493C9E" w:rsidRPr="00B70D06">
        <w:rPr>
          <w:rFonts w:ascii="Times New Roman" w:eastAsia="Times New Roman" w:hAnsi="Times New Roman" w:cs="Times New Roman"/>
          <w:sz w:val="24"/>
          <w:szCs w:val="24"/>
          <w:lang w:eastAsia="pt-BR"/>
        </w:rPr>
        <w:t xml:space="preserve"> </w:t>
      </w:r>
      <w:r w:rsidR="004E7512" w:rsidRPr="00B70D06">
        <w:rPr>
          <w:rFonts w:ascii="Times New Roman" w:eastAsia="Times New Roman" w:hAnsi="Times New Roman" w:cs="Times New Roman"/>
          <w:sz w:val="24"/>
          <w:szCs w:val="24"/>
          <w:lang w:eastAsia="pt-BR"/>
        </w:rPr>
        <w:t xml:space="preserve">e </w:t>
      </w:r>
      <w:r w:rsidR="00493C9E" w:rsidRPr="00B70D06">
        <w:rPr>
          <w:rFonts w:ascii="Times New Roman" w:eastAsia="Times New Roman" w:hAnsi="Times New Roman" w:cs="Times New Roman"/>
          <w:sz w:val="24"/>
          <w:szCs w:val="24"/>
          <w:lang w:eastAsia="pt-BR"/>
        </w:rPr>
        <w:t>segmento insumos</w:t>
      </w:r>
      <w:r w:rsidR="004E7512"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essas emissões</w:t>
      </w:r>
      <w:r w:rsidR="004E7512"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em média</w:t>
      </w:r>
      <w:r w:rsidR="004E7512"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participam com 6</w:t>
      </w:r>
      <w:r w:rsidR="000522E7" w:rsidRPr="00B70D06">
        <w:rPr>
          <w:rFonts w:ascii="Times New Roman" w:eastAsia="Times New Roman" w:hAnsi="Times New Roman" w:cs="Times New Roman"/>
          <w:sz w:val="24"/>
          <w:szCs w:val="24"/>
          <w:lang w:eastAsia="pt-BR"/>
        </w:rPr>
        <w:t>7,85</w:t>
      </w:r>
      <w:r w:rsidRPr="00B70D06">
        <w:rPr>
          <w:rFonts w:ascii="Times New Roman" w:eastAsia="Times New Roman" w:hAnsi="Times New Roman" w:cs="Times New Roman"/>
          <w:sz w:val="24"/>
          <w:szCs w:val="24"/>
          <w:lang w:eastAsia="pt-BR"/>
        </w:rPr>
        <w:t>% e 6</w:t>
      </w:r>
      <w:r w:rsidR="000522E7" w:rsidRPr="00B70D06">
        <w:rPr>
          <w:rFonts w:ascii="Times New Roman" w:eastAsia="Times New Roman" w:hAnsi="Times New Roman" w:cs="Times New Roman"/>
          <w:sz w:val="24"/>
          <w:szCs w:val="24"/>
          <w:lang w:eastAsia="pt-BR"/>
        </w:rPr>
        <w:t>7,18</w:t>
      </w:r>
      <w:r w:rsidRPr="00B70D06">
        <w:rPr>
          <w:rFonts w:ascii="Times New Roman" w:eastAsia="Times New Roman" w:hAnsi="Times New Roman" w:cs="Times New Roman"/>
          <w:sz w:val="24"/>
          <w:szCs w:val="24"/>
          <w:lang w:eastAsia="pt-BR"/>
        </w:rPr>
        <w:t>%, respectivamente. Portanto, os esforços para substituir combustíveis fósseis deve</w:t>
      </w:r>
      <w:r w:rsidR="00DD447A" w:rsidRPr="00B70D06">
        <w:rPr>
          <w:rFonts w:ascii="Times New Roman" w:eastAsia="Times New Roman" w:hAnsi="Times New Roman" w:cs="Times New Roman"/>
          <w:sz w:val="24"/>
          <w:szCs w:val="24"/>
          <w:lang w:eastAsia="pt-BR"/>
        </w:rPr>
        <w:t>rão</w:t>
      </w:r>
      <w:r w:rsidRPr="00B70D06">
        <w:rPr>
          <w:rFonts w:ascii="Times New Roman" w:eastAsia="Times New Roman" w:hAnsi="Times New Roman" w:cs="Times New Roman"/>
          <w:sz w:val="24"/>
          <w:szCs w:val="24"/>
          <w:lang w:eastAsia="pt-BR"/>
        </w:rPr>
        <w:t xml:space="preserve"> focalizar esses </w:t>
      </w:r>
      <w:r w:rsidR="002C490A" w:rsidRPr="00B70D06">
        <w:rPr>
          <w:rFonts w:ascii="Times New Roman" w:eastAsia="Times New Roman" w:hAnsi="Times New Roman" w:cs="Times New Roman"/>
          <w:sz w:val="24"/>
          <w:szCs w:val="24"/>
          <w:lang w:eastAsia="pt-BR"/>
        </w:rPr>
        <w:t>segmento</w:t>
      </w:r>
      <w:r w:rsidRPr="00B70D06">
        <w:rPr>
          <w:rFonts w:ascii="Times New Roman" w:eastAsia="Times New Roman" w:hAnsi="Times New Roman" w:cs="Times New Roman"/>
          <w:sz w:val="24"/>
          <w:szCs w:val="24"/>
          <w:lang w:eastAsia="pt-BR"/>
        </w:rPr>
        <w:t>s que emitem majoritariamente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de energia não renovável.</w:t>
      </w:r>
    </w:p>
    <w:p w14:paraId="788F781A" w14:textId="553E1C5E" w:rsidR="00CD2B30" w:rsidRPr="00B70D06" w:rsidRDefault="00CD2B30" w:rsidP="00CD2B30">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Ainda, a análise comparativa das Figuras 7 e 8 demonstram </w:t>
      </w:r>
      <w:r w:rsidR="00DD447A" w:rsidRPr="00B70D06">
        <w:rPr>
          <w:rFonts w:ascii="Times New Roman" w:eastAsia="Times New Roman" w:hAnsi="Times New Roman" w:cs="Times New Roman"/>
          <w:sz w:val="24"/>
          <w:szCs w:val="24"/>
          <w:lang w:eastAsia="pt-BR"/>
        </w:rPr>
        <w:t xml:space="preserve">na Cadeia Soja </w:t>
      </w:r>
      <w:r w:rsidRPr="00B70D06">
        <w:rPr>
          <w:rFonts w:ascii="Times New Roman" w:eastAsia="Times New Roman" w:hAnsi="Times New Roman" w:cs="Times New Roman"/>
          <w:sz w:val="24"/>
          <w:szCs w:val="24"/>
          <w:lang w:eastAsia="pt-BR"/>
        </w:rPr>
        <w:t xml:space="preserve">uma tendência de estabilidade nas emissões </w:t>
      </w:r>
      <w:r w:rsidR="005724C7" w:rsidRPr="00B70D06">
        <w:rPr>
          <w:rFonts w:ascii="Times New Roman" w:eastAsia="Times New Roman" w:hAnsi="Times New Roman" w:cs="Times New Roman"/>
          <w:sz w:val="24"/>
          <w:szCs w:val="24"/>
          <w:lang w:eastAsia="pt-BR"/>
        </w:rPr>
        <w:t>por</w:t>
      </w:r>
      <w:r w:rsidRPr="00B70D06">
        <w:rPr>
          <w:rFonts w:ascii="Times New Roman" w:eastAsia="Times New Roman" w:hAnsi="Times New Roman" w:cs="Times New Roman"/>
          <w:sz w:val="24"/>
          <w:szCs w:val="24"/>
          <w:lang w:eastAsia="pt-BR"/>
        </w:rPr>
        <w:t xml:space="preserve"> fontes de energia renovável </w:t>
      </w:r>
      <w:r w:rsidR="005724C7" w:rsidRPr="00B70D06">
        <w:rPr>
          <w:rFonts w:ascii="Times New Roman" w:eastAsia="Times New Roman" w:hAnsi="Times New Roman" w:cs="Times New Roman"/>
          <w:sz w:val="24"/>
          <w:szCs w:val="24"/>
          <w:lang w:eastAsia="pt-BR"/>
        </w:rPr>
        <w:t xml:space="preserve">que oscilam </w:t>
      </w:r>
      <w:r w:rsidRPr="00B70D06">
        <w:rPr>
          <w:rFonts w:ascii="Times New Roman" w:eastAsia="Times New Roman" w:hAnsi="Times New Roman" w:cs="Times New Roman"/>
          <w:sz w:val="24"/>
          <w:szCs w:val="24"/>
          <w:lang w:eastAsia="pt-BR"/>
        </w:rPr>
        <w:t>em torno de 7</w:t>
      </w:r>
      <w:r w:rsidR="000522E7" w:rsidRPr="00B70D06">
        <w:rPr>
          <w:rFonts w:ascii="Times New Roman" w:eastAsia="Times New Roman" w:hAnsi="Times New Roman" w:cs="Times New Roman"/>
          <w:sz w:val="24"/>
          <w:szCs w:val="24"/>
          <w:lang w:eastAsia="pt-BR"/>
        </w:rPr>
        <w:t>1,48</w:t>
      </w:r>
      <w:r w:rsidRPr="00B70D06">
        <w:rPr>
          <w:rFonts w:ascii="Times New Roman" w:eastAsia="Times New Roman" w:hAnsi="Times New Roman" w:cs="Times New Roman"/>
          <w:sz w:val="24"/>
          <w:szCs w:val="24"/>
          <w:lang w:eastAsia="pt-BR"/>
        </w:rPr>
        <w:t xml:space="preserve">% e as transformações observadas nos </w:t>
      </w:r>
      <w:r w:rsidR="00493C9E" w:rsidRPr="00B70D06">
        <w:rPr>
          <w:rFonts w:ascii="Times New Roman" w:eastAsia="Times New Roman" w:hAnsi="Times New Roman" w:cs="Times New Roman"/>
          <w:sz w:val="24"/>
          <w:szCs w:val="24"/>
          <w:lang w:eastAsia="pt-BR"/>
        </w:rPr>
        <w:t xml:space="preserve">segmentos insumos e serviços </w:t>
      </w:r>
      <w:r w:rsidR="005724C7" w:rsidRPr="00B70D06">
        <w:rPr>
          <w:rFonts w:ascii="Times New Roman" w:eastAsia="Times New Roman" w:hAnsi="Times New Roman" w:cs="Times New Roman"/>
          <w:sz w:val="24"/>
          <w:szCs w:val="24"/>
          <w:lang w:eastAsia="pt-BR"/>
        </w:rPr>
        <w:t>indicam</w:t>
      </w:r>
      <w:r w:rsidRPr="00B70D06">
        <w:rPr>
          <w:rFonts w:ascii="Times New Roman" w:eastAsia="Times New Roman" w:hAnsi="Times New Roman" w:cs="Times New Roman"/>
          <w:sz w:val="24"/>
          <w:szCs w:val="24"/>
          <w:lang w:eastAsia="pt-BR"/>
        </w:rPr>
        <w:t xml:space="preserve"> que os aumentos de emissões no </w:t>
      </w:r>
      <w:r w:rsidR="00493C9E" w:rsidRPr="00B70D06">
        <w:rPr>
          <w:rFonts w:ascii="Times New Roman" w:eastAsia="Times New Roman" w:hAnsi="Times New Roman" w:cs="Times New Roman"/>
          <w:sz w:val="24"/>
          <w:szCs w:val="24"/>
          <w:lang w:eastAsia="pt-BR"/>
        </w:rPr>
        <w:t xml:space="preserve">segmento da soja </w:t>
      </w:r>
      <w:r w:rsidR="002C490A" w:rsidRPr="00B70D06">
        <w:rPr>
          <w:rFonts w:ascii="Times New Roman" w:eastAsia="Times New Roman" w:hAnsi="Times New Roman" w:cs="Times New Roman"/>
          <w:sz w:val="24"/>
          <w:szCs w:val="24"/>
          <w:lang w:eastAsia="pt-BR"/>
        </w:rPr>
        <w:t>em grão</w:t>
      </w:r>
      <w:r w:rsidR="00493C9E" w:rsidRPr="00B70D06">
        <w:rPr>
          <w:rFonts w:ascii="Times New Roman" w:eastAsia="Times New Roman" w:hAnsi="Times New Roman" w:cs="Times New Roman"/>
          <w:sz w:val="24"/>
          <w:szCs w:val="24"/>
          <w:lang w:eastAsia="pt-BR"/>
        </w:rPr>
        <w:t xml:space="preserve"> </w:t>
      </w:r>
      <w:r w:rsidR="005724C7" w:rsidRPr="00B70D06">
        <w:rPr>
          <w:rFonts w:ascii="Times New Roman" w:eastAsia="Times New Roman" w:hAnsi="Times New Roman" w:cs="Times New Roman"/>
          <w:sz w:val="24"/>
          <w:szCs w:val="24"/>
          <w:lang w:eastAsia="pt-BR"/>
        </w:rPr>
        <w:t>por</w:t>
      </w:r>
      <w:r w:rsidRPr="00B70D06">
        <w:rPr>
          <w:rFonts w:ascii="Times New Roman" w:eastAsia="Times New Roman" w:hAnsi="Times New Roman" w:cs="Times New Roman"/>
          <w:sz w:val="24"/>
          <w:szCs w:val="24"/>
          <w:lang w:eastAsia="pt-BR"/>
        </w:rPr>
        <w:t xml:space="preserve"> fontes não renováveis foram </w:t>
      </w:r>
      <w:r w:rsidR="005724C7" w:rsidRPr="00B70D06">
        <w:rPr>
          <w:rFonts w:ascii="Times New Roman" w:eastAsia="Times New Roman" w:hAnsi="Times New Roman" w:cs="Times New Roman"/>
          <w:sz w:val="24"/>
          <w:szCs w:val="24"/>
          <w:lang w:eastAsia="pt-BR"/>
        </w:rPr>
        <w:t xml:space="preserve">mais que </w:t>
      </w:r>
      <w:r w:rsidRPr="00B70D06">
        <w:rPr>
          <w:rFonts w:ascii="Times New Roman" w:eastAsia="Times New Roman" w:hAnsi="Times New Roman" w:cs="Times New Roman"/>
          <w:sz w:val="24"/>
          <w:szCs w:val="24"/>
          <w:lang w:eastAsia="pt-BR"/>
        </w:rPr>
        <w:t>compensados pela emissão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w:t>
      </w:r>
      <w:r w:rsidR="005724C7" w:rsidRPr="00B70D06">
        <w:rPr>
          <w:rFonts w:ascii="Times New Roman" w:eastAsia="Times New Roman" w:hAnsi="Times New Roman" w:cs="Times New Roman"/>
          <w:sz w:val="24"/>
          <w:szCs w:val="24"/>
          <w:lang w:eastAsia="pt-BR"/>
        </w:rPr>
        <w:t>por</w:t>
      </w:r>
      <w:r w:rsidRPr="00B70D06">
        <w:rPr>
          <w:rFonts w:ascii="Times New Roman" w:eastAsia="Times New Roman" w:hAnsi="Times New Roman" w:cs="Times New Roman"/>
          <w:sz w:val="24"/>
          <w:szCs w:val="24"/>
          <w:lang w:eastAsia="pt-BR"/>
        </w:rPr>
        <w:t xml:space="preserve"> fontes de energia renováveis do </w:t>
      </w:r>
      <w:r w:rsidR="00493C9E" w:rsidRPr="00B70D06">
        <w:rPr>
          <w:rFonts w:ascii="Times New Roman" w:eastAsia="Times New Roman" w:hAnsi="Times New Roman" w:cs="Times New Roman"/>
          <w:sz w:val="24"/>
          <w:szCs w:val="24"/>
          <w:lang w:eastAsia="pt-BR"/>
        </w:rPr>
        <w:t>segmento indústria da soja.</w:t>
      </w:r>
      <w:r w:rsidRPr="00B70D06">
        <w:rPr>
          <w:rFonts w:ascii="Times New Roman" w:eastAsia="Times New Roman" w:hAnsi="Times New Roman" w:cs="Times New Roman"/>
          <w:sz w:val="24"/>
          <w:szCs w:val="24"/>
          <w:lang w:eastAsia="pt-BR"/>
        </w:rPr>
        <w:t xml:space="preserve"> Essa composição estrutural se constata em </w:t>
      </w:r>
      <w:r w:rsidRPr="00B70D06">
        <w:rPr>
          <w:rFonts w:ascii="Times New Roman" w:eastAsia="Times New Roman" w:hAnsi="Times New Roman" w:cs="Times New Roman"/>
          <w:sz w:val="24"/>
          <w:szCs w:val="24"/>
          <w:lang w:eastAsia="pt-BR"/>
        </w:rPr>
        <w:lastRenderedPageBreak/>
        <w:t xml:space="preserve">virtude de dois fatores chaves, pelo o uso de energia renovável do </w:t>
      </w:r>
      <w:r w:rsidR="007D11D0" w:rsidRPr="00B70D06">
        <w:rPr>
          <w:rFonts w:ascii="Times New Roman" w:eastAsia="Times New Roman" w:hAnsi="Times New Roman" w:cs="Times New Roman"/>
          <w:sz w:val="24"/>
          <w:szCs w:val="24"/>
          <w:lang w:eastAsia="pt-BR"/>
        </w:rPr>
        <w:t xml:space="preserve">segmento indústria </w:t>
      </w:r>
      <w:r w:rsidRPr="00B70D06">
        <w:rPr>
          <w:rFonts w:ascii="Times New Roman" w:eastAsia="Times New Roman" w:hAnsi="Times New Roman" w:cs="Times New Roman"/>
          <w:sz w:val="24"/>
          <w:szCs w:val="24"/>
          <w:lang w:eastAsia="pt-BR"/>
        </w:rPr>
        <w:t xml:space="preserve">e por sua participação relativa no total de consumo de energia (Tabela 3 e 4). Em que pese a queda da contribuição do </w:t>
      </w:r>
      <w:r w:rsidR="00493C9E" w:rsidRPr="00B70D06">
        <w:rPr>
          <w:rFonts w:ascii="Times New Roman" w:eastAsia="Times New Roman" w:hAnsi="Times New Roman" w:cs="Times New Roman"/>
          <w:sz w:val="24"/>
          <w:szCs w:val="24"/>
          <w:lang w:eastAsia="pt-BR"/>
        </w:rPr>
        <w:t xml:space="preserve">segmento indústria </w:t>
      </w:r>
      <w:r w:rsidRPr="00B70D06">
        <w:rPr>
          <w:rFonts w:ascii="Times New Roman" w:eastAsia="Times New Roman" w:hAnsi="Times New Roman" w:cs="Times New Roman"/>
          <w:sz w:val="24"/>
          <w:szCs w:val="24"/>
          <w:lang w:eastAsia="pt-BR"/>
        </w:rPr>
        <w:t>no PIB total da Cadeia Soja</w:t>
      </w:r>
      <w:r w:rsidR="004C5341"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a sua utilização de fontes energéticas renováveis contribuiu para a estabilidade de emissões ecologicamente mais adequada</w:t>
      </w:r>
      <w:r w:rsidR="004C5341" w:rsidRPr="00B70D06">
        <w:rPr>
          <w:rFonts w:ascii="Times New Roman" w:eastAsia="Times New Roman" w:hAnsi="Times New Roman" w:cs="Times New Roman"/>
          <w:sz w:val="24"/>
          <w:szCs w:val="24"/>
          <w:lang w:eastAsia="pt-BR"/>
        </w:rPr>
        <w:t>s</w:t>
      </w:r>
      <w:r w:rsidRPr="00B70D06">
        <w:rPr>
          <w:rFonts w:ascii="Times New Roman" w:eastAsia="Times New Roman" w:hAnsi="Times New Roman" w:cs="Times New Roman"/>
          <w:sz w:val="24"/>
          <w:szCs w:val="24"/>
          <w:lang w:eastAsia="pt-BR"/>
        </w:rPr>
        <w:t xml:space="preserve"> para o gerenciamento do “efeito estufa” na Cadeia Soja. Assim, </w:t>
      </w:r>
      <w:r w:rsidR="004C5341" w:rsidRPr="00B70D06">
        <w:rPr>
          <w:rFonts w:ascii="Times New Roman" w:eastAsia="Times New Roman" w:hAnsi="Times New Roman" w:cs="Times New Roman"/>
          <w:sz w:val="24"/>
          <w:szCs w:val="24"/>
          <w:lang w:eastAsia="pt-BR"/>
        </w:rPr>
        <w:t xml:space="preserve">se </w:t>
      </w:r>
      <w:r w:rsidRPr="00B70D06">
        <w:rPr>
          <w:rFonts w:ascii="Times New Roman" w:eastAsia="Times New Roman" w:hAnsi="Times New Roman" w:cs="Times New Roman"/>
          <w:sz w:val="24"/>
          <w:szCs w:val="24"/>
          <w:lang w:eastAsia="pt-BR"/>
        </w:rPr>
        <w:t xml:space="preserve">persistir nos próximos anos a queda das atividades da </w:t>
      </w:r>
      <w:r w:rsidR="00493C9E" w:rsidRPr="00B70D06">
        <w:rPr>
          <w:rFonts w:ascii="Times New Roman" w:eastAsia="Times New Roman" w:hAnsi="Times New Roman" w:cs="Times New Roman"/>
          <w:sz w:val="24"/>
          <w:szCs w:val="24"/>
          <w:lang w:eastAsia="pt-BR"/>
        </w:rPr>
        <w:t>indústria da soja</w:t>
      </w:r>
      <w:r w:rsidR="004C5341"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essa estabilidade poderá dar espaço para maiores riscos e incertezas nos padrões de emissões da </w:t>
      </w:r>
      <w:r w:rsidR="00AC5E53" w:rsidRPr="00B70D06">
        <w:rPr>
          <w:rFonts w:ascii="Times New Roman" w:eastAsia="Times New Roman" w:hAnsi="Times New Roman" w:cs="Times New Roman"/>
          <w:sz w:val="24"/>
          <w:szCs w:val="24"/>
          <w:lang w:eastAsia="pt-BR"/>
        </w:rPr>
        <w:t>C</w:t>
      </w:r>
      <w:r w:rsidRPr="00B70D06">
        <w:rPr>
          <w:rFonts w:ascii="Times New Roman" w:eastAsia="Times New Roman" w:hAnsi="Times New Roman" w:cs="Times New Roman"/>
          <w:sz w:val="24"/>
          <w:szCs w:val="24"/>
          <w:lang w:eastAsia="pt-BR"/>
        </w:rPr>
        <w:t>adeia no meio e longo prazo.</w:t>
      </w:r>
    </w:p>
    <w:p w14:paraId="78277F60" w14:textId="77777777" w:rsidR="002D28E2" w:rsidRPr="00B70D06" w:rsidRDefault="002D28E2" w:rsidP="00937FC3">
      <w:pPr>
        <w:autoSpaceDE w:val="0"/>
        <w:autoSpaceDN w:val="0"/>
        <w:adjustRightInd w:val="0"/>
        <w:spacing w:after="0"/>
        <w:ind w:firstLine="567"/>
        <w:jc w:val="both"/>
        <w:rPr>
          <w:rFonts w:ascii="Times New Roman" w:eastAsia="Times New Roman" w:hAnsi="Times New Roman" w:cs="Times New Roman"/>
          <w:sz w:val="24"/>
          <w:szCs w:val="24"/>
          <w:lang w:eastAsia="pt-BR"/>
        </w:rPr>
      </w:pPr>
    </w:p>
    <w:p w14:paraId="12941714" w14:textId="24CC9064" w:rsidR="005C1104" w:rsidRPr="00B70D06" w:rsidRDefault="009627C9" w:rsidP="002D28E2">
      <w:pPr>
        <w:autoSpaceDE w:val="0"/>
        <w:autoSpaceDN w:val="0"/>
        <w:adjustRightInd w:val="0"/>
        <w:jc w:val="both"/>
        <w:rPr>
          <w:rFonts w:ascii="Times New Roman" w:hAnsi="Times New Roman" w:cs="Times New Roman"/>
          <w:b/>
          <w:bCs/>
          <w:sz w:val="24"/>
          <w:szCs w:val="24"/>
          <w:lang w:eastAsia="pt-BR"/>
        </w:rPr>
      </w:pPr>
      <w:r w:rsidRPr="00B70D06">
        <w:rPr>
          <w:rFonts w:ascii="Times New Roman" w:hAnsi="Times New Roman" w:cs="Times New Roman"/>
          <w:b/>
          <w:sz w:val="24"/>
          <w:szCs w:val="24"/>
          <w:lang w:eastAsia="pt-BR"/>
        </w:rPr>
        <w:t xml:space="preserve">3.5. </w:t>
      </w:r>
      <w:r w:rsidR="005C1104" w:rsidRPr="00B70D06">
        <w:rPr>
          <w:rFonts w:ascii="Times New Roman" w:hAnsi="Times New Roman" w:cs="Times New Roman"/>
          <w:b/>
          <w:bCs/>
          <w:sz w:val="24"/>
          <w:szCs w:val="24"/>
          <w:lang w:eastAsia="pt-BR"/>
        </w:rPr>
        <w:t xml:space="preserve">Indicadores </w:t>
      </w:r>
      <w:r w:rsidR="002727FA" w:rsidRPr="00B70D06">
        <w:rPr>
          <w:rFonts w:ascii="Times New Roman" w:hAnsi="Times New Roman" w:cs="Times New Roman"/>
          <w:b/>
          <w:bCs/>
          <w:sz w:val="24"/>
          <w:szCs w:val="24"/>
          <w:lang w:eastAsia="pt-BR"/>
        </w:rPr>
        <w:t xml:space="preserve">físico-econômico </w:t>
      </w:r>
      <w:r w:rsidR="00241ED2" w:rsidRPr="00B70D06">
        <w:rPr>
          <w:rFonts w:ascii="Times New Roman" w:hAnsi="Times New Roman" w:cs="Times New Roman"/>
          <w:b/>
          <w:bCs/>
          <w:sz w:val="24"/>
          <w:szCs w:val="24"/>
          <w:lang w:eastAsia="pt-BR"/>
        </w:rPr>
        <w:t>d</w:t>
      </w:r>
      <w:r w:rsidR="009A59FF" w:rsidRPr="00B70D06">
        <w:rPr>
          <w:rFonts w:ascii="Times New Roman" w:hAnsi="Times New Roman" w:cs="Times New Roman"/>
          <w:b/>
          <w:bCs/>
          <w:sz w:val="24"/>
          <w:szCs w:val="24"/>
          <w:lang w:eastAsia="pt-BR"/>
        </w:rPr>
        <w:t>a Cadeia Soja</w:t>
      </w:r>
    </w:p>
    <w:p w14:paraId="6D1566E0" w14:textId="2F254D72" w:rsidR="000D3944" w:rsidRPr="00B70D06" w:rsidRDefault="000D3944" w:rsidP="000D3944">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A fim de compreender melhor as implicações ambientais da Cadeia Soja, </w:t>
      </w:r>
      <w:r w:rsidR="00EE6B87" w:rsidRPr="00B70D06">
        <w:rPr>
          <w:rFonts w:ascii="Times New Roman" w:eastAsia="Times New Roman" w:hAnsi="Times New Roman" w:cs="Times New Roman"/>
          <w:sz w:val="24"/>
          <w:szCs w:val="24"/>
          <w:lang w:eastAsia="pt-BR"/>
        </w:rPr>
        <w:t>a seguir</w:t>
      </w:r>
      <w:r w:rsidR="004E7512" w:rsidRPr="00B70D06">
        <w:rPr>
          <w:rFonts w:ascii="Times New Roman" w:eastAsia="Times New Roman" w:hAnsi="Times New Roman" w:cs="Times New Roman"/>
          <w:sz w:val="24"/>
          <w:szCs w:val="24"/>
          <w:lang w:eastAsia="pt-BR"/>
        </w:rPr>
        <w:t>,</w:t>
      </w:r>
      <w:r w:rsidR="00EE6B87"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são analisadas as relações entre o pessoal ocupado, o consumo de energia e as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por unidade de renda e empregos gerados</w:t>
      </w:r>
      <w:r w:rsidR="00A86EFA"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As Figuras </w:t>
      </w:r>
      <w:r w:rsidR="00E474B1" w:rsidRPr="00B70D06">
        <w:rPr>
          <w:rFonts w:ascii="Times New Roman" w:eastAsia="Times New Roman" w:hAnsi="Times New Roman" w:cs="Times New Roman"/>
          <w:sz w:val="24"/>
          <w:szCs w:val="24"/>
          <w:lang w:eastAsia="pt-BR"/>
        </w:rPr>
        <w:t>9 e 10 permite</w:t>
      </w:r>
      <w:r w:rsidR="002727FA" w:rsidRPr="00B70D06">
        <w:rPr>
          <w:rFonts w:ascii="Times New Roman" w:eastAsia="Times New Roman" w:hAnsi="Times New Roman" w:cs="Times New Roman"/>
          <w:sz w:val="24"/>
          <w:szCs w:val="24"/>
          <w:lang w:eastAsia="pt-BR"/>
        </w:rPr>
        <w:t>m</w:t>
      </w:r>
      <w:r w:rsidR="00E474B1" w:rsidRPr="00B70D06">
        <w:rPr>
          <w:rFonts w:ascii="Times New Roman" w:eastAsia="Times New Roman" w:hAnsi="Times New Roman" w:cs="Times New Roman"/>
          <w:sz w:val="24"/>
          <w:szCs w:val="24"/>
          <w:lang w:eastAsia="pt-BR"/>
        </w:rPr>
        <w:t xml:space="preserve"> visualizar</w:t>
      </w:r>
      <w:r w:rsidR="002727FA" w:rsidRPr="00B70D06">
        <w:rPr>
          <w:rFonts w:ascii="Times New Roman" w:eastAsia="Times New Roman" w:hAnsi="Times New Roman" w:cs="Times New Roman"/>
          <w:sz w:val="24"/>
          <w:szCs w:val="24"/>
          <w:lang w:eastAsia="pt-BR"/>
        </w:rPr>
        <w:t>,</w:t>
      </w:r>
      <w:r w:rsidR="00E474B1" w:rsidRPr="00B70D06">
        <w:rPr>
          <w:rFonts w:ascii="Times New Roman" w:eastAsia="Times New Roman" w:hAnsi="Times New Roman" w:cs="Times New Roman"/>
          <w:sz w:val="24"/>
          <w:szCs w:val="24"/>
          <w:lang w:eastAsia="pt-BR"/>
        </w:rPr>
        <w:t xml:space="preserve"> comparativamente</w:t>
      </w:r>
      <w:r w:rsidR="002727FA" w:rsidRPr="00B70D06">
        <w:rPr>
          <w:rFonts w:ascii="Times New Roman" w:eastAsia="Times New Roman" w:hAnsi="Times New Roman" w:cs="Times New Roman"/>
          <w:sz w:val="24"/>
          <w:szCs w:val="24"/>
          <w:lang w:eastAsia="pt-BR"/>
        </w:rPr>
        <w:t>,</w:t>
      </w:r>
      <w:r w:rsidR="00E474B1"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 xml:space="preserve">os resultados de diversos indicadores gerados para </w:t>
      </w:r>
      <w:r w:rsidR="00E474B1" w:rsidRPr="00B70D06">
        <w:rPr>
          <w:rFonts w:ascii="Times New Roman" w:eastAsia="Times New Roman" w:hAnsi="Times New Roman" w:cs="Times New Roman"/>
          <w:sz w:val="24"/>
          <w:szCs w:val="24"/>
          <w:lang w:eastAsia="pt-BR"/>
        </w:rPr>
        <w:t xml:space="preserve">a Cadeia Soja com o </w:t>
      </w:r>
      <w:r w:rsidRPr="00B70D06">
        <w:rPr>
          <w:rFonts w:ascii="Times New Roman" w:eastAsia="Times New Roman" w:hAnsi="Times New Roman" w:cs="Times New Roman"/>
          <w:sz w:val="24"/>
          <w:szCs w:val="24"/>
          <w:lang w:eastAsia="pt-BR"/>
        </w:rPr>
        <w:t>agronegócio e a economia brasileira.</w:t>
      </w:r>
    </w:p>
    <w:p w14:paraId="6C6793DC" w14:textId="07CF5801" w:rsidR="000D3944" w:rsidRPr="00B70D06" w:rsidRDefault="00A034B2" w:rsidP="00A034B2">
      <w:pPr>
        <w:autoSpaceDE w:val="0"/>
        <w:autoSpaceDN w:val="0"/>
        <w:adjustRightInd w:val="0"/>
        <w:spacing w:after="0"/>
        <w:jc w:val="both"/>
        <w:rPr>
          <w:rFonts w:ascii="Times New Roman" w:eastAsia="Times New Roman" w:hAnsi="Times New Roman" w:cs="Times New Roman"/>
          <w:b/>
          <w:bCs/>
          <w:sz w:val="24"/>
          <w:szCs w:val="24"/>
          <w:lang w:eastAsia="pt-BR"/>
        </w:rPr>
      </w:pPr>
      <w:r w:rsidRPr="00B70D06">
        <w:rPr>
          <w:rFonts w:ascii="Times New Roman" w:eastAsia="Times New Roman" w:hAnsi="Times New Roman" w:cs="Times New Roman"/>
          <w:b/>
          <w:bCs/>
          <w:sz w:val="24"/>
          <w:szCs w:val="24"/>
          <w:lang w:eastAsia="pt-BR"/>
        </w:rPr>
        <w:t xml:space="preserve">3.5.1. </w:t>
      </w:r>
      <w:r w:rsidR="000D3944" w:rsidRPr="00B70D06">
        <w:rPr>
          <w:rFonts w:ascii="Times New Roman" w:eastAsia="Times New Roman" w:hAnsi="Times New Roman" w:cs="Times New Roman"/>
          <w:b/>
          <w:bCs/>
          <w:sz w:val="24"/>
          <w:szCs w:val="24"/>
          <w:lang w:eastAsia="pt-BR"/>
        </w:rPr>
        <w:t xml:space="preserve">Empregos, </w:t>
      </w:r>
      <w:r w:rsidR="00987386" w:rsidRPr="00B70D06">
        <w:rPr>
          <w:rFonts w:ascii="Times New Roman" w:eastAsia="Times New Roman" w:hAnsi="Times New Roman" w:cs="Times New Roman"/>
          <w:b/>
          <w:bCs/>
          <w:sz w:val="24"/>
          <w:szCs w:val="24"/>
          <w:lang w:eastAsia="pt-BR"/>
        </w:rPr>
        <w:t xml:space="preserve">consumo energético e emissões de </w:t>
      </w:r>
      <w:r w:rsidR="000D3944" w:rsidRPr="00B70D06">
        <w:rPr>
          <w:rFonts w:ascii="Times New Roman" w:eastAsia="Times New Roman" w:hAnsi="Times New Roman" w:cs="Times New Roman"/>
          <w:b/>
          <w:bCs/>
          <w:sz w:val="24"/>
          <w:szCs w:val="24"/>
          <w:lang w:eastAsia="pt-BR"/>
        </w:rPr>
        <w:t>CO</w:t>
      </w:r>
      <w:r w:rsidR="000D3944" w:rsidRPr="00B70D06">
        <w:rPr>
          <w:rFonts w:ascii="Times New Roman" w:eastAsia="Times New Roman" w:hAnsi="Times New Roman" w:cs="Times New Roman"/>
          <w:b/>
          <w:bCs/>
          <w:sz w:val="24"/>
          <w:szCs w:val="24"/>
          <w:vertAlign w:val="subscript"/>
          <w:lang w:eastAsia="pt-BR"/>
        </w:rPr>
        <w:t>2</w:t>
      </w:r>
      <w:r w:rsidR="000D3944" w:rsidRPr="00B70D06">
        <w:rPr>
          <w:rFonts w:ascii="Times New Roman" w:eastAsia="Times New Roman" w:hAnsi="Times New Roman" w:cs="Times New Roman"/>
          <w:b/>
          <w:bCs/>
          <w:sz w:val="24"/>
          <w:szCs w:val="24"/>
          <w:lang w:eastAsia="pt-BR"/>
        </w:rPr>
        <w:t xml:space="preserve"> por </w:t>
      </w:r>
      <w:r w:rsidR="00987386" w:rsidRPr="00B70D06">
        <w:rPr>
          <w:rFonts w:ascii="Times New Roman" w:eastAsia="Times New Roman" w:hAnsi="Times New Roman" w:cs="Times New Roman"/>
          <w:b/>
          <w:bCs/>
          <w:sz w:val="24"/>
          <w:szCs w:val="24"/>
          <w:lang w:eastAsia="pt-BR"/>
        </w:rPr>
        <w:t>unidade de renda gerada</w:t>
      </w:r>
    </w:p>
    <w:p w14:paraId="684444CC" w14:textId="376589C1" w:rsidR="00CF3513" w:rsidRPr="00B70D06" w:rsidRDefault="00CF3513" w:rsidP="00CF3513">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O coeficiente trabalhador por PIB gerado (L/PIB) mostra</w:t>
      </w:r>
      <w:r w:rsidR="0098738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na economia brasileira e no agronegócio</w:t>
      </w:r>
      <w:r w:rsidR="00115243" w:rsidRPr="00B70D06">
        <w:rPr>
          <w:rFonts w:ascii="Times New Roman" w:eastAsia="Times New Roman" w:hAnsi="Times New Roman" w:cs="Times New Roman"/>
          <w:sz w:val="24"/>
          <w:szCs w:val="24"/>
          <w:lang w:eastAsia="pt-BR"/>
        </w:rPr>
        <w:t xml:space="preserve"> (Figura 9)</w:t>
      </w:r>
      <w:r w:rsidR="0098738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uma redução constante de unidades de trabalhadores por milhões de unidades de renda</w:t>
      </w:r>
      <w:r w:rsidR="00115243" w:rsidRPr="00B70D06">
        <w:rPr>
          <w:rFonts w:ascii="Times New Roman" w:eastAsia="Times New Roman" w:hAnsi="Times New Roman" w:cs="Times New Roman"/>
          <w:sz w:val="24"/>
          <w:szCs w:val="24"/>
          <w:lang w:eastAsia="pt-BR"/>
        </w:rPr>
        <w:t xml:space="preserve">. </w:t>
      </w:r>
      <w:r w:rsidR="0077143E" w:rsidRPr="00B70D06">
        <w:rPr>
          <w:rFonts w:ascii="Times New Roman" w:eastAsia="Times New Roman" w:hAnsi="Times New Roman" w:cs="Times New Roman"/>
          <w:sz w:val="24"/>
          <w:szCs w:val="24"/>
          <w:lang w:eastAsia="pt-BR"/>
        </w:rPr>
        <w:t xml:space="preserve"> </w:t>
      </w:r>
      <w:r w:rsidR="00115243" w:rsidRPr="00B70D06">
        <w:rPr>
          <w:rFonts w:ascii="Times New Roman" w:eastAsia="Times New Roman" w:hAnsi="Times New Roman" w:cs="Times New Roman"/>
          <w:sz w:val="24"/>
          <w:szCs w:val="24"/>
          <w:lang w:eastAsia="pt-BR"/>
        </w:rPr>
        <w:t xml:space="preserve">Contudo, </w:t>
      </w:r>
      <w:r w:rsidRPr="00B70D06">
        <w:rPr>
          <w:rFonts w:ascii="Times New Roman" w:eastAsia="Times New Roman" w:hAnsi="Times New Roman" w:cs="Times New Roman"/>
          <w:sz w:val="24"/>
          <w:szCs w:val="24"/>
          <w:lang w:eastAsia="pt-BR"/>
        </w:rPr>
        <w:t>na Cadeia da Soja</w:t>
      </w:r>
      <w:r w:rsidR="00115243" w:rsidRPr="00B70D06">
        <w:rPr>
          <w:rFonts w:ascii="Times New Roman" w:eastAsia="Times New Roman" w:hAnsi="Times New Roman" w:cs="Times New Roman"/>
          <w:sz w:val="24"/>
          <w:szCs w:val="24"/>
          <w:lang w:eastAsia="pt-BR"/>
        </w:rPr>
        <w:t xml:space="preserve"> ess</w:t>
      </w:r>
      <w:r w:rsidR="006C092D" w:rsidRPr="00B70D06">
        <w:rPr>
          <w:rFonts w:ascii="Times New Roman" w:eastAsia="Times New Roman" w:hAnsi="Times New Roman" w:cs="Times New Roman"/>
          <w:sz w:val="24"/>
          <w:szCs w:val="24"/>
          <w:lang w:eastAsia="pt-BR"/>
        </w:rPr>
        <w:t xml:space="preserve">e fenômeno de menor </w:t>
      </w:r>
      <w:r w:rsidRPr="00B70D06">
        <w:rPr>
          <w:rFonts w:ascii="Times New Roman" w:eastAsia="Times New Roman" w:hAnsi="Times New Roman" w:cs="Times New Roman"/>
          <w:sz w:val="24"/>
          <w:szCs w:val="24"/>
          <w:lang w:eastAsia="pt-BR"/>
        </w:rPr>
        <w:t>uso d</w:t>
      </w:r>
      <w:r w:rsidR="006C092D" w:rsidRPr="00B70D06">
        <w:rPr>
          <w:rFonts w:ascii="Times New Roman" w:eastAsia="Times New Roman" w:hAnsi="Times New Roman" w:cs="Times New Roman"/>
          <w:sz w:val="24"/>
          <w:szCs w:val="24"/>
          <w:lang w:eastAsia="pt-BR"/>
        </w:rPr>
        <w:t>a</w:t>
      </w:r>
      <w:r w:rsidRPr="00B70D06">
        <w:rPr>
          <w:rFonts w:ascii="Times New Roman" w:eastAsia="Times New Roman" w:hAnsi="Times New Roman" w:cs="Times New Roman"/>
          <w:sz w:val="24"/>
          <w:szCs w:val="24"/>
          <w:lang w:eastAsia="pt-BR"/>
        </w:rPr>
        <w:t xml:space="preserve"> mão de obra em suas atividades produtivas </w:t>
      </w:r>
      <w:r w:rsidR="00457529" w:rsidRPr="00B70D06">
        <w:rPr>
          <w:rFonts w:ascii="Times New Roman" w:eastAsia="Times New Roman" w:hAnsi="Times New Roman" w:cs="Times New Roman"/>
          <w:sz w:val="24"/>
          <w:szCs w:val="24"/>
          <w:lang w:eastAsia="pt-BR"/>
        </w:rPr>
        <w:t xml:space="preserve">é mais intenso, </w:t>
      </w:r>
      <w:r w:rsidRPr="00B70D06">
        <w:rPr>
          <w:rFonts w:ascii="Times New Roman" w:eastAsia="Times New Roman" w:hAnsi="Times New Roman" w:cs="Times New Roman"/>
          <w:sz w:val="24"/>
          <w:szCs w:val="24"/>
          <w:lang w:eastAsia="pt-BR"/>
        </w:rPr>
        <w:t xml:space="preserve">já que de </w:t>
      </w:r>
      <w:r w:rsidR="00E970B8" w:rsidRPr="00B70D06">
        <w:rPr>
          <w:rFonts w:ascii="Times New Roman" w:eastAsia="Times New Roman" w:hAnsi="Times New Roman" w:cs="Times New Roman"/>
          <w:sz w:val="24"/>
          <w:szCs w:val="24"/>
          <w:lang w:eastAsia="pt-BR"/>
        </w:rPr>
        <w:t>57,20</w:t>
      </w:r>
      <w:r w:rsidRPr="00B70D06">
        <w:rPr>
          <w:rFonts w:ascii="Times New Roman" w:eastAsia="Times New Roman" w:hAnsi="Times New Roman" w:cs="Times New Roman"/>
          <w:sz w:val="24"/>
          <w:szCs w:val="24"/>
          <w:lang w:eastAsia="pt-BR"/>
        </w:rPr>
        <w:t xml:space="preserve"> trabalhadores</w:t>
      </w:r>
      <w:r w:rsidR="0098738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por cada milhão de reais em 2000, </w:t>
      </w:r>
      <w:r w:rsidR="00987386" w:rsidRPr="00B70D06">
        <w:rPr>
          <w:rFonts w:ascii="Times New Roman" w:eastAsia="Times New Roman" w:hAnsi="Times New Roman" w:cs="Times New Roman"/>
          <w:sz w:val="24"/>
          <w:szCs w:val="24"/>
          <w:lang w:eastAsia="pt-BR"/>
        </w:rPr>
        <w:t xml:space="preserve">passaram </w:t>
      </w:r>
      <w:r w:rsidRPr="00B70D06">
        <w:rPr>
          <w:rFonts w:ascii="Times New Roman" w:eastAsia="Times New Roman" w:hAnsi="Times New Roman" w:cs="Times New Roman"/>
          <w:sz w:val="24"/>
          <w:szCs w:val="24"/>
          <w:lang w:eastAsia="pt-BR"/>
        </w:rPr>
        <w:t>a utilizar somente 29,</w:t>
      </w:r>
      <w:r w:rsidR="00E970B8"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0 trabalhadores em 201</w:t>
      </w:r>
      <w:r w:rsidR="00E970B8"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ou seja, </w:t>
      </w:r>
      <w:r w:rsidR="00987386" w:rsidRPr="00B70D06">
        <w:rPr>
          <w:rFonts w:ascii="Times New Roman" w:eastAsia="Times New Roman" w:hAnsi="Times New Roman" w:cs="Times New Roman"/>
          <w:sz w:val="24"/>
          <w:szCs w:val="24"/>
          <w:lang w:eastAsia="pt-BR"/>
        </w:rPr>
        <w:t xml:space="preserve">os </w:t>
      </w:r>
      <w:r w:rsidRPr="00B70D06">
        <w:rPr>
          <w:rFonts w:ascii="Times New Roman" w:eastAsia="Times New Roman" w:hAnsi="Times New Roman" w:cs="Times New Roman"/>
          <w:sz w:val="24"/>
          <w:szCs w:val="24"/>
          <w:lang w:eastAsia="pt-BR"/>
        </w:rPr>
        <w:t xml:space="preserve">ganhos de produtividade </w:t>
      </w:r>
      <w:r w:rsidR="006C092D" w:rsidRPr="00B70D06">
        <w:rPr>
          <w:rFonts w:ascii="Times New Roman" w:eastAsia="Times New Roman" w:hAnsi="Times New Roman" w:cs="Times New Roman"/>
          <w:sz w:val="24"/>
          <w:szCs w:val="24"/>
          <w:lang w:eastAsia="pt-BR"/>
        </w:rPr>
        <w:t xml:space="preserve">reduziram </w:t>
      </w:r>
      <w:r w:rsidR="00E970B8" w:rsidRPr="00B70D06">
        <w:rPr>
          <w:rFonts w:ascii="Times New Roman" w:eastAsia="Times New Roman" w:hAnsi="Times New Roman" w:cs="Times New Roman"/>
          <w:sz w:val="24"/>
          <w:szCs w:val="24"/>
          <w:lang w:eastAsia="pt-BR"/>
        </w:rPr>
        <w:t>28,20</w:t>
      </w:r>
      <w:r w:rsidRPr="00B70D06">
        <w:rPr>
          <w:rFonts w:ascii="Times New Roman" w:eastAsia="Times New Roman" w:hAnsi="Times New Roman" w:cs="Times New Roman"/>
          <w:sz w:val="24"/>
          <w:szCs w:val="24"/>
          <w:lang w:eastAsia="pt-BR"/>
        </w:rPr>
        <w:t xml:space="preserve"> trabalhadores por milhão de reais gerado no período.</w:t>
      </w:r>
    </w:p>
    <w:p w14:paraId="1E10360E" w14:textId="170B0593" w:rsidR="00CF3513" w:rsidRPr="00B70D06" w:rsidRDefault="00CF3513" w:rsidP="00CF3513">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Os </w:t>
      </w:r>
      <w:r w:rsidR="002C490A" w:rsidRPr="00B70D06">
        <w:rPr>
          <w:rFonts w:ascii="Times New Roman" w:eastAsia="Times New Roman" w:hAnsi="Times New Roman" w:cs="Times New Roman"/>
          <w:sz w:val="24"/>
          <w:szCs w:val="24"/>
          <w:lang w:eastAsia="pt-BR"/>
        </w:rPr>
        <w:t>segmento</w:t>
      </w:r>
      <w:r w:rsidRPr="00B70D06">
        <w:rPr>
          <w:rFonts w:ascii="Times New Roman" w:eastAsia="Times New Roman" w:hAnsi="Times New Roman" w:cs="Times New Roman"/>
          <w:sz w:val="24"/>
          <w:szCs w:val="24"/>
          <w:lang w:eastAsia="pt-BR"/>
        </w:rPr>
        <w:t>s da Cadeia Soja assinalam que a inovação tecnológica com ganhos de produtividade na mão</w:t>
      </w:r>
      <w:r w:rsidR="0077143E"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de</w:t>
      </w:r>
      <w:r w:rsidR="0077143E"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obra ocorreu</w:t>
      </w:r>
      <w:r w:rsidR="0077143E"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w:t>
      </w:r>
      <w:r w:rsidR="00E070F1" w:rsidRPr="00B70D06">
        <w:rPr>
          <w:rFonts w:ascii="Times New Roman" w:eastAsia="Times New Roman" w:hAnsi="Times New Roman" w:cs="Times New Roman"/>
          <w:sz w:val="24"/>
          <w:szCs w:val="24"/>
          <w:lang w:eastAsia="pt-BR"/>
        </w:rPr>
        <w:t>na produção de insumos</w:t>
      </w:r>
      <w:r w:rsidR="00865D06" w:rsidRPr="00B70D06">
        <w:rPr>
          <w:rFonts w:ascii="Times New Roman" w:eastAsia="Times New Roman" w:hAnsi="Times New Roman" w:cs="Times New Roman"/>
          <w:sz w:val="24"/>
          <w:szCs w:val="24"/>
          <w:lang w:eastAsia="pt-BR"/>
        </w:rPr>
        <w:t xml:space="preserve"> para a soja</w:t>
      </w:r>
      <w:r w:rsidR="00E070F1" w:rsidRPr="00B70D06">
        <w:rPr>
          <w:rFonts w:ascii="Times New Roman" w:eastAsia="Times New Roman" w:hAnsi="Times New Roman" w:cs="Times New Roman"/>
          <w:sz w:val="24"/>
          <w:szCs w:val="24"/>
          <w:lang w:eastAsia="pt-BR"/>
        </w:rPr>
        <w:t xml:space="preserve"> e</w:t>
      </w:r>
      <w:r w:rsidR="00457529" w:rsidRPr="00B70D06">
        <w:rPr>
          <w:rFonts w:ascii="Times New Roman" w:eastAsia="Times New Roman" w:hAnsi="Times New Roman" w:cs="Times New Roman"/>
          <w:sz w:val="24"/>
          <w:szCs w:val="24"/>
          <w:lang w:eastAsia="pt-BR"/>
        </w:rPr>
        <w:t>,</w:t>
      </w:r>
      <w:r w:rsidR="00E070F1"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principalmente</w:t>
      </w:r>
      <w:r w:rsidR="0077143E"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na propriedade rural, visto que</w:t>
      </w:r>
      <w:r w:rsidR="0098738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no período de 2000 a </w:t>
      </w:r>
      <w:r w:rsidR="00E970B8" w:rsidRPr="00B70D06">
        <w:rPr>
          <w:rFonts w:ascii="Times New Roman" w:eastAsia="Times New Roman" w:hAnsi="Times New Roman" w:cs="Times New Roman"/>
          <w:sz w:val="24"/>
          <w:szCs w:val="24"/>
          <w:lang w:eastAsia="pt-BR"/>
        </w:rPr>
        <w:t>2014</w:t>
      </w:r>
      <w:r w:rsidR="0098738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o </w:t>
      </w:r>
      <w:r w:rsidR="00493C9E" w:rsidRPr="00B70D06">
        <w:rPr>
          <w:rFonts w:ascii="Times New Roman" w:eastAsia="Times New Roman" w:hAnsi="Times New Roman" w:cs="Times New Roman"/>
          <w:sz w:val="24"/>
          <w:szCs w:val="24"/>
          <w:lang w:eastAsia="pt-BR"/>
        </w:rPr>
        <w:t xml:space="preserve">segmento insumos soja </w:t>
      </w:r>
      <w:r w:rsidR="002C490A" w:rsidRPr="00B70D06">
        <w:rPr>
          <w:rFonts w:ascii="Times New Roman" w:eastAsia="Times New Roman" w:hAnsi="Times New Roman" w:cs="Times New Roman"/>
          <w:sz w:val="24"/>
          <w:szCs w:val="24"/>
          <w:lang w:eastAsia="pt-BR"/>
        </w:rPr>
        <w:t>em grão</w:t>
      </w:r>
      <w:r w:rsidR="00493C9E"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passou de 5</w:t>
      </w:r>
      <w:r w:rsidR="00E970B8" w:rsidRPr="00B70D06">
        <w:rPr>
          <w:rFonts w:ascii="Times New Roman" w:eastAsia="Times New Roman" w:hAnsi="Times New Roman" w:cs="Times New Roman"/>
          <w:sz w:val="24"/>
          <w:szCs w:val="24"/>
          <w:lang w:eastAsia="pt-BR"/>
        </w:rPr>
        <w:t>1,20</w:t>
      </w:r>
      <w:r w:rsidRPr="00B70D06">
        <w:rPr>
          <w:rFonts w:ascii="Times New Roman" w:eastAsia="Times New Roman" w:hAnsi="Times New Roman" w:cs="Times New Roman"/>
          <w:sz w:val="24"/>
          <w:szCs w:val="24"/>
          <w:lang w:eastAsia="pt-BR"/>
        </w:rPr>
        <w:t xml:space="preserve"> para 2</w:t>
      </w:r>
      <w:r w:rsidR="00E970B8" w:rsidRPr="00B70D06">
        <w:rPr>
          <w:rFonts w:ascii="Times New Roman" w:eastAsia="Times New Roman" w:hAnsi="Times New Roman" w:cs="Times New Roman"/>
          <w:sz w:val="24"/>
          <w:szCs w:val="24"/>
          <w:lang w:eastAsia="pt-BR"/>
        </w:rPr>
        <w:t>2</w:t>
      </w:r>
      <w:r w:rsidRPr="00B70D06">
        <w:rPr>
          <w:rFonts w:ascii="Times New Roman" w:eastAsia="Times New Roman" w:hAnsi="Times New Roman" w:cs="Times New Roman"/>
          <w:sz w:val="24"/>
          <w:szCs w:val="24"/>
          <w:lang w:eastAsia="pt-BR"/>
        </w:rPr>
        <w:t xml:space="preserve">,00 trabalhadores por milhão de reais e o </w:t>
      </w:r>
      <w:r w:rsidR="00493C9E" w:rsidRPr="00B70D06">
        <w:rPr>
          <w:rFonts w:ascii="Times New Roman" w:eastAsia="Times New Roman" w:hAnsi="Times New Roman" w:cs="Times New Roman"/>
          <w:sz w:val="24"/>
          <w:szCs w:val="24"/>
          <w:lang w:eastAsia="pt-BR"/>
        </w:rPr>
        <w:t xml:space="preserve">segmento produto soja </w:t>
      </w:r>
      <w:r w:rsidR="002C490A" w:rsidRPr="00B70D06">
        <w:rPr>
          <w:rFonts w:ascii="Times New Roman" w:eastAsia="Times New Roman" w:hAnsi="Times New Roman" w:cs="Times New Roman"/>
          <w:sz w:val="24"/>
          <w:szCs w:val="24"/>
          <w:lang w:eastAsia="pt-BR"/>
        </w:rPr>
        <w:t>em grão</w:t>
      </w:r>
      <w:r w:rsidR="00493C9E"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passou de 11</w:t>
      </w:r>
      <w:r w:rsidR="00E970B8"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w:t>
      </w:r>
      <w:r w:rsidR="00E970B8" w:rsidRPr="00B70D06">
        <w:rPr>
          <w:rFonts w:ascii="Times New Roman" w:eastAsia="Times New Roman" w:hAnsi="Times New Roman" w:cs="Times New Roman"/>
          <w:sz w:val="24"/>
          <w:szCs w:val="24"/>
          <w:lang w:eastAsia="pt-BR"/>
        </w:rPr>
        <w:t>3</w:t>
      </w:r>
      <w:r w:rsidRPr="00B70D06">
        <w:rPr>
          <w:rFonts w:ascii="Times New Roman" w:eastAsia="Times New Roman" w:hAnsi="Times New Roman" w:cs="Times New Roman"/>
          <w:sz w:val="24"/>
          <w:szCs w:val="24"/>
          <w:lang w:eastAsia="pt-BR"/>
        </w:rPr>
        <w:t>0 para 4</w:t>
      </w:r>
      <w:r w:rsidR="00E970B8" w:rsidRPr="00B70D06">
        <w:rPr>
          <w:rFonts w:ascii="Times New Roman" w:eastAsia="Times New Roman" w:hAnsi="Times New Roman" w:cs="Times New Roman"/>
          <w:sz w:val="24"/>
          <w:szCs w:val="24"/>
          <w:lang w:eastAsia="pt-BR"/>
        </w:rPr>
        <w:t>2</w:t>
      </w:r>
      <w:r w:rsidRPr="00B70D06">
        <w:rPr>
          <w:rFonts w:ascii="Times New Roman" w:eastAsia="Times New Roman" w:hAnsi="Times New Roman" w:cs="Times New Roman"/>
          <w:sz w:val="24"/>
          <w:szCs w:val="24"/>
          <w:lang w:eastAsia="pt-BR"/>
        </w:rPr>
        <w:t>,</w:t>
      </w:r>
      <w:r w:rsidR="00E970B8"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 xml:space="preserve">0 trabalhadores por milhão. Em particular, chama atenção </w:t>
      </w:r>
      <w:r w:rsidR="0059697D" w:rsidRPr="00B70D06">
        <w:rPr>
          <w:rFonts w:ascii="Times New Roman" w:eastAsia="Times New Roman" w:hAnsi="Times New Roman" w:cs="Times New Roman"/>
          <w:sz w:val="24"/>
          <w:szCs w:val="24"/>
          <w:lang w:eastAsia="pt-BR"/>
        </w:rPr>
        <w:t>os ganhos de</w:t>
      </w:r>
      <w:r w:rsidRPr="00B70D06">
        <w:rPr>
          <w:rFonts w:ascii="Times New Roman" w:eastAsia="Times New Roman" w:hAnsi="Times New Roman" w:cs="Times New Roman"/>
          <w:sz w:val="24"/>
          <w:szCs w:val="24"/>
          <w:lang w:eastAsia="pt-BR"/>
        </w:rPr>
        <w:t xml:space="preserve"> produtividade da mão de obra no </w:t>
      </w:r>
      <w:r w:rsidR="0077143E" w:rsidRPr="00B70D06">
        <w:rPr>
          <w:rFonts w:ascii="Times New Roman" w:eastAsia="Times New Roman" w:hAnsi="Times New Roman" w:cs="Times New Roman"/>
          <w:sz w:val="24"/>
          <w:szCs w:val="24"/>
          <w:lang w:eastAsia="pt-BR"/>
        </w:rPr>
        <w:t>produto soja em grão</w:t>
      </w:r>
      <w:r w:rsidRPr="00B70D06">
        <w:rPr>
          <w:rFonts w:ascii="Times New Roman" w:eastAsia="Times New Roman" w:hAnsi="Times New Roman" w:cs="Times New Roman"/>
          <w:sz w:val="24"/>
          <w:szCs w:val="24"/>
          <w:lang w:eastAsia="pt-BR"/>
        </w:rPr>
        <w:t xml:space="preserve">, já que no período reduziu </w:t>
      </w:r>
      <w:r w:rsidR="00E970B8" w:rsidRPr="00B70D06">
        <w:rPr>
          <w:rFonts w:ascii="Times New Roman" w:eastAsia="Times New Roman" w:hAnsi="Times New Roman" w:cs="Times New Roman"/>
          <w:sz w:val="24"/>
          <w:szCs w:val="24"/>
          <w:lang w:eastAsia="pt-BR"/>
        </w:rPr>
        <w:t>68,30</w:t>
      </w:r>
      <w:r w:rsidRPr="00B70D06">
        <w:rPr>
          <w:rFonts w:ascii="Times New Roman" w:eastAsia="Times New Roman" w:hAnsi="Times New Roman" w:cs="Times New Roman"/>
          <w:sz w:val="24"/>
          <w:szCs w:val="24"/>
          <w:lang w:eastAsia="pt-BR"/>
        </w:rPr>
        <w:t xml:space="preserve"> trabalhadores por milhão de reais gerado. </w:t>
      </w:r>
    </w:p>
    <w:p w14:paraId="2B24DD43" w14:textId="09B3372B" w:rsidR="00550FC7" w:rsidRPr="00B70D06" w:rsidRDefault="00CF3513">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Por outro </w:t>
      </w:r>
      <w:r w:rsidR="0077143E" w:rsidRPr="00B70D06">
        <w:rPr>
          <w:rFonts w:ascii="Times New Roman" w:eastAsia="Times New Roman" w:hAnsi="Times New Roman" w:cs="Times New Roman"/>
          <w:sz w:val="24"/>
          <w:szCs w:val="24"/>
          <w:lang w:eastAsia="pt-BR"/>
        </w:rPr>
        <w:t>viés</w:t>
      </w:r>
      <w:r w:rsidRPr="00B70D06">
        <w:rPr>
          <w:rFonts w:ascii="Times New Roman" w:eastAsia="Times New Roman" w:hAnsi="Times New Roman" w:cs="Times New Roman"/>
          <w:sz w:val="24"/>
          <w:szCs w:val="24"/>
          <w:lang w:eastAsia="pt-BR"/>
        </w:rPr>
        <w:t xml:space="preserve">, o único </w:t>
      </w:r>
      <w:r w:rsidR="00493C9E" w:rsidRPr="00B70D06">
        <w:rPr>
          <w:rFonts w:ascii="Times New Roman" w:eastAsia="Times New Roman" w:hAnsi="Times New Roman" w:cs="Times New Roman"/>
          <w:sz w:val="24"/>
          <w:szCs w:val="24"/>
          <w:lang w:eastAsia="pt-BR"/>
        </w:rPr>
        <w:t>segmento que</w:t>
      </w:r>
      <w:r w:rsidRPr="00B70D06">
        <w:rPr>
          <w:rFonts w:ascii="Times New Roman" w:eastAsia="Times New Roman" w:hAnsi="Times New Roman" w:cs="Times New Roman"/>
          <w:sz w:val="24"/>
          <w:szCs w:val="24"/>
          <w:lang w:eastAsia="pt-BR"/>
        </w:rPr>
        <w:t xml:space="preserve"> apresentou </w:t>
      </w:r>
      <w:r w:rsidR="00A3517F" w:rsidRPr="00B70D06">
        <w:rPr>
          <w:rFonts w:ascii="Times New Roman" w:eastAsia="Times New Roman" w:hAnsi="Times New Roman" w:cs="Times New Roman"/>
          <w:sz w:val="24"/>
          <w:szCs w:val="24"/>
          <w:lang w:eastAsia="pt-BR"/>
        </w:rPr>
        <w:t xml:space="preserve">aumento </w:t>
      </w:r>
      <w:r w:rsidR="0059697D" w:rsidRPr="00B70D06">
        <w:rPr>
          <w:rFonts w:ascii="Times New Roman" w:eastAsia="Times New Roman" w:hAnsi="Times New Roman" w:cs="Times New Roman"/>
          <w:sz w:val="24"/>
          <w:szCs w:val="24"/>
          <w:lang w:eastAsia="pt-BR"/>
        </w:rPr>
        <w:t>de</w:t>
      </w:r>
      <w:r w:rsidRPr="00B70D06">
        <w:rPr>
          <w:rFonts w:ascii="Times New Roman" w:eastAsia="Times New Roman" w:hAnsi="Times New Roman" w:cs="Times New Roman"/>
          <w:sz w:val="24"/>
          <w:szCs w:val="24"/>
          <w:lang w:eastAsia="pt-BR"/>
        </w:rPr>
        <w:t xml:space="preserve"> mão de obra </w:t>
      </w:r>
      <w:r w:rsidR="00A3517F" w:rsidRPr="00B70D06">
        <w:rPr>
          <w:rFonts w:ascii="Times New Roman" w:eastAsia="Times New Roman" w:hAnsi="Times New Roman" w:cs="Times New Roman"/>
          <w:sz w:val="24"/>
          <w:szCs w:val="24"/>
          <w:lang w:eastAsia="pt-BR"/>
        </w:rPr>
        <w:t xml:space="preserve">por </w:t>
      </w:r>
      <w:r w:rsidRPr="00B70D06">
        <w:rPr>
          <w:rFonts w:ascii="Times New Roman" w:eastAsia="Times New Roman" w:hAnsi="Times New Roman" w:cs="Times New Roman"/>
          <w:sz w:val="24"/>
          <w:szCs w:val="24"/>
          <w:lang w:eastAsia="pt-BR"/>
        </w:rPr>
        <w:t xml:space="preserve">unidade de renda gerada para o período estudado foi a </w:t>
      </w:r>
      <w:r w:rsidR="00493C9E" w:rsidRPr="00B70D06">
        <w:rPr>
          <w:rFonts w:ascii="Times New Roman" w:eastAsia="Times New Roman" w:hAnsi="Times New Roman" w:cs="Times New Roman"/>
          <w:sz w:val="24"/>
          <w:szCs w:val="24"/>
          <w:lang w:eastAsia="pt-BR"/>
        </w:rPr>
        <w:t>indústria da soja</w:t>
      </w:r>
      <w:r w:rsidRPr="00B70D06">
        <w:rPr>
          <w:rFonts w:ascii="Times New Roman" w:eastAsia="Times New Roman" w:hAnsi="Times New Roman" w:cs="Times New Roman"/>
          <w:sz w:val="24"/>
          <w:szCs w:val="24"/>
          <w:lang w:eastAsia="pt-BR"/>
        </w:rPr>
        <w:t>, uma vez que em 2000 utilizava 2</w:t>
      </w:r>
      <w:r w:rsidR="000C32C7" w:rsidRPr="00B70D06">
        <w:rPr>
          <w:rFonts w:ascii="Times New Roman" w:eastAsia="Times New Roman" w:hAnsi="Times New Roman" w:cs="Times New Roman"/>
          <w:sz w:val="24"/>
          <w:szCs w:val="24"/>
          <w:lang w:eastAsia="pt-BR"/>
        </w:rPr>
        <w:t>3</w:t>
      </w:r>
      <w:r w:rsidRPr="00B70D06">
        <w:rPr>
          <w:rFonts w:ascii="Times New Roman" w:eastAsia="Times New Roman" w:hAnsi="Times New Roman" w:cs="Times New Roman"/>
          <w:sz w:val="24"/>
          <w:szCs w:val="24"/>
          <w:lang w:eastAsia="pt-BR"/>
        </w:rPr>
        <w:t>,</w:t>
      </w:r>
      <w:r w:rsidR="000C32C7" w:rsidRPr="00B70D06">
        <w:rPr>
          <w:rFonts w:ascii="Times New Roman" w:eastAsia="Times New Roman" w:hAnsi="Times New Roman" w:cs="Times New Roman"/>
          <w:sz w:val="24"/>
          <w:szCs w:val="24"/>
          <w:lang w:eastAsia="pt-BR"/>
        </w:rPr>
        <w:t>3</w:t>
      </w:r>
      <w:r w:rsidRPr="00B70D06">
        <w:rPr>
          <w:rFonts w:ascii="Times New Roman" w:eastAsia="Times New Roman" w:hAnsi="Times New Roman" w:cs="Times New Roman"/>
          <w:sz w:val="24"/>
          <w:szCs w:val="24"/>
          <w:lang w:eastAsia="pt-BR"/>
        </w:rPr>
        <w:t>0 trabalhadores por milhão e</w:t>
      </w:r>
      <w:r w:rsidR="0098738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em 201</w:t>
      </w:r>
      <w:r w:rsidR="000C32C7" w:rsidRPr="00B70D06">
        <w:rPr>
          <w:rFonts w:ascii="Times New Roman" w:eastAsia="Times New Roman" w:hAnsi="Times New Roman" w:cs="Times New Roman"/>
          <w:sz w:val="24"/>
          <w:szCs w:val="24"/>
          <w:lang w:eastAsia="pt-BR"/>
        </w:rPr>
        <w:t>4</w:t>
      </w:r>
      <w:r w:rsidR="0098738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passou a utilizar 2</w:t>
      </w:r>
      <w:r w:rsidR="000C32C7" w:rsidRPr="00B70D06">
        <w:rPr>
          <w:rFonts w:ascii="Times New Roman" w:eastAsia="Times New Roman" w:hAnsi="Times New Roman" w:cs="Times New Roman"/>
          <w:sz w:val="24"/>
          <w:szCs w:val="24"/>
          <w:lang w:eastAsia="pt-BR"/>
        </w:rPr>
        <w:t>6</w:t>
      </w:r>
      <w:r w:rsidRPr="00B70D06">
        <w:rPr>
          <w:rFonts w:ascii="Times New Roman" w:eastAsia="Times New Roman" w:hAnsi="Times New Roman" w:cs="Times New Roman"/>
          <w:sz w:val="24"/>
          <w:szCs w:val="24"/>
          <w:lang w:eastAsia="pt-BR"/>
        </w:rPr>
        <w:t>,</w:t>
      </w:r>
      <w:r w:rsidR="000C32C7" w:rsidRPr="00B70D06">
        <w:rPr>
          <w:rFonts w:ascii="Times New Roman" w:eastAsia="Times New Roman" w:hAnsi="Times New Roman" w:cs="Times New Roman"/>
          <w:sz w:val="24"/>
          <w:szCs w:val="24"/>
          <w:lang w:eastAsia="pt-BR"/>
        </w:rPr>
        <w:t>5</w:t>
      </w:r>
      <w:r w:rsidRPr="00B70D06">
        <w:rPr>
          <w:rFonts w:ascii="Times New Roman" w:eastAsia="Times New Roman" w:hAnsi="Times New Roman" w:cs="Times New Roman"/>
          <w:sz w:val="24"/>
          <w:szCs w:val="24"/>
          <w:lang w:eastAsia="pt-BR"/>
        </w:rPr>
        <w:t>0 trabalhadores por milhão</w:t>
      </w:r>
      <w:r w:rsidR="00A3517F" w:rsidRPr="00B70D06">
        <w:rPr>
          <w:rFonts w:ascii="Times New Roman" w:eastAsia="Times New Roman" w:hAnsi="Times New Roman" w:cs="Times New Roman"/>
          <w:sz w:val="24"/>
          <w:szCs w:val="24"/>
          <w:lang w:eastAsia="pt-BR"/>
        </w:rPr>
        <w:t xml:space="preserve">, ou seja, teve perda de produtividade na ordem de 3,2 trabalhadores por milhão. </w:t>
      </w:r>
      <w:r w:rsidRPr="00B70D06">
        <w:rPr>
          <w:rFonts w:ascii="Times New Roman" w:eastAsia="Times New Roman" w:hAnsi="Times New Roman" w:cs="Times New Roman"/>
          <w:sz w:val="24"/>
          <w:szCs w:val="24"/>
          <w:lang w:eastAsia="pt-BR"/>
        </w:rPr>
        <w:t xml:space="preserve">Trata-se de um resultado que difere do contexto da Cadeia Soja, do </w:t>
      </w:r>
      <w:r w:rsidR="00987386" w:rsidRPr="00B70D06">
        <w:rPr>
          <w:rFonts w:ascii="Times New Roman" w:eastAsia="Times New Roman" w:hAnsi="Times New Roman" w:cs="Times New Roman"/>
          <w:sz w:val="24"/>
          <w:szCs w:val="24"/>
          <w:lang w:eastAsia="pt-BR"/>
        </w:rPr>
        <w:t xml:space="preserve">Agronegócio </w:t>
      </w:r>
      <w:r w:rsidRPr="00B70D06">
        <w:rPr>
          <w:rFonts w:ascii="Times New Roman" w:eastAsia="Times New Roman" w:hAnsi="Times New Roman" w:cs="Times New Roman"/>
          <w:sz w:val="24"/>
          <w:szCs w:val="24"/>
          <w:lang w:eastAsia="pt-BR"/>
        </w:rPr>
        <w:t xml:space="preserve">e do país, sendo que fica registrada a necessidade de se avaliar de forma mais aprofundada as mudanças estruturais ocorridas dentro da </w:t>
      </w:r>
      <w:r w:rsidR="0077143E" w:rsidRPr="00B70D06">
        <w:rPr>
          <w:rFonts w:ascii="Times New Roman" w:eastAsia="Times New Roman" w:hAnsi="Times New Roman" w:cs="Times New Roman"/>
          <w:sz w:val="24"/>
          <w:szCs w:val="24"/>
          <w:lang w:eastAsia="pt-BR"/>
        </w:rPr>
        <w:t>indústria da soja</w:t>
      </w:r>
      <w:r w:rsidRPr="00B70D06">
        <w:rPr>
          <w:rFonts w:ascii="Times New Roman" w:eastAsia="Times New Roman" w:hAnsi="Times New Roman" w:cs="Times New Roman"/>
          <w:sz w:val="24"/>
          <w:szCs w:val="24"/>
          <w:lang w:eastAsia="pt-BR"/>
        </w:rPr>
        <w:t>.</w:t>
      </w:r>
      <w:r w:rsidR="0059697D" w:rsidRPr="00B70D06">
        <w:rPr>
          <w:rFonts w:ascii="Times New Roman" w:eastAsia="Times New Roman" w:hAnsi="Times New Roman" w:cs="Times New Roman"/>
          <w:sz w:val="24"/>
          <w:szCs w:val="24"/>
          <w:lang w:eastAsia="pt-BR"/>
        </w:rPr>
        <w:t xml:space="preserve"> Contudo, o número maior de trabalhador por milhão que equivale </w:t>
      </w:r>
      <w:r w:rsidR="0077143E" w:rsidRPr="00B70D06">
        <w:rPr>
          <w:rFonts w:ascii="Times New Roman" w:eastAsia="Times New Roman" w:hAnsi="Times New Roman" w:cs="Times New Roman"/>
          <w:sz w:val="24"/>
          <w:szCs w:val="24"/>
          <w:lang w:eastAsia="pt-BR"/>
        </w:rPr>
        <w:t xml:space="preserve">à </w:t>
      </w:r>
      <w:r w:rsidR="0059697D" w:rsidRPr="00B70D06">
        <w:rPr>
          <w:rFonts w:ascii="Times New Roman" w:eastAsia="Times New Roman" w:hAnsi="Times New Roman" w:cs="Times New Roman"/>
          <w:sz w:val="24"/>
          <w:szCs w:val="24"/>
          <w:lang w:eastAsia="pt-BR"/>
        </w:rPr>
        <w:t xml:space="preserve">menor renda por trabalhador sugere uma mudança estrutural na produção da </w:t>
      </w:r>
      <w:r w:rsidR="000C1291" w:rsidRPr="00B70D06">
        <w:rPr>
          <w:rFonts w:ascii="Times New Roman" w:eastAsia="Times New Roman" w:hAnsi="Times New Roman" w:cs="Times New Roman"/>
          <w:sz w:val="24"/>
          <w:szCs w:val="24"/>
          <w:lang w:eastAsia="pt-BR"/>
        </w:rPr>
        <w:t>i</w:t>
      </w:r>
      <w:r w:rsidR="002C490A" w:rsidRPr="00B70D06">
        <w:rPr>
          <w:rFonts w:ascii="Times New Roman" w:eastAsia="Times New Roman" w:hAnsi="Times New Roman" w:cs="Times New Roman"/>
          <w:sz w:val="24"/>
          <w:szCs w:val="24"/>
          <w:lang w:eastAsia="pt-BR"/>
        </w:rPr>
        <w:t>ndústria da soja</w:t>
      </w:r>
      <w:r w:rsidR="00493C9E" w:rsidRPr="00B70D06">
        <w:rPr>
          <w:rFonts w:ascii="Times New Roman" w:eastAsia="Times New Roman" w:hAnsi="Times New Roman" w:cs="Times New Roman"/>
          <w:sz w:val="24"/>
          <w:szCs w:val="24"/>
          <w:lang w:eastAsia="pt-BR"/>
        </w:rPr>
        <w:t xml:space="preserve"> </w:t>
      </w:r>
      <w:r w:rsidR="0059697D" w:rsidRPr="00B70D06">
        <w:rPr>
          <w:rFonts w:ascii="Times New Roman" w:eastAsia="Times New Roman" w:hAnsi="Times New Roman" w:cs="Times New Roman"/>
          <w:sz w:val="24"/>
          <w:szCs w:val="24"/>
          <w:lang w:eastAsia="pt-BR"/>
        </w:rPr>
        <w:t>direcionada para a produção de produtos com menor valor agregado e, portanto, com menor capacidade para a geração de renda por trabalhador.</w:t>
      </w:r>
      <w:r w:rsidR="00FA7740" w:rsidRPr="00B70D06">
        <w:rPr>
          <w:rFonts w:ascii="Times New Roman" w:eastAsia="Times New Roman" w:hAnsi="Times New Roman" w:cs="Times New Roman"/>
          <w:sz w:val="24"/>
          <w:szCs w:val="24"/>
          <w:lang w:eastAsia="pt-BR"/>
        </w:rPr>
        <w:t xml:space="preserve"> </w:t>
      </w:r>
      <w:r w:rsidR="00F60458" w:rsidRPr="00B70D06">
        <w:rPr>
          <w:rFonts w:ascii="Times New Roman" w:eastAsia="Times New Roman" w:hAnsi="Times New Roman" w:cs="Times New Roman"/>
          <w:sz w:val="24"/>
          <w:szCs w:val="24"/>
          <w:lang w:eastAsia="pt-BR"/>
        </w:rPr>
        <w:t>As</w:t>
      </w:r>
      <w:r w:rsidR="003E7EEC" w:rsidRPr="00B70D06">
        <w:rPr>
          <w:rFonts w:ascii="Times New Roman" w:eastAsia="Times New Roman" w:hAnsi="Times New Roman" w:cs="Times New Roman"/>
          <w:sz w:val="24"/>
          <w:szCs w:val="24"/>
          <w:lang w:eastAsia="pt-BR"/>
        </w:rPr>
        <w:t xml:space="preserve"> </w:t>
      </w:r>
      <w:r w:rsidR="00550FC7" w:rsidRPr="00B70D06">
        <w:rPr>
          <w:rFonts w:ascii="Times New Roman" w:eastAsia="Times New Roman" w:hAnsi="Times New Roman" w:cs="Times New Roman"/>
          <w:sz w:val="24"/>
          <w:szCs w:val="24"/>
          <w:lang w:eastAsia="pt-BR"/>
        </w:rPr>
        <w:t>estatísticas de comércio exterior da MDIC (2015), corroboram essa percepção já que</w:t>
      </w:r>
      <w:r w:rsidR="00B70D06" w:rsidRPr="00B70D06">
        <w:rPr>
          <w:rFonts w:ascii="Times New Roman" w:eastAsia="Times New Roman" w:hAnsi="Times New Roman" w:cs="Times New Roman"/>
          <w:sz w:val="24"/>
          <w:szCs w:val="24"/>
          <w:lang w:eastAsia="pt-BR"/>
        </w:rPr>
        <w:t>,</w:t>
      </w:r>
      <w:r w:rsidR="00550FC7" w:rsidRPr="00B70D06">
        <w:rPr>
          <w:rFonts w:ascii="Times New Roman" w:eastAsia="Times New Roman" w:hAnsi="Times New Roman" w:cs="Times New Roman"/>
          <w:sz w:val="24"/>
          <w:szCs w:val="24"/>
          <w:lang w:eastAsia="pt-BR"/>
        </w:rPr>
        <w:t xml:space="preserve"> nas exportações brasileiras do complexo soja do período de 2000 para 2014, a soja em grão evidencia</w:t>
      </w:r>
      <w:r w:rsidR="00B70D06" w:rsidRPr="00B70D06">
        <w:rPr>
          <w:rFonts w:ascii="Times New Roman" w:eastAsia="Times New Roman" w:hAnsi="Times New Roman" w:cs="Times New Roman"/>
          <w:sz w:val="24"/>
          <w:szCs w:val="24"/>
          <w:lang w:eastAsia="pt-BR"/>
        </w:rPr>
        <w:t>,</w:t>
      </w:r>
      <w:r w:rsidR="00550FC7" w:rsidRPr="00B70D06">
        <w:rPr>
          <w:rFonts w:ascii="Times New Roman" w:eastAsia="Times New Roman" w:hAnsi="Times New Roman" w:cs="Times New Roman"/>
          <w:sz w:val="24"/>
          <w:szCs w:val="24"/>
          <w:lang w:eastAsia="pt-BR"/>
        </w:rPr>
        <w:t xml:space="preserve"> </w:t>
      </w:r>
      <w:r w:rsidR="0052580A" w:rsidRPr="00B70D06">
        <w:rPr>
          <w:rFonts w:ascii="Times New Roman" w:eastAsia="Times New Roman" w:hAnsi="Times New Roman" w:cs="Times New Roman"/>
          <w:sz w:val="24"/>
          <w:szCs w:val="24"/>
          <w:lang w:eastAsia="pt-BR"/>
        </w:rPr>
        <w:t>na participação total</w:t>
      </w:r>
      <w:r w:rsidR="00B70D06" w:rsidRPr="00B70D06">
        <w:rPr>
          <w:rFonts w:ascii="Times New Roman" w:eastAsia="Times New Roman" w:hAnsi="Times New Roman" w:cs="Times New Roman"/>
          <w:sz w:val="24"/>
          <w:szCs w:val="24"/>
          <w:lang w:eastAsia="pt-BR"/>
        </w:rPr>
        <w:t>,</w:t>
      </w:r>
      <w:r w:rsidR="0052580A" w:rsidRPr="00B70D06">
        <w:rPr>
          <w:rFonts w:ascii="Times New Roman" w:eastAsia="Times New Roman" w:hAnsi="Times New Roman" w:cs="Times New Roman"/>
          <w:sz w:val="24"/>
          <w:szCs w:val="24"/>
          <w:lang w:eastAsia="pt-BR"/>
        </w:rPr>
        <w:t xml:space="preserve"> </w:t>
      </w:r>
      <w:r w:rsidR="00550FC7" w:rsidRPr="00B70D06">
        <w:rPr>
          <w:rFonts w:ascii="Times New Roman" w:eastAsia="Times New Roman" w:hAnsi="Times New Roman" w:cs="Times New Roman"/>
          <w:sz w:val="24"/>
          <w:szCs w:val="24"/>
          <w:lang w:eastAsia="pt-BR"/>
        </w:rPr>
        <w:t>um aumento relativo de 52,7</w:t>
      </w:r>
      <w:r w:rsidR="00E94B1E">
        <w:rPr>
          <w:rFonts w:ascii="Times New Roman" w:eastAsia="Times New Roman" w:hAnsi="Times New Roman" w:cs="Times New Roman"/>
          <w:sz w:val="24"/>
          <w:szCs w:val="24"/>
          <w:lang w:eastAsia="pt-BR"/>
        </w:rPr>
        <w:t>2</w:t>
      </w:r>
      <w:r w:rsidR="00550FC7" w:rsidRPr="00B70D06">
        <w:rPr>
          <w:rFonts w:ascii="Times New Roman" w:eastAsia="Times New Roman" w:hAnsi="Times New Roman" w:cs="Times New Roman"/>
          <w:sz w:val="24"/>
          <w:szCs w:val="24"/>
          <w:lang w:eastAsia="pt-BR"/>
        </w:rPr>
        <w:t>% para 74,4</w:t>
      </w:r>
      <w:r w:rsidR="00E94B1E">
        <w:rPr>
          <w:rFonts w:ascii="Times New Roman" w:eastAsia="Times New Roman" w:hAnsi="Times New Roman" w:cs="Times New Roman"/>
          <w:sz w:val="24"/>
          <w:szCs w:val="24"/>
          <w:lang w:eastAsia="pt-BR"/>
        </w:rPr>
        <w:t>3</w:t>
      </w:r>
      <w:r w:rsidR="00550FC7" w:rsidRPr="00B70D06">
        <w:rPr>
          <w:rFonts w:ascii="Times New Roman" w:eastAsia="Times New Roman" w:hAnsi="Times New Roman" w:cs="Times New Roman"/>
          <w:sz w:val="24"/>
          <w:szCs w:val="24"/>
          <w:lang w:eastAsia="pt-BR"/>
        </w:rPr>
        <w:t xml:space="preserve">%, e redução </w:t>
      </w:r>
      <w:r w:rsidR="0052580A" w:rsidRPr="00B70D06">
        <w:rPr>
          <w:rFonts w:ascii="Times New Roman" w:eastAsia="Times New Roman" w:hAnsi="Times New Roman" w:cs="Times New Roman"/>
          <w:sz w:val="24"/>
          <w:szCs w:val="24"/>
          <w:lang w:eastAsia="pt-BR"/>
        </w:rPr>
        <w:t xml:space="preserve">significativa </w:t>
      </w:r>
      <w:r w:rsidR="00550FC7" w:rsidRPr="00B70D06">
        <w:rPr>
          <w:rFonts w:ascii="Times New Roman" w:eastAsia="Times New Roman" w:hAnsi="Times New Roman" w:cs="Times New Roman"/>
          <w:sz w:val="24"/>
          <w:szCs w:val="24"/>
          <w:lang w:eastAsia="pt-BR"/>
        </w:rPr>
        <w:t>no farelo de 39,78% para 22,38%, bem como no óleo de 7,50% para 3,19%.</w:t>
      </w:r>
    </w:p>
    <w:p w14:paraId="62579A55" w14:textId="0569042A" w:rsidR="0059697D" w:rsidRPr="00B70D06" w:rsidRDefault="00CF3513" w:rsidP="00CF3513">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O coeficiente do consumo de energia em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por milhão de reais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/PIB) de </w:t>
      </w:r>
      <w:r w:rsidR="00E33AB3" w:rsidRPr="00B70D06">
        <w:rPr>
          <w:rFonts w:ascii="Times New Roman" w:eastAsia="Times New Roman" w:hAnsi="Times New Roman" w:cs="Times New Roman"/>
          <w:sz w:val="24"/>
          <w:szCs w:val="24"/>
          <w:lang w:eastAsia="pt-BR"/>
        </w:rPr>
        <w:t xml:space="preserve">2014 </w:t>
      </w:r>
      <w:r w:rsidRPr="00B70D06">
        <w:rPr>
          <w:rFonts w:ascii="Times New Roman" w:eastAsia="Times New Roman" w:hAnsi="Times New Roman" w:cs="Times New Roman"/>
          <w:sz w:val="24"/>
          <w:szCs w:val="24"/>
          <w:lang w:eastAsia="pt-BR"/>
        </w:rPr>
        <w:t>evidencia, na Cadeia Soja (5</w:t>
      </w:r>
      <w:r w:rsidR="00E33AB3"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8</w:t>
      </w:r>
      <w:r w:rsidR="00E33AB3" w:rsidRPr="00B70D06">
        <w:rPr>
          <w:rFonts w:ascii="Times New Roman" w:eastAsia="Times New Roman" w:hAnsi="Times New Roman" w:cs="Times New Roman"/>
          <w:sz w:val="24"/>
          <w:szCs w:val="24"/>
          <w:lang w:eastAsia="pt-BR"/>
        </w:rPr>
        <w:t>0</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w:t>
      </w:r>
      <w:r w:rsidR="00987386" w:rsidRPr="00B70D06">
        <w:rPr>
          <w:rFonts w:ascii="Times New Roman" w:eastAsia="Times New Roman" w:hAnsi="Times New Roman" w:cs="Times New Roman"/>
          <w:sz w:val="24"/>
          <w:szCs w:val="24"/>
          <w:lang w:eastAsia="pt-BR"/>
        </w:rPr>
        <w:t>, uma</w:t>
      </w:r>
      <w:r w:rsidRPr="00B70D06">
        <w:rPr>
          <w:rFonts w:ascii="Times New Roman" w:eastAsia="Times New Roman" w:hAnsi="Times New Roman" w:cs="Times New Roman"/>
          <w:sz w:val="24"/>
          <w:szCs w:val="24"/>
          <w:lang w:eastAsia="pt-BR"/>
        </w:rPr>
        <w:t xml:space="preserve"> menor intensidade no uso de energia </w:t>
      </w:r>
      <w:r w:rsidR="00987386" w:rsidRPr="00B70D06">
        <w:rPr>
          <w:rFonts w:ascii="Times New Roman" w:eastAsia="Times New Roman" w:hAnsi="Times New Roman" w:cs="Times New Roman"/>
          <w:sz w:val="24"/>
          <w:szCs w:val="24"/>
          <w:lang w:eastAsia="pt-BR"/>
        </w:rPr>
        <w:t xml:space="preserve">do </w:t>
      </w:r>
      <w:r w:rsidRPr="00B70D06">
        <w:rPr>
          <w:rFonts w:ascii="Times New Roman" w:eastAsia="Times New Roman" w:hAnsi="Times New Roman" w:cs="Times New Roman"/>
          <w:sz w:val="24"/>
          <w:szCs w:val="24"/>
          <w:lang w:eastAsia="pt-BR"/>
        </w:rPr>
        <w:t xml:space="preserve">que no </w:t>
      </w:r>
      <w:r w:rsidR="0077143E" w:rsidRPr="00B70D06">
        <w:rPr>
          <w:rFonts w:ascii="Times New Roman" w:eastAsia="Times New Roman" w:hAnsi="Times New Roman" w:cs="Times New Roman"/>
          <w:sz w:val="24"/>
          <w:szCs w:val="24"/>
          <w:lang w:eastAsia="pt-BR"/>
        </w:rPr>
        <w:t>A</w:t>
      </w:r>
      <w:r w:rsidRPr="00B70D06">
        <w:rPr>
          <w:rFonts w:ascii="Times New Roman" w:eastAsia="Times New Roman" w:hAnsi="Times New Roman" w:cs="Times New Roman"/>
          <w:sz w:val="24"/>
          <w:szCs w:val="24"/>
          <w:lang w:eastAsia="pt-BR"/>
        </w:rPr>
        <w:t>gronegócio (7</w:t>
      </w:r>
      <w:r w:rsidR="00E33AB3" w:rsidRPr="00B70D06">
        <w:rPr>
          <w:rFonts w:ascii="Times New Roman" w:eastAsia="Times New Roman" w:hAnsi="Times New Roman" w:cs="Times New Roman"/>
          <w:sz w:val="24"/>
          <w:szCs w:val="24"/>
          <w:lang w:eastAsia="pt-BR"/>
        </w:rPr>
        <w:t>0,80</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e maior uso de energia </w:t>
      </w:r>
      <w:r w:rsidR="00987386" w:rsidRPr="00B70D06">
        <w:rPr>
          <w:rFonts w:ascii="Times New Roman" w:eastAsia="Times New Roman" w:hAnsi="Times New Roman" w:cs="Times New Roman"/>
          <w:sz w:val="24"/>
          <w:szCs w:val="24"/>
          <w:lang w:eastAsia="pt-BR"/>
        </w:rPr>
        <w:t xml:space="preserve">do </w:t>
      </w:r>
      <w:r w:rsidRPr="00B70D06">
        <w:rPr>
          <w:rFonts w:ascii="Times New Roman" w:eastAsia="Times New Roman" w:hAnsi="Times New Roman" w:cs="Times New Roman"/>
          <w:sz w:val="24"/>
          <w:szCs w:val="24"/>
          <w:lang w:eastAsia="pt-BR"/>
        </w:rPr>
        <w:t>que na economia brasileira (</w:t>
      </w:r>
      <w:r w:rsidR="000A4062" w:rsidRPr="00B70D06">
        <w:rPr>
          <w:rFonts w:ascii="Times New Roman" w:eastAsia="Times New Roman" w:hAnsi="Times New Roman" w:cs="Times New Roman"/>
          <w:sz w:val="24"/>
          <w:szCs w:val="24"/>
          <w:lang w:eastAsia="pt-BR"/>
        </w:rPr>
        <w:t>39,30</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w:t>
      </w:r>
    </w:p>
    <w:p w14:paraId="1C7F0EE7" w14:textId="57CEE525" w:rsidR="00A37AAD" w:rsidRPr="00B70D06" w:rsidRDefault="00A37AAD" w:rsidP="00A37AAD">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Nesse panorama, a indústria da soja (2</w:t>
      </w:r>
      <w:r w:rsidR="000A4062" w:rsidRPr="00B70D06">
        <w:rPr>
          <w:rFonts w:ascii="Times New Roman" w:eastAsia="Times New Roman" w:hAnsi="Times New Roman" w:cs="Times New Roman"/>
          <w:sz w:val="24"/>
          <w:szCs w:val="24"/>
          <w:lang w:eastAsia="pt-BR"/>
        </w:rPr>
        <w:t>37,50</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w:t>
      </w:r>
      <w:r w:rsidR="000A4062" w:rsidRPr="00B70D06">
        <w:rPr>
          <w:rFonts w:ascii="Times New Roman" w:eastAsia="Times New Roman" w:hAnsi="Times New Roman" w:cs="Times New Roman"/>
          <w:sz w:val="24"/>
          <w:szCs w:val="24"/>
          <w:lang w:eastAsia="pt-BR"/>
        </w:rPr>
        <w:t xml:space="preserve">no final do período </w:t>
      </w:r>
      <w:r w:rsidRPr="00B70D06">
        <w:rPr>
          <w:rFonts w:ascii="Times New Roman" w:eastAsia="Times New Roman" w:hAnsi="Times New Roman" w:cs="Times New Roman"/>
          <w:sz w:val="24"/>
          <w:szCs w:val="24"/>
          <w:lang w:eastAsia="pt-BR"/>
        </w:rPr>
        <w:t>consolida-se como o segmento de maior intensidade no uso de energia da Cadeia Soja, seguido de longe pelo insumo soja em grão (</w:t>
      </w:r>
      <w:r w:rsidR="000A4062" w:rsidRPr="00B70D06">
        <w:rPr>
          <w:rFonts w:ascii="Times New Roman" w:eastAsia="Times New Roman" w:hAnsi="Times New Roman" w:cs="Times New Roman"/>
          <w:sz w:val="24"/>
          <w:szCs w:val="24"/>
          <w:lang w:eastAsia="pt-BR"/>
        </w:rPr>
        <w:t>94,60</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Contudo, cabe lembrar que</w:t>
      </w:r>
      <w:r w:rsidR="000A4062" w:rsidRPr="00B70D06">
        <w:rPr>
          <w:rFonts w:ascii="Times New Roman" w:eastAsia="Times New Roman" w:hAnsi="Times New Roman" w:cs="Times New Roman"/>
          <w:sz w:val="24"/>
          <w:szCs w:val="24"/>
          <w:lang w:eastAsia="pt-BR"/>
        </w:rPr>
        <w:t xml:space="preserve"> 92,12</w:t>
      </w:r>
      <w:r w:rsidRPr="00B70D06">
        <w:rPr>
          <w:rFonts w:ascii="Times New Roman" w:eastAsia="Times New Roman" w:hAnsi="Times New Roman" w:cs="Times New Roman"/>
          <w:sz w:val="24"/>
          <w:szCs w:val="24"/>
          <w:lang w:eastAsia="pt-BR"/>
        </w:rPr>
        <w:t>% da energia que utiliza a indústria da soja é proveniente de fontes de energia renovável (Figura 7).</w:t>
      </w:r>
    </w:p>
    <w:p w14:paraId="26AE1866" w14:textId="50C779B0" w:rsidR="00EC2C08" w:rsidRDefault="00EC2C08" w:rsidP="00EC2C08">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Os coeficientes de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por milhão de reais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/PIB) apresentam a mesma hierarquia observada no consumo de energia por milhão de reais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/PIB). Entretanto, observa-se que as maiores </w:t>
      </w:r>
      <w:r w:rsidRPr="00B70D06">
        <w:rPr>
          <w:rFonts w:ascii="Times New Roman" w:eastAsia="Times New Roman" w:hAnsi="Times New Roman" w:cs="Times New Roman"/>
          <w:sz w:val="24"/>
          <w:szCs w:val="24"/>
          <w:lang w:eastAsia="pt-BR"/>
        </w:rPr>
        <w:lastRenderedPageBreak/>
        <w:t>proporções de emissões pelo consumo de energia localizam-se na indústria da soja, ou seja, trata-se de um segmento que, por unidade monetária, emite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com maior intensidade no meio ambiente se comparado com os outros segmentos da Cadeia, e inclusive em relação ao Agronegócio e à economia brasileira.</w:t>
      </w:r>
    </w:p>
    <w:p w14:paraId="0F9448B4" w14:textId="77777777" w:rsidR="00155FDC" w:rsidRPr="005F1119" w:rsidRDefault="00155FDC" w:rsidP="00EC2C08">
      <w:pPr>
        <w:autoSpaceDE w:val="0"/>
        <w:autoSpaceDN w:val="0"/>
        <w:adjustRightInd w:val="0"/>
        <w:spacing w:after="0"/>
        <w:ind w:firstLine="567"/>
        <w:jc w:val="both"/>
        <w:rPr>
          <w:rFonts w:ascii="Times New Roman" w:eastAsia="Times New Roman" w:hAnsi="Times New Roman" w:cs="Times New Roman"/>
          <w:sz w:val="16"/>
          <w:szCs w:val="16"/>
          <w:lang w:eastAsia="pt-BR"/>
        </w:rPr>
      </w:pPr>
    </w:p>
    <w:tbl>
      <w:tblPr>
        <w:tblStyle w:val="Tabelacomgrade"/>
        <w:tblW w:w="5000" w:type="pct"/>
        <w:tblBorders>
          <w:bottom w:val="none" w:sz="0" w:space="0" w:color="auto"/>
          <w:insideH w:val="none" w:sz="0" w:space="0" w:color="auto"/>
          <w:insideV w:val="none" w:sz="0" w:space="0" w:color="auto"/>
        </w:tblBorders>
        <w:tblLook w:val="04A0" w:firstRow="1" w:lastRow="0" w:firstColumn="1" w:lastColumn="0" w:noHBand="0" w:noVBand="1"/>
      </w:tblPr>
      <w:tblGrid>
        <w:gridCol w:w="5075"/>
        <w:gridCol w:w="265"/>
        <w:gridCol w:w="4854"/>
      </w:tblGrid>
      <w:tr w:rsidR="00B70D06" w:rsidRPr="00B70D06" w14:paraId="2D39ED17" w14:textId="77777777" w:rsidTr="00F82B02">
        <w:tc>
          <w:tcPr>
            <w:tcW w:w="2489" w:type="pct"/>
          </w:tcPr>
          <w:p w14:paraId="480952E8" w14:textId="1A866481" w:rsidR="00112E3A" w:rsidRPr="00B70D06" w:rsidRDefault="00112E3A"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4FC46BF0" wp14:editId="3ACCE156">
                  <wp:extent cx="2827020" cy="2287863"/>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867367" cy="2320515"/>
                          </a:xfrm>
                          <a:prstGeom prst="rect">
                            <a:avLst/>
                          </a:prstGeom>
                          <a:noFill/>
                        </pic:spPr>
                      </pic:pic>
                    </a:graphicData>
                  </a:graphic>
                </wp:inline>
              </w:drawing>
            </w:r>
          </w:p>
        </w:tc>
        <w:tc>
          <w:tcPr>
            <w:tcW w:w="130" w:type="pct"/>
          </w:tcPr>
          <w:p w14:paraId="215907DA" w14:textId="77777777" w:rsidR="00112E3A" w:rsidRPr="00B70D06" w:rsidRDefault="00112E3A" w:rsidP="003C68BA">
            <w:pPr>
              <w:autoSpaceDE w:val="0"/>
              <w:autoSpaceDN w:val="0"/>
              <w:adjustRightInd w:val="0"/>
              <w:spacing w:line="360" w:lineRule="auto"/>
              <w:jc w:val="center"/>
              <w:rPr>
                <w:noProof/>
                <w:sz w:val="24"/>
                <w:szCs w:val="24"/>
              </w:rPr>
            </w:pPr>
          </w:p>
        </w:tc>
        <w:tc>
          <w:tcPr>
            <w:tcW w:w="2381" w:type="pct"/>
          </w:tcPr>
          <w:p w14:paraId="28BE7276" w14:textId="3F639F43" w:rsidR="00112E3A" w:rsidRPr="00B70D06" w:rsidRDefault="00112E3A"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65F4FC2F" wp14:editId="63272576">
                  <wp:extent cx="2682240" cy="2296349"/>
                  <wp:effectExtent l="0" t="0" r="381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725653" cy="2333516"/>
                          </a:xfrm>
                          <a:prstGeom prst="rect">
                            <a:avLst/>
                          </a:prstGeom>
                          <a:noFill/>
                        </pic:spPr>
                      </pic:pic>
                    </a:graphicData>
                  </a:graphic>
                </wp:inline>
              </w:drawing>
            </w:r>
          </w:p>
        </w:tc>
      </w:tr>
      <w:tr w:rsidR="00B70D06" w:rsidRPr="00B70D06" w14:paraId="5E3B737F" w14:textId="77777777" w:rsidTr="00F82B02">
        <w:tc>
          <w:tcPr>
            <w:tcW w:w="2489" w:type="pct"/>
            <w:tcBorders>
              <w:bottom w:val="nil"/>
            </w:tcBorders>
          </w:tcPr>
          <w:p w14:paraId="58FE4409" w14:textId="1FB681EF" w:rsidR="00112E3A" w:rsidRPr="00B70D06" w:rsidRDefault="00B04602"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76FF5D73" wp14:editId="634A523B">
                  <wp:extent cx="2798445" cy="2265056"/>
                  <wp:effectExtent l="0" t="0" r="1905" b="190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811725" cy="2275805"/>
                          </a:xfrm>
                          <a:prstGeom prst="rect">
                            <a:avLst/>
                          </a:prstGeom>
                          <a:noFill/>
                        </pic:spPr>
                      </pic:pic>
                    </a:graphicData>
                  </a:graphic>
                </wp:inline>
              </w:drawing>
            </w:r>
          </w:p>
        </w:tc>
        <w:tc>
          <w:tcPr>
            <w:tcW w:w="130" w:type="pct"/>
            <w:tcBorders>
              <w:bottom w:val="nil"/>
            </w:tcBorders>
          </w:tcPr>
          <w:p w14:paraId="5A6D68B9" w14:textId="77777777" w:rsidR="00112E3A" w:rsidRPr="00B70D06" w:rsidRDefault="00112E3A" w:rsidP="003C68BA">
            <w:pPr>
              <w:autoSpaceDE w:val="0"/>
              <w:autoSpaceDN w:val="0"/>
              <w:adjustRightInd w:val="0"/>
              <w:spacing w:line="360" w:lineRule="auto"/>
              <w:jc w:val="center"/>
              <w:rPr>
                <w:noProof/>
                <w:sz w:val="24"/>
                <w:szCs w:val="24"/>
              </w:rPr>
            </w:pPr>
          </w:p>
        </w:tc>
        <w:tc>
          <w:tcPr>
            <w:tcW w:w="2381" w:type="pct"/>
            <w:tcBorders>
              <w:bottom w:val="nil"/>
            </w:tcBorders>
          </w:tcPr>
          <w:p w14:paraId="2D84E46A" w14:textId="409064F1" w:rsidR="00112E3A" w:rsidRPr="00B70D06" w:rsidRDefault="00112E3A"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21D4F4EF" wp14:editId="7B7A8087">
                  <wp:extent cx="2674620" cy="2278482"/>
                  <wp:effectExtent l="0" t="0" r="0"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02334" cy="2302091"/>
                          </a:xfrm>
                          <a:prstGeom prst="rect">
                            <a:avLst/>
                          </a:prstGeom>
                          <a:noFill/>
                        </pic:spPr>
                      </pic:pic>
                    </a:graphicData>
                  </a:graphic>
                </wp:inline>
              </w:drawing>
            </w:r>
          </w:p>
        </w:tc>
      </w:tr>
      <w:tr w:rsidR="00B70D06" w:rsidRPr="00B70D06" w14:paraId="305E86B8" w14:textId="77777777" w:rsidTr="00536678">
        <w:trPr>
          <w:trHeight w:val="3308"/>
        </w:trPr>
        <w:tc>
          <w:tcPr>
            <w:tcW w:w="2489" w:type="pct"/>
            <w:tcBorders>
              <w:top w:val="nil"/>
              <w:bottom w:val="single" w:sz="4" w:space="0" w:color="auto"/>
            </w:tcBorders>
          </w:tcPr>
          <w:p w14:paraId="0D5009E4" w14:textId="671B2913" w:rsidR="00112E3A" w:rsidRPr="00B70D06" w:rsidRDefault="00B04602"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57803A16" wp14:editId="6C71CBE4">
                  <wp:extent cx="2781935" cy="224886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790463" cy="2255762"/>
                          </a:xfrm>
                          <a:prstGeom prst="rect">
                            <a:avLst/>
                          </a:prstGeom>
                          <a:noFill/>
                        </pic:spPr>
                      </pic:pic>
                    </a:graphicData>
                  </a:graphic>
                </wp:inline>
              </w:drawing>
            </w:r>
          </w:p>
        </w:tc>
        <w:tc>
          <w:tcPr>
            <w:tcW w:w="130" w:type="pct"/>
            <w:tcBorders>
              <w:top w:val="nil"/>
              <w:bottom w:val="single" w:sz="4" w:space="0" w:color="auto"/>
            </w:tcBorders>
          </w:tcPr>
          <w:p w14:paraId="5C63ABFF" w14:textId="77777777" w:rsidR="00112E3A" w:rsidRPr="00B70D06" w:rsidRDefault="00112E3A" w:rsidP="003C68BA">
            <w:pPr>
              <w:autoSpaceDE w:val="0"/>
              <w:autoSpaceDN w:val="0"/>
              <w:adjustRightInd w:val="0"/>
              <w:spacing w:line="360" w:lineRule="auto"/>
              <w:jc w:val="center"/>
              <w:rPr>
                <w:noProof/>
                <w:sz w:val="24"/>
                <w:szCs w:val="24"/>
              </w:rPr>
            </w:pPr>
          </w:p>
        </w:tc>
        <w:tc>
          <w:tcPr>
            <w:tcW w:w="2381" w:type="pct"/>
            <w:tcBorders>
              <w:top w:val="nil"/>
              <w:bottom w:val="single" w:sz="4" w:space="0" w:color="auto"/>
            </w:tcBorders>
          </w:tcPr>
          <w:p w14:paraId="52981B5C" w14:textId="781FA901" w:rsidR="00112E3A" w:rsidRPr="00B70D06" w:rsidRDefault="00112E3A"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01D471A2" wp14:editId="62E90A5B">
                  <wp:extent cx="2674292" cy="2277745"/>
                  <wp:effectExtent l="0" t="0" r="0" b="825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31134" cy="2326158"/>
                          </a:xfrm>
                          <a:prstGeom prst="rect">
                            <a:avLst/>
                          </a:prstGeom>
                          <a:noFill/>
                        </pic:spPr>
                      </pic:pic>
                    </a:graphicData>
                  </a:graphic>
                </wp:inline>
              </w:drawing>
            </w:r>
          </w:p>
        </w:tc>
      </w:tr>
    </w:tbl>
    <w:p w14:paraId="16DBB860" w14:textId="1D312E67" w:rsidR="00283D63" w:rsidRPr="00B70D06" w:rsidRDefault="00283D63" w:rsidP="00283D63">
      <w:pPr>
        <w:spacing w:after="0"/>
        <w:ind w:left="1560" w:hanging="993"/>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Figura 9:</w:t>
      </w:r>
      <w:r w:rsidRPr="00B70D06">
        <w:rPr>
          <w:rFonts w:ascii="Times New Roman" w:hAnsi="Times New Roman" w:cs="Times New Roman"/>
          <w:sz w:val="24"/>
          <w:szCs w:val="24"/>
        </w:rPr>
        <w:t xml:space="preserve"> Evolução dos </w:t>
      </w:r>
      <w:r w:rsidR="00987386" w:rsidRPr="00B70D06">
        <w:rPr>
          <w:rFonts w:ascii="Times New Roman" w:hAnsi="Times New Roman" w:cs="Times New Roman"/>
          <w:sz w:val="24"/>
          <w:szCs w:val="24"/>
        </w:rPr>
        <w:t xml:space="preserve">empregos, consumo energético e emissões de </w:t>
      </w:r>
      <w:r w:rsidRPr="00B70D06">
        <w:rPr>
          <w:rFonts w:ascii="Times New Roman" w:hAnsi="Times New Roman" w:cs="Times New Roman"/>
          <w:sz w:val="24"/>
          <w:szCs w:val="24"/>
        </w:rPr>
        <w:t>CO</w:t>
      </w:r>
      <w:r w:rsidRPr="00B70D06">
        <w:rPr>
          <w:rFonts w:ascii="Times New Roman" w:hAnsi="Times New Roman" w:cs="Times New Roman"/>
          <w:sz w:val="24"/>
          <w:szCs w:val="24"/>
          <w:vertAlign w:val="subscript"/>
        </w:rPr>
        <w:t>2</w:t>
      </w:r>
      <w:r w:rsidRPr="00B70D06">
        <w:rPr>
          <w:rFonts w:ascii="Times New Roman" w:hAnsi="Times New Roman" w:cs="Times New Roman"/>
          <w:sz w:val="24"/>
          <w:szCs w:val="24"/>
        </w:rPr>
        <w:t xml:space="preserve"> por </w:t>
      </w:r>
      <w:r w:rsidR="00987386" w:rsidRPr="00B70D06">
        <w:rPr>
          <w:rFonts w:ascii="Times New Roman" w:hAnsi="Times New Roman" w:cs="Times New Roman"/>
          <w:sz w:val="24"/>
          <w:szCs w:val="24"/>
        </w:rPr>
        <w:t>unidade de renda gerada</w:t>
      </w:r>
      <w:r w:rsidR="00987386" w:rsidRPr="00B70D06">
        <w:rPr>
          <w:rFonts w:ascii="Times New Roman" w:eastAsia="Times New Roman" w:hAnsi="Times New Roman" w:cs="Times New Roman"/>
          <w:sz w:val="24"/>
          <w:szCs w:val="24"/>
          <w:lang w:eastAsia="pt-BR"/>
        </w:rPr>
        <w:t xml:space="preserve"> na</w:t>
      </w:r>
      <w:r w:rsidRPr="00B70D06">
        <w:rPr>
          <w:rFonts w:ascii="Times New Roman" w:eastAsia="Times New Roman" w:hAnsi="Times New Roman" w:cs="Times New Roman"/>
          <w:sz w:val="24"/>
          <w:szCs w:val="24"/>
          <w:lang w:eastAsia="pt-BR"/>
        </w:rPr>
        <w:t xml:space="preserve"> Cadeia Soja. Período de 2000 a 201</w:t>
      </w:r>
      <w:r w:rsidR="00167E7B" w:rsidRPr="00B70D06">
        <w:rPr>
          <w:rFonts w:ascii="Times New Roman" w:eastAsia="Times New Roman" w:hAnsi="Times New Roman" w:cs="Times New Roman"/>
          <w:sz w:val="24"/>
          <w:szCs w:val="24"/>
          <w:lang w:eastAsia="pt-BR"/>
        </w:rPr>
        <w:t>4</w:t>
      </w:r>
    </w:p>
    <w:p w14:paraId="063D0642" w14:textId="0CEB8056" w:rsidR="00283D63" w:rsidRPr="00B70D06" w:rsidRDefault="00283D63" w:rsidP="00283D63">
      <w:pPr>
        <w:spacing w:after="0"/>
        <w:ind w:firstLine="567"/>
        <w:jc w:val="both"/>
        <w:rPr>
          <w:rFonts w:ascii="Times New Roman" w:eastAsia="Times New Roman" w:hAnsi="Times New Roman" w:cs="Times New Roman"/>
          <w:lang w:eastAsia="pt-BR"/>
        </w:rPr>
      </w:pPr>
      <w:r w:rsidRPr="00B70D06">
        <w:rPr>
          <w:rFonts w:ascii="Times New Roman" w:eastAsia="Times New Roman" w:hAnsi="Times New Roman" w:cs="Times New Roman"/>
          <w:lang w:eastAsia="pt-BR"/>
        </w:rPr>
        <w:t xml:space="preserve">Fonte: Elaborado com base na Tabela </w:t>
      </w:r>
      <w:r w:rsidR="007E166A" w:rsidRPr="00B70D06">
        <w:rPr>
          <w:rFonts w:ascii="Times New Roman" w:eastAsia="Times New Roman" w:hAnsi="Times New Roman" w:cs="Times New Roman"/>
          <w:lang w:eastAsia="pt-BR"/>
        </w:rPr>
        <w:t xml:space="preserve">1,2,3 e </w:t>
      </w:r>
      <w:r w:rsidR="005F1119">
        <w:rPr>
          <w:rFonts w:ascii="Times New Roman" w:eastAsia="Times New Roman" w:hAnsi="Times New Roman" w:cs="Times New Roman"/>
          <w:lang w:eastAsia="pt-BR"/>
        </w:rPr>
        <w:t>4</w:t>
      </w:r>
    </w:p>
    <w:p w14:paraId="0EED1DC4" w14:textId="77777777" w:rsidR="00EC2C08" w:rsidRPr="00B70D06" w:rsidRDefault="00EC2C08" w:rsidP="00283D63">
      <w:pPr>
        <w:spacing w:after="0"/>
        <w:ind w:firstLine="567"/>
        <w:jc w:val="both"/>
        <w:rPr>
          <w:rFonts w:ascii="Times New Roman" w:eastAsia="Times New Roman" w:hAnsi="Times New Roman" w:cs="Times New Roman"/>
          <w:lang w:eastAsia="pt-BR"/>
        </w:rPr>
      </w:pPr>
    </w:p>
    <w:p w14:paraId="50C68B7E" w14:textId="77777777" w:rsidR="001157CF" w:rsidRPr="00B70D06" w:rsidRDefault="001157CF" w:rsidP="001157CF">
      <w:pPr>
        <w:autoSpaceDE w:val="0"/>
        <w:autoSpaceDN w:val="0"/>
        <w:adjustRightInd w:val="0"/>
        <w:spacing w:after="0"/>
        <w:jc w:val="both"/>
        <w:rPr>
          <w:rFonts w:ascii="Times New Roman" w:eastAsia="Times New Roman" w:hAnsi="Times New Roman" w:cs="Times New Roman"/>
          <w:b/>
          <w:bCs/>
          <w:sz w:val="24"/>
          <w:szCs w:val="24"/>
          <w:lang w:eastAsia="pt-BR"/>
        </w:rPr>
      </w:pPr>
      <w:r w:rsidRPr="00B70D06">
        <w:rPr>
          <w:rFonts w:ascii="Times New Roman" w:eastAsia="Times New Roman" w:hAnsi="Times New Roman" w:cs="Times New Roman"/>
          <w:b/>
          <w:bCs/>
          <w:sz w:val="24"/>
          <w:szCs w:val="24"/>
          <w:lang w:eastAsia="pt-BR"/>
        </w:rPr>
        <w:t>3.5.2. PIB, consumo energético e emissões de CO</w:t>
      </w:r>
      <w:r w:rsidRPr="00B70D06">
        <w:rPr>
          <w:rFonts w:ascii="Times New Roman" w:eastAsia="Times New Roman" w:hAnsi="Times New Roman" w:cs="Times New Roman"/>
          <w:b/>
          <w:bCs/>
          <w:sz w:val="24"/>
          <w:szCs w:val="24"/>
          <w:vertAlign w:val="subscript"/>
          <w:lang w:eastAsia="pt-BR"/>
        </w:rPr>
        <w:t>2</w:t>
      </w:r>
      <w:r w:rsidRPr="00B70D06">
        <w:rPr>
          <w:rFonts w:ascii="Times New Roman" w:eastAsia="Times New Roman" w:hAnsi="Times New Roman" w:cs="Times New Roman"/>
          <w:b/>
          <w:bCs/>
          <w:sz w:val="24"/>
          <w:szCs w:val="24"/>
          <w:lang w:eastAsia="pt-BR"/>
        </w:rPr>
        <w:t xml:space="preserve"> por trabalhador </w:t>
      </w:r>
    </w:p>
    <w:p w14:paraId="6BE24314" w14:textId="77777777" w:rsidR="001157CF" w:rsidRPr="00B70D06" w:rsidRDefault="001157CF" w:rsidP="001157CF">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O coeficiente da renda gerada por trabalhador (PIB/L) indica na Cadeia Soja que a renda gerada por trabalhador aumentou de R$ 17.488 em 2000, para R$ 34.535 em 2014. Em virtude disso, em 2014, a renda </w:t>
      </w:r>
      <w:r w:rsidRPr="00B70D06">
        <w:rPr>
          <w:rFonts w:ascii="Times New Roman" w:eastAsia="Times New Roman" w:hAnsi="Times New Roman" w:cs="Times New Roman"/>
          <w:sz w:val="24"/>
          <w:szCs w:val="24"/>
          <w:lang w:eastAsia="pt-BR"/>
        </w:rPr>
        <w:lastRenderedPageBreak/>
        <w:t>gerada tornou-se maior que no Agronegócio (R$ 33.015) e menor do que no Brasil (R$ 47.147) conforme a Figura 10.</w:t>
      </w:r>
    </w:p>
    <w:p w14:paraId="18E2BD51" w14:textId="77777777" w:rsidR="00F82B02" w:rsidRPr="00B70D06" w:rsidRDefault="00F82B02" w:rsidP="00F82B02">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Da comparação dos diversos segmentos da cadeia soja emergem três tendências na renda gerada por trabalhador no período de 2000 a 2014: a) níveis de produtividade da mão de obra com taxas de crescimento altos, nos insumos soja em grão (6,0% a.a. passando de R$ 19.532 para R$ 45.441) e, principalmente, no produto soja em grão (6,9% a.a. passando de R$ 9.070 para R$ 23.830); b) níveis de produtividade da mão de obra com crescimento baixo nos serviços da Cadeia Soja (0,9% a.a. passando de R$ 45.794 para R$ 52.156); e c) níveis decrescentes na indústria da soja (-0,9% a.a. passando de R$ 42.863 para R$ 37.744). </w:t>
      </w:r>
    </w:p>
    <w:p w14:paraId="7FEAD44C" w14:textId="77777777" w:rsidR="00EC2C08" w:rsidRPr="005F1119" w:rsidRDefault="00EC2C08">
      <w:pPr>
        <w:rPr>
          <w:rFonts w:ascii="Times New Roman" w:eastAsia="Times New Roman" w:hAnsi="Times New Roman" w:cs="Times New Roman"/>
          <w:sz w:val="16"/>
          <w:szCs w:val="16"/>
          <w:lang w:eastAsia="pt-BR"/>
        </w:rPr>
      </w:pPr>
    </w:p>
    <w:tbl>
      <w:tblPr>
        <w:tblStyle w:val="Tabelacomgrade"/>
        <w:tblW w:w="5000" w:type="pct"/>
        <w:tblBorders>
          <w:insideH w:val="none" w:sz="0" w:space="0" w:color="auto"/>
          <w:insideV w:val="none" w:sz="0" w:space="0" w:color="auto"/>
        </w:tblBorders>
        <w:tblLook w:val="04A0" w:firstRow="1" w:lastRow="0" w:firstColumn="1" w:lastColumn="0" w:noHBand="0" w:noVBand="1"/>
      </w:tblPr>
      <w:tblGrid>
        <w:gridCol w:w="5148"/>
        <w:gridCol w:w="5046"/>
      </w:tblGrid>
      <w:tr w:rsidR="00B70D06" w:rsidRPr="00B70D06" w14:paraId="4C8A1DA0" w14:textId="77777777" w:rsidTr="00466B3F">
        <w:tc>
          <w:tcPr>
            <w:tcW w:w="2525" w:type="pct"/>
          </w:tcPr>
          <w:p w14:paraId="345EA68B" w14:textId="007FE71F" w:rsidR="003C68BA" w:rsidRPr="00B70D06" w:rsidRDefault="00167E7B"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3A8C5B5C" wp14:editId="03AB9B55">
                  <wp:extent cx="2743116" cy="2219960"/>
                  <wp:effectExtent l="0" t="0" r="635" b="889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763361" cy="2236344"/>
                          </a:xfrm>
                          <a:prstGeom prst="rect">
                            <a:avLst/>
                          </a:prstGeom>
                          <a:noFill/>
                        </pic:spPr>
                      </pic:pic>
                    </a:graphicData>
                  </a:graphic>
                </wp:inline>
              </w:drawing>
            </w:r>
          </w:p>
        </w:tc>
        <w:tc>
          <w:tcPr>
            <w:tcW w:w="2475" w:type="pct"/>
          </w:tcPr>
          <w:p w14:paraId="2E27EBB4" w14:textId="45D23042" w:rsidR="003C68BA" w:rsidRPr="00B70D06" w:rsidRDefault="00167E7B"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491893C0" wp14:editId="66F55D81">
                  <wp:extent cx="2766060" cy="2220245"/>
                  <wp:effectExtent l="0" t="0" r="0" b="889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806468" cy="2252679"/>
                          </a:xfrm>
                          <a:prstGeom prst="rect">
                            <a:avLst/>
                          </a:prstGeom>
                          <a:noFill/>
                        </pic:spPr>
                      </pic:pic>
                    </a:graphicData>
                  </a:graphic>
                </wp:inline>
              </w:drawing>
            </w:r>
          </w:p>
        </w:tc>
      </w:tr>
      <w:tr w:rsidR="00B70D06" w:rsidRPr="00B70D06" w14:paraId="6BC526FD" w14:textId="77777777" w:rsidTr="00466B3F">
        <w:tc>
          <w:tcPr>
            <w:tcW w:w="2525" w:type="pct"/>
          </w:tcPr>
          <w:p w14:paraId="699F56AB" w14:textId="2B921CF6" w:rsidR="003C68BA" w:rsidRPr="00B70D06" w:rsidRDefault="00167E7B"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3A5FF101" wp14:editId="748098B9">
                  <wp:extent cx="2743200" cy="2223135"/>
                  <wp:effectExtent l="0" t="0" r="0" b="571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768617" cy="2243733"/>
                          </a:xfrm>
                          <a:prstGeom prst="rect">
                            <a:avLst/>
                          </a:prstGeom>
                          <a:noFill/>
                        </pic:spPr>
                      </pic:pic>
                    </a:graphicData>
                  </a:graphic>
                </wp:inline>
              </w:drawing>
            </w:r>
          </w:p>
        </w:tc>
        <w:tc>
          <w:tcPr>
            <w:tcW w:w="2475" w:type="pct"/>
          </w:tcPr>
          <w:p w14:paraId="20CCCC45" w14:textId="1F6DC52A" w:rsidR="003C68BA" w:rsidRPr="00B70D06" w:rsidRDefault="00167E7B"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34080B40" wp14:editId="1C14CD42">
                  <wp:extent cx="2773680" cy="2228785"/>
                  <wp:effectExtent l="0" t="0" r="7620"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86165" cy="2238818"/>
                          </a:xfrm>
                          <a:prstGeom prst="rect">
                            <a:avLst/>
                          </a:prstGeom>
                          <a:noFill/>
                        </pic:spPr>
                      </pic:pic>
                    </a:graphicData>
                  </a:graphic>
                </wp:inline>
              </w:drawing>
            </w:r>
          </w:p>
        </w:tc>
      </w:tr>
      <w:tr w:rsidR="00B70D06" w:rsidRPr="00B70D06" w14:paraId="537E7588" w14:textId="77777777" w:rsidTr="00155FDC">
        <w:trPr>
          <w:trHeight w:val="2709"/>
        </w:trPr>
        <w:tc>
          <w:tcPr>
            <w:tcW w:w="2525" w:type="pct"/>
          </w:tcPr>
          <w:p w14:paraId="0575B365" w14:textId="51318DC9" w:rsidR="003C68BA" w:rsidRPr="00B70D06" w:rsidRDefault="00167E7B"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5D848D74" wp14:editId="3FE358A5">
                  <wp:extent cx="2720340" cy="2201528"/>
                  <wp:effectExtent l="0" t="0" r="3810" b="889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758588" cy="2232482"/>
                          </a:xfrm>
                          <a:prstGeom prst="rect">
                            <a:avLst/>
                          </a:prstGeom>
                          <a:noFill/>
                        </pic:spPr>
                      </pic:pic>
                    </a:graphicData>
                  </a:graphic>
                </wp:inline>
              </w:drawing>
            </w:r>
          </w:p>
        </w:tc>
        <w:tc>
          <w:tcPr>
            <w:tcW w:w="2475" w:type="pct"/>
          </w:tcPr>
          <w:p w14:paraId="0F6FEA5C" w14:textId="75193454" w:rsidR="003C68BA" w:rsidRPr="00B70D06" w:rsidRDefault="00167E7B" w:rsidP="003C68BA">
            <w:pPr>
              <w:autoSpaceDE w:val="0"/>
              <w:autoSpaceDN w:val="0"/>
              <w:adjustRightInd w:val="0"/>
              <w:spacing w:line="360" w:lineRule="auto"/>
              <w:jc w:val="center"/>
              <w:rPr>
                <w:sz w:val="24"/>
                <w:szCs w:val="24"/>
              </w:rPr>
            </w:pPr>
            <w:r w:rsidRPr="00B70D06">
              <w:rPr>
                <w:noProof/>
                <w:sz w:val="24"/>
                <w:szCs w:val="24"/>
              </w:rPr>
              <w:drawing>
                <wp:inline distT="0" distB="0" distL="0" distR="0" wp14:anchorId="4A47EA4F" wp14:editId="4AB81A5A">
                  <wp:extent cx="2750820" cy="2207423"/>
                  <wp:effectExtent l="0" t="0" r="0" b="254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778051" cy="2229275"/>
                          </a:xfrm>
                          <a:prstGeom prst="rect">
                            <a:avLst/>
                          </a:prstGeom>
                          <a:noFill/>
                        </pic:spPr>
                      </pic:pic>
                    </a:graphicData>
                  </a:graphic>
                </wp:inline>
              </w:drawing>
            </w:r>
          </w:p>
        </w:tc>
      </w:tr>
    </w:tbl>
    <w:p w14:paraId="7C8C1AF9" w14:textId="62F97253" w:rsidR="007E166A" w:rsidRPr="00B70D06" w:rsidRDefault="007E166A" w:rsidP="007E166A">
      <w:pPr>
        <w:spacing w:after="0"/>
        <w:ind w:left="1560" w:hanging="993"/>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Figura 10:</w:t>
      </w:r>
      <w:r w:rsidRPr="00B70D06">
        <w:rPr>
          <w:rFonts w:ascii="Times New Roman" w:hAnsi="Times New Roman" w:cs="Times New Roman"/>
          <w:sz w:val="24"/>
          <w:szCs w:val="24"/>
        </w:rPr>
        <w:t xml:space="preserve"> Evolução do PIB, </w:t>
      </w:r>
      <w:r w:rsidR="00987386" w:rsidRPr="00B70D06">
        <w:rPr>
          <w:rFonts w:ascii="Times New Roman" w:hAnsi="Times New Roman" w:cs="Times New Roman"/>
          <w:sz w:val="24"/>
          <w:szCs w:val="24"/>
        </w:rPr>
        <w:t xml:space="preserve">consumo energético e emissões </w:t>
      </w:r>
      <w:r w:rsidRPr="00B70D06">
        <w:rPr>
          <w:rFonts w:ascii="Times New Roman" w:hAnsi="Times New Roman" w:cs="Times New Roman"/>
          <w:sz w:val="24"/>
          <w:szCs w:val="24"/>
        </w:rPr>
        <w:t>de CO</w:t>
      </w:r>
      <w:r w:rsidRPr="00B70D06">
        <w:rPr>
          <w:rFonts w:ascii="Times New Roman" w:hAnsi="Times New Roman" w:cs="Times New Roman"/>
          <w:sz w:val="24"/>
          <w:szCs w:val="24"/>
          <w:vertAlign w:val="subscript"/>
        </w:rPr>
        <w:t>2</w:t>
      </w:r>
      <w:r w:rsidRPr="00B70D06">
        <w:rPr>
          <w:rFonts w:ascii="Times New Roman" w:hAnsi="Times New Roman" w:cs="Times New Roman"/>
          <w:sz w:val="24"/>
          <w:szCs w:val="24"/>
        </w:rPr>
        <w:t xml:space="preserve"> por </w:t>
      </w:r>
      <w:r w:rsidR="00987386" w:rsidRPr="00B70D06">
        <w:rPr>
          <w:rFonts w:ascii="Times New Roman" w:hAnsi="Times New Roman" w:cs="Times New Roman"/>
          <w:sz w:val="24"/>
          <w:szCs w:val="24"/>
        </w:rPr>
        <w:t>unidade de emprego gerado</w:t>
      </w:r>
      <w:r w:rsidR="00987386"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 xml:space="preserve">na Cadeia Soja. Período de 2000 a </w:t>
      </w:r>
      <w:r w:rsidR="00F3240A" w:rsidRPr="00B70D06">
        <w:rPr>
          <w:rFonts w:ascii="Times New Roman" w:eastAsia="Times New Roman" w:hAnsi="Times New Roman" w:cs="Times New Roman"/>
          <w:sz w:val="24"/>
          <w:szCs w:val="24"/>
          <w:lang w:eastAsia="pt-BR"/>
        </w:rPr>
        <w:t>2014</w:t>
      </w:r>
    </w:p>
    <w:p w14:paraId="157E8397" w14:textId="046F4076" w:rsidR="00EC2C08" w:rsidRPr="00B70D06" w:rsidRDefault="007E166A" w:rsidP="00EC2C08">
      <w:pPr>
        <w:autoSpaceDE w:val="0"/>
        <w:autoSpaceDN w:val="0"/>
        <w:adjustRightInd w:val="0"/>
        <w:spacing w:after="0"/>
        <w:ind w:firstLine="567"/>
        <w:jc w:val="both"/>
        <w:rPr>
          <w:rFonts w:ascii="Times New Roman" w:eastAsia="Times New Roman" w:hAnsi="Times New Roman" w:cs="Times New Roman"/>
          <w:lang w:eastAsia="pt-BR"/>
        </w:rPr>
      </w:pPr>
      <w:r w:rsidRPr="00B70D06">
        <w:rPr>
          <w:rFonts w:ascii="Times New Roman" w:eastAsia="Times New Roman" w:hAnsi="Times New Roman" w:cs="Times New Roman"/>
          <w:lang w:eastAsia="pt-BR"/>
        </w:rPr>
        <w:t>Fonte: Elaborado com base na Tabela 1,2,3 e</w:t>
      </w:r>
      <w:r w:rsidR="005F1119">
        <w:rPr>
          <w:rFonts w:ascii="Times New Roman" w:eastAsia="Times New Roman" w:hAnsi="Times New Roman" w:cs="Times New Roman"/>
          <w:lang w:eastAsia="pt-BR"/>
        </w:rPr>
        <w:t xml:space="preserve"> 4</w:t>
      </w:r>
      <w:r w:rsidR="00987386" w:rsidRPr="00B70D06">
        <w:rPr>
          <w:rFonts w:ascii="Times New Roman" w:eastAsia="Times New Roman" w:hAnsi="Times New Roman" w:cs="Times New Roman"/>
          <w:lang w:eastAsia="pt-BR"/>
        </w:rPr>
        <w:t>.</w:t>
      </w:r>
    </w:p>
    <w:p w14:paraId="07966F60" w14:textId="6D7F1F44" w:rsidR="00EC2C08" w:rsidRPr="00B70D06" w:rsidRDefault="00EC2C08" w:rsidP="00EC2C08">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lastRenderedPageBreak/>
        <w:t xml:space="preserve">As tendências da produtividade </w:t>
      </w:r>
      <w:r w:rsidR="00B70D06" w:rsidRPr="00B70D06">
        <w:rPr>
          <w:rFonts w:ascii="Times New Roman" w:eastAsia="Times New Roman" w:hAnsi="Times New Roman" w:cs="Times New Roman"/>
          <w:sz w:val="24"/>
          <w:szCs w:val="24"/>
          <w:lang w:eastAsia="pt-BR"/>
        </w:rPr>
        <w:t>apresentadas pelo</w:t>
      </w:r>
      <w:r w:rsidRPr="00B70D06">
        <w:rPr>
          <w:rFonts w:ascii="Times New Roman" w:eastAsia="Times New Roman" w:hAnsi="Times New Roman" w:cs="Times New Roman"/>
          <w:sz w:val="24"/>
          <w:szCs w:val="24"/>
          <w:lang w:eastAsia="pt-BR"/>
        </w:rPr>
        <w:t xml:space="preserve"> segmento produto soja em grão e serviços </w:t>
      </w:r>
      <w:r w:rsidR="00B70D06" w:rsidRPr="00B70D06">
        <w:rPr>
          <w:rFonts w:ascii="Times New Roman" w:eastAsia="Times New Roman" w:hAnsi="Times New Roman" w:cs="Times New Roman"/>
          <w:sz w:val="24"/>
          <w:szCs w:val="24"/>
          <w:lang w:eastAsia="pt-BR"/>
        </w:rPr>
        <w:t xml:space="preserve">no Brasil </w:t>
      </w:r>
      <w:r w:rsidRPr="00B70D06">
        <w:rPr>
          <w:rFonts w:ascii="Times New Roman" w:eastAsia="Times New Roman" w:hAnsi="Times New Roman" w:cs="Times New Roman"/>
          <w:sz w:val="24"/>
          <w:szCs w:val="24"/>
          <w:lang w:eastAsia="pt-BR"/>
        </w:rPr>
        <w:t>são observadas</w:t>
      </w:r>
      <w:r w:rsidR="00B70D0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também</w:t>
      </w:r>
      <w:r w:rsidR="00B70D0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por Menezes Filho et al. (2016, p. 18). Em particular</w:t>
      </w:r>
      <w:r w:rsidR="00B70D06" w:rsidRPr="00B70D06">
        <w:rPr>
          <w:rFonts w:ascii="Times New Roman" w:eastAsia="Times New Roman" w:hAnsi="Times New Roman" w:cs="Times New Roman"/>
          <w:sz w:val="24"/>
          <w:szCs w:val="24"/>
          <w:lang w:eastAsia="pt-BR"/>
        </w:rPr>
        <w:t>, esse autor</w:t>
      </w:r>
      <w:r w:rsidRPr="00B70D06">
        <w:rPr>
          <w:rFonts w:ascii="Times New Roman" w:eastAsia="Times New Roman" w:hAnsi="Times New Roman" w:cs="Times New Roman"/>
          <w:sz w:val="24"/>
          <w:szCs w:val="24"/>
          <w:lang w:eastAsia="pt-BR"/>
        </w:rPr>
        <w:t xml:space="preserve"> afirma que a agropecuária foi aquela cuja produtividade na mão de obra mais cresceu em termos relativos na década de 2000 (4,3% a.a.), enquanto que a produtividade dos serviços, foi quase estável, cresceu somente 0,4% a.a. </w:t>
      </w:r>
    </w:p>
    <w:p w14:paraId="313B6A67" w14:textId="589B33E3" w:rsidR="00EC2C08" w:rsidRPr="00B70D06" w:rsidRDefault="00EC2C08" w:rsidP="00EC2C08">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Cabe salientar, nesse contexto, que a renda gerada por trabalhador no segmento serviços em 2000 era 5,0</w:t>
      </w:r>
      <w:r w:rsidR="003C698B">
        <w:rPr>
          <w:rFonts w:ascii="Times New Roman" w:eastAsia="Times New Roman" w:hAnsi="Times New Roman" w:cs="Times New Roman"/>
          <w:sz w:val="24"/>
          <w:szCs w:val="24"/>
          <w:lang w:eastAsia="pt-BR"/>
        </w:rPr>
        <w:t>5</w:t>
      </w:r>
      <w:r w:rsidRPr="00B70D06">
        <w:rPr>
          <w:rFonts w:ascii="Times New Roman" w:eastAsia="Times New Roman" w:hAnsi="Times New Roman" w:cs="Times New Roman"/>
          <w:sz w:val="24"/>
          <w:szCs w:val="24"/>
          <w:lang w:eastAsia="pt-BR"/>
        </w:rPr>
        <w:t xml:space="preserve"> vezes mais que a renda gerada no produto Soja em grão (R$ </w:t>
      </w:r>
      <w:r w:rsidR="00CF46AA" w:rsidRPr="00B70D06">
        <w:rPr>
          <w:rFonts w:ascii="Times New Roman" w:eastAsia="Times New Roman" w:hAnsi="Times New Roman" w:cs="Times New Roman"/>
          <w:sz w:val="24"/>
          <w:szCs w:val="24"/>
          <w:lang w:eastAsia="pt-BR"/>
        </w:rPr>
        <w:t>45.794</w:t>
      </w:r>
      <w:r w:rsidRPr="00B70D06">
        <w:rPr>
          <w:rFonts w:ascii="Times New Roman" w:eastAsia="Times New Roman" w:hAnsi="Times New Roman" w:cs="Times New Roman"/>
          <w:sz w:val="24"/>
          <w:szCs w:val="24"/>
          <w:lang w:eastAsia="pt-BR"/>
        </w:rPr>
        <w:t xml:space="preserve">/ R$ </w:t>
      </w:r>
      <w:r w:rsidR="00CF46AA" w:rsidRPr="00B70D06">
        <w:rPr>
          <w:rFonts w:ascii="Times New Roman" w:eastAsia="Times New Roman" w:hAnsi="Times New Roman" w:cs="Times New Roman"/>
          <w:sz w:val="24"/>
          <w:szCs w:val="24"/>
          <w:lang w:eastAsia="pt-BR"/>
        </w:rPr>
        <w:t>9.070</w:t>
      </w:r>
      <w:r w:rsidRPr="00B70D06">
        <w:rPr>
          <w:rFonts w:ascii="Times New Roman" w:eastAsia="Times New Roman" w:hAnsi="Times New Roman" w:cs="Times New Roman"/>
          <w:sz w:val="24"/>
          <w:szCs w:val="24"/>
          <w:lang w:eastAsia="pt-BR"/>
        </w:rPr>
        <w:t>=5,0</w:t>
      </w:r>
      <w:r w:rsidR="00CF46AA" w:rsidRPr="00B70D06">
        <w:rPr>
          <w:rFonts w:ascii="Times New Roman" w:eastAsia="Times New Roman" w:hAnsi="Times New Roman" w:cs="Times New Roman"/>
          <w:sz w:val="24"/>
          <w:szCs w:val="24"/>
          <w:lang w:eastAsia="pt-BR"/>
        </w:rPr>
        <w:t>5</w:t>
      </w:r>
      <w:r w:rsidRPr="00B70D06">
        <w:rPr>
          <w:rFonts w:ascii="Times New Roman" w:eastAsia="Times New Roman" w:hAnsi="Times New Roman" w:cs="Times New Roman"/>
          <w:sz w:val="24"/>
          <w:szCs w:val="24"/>
          <w:lang w:eastAsia="pt-BR"/>
        </w:rPr>
        <w:t>), contudo em 201</w:t>
      </w:r>
      <w:r w:rsidR="00CF46AA"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essa proporção caiu para </w:t>
      </w:r>
      <w:r w:rsidR="000675DB">
        <w:rPr>
          <w:rFonts w:ascii="Times New Roman" w:eastAsia="Times New Roman" w:hAnsi="Times New Roman" w:cs="Times New Roman"/>
          <w:sz w:val="24"/>
          <w:szCs w:val="24"/>
          <w:lang w:eastAsia="pt-BR"/>
        </w:rPr>
        <w:t>2</w:t>
      </w:r>
      <w:r w:rsidRPr="00B70D06">
        <w:rPr>
          <w:rFonts w:ascii="Times New Roman" w:eastAsia="Times New Roman" w:hAnsi="Times New Roman" w:cs="Times New Roman"/>
          <w:sz w:val="24"/>
          <w:szCs w:val="24"/>
          <w:lang w:eastAsia="pt-BR"/>
        </w:rPr>
        <w:t>,</w:t>
      </w:r>
      <w:r w:rsidR="000675DB">
        <w:rPr>
          <w:rFonts w:ascii="Times New Roman" w:eastAsia="Times New Roman" w:hAnsi="Times New Roman" w:cs="Times New Roman"/>
          <w:sz w:val="24"/>
          <w:szCs w:val="24"/>
          <w:lang w:eastAsia="pt-BR"/>
        </w:rPr>
        <w:t>19</w:t>
      </w:r>
      <w:r w:rsidRPr="00B70D06">
        <w:rPr>
          <w:rFonts w:ascii="Times New Roman" w:eastAsia="Times New Roman" w:hAnsi="Times New Roman" w:cs="Times New Roman"/>
          <w:sz w:val="24"/>
          <w:szCs w:val="24"/>
          <w:lang w:eastAsia="pt-BR"/>
        </w:rPr>
        <w:t xml:space="preserve"> vezes (R$ </w:t>
      </w:r>
      <w:r w:rsidR="00CF46AA" w:rsidRPr="00B70D06">
        <w:rPr>
          <w:rFonts w:ascii="Times New Roman" w:eastAsia="Times New Roman" w:hAnsi="Times New Roman" w:cs="Times New Roman"/>
          <w:sz w:val="24"/>
          <w:szCs w:val="24"/>
          <w:lang w:eastAsia="pt-BR"/>
        </w:rPr>
        <w:t>52.156</w:t>
      </w:r>
      <w:r w:rsidRPr="00B70D06">
        <w:rPr>
          <w:rFonts w:ascii="Times New Roman" w:eastAsia="Times New Roman" w:hAnsi="Times New Roman" w:cs="Times New Roman"/>
          <w:sz w:val="24"/>
          <w:szCs w:val="24"/>
          <w:lang w:eastAsia="pt-BR"/>
        </w:rPr>
        <w:t xml:space="preserve">/ R$ </w:t>
      </w:r>
      <w:r w:rsidR="00CF46AA" w:rsidRPr="00B70D06">
        <w:rPr>
          <w:rFonts w:ascii="Times New Roman" w:eastAsia="Times New Roman" w:hAnsi="Times New Roman" w:cs="Times New Roman"/>
          <w:sz w:val="24"/>
          <w:szCs w:val="24"/>
          <w:lang w:eastAsia="pt-BR"/>
        </w:rPr>
        <w:t>23.830</w:t>
      </w:r>
      <w:r w:rsidRPr="00B70D06">
        <w:rPr>
          <w:rFonts w:ascii="Times New Roman" w:eastAsia="Times New Roman" w:hAnsi="Times New Roman" w:cs="Times New Roman"/>
          <w:sz w:val="24"/>
          <w:szCs w:val="24"/>
          <w:lang w:eastAsia="pt-BR"/>
        </w:rPr>
        <w:t>=</w:t>
      </w:r>
      <w:r w:rsidR="00CF46AA" w:rsidRPr="00B70D06">
        <w:rPr>
          <w:rFonts w:ascii="Times New Roman" w:eastAsia="Times New Roman" w:hAnsi="Times New Roman" w:cs="Times New Roman"/>
          <w:sz w:val="24"/>
          <w:szCs w:val="24"/>
          <w:lang w:eastAsia="pt-BR"/>
        </w:rPr>
        <w:t>2,19</w:t>
      </w:r>
      <w:r w:rsidRPr="00B70D06">
        <w:rPr>
          <w:rFonts w:ascii="Times New Roman" w:eastAsia="Times New Roman" w:hAnsi="Times New Roman" w:cs="Times New Roman"/>
          <w:sz w:val="24"/>
          <w:szCs w:val="24"/>
          <w:lang w:eastAsia="pt-BR"/>
        </w:rPr>
        <w:t>), o que indica elevados ganhos de produtividade do fator de produção capital no campo, ou seja, no produto soja em grão. A respeito, a decomposição estrutural do crescimento da produtividade da mão de obra na agropecuária do brasil, segundo Menezes Filho et al. (2016, p. 23) se explica fundamentalmente pelo efeito tecnológico pautado por práticas produtivas intensivas em capital.</w:t>
      </w:r>
    </w:p>
    <w:p w14:paraId="4F6DB18E" w14:textId="77777777" w:rsidR="00EC2C08" w:rsidRPr="00B70D06" w:rsidRDefault="00EC2C08" w:rsidP="00EC2C08">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Por sua vez, um argumento plausível para explicar a perda de produtividade da mão de obra na indústria da soja pode ser encontrado no aumento da produção de produtos industriais com pouco valor agregado e com maior uso de mão de obra, isto é, o aumento de proporções maiores de produção de farelo de soja ao invés de óleo de soja.</w:t>
      </w:r>
      <w:r w:rsidRPr="00B70D06">
        <w:rPr>
          <w:rFonts w:ascii="Times New Roman" w:hAnsi="Times New Roman" w:cs="Times New Roman"/>
          <w:sz w:val="24"/>
          <w:szCs w:val="24"/>
        </w:rPr>
        <w:t xml:space="preserve"> A respeito, segundo Rodrigues et al. (2011), as barreiras tarifarias da China e da Europa para a indústria da soja podem ser um dos fatores que prejudicaram a produção de farelo de soja e com mais incidência o óleo de soja no país. </w:t>
      </w:r>
    </w:p>
    <w:p w14:paraId="3E418102" w14:textId="03C1D82E" w:rsidR="00EC2C08" w:rsidRPr="00B70D06" w:rsidRDefault="00EC2C08" w:rsidP="00EC2C08">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O consumo de energia por trabalhador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/L) na economia como um todo vem aumentando. Em particular, na Cadeia Soja passou de 1,1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por trabalhador em 2000, para 2,0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em 201</w:t>
      </w:r>
      <w:r w:rsidR="00AC2F03"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Entretanto, nos segmentos da Cadeia, o consumo de energia </w:t>
      </w:r>
      <w:r w:rsidR="00AC2F03" w:rsidRPr="00B70D06">
        <w:rPr>
          <w:rFonts w:ascii="Times New Roman" w:eastAsia="Times New Roman" w:hAnsi="Times New Roman" w:cs="Times New Roman"/>
          <w:sz w:val="24"/>
          <w:szCs w:val="24"/>
          <w:lang w:eastAsia="pt-BR"/>
        </w:rPr>
        <w:t xml:space="preserve">em 2014 </w:t>
      </w:r>
      <w:r w:rsidRPr="00B70D06">
        <w:rPr>
          <w:rFonts w:ascii="Times New Roman" w:eastAsia="Times New Roman" w:hAnsi="Times New Roman" w:cs="Times New Roman"/>
          <w:sz w:val="24"/>
          <w:szCs w:val="24"/>
          <w:lang w:eastAsia="pt-BR"/>
        </w:rPr>
        <w:t xml:space="preserve">apresenta padrões diferenciados. Na indústria da soja, esse se destaca como o maior consumidor, em virtude de utilizar 9,3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por trabalhador, seguido pelos Insumos com 4,4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pelos serviços com 1,1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e, pelo produto soja em grão com 1,0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por trabalhador. Como resultado, as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por trabalhador concentram-se, significativamente, na indústria da soja por apresentar 33,9 toneladas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por trabalhador.</w:t>
      </w:r>
    </w:p>
    <w:p w14:paraId="625F8DE4" w14:textId="77777777" w:rsidR="00BA3A17" w:rsidRPr="00B70D06" w:rsidRDefault="00BA3A17" w:rsidP="00866111">
      <w:pPr>
        <w:tabs>
          <w:tab w:val="left" w:pos="1843"/>
        </w:tabs>
        <w:autoSpaceDE w:val="0"/>
        <w:autoSpaceDN w:val="0"/>
        <w:adjustRightInd w:val="0"/>
        <w:spacing w:after="0"/>
        <w:jc w:val="both"/>
        <w:rPr>
          <w:rFonts w:ascii="Times New Roman" w:hAnsi="Times New Roman" w:cs="Times New Roman"/>
          <w:b/>
          <w:sz w:val="24"/>
          <w:szCs w:val="24"/>
        </w:rPr>
      </w:pPr>
    </w:p>
    <w:p w14:paraId="06D35619" w14:textId="77777777" w:rsidR="00AA3ABC" w:rsidRPr="00B70D06" w:rsidRDefault="002B06C0" w:rsidP="00866111">
      <w:pPr>
        <w:tabs>
          <w:tab w:val="left" w:pos="1843"/>
        </w:tabs>
        <w:autoSpaceDE w:val="0"/>
        <w:autoSpaceDN w:val="0"/>
        <w:adjustRightInd w:val="0"/>
        <w:spacing w:after="0"/>
        <w:jc w:val="both"/>
        <w:rPr>
          <w:rFonts w:ascii="Times New Roman" w:hAnsi="Times New Roman" w:cs="Times New Roman"/>
          <w:b/>
          <w:sz w:val="24"/>
          <w:szCs w:val="24"/>
        </w:rPr>
      </w:pPr>
      <w:r w:rsidRPr="00B70D06">
        <w:rPr>
          <w:rFonts w:ascii="Times New Roman" w:hAnsi="Times New Roman" w:cs="Times New Roman"/>
          <w:b/>
          <w:sz w:val="24"/>
          <w:szCs w:val="24"/>
        </w:rPr>
        <w:t xml:space="preserve">4. </w:t>
      </w:r>
      <w:r w:rsidR="00AA3ABC" w:rsidRPr="00B70D06">
        <w:rPr>
          <w:rFonts w:ascii="Times New Roman" w:hAnsi="Times New Roman" w:cs="Times New Roman"/>
          <w:b/>
          <w:sz w:val="24"/>
          <w:szCs w:val="24"/>
        </w:rPr>
        <w:t>Conclusões</w:t>
      </w:r>
    </w:p>
    <w:p w14:paraId="6D770F7D" w14:textId="6B702098" w:rsidR="003C5E29" w:rsidRPr="00B70D06" w:rsidRDefault="00AA3ABC" w:rsidP="00866111">
      <w:pPr>
        <w:tabs>
          <w:tab w:val="left" w:pos="1843"/>
        </w:tabs>
        <w:spacing w:after="0"/>
        <w:ind w:firstLine="708"/>
        <w:jc w:val="both"/>
        <w:rPr>
          <w:rFonts w:ascii="Times New Roman" w:hAnsi="Times New Roman" w:cs="Times New Roman"/>
          <w:sz w:val="24"/>
        </w:rPr>
      </w:pPr>
      <w:r w:rsidRPr="00B70D06">
        <w:rPr>
          <w:rFonts w:ascii="Times New Roman" w:hAnsi="Times New Roman" w:cs="Times New Roman"/>
          <w:sz w:val="24"/>
        </w:rPr>
        <w:t>O artigo avalia n</w:t>
      </w:r>
      <w:r w:rsidR="00CE135B" w:rsidRPr="00B70D06">
        <w:rPr>
          <w:rFonts w:ascii="Times New Roman" w:hAnsi="Times New Roman" w:cs="Times New Roman"/>
          <w:sz w:val="24"/>
        </w:rPr>
        <w:t>a Cadeia S</w:t>
      </w:r>
      <w:r w:rsidRPr="00B70D06">
        <w:rPr>
          <w:rFonts w:ascii="Times New Roman" w:hAnsi="Times New Roman" w:cs="Times New Roman"/>
          <w:sz w:val="24"/>
        </w:rPr>
        <w:t>oja brasileir</w:t>
      </w:r>
      <w:r w:rsidR="00CE135B" w:rsidRPr="00B70D06">
        <w:rPr>
          <w:rFonts w:ascii="Times New Roman" w:hAnsi="Times New Roman" w:cs="Times New Roman"/>
          <w:sz w:val="24"/>
        </w:rPr>
        <w:t>a</w:t>
      </w:r>
      <w:r w:rsidRPr="00B70D06">
        <w:rPr>
          <w:rFonts w:ascii="Times New Roman" w:hAnsi="Times New Roman" w:cs="Times New Roman"/>
          <w:sz w:val="24"/>
        </w:rPr>
        <w:t>, do</w:t>
      </w:r>
      <w:r w:rsidR="00A83F54" w:rsidRPr="00B70D06">
        <w:rPr>
          <w:rFonts w:ascii="Times New Roman" w:hAnsi="Times New Roman" w:cs="Times New Roman"/>
          <w:sz w:val="24"/>
        </w:rPr>
        <w:t>s</w:t>
      </w:r>
      <w:r w:rsidRPr="00B70D06">
        <w:rPr>
          <w:rFonts w:ascii="Times New Roman" w:hAnsi="Times New Roman" w:cs="Times New Roman"/>
          <w:sz w:val="24"/>
        </w:rPr>
        <w:t xml:space="preserve"> </w:t>
      </w:r>
      <w:r w:rsidR="00A83F54" w:rsidRPr="00B70D06">
        <w:rPr>
          <w:rFonts w:ascii="Times New Roman" w:hAnsi="Times New Roman" w:cs="Times New Roman"/>
          <w:sz w:val="24"/>
        </w:rPr>
        <w:t xml:space="preserve">anos </w:t>
      </w:r>
      <w:r w:rsidRPr="00B70D06">
        <w:rPr>
          <w:rFonts w:ascii="Times New Roman" w:hAnsi="Times New Roman" w:cs="Times New Roman"/>
          <w:sz w:val="24"/>
        </w:rPr>
        <w:t>e 2000</w:t>
      </w:r>
      <w:r w:rsidR="00A83F54" w:rsidRPr="00B70D06">
        <w:rPr>
          <w:rFonts w:ascii="Times New Roman" w:hAnsi="Times New Roman" w:cs="Times New Roman"/>
          <w:sz w:val="24"/>
        </w:rPr>
        <w:t>, 20</w:t>
      </w:r>
      <w:r w:rsidR="0052580A" w:rsidRPr="00B70D06">
        <w:rPr>
          <w:rFonts w:ascii="Times New Roman" w:hAnsi="Times New Roman" w:cs="Times New Roman"/>
          <w:sz w:val="24"/>
        </w:rPr>
        <w:t>0</w:t>
      </w:r>
      <w:r w:rsidR="00A83F54" w:rsidRPr="00B70D06">
        <w:rPr>
          <w:rFonts w:ascii="Times New Roman" w:hAnsi="Times New Roman" w:cs="Times New Roman"/>
          <w:sz w:val="24"/>
        </w:rPr>
        <w:t>5, 2010 e</w:t>
      </w:r>
      <w:r w:rsidRPr="00B70D06">
        <w:rPr>
          <w:rFonts w:ascii="Times New Roman" w:hAnsi="Times New Roman" w:cs="Times New Roman"/>
          <w:sz w:val="24"/>
        </w:rPr>
        <w:t xml:space="preserve"> 201</w:t>
      </w:r>
      <w:r w:rsidR="00B61411" w:rsidRPr="00B70D06">
        <w:rPr>
          <w:rFonts w:ascii="Times New Roman" w:hAnsi="Times New Roman" w:cs="Times New Roman"/>
          <w:sz w:val="24"/>
        </w:rPr>
        <w:t>4</w:t>
      </w:r>
      <w:r w:rsidRPr="00B70D06">
        <w:rPr>
          <w:rFonts w:ascii="Times New Roman" w:hAnsi="Times New Roman" w:cs="Times New Roman"/>
          <w:sz w:val="24"/>
        </w:rPr>
        <w:t>, a geração de renda e emprego, bem como suas implicações sobre o consumo de energia e emissões de CO</w:t>
      </w:r>
      <w:r w:rsidRPr="00B70D06">
        <w:rPr>
          <w:rFonts w:ascii="Times New Roman" w:hAnsi="Times New Roman" w:cs="Times New Roman"/>
          <w:sz w:val="24"/>
          <w:vertAlign w:val="subscript"/>
        </w:rPr>
        <w:t>2</w:t>
      </w:r>
      <w:r w:rsidRPr="00B70D06">
        <w:rPr>
          <w:rFonts w:ascii="Times New Roman" w:hAnsi="Times New Roman" w:cs="Times New Roman"/>
          <w:sz w:val="24"/>
        </w:rPr>
        <w:t xml:space="preserve"> por fonte de energia. </w:t>
      </w:r>
      <w:r w:rsidR="003C5E29" w:rsidRPr="00B70D06">
        <w:rPr>
          <w:rFonts w:ascii="Times New Roman" w:hAnsi="Times New Roman" w:cs="Times New Roman"/>
          <w:sz w:val="24"/>
        </w:rPr>
        <w:t xml:space="preserve">Verificou-se que </w:t>
      </w:r>
      <w:r w:rsidR="00CE135B" w:rsidRPr="00B70D06">
        <w:rPr>
          <w:rFonts w:ascii="Times New Roman" w:hAnsi="Times New Roman" w:cs="Times New Roman"/>
          <w:sz w:val="24"/>
        </w:rPr>
        <w:t>a Cadeia Soja</w:t>
      </w:r>
      <w:r w:rsidR="003C5E29" w:rsidRPr="00B70D06">
        <w:rPr>
          <w:rFonts w:ascii="Times New Roman" w:hAnsi="Times New Roman" w:cs="Times New Roman"/>
          <w:sz w:val="24"/>
        </w:rPr>
        <w:t xml:space="preserve"> </w:t>
      </w:r>
      <w:r w:rsidR="00A83F54" w:rsidRPr="00B70D06">
        <w:rPr>
          <w:rFonts w:ascii="Times New Roman" w:hAnsi="Times New Roman" w:cs="Times New Roman"/>
          <w:sz w:val="24"/>
        </w:rPr>
        <w:t>em 201</w:t>
      </w:r>
      <w:r w:rsidR="00B61411" w:rsidRPr="00B70D06">
        <w:rPr>
          <w:rFonts w:ascii="Times New Roman" w:hAnsi="Times New Roman" w:cs="Times New Roman"/>
          <w:sz w:val="24"/>
        </w:rPr>
        <w:t>4</w:t>
      </w:r>
      <w:r w:rsidR="00A83F54" w:rsidRPr="00B70D06">
        <w:rPr>
          <w:rFonts w:ascii="Times New Roman" w:hAnsi="Times New Roman" w:cs="Times New Roman"/>
          <w:sz w:val="24"/>
        </w:rPr>
        <w:t xml:space="preserve"> </w:t>
      </w:r>
      <w:r w:rsidR="003C5E29" w:rsidRPr="00B70D06">
        <w:rPr>
          <w:rFonts w:ascii="Times New Roman" w:hAnsi="Times New Roman" w:cs="Times New Roman"/>
          <w:sz w:val="24"/>
        </w:rPr>
        <w:t>responde no agronegócio por 12,</w:t>
      </w:r>
      <w:r w:rsidR="00F34F79" w:rsidRPr="00B70D06">
        <w:rPr>
          <w:rFonts w:ascii="Times New Roman" w:hAnsi="Times New Roman" w:cs="Times New Roman"/>
          <w:sz w:val="24"/>
        </w:rPr>
        <w:t>7</w:t>
      </w:r>
      <w:r w:rsidR="006A6291" w:rsidRPr="00B70D06">
        <w:rPr>
          <w:rFonts w:ascii="Times New Roman" w:hAnsi="Times New Roman" w:cs="Times New Roman"/>
          <w:sz w:val="24"/>
        </w:rPr>
        <w:t>0%</w:t>
      </w:r>
      <w:r w:rsidR="003C5E29" w:rsidRPr="00B70D06">
        <w:rPr>
          <w:rFonts w:ascii="Times New Roman" w:hAnsi="Times New Roman" w:cs="Times New Roman"/>
          <w:sz w:val="24"/>
        </w:rPr>
        <w:t xml:space="preserve"> do PIB, 1</w:t>
      </w:r>
      <w:r w:rsidR="00F34F79" w:rsidRPr="00B70D06">
        <w:rPr>
          <w:rFonts w:ascii="Times New Roman" w:hAnsi="Times New Roman" w:cs="Times New Roman"/>
          <w:sz w:val="24"/>
        </w:rPr>
        <w:t>2,1</w:t>
      </w:r>
      <w:r w:rsidR="006A6291" w:rsidRPr="00B70D06">
        <w:rPr>
          <w:rFonts w:ascii="Times New Roman" w:hAnsi="Times New Roman" w:cs="Times New Roman"/>
          <w:sz w:val="24"/>
        </w:rPr>
        <w:t>0</w:t>
      </w:r>
      <w:r w:rsidR="003C5E29" w:rsidRPr="00B70D06">
        <w:rPr>
          <w:rFonts w:ascii="Times New Roman" w:hAnsi="Times New Roman" w:cs="Times New Roman"/>
          <w:sz w:val="24"/>
        </w:rPr>
        <w:t>% dos empregos, 9,8</w:t>
      </w:r>
      <w:r w:rsidR="006A6291" w:rsidRPr="00B70D06">
        <w:rPr>
          <w:rFonts w:ascii="Times New Roman" w:hAnsi="Times New Roman" w:cs="Times New Roman"/>
          <w:sz w:val="24"/>
        </w:rPr>
        <w:t>0</w:t>
      </w:r>
      <w:r w:rsidR="003C5E29" w:rsidRPr="00B70D06">
        <w:rPr>
          <w:rFonts w:ascii="Times New Roman" w:hAnsi="Times New Roman" w:cs="Times New Roman"/>
          <w:sz w:val="24"/>
        </w:rPr>
        <w:t xml:space="preserve">% do consumo de energia e por </w:t>
      </w:r>
      <w:r w:rsidR="00F34F79" w:rsidRPr="00B70D06">
        <w:rPr>
          <w:rFonts w:ascii="Times New Roman" w:hAnsi="Times New Roman" w:cs="Times New Roman"/>
          <w:sz w:val="24"/>
        </w:rPr>
        <w:t>8,7</w:t>
      </w:r>
      <w:r w:rsidR="006A6291" w:rsidRPr="00B70D06">
        <w:rPr>
          <w:rFonts w:ascii="Times New Roman" w:hAnsi="Times New Roman" w:cs="Times New Roman"/>
          <w:sz w:val="24"/>
        </w:rPr>
        <w:t>0</w:t>
      </w:r>
      <w:r w:rsidR="003C5E29" w:rsidRPr="00B70D06">
        <w:rPr>
          <w:rFonts w:ascii="Times New Roman" w:hAnsi="Times New Roman" w:cs="Times New Roman"/>
          <w:sz w:val="24"/>
        </w:rPr>
        <w:t>% das Emissões de CO</w:t>
      </w:r>
      <w:r w:rsidR="003C5E29" w:rsidRPr="00B70D06">
        <w:rPr>
          <w:rFonts w:ascii="Times New Roman" w:hAnsi="Times New Roman" w:cs="Times New Roman"/>
          <w:sz w:val="24"/>
          <w:vertAlign w:val="subscript"/>
        </w:rPr>
        <w:t>2</w:t>
      </w:r>
      <w:r w:rsidR="003C5E29" w:rsidRPr="00B70D06">
        <w:rPr>
          <w:rFonts w:ascii="Times New Roman" w:hAnsi="Times New Roman" w:cs="Times New Roman"/>
          <w:sz w:val="24"/>
        </w:rPr>
        <w:t xml:space="preserve"> decorrentes do consumo de energia.</w:t>
      </w:r>
    </w:p>
    <w:p w14:paraId="0B9A2A1F" w14:textId="48669688" w:rsidR="006E7442" w:rsidRPr="00B70D06" w:rsidRDefault="00CE135B" w:rsidP="00DC5A5B">
      <w:pPr>
        <w:tabs>
          <w:tab w:val="left" w:pos="1843"/>
        </w:tabs>
        <w:spacing w:after="0"/>
        <w:ind w:firstLine="708"/>
        <w:jc w:val="both"/>
        <w:rPr>
          <w:rFonts w:ascii="Times New Roman" w:hAnsi="Times New Roman" w:cs="Times New Roman"/>
          <w:sz w:val="24"/>
          <w:szCs w:val="24"/>
        </w:rPr>
      </w:pPr>
      <w:r w:rsidRPr="00B70D06">
        <w:rPr>
          <w:rFonts w:ascii="Times New Roman" w:eastAsia="Times New Roman" w:hAnsi="Times New Roman" w:cs="Times New Roman"/>
          <w:sz w:val="24"/>
          <w:szCs w:val="24"/>
          <w:lang w:eastAsia="pt-BR"/>
        </w:rPr>
        <w:t>Em particular, o PIB da Cadeia S</w:t>
      </w:r>
      <w:r w:rsidR="0064691F" w:rsidRPr="00B70D06">
        <w:rPr>
          <w:rFonts w:ascii="Times New Roman" w:eastAsia="Times New Roman" w:hAnsi="Times New Roman" w:cs="Times New Roman"/>
          <w:sz w:val="24"/>
          <w:szCs w:val="24"/>
          <w:lang w:eastAsia="pt-BR"/>
        </w:rPr>
        <w:t xml:space="preserve">oja indica que existe uma mudança estrutural pautada pela expansão relativa do </w:t>
      </w:r>
      <w:r w:rsidR="0077143E" w:rsidRPr="00B70D06">
        <w:rPr>
          <w:rFonts w:ascii="Times New Roman" w:eastAsia="Times New Roman" w:hAnsi="Times New Roman" w:cs="Times New Roman"/>
          <w:sz w:val="24"/>
          <w:szCs w:val="24"/>
          <w:lang w:eastAsia="pt-BR"/>
        </w:rPr>
        <w:t xml:space="preserve">produto </w:t>
      </w:r>
      <w:r w:rsidR="00DA6955" w:rsidRPr="00B70D06">
        <w:rPr>
          <w:rFonts w:ascii="Times New Roman" w:eastAsia="Times New Roman" w:hAnsi="Times New Roman" w:cs="Times New Roman"/>
          <w:sz w:val="24"/>
          <w:szCs w:val="24"/>
          <w:lang w:eastAsia="pt-BR"/>
        </w:rPr>
        <w:t>s</w:t>
      </w:r>
      <w:r w:rsidR="002C490A" w:rsidRPr="00B70D06">
        <w:rPr>
          <w:rFonts w:ascii="Times New Roman" w:eastAsia="Times New Roman" w:hAnsi="Times New Roman" w:cs="Times New Roman"/>
          <w:sz w:val="24"/>
          <w:szCs w:val="24"/>
          <w:lang w:eastAsia="pt-BR"/>
        </w:rPr>
        <w:t>oja em grão</w:t>
      </w:r>
      <w:r w:rsidR="00493C9E" w:rsidRPr="00B70D06">
        <w:rPr>
          <w:rFonts w:ascii="Times New Roman" w:eastAsia="Times New Roman" w:hAnsi="Times New Roman" w:cs="Times New Roman"/>
          <w:sz w:val="24"/>
          <w:szCs w:val="24"/>
          <w:lang w:eastAsia="pt-BR"/>
        </w:rPr>
        <w:t xml:space="preserve"> </w:t>
      </w:r>
      <w:r w:rsidR="00DC5A5B" w:rsidRPr="00B70D06">
        <w:rPr>
          <w:rFonts w:ascii="Times New Roman" w:hAnsi="Times New Roman" w:cs="Times New Roman"/>
          <w:sz w:val="24"/>
          <w:szCs w:val="24"/>
          <w:lang w:eastAsia="pt-BR"/>
        </w:rPr>
        <w:t xml:space="preserve">em detrimento da industrialização e </w:t>
      </w:r>
      <w:r w:rsidR="000B42B8" w:rsidRPr="00B70D06">
        <w:rPr>
          <w:rFonts w:ascii="Times New Roman" w:hAnsi="Times New Roman" w:cs="Times New Roman"/>
          <w:sz w:val="24"/>
          <w:szCs w:val="24"/>
          <w:lang w:eastAsia="pt-BR"/>
        </w:rPr>
        <w:t xml:space="preserve">do </w:t>
      </w:r>
      <w:r w:rsidR="00DC5A5B" w:rsidRPr="00B70D06">
        <w:rPr>
          <w:rFonts w:ascii="Times New Roman" w:hAnsi="Times New Roman" w:cs="Times New Roman"/>
          <w:sz w:val="24"/>
          <w:szCs w:val="24"/>
          <w:lang w:eastAsia="pt-BR"/>
        </w:rPr>
        <w:t xml:space="preserve">processamento da soja no período analisado. </w:t>
      </w:r>
      <w:r w:rsidR="00CC7FA2" w:rsidRPr="00B70D06">
        <w:rPr>
          <w:rFonts w:ascii="Times New Roman" w:eastAsia="Times New Roman" w:hAnsi="Times New Roman" w:cs="Times New Roman"/>
          <w:sz w:val="24"/>
          <w:szCs w:val="24"/>
          <w:lang w:eastAsia="pt-BR"/>
        </w:rPr>
        <w:t xml:space="preserve">Em virtude disso, os </w:t>
      </w:r>
      <w:r w:rsidR="002C490A" w:rsidRPr="00B70D06">
        <w:rPr>
          <w:rFonts w:ascii="Times New Roman" w:eastAsia="Times New Roman" w:hAnsi="Times New Roman" w:cs="Times New Roman"/>
          <w:sz w:val="24"/>
          <w:szCs w:val="24"/>
          <w:lang w:eastAsia="pt-BR"/>
        </w:rPr>
        <w:t>serviços</w:t>
      </w:r>
      <w:r w:rsidR="0077143E" w:rsidRPr="00B70D06">
        <w:rPr>
          <w:rFonts w:ascii="Times New Roman" w:eastAsia="Times New Roman" w:hAnsi="Times New Roman" w:cs="Times New Roman"/>
          <w:sz w:val="24"/>
          <w:szCs w:val="24"/>
          <w:lang w:eastAsia="pt-BR"/>
        </w:rPr>
        <w:t xml:space="preserve"> da indústria </w:t>
      </w:r>
      <w:r w:rsidR="00724909" w:rsidRPr="00B70D06">
        <w:rPr>
          <w:rFonts w:ascii="Times New Roman" w:eastAsia="Times New Roman" w:hAnsi="Times New Roman" w:cs="Times New Roman"/>
          <w:sz w:val="24"/>
          <w:szCs w:val="24"/>
          <w:lang w:eastAsia="pt-BR"/>
        </w:rPr>
        <w:t>vêm</w:t>
      </w:r>
      <w:r w:rsidR="00CC7FA2" w:rsidRPr="00B70D06">
        <w:rPr>
          <w:rFonts w:ascii="Times New Roman" w:eastAsia="Times New Roman" w:hAnsi="Times New Roman" w:cs="Times New Roman"/>
          <w:sz w:val="24"/>
          <w:szCs w:val="24"/>
          <w:lang w:eastAsia="pt-BR"/>
        </w:rPr>
        <w:t xml:space="preserve"> perdendo espaço para a </w:t>
      </w:r>
      <w:r w:rsidR="0077143E" w:rsidRPr="00B70D06">
        <w:rPr>
          <w:rFonts w:ascii="Times New Roman" w:eastAsia="Times New Roman" w:hAnsi="Times New Roman" w:cs="Times New Roman"/>
          <w:sz w:val="24"/>
          <w:szCs w:val="24"/>
          <w:lang w:eastAsia="pt-BR"/>
        </w:rPr>
        <w:t>soja em grão</w:t>
      </w:r>
      <w:r w:rsidR="000B42B8" w:rsidRPr="00B70D06">
        <w:rPr>
          <w:rFonts w:ascii="Times New Roman" w:eastAsia="Times New Roman" w:hAnsi="Times New Roman" w:cs="Times New Roman"/>
          <w:sz w:val="24"/>
          <w:szCs w:val="24"/>
          <w:lang w:eastAsia="pt-BR"/>
        </w:rPr>
        <w:t>,</w:t>
      </w:r>
      <w:r w:rsidR="00724909" w:rsidRPr="00B70D06">
        <w:rPr>
          <w:rFonts w:ascii="Times New Roman" w:eastAsia="Times New Roman" w:hAnsi="Times New Roman" w:cs="Times New Roman"/>
          <w:sz w:val="24"/>
          <w:szCs w:val="24"/>
          <w:lang w:eastAsia="pt-BR"/>
        </w:rPr>
        <w:t xml:space="preserve"> o que </w:t>
      </w:r>
      <w:r w:rsidR="00CC7FA2" w:rsidRPr="00B70D06">
        <w:rPr>
          <w:rFonts w:ascii="Times New Roman" w:eastAsia="Times New Roman" w:hAnsi="Times New Roman" w:cs="Times New Roman"/>
          <w:sz w:val="24"/>
          <w:szCs w:val="24"/>
          <w:lang w:eastAsia="pt-BR"/>
        </w:rPr>
        <w:t>permite afirmar</w:t>
      </w:r>
      <w:r w:rsidR="00DC5A5B" w:rsidRPr="00B70D06">
        <w:rPr>
          <w:rFonts w:ascii="Times New Roman" w:eastAsia="Times New Roman" w:hAnsi="Times New Roman" w:cs="Times New Roman"/>
          <w:sz w:val="24"/>
          <w:szCs w:val="24"/>
          <w:lang w:eastAsia="pt-BR"/>
        </w:rPr>
        <w:t xml:space="preserve"> </w:t>
      </w:r>
      <w:r w:rsidR="00CC7FA2" w:rsidRPr="00B70D06">
        <w:rPr>
          <w:rFonts w:ascii="Times New Roman" w:eastAsia="Times New Roman" w:hAnsi="Times New Roman" w:cs="Times New Roman"/>
          <w:sz w:val="24"/>
          <w:szCs w:val="24"/>
          <w:lang w:eastAsia="pt-BR"/>
        </w:rPr>
        <w:t xml:space="preserve">que existe uma constante especialização dos </w:t>
      </w:r>
      <w:r w:rsidR="002C490A" w:rsidRPr="00B70D06">
        <w:rPr>
          <w:rFonts w:ascii="Times New Roman" w:eastAsia="Times New Roman" w:hAnsi="Times New Roman" w:cs="Times New Roman"/>
          <w:sz w:val="24"/>
          <w:szCs w:val="24"/>
          <w:lang w:eastAsia="pt-BR"/>
        </w:rPr>
        <w:t>serviços</w:t>
      </w:r>
      <w:r w:rsidR="00CC7FA2" w:rsidRPr="00B70D06">
        <w:rPr>
          <w:rFonts w:ascii="Times New Roman" w:eastAsia="Times New Roman" w:hAnsi="Times New Roman" w:cs="Times New Roman"/>
          <w:sz w:val="24"/>
          <w:szCs w:val="24"/>
          <w:lang w:eastAsia="pt-BR"/>
        </w:rPr>
        <w:t xml:space="preserve"> para a exportação com pouco valor agregado. </w:t>
      </w:r>
      <w:r w:rsidR="00057E8A" w:rsidRPr="00B70D06">
        <w:rPr>
          <w:rFonts w:ascii="Times New Roman" w:eastAsia="Times New Roman" w:hAnsi="Times New Roman" w:cs="Times New Roman"/>
          <w:sz w:val="24"/>
          <w:szCs w:val="24"/>
          <w:lang w:eastAsia="pt-BR"/>
        </w:rPr>
        <w:t>V</w:t>
      </w:r>
      <w:r w:rsidR="00DC5A5B" w:rsidRPr="00B70D06">
        <w:rPr>
          <w:rFonts w:ascii="Times New Roman" w:eastAsia="Times New Roman" w:hAnsi="Times New Roman" w:cs="Times New Roman"/>
          <w:sz w:val="24"/>
          <w:szCs w:val="24"/>
          <w:lang w:eastAsia="pt-BR"/>
        </w:rPr>
        <w:t>erificou-se</w:t>
      </w:r>
      <w:r w:rsidR="000B42B8" w:rsidRPr="00B70D06">
        <w:rPr>
          <w:rFonts w:ascii="Times New Roman" w:eastAsia="Times New Roman" w:hAnsi="Times New Roman" w:cs="Times New Roman"/>
          <w:sz w:val="24"/>
          <w:szCs w:val="24"/>
          <w:lang w:eastAsia="pt-BR"/>
        </w:rPr>
        <w:t>,</w:t>
      </w:r>
      <w:r w:rsidR="00DC5A5B" w:rsidRPr="00B70D06">
        <w:rPr>
          <w:rFonts w:ascii="Times New Roman" w:eastAsia="Times New Roman" w:hAnsi="Times New Roman" w:cs="Times New Roman"/>
          <w:sz w:val="24"/>
          <w:szCs w:val="24"/>
          <w:lang w:eastAsia="pt-BR"/>
        </w:rPr>
        <w:t xml:space="preserve"> também</w:t>
      </w:r>
      <w:r w:rsidR="000B42B8" w:rsidRPr="00B70D06">
        <w:rPr>
          <w:rFonts w:ascii="Times New Roman" w:eastAsia="Times New Roman" w:hAnsi="Times New Roman" w:cs="Times New Roman"/>
          <w:sz w:val="24"/>
          <w:szCs w:val="24"/>
          <w:lang w:eastAsia="pt-BR"/>
        </w:rPr>
        <w:t>,</w:t>
      </w:r>
      <w:r w:rsidR="00DC5A5B" w:rsidRPr="00B70D06">
        <w:rPr>
          <w:rFonts w:ascii="Times New Roman" w:eastAsia="Times New Roman" w:hAnsi="Times New Roman" w:cs="Times New Roman"/>
          <w:sz w:val="24"/>
          <w:szCs w:val="24"/>
          <w:lang w:eastAsia="pt-BR"/>
        </w:rPr>
        <w:t xml:space="preserve"> que </w:t>
      </w:r>
      <w:r w:rsidR="006E7442" w:rsidRPr="00B70D06">
        <w:rPr>
          <w:rFonts w:ascii="Times New Roman" w:hAnsi="Times New Roman" w:cs="Times New Roman"/>
          <w:sz w:val="24"/>
          <w:szCs w:val="24"/>
          <w:lang w:eastAsia="pt-BR"/>
        </w:rPr>
        <w:t xml:space="preserve">nos </w:t>
      </w:r>
      <w:r w:rsidR="002C490A" w:rsidRPr="00B70D06">
        <w:rPr>
          <w:rFonts w:ascii="Times New Roman" w:hAnsi="Times New Roman" w:cs="Times New Roman"/>
          <w:sz w:val="24"/>
          <w:szCs w:val="24"/>
          <w:lang w:eastAsia="pt-BR"/>
        </w:rPr>
        <w:t>serviços</w:t>
      </w:r>
      <w:r w:rsidR="0077143E" w:rsidRPr="00B70D06">
        <w:rPr>
          <w:rFonts w:ascii="Times New Roman" w:hAnsi="Times New Roman" w:cs="Times New Roman"/>
          <w:sz w:val="24"/>
          <w:szCs w:val="24"/>
          <w:lang w:eastAsia="pt-BR"/>
        </w:rPr>
        <w:t xml:space="preserve"> de transportes</w:t>
      </w:r>
      <w:r w:rsidR="006E7442" w:rsidRPr="00B70D06">
        <w:rPr>
          <w:rFonts w:ascii="Times New Roman" w:hAnsi="Times New Roman" w:cs="Times New Roman"/>
          <w:sz w:val="24"/>
          <w:szCs w:val="24"/>
          <w:lang w:eastAsia="pt-BR"/>
        </w:rPr>
        <w:t xml:space="preserve">, o </w:t>
      </w:r>
      <w:r w:rsidR="006E7442" w:rsidRPr="00B70D06">
        <w:rPr>
          <w:rFonts w:ascii="Times New Roman" w:hAnsi="Times New Roman" w:cs="Times New Roman"/>
          <w:sz w:val="24"/>
          <w:szCs w:val="24"/>
        </w:rPr>
        <w:t>valor agregado além de ser relativamente pequeno</w:t>
      </w:r>
      <w:r w:rsidR="0077143E" w:rsidRPr="00B70D06">
        <w:rPr>
          <w:rFonts w:ascii="Times New Roman" w:hAnsi="Times New Roman" w:cs="Times New Roman"/>
          <w:sz w:val="24"/>
          <w:szCs w:val="24"/>
        </w:rPr>
        <w:t>,</w:t>
      </w:r>
      <w:r w:rsidR="006E7442" w:rsidRPr="00B70D06">
        <w:rPr>
          <w:rFonts w:ascii="Times New Roman" w:hAnsi="Times New Roman" w:cs="Times New Roman"/>
          <w:sz w:val="24"/>
          <w:szCs w:val="24"/>
        </w:rPr>
        <w:t xml:space="preserve"> está reduzindo na </w:t>
      </w:r>
      <w:r w:rsidRPr="00B70D06">
        <w:rPr>
          <w:rFonts w:ascii="Times New Roman" w:hAnsi="Times New Roman" w:cs="Times New Roman"/>
          <w:sz w:val="24"/>
          <w:szCs w:val="24"/>
        </w:rPr>
        <w:t>C</w:t>
      </w:r>
      <w:r w:rsidR="006E7442" w:rsidRPr="00B70D06">
        <w:rPr>
          <w:rFonts w:ascii="Times New Roman" w:hAnsi="Times New Roman" w:cs="Times New Roman"/>
          <w:sz w:val="24"/>
          <w:szCs w:val="24"/>
        </w:rPr>
        <w:t xml:space="preserve">adeia </w:t>
      </w:r>
      <w:r w:rsidRPr="00B70D06">
        <w:rPr>
          <w:rFonts w:ascii="Times New Roman" w:hAnsi="Times New Roman" w:cs="Times New Roman"/>
          <w:sz w:val="24"/>
          <w:szCs w:val="24"/>
        </w:rPr>
        <w:t>S</w:t>
      </w:r>
      <w:r w:rsidR="006E7442" w:rsidRPr="00B70D06">
        <w:rPr>
          <w:rFonts w:ascii="Times New Roman" w:hAnsi="Times New Roman" w:cs="Times New Roman"/>
          <w:sz w:val="24"/>
          <w:szCs w:val="24"/>
        </w:rPr>
        <w:t>oja</w:t>
      </w:r>
      <w:r w:rsidR="00DC5A5B" w:rsidRPr="00B70D06">
        <w:rPr>
          <w:rFonts w:ascii="Times New Roman" w:hAnsi="Times New Roman" w:cs="Times New Roman"/>
          <w:sz w:val="24"/>
          <w:szCs w:val="24"/>
        </w:rPr>
        <w:t>,</w:t>
      </w:r>
      <w:r w:rsidR="006E7442" w:rsidRPr="00B70D06">
        <w:rPr>
          <w:rFonts w:ascii="Times New Roman" w:hAnsi="Times New Roman" w:cs="Times New Roman"/>
          <w:sz w:val="24"/>
          <w:szCs w:val="24"/>
        </w:rPr>
        <w:t xml:space="preserve"> passando de 2,6</w:t>
      </w:r>
      <w:r w:rsidR="006A6291" w:rsidRPr="00B70D06">
        <w:rPr>
          <w:rFonts w:ascii="Times New Roman" w:hAnsi="Times New Roman" w:cs="Times New Roman"/>
          <w:sz w:val="24"/>
          <w:szCs w:val="24"/>
        </w:rPr>
        <w:t>0</w:t>
      </w:r>
      <w:r w:rsidR="006E7442" w:rsidRPr="00B70D06">
        <w:rPr>
          <w:rFonts w:ascii="Times New Roman" w:hAnsi="Times New Roman" w:cs="Times New Roman"/>
          <w:sz w:val="24"/>
          <w:szCs w:val="24"/>
        </w:rPr>
        <w:t>% em 2000, para 1,</w:t>
      </w:r>
      <w:r w:rsidR="002D7F5C" w:rsidRPr="00B70D06">
        <w:rPr>
          <w:rFonts w:ascii="Times New Roman" w:hAnsi="Times New Roman" w:cs="Times New Roman"/>
          <w:sz w:val="24"/>
          <w:szCs w:val="24"/>
        </w:rPr>
        <w:t>9</w:t>
      </w:r>
      <w:r w:rsidR="006A6291" w:rsidRPr="00B70D06">
        <w:rPr>
          <w:rFonts w:ascii="Times New Roman" w:hAnsi="Times New Roman" w:cs="Times New Roman"/>
          <w:sz w:val="24"/>
          <w:szCs w:val="24"/>
        </w:rPr>
        <w:t>0</w:t>
      </w:r>
      <w:r w:rsidR="006E7442" w:rsidRPr="00B70D06">
        <w:rPr>
          <w:rFonts w:ascii="Times New Roman" w:hAnsi="Times New Roman" w:cs="Times New Roman"/>
          <w:sz w:val="24"/>
          <w:szCs w:val="24"/>
        </w:rPr>
        <w:t>% em 201</w:t>
      </w:r>
      <w:r w:rsidR="002D7F5C" w:rsidRPr="00B70D06">
        <w:rPr>
          <w:rFonts w:ascii="Times New Roman" w:hAnsi="Times New Roman" w:cs="Times New Roman"/>
          <w:sz w:val="24"/>
          <w:szCs w:val="24"/>
        </w:rPr>
        <w:t>4</w:t>
      </w:r>
      <w:r w:rsidR="006E7442" w:rsidRPr="00B70D06">
        <w:rPr>
          <w:rFonts w:ascii="Times New Roman" w:hAnsi="Times New Roman" w:cs="Times New Roman"/>
          <w:sz w:val="24"/>
          <w:szCs w:val="24"/>
        </w:rPr>
        <w:t>.</w:t>
      </w:r>
    </w:p>
    <w:p w14:paraId="74656A63" w14:textId="18C39B2C" w:rsidR="00176969" w:rsidRPr="00B70D06" w:rsidRDefault="00A14C1B" w:rsidP="00176969">
      <w:pPr>
        <w:autoSpaceDE w:val="0"/>
        <w:autoSpaceDN w:val="0"/>
        <w:adjustRightInd w:val="0"/>
        <w:spacing w:after="0"/>
        <w:ind w:firstLine="708"/>
        <w:jc w:val="both"/>
        <w:rPr>
          <w:rFonts w:ascii="Times New Roman" w:hAnsi="Times New Roman" w:cs="Times New Roman"/>
          <w:sz w:val="24"/>
          <w:szCs w:val="24"/>
          <w:lang w:eastAsia="pt-BR"/>
        </w:rPr>
      </w:pPr>
      <w:r w:rsidRPr="00B70D06">
        <w:rPr>
          <w:rFonts w:ascii="Times New Roman" w:hAnsi="Times New Roman" w:cs="Times New Roman"/>
          <w:sz w:val="24"/>
          <w:szCs w:val="24"/>
        </w:rPr>
        <w:t>Na composição</w:t>
      </w:r>
      <w:r w:rsidRPr="00B70D06">
        <w:rPr>
          <w:rFonts w:ascii="Times New Roman" w:hAnsi="Times New Roman" w:cs="Times New Roman"/>
          <w:sz w:val="24"/>
          <w:szCs w:val="24"/>
          <w:lang w:eastAsia="pt-BR"/>
        </w:rPr>
        <w:t xml:space="preserve"> do emprego </w:t>
      </w:r>
      <w:r w:rsidR="008E3E23" w:rsidRPr="00B70D06">
        <w:rPr>
          <w:rFonts w:ascii="Times New Roman" w:hAnsi="Times New Roman" w:cs="Times New Roman"/>
          <w:sz w:val="24"/>
          <w:szCs w:val="24"/>
          <w:lang w:eastAsia="pt-BR"/>
        </w:rPr>
        <w:t>d</w:t>
      </w:r>
      <w:r w:rsidR="00CE135B" w:rsidRPr="00B70D06">
        <w:rPr>
          <w:rFonts w:ascii="Times New Roman" w:hAnsi="Times New Roman" w:cs="Times New Roman"/>
          <w:sz w:val="24"/>
          <w:szCs w:val="24"/>
          <w:lang w:eastAsia="pt-BR"/>
        </w:rPr>
        <w:t>a C</w:t>
      </w:r>
      <w:r w:rsidRPr="00B70D06">
        <w:rPr>
          <w:rFonts w:ascii="Times New Roman" w:hAnsi="Times New Roman" w:cs="Times New Roman"/>
          <w:sz w:val="24"/>
          <w:szCs w:val="24"/>
          <w:lang w:eastAsia="pt-BR"/>
        </w:rPr>
        <w:t xml:space="preserve">adeia </w:t>
      </w:r>
      <w:r w:rsidR="0077143E" w:rsidRPr="00B70D06">
        <w:rPr>
          <w:rFonts w:ascii="Times New Roman" w:hAnsi="Times New Roman" w:cs="Times New Roman"/>
          <w:sz w:val="24"/>
          <w:szCs w:val="24"/>
          <w:lang w:eastAsia="pt-BR"/>
        </w:rPr>
        <w:t>em estudo</w:t>
      </w:r>
      <w:r w:rsidRPr="00B70D06">
        <w:rPr>
          <w:rFonts w:ascii="Times New Roman" w:hAnsi="Times New Roman" w:cs="Times New Roman"/>
          <w:sz w:val="24"/>
          <w:szCs w:val="24"/>
          <w:lang w:eastAsia="pt-BR"/>
        </w:rPr>
        <w:t>, v</w:t>
      </w:r>
      <w:r w:rsidR="0051616F" w:rsidRPr="00B70D06">
        <w:rPr>
          <w:rFonts w:ascii="Times New Roman" w:hAnsi="Times New Roman" w:cs="Times New Roman"/>
          <w:sz w:val="24"/>
          <w:szCs w:val="24"/>
          <w:lang w:eastAsia="pt-BR"/>
        </w:rPr>
        <w:t>erificou-se n</w:t>
      </w:r>
      <w:r w:rsidR="00807713" w:rsidRPr="00B70D06">
        <w:rPr>
          <w:rFonts w:ascii="Times New Roman" w:hAnsi="Times New Roman" w:cs="Times New Roman"/>
          <w:sz w:val="24"/>
          <w:szCs w:val="24"/>
          <w:lang w:eastAsia="pt-BR"/>
        </w:rPr>
        <w:t xml:space="preserve">o </w:t>
      </w:r>
      <w:r w:rsidR="0077143E" w:rsidRPr="00B70D06">
        <w:rPr>
          <w:rFonts w:ascii="Times New Roman" w:hAnsi="Times New Roman" w:cs="Times New Roman"/>
          <w:sz w:val="24"/>
          <w:szCs w:val="24"/>
          <w:lang w:eastAsia="pt-BR"/>
        </w:rPr>
        <w:t xml:space="preserve">produto </w:t>
      </w:r>
      <w:r w:rsidR="00493C9E" w:rsidRPr="00B70D06">
        <w:rPr>
          <w:rFonts w:ascii="Times New Roman" w:hAnsi="Times New Roman" w:cs="Times New Roman"/>
          <w:sz w:val="24"/>
          <w:szCs w:val="24"/>
          <w:lang w:eastAsia="pt-BR"/>
        </w:rPr>
        <w:t>s</w:t>
      </w:r>
      <w:r w:rsidR="002C490A" w:rsidRPr="00B70D06">
        <w:rPr>
          <w:rFonts w:ascii="Times New Roman" w:hAnsi="Times New Roman" w:cs="Times New Roman"/>
          <w:sz w:val="24"/>
          <w:szCs w:val="24"/>
          <w:lang w:eastAsia="pt-BR"/>
        </w:rPr>
        <w:t>oja em grão</w:t>
      </w:r>
      <w:r w:rsidR="00493C9E" w:rsidRPr="00B70D06">
        <w:rPr>
          <w:rFonts w:ascii="Times New Roman" w:hAnsi="Times New Roman" w:cs="Times New Roman"/>
          <w:sz w:val="24"/>
          <w:szCs w:val="24"/>
          <w:lang w:eastAsia="pt-BR"/>
        </w:rPr>
        <w:t xml:space="preserve"> </w:t>
      </w:r>
      <w:r w:rsidR="0051616F" w:rsidRPr="00B70D06">
        <w:rPr>
          <w:rFonts w:ascii="Times New Roman" w:hAnsi="Times New Roman" w:cs="Times New Roman"/>
          <w:sz w:val="24"/>
          <w:szCs w:val="24"/>
          <w:lang w:eastAsia="pt-BR"/>
        </w:rPr>
        <w:t>uma tendência decrescente de empregos</w:t>
      </w:r>
      <w:r w:rsidRPr="00B70D06">
        <w:rPr>
          <w:rFonts w:ascii="Times New Roman" w:hAnsi="Times New Roman" w:cs="Times New Roman"/>
          <w:sz w:val="24"/>
          <w:szCs w:val="24"/>
          <w:lang w:eastAsia="pt-BR"/>
        </w:rPr>
        <w:t>, de 71,60% em 2000, para 5</w:t>
      </w:r>
      <w:r w:rsidR="002D7F5C" w:rsidRPr="00B70D06">
        <w:rPr>
          <w:rFonts w:ascii="Times New Roman" w:hAnsi="Times New Roman" w:cs="Times New Roman"/>
          <w:sz w:val="24"/>
          <w:szCs w:val="24"/>
          <w:lang w:eastAsia="pt-BR"/>
        </w:rPr>
        <w:t>6,60</w:t>
      </w:r>
      <w:r w:rsidRPr="00B70D06">
        <w:rPr>
          <w:rFonts w:ascii="Times New Roman" w:hAnsi="Times New Roman" w:cs="Times New Roman"/>
          <w:sz w:val="24"/>
          <w:szCs w:val="24"/>
          <w:lang w:eastAsia="pt-BR"/>
        </w:rPr>
        <w:t xml:space="preserve">% em </w:t>
      </w:r>
      <w:r w:rsidR="002D7F5C" w:rsidRPr="00B70D06">
        <w:rPr>
          <w:rFonts w:ascii="Times New Roman" w:hAnsi="Times New Roman" w:cs="Times New Roman"/>
          <w:sz w:val="24"/>
          <w:szCs w:val="24"/>
          <w:lang w:eastAsia="pt-BR"/>
        </w:rPr>
        <w:t xml:space="preserve">2014 </w:t>
      </w:r>
      <w:r w:rsidR="00CE135B" w:rsidRPr="00B70D06">
        <w:rPr>
          <w:rFonts w:ascii="Times New Roman" w:hAnsi="Times New Roman" w:cs="Times New Roman"/>
          <w:sz w:val="24"/>
          <w:szCs w:val="24"/>
          <w:lang w:eastAsia="pt-BR"/>
        </w:rPr>
        <w:t xml:space="preserve">e, um avanço significativo do </w:t>
      </w:r>
      <w:r w:rsidR="00493C9E" w:rsidRPr="00B70D06">
        <w:rPr>
          <w:rFonts w:ascii="Times New Roman" w:hAnsi="Times New Roman" w:cs="Times New Roman"/>
          <w:sz w:val="24"/>
          <w:szCs w:val="24"/>
          <w:lang w:eastAsia="pt-BR"/>
        </w:rPr>
        <w:t>segmento serviços</w:t>
      </w:r>
      <w:r w:rsidRPr="00B70D06">
        <w:rPr>
          <w:rFonts w:ascii="Times New Roman" w:hAnsi="Times New Roman" w:cs="Times New Roman"/>
          <w:sz w:val="24"/>
          <w:szCs w:val="24"/>
          <w:lang w:eastAsia="pt-BR"/>
        </w:rPr>
        <w:t xml:space="preserve">, passando de 15,20% em 2000, para </w:t>
      </w:r>
      <w:r w:rsidR="002D7F5C" w:rsidRPr="00B70D06">
        <w:rPr>
          <w:rFonts w:ascii="Times New Roman" w:hAnsi="Times New Roman" w:cs="Times New Roman"/>
          <w:sz w:val="24"/>
          <w:szCs w:val="24"/>
          <w:lang w:eastAsia="pt-BR"/>
        </w:rPr>
        <w:t>29,30</w:t>
      </w:r>
      <w:r w:rsidRPr="00B70D06">
        <w:rPr>
          <w:rFonts w:ascii="Times New Roman" w:hAnsi="Times New Roman" w:cs="Times New Roman"/>
          <w:sz w:val="24"/>
          <w:szCs w:val="24"/>
          <w:lang w:eastAsia="pt-BR"/>
        </w:rPr>
        <w:t>% em 201</w:t>
      </w:r>
      <w:r w:rsidR="002D7F5C" w:rsidRPr="00B70D06">
        <w:rPr>
          <w:rFonts w:ascii="Times New Roman" w:hAnsi="Times New Roman" w:cs="Times New Roman"/>
          <w:sz w:val="24"/>
          <w:szCs w:val="24"/>
          <w:lang w:eastAsia="pt-BR"/>
        </w:rPr>
        <w:t>4</w:t>
      </w:r>
      <w:r w:rsidRPr="00B70D06">
        <w:rPr>
          <w:rFonts w:ascii="Times New Roman" w:hAnsi="Times New Roman" w:cs="Times New Roman"/>
          <w:sz w:val="24"/>
          <w:szCs w:val="24"/>
          <w:lang w:eastAsia="pt-BR"/>
        </w:rPr>
        <w:t>.</w:t>
      </w:r>
      <w:r w:rsidR="00185B55" w:rsidRPr="00B70D06">
        <w:rPr>
          <w:rFonts w:ascii="Times New Roman" w:hAnsi="Times New Roman" w:cs="Times New Roman"/>
          <w:sz w:val="24"/>
          <w:szCs w:val="24"/>
          <w:lang w:eastAsia="pt-BR"/>
        </w:rPr>
        <w:t xml:space="preserve"> </w:t>
      </w:r>
      <w:r w:rsidR="00807713" w:rsidRPr="00B70D06">
        <w:rPr>
          <w:rFonts w:ascii="Times New Roman" w:hAnsi="Times New Roman" w:cs="Times New Roman"/>
          <w:sz w:val="24"/>
          <w:szCs w:val="24"/>
          <w:lang w:eastAsia="pt-BR"/>
        </w:rPr>
        <w:t xml:space="preserve">A tendência decrescente de empregos no </w:t>
      </w:r>
      <w:r w:rsidR="00493C9E" w:rsidRPr="00B70D06">
        <w:rPr>
          <w:rFonts w:ascii="Times New Roman" w:hAnsi="Times New Roman" w:cs="Times New Roman"/>
          <w:sz w:val="24"/>
          <w:szCs w:val="24"/>
          <w:lang w:eastAsia="pt-BR"/>
        </w:rPr>
        <w:t>segmento produto soja em grão</w:t>
      </w:r>
      <w:r w:rsidR="00807713" w:rsidRPr="00B70D06">
        <w:rPr>
          <w:rFonts w:ascii="Times New Roman" w:hAnsi="Times New Roman" w:cs="Times New Roman"/>
          <w:sz w:val="24"/>
          <w:szCs w:val="24"/>
          <w:lang w:eastAsia="pt-BR"/>
        </w:rPr>
        <w:t>, comparada com a tendência crescente que apresenta na contribuição do PIB</w:t>
      </w:r>
      <w:r w:rsidR="007134B6" w:rsidRPr="00B70D06">
        <w:rPr>
          <w:rFonts w:ascii="Times New Roman" w:hAnsi="Times New Roman" w:cs="Times New Roman"/>
          <w:sz w:val="24"/>
          <w:szCs w:val="24"/>
          <w:lang w:eastAsia="pt-BR"/>
        </w:rPr>
        <w:t>,</w:t>
      </w:r>
      <w:r w:rsidR="00807713" w:rsidRPr="00B70D06">
        <w:rPr>
          <w:rFonts w:ascii="Times New Roman" w:hAnsi="Times New Roman" w:cs="Times New Roman"/>
          <w:sz w:val="24"/>
          <w:szCs w:val="24"/>
          <w:lang w:eastAsia="pt-BR"/>
        </w:rPr>
        <w:t xml:space="preserve"> sugere </w:t>
      </w:r>
      <w:r w:rsidR="008E3E23" w:rsidRPr="00B70D06">
        <w:rPr>
          <w:rFonts w:ascii="Times New Roman" w:hAnsi="Times New Roman" w:cs="Times New Roman"/>
          <w:sz w:val="24"/>
          <w:szCs w:val="24"/>
          <w:lang w:eastAsia="pt-BR"/>
        </w:rPr>
        <w:t xml:space="preserve">que </w:t>
      </w:r>
      <w:r w:rsidR="00807713" w:rsidRPr="00B70D06">
        <w:rPr>
          <w:rFonts w:ascii="Times New Roman" w:hAnsi="Times New Roman" w:cs="Times New Roman"/>
          <w:sz w:val="24"/>
          <w:szCs w:val="24"/>
          <w:lang w:eastAsia="pt-BR"/>
        </w:rPr>
        <w:t xml:space="preserve">na propriedade agrícola ocorreu inovação tecnológica com ganhos </w:t>
      </w:r>
      <w:r w:rsidR="008E3E23" w:rsidRPr="00B70D06">
        <w:rPr>
          <w:rFonts w:ascii="Times New Roman" w:hAnsi="Times New Roman" w:cs="Times New Roman"/>
          <w:sz w:val="24"/>
          <w:szCs w:val="24"/>
          <w:lang w:eastAsia="pt-BR"/>
        </w:rPr>
        <w:t xml:space="preserve">significativos </w:t>
      </w:r>
      <w:r w:rsidR="00807713" w:rsidRPr="00B70D06">
        <w:rPr>
          <w:rFonts w:ascii="Times New Roman" w:hAnsi="Times New Roman" w:cs="Times New Roman"/>
          <w:sz w:val="24"/>
          <w:szCs w:val="24"/>
          <w:lang w:eastAsia="pt-BR"/>
        </w:rPr>
        <w:t>de produtividade na mão de obra</w:t>
      </w:r>
      <w:r w:rsidR="008E3E23" w:rsidRPr="00B70D06">
        <w:rPr>
          <w:rFonts w:ascii="Times New Roman" w:hAnsi="Times New Roman" w:cs="Times New Roman"/>
          <w:sz w:val="24"/>
          <w:szCs w:val="24"/>
          <w:lang w:eastAsia="pt-BR"/>
        </w:rPr>
        <w:t>.</w:t>
      </w:r>
      <w:r w:rsidR="00A83F54" w:rsidRPr="00B70D06">
        <w:rPr>
          <w:rFonts w:ascii="Times New Roman" w:hAnsi="Times New Roman" w:cs="Times New Roman"/>
          <w:sz w:val="24"/>
          <w:szCs w:val="24"/>
          <w:lang w:eastAsia="pt-BR"/>
        </w:rPr>
        <w:t xml:space="preserve"> Contudo, no período de 2000 a 2013</w:t>
      </w:r>
      <w:r w:rsidR="00B70D06" w:rsidRPr="00B70D06">
        <w:rPr>
          <w:rFonts w:ascii="Times New Roman" w:hAnsi="Times New Roman" w:cs="Times New Roman"/>
          <w:sz w:val="24"/>
          <w:szCs w:val="24"/>
          <w:lang w:eastAsia="pt-BR"/>
        </w:rPr>
        <w:t>,</w:t>
      </w:r>
      <w:r w:rsidR="00A83F54" w:rsidRPr="00B70D06">
        <w:rPr>
          <w:rFonts w:ascii="Times New Roman" w:hAnsi="Times New Roman" w:cs="Times New Roman"/>
          <w:sz w:val="24"/>
          <w:szCs w:val="24"/>
          <w:lang w:eastAsia="pt-BR"/>
        </w:rPr>
        <w:t xml:space="preserve"> existe um saldo positivo de 1.</w:t>
      </w:r>
      <w:r w:rsidR="002D7F5C" w:rsidRPr="00B70D06">
        <w:rPr>
          <w:rFonts w:ascii="Times New Roman" w:hAnsi="Times New Roman" w:cs="Times New Roman"/>
          <w:sz w:val="24"/>
          <w:szCs w:val="24"/>
          <w:lang w:eastAsia="pt-BR"/>
        </w:rPr>
        <w:t>4</w:t>
      </w:r>
      <w:r w:rsidR="00A83F54" w:rsidRPr="00B70D06">
        <w:rPr>
          <w:rFonts w:ascii="Times New Roman" w:hAnsi="Times New Roman" w:cs="Times New Roman"/>
          <w:sz w:val="24"/>
          <w:szCs w:val="24"/>
          <w:lang w:eastAsia="pt-BR"/>
        </w:rPr>
        <w:t>0</w:t>
      </w:r>
      <w:r w:rsidR="002D7F5C" w:rsidRPr="00B70D06">
        <w:rPr>
          <w:rFonts w:ascii="Times New Roman" w:hAnsi="Times New Roman" w:cs="Times New Roman"/>
          <w:sz w:val="24"/>
          <w:szCs w:val="24"/>
          <w:lang w:eastAsia="pt-BR"/>
        </w:rPr>
        <w:t>5</w:t>
      </w:r>
      <w:r w:rsidR="00A83F54" w:rsidRPr="00B70D06">
        <w:rPr>
          <w:rFonts w:ascii="Times New Roman" w:hAnsi="Times New Roman" w:cs="Times New Roman"/>
          <w:sz w:val="24"/>
          <w:szCs w:val="24"/>
          <w:lang w:eastAsia="pt-BR"/>
        </w:rPr>
        <w:t>.</w:t>
      </w:r>
      <w:r w:rsidR="002D7F5C" w:rsidRPr="00B70D06">
        <w:rPr>
          <w:rFonts w:ascii="Times New Roman" w:hAnsi="Times New Roman" w:cs="Times New Roman"/>
          <w:sz w:val="24"/>
          <w:szCs w:val="24"/>
          <w:lang w:eastAsia="pt-BR"/>
        </w:rPr>
        <w:t>937</w:t>
      </w:r>
      <w:r w:rsidR="00A83F54" w:rsidRPr="00B70D06">
        <w:rPr>
          <w:rFonts w:ascii="Times New Roman" w:hAnsi="Times New Roman" w:cs="Times New Roman"/>
          <w:sz w:val="24"/>
          <w:szCs w:val="24"/>
          <w:lang w:eastAsia="pt-BR"/>
        </w:rPr>
        <w:t xml:space="preserve"> novos empregos gerados na Cadeia Soja. </w:t>
      </w:r>
    </w:p>
    <w:p w14:paraId="1809584B" w14:textId="584CE960" w:rsidR="00185B55" w:rsidRPr="00B70D06" w:rsidRDefault="00D45B9A" w:rsidP="00185B55">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Com relação ao consumo energético, verificou-se que o mercado d</w:t>
      </w:r>
      <w:r w:rsidR="00C26949" w:rsidRPr="00B70D06">
        <w:rPr>
          <w:rFonts w:ascii="Times New Roman" w:eastAsia="Times New Roman" w:hAnsi="Times New Roman" w:cs="Times New Roman"/>
          <w:sz w:val="24"/>
          <w:szCs w:val="24"/>
          <w:lang w:eastAsia="pt-BR"/>
        </w:rPr>
        <w:t>a Cadeia Soja</w:t>
      </w:r>
      <w:r w:rsidRPr="00B70D06">
        <w:rPr>
          <w:rFonts w:ascii="Times New Roman" w:eastAsia="Times New Roman" w:hAnsi="Times New Roman" w:cs="Times New Roman"/>
          <w:sz w:val="24"/>
          <w:szCs w:val="24"/>
          <w:lang w:eastAsia="pt-BR"/>
        </w:rPr>
        <w:t xml:space="preserve"> aumentou em 2,6</w:t>
      </w:r>
      <w:r w:rsidR="002D7F5C" w:rsidRPr="00B70D06">
        <w:rPr>
          <w:rFonts w:ascii="Times New Roman" w:eastAsia="Times New Roman" w:hAnsi="Times New Roman" w:cs="Times New Roman"/>
          <w:sz w:val="24"/>
          <w:szCs w:val="24"/>
          <w:lang w:eastAsia="pt-BR"/>
        </w:rPr>
        <w:t>8</w:t>
      </w:r>
      <w:r w:rsidRPr="00B70D06">
        <w:rPr>
          <w:rFonts w:ascii="Times New Roman" w:eastAsia="Times New Roman" w:hAnsi="Times New Roman" w:cs="Times New Roman"/>
          <w:sz w:val="24"/>
          <w:szCs w:val="24"/>
          <w:lang w:eastAsia="pt-BR"/>
        </w:rPr>
        <w:t xml:space="preserve"> vezes, passando de 2.651 mil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em 2000, para 7.</w:t>
      </w:r>
      <w:r w:rsidR="002D7F5C" w:rsidRPr="00B70D06">
        <w:rPr>
          <w:rFonts w:ascii="Times New Roman" w:eastAsia="Times New Roman" w:hAnsi="Times New Roman" w:cs="Times New Roman"/>
          <w:sz w:val="24"/>
          <w:szCs w:val="24"/>
          <w:lang w:eastAsia="pt-BR"/>
        </w:rPr>
        <w:t>120</w:t>
      </w:r>
      <w:r w:rsidRPr="00B70D06">
        <w:rPr>
          <w:rFonts w:ascii="Times New Roman" w:eastAsia="Times New Roman" w:hAnsi="Times New Roman" w:cs="Times New Roman"/>
          <w:sz w:val="24"/>
          <w:szCs w:val="24"/>
          <w:lang w:eastAsia="pt-BR"/>
        </w:rPr>
        <w:t xml:space="preserve"> mil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em 201</w:t>
      </w:r>
      <w:r w:rsidR="002D7F5C" w:rsidRPr="00B70D06">
        <w:rPr>
          <w:rFonts w:ascii="Times New Roman" w:eastAsia="Times New Roman" w:hAnsi="Times New Roman" w:cs="Times New Roman"/>
          <w:sz w:val="24"/>
          <w:szCs w:val="24"/>
          <w:lang w:eastAsia="pt-BR"/>
        </w:rPr>
        <w:t>4</w:t>
      </w:r>
      <w:r w:rsidRPr="00B70D06">
        <w:rPr>
          <w:rFonts w:ascii="Times New Roman" w:eastAsia="Times New Roman" w:hAnsi="Times New Roman" w:cs="Times New Roman"/>
          <w:sz w:val="24"/>
          <w:szCs w:val="24"/>
          <w:lang w:eastAsia="pt-BR"/>
        </w:rPr>
        <w:t xml:space="preserve">. </w:t>
      </w:r>
      <w:r w:rsidR="00A575D2" w:rsidRPr="00B70D06">
        <w:rPr>
          <w:rFonts w:ascii="Times New Roman" w:eastAsia="Times New Roman" w:hAnsi="Times New Roman" w:cs="Times New Roman"/>
          <w:sz w:val="24"/>
          <w:szCs w:val="24"/>
          <w:lang w:eastAsia="pt-BR"/>
        </w:rPr>
        <w:t>Entretanto, na Cadeia Soja</w:t>
      </w:r>
      <w:r w:rsidR="00243D74" w:rsidRPr="00B70D06">
        <w:rPr>
          <w:rFonts w:ascii="Times New Roman" w:eastAsia="Times New Roman" w:hAnsi="Times New Roman" w:cs="Times New Roman"/>
          <w:sz w:val="24"/>
          <w:szCs w:val="24"/>
          <w:lang w:eastAsia="pt-BR"/>
        </w:rPr>
        <w:t>,</w:t>
      </w:r>
      <w:r w:rsidR="0023474E" w:rsidRPr="00B70D06">
        <w:rPr>
          <w:rFonts w:ascii="Times New Roman" w:eastAsia="Times New Roman" w:hAnsi="Times New Roman" w:cs="Times New Roman"/>
          <w:sz w:val="24"/>
          <w:szCs w:val="24"/>
          <w:lang w:eastAsia="pt-BR"/>
        </w:rPr>
        <w:t xml:space="preserve"> em média,</w:t>
      </w:r>
      <w:r w:rsidR="00A575D2" w:rsidRPr="00B70D06">
        <w:rPr>
          <w:rFonts w:ascii="Times New Roman" w:eastAsia="Times New Roman" w:hAnsi="Times New Roman" w:cs="Times New Roman"/>
          <w:sz w:val="24"/>
          <w:szCs w:val="24"/>
          <w:lang w:eastAsia="pt-BR"/>
        </w:rPr>
        <w:t xml:space="preserve"> 5</w:t>
      </w:r>
      <w:r w:rsidR="0023474E" w:rsidRPr="00B70D06">
        <w:rPr>
          <w:rFonts w:ascii="Times New Roman" w:eastAsia="Times New Roman" w:hAnsi="Times New Roman" w:cs="Times New Roman"/>
          <w:sz w:val="24"/>
          <w:szCs w:val="24"/>
          <w:lang w:eastAsia="pt-BR"/>
        </w:rPr>
        <w:t>9,05</w:t>
      </w:r>
      <w:r w:rsidR="00A575D2" w:rsidRPr="00B70D06">
        <w:rPr>
          <w:rFonts w:ascii="Times New Roman" w:eastAsia="Times New Roman" w:hAnsi="Times New Roman" w:cs="Times New Roman"/>
          <w:sz w:val="24"/>
          <w:szCs w:val="24"/>
          <w:lang w:eastAsia="pt-BR"/>
        </w:rPr>
        <w:t xml:space="preserve">% da energia </w:t>
      </w:r>
      <w:r w:rsidR="00243D74" w:rsidRPr="00B70D06">
        <w:rPr>
          <w:rFonts w:ascii="Times New Roman" w:eastAsia="Times New Roman" w:hAnsi="Times New Roman" w:cs="Times New Roman"/>
          <w:sz w:val="24"/>
          <w:szCs w:val="24"/>
          <w:lang w:eastAsia="pt-BR"/>
        </w:rPr>
        <w:t>utilizada</w:t>
      </w:r>
      <w:r w:rsidR="00A575D2" w:rsidRPr="00B70D06">
        <w:rPr>
          <w:rFonts w:ascii="Times New Roman" w:eastAsia="Times New Roman" w:hAnsi="Times New Roman" w:cs="Times New Roman"/>
          <w:sz w:val="24"/>
          <w:szCs w:val="24"/>
          <w:lang w:eastAsia="pt-BR"/>
        </w:rPr>
        <w:t xml:space="preserve"> </w:t>
      </w:r>
      <w:r w:rsidR="0023474E" w:rsidRPr="00B70D06">
        <w:rPr>
          <w:rFonts w:ascii="Times New Roman" w:eastAsia="Times New Roman" w:hAnsi="Times New Roman" w:cs="Times New Roman"/>
          <w:sz w:val="24"/>
          <w:szCs w:val="24"/>
          <w:lang w:eastAsia="pt-BR"/>
        </w:rPr>
        <w:t xml:space="preserve">no período </w:t>
      </w:r>
      <w:r w:rsidR="00243D74" w:rsidRPr="00B70D06">
        <w:rPr>
          <w:rFonts w:ascii="Times New Roman" w:eastAsia="Times New Roman" w:hAnsi="Times New Roman" w:cs="Times New Roman"/>
          <w:sz w:val="24"/>
          <w:szCs w:val="24"/>
          <w:lang w:eastAsia="pt-BR"/>
        </w:rPr>
        <w:t>advém</w:t>
      </w:r>
      <w:r w:rsidR="000B42B8" w:rsidRPr="00B70D06">
        <w:rPr>
          <w:rFonts w:ascii="Times New Roman" w:eastAsia="Times New Roman" w:hAnsi="Times New Roman" w:cs="Times New Roman"/>
          <w:sz w:val="24"/>
          <w:szCs w:val="24"/>
          <w:lang w:eastAsia="pt-BR"/>
        </w:rPr>
        <w:t xml:space="preserve"> </w:t>
      </w:r>
      <w:r w:rsidR="00A575D2" w:rsidRPr="00B70D06">
        <w:rPr>
          <w:rFonts w:ascii="Times New Roman" w:eastAsia="Times New Roman" w:hAnsi="Times New Roman" w:cs="Times New Roman"/>
          <w:sz w:val="24"/>
          <w:szCs w:val="24"/>
          <w:lang w:eastAsia="pt-BR"/>
        </w:rPr>
        <w:t>de fontes renováveis</w:t>
      </w:r>
      <w:r w:rsidR="000B42B8" w:rsidRPr="00B70D06">
        <w:rPr>
          <w:rFonts w:ascii="Times New Roman" w:eastAsia="Times New Roman" w:hAnsi="Times New Roman" w:cs="Times New Roman"/>
          <w:sz w:val="24"/>
          <w:szCs w:val="24"/>
          <w:lang w:eastAsia="pt-BR"/>
        </w:rPr>
        <w:t>,</w:t>
      </w:r>
      <w:r w:rsidR="00A575D2" w:rsidRPr="00B70D06">
        <w:rPr>
          <w:rFonts w:ascii="Times New Roman" w:eastAsia="Times New Roman" w:hAnsi="Times New Roman" w:cs="Times New Roman"/>
          <w:sz w:val="24"/>
          <w:szCs w:val="24"/>
          <w:lang w:eastAsia="pt-BR"/>
        </w:rPr>
        <w:t xml:space="preserve"> o que permite afirmar que suas </w:t>
      </w:r>
      <w:r w:rsidR="00A575D2" w:rsidRPr="00B70D06">
        <w:rPr>
          <w:rFonts w:ascii="Times New Roman" w:eastAsia="Times New Roman" w:hAnsi="Times New Roman" w:cs="Times New Roman"/>
          <w:sz w:val="24"/>
          <w:szCs w:val="24"/>
          <w:lang w:eastAsia="pt-BR"/>
        </w:rPr>
        <w:lastRenderedPageBreak/>
        <w:t>emissões tendem a ser</w:t>
      </w:r>
      <w:r w:rsidR="000B42B8" w:rsidRPr="00B70D06">
        <w:rPr>
          <w:rFonts w:ascii="Times New Roman" w:eastAsia="Times New Roman" w:hAnsi="Times New Roman" w:cs="Times New Roman"/>
          <w:sz w:val="24"/>
          <w:szCs w:val="24"/>
          <w:lang w:eastAsia="pt-BR"/>
        </w:rPr>
        <w:t>,</w:t>
      </w:r>
      <w:r w:rsidR="00A575D2" w:rsidRPr="00B70D06">
        <w:rPr>
          <w:rFonts w:ascii="Times New Roman" w:eastAsia="Times New Roman" w:hAnsi="Times New Roman" w:cs="Times New Roman"/>
          <w:sz w:val="24"/>
          <w:szCs w:val="24"/>
          <w:lang w:eastAsia="pt-BR"/>
        </w:rPr>
        <w:t xml:space="preserve"> ecologicamente</w:t>
      </w:r>
      <w:r w:rsidR="000B42B8" w:rsidRPr="00B70D06">
        <w:rPr>
          <w:rFonts w:ascii="Times New Roman" w:eastAsia="Times New Roman" w:hAnsi="Times New Roman" w:cs="Times New Roman"/>
          <w:sz w:val="24"/>
          <w:szCs w:val="24"/>
          <w:lang w:eastAsia="pt-BR"/>
        </w:rPr>
        <w:t>,</w:t>
      </w:r>
      <w:r w:rsidR="00A575D2" w:rsidRPr="00B70D06">
        <w:rPr>
          <w:rFonts w:ascii="Times New Roman" w:eastAsia="Times New Roman" w:hAnsi="Times New Roman" w:cs="Times New Roman"/>
          <w:sz w:val="24"/>
          <w:szCs w:val="24"/>
          <w:lang w:eastAsia="pt-BR"/>
        </w:rPr>
        <w:t xml:space="preserve"> mais adequada</w:t>
      </w:r>
      <w:r w:rsidR="000B42B8" w:rsidRPr="00B70D06">
        <w:rPr>
          <w:rFonts w:ascii="Times New Roman" w:eastAsia="Times New Roman" w:hAnsi="Times New Roman" w:cs="Times New Roman"/>
          <w:sz w:val="24"/>
          <w:szCs w:val="24"/>
          <w:lang w:eastAsia="pt-BR"/>
        </w:rPr>
        <w:t>s</w:t>
      </w:r>
      <w:r w:rsidR="00A575D2" w:rsidRPr="00B70D06">
        <w:rPr>
          <w:rFonts w:ascii="Times New Roman" w:eastAsia="Times New Roman" w:hAnsi="Times New Roman" w:cs="Times New Roman"/>
          <w:sz w:val="24"/>
          <w:szCs w:val="24"/>
          <w:lang w:eastAsia="pt-BR"/>
        </w:rPr>
        <w:t xml:space="preserve"> para o gerenciamento do “efeito estufa” o que facilitar</w:t>
      </w:r>
      <w:r w:rsidR="00243D74" w:rsidRPr="00B70D06">
        <w:rPr>
          <w:rFonts w:ascii="Times New Roman" w:eastAsia="Times New Roman" w:hAnsi="Times New Roman" w:cs="Times New Roman"/>
          <w:sz w:val="24"/>
          <w:szCs w:val="24"/>
          <w:lang w:eastAsia="pt-BR"/>
        </w:rPr>
        <w:t>á</w:t>
      </w:r>
      <w:r w:rsidR="00A575D2" w:rsidRPr="00B70D06">
        <w:rPr>
          <w:rFonts w:ascii="Times New Roman" w:eastAsia="Times New Roman" w:hAnsi="Times New Roman" w:cs="Times New Roman"/>
          <w:sz w:val="24"/>
          <w:szCs w:val="24"/>
          <w:lang w:eastAsia="pt-BR"/>
        </w:rPr>
        <w:t xml:space="preserve"> a conciliação do crescimento econômico de alta tecnologia com a preservação do meio ambiente. Cabe </w:t>
      </w:r>
      <w:r w:rsidR="009469AD" w:rsidRPr="00B70D06">
        <w:rPr>
          <w:rFonts w:ascii="Times New Roman" w:eastAsia="Times New Roman" w:hAnsi="Times New Roman" w:cs="Times New Roman"/>
          <w:sz w:val="24"/>
          <w:szCs w:val="24"/>
          <w:lang w:eastAsia="pt-BR"/>
        </w:rPr>
        <w:t>salientar,</w:t>
      </w:r>
      <w:r w:rsidR="00A575D2" w:rsidRPr="00B70D06">
        <w:rPr>
          <w:rFonts w:ascii="Times New Roman" w:eastAsia="Times New Roman" w:hAnsi="Times New Roman" w:cs="Times New Roman"/>
          <w:sz w:val="24"/>
          <w:szCs w:val="24"/>
          <w:lang w:eastAsia="pt-BR"/>
        </w:rPr>
        <w:t xml:space="preserve"> contudo, que o</w:t>
      </w:r>
      <w:r w:rsidR="00025C33" w:rsidRPr="00B70D06">
        <w:rPr>
          <w:rFonts w:ascii="Times New Roman" w:eastAsia="Times New Roman" w:hAnsi="Times New Roman" w:cs="Times New Roman"/>
          <w:sz w:val="24"/>
          <w:szCs w:val="24"/>
          <w:lang w:eastAsia="pt-BR"/>
        </w:rPr>
        <w:t xml:space="preserve"> consumo de energia não renovável é ma</w:t>
      </w:r>
      <w:r w:rsidR="00F33693" w:rsidRPr="00B70D06">
        <w:rPr>
          <w:rFonts w:ascii="Times New Roman" w:eastAsia="Times New Roman" w:hAnsi="Times New Roman" w:cs="Times New Roman"/>
          <w:sz w:val="24"/>
          <w:szCs w:val="24"/>
          <w:lang w:eastAsia="pt-BR"/>
        </w:rPr>
        <w:t>j</w:t>
      </w:r>
      <w:r w:rsidR="00025C33" w:rsidRPr="00B70D06">
        <w:rPr>
          <w:rFonts w:ascii="Times New Roman" w:eastAsia="Times New Roman" w:hAnsi="Times New Roman" w:cs="Times New Roman"/>
          <w:sz w:val="24"/>
          <w:szCs w:val="24"/>
          <w:lang w:eastAsia="pt-BR"/>
        </w:rPr>
        <w:t xml:space="preserve">oritário </w:t>
      </w:r>
      <w:r w:rsidR="00F33693" w:rsidRPr="00B70D06">
        <w:rPr>
          <w:rFonts w:ascii="Times New Roman" w:eastAsia="Times New Roman" w:hAnsi="Times New Roman" w:cs="Times New Roman"/>
          <w:sz w:val="24"/>
          <w:szCs w:val="24"/>
          <w:lang w:eastAsia="pt-BR"/>
        </w:rPr>
        <w:t>n</w:t>
      </w:r>
      <w:r w:rsidR="006463EA" w:rsidRPr="00B70D06">
        <w:rPr>
          <w:rFonts w:ascii="Times New Roman" w:eastAsia="Times New Roman" w:hAnsi="Times New Roman" w:cs="Times New Roman"/>
          <w:sz w:val="24"/>
          <w:szCs w:val="24"/>
          <w:lang w:eastAsia="pt-BR"/>
        </w:rPr>
        <w:t xml:space="preserve">os </w:t>
      </w:r>
      <w:r w:rsidR="00493C9E" w:rsidRPr="00B70D06">
        <w:rPr>
          <w:rFonts w:ascii="Times New Roman" w:eastAsia="Times New Roman" w:hAnsi="Times New Roman" w:cs="Times New Roman"/>
          <w:sz w:val="24"/>
          <w:szCs w:val="24"/>
          <w:lang w:eastAsia="pt-BR"/>
        </w:rPr>
        <w:t>segmentos insumos, produto soja em grão e serviços</w:t>
      </w:r>
      <w:r w:rsidR="00B70D06" w:rsidRPr="00B70D06">
        <w:rPr>
          <w:rFonts w:ascii="Times New Roman" w:eastAsia="Times New Roman" w:hAnsi="Times New Roman" w:cs="Times New Roman"/>
          <w:sz w:val="24"/>
          <w:szCs w:val="24"/>
          <w:lang w:eastAsia="pt-BR"/>
        </w:rPr>
        <w:t>.  F</w:t>
      </w:r>
      <w:r w:rsidR="00226FE9" w:rsidRPr="00B70D06">
        <w:rPr>
          <w:rFonts w:ascii="Times New Roman" w:eastAsia="Times New Roman" w:hAnsi="Times New Roman" w:cs="Times New Roman"/>
          <w:sz w:val="24"/>
          <w:szCs w:val="24"/>
          <w:lang w:eastAsia="pt-BR"/>
        </w:rPr>
        <w:t>icou</w:t>
      </w:r>
      <w:r w:rsidR="00B70D06" w:rsidRPr="00B70D06">
        <w:rPr>
          <w:rFonts w:ascii="Times New Roman" w:eastAsia="Times New Roman" w:hAnsi="Times New Roman" w:cs="Times New Roman"/>
          <w:sz w:val="24"/>
          <w:szCs w:val="24"/>
          <w:lang w:eastAsia="pt-BR"/>
        </w:rPr>
        <w:t>, “na verdade”,</w:t>
      </w:r>
      <w:r w:rsidR="00226FE9" w:rsidRPr="00B70D06">
        <w:rPr>
          <w:rFonts w:ascii="Times New Roman" w:eastAsia="Times New Roman" w:hAnsi="Times New Roman" w:cs="Times New Roman"/>
          <w:sz w:val="24"/>
          <w:szCs w:val="24"/>
          <w:lang w:eastAsia="pt-BR"/>
        </w:rPr>
        <w:t xml:space="preserve"> evidente que</w:t>
      </w:r>
      <w:r w:rsidR="00891F6D" w:rsidRPr="00B70D06">
        <w:rPr>
          <w:rFonts w:ascii="Times New Roman" w:eastAsia="Times New Roman" w:hAnsi="Times New Roman" w:cs="Times New Roman"/>
          <w:sz w:val="24"/>
          <w:szCs w:val="24"/>
          <w:lang w:eastAsia="pt-BR"/>
        </w:rPr>
        <w:t xml:space="preserve"> </w:t>
      </w:r>
      <w:r w:rsidR="006463EA" w:rsidRPr="00B70D06">
        <w:rPr>
          <w:rFonts w:ascii="Times New Roman" w:eastAsia="Times New Roman" w:hAnsi="Times New Roman" w:cs="Times New Roman"/>
          <w:sz w:val="24"/>
          <w:szCs w:val="24"/>
          <w:lang w:eastAsia="pt-BR"/>
        </w:rPr>
        <w:t xml:space="preserve">o grande consumo de energia renovável </w:t>
      </w:r>
      <w:r w:rsidR="00891F6D" w:rsidRPr="00B70D06">
        <w:rPr>
          <w:rFonts w:ascii="Times New Roman" w:eastAsia="Times New Roman" w:hAnsi="Times New Roman" w:cs="Times New Roman"/>
          <w:sz w:val="24"/>
          <w:szCs w:val="24"/>
          <w:lang w:eastAsia="pt-BR"/>
        </w:rPr>
        <w:t>da Cadeia Soja</w:t>
      </w:r>
      <w:r w:rsidR="006463EA" w:rsidRPr="00B70D06">
        <w:rPr>
          <w:rFonts w:ascii="Times New Roman" w:eastAsia="Times New Roman" w:hAnsi="Times New Roman" w:cs="Times New Roman"/>
          <w:sz w:val="24"/>
          <w:szCs w:val="24"/>
          <w:lang w:eastAsia="pt-BR"/>
        </w:rPr>
        <w:t xml:space="preserve"> </w:t>
      </w:r>
      <w:r w:rsidR="00226FE9" w:rsidRPr="00B70D06">
        <w:rPr>
          <w:rFonts w:ascii="Times New Roman" w:eastAsia="Times New Roman" w:hAnsi="Times New Roman" w:cs="Times New Roman"/>
          <w:sz w:val="24"/>
          <w:szCs w:val="24"/>
          <w:lang w:eastAsia="pt-BR"/>
        </w:rPr>
        <w:t>está</w:t>
      </w:r>
      <w:r w:rsidR="00891F6D" w:rsidRPr="00B70D06">
        <w:rPr>
          <w:rFonts w:ascii="Times New Roman" w:eastAsia="Times New Roman" w:hAnsi="Times New Roman" w:cs="Times New Roman"/>
          <w:sz w:val="24"/>
          <w:szCs w:val="24"/>
          <w:lang w:eastAsia="pt-BR"/>
        </w:rPr>
        <w:t xml:space="preserve"> impulsionado fortemente pelo </w:t>
      </w:r>
      <w:r w:rsidR="00493C9E" w:rsidRPr="00B70D06">
        <w:rPr>
          <w:rFonts w:ascii="Times New Roman" w:eastAsia="Times New Roman" w:hAnsi="Times New Roman" w:cs="Times New Roman"/>
          <w:sz w:val="24"/>
          <w:szCs w:val="24"/>
          <w:lang w:eastAsia="pt-BR"/>
        </w:rPr>
        <w:t>segmento indústria da soja.</w:t>
      </w:r>
    </w:p>
    <w:p w14:paraId="12EE7098" w14:textId="6C2C2AEC" w:rsidR="00465A67" w:rsidRPr="00B70D06" w:rsidRDefault="000224AA" w:rsidP="0081286F">
      <w:pPr>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Com relação ao indicador físico</w:t>
      </w:r>
      <w:r w:rsidR="000B42B8"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econômico, verificou-se </w:t>
      </w:r>
      <w:r w:rsidR="000B42B8" w:rsidRPr="00B70D06">
        <w:rPr>
          <w:rFonts w:ascii="Times New Roman" w:eastAsia="Times New Roman" w:hAnsi="Times New Roman" w:cs="Times New Roman"/>
          <w:sz w:val="24"/>
          <w:szCs w:val="24"/>
          <w:lang w:eastAsia="pt-BR"/>
        </w:rPr>
        <w:t xml:space="preserve">pelo </w:t>
      </w:r>
      <w:r w:rsidRPr="00B70D06">
        <w:rPr>
          <w:rFonts w:ascii="Times New Roman" w:eastAsia="Times New Roman" w:hAnsi="Times New Roman" w:cs="Times New Roman"/>
          <w:sz w:val="24"/>
          <w:szCs w:val="24"/>
          <w:lang w:eastAsia="pt-BR"/>
        </w:rPr>
        <w:t>coeficiente trabalhador por PIB gerado (L/PIB) que</w:t>
      </w:r>
      <w:r w:rsidR="00243D74"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na Cadeia Soja</w:t>
      </w:r>
      <w:r w:rsidR="00243D74"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w:t>
      </w:r>
      <w:r w:rsidR="000B42B8" w:rsidRPr="00B70D06">
        <w:rPr>
          <w:rFonts w:ascii="Times New Roman" w:eastAsia="Times New Roman" w:hAnsi="Times New Roman" w:cs="Times New Roman"/>
          <w:sz w:val="24"/>
          <w:szCs w:val="24"/>
          <w:lang w:eastAsia="pt-BR"/>
        </w:rPr>
        <w:t>h</w:t>
      </w:r>
      <w:r w:rsidRPr="00B70D06">
        <w:rPr>
          <w:rFonts w:ascii="Times New Roman" w:eastAsia="Times New Roman" w:hAnsi="Times New Roman" w:cs="Times New Roman"/>
          <w:sz w:val="24"/>
          <w:szCs w:val="24"/>
          <w:lang w:eastAsia="pt-BR"/>
        </w:rPr>
        <w:t>ouve inovação tecnológica com ganhos de produtividade na mão</w:t>
      </w:r>
      <w:r w:rsidR="00243D74"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de</w:t>
      </w:r>
      <w:r w:rsidR="00243D74"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 xml:space="preserve">obra </w:t>
      </w:r>
      <w:r w:rsidR="00465A67" w:rsidRPr="00B70D06">
        <w:rPr>
          <w:rFonts w:ascii="Times New Roman" w:eastAsia="Times New Roman" w:hAnsi="Times New Roman" w:cs="Times New Roman"/>
          <w:sz w:val="24"/>
          <w:szCs w:val="24"/>
          <w:lang w:eastAsia="pt-BR"/>
        </w:rPr>
        <w:t xml:space="preserve">na ordem de </w:t>
      </w:r>
      <w:r w:rsidR="00543DC8" w:rsidRPr="00B70D06">
        <w:rPr>
          <w:rFonts w:ascii="Times New Roman" w:eastAsia="Times New Roman" w:hAnsi="Times New Roman" w:cs="Times New Roman"/>
          <w:sz w:val="24"/>
          <w:szCs w:val="24"/>
          <w:lang w:eastAsia="pt-BR"/>
        </w:rPr>
        <w:t>28,20</w:t>
      </w:r>
      <w:r w:rsidR="00465A67" w:rsidRPr="00B70D06">
        <w:rPr>
          <w:rFonts w:ascii="Times New Roman" w:eastAsia="Times New Roman" w:hAnsi="Times New Roman" w:cs="Times New Roman"/>
          <w:sz w:val="24"/>
          <w:szCs w:val="24"/>
          <w:lang w:eastAsia="pt-BR"/>
        </w:rPr>
        <w:t xml:space="preserve"> trabalhadores a menos por milhão de reais</w:t>
      </w:r>
      <w:r w:rsidR="00243D74" w:rsidRPr="00B70D06">
        <w:rPr>
          <w:rFonts w:ascii="Times New Roman" w:eastAsia="Times New Roman" w:hAnsi="Times New Roman" w:cs="Times New Roman"/>
          <w:sz w:val="24"/>
          <w:szCs w:val="24"/>
          <w:lang w:eastAsia="pt-BR"/>
        </w:rPr>
        <w:t>. Tal</w:t>
      </w:r>
      <w:r w:rsidR="009469AD" w:rsidRPr="00B70D06">
        <w:rPr>
          <w:rFonts w:ascii="Times New Roman" w:eastAsia="Times New Roman" w:hAnsi="Times New Roman" w:cs="Times New Roman"/>
          <w:sz w:val="24"/>
          <w:szCs w:val="24"/>
          <w:lang w:eastAsia="pt-BR"/>
        </w:rPr>
        <w:t xml:space="preserve"> produtividade ocorreu</w:t>
      </w:r>
      <w:r w:rsidR="000B42B8" w:rsidRPr="00B70D06">
        <w:rPr>
          <w:rFonts w:ascii="Times New Roman" w:eastAsia="Times New Roman" w:hAnsi="Times New Roman" w:cs="Times New Roman"/>
          <w:sz w:val="24"/>
          <w:szCs w:val="24"/>
          <w:lang w:eastAsia="pt-BR"/>
        </w:rPr>
        <w:t>,</w:t>
      </w:r>
      <w:r w:rsidR="009469AD" w:rsidRPr="00B70D06">
        <w:rPr>
          <w:rFonts w:ascii="Times New Roman" w:eastAsia="Times New Roman" w:hAnsi="Times New Roman" w:cs="Times New Roman"/>
          <w:sz w:val="24"/>
          <w:szCs w:val="24"/>
          <w:lang w:eastAsia="pt-BR"/>
        </w:rPr>
        <w:t xml:space="preserve"> principalmente</w:t>
      </w:r>
      <w:r w:rsidR="000B42B8" w:rsidRPr="00B70D06">
        <w:rPr>
          <w:rFonts w:ascii="Times New Roman" w:eastAsia="Times New Roman" w:hAnsi="Times New Roman" w:cs="Times New Roman"/>
          <w:sz w:val="24"/>
          <w:szCs w:val="24"/>
          <w:lang w:eastAsia="pt-BR"/>
        </w:rPr>
        <w:t>,</w:t>
      </w:r>
      <w:r w:rsidR="009469AD" w:rsidRPr="00B70D06">
        <w:rPr>
          <w:rFonts w:ascii="Times New Roman" w:eastAsia="Times New Roman" w:hAnsi="Times New Roman" w:cs="Times New Roman"/>
          <w:sz w:val="24"/>
          <w:szCs w:val="24"/>
          <w:lang w:eastAsia="pt-BR"/>
        </w:rPr>
        <w:t xml:space="preserve"> na propriedade rural, ou seja, no </w:t>
      </w:r>
      <w:r w:rsidR="00243D74" w:rsidRPr="00B70D06">
        <w:rPr>
          <w:rFonts w:ascii="Times New Roman" w:eastAsia="Times New Roman" w:hAnsi="Times New Roman" w:cs="Times New Roman"/>
          <w:sz w:val="24"/>
          <w:szCs w:val="24"/>
          <w:lang w:eastAsia="pt-BR"/>
        </w:rPr>
        <w:t xml:space="preserve">produto </w:t>
      </w:r>
      <w:r w:rsidR="00493C9E" w:rsidRPr="00B70D06">
        <w:rPr>
          <w:rFonts w:ascii="Times New Roman" w:eastAsia="Times New Roman" w:hAnsi="Times New Roman" w:cs="Times New Roman"/>
          <w:sz w:val="24"/>
          <w:szCs w:val="24"/>
          <w:lang w:eastAsia="pt-BR"/>
        </w:rPr>
        <w:t>s</w:t>
      </w:r>
      <w:r w:rsidR="002C490A" w:rsidRPr="00B70D06">
        <w:rPr>
          <w:rFonts w:ascii="Times New Roman" w:eastAsia="Times New Roman" w:hAnsi="Times New Roman" w:cs="Times New Roman"/>
          <w:sz w:val="24"/>
          <w:szCs w:val="24"/>
          <w:lang w:eastAsia="pt-BR"/>
        </w:rPr>
        <w:t>oja em grão</w:t>
      </w:r>
      <w:r w:rsidR="00493C9E" w:rsidRPr="00B70D06">
        <w:rPr>
          <w:rFonts w:ascii="Times New Roman" w:eastAsia="Times New Roman" w:hAnsi="Times New Roman" w:cs="Times New Roman"/>
          <w:sz w:val="24"/>
          <w:szCs w:val="24"/>
          <w:lang w:eastAsia="pt-BR"/>
        </w:rPr>
        <w:t xml:space="preserve"> </w:t>
      </w:r>
      <w:r w:rsidR="009469AD" w:rsidRPr="00B70D06">
        <w:rPr>
          <w:rFonts w:ascii="Times New Roman" w:eastAsia="Times New Roman" w:hAnsi="Times New Roman" w:cs="Times New Roman"/>
          <w:sz w:val="24"/>
          <w:szCs w:val="24"/>
          <w:lang w:eastAsia="pt-BR"/>
        </w:rPr>
        <w:t xml:space="preserve">que reduziu </w:t>
      </w:r>
      <w:r w:rsidR="00543DC8" w:rsidRPr="00B70D06">
        <w:rPr>
          <w:rFonts w:ascii="Times New Roman" w:eastAsia="Times New Roman" w:hAnsi="Times New Roman" w:cs="Times New Roman"/>
          <w:sz w:val="24"/>
          <w:szCs w:val="24"/>
          <w:lang w:eastAsia="pt-BR"/>
        </w:rPr>
        <w:t>68,30</w:t>
      </w:r>
      <w:r w:rsidR="009469AD" w:rsidRPr="00B70D06">
        <w:rPr>
          <w:rFonts w:ascii="Times New Roman" w:eastAsia="Times New Roman" w:hAnsi="Times New Roman" w:cs="Times New Roman"/>
          <w:sz w:val="24"/>
          <w:szCs w:val="24"/>
          <w:lang w:eastAsia="pt-BR"/>
        </w:rPr>
        <w:t xml:space="preserve"> trabalhadores por milhão de reais gerado.</w:t>
      </w:r>
      <w:r w:rsidR="006E7C43" w:rsidRPr="00B70D06">
        <w:rPr>
          <w:rFonts w:ascii="Times New Roman" w:eastAsia="Times New Roman" w:hAnsi="Times New Roman" w:cs="Times New Roman"/>
          <w:sz w:val="24"/>
          <w:szCs w:val="24"/>
          <w:lang w:eastAsia="pt-BR"/>
        </w:rPr>
        <w:t xml:space="preserve"> </w:t>
      </w:r>
      <w:r w:rsidR="0081286F" w:rsidRPr="00B70D06">
        <w:rPr>
          <w:rFonts w:ascii="Times New Roman" w:eastAsia="Times New Roman" w:hAnsi="Times New Roman" w:cs="Times New Roman"/>
          <w:sz w:val="24"/>
          <w:szCs w:val="24"/>
          <w:lang w:eastAsia="pt-BR"/>
        </w:rPr>
        <w:t xml:space="preserve">Contudo, </w:t>
      </w:r>
      <w:r w:rsidR="00F17A79" w:rsidRPr="00B70D06">
        <w:rPr>
          <w:rFonts w:ascii="Times New Roman" w:eastAsia="Times New Roman" w:hAnsi="Times New Roman" w:cs="Times New Roman"/>
          <w:sz w:val="24"/>
          <w:szCs w:val="24"/>
          <w:lang w:eastAsia="pt-BR"/>
        </w:rPr>
        <w:t xml:space="preserve">verificou-se que </w:t>
      </w:r>
      <w:r w:rsidR="0081286F" w:rsidRPr="00B70D06">
        <w:rPr>
          <w:rFonts w:ascii="Times New Roman" w:eastAsia="Times New Roman" w:hAnsi="Times New Roman" w:cs="Times New Roman"/>
          <w:sz w:val="24"/>
          <w:szCs w:val="24"/>
          <w:lang w:eastAsia="pt-BR"/>
        </w:rPr>
        <w:t xml:space="preserve">a </w:t>
      </w:r>
      <w:r w:rsidR="000C1291" w:rsidRPr="00B70D06">
        <w:rPr>
          <w:rFonts w:ascii="Times New Roman" w:eastAsia="Times New Roman" w:hAnsi="Times New Roman" w:cs="Times New Roman"/>
          <w:sz w:val="24"/>
          <w:szCs w:val="24"/>
          <w:lang w:eastAsia="pt-BR"/>
        </w:rPr>
        <w:t>i</w:t>
      </w:r>
      <w:r w:rsidR="002C490A" w:rsidRPr="00B70D06">
        <w:rPr>
          <w:rFonts w:ascii="Times New Roman" w:eastAsia="Times New Roman" w:hAnsi="Times New Roman" w:cs="Times New Roman"/>
          <w:sz w:val="24"/>
          <w:szCs w:val="24"/>
          <w:lang w:eastAsia="pt-BR"/>
        </w:rPr>
        <w:t>ndústria da soja</w:t>
      </w:r>
      <w:r w:rsidR="00493C9E" w:rsidRPr="00B70D06">
        <w:rPr>
          <w:rFonts w:ascii="Times New Roman" w:eastAsia="Times New Roman" w:hAnsi="Times New Roman" w:cs="Times New Roman"/>
          <w:sz w:val="24"/>
          <w:szCs w:val="24"/>
          <w:lang w:eastAsia="pt-BR"/>
        </w:rPr>
        <w:t xml:space="preserve"> </w:t>
      </w:r>
      <w:r w:rsidR="0081286F" w:rsidRPr="00B70D06">
        <w:rPr>
          <w:rFonts w:ascii="Times New Roman" w:eastAsia="Times New Roman" w:hAnsi="Times New Roman" w:cs="Times New Roman"/>
          <w:sz w:val="24"/>
          <w:szCs w:val="24"/>
          <w:lang w:eastAsia="pt-BR"/>
        </w:rPr>
        <w:t xml:space="preserve">foi </w:t>
      </w:r>
      <w:r w:rsidR="00465A67" w:rsidRPr="00B70D06">
        <w:rPr>
          <w:rFonts w:ascii="Times New Roman" w:eastAsia="Times New Roman" w:hAnsi="Times New Roman" w:cs="Times New Roman"/>
          <w:sz w:val="24"/>
          <w:szCs w:val="24"/>
          <w:lang w:eastAsia="pt-BR"/>
        </w:rPr>
        <w:t xml:space="preserve">o único </w:t>
      </w:r>
      <w:r w:rsidR="00493C9E" w:rsidRPr="00B70D06">
        <w:rPr>
          <w:rFonts w:ascii="Times New Roman" w:eastAsia="Times New Roman" w:hAnsi="Times New Roman" w:cs="Times New Roman"/>
          <w:sz w:val="24"/>
          <w:szCs w:val="24"/>
          <w:lang w:eastAsia="pt-BR"/>
        </w:rPr>
        <w:t>segmento que</w:t>
      </w:r>
      <w:r w:rsidR="0081286F" w:rsidRPr="00B70D06">
        <w:rPr>
          <w:rFonts w:ascii="Times New Roman" w:eastAsia="Times New Roman" w:hAnsi="Times New Roman" w:cs="Times New Roman"/>
          <w:sz w:val="24"/>
          <w:szCs w:val="24"/>
          <w:lang w:eastAsia="pt-BR"/>
        </w:rPr>
        <w:t xml:space="preserve"> teve </w:t>
      </w:r>
      <w:r w:rsidR="00465A67" w:rsidRPr="00B70D06">
        <w:rPr>
          <w:rFonts w:ascii="Times New Roman" w:eastAsia="Times New Roman" w:hAnsi="Times New Roman" w:cs="Times New Roman"/>
          <w:sz w:val="24"/>
          <w:szCs w:val="24"/>
          <w:lang w:eastAsia="pt-BR"/>
        </w:rPr>
        <w:t xml:space="preserve">perda de produtividade </w:t>
      </w:r>
      <w:r w:rsidR="0081286F" w:rsidRPr="00B70D06">
        <w:rPr>
          <w:rFonts w:ascii="Times New Roman" w:eastAsia="Times New Roman" w:hAnsi="Times New Roman" w:cs="Times New Roman"/>
          <w:sz w:val="24"/>
          <w:szCs w:val="24"/>
          <w:lang w:eastAsia="pt-BR"/>
        </w:rPr>
        <w:t>na ordem de 3</w:t>
      </w:r>
      <w:r w:rsidR="00543DC8" w:rsidRPr="00B70D06">
        <w:rPr>
          <w:rFonts w:ascii="Times New Roman" w:eastAsia="Times New Roman" w:hAnsi="Times New Roman" w:cs="Times New Roman"/>
          <w:sz w:val="24"/>
          <w:szCs w:val="24"/>
          <w:lang w:eastAsia="pt-BR"/>
        </w:rPr>
        <w:t>,2</w:t>
      </w:r>
      <w:r w:rsidR="0081286F" w:rsidRPr="00B70D06">
        <w:rPr>
          <w:rFonts w:ascii="Times New Roman" w:eastAsia="Times New Roman" w:hAnsi="Times New Roman" w:cs="Times New Roman"/>
          <w:sz w:val="24"/>
          <w:szCs w:val="24"/>
          <w:lang w:eastAsia="pt-BR"/>
        </w:rPr>
        <w:t xml:space="preserve"> trabalhadores por milhão, o que sugere </w:t>
      </w:r>
      <w:r w:rsidR="00465A67" w:rsidRPr="00B70D06">
        <w:rPr>
          <w:rFonts w:ascii="Times New Roman" w:eastAsia="Times New Roman" w:hAnsi="Times New Roman" w:cs="Times New Roman"/>
          <w:sz w:val="24"/>
          <w:szCs w:val="24"/>
          <w:lang w:eastAsia="pt-BR"/>
        </w:rPr>
        <w:t xml:space="preserve">uma mudança estrutural na </w:t>
      </w:r>
      <w:r w:rsidR="00DA6955" w:rsidRPr="00B70D06">
        <w:rPr>
          <w:rFonts w:ascii="Times New Roman" w:eastAsia="Times New Roman" w:hAnsi="Times New Roman" w:cs="Times New Roman"/>
          <w:sz w:val="24"/>
          <w:szCs w:val="24"/>
          <w:lang w:eastAsia="pt-BR"/>
        </w:rPr>
        <w:t xml:space="preserve">indústria </w:t>
      </w:r>
      <w:r w:rsidR="00243D74" w:rsidRPr="00B70D06">
        <w:rPr>
          <w:rFonts w:ascii="Times New Roman" w:eastAsia="Times New Roman" w:hAnsi="Times New Roman" w:cs="Times New Roman"/>
          <w:sz w:val="24"/>
          <w:szCs w:val="24"/>
          <w:lang w:eastAsia="pt-BR"/>
        </w:rPr>
        <w:t xml:space="preserve">da soja </w:t>
      </w:r>
      <w:r w:rsidR="00465A67" w:rsidRPr="00B70D06">
        <w:rPr>
          <w:rFonts w:ascii="Times New Roman" w:eastAsia="Times New Roman" w:hAnsi="Times New Roman" w:cs="Times New Roman"/>
          <w:sz w:val="24"/>
          <w:szCs w:val="24"/>
          <w:lang w:eastAsia="pt-BR"/>
        </w:rPr>
        <w:t>direcionada para a produção de produtos com menor valor agregado e, portanto, com menor capacidade para a geração de renda por trabalhador.</w:t>
      </w:r>
    </w:p>
    <w:p w14:paraId="4018BF72" w14:textId="088EC1EA" w:rsidR="00943E5D" w:rsidRPr="00B70D06" w:rsidRDefault="00943E5D" w:rsidP="00305002">
      <w:pPr>
        <w:autoSpaceDE w:val="0"/>
        <w:autoSpaceDN w:val="0"/>
        <w:adjustRightInd w:val="0"/>
        <w:spacing w:after="0"/>
        <w:ind w:firstLine="567"/>
        <w:jc w:val="both"/>
        <w:rPr>
          <w:rFonts w:ascii="Times New Roman" w:hAnsi="Times New Roman" w:cs="Times New Roman"/>
          <w:sz w:val="24"/>
          <w:szCs w:val="24"/>
        </w:rPr>
      </w:pPr>
      <w:r w:rsidRPr="00B70D06">
        <w:rPr>
          <w:rFonts w:ascii="Times New Roman" w:eastAsia="Times New Roman" w:hAnsi="Times New Roman" w:cs="Times New Roman"/>
          <w:sz w:val="24"/>
          <w:szCs w:val="24"/>
          <w:lang w:eastAsia="pt-BR"/>
        </w:rPr>
        <w:t>O coeficiente da renda gerada por trabalhador (PIB/L) na cadeia</w:t>
      </w:r>
      <w:r w:rsidR="006E7C43" w:rsidRPr="00B70D06">
        <w:rPr>
          <w:rFonts w:ascii="Times New Roman" w:eastAsia="Times New Roman" w:hAnsi="Times New Roman" w:cs="Times New Roman"/>
          <w:sz w:val="24"/>
          <w:szCs w:val="24"/>
          <w:lang w:eastAsia="pt-BR"/>
        </w:rPr>
        <w:t xml:space="preserve"> corrobora essa tendência já que </w:t>
      </w:r>
      <w:r w:rsidRPr="00B70D06">
        <w:rPr>
          <w:rFonts w:ascii="Times New Roman" w:eastAsia="Times New Roman" w:hAnsi="Times New Roman" w:cs="Times New Roman"/>
          <w:sz w:val="24"/>
          <w:szCs w:val="24"/>
          <w:lang w:eastAsia="pt-BR"/>
        </w:rPr>
        <w:t>evidencia</w:t>
      </w:r>
      <w:r w:rsidR="00F17A79" w:rsidRPr="00B70D06">
        <w:rPr>
          <w:rFonts w:ascii="Times New Roman" w:eastAsia="Times New Roman" w:hAnsi="Times New Roman" w:cs="Times New Roman"/>
          <w:sz w:val="24"/>
          <w:szCs w:val="24"/>
          <w:lang w:eastAsia="pt-BR"/>
        </w:rPr>
        <w:t xml:space="preserve"> níveis crescentes </w:t>
      </w:r>
      <w:r w:rsidR="00305002" w:rsidRPr="00B70D06">
        <w:rPr>
          <w:rFonts w:ascii="Times New Roman" w:eastAsia="Times New Roman" w:hAnsi="Times New Roman" w:cs="Times New Roman"/>
          <w:sz w:val="24"/>
          <w:szCs w:val="24"/>
          <w:lang w:eastAsia="pt-BR"/>
        </w:rPr>
        <w:t xml:space="preserve">na renda gerada por trabalhador nos </w:t>
      </w:r>
      <w:r w:rsidR="002C490A" w:rsidRPr="00B70D06">
        <w:rPr>
          <w:rFonts w:ascii="Times New Roman" w:eastAsia="Times New Roman" w:hAnsi="Times New Roman" w:cs="Times New Roman"/>
          <w:sz w:val="24"/>
          <w:szCs w:val="24"/>
          <w:lang w:eastAsia="pt-BR"/>
        </w:rPr>
        <w:t>serviços</w:t>
      </w:r>
      <w:r w:rsidR="00F17A79" w:rsidRPr="00B70D06">
        <w:rPr>
          <w:rFonts w:ascii="Times New Roman" w:eastAsia="Times New Roman" w:hAnsi="Times New Roman" w:cs="Times New Roman"/>
          <w:sz w:val="24"/>
          <w:szCs w:val="24"/>
          <w:lang w:eastAsia="pt-BR"/>
        </w:rPr>
        <w:t xml:space="preserve"> da Cadeia Soja,</w:t>
      </w:r>
      <w:r w:rsidR="00305002" w:rsidRPr="00B70D06">
        <w:rPr>
          <w:rFonts w:ascii="Times New Roman" w:eastAsia="Times New Roman" w:hAnsi="Times New Roman" w:cs="Times New Roman"/>
          <w:sz w:val="24"/>
          <w:szCs w:val="24"/>
          <w:lang w:eastAsia="pt-BR"/>
        </w:rPr>
        <w:t xml:space="preserve"> </w:t>
      </w:r>
      <w:r w:rsidR="00D23863" w:rsidRPr="00B70D06">
        <w:rPr>
          <w:rFonts w:ascii="Times New Roman" w:eastAsia="Times New Roman" w:hAnsi="Times New Roman" w:cs="Times New Roman"/>
          <w:sz w:val="24"/>
          <w:szCs w:val="24"/>
          <w:lang w:eastAsia="pt-BR"/>
        </w:rPr>
        <w:t>nos insumos soja em grão</w:t>
      </w:r>
      <w:r w:rsidR="00F17A79" w:rsidRPr="00B70D06">
        <w:rPr>
          <w:rFonts w:ascii="Times New Roman" w:eastAsia="Times New Roman" w:hAnsi="Times New Roman" w:cs="Times New Roman"/>
          <w:sz w:val="24"/>
          <w:szCs w:val="24"/>
          <w:lang w:eastAsia="pt-BR"/>
        </w:rPr>
        <w:t>,</w:t>
      </w:r>
      <w:r w:rsidR="00305002" w:rsidRPr="00B70D06">
        <w:rPr>
          <w:rFonts w:ascii="Times New Roman" w:eastAsia="Times New Roman" w:hAnsi="Times New Roman" w:cs="Times New Roman"/>
          <w:sz w:val="24"/>
          <w:szCs w:val="24"/>
          <w:lang w:eastAsia="pt-BR"/>
        </w:rPr>
        <w:t xml:space="preserve"> no </w:t>
      </w:r>
      <w:r w:rsidR="00493C9E" w:rsidRPr="00B70D06">
        <w:rPr>
          <w:rFonts w:ascii="Times New Roman" w:eastAsia="Times New Roman" w:hAnsi="Times New Roman" w:cs="Times New Roman"/>
          <w:sz w:val="24"/>
          <w:szCs w:val="24"/>
          <w:lang w:eastAsia="pt-BR"/>
        </w:rPr>
        <w:t xml:space="preserve">produto soja </w:t>
      </w:r>
      <w:r w:rsidR="002C490A" w:rsidRPr="00B70D06">
        <w:rPr>
          <w:rFonts w:ascii="Times New Roman" w:eastAsia="Times New Roman" w:hAnsi="Times New Roman" w:cs="Times New Roman"/>
          <w:sz w:val="24"/>
          <w:szCs w:val="24"/>
          <w:lang w:eastAsia="pt-BR"/>
        </w:rPr>
        <w:t>em grão</w:t>
      </w:r>
      <w:r w:rsidR="00493C9E" w:rsidRPr="00B70D06">
        <w:rPr>
          <w:rFonts w:ascii="Times New Roman" w:eastAsia="Times New Roman" w:hAnsi="Times New Roman" w:cs="Times New Roman"/>
          <w:sz w:val="24"/>
          <w:szCs w:val="24"/>
          <w:lang w:eastAsia="pt-BR"/>
        </w:rPr>
        <w:t xml:space="preserve"> e níveis</w:t>
      </w:r>
      <w:r w:rsidR="00305002" w:rsidRPr="00B70D06">
        <w:rPr>
          <w:rFonts w:ascii="Times New Roman" w:eastAsia="Times New Roman" w:hAnsi="Times New Roman" w:cs="Times New Roman"/>
          <w:sz w:val="24"/>
          <w:szCs w:val="24"/>
          <w:lang w:eastAsia="pt-BR"/>
        </w:rPr>
        <w:t xml:space="preserve"> de</w:t>
      </w:r>
      <w:r w:rsidR="00F17A79" w:rsidRPr="00B70D06">
        <w:rPr>
          <w:rFonts w:ascii="Times New Roman" w:eastAsia="Times New Roman" w:hAnsi="Times New Roman" w:cs="Times New Roman"/>
          <w:sz w:val="24"/>
          <w:szCs w:val="24"/>
          <w:lang w:eastAsia="pt-BR"/>
        </w:rPr>
        <w:t xml:space="preserve">crescentes na </w:t>
      </w:r>
      <w:r w:rsidR="00DA6955" w:rsidRPr="00B70D06">
        <w:rPr>
          <w:rFonts w:ascii="Times New Roman" w:eastAsia="Times New Roman" w:hAnsi="Times New Roman" w:cs="Times New Roman"/>
          <w:sz w:val="24"/>
          <w:szCs w:val="24"/>
          <w:lang w:eastAsia="pt-BR"/>
        </w:rPr>
        <w:t>indústria da soja</w:t>
      </w:r>
      <w:r w:rsidRPr="00B70D06">
        <w:rPr>
          <w:rFonts w:ascii="Times New Roman" w:eastAsia="Times New Roman" w:hAnsi="Times New Roman" w:cs="Times New Roman"/>
          <w:sz w:val="24"/>
          <w:szCs w:val="24"/>
          <w:lang w:eastAsia="pt-BR"/>
        </w:rPr>
        <w:t xml:space="preserve">. </w:t>
      </w:r>
      <w:r w:rsidR="00305002" w:rsidRPr="00B70D06">
        <w:rPr>
          <w:rFonts w:ascii="Times New Roman" w:eastAsia="Times New Roman" w:hAnsi="Times New Roman" w:cs="Times New Roman"/>
          <w:sz w:val="24"/>
          <w:szCs w:val="24"/>
          <w:lang w:eastAsia="pt-BR"/>
        </w:rPr>
        <w:t xml:space="preserve">Um argumento plausível para explicar </w:t>
      </w:r>
      <w:r w:rsidR="000B42B8" w:rsidRPr="00B70D06">
        <w:rPr>
          <w:rFonts w:ascii="Times New Roman" w:eastAsia="Times New Roman" w:hAnsi="Times New Roman" w:cs="Times New Roman"/>
          <w:sz w:val="24"/>
          <w:szCs w:val="24"/>
          <w:lang w:eastAsia="pt-BR"/>
        </w:rPr>
        <w:t xml:space="preserve">tal </w:t>
      </w:r>
      <w:r w:rsidR="00305002" w:rsidRPr="00B70D06">
        <w:rPr>
          <w:rFonts w:ascii="Times New Roman" w:eastAsia="Times New Roman" w:hAnsi="Times New Roman" w:cs="Times New Roman"/>
          <w:sz w:val="24"/>
          <w:szCs w:val="24"/>
          <w:lang w:eastAsia="pt-BR"/>
        </w:rPr>
        <w:t xml:space="preserve">fato pode ser encontrado no aumento da produção de produtos industriais com pouco valor agregado, </w:t>
      </w:r>
      <w:r w:rsidRPr="00B70D06">
        <w:rPr>
          <w:rFonts w:ascii="Times New Roman" w:eastAsia="Times New Roman" w:hAnsi="Times New Roman" w:cs="Times New Roman"/>
          <w:sz w:val="24"/>
          <w:szCs w:val="24"/>
          <w:lang w:eastAsia="pt-BR"/>
        </w:rPr>
        <w:t xml:space="preserve">em função das </w:t>
      </w:r>
      <w:r w:rsidR="00305002" w:rsidRPr="00B70D06">
        <w:rPr>
          <w:rFonts w:ascii="Times New Roman" w:hAnsi="Times New Roman" w:cs="Times New Roman"/>
          <w:sz w:val="24"/>
          <w:szCs w:val="24"/>
        </w:rPr>
        <w:t xml:space="preserve">barreiras tarifarias </w:t>
      </w:r>
      <w:r w:rsidRPr="00B70D06">
        <w:rPr>
          <w:rFonts w:ascii="Times New Roman" w:hAnsi="Times New Roman" w:cs="Times New Roman"/>
          <w:sz w:val="24"/>
          <w:szCs w:val="24"/>
        </w:rPr>
        <w:t xml:space="preserve">internacionais impostas </w:t>
      </w:r>
      <w:r w:rsidR="000B42B8" w:rsidRPr="00B70D06">
        <w:rPr>
          <w:rFonts w:ascii="Times New Roman" w:hAnsi="Times New Roman" w:cs="Times New Roman"/>
          <w:sz w:val="24"/>
          <w:szCs w:val="24"/>
        </w:rPr>
        <w:t xml:space="preserve">à </w:t>
      </w:r>
      <w:r w:rsidR="000C1291" w:rsidRPr="00B70D06">
        <w:rPr>
          <w:rFonts w:ascii="Times New Roman" w:hAnsi="Times New Roman" w:cs="Times New Roman"/>
          <w:sz w:val="24"/>
          <w:szCs w:val="24"/>
        </w:rPr>
        <w:t>i</w:t>
      </w:r>
      <w:r w:rsidR="002C490A" w:rsidRPr="00B70D06">
        <w:rPr>
          <w:rFonts w:ascii="Times New Roman" w:hAnsi="Times New Roman" w:cs="Times New Roman"/>
          <w:sz w:val="24"/>
          <w:szCs w:val="24"/>
        </w:rPr>
        <w:t>ndústria da soja</w:t>
      </w:r>
      <w:r w:rsidR="00493C9E" w:rsidRPr="00B70D06">
        <w:rPr>
          <w:rFonts w:ascii="Times New Roman" w:hAnsi="Times New Roman" w:cs="Times New Roman"/>
          <w:sz w:val="24"/>
          <w:szCs w:val="24"/>
        </w:rPr>
        <w:t xml:space="preserve"> </w:t>
      </w:r>
      <w:r w:rsidRPr="00B70D06">
        <w:rPr>
          <w:rFonts w:ascii="Times New Roman" w:hAnsi="Times New Roman" w:cs="Times New Roman"/>
          <w:sz w:val="24"/>
          <w:szCs w:val="24"/>
        </w:rPr>
        <w:t>brasileira.</w:t>
      </w:r>
    </w:p>
    <w:p w14:paraId="1444C53D" w14:textId="5DC4F7D2" w:rsidR="006E7C43" w:rsidRPr="00B70D06" w:rsidRDefault="006E7C43" w:rsidP="006E7C43">
      <w:pPr>
        <w:autoSpaceDE w:val="0"/>
        <w:autoSpaceDN w:val="0"/>
        <w:adjustRightInd w:val="0"/>
        <w:spacing w:after="0"/>
        <w:ind w:firstLine="567"/>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Já o coeficiente do consumo de energia em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por milhão de reais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/PIB) </w:t>
      </w:r>
      <w:r w:rsidR="00F574DA" w:rsidRPr="00B70D06">
        <w:rPr>
          <w:rFonts w:ascii="Times New Roman" w:eastAsia="Times New Roman" w:hAnsi="Times New Roman" w:cs="Times New Roman"/>
          <w:sz w:val="24"/>
          <w:szCs w:val="24"/>
          <w:lang w:eastAsia="pt-BR"/>
        </w:rPr>
        <w:t xml:space="preserve">em 2014 </w:t>
      </w:r>
      <w:r w:rsidRPr="00B70D06">
        <w:rPr>
          <w:rFonts w:ascii="Times New Roman" w:eastAsia="Times New Roman" w:hAnsi="Times New Roman" w:cs="Times New Roman"/>
          <w:sz w:val="24"/>
          <w:szCs w:val="24"/>
          <w:lang w:eastAsia="pt-BR"/>
        </w:rPr>
        <w:t xml:space="preserve">consolida a </w:t>
      </w:r>
      <w:r w:rsidR="00493C9E" w:rsidRPr="00B70D06">
        <w:rPr>
          <w:rFonts w:ascii="Times New Roman" w:eastAsia="Times New Roman" w:hAnsi="Times New Roman" w:cs="Times New Roman"/>
          <w:sz w:val="24"/>
          <w:szCs w:val="24"/>
          <w:lang w:eastAsia="pt-BR"/>
        </w:rPr>
        <w:t>i</w:t>
      </w:r>
      <w:r w:rsidR="002C490A" w:rsidRPr="00B70D06">
        <w:rPr>
          <w:rFonts w:ascii="Times New Roman" w:eastAsia="Times New Roman" w:hAnsi="Times New Roman" w:cs="Times New Roman"/>
          <w:sz w:val="24"/>
          <w:szCs w:val="24"/>
          <w:lang w:eastAsia="pt-BR"/>
        </w:rPr>
        <w:t>ndústria da soja</w:t>
      </w:r>
      <w:r w:rsidR="00493C9E"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(2</w:t>
      </w:r>
      <w:r w:rsidR="00D27B9C" w:rsidRPr="00B70D06">
        <w:rPr>
          <w:rFonts w:ascii="Times New Roman" w:eastAsia="Times New Roman" w:hAnsi="Times New Roman" w:cs="Times New Roman"/>
          <w:sz w:val="24"/>
          <w:szCs w:val="24"/>
          <w:lang w:eastAsia="pt-BR"/>
        </w:rPr>
        <w:t>37</w:t>
      </w:r>
      <w:r w:rsidRPr="00B70D06">
        <w:rPr>
          <w:rFonts w:ascii="Times New Roman" w:eastAsia="Times New Roman" w:hAnsi="Times New Roman" w:cs="Times New Roman"/>
          <w:sz w:val="24"/>
          <w:szCs w:val="24"/>
          <w:lang w:eastAsia="pt-BR"/>
        </w:rPr>
        <w:t>,</w:t>
      </w:r>
      <w:r w:rsidR="00D27B9C" w:rsidRPr="00B70D06">
        <w:rPr>
          <w:rFonts w:ascii="Times New Roman" w:eastAsia="Times New Roman" w:hAnsi="Times New Roman" w:cs="Times New Roman"/>
          <w:sz w:val="24"/>
          <w:szCs w:val="24"/>
          <w:lang w:eastAsia="pt-BR"/>
        </w:rPr>
        <w:t>5</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 como o </w:t>
      </w:r>
      <w:r w:rsidR="007D11D0" w:rsidRPr="00B70D06">
        <w:rPr>
          <w:rFonts w:ascii="Times New Roman" w:eastAsia="Times New Roman" w:hAnsi="Times New Roman" w:cs="Times New Roman"/>
          <w:sz w:val="24"/>
          <w:szCs w:val="24"/>
          <w:lang w:eastAsia="pt-BR"/>
        </w:rPr>
        <w:t>segmento de</w:t>
      </w:r>
      <w:r w:rsidRPr="00B70D06">
        <w:rPr>
          <w:rFonts w:ascii="Times New Roman" w:eastAsia="Times New Roman" w:hAnsi="Times New Roman" w:cs="Times New Roman"/>
          <w:sz w:val="24"/>
          <w:szCs w:val="24"/>
          <w:lang w:eastAsia="pt-BR"/>
        </w:rPr>
        <w:t xml:space="preserve"> maior intensidade no uso de energia da cadeia, seguido de longe pelo </w:t>
      </w:r>
      <w:r w:rsidR="00DA6955" w:rsidRPr="00B70D06">
        <w:rPr>
          <w:rFonts w:ascii="Times New Roman" w:eastAsia="Times New Roman" w:hAnsi="Times New Roman" w:cs="Times New Roman"/>
          <w:sz w:val="24"/>
          <w:szCs w:val="24"/>
          <w:lang w:eastAsia="pt-BR"/>
        </w:rPr>
        <w:t xml:space="preserve">insumo soja </w:t>
      </w:r>
      <w:r w:rsidR="002C490A" w:rsidRPr="00B70D06">
        <w:rPr>
          <w:rFonts w:ascii="Times New Roman" w:eastAsia="Times New Roman" w:hAnsi="Times New Roman" w:cs="Times New Roman"/>
          <w:sz w:val="24"/>
          <w:szCs w:val="24"/>
          <w:lang w:eastAsia="pt-BR"/>
        </w:rPr>
        <w:t>em grão</w:t>
      </w:r>
      <w:r w:rsidR="007D11D0"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w:t>
      </w:r>
      <w:r w:rsidR="00D27B9C" w:rsidRPr="00B70D06">
        <w:rPr>
          <w:rFonts w:ascii="Times New Roman" w:eastAsia="Times New Roman" w:hAnsi="Times New Roman" w:cs="Times New Roman"/>
          <w:sz w:val="24"/>
          <w:szCs w:val="24"/>
          <w:lang w:eastAsia="pt-BR"/>
        </w:rPr>
        <w:t>94,6</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Contudo, cabe lembrar que 9</w:t>
      </w:r>
      <w:r w:rsidR="00D27B9C" w:rsidRPr="00B70D06">
        <w:rPr>
          <w:rFonts w:ascii="Times New Roman" w:eastAsia="Times New Roman" w:hAnsi="Times New Roman" w:cs="Times New Roman"/>
          <w:sz w:val="24"/>
          <w:szCs w:val="24"/>
          <w:lang w:eastAsia="pt-BR"/>
        </w:rPr>
        <w:t>2,90</w:t>
      </w:r>
      <w:r w:rsidRPr="00B70D06">
        <w:rPr>
          <w:rFonts w:ascii="Times New Roman" w:eastAsia="Times New Roman" w:hAnsi="Times New Roman" w:cs="Times New Roman"/>
          <w:sz w:val="24"/>
          <w:szCs w:val="24"/>
          <w:lang w:eastAsia="pt-BR"/>
        </w:rPr>
        <w:t xml:space="preserve">% da energia </w:t>
      </w:r>
      <w:r w:rsidR="000B42B8" w:rsidRPr="00B70D06">
        <w:rPr>
          <w:rFonts w:ascii="Times New Roman" w:eastAsia="Times New Roman" w:hAnsi="Times New Roman" w:cs="Times New Roman"/>
          <w:sz w:val="24"/>
          <w:szCs w:val="24"/>
          <w:lang w:eastAsia="pt-BR"/>
        </w:rPr>
        <w:t>utilizada pela</w:t>
      </w:r>
      <w:r w:rsidRPr="00B70D06">
        <w:rPr>
          <w:rFonts w:ascii="Times New Roman" w:eastAsia="Times New Roman" w:hAnsi="Times New Roman" w:cs="Times New Roman"/>
          <w:sz w:val="24"/>
          <w:szCs w:val="24"/>
          <w:lang w:eastAsia="pt-BR"/>
        </w:rPr>
        <w:t xml:space="preserve"> </w:t>
      </w:r>
      <w:r w:rsidR="00493C9E" w:rsidRPr="00B70D06">
        <w:rPr>
          <w:rFonts w:ascii="Times New Roman" w:eastAsia="Times New Roman" w:hAnsi="Times New Roman" w:cs="Times New Roman"/>
          <w:sz w:val="24"/>
          <w:szCs w:val="24"/>
          <w:lang w:eastAsia="pt-BR"/>
        </w:rPr>
        <w:t>indú</w:t>
      </w:r>
      <w:r w:rsidR="002C490A" w:rsidRPr="00B70D06">
        <w:rPr>
          <w:rFonts w:ascii="Times New Roman" w:eastAsia="Times New Roman" w:hAnsi="Times New Roman" w:cs="Times New Roman"/>
          <w:sz w:val="24"/>
          <w:szCs w:val="24"/>
          <w:lang w:eastAsia="pt-BR"/>
        </w:rPr>
        <w:t>stria da soja</w:t>
      </w:r>
      <w:r w:rsidR="00493C9E" w:rsidRPr="00B70D06">
        <w:rPr>
          <w:rFonts w:ascii="Times New Roman" w:eastAsia="Times New Roman" w:hAnsi="Times New Roman" w:cs="Times New Roman"/>
          <w:sz w:val="24"/>
          <w:szCs w:val="24"/>
          <w:lang w:eastAsia="pt-BR"/>
        </w:rPr>
        <w:t xml:space="preserve"> </w:t>
      </w:r>
      <w:r w:rsidR="00D27B9C" w:rsidRPr="00B70D06">
        <w:rPr>
          <w:rFonts w:ascii="Times New Roman" w:eastAsia="Times New Roman" w:hAnsi="Times New Roman" w:cs="Times New Roman"/>
          <w:sz w:val="24"/>
          <w:szCs w:val="24"/>
          <w:lang w:eastAsia="pt-BR"/>
        </w:rPr>
        <w:t xml:space="preserve">nesse ano </w:t>
      </w:r>
      <w:r w:rsidR="000B42B8" w:rsidRPr="00B70D06">
        <w:rPr>
          <w:rFonts w:ascii="Times New Roman" w:eastAsia="Times New Roman" w:hAnsi="Times New Roman" w:cs="Times New Roman"/>
          <w:sz w:val="24"/>
          <w:szCs w:val="24"/>
          <w:lang w:eastAsia="pt-BR"/>
        </w:rPr>
        <w:t xml:space="preserve">são </w:t>
      </w:r>
      <w:r w:rsidRPr="00B70D06">
        <w:rPr>
          <w:rFonts w:ascii="Times New Roman" w:eastAsia="Times New Roman" w:hAnsi="Times New Roman" w:cs="Times New Roman"/>
          <w:sz w:val="24"/>
          <w:szCs w:val="24"/>
          <w:lang w:eastAsia="pt-BR"/>
        </w:rPr>
        <w:t>proveniente</w:t>
      </w:r>
      <w:r w:rsidR="000B42B8" w:rsidRPr="00B70D06">
        <w:rPr>
          <w:rFonts w:ascii="Times New Roman" w:eastAsia="Times New Roman" w:hAnsi="Times New Roman" w:cs="Times New Roman"/>
          <w:sz w:val="24"/>
          <w:szCs w:val="24"/>
          <w:lang w:eastAsia="pt-BR"/>
        </w:rPr>
        <w:t>s</w:t>
      </w:r>
      <w:r w:rsidRPr="00B70D06">
        <w:rPr>
          <w:rFonts w:ascii="Times New Roman" w:eastAsia="Times New Roman" w:hAnsi="Times New Roman" w:cs="Times New Roman"/>
          <w:sz w:val="24"/>
          <w:szCs w:val="24"/>
          <w:lang w:eastAsia="pt-BR"/>
        </w:rPr>
        <w:t xml:space="preserve"> de fontes de energia renovável. Os coeficientes de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por milhão de reais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/PIB) apresentam a mesma hierarquia observada no consumo de energia por milhão de reais (</w:t>
      </w:r>
      <w:proofErr w:type="spellStart"/>
      <w:r w:rsidRPr="00B70D06">
        <w:rPr>
          <w:rFonts w:ascii="Times New Roman" w:eastAsia="Times New Roman" w:hAnsi="Times New Roman" w:cs="Times New Roman"/>
          <w:sz w:val="24"/>
          <w:szCs w:val="24"/>
          <w:lang w:eastAsia="pt-BR"/>
        </w:rPr>
        <w:t>tep</w:t>
      </w:r>
      <w:proofErr w:type="spellEnd"/>
      <w:r w:rsidRPr="00B70D06">
        <w:rPr>
          <w:rFonts w:ascii="Times New Roman" w:eastAsia="Times New Roman" w:hAnsi="Times New Roman" w:cs="Times New Roman"/>
          <w:sz w:val="24"/>
          <w:szCs w:val="24"/>
          <w:lang w:eastAsia="pt-BR"/>
        </w:rPr>
        <w:t xml:space="preserve">/PIB). </w:t>
      </w:r>
    </w:p>
    <w:p w14:paraId="71FF02B3" w14:textId="686416DE" w:rsidR="00146FF9" w:rsidRPr="00B70D06" w:rsidRDefault="0052580A" w:rsidP="00866111">
      <w:pPr>
        <w:tabs>
          <w:tab w:val="left" w:pos="1843"/>
        </w:tabs>
        <w:spacing w:after="0"/>
        <w:ind w:firstLine="708"/>
        <w:jc w:val="both"/>
        <w:rPr>
          <w:rFonts w:ascii="Times New Roman" w:hAnsi="Times New Roman" w:cs="Times New Roman"/>
          <w:sz w:val="24"/>
        </w:rPr>
      </w:pPr>
      <w:r w:rsidRPr="00B70D06">
        <w:rPr>
          <w:rFonts w:ascii="Times New Roman" w:hAnsi="Times New Roman" w:cs="Times New Roman"/>
          <w:sz w:val="24"/>
          <w:szCs w:val="24"/>
          <w:lang w:eastAsia="pt-BR"/>
        </w:rPr>
        <w:t>Por fim</w:t>
      </w:r>
      <w:r w:rsidR="00E93CFC" w:rsidRPr="00B70D06">
        <w:rPr>
          <w:rFonts w:ascii="Times New Roman" w:hAnsi="Times New Roman" w:cs="Times New Roman"/>
          <w:sz w:val="24"/>
          <w:szCs w:val="24"/>
          <w:lang w:eastAsia="pt-BR"/>
        </w:rPr>
        <w:t>, o conjunto</w:t>
      </w:r>
      <w:r w:rsidR="00146FF9" w:rsidRPr="00B70D06">
        <w:rPr>
          <w:rFonts w:ascii="Times New Roman" w:hAnsi="Times New Roman" w:cs="Times New Roman"/>
          <w:sz w:val="24"/>
          <w:szCs w:val="24"/>
          <w:lang w:eastAsia="pt-BR"/>
        </w:rPr>
        <w:t xml:space="preserve"> de informações geradas permite </w:t>
      </w:r>
      <w:r w:rsidR="00146FF9" w:rsidRPr="00B70D06">
        <w:rPr>
          <w:rFonts w:ascii="Times New Roman" w:hAnsi="Times New Roman" w:cs="Times New Roman"/>
          <w:sz w:val="24"/>
        </w:rPr>
        <w:t>compreender com mais detalhe as interações das atividades d</w:t>
      </w:r>
      <w:r w:rsidR="00731D8A" w:rsidRPr="00B70D06">
        <w:rPr>
          <w:rFonts w:ascii="Times New Roman" w:hAnsi="Times New Roman" w:cs="Times New Roman"/>
          <w:sz w:val="24"/>
        </w:rPr>
        <w:t>a Cadeia S</w:t>
      </w:r>
      <w:r w:rsidR="00146FF9" w:rsidRPr="00B70D06">
        <w:rPr>
          <w:rFonts w:ascii="Times New Roman" w:hAnsi="Times New Roman" w:cs="Times New Roman"/>
          <w:sz w:val="24"/>
        </w:rPr>
        <w:t>oja com o meio ambiente, bem como, fornece subsídios para um melhor planejamento energético e de emissões nos próximos anos.</w:t>
      </w:r>
    </w:p>
    <w:p w14:paraId="24C5CB4A" w14:textId="77777777" w:rsidR="00E05668" w:rsidRPr="00B70D06" w:rsidRDefault="00E05668" w:rsidP="00866111">
      <w:pPr>
        <w:tabs>
          <w:tab w:val="left" w:pos="1843"/>
        </w:tabs>
        <w:spacing w:after="0"/>
        <w:ind w:firstLine="708"/>
        <w:jc w:val="both"/>
        <w:rPr>
          <w:rFonts w:ascii="Times New Roman" w:hAnsi="Times New Roman" w:cs="Times New Roman"/>
          <w:sz w:val="24"/>
        </w:rPr>
      </w:pPr>
    </w:p>
    <w:p w14:paraId="474C9CBB" w14:textId="77777777" w:rsidR="009D24FE" w:rsidRPr="00B70D06" w:rsidRDefault="009D24FE" w:rsidP="00866111">
      <w:pPr>
        <w:tabs>
          <w:tab w:val="left" w:pos="1843"/>
        </w:tabs>
        <w:spacing w:after="0"/>
        <w:ind w:left="340" w:hanging="340"/>
        <w:jc w:val="both"/>
        <w:rPr>
          <w:rFonts w:ascii="Times New Roman" w:eastAsia="Times New Roman" w:hAnsi="Times New Roman" w:cs="Times New Roman"/>
          <w:b/>
          <w:sz w:val="24"/>
          <w:szCs w:val="24"/>
          <w:lang w:eastAsia="pt-BR"/>
        </w:rPr>
      </w:pPr>
      <w:r w:rsidRPr="00B70D06">
        <w:rPr>
          <w:rFonts w:ascii="Times New Roman" w:eastAsia="Times New Roman" w:hAnsi="Times New Roman" w:cs="Times New Roman"/>
          <w:b/>
          <w:sz w:val="24"/>
          <w:szCs w:val="24"/>
          <w:lang w:eastAsia="pt-BR"/>
        </w:rPr>
        <w:t>Referências</w:t>
      </w:r>
    </w:p>
    <w:p w14:paraId="781CA059" w14:textId="6834C763"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ARAÚJO, </w:t>
      </w:r>
      <w:r w:rsidR="008A66EA" w:rsidRPr="00B70D06">
        <w:rPr>
          <w:rFonts w:ascii="Times New Roman" w:eastAsia="Times New Roman" w:hAnsi="Times New Roman" w:cs="Times New Roman"/>
          <w:sz w:val="24"/>
          <w:szCs w:val="24"/>
          <w:lang w:eastAsia="pt-BR"/>
        </w:rPr>
        <w:t>et</w:t>
      </w:r>
      <w:r w:rsidRPr="00B70D06">
        <w:rPr>
          <w:rFonts w:ascii="Times New Roman" w:eastAsia="Times New Roman" w:hAnsi="Times New Roman" w:cs="Times New Roman"/>
          <w:sz w:val="24"/>
          <w:szCs w:val="24"/>
          <w:lang w:eastAsia="pt-BR"/>
        </w:rPr>
        <w:t xml:space="preserve"> al. Complexo agroindustrial. </w:t>
      </w:r>
      <w:r w:rsidRPr="00B70D06">
        <w:rPr>
          <w:rFonts w:ascii="Times New Roman" w:eastAsia="Times New Roman" w:hAnsi="Times New Roman" w:cs="Times New Roman"/>
          <w:i/>
          <w:sz w:val="24"/>
          <w:szCs w:val="24"/>
          <w:lang w:eastAsia="pt-BR"/>
        </w:rPr>
        <w:t>O Agribusiness Brasileiro</w:t>
      </w:r>
      <w:r w:rsidRPr="00B70D06">
        <w:rPr>
          <w:rFonts w:ascii="Times New Roman" w:eastAsia="Times New Roman" w:hAnsi="Times New Roman" w:cs="Times New Roman"/>
          <w:sz w:val="24"/>
          <w:szCs w:val="24"/>
          <w:lang w:eastAsia="pt-BR"/>
        </w:rPr>
        <w:t xml:space="preserve">. São Paulo. Dez.1990. </w:t>
      </w:r>
    </w:p>
    <w:p w14:paraId="7D407A81" w14:textId="00782882"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BERS</w:t>
      </w:r>
      <w:r w:rsidR="00C231FC"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w:t>
      </w:r>
      <w:r w:rsidR="00C231FC"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 xml:space="preserve">BALANÇO ENERGÉTICO DO RIO GRANDE DO SUL – 2010: ano base 2009. Gilberto José </w:t>
      </w:r>
      <w:proofErr w:type="spellStart"/>
      <w:r w:rsidRPr="00B70D06">
        <w:rPr>
          <w:rFonts w:ascii="Times New Roman" w:eastAsia="Times New Roman" w:hAnsi="Times New Roman" w:cs="Times New Roman"/>
          <w:sz w:val="24"/>
          <w:szCs w:val="24"/>
          <w:lang w:eastAsia="pt-BR"/>
        </w:rPr>
        <w:t>Capeletto</w:t>
      </w:r>
      <w:proofErr w:type="spellEnd"/>
      <w:r w:rsidRPr="00B70D06">
        <w:rPr>
          <w:rFonts w:ascii="Times New Roman" w:eastAsia="Times New Roman" w:hAnsi="Times New Roman" w:cs="Times New Roman"/>
          <w:sz w:val="24"/>
          <w:szCs w:val="24"/>
          <w:lang w:eastAsia="pt-BR"/>
        </w:rPr>
        <w:t xml:space="preserve"> e Gustavo Humberto </w:t>
      </w:r>
      <w:proofErr w:type="spellStart"/>
      <w:r w:rsidRPr="00B70D06">
        <w:rPr>
          <w:rFonts w:ascii="Times New Roman" w:eastAsia="Times New Roman" w:hAnsi="Times New Roman" w:cs="Times New Roman"/>
          <w:sz w:val="24"/>
          <w:szCs w:val="24"/>
          <w:lang w:eastAsia="pt-BR"/>
        </w:rPr>
        <w:t>Zanchi</w:t>
      </w:r>
      <w:proofErr w:type="spellEnd"/>
      <w:r w:rsidRPr="00B70D06">
        <w:rPr>
          <w:rFonts w:ascii="Times New Roman" w:eastAsia="Times New Roman" w:hAnsi="Times New Roman" w:cs="Times New Roman"/>
          <w:sz w:val="24"/>
          <w:szCs w:val="24"/>
          <w:lang w:eastAsia="pt-BR"/>
        </w:rPr>
        <w:t xml:space="preserve"> de Moura. POA, Grupo CEEE/Secretaria de infraestrutura e logística do Rio Grande do Sul, 2010. </w:t>
      </w:r>
    </w:p>
    <w:p w14:paraId="2DA89097" w14:textId="6EB08FE5" w:rsidR="004867D7" w:rsidRPr="00B70D06" w:rsidRDefault="00C231FC" w:rsidP="0056637D">
      <w:pPr>
        <w:spacing w:before="120" w:after="0" w:line="240" w:lineRule="auto"/>
        <w:ind w:left="340" w:hanging="340"/>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BEBRASIL - </w:t>
      </w:r>
      <w:r w:rsidR="004867D7" w:rsidRPr="00B70D06">
        <w:rPr>
          <w:rFonts w:ascii="Times New Roman" w:eastAsia="Times New Roman" w:hAnsi="Times New Roman" w:cs="Times New Roman"/>
          <w:sz w:val="24"/>
          <w:szCs w:val="24"/>
          <w:lang w:eastAsia="pt-BR"/>
        </w:rPr>
        <w:t xml:space="preserve"> Balanço Energético Nacional</w:t>
      </w:r>
      <w:r w:rsidRPr="00B70D06">
        <w:rPr>
          <w:rFonts w:ascii="Times New Roman" w:eastAsia="Times New Roman" w:hAnsi="Times New Roman" w:cs="Times New Roman"/>
          <w:sz w:val="24"/>
          <w:szCs w:val="24"/>
          <w:lang w:eastAsia="pt-BR"/>
        </w:rPr>
        <w:t xml:space="preserve"> – 2015: ano base 2014. EMPRESA DE PESQUISA ENERGÉTICA</w:t>
      </w:r>
      <w:r w:rsidR="00A54411" w:rsidRPr="00B70D06">
        <w:rPr>
          <w:rFonts w:ascii="Times New Roman" w:eastAsia="Times New Roman" w:hAnsi="Times New Roman" w:cs="Times New Roman"/>
          <w:sz w:val="24"/>
          <w:szCs w:val="24"/>
          <w:lang w:eastAsia="pt-BR"/>
        </w:rPr>
        <w:t xml:space="preserve"> -  EPE.</w:t>
      </w:r>
      <w:r w:rsidR="004867D7" w:rsidRPr="00B70D06">
        <w:rPr>
          <w:rFonts w:ascii="Times New Roman" w:eastAsia="Times New Roman" w:hAnsi="Times New Roman" w:cs="Times New Roman"/>
          <w:sz w:val="24"/>
          <w:szCs w:val="24"/>
          <w:lang w:eastAsia="pt-BR"/>
        </w:rPr>
        <w:t xml:space="preserve"> Rio de Janeiro, RJ: EPE, 2015.</w:t>
      </w:r>
    </w:p>
    <w:p w14:paraId="3E1BEACA" w14:textId="2C737688" w:rsidR="00BD75D8" w:rsidRPr="00B70D06" w:rsidRDefault="00BD75D8" w:rsidP="0056637D">
      <w:pPr>
        <w:spacing w:before="120" w:after="0" w:line="240" w:lineRule="auto"/>
        <w:ind w:left="340" w:hanging="340"/>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BRUM, D. M. A deterioração recente nas transações correntes brasileiras. Comentário macroeconômico, 2013. Disponível em:  &lt;http://www.opportunitydtvm.com.br/documentos/PDF_Comentario/cm201305.pdf&gt;. Acessado em 30 maio 2017.</w:t>
      </w:r>
    </w:p>
    <w:p w14:paraId="36BFAFB9" w14:textId="1E57F256"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CEPEA - CENTRO DE ESTUDOS AVANÇADOS EM ECONOMIA APLICADA - ESALQ/USP Disponível em: &lt;http//www.cepea.esalq.usp.br&gt;. Acesso em: 28 </w:t>
      </w:r>
      <w:r w:rsidR="001B0C2F" w:rsidRPr="00B70D06">
        <w:rPr>
          <w:rFonts w:ascii="Times New Roman" w:eastAsia="Times New Roman" w:hAnsi="Times New Roman" w:cs="Times New Roman"/>
          <w:sz w:val="24"/>
          <w:szCs w:val="24"/>
          <w:lang w:eastAsia="pt-BR"/>
        </w:rPr>
        <w:t>de març</w:t>
      </w:r>
      <w:r w:rsidR="00EA5583" w:rsidRPr="00B70D06">
        <w:rPr>
          <w:rFonts w:ascii="Times New Roman" w:eastAsia="Times New Roman" w:hAnsi="Times New Roman" w:cs="Times New Roman"/>
          <w:sz w:val="24"/>
          <w:szCs w:val="24"/>
          <w:lang w:eastAsia="pt-BR"/>
        </w:rPr>
        <w:t>o</w:t>
      </w:r>
      <w:r w:rsidR="001B0C2F"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2013.</w:t>
      </w:r>
    </w:p>
    <w:p w14:paraId="72C50EE4" w14:textId="77777777"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val="en-US" w:eastAsia="pt-BR"/>
        </w:rPr>
      </w:pPr>
      <w:r w:rsidRPr="00B70D06">
        <w:rPr>
          <w:rFonts w:ascii="Times New Roman" w:eastAsia="Times New Roman" w:hAnsi="Times New Roman" w:cs="Times New Roman"/>
          <w:sz w:val="24"/>
          <w:szCs w:val="24"/>
          <w:lang w:eastAsia="pt-BR"/>
        </w:rPr>
        <w:t xml:space="preserve">COEFICIENTE da matriz de emissões: Projeto “fornecimento de instrumentos de avaliação de emissões de gases de efeito estufa acoplados a uma matriz energética”. </w:t>
      </w:r>
      <w:r w:rsidRPr="00B70D06">
        <w:rPr>
          <w:rFonts w:ascii="Times New Roman" w:eastAsia="Times New Roman" w:hAnsi="Times New Roman" w:cs="Times New Roman"/>
          <w:i/>
          <w:sz w:val="24"/>
          <w:szCs w:val="24"/>
          <w:lang w:eastAsia="pt-BR"/>
        </w:rPr>
        <w:t>Economia &amp; Energia</w:t>
      </w:r>
      <w:r w:rsidRPr="00B70D06">
        <w:rPr>
          <w:rFonts w:ascii="Times New Roman" w:eastAsia="Times New Roman" w:hAnsi="Times New Roman" w:cs="Times New Roman"/>
          <w:sz w:val="24"/>
          <w:szCs w:val="24"/>
          <w:lang w:eastAsia="pt-BR"/>
        </w:rPr>
        <w:t xml:space="preserve">, n. 24, 2000. Disponível em:&lt;http://ecen.com/matriz/eee24/coef_mat.htm&gt;. </w:t>
      </w:r>
      <w:proofErr w:type="spellStart"/>
      <w:r w:rsidRPr="00B70D06">
        <w:rPr>
          <w:rFonts w:ascii="Times New Roman" w:eastAsia="Times New Roman" w:hAnsi="Times New Roman" w:cs="Times New Roman"/>
          <w:sz w:val="24"/>
          <w:szCs w:val="24"/>
          <w:lang w:val="en-US" w:eastAsia="pt-BR"/>
        </w:rPr>
        <w:t>Acesso</w:t>
      </w:r>
      <w:proofErr w:type="spellEnd"/>
      <w:r w:rsidRPr="00B70D06">
        <w:rPr>
          <w:rFonts w:ascii="Times New Roman" w:eastAsia="Times New Roman" w:hAnsi="Times New Roman" w:cs="Times New Roman"/>
          <w:sz w:val="24"/>
          <w:szCs w:val="24"/>
          <w:lang w:val="en-US" w:eastAsia="pt-BR"/>
        </w:rPr>
        <w:t xml:space="preserve"> </w:t>
      </w:r>
      <w:proofErr w:type="spellStart"/>
      <w:r w:rsidRPr="00B70D06">
        <w:rPr>
          <w:rFonts w:ascii="Times New Roman" w:eastAsia="Times New Roman" w:hAnsi="Times New Roman" w:cs="Times New Roman"/>
          <w:sz w:val="24"/>
          <w:szCs w:val="24"/>
          <w:lang w:val="en-US" w:eastAsia="pt-BR"/>
        </w:rPr>
        <w:t>em</w:t>
      </w:r>
      <w:proofErr w:type="spellEnd"/>
      <w:r w:rsidRPr="00B70D06">
        <w:rPr>
          <w:rFonts w:ascii="Times New Roman" w:eastAsia="Times New Roman" w:hAnsi="Times New Roman" w:cs="Times New Roman"/>
          <w:sz w:val="24"/>
          <w:szCs w:val="24"/>
          <w:lang w:val="en-US" w:eastAsia="pt-BR"/>
        </w:rPr>
        <w:t>: 30 out. 2007.</w:t>
      </w:r>
    </w:p>
    <w:p w14:paraId="0CD933FF" w14:textId="77777777"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val="en-US" w:eastAsia="pt-BR"/>
        </w:rPr>
      </w:pPr>
      <w:r w:rsidRPr="00B70D06">
        <w:rPr>
          <w:rFonts w:ascii="Times New Roman" w:eastAsia="Times New Roman" w:hAnsi="Times New Roman" w:cs="Times New Roman"/>
          <w:sz w:val="24"/>
          <w:szCs w:val="24"/>
          <w:lang w:val="en-US" w:eastAsia="pt-BR"/>
        </w:rPr>
        <w:t xml:space="preserve">DAVIS, J. &amp; GOLDBERG, R. </w:t>
      </w:r>
      <w:r w:rsidRPr="00B70D06">
        <w:rPr>
          <w:rFonts w:ascii="Times New Roman" w:eastAsia="Times New Roman" w:hAnsi="Times New Roman" w:cs="Times New Roman"/>
          <w:i/>
          <w:sz w:val="24"/>
          <w:szCs w:val="24"/>
          <w:lang w:val="en-US" w:eastAsia="pt-BR"/>
        </w:rPr>
        <w:t>A concept of agribusiness.</w:t>
      </w:r>
      <w:r w:rsidRPr="00B70D06">
        <w:rPr>
          <w:rFonts w:ascii="Times New Roman" w:eastAsia="Times New Roman" w:hAnsi="Times New Roman" w:cs="Times New Roman"/>
          <w:sz w:val="24"/>
          <w:szCs w:val="24"/>
          <w:lang w:val="en-US" w:eastAsia="pt-BR"/>
        </w:rPr>
        <w:t xml:space="preserve"> Boston: Harvard University, 1957.</w:t>
      </w:r>
    </w:p>
    <w:p w14:paraId="03AC7829" w14:textId="77777777"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val="en-US" w:eastAsia="pt-BR"/>
        </w:rPr>
        <w:t xml:space="preserve">DAVIS, J. H., GOLDEBERG, R. A. </w:t>
      </w:r>
      <w:r w:rsidRPr="00B70D06">
        <w:rPr>
          <w:rFonts w:ascii="Times New Roman" w:eastAsia="Times New Roman" w:hAnsi="Times New Roman" w:cs="Times New Roman"/>
          <w:i/>
          <w:sz w:val="24"/>
          <w:szCs w:val="24"/>
          <w:lang w:val="en-US" w:eastAsia="pt-BR"/>
        </w:rPr>
        <w:t>A Concept of Agribusiness</w:t>
      </w:r>
      <w:r w:rsidRPr="00B70D06">
        <w:rPr>
          <w:rFonts w:ascii="Times New Roman" w:eastAsia="Times New Roman" w:hAnsi="Times New Roman" w:cs="Times New Roman"/>
          <w:sz w:val="24"/>
          <w:szCs w:val="24"/>
          <w:lang w:val="en-US" w:eastAsia="pt-BR"/>
        </w:rPr>
        <w:t xml:space="preserve">. Division of Research. Graduate Scholl of Business Administration. </w:t>
      </w:r>
      <w:r w:rsidRPr="00B70D06">
        <w:rPr>
          <w:rFonts w:ascii="Times New Roman" w:eastAsia="Times New Roman" w:hAnsi="Times New Roman" w:cs="Times New Roman"/>
          <w:sz w:val="24"/>
          <w:szCs w:val="24"/>
          <w:lang w:eastAsia="pt-BR"/>
        </w:rPr>
        <w:t xml:space="preserve">Boston: Harvard </w:t>
      </w:r>
      <w:proofErr w:type="spellStart"/>
      <w:r w:rsidRPr="00B70D06">
        <w:rPr>
          <w:rFonts w:ascii="Times New Roman" w:eastAsia="Times New Roman" w:hAnsi="Times New Roman" w:cs="Times New Roman"/>
          <w:sz w:val="24"/>
          <w:szCs w:val="24"/>
          <w:lang w:eastAsia="pt-BR"/>
        </w:rPr>
        <w:t>University</w:t>
      </w:r>
      <w:proofErr w:type="spellEnd"/>
      <w:r w:rsidRPr="00B70D06">
        <w:rPr>
          <w:rFonts w:ascii="Times New Roman" w:eastAsia="Times New Roman" w:hAnsi="Times New Roman" w:cs="Times New Roman"/>
          <w:sz w:val="24"/>
          <w:szCs w:val="24"/>
          <w:lang w:eastAsia="pt-BR"/>
        </w:rPr>
        <w:t>, 1957.</w:t>
      </w:r>
    </w:p>
    <w:p w14:paraId="0A8A6B0E" w14:textId="068D2B99"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lastRenderedPageBreak/>
        <w:t>FURTUOSO, M.</w:t>
      </w:r>
      <w:r w:rsidR="000B42B8"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i/>
          <w:sz w:val="24"/>
          <w:szCs w:val="24"/>
          <w:lang w:eastAsia="pt-BR"/>
        </w:rPr>
        <w:t>O produto interno bruto do complexo agroindustrial brasileiro</w:t>
      </w:r>
      <w:r w:rsidRPr="00B70D06">
        <w:rPr>
          <w:rFonts w:ascii="Times New Roman" w:eastAsia="Times New Roman" w:hAnsi="Times New Roman" w:cs="Times New Roman"/>
          <w:sz w:val="24"/>
          <w:szCs w:val="24"/>
          <w:lang w:eastAsia="pt-BR"/>
        </w:rPr>
        <w:t xml:space="preserve">. Tese (Doutorado) </w:t>
      </w:r>
      <w:r w:rsidR="008A66EA" w:rsidRPr="00B70D06">
        <w:rPr>
          <w:rFonts w:ascii="Times New Roman" w:eastAsia="Times New Roman" w:hAnsi="Times New Roman" w:cs="Times New Roman"/>
          <w:sz w:val="24"/>
          <w:szCs w:val="24"/>
          <w:lang w:eastAsia="pt-BR"/>
        </w:rPr>
        <w:t xml:space="preserve">Programa de Pós-Graduação em </w:t>
      </w:r>
      <w:r w:rsidR="00F714D1" w:rsidRPr="00B70D06">
        <w:rPr>
          <w:rFonts w:ascii="Times New Roman" w:eastAsia="Times New Roman" w:hAnsi="Times New Roman" w:cs="Times New Roman"/>
          <w:sz w:val="24"/>
          <w:szCs w:val="24"/>
          <w:lang w:eastAsia="pt-BR"/>
        </w:rPr>
        <w:t>Economia Aplicada</w:t>
      </w:r>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Esalq</w:t>
      </w:r>
      <w:proofErr w:type="spellEnd"/>
      <w:r w:rsidRPr="00B70D06">
        <w:rPr>
          <w:rFonts w:ascii="Times New Roman" w:eastAsia="Times New Roman" w:hAnsi="Times New Roman" w:cs="Times New Roman"/>
          <w:sz w:val="24"/>
          <w:szCs w:val="24"/>
          <w:lang w:eastAsia="pt-BR"/>
        </w:rPr>
        <w:t>/USP, 1998.</w:t>
      </w:r>
    </w:p>
    <w:p w14:paraId="7B39A75D" w14:textId="6EE1CDAC"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GUILHOTO, J.J.M., U.A. SESSO FILHO. </w:t>
      </w:r>
      <w:r w:rsidRPr="00B70D06">
        <w:rPr>
          <w:rFonts w:ascii="Times New Roman" w:eastAsia="Times New Roman" w:hAnsi="Times New Roman" w:cs="Times New Roman"/>
          <w:i/>
          <w:sz w:val="24"/>
          <w:szCs w:val="24"/>
          <w:lang w:eastAsia="pt-BR"/>
        </w:rPr>
        <w:t>Estimação da Matriz Insumo-Produto Utilizando Dados Preliminares das Contas Nacionais:</w:t>
      </w:r>
      <w:r w:rsidRPr="00B70D06">
        <w:rPr>
          <w:rFonts w:ascii="Times New Roman" w:eastAsia="Times New Roman" w:hAnsi="Times New Roman" w:cs="Times New Roman"/>
          <w:sz w:val="24"/>
          <w:szCs w:val="24"/>
          <w:lang w:eastAsia="pt-BR"/>
        </w:rPr>
        <w:t xml:space="preserve"> Aplicação e Análise de Indicadores Econômicos para o Brasil em 2005. Economia &amp; Tecnologia. UFPR/</w:t>
      </w:r>
      <w:proofErr w:type="spellStart"/>
      <w:r w:rsidRPr="00B70D06">
        <w:rPr>
          <w:rFonts w:ascii="Times New Roman" w:eastAsia="Times New Roman" w:hAnsi="Times New Roman" w:cs="Times New Roman"/>
          <w:sz w:val="24"/>
          <w:szCs w:val="24"/>
          <w:lang w:eastAsia="pt-BR"/>
        </w:rPr>
        <w:t>T</w:t>
      </w:r>
      <w:r w:rsidR="000B42B8" w:rsidRPr="00B70D06">
        <w:rPr>
          <w:rFonts w:ascii="Times New Roman" w:eastAsia="Times New Roman" w:hAnsi="Times New Roman" w:cs="Times New Roman"/>
          <w:sz w:val="24"/>
          <w:szCs w:val="24"/>
          <w:lang w:eastAsia="pt-BR"/>
        </w:rPr>
        <w:t>ecpar</w:t>
      </w:r>
      <w:proofErr w:type="spellEnd"/>
      <w:r w:rsidRPr="00B70D06">
        <w:rPr>
          <w:rFonts w:ascii="Times New Roman" w:eastAsia="Times New Roman" w:hAnsi="Times New Roman" w:cs="Times New Roman"/>
          <w:sz w:val="24"/>
          <w:szCs w:val="24"/>
          <w:lang w:eastAsia="pt-BR"/>
        </w:rPr>
        <w:t xml:space="preserve">. Ano 6, </w:t>
      </w:r>
      <w:r w:rsidR="00EA5583" w:rsidRPr="00B70D06">
        <w:rPr>
          <w:rFonts w:ascii="Times New Roman" w:eastAsia="Times New Roman" w:hAnsi="Times New Roman" w:cs="Times New Roman"/>
          <w:sz w:val="24"/>
          <w:szCs w:val="24"/>
          <w:lang w:eastAsia="pt-BR"/>
        </w:rPr>
        <w:t xml:space="preserve">v. </w:t>
      </w:r>
      <w:r w:rsidRPr="00B70D06">
        <w:rPr>
          <w:rFonts w:ascii="Times New Roman" w:eastAsia="Times New Roman" w:hAnsi="Times New Roman" w:cs="Times New Roman"/>
          <w:sz w:val="24"/>
          <w:szCs w:val="24"/>
          <w:lang w:eastAsia="pt-BR"/>
        </w:rPr>
        <w:t xml:space="preserve">23, </w:t>
      </w:r>
      <w:r w:rsidR="001F59F3" w:rsidRPr="00B70D06">
        <w:rPr>
          <w:rFonts w:ascii="Times New Roman" w:eastAsia="Times New Roman" w:hAnsi="Times New Roman" w:cs="Times New Roman"/>
          <w:sz w:val="24"/>
          <w:szCs w:val="24"/>
          <w:lang w:eastAsia="pt-BR"/>
        </w:rPr>
        <w:t>out</w:t>
      </w:r>
      <w:r w:rsidRPr="00B70D06">
        <w:rPr>
          <w:rFonts w:ascii="Times New Roman" w:eastAsia="Times New Roman" w:hAnsi="Times New Roman" w:cs="Times New Roman"/>
          <w:sz w:val="24"/>
          <w:szCs w:val="24"/>
          <w:lang w:eastAsia="pt-BR"/>
        </w:rPr>
        <w:t xml:space="preserve"> 2010.</w:t>
      </w:r>
    </w:p>
    <w:p w14:paraId="6DD68C39" w14:textId="77777777"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GUILHOTO, J.J.M.; SESSO FILHO, U.A.  Estimação da matriz insumo-produto a partir de dados preliminares das contas nacionais. Economia Aplicada. v. 9. n. 2. p. 277-299. </w:t>
      </w:r>
      <w:proofErr w:type="spellStart"/>
      <w:proofErr w:type="gramStart"/>
      <w:r w:rsidRPr="00B70D06">
        <w:rPr>
          <w:rFonts w:ascii="Times New Roman" w:eastAsia="Times New Roman" w:hAnsi="Times New Roman" w:cs="Times New Roman"/>
          <w:sz w:val="24"/>
          <w:szCs w:val="24"/>
          <w:lang w:eastAsia="pt-BR"/>
        </w:rPr>
        <w:t>abr</w:t>
      </w:r>
      <w:proofErr w:type="spellEnd"/>
      <w:proofErr w:type="gramEnd"/>
      <w:r w:rsidRPr="00B70D06">
        <w:rPr>
          <w:rFonts w:ascii="Times New Roman" w:eastAsia="Times New Roman" w:hAnsi="Times New Roman" w:cs="Times New Roman"/>
          <w:sz w:val="24"/>
          <w:szCs w:val="24"/>
          <w:lang w:eastAsia="pt-BR"/>
        </w:rPr>
        <w:t>-jun. 2005.</w:t>
      </w:r>
    </w:p>
    <w:p w14:paraId="5ACE6735" w14:textId="5ABB87A7"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GUILHOTO, J.M.G.</w:t>
      </w:r>
      <w:r w:rsidR="00CF598C" w:rsidRPr="00B70D06">
        <w:rPr>
          <w:rFonts w:ascii="Times New Roman" w:eastAsia="Times New Roman" w:hAnsi="Times New Roman" w:cs="Times New Roman"/>
          <w:sz w:val="24"/>
          <w:szCs w:val="24"/>
          <w:lang w:eastAsia="pt-BR"/>
        </w:rPr>
        <w:t xml:space="preserve"> et al. </w:t>
      </w:r>
      <w:r w:rsidRPr="00B70D06">
        <w:rPr>
          <w:rFonts w:ascii="Times New Roman" w:eastAsia="Times New Roman" w:hAnsi="Times New Roman" w:cs="Times New Roman"/>
          <w:sz w:val="24"/>
          <w:szCs w:val="24"/>
          <w:lang w:eastAsia="pt-BR"/>
        </w:rPr>
        <w:t xml:space="preserve"> Agronegócio na Economia Brasileira 1994 a 1999. Confederação Nacional da Agricultura, </w:t>
      </w:r>
      <w:r w:rsidR="00F714D1" w:rsidRPr="00B70D06">
        <w:rPr>
          <w:rFonts w:ascii="Times New Roman" w:eastAsia="Times New Roman" w:hAnsi="Times New Roman" w:cs="Times New Roman"/>
          <w:sz w:val="24"/>
          <w:szCs w:val="24"/>
          <w:lang w:eastAsia="pt-BR"/>
        </w:rPr>
        <w:t xml:space="preserve">Piracicaba, </w:t>
      </w:r>
      <w:proofErr w:type="spellStart"/>
      <w:r w:rsidR="00F714D1" w:rsidRPr="00B70D06">
        <w:rPr>
          <w:rFonts w:ascii="Times New Roman" w:eastAsia="Times New Roman" w:hAnsi="Times New Roman" w:cs="Times New Roman"/>
          <w:sz w:val="24"/>
          <w:szCs w:val="24"/>
          <w:lang w:eastAsia="pt-BR"/>
        </w:rPr>
        <w:t>Esalq</w:t>
      </w:r>
      <w:proofErr w:type="spellEnd"/>
      <w:r w:rsidR="00F714D1" w:rsidRPr="00B70D06">
        <w:rPr>
          <w:rFonts w:ascii="Times New Roman" w:eastAsia="Times New Roman" w:hAnsi="Times New Roman" w:cs="Times New Roman"/>
          <w:sz w:val="24"/>
          <w:szCs w:val="24"/>
          <w:lang w:eastAsia="pt-BR"/>
        </w:rPr>
        <w:t xml:space="preserve">/USP, </w:t>
      </w:r>
      <w:r w:rsidRPr="00B70D06">
        <w:rPr>
          <w:rFonts w:ascii="Times New Roman" w:eastAsia="Times New Roman" w:hAnsi="Times New Roman" w:cs="Times New Roman"/>
          <w:sz w:val="24"/>
          <w:szCs w:val="24"/>
          <w:lang w:eastAsia="pt-BR"/>
        </w:rPr>
        <w:t>2000.</w:t>
      </w:r>
    </w:p>
    <w:p w14:paraId="3B5A49E0" w14:textId="419B11AD" w:rsidR="004867D7" w:rsidRPr="000351E7"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0351E7">
        <w:rPr>
          <w:rFonts w:ascii="Times New Roman" w:eastAsia="Times New Roman" w:hAnsi="Times New Roman" w:cs="Times New Roman"/>
          <w:sz w:val="24"/>
          <w:szCs w:val="24"/>
          <w:lang w:eastAsia="pt-BR"/>
        </w:rPr>
        <w:t>IEO - INTERNATIONAL ENERGY OUTLOOK 2009. Disponível em: &lt;http//www.eia.doe.gov&gt;. Acesso em: 11 jun. 2011.</w:t>
      </w:r>
    </w:p>
    <w:p w14:paraId="1EFD2978" w14:textId="185AD51E" w:rsidR="00714468" w:rsidRPr="000351E7" w:rsidRDefault="00714468" w:rsidP="00714468">
      <w:pPr>
        <w:tabs>
          <w:tab w:val="left" w:pos="1843"/>
        </w:tabs>
        <w:spacing w:after="0"/>
        <w:ind w:left="284" w:hanging="284"/>
        <w:jc w:val="both"/>
        <w:rPr>
          <w:rFonts w:ascii="Times New Roman" w:eastAsia="Times New Roman" w:hAnsi="Times New Roman" w:cs="Times New Roman"/>
          <w:sz w:val="24"/>
          <w:szCs w:val="24"/>
          <w:lang w:eastAsia="pt-BR"/>
        </w:rPr>
      </w:pPr>
      <w:r w:rsidRPr="000351E7">
        <w:rPr>
          <w:rFonts w:ascii="Times New Roman" w:eastAsia="Times New Roman" w:hAnsi="Times New Roman" w:cs="Times New Roman"/>
          <w:sz w:val="24"/>
          <w:szCs w:val="24"/>
          <w:lang w:eastAsia="pt-BR"/>
        </w:rPr>
        <w:t>IPCC –</w:t>
      </w:r>
      <w:proofErr w:type="spellStart"/>
      <w:r w:rsidRPr="000351E7">
        <w:rPr>
          <w:rFonts w:ascii="Times New Roman" w:eastAsia="Times New Roman" w:hAnsi="Times New Roman" w:cs="Times New Roman"/>
          <w:sz w:val="24"/>
          <w:szCs w:val="24"/>
          <w:lang w:eastAsia="pt-BR"/>
        </w:rPr>
        <w:t>Intergovernmental</w:t>
      </w:r>
      <w:proofErr w:type="spellEnd"/>
      <w:r w:rsidRPr="000351E7">
        <w:rPr>
          <w:rFonts w:ascii="Times New Roman" w:eastAsia="Times New Roman" w:hAnsi="Times New Roman" w:cs="Times New Roman"/>
          <w:sz w:val="24"/>
          <w:szCs w:val="24"/>
          <w:lang w:eastAsia="pt-BR"/>
        </w:rPr>
        <w:t xml:space="preserve"> </w:t>
      </w:r>
      <w:proofErr w:type="spellStart"/>
      <w:r w:rsidRPr="000351E7">
        <w:rPr>
          <w:rFonts w:ascii="Times New Roman" w:eastAsia="Times New Roman" w:hAnsi="Times New Roman" w:cs="Times New Roman"/>
          <w:sz w:val="24"/>
          <w:szCs w:val="24"/>
          <w:lang w:eastAsia="pt-BR"/>
        </w:rPr>
        <w:t>Panel</w:t>
      </w:r>
      <w:proofErr w:type="spellEnd"/>
      <w:r w:rsidRPr="000351E7">
        <w:rPr>
          <w:rFonts w:ascii="Times New Roman" w:eastAsia="Times New Roman" w:hAnsi="Times New Roman" w:cs="Times New Roman"/>
          <w:sz w:val="24"/>
          <w:szCs w:val="24"/>
          <w:lang w:eastAsia="pt-BR"/>
        </w:rPr>
        <w:t xml:space="preserve"> </w:t>
      </w:r>
      <w:proofErr w:type="spellStart"/>
      <w:r w:rsidRPr="000351E7">
        <w:rPr>
          <w:rFonts w:ascii="Times New Roman" w:eastAsia="Times New Roman" w:hAnsi="Times New Roman" w:cs="Times New Roman"/>
          <w:sz w:val="24"/>
          <w:szCs w:val="24"/>
          <w:lang w:eastAsia="pt-BR"/>
        </w:rPr>
        <w:t>on</w:t>
      </w:r>
      <w:proofErr w:type="spellEnd"/>
      <w:r w:rsidRPr="000351E7">
        <w:rPr>
          <w:rFonts w:ascii="Times New Roman" w:eastAsia="Times New Roman" w:hAnsi="Times New Roman" w:cs="Times New Roman"/>
          <w:sz w:val="24"/>
          <w:szCs w:val="24"/>
          <w:lang w:eastAsia="pt-BR"/>
        </w:rPr>
        <w:t xml:space="preserve"> </w:t>
      </w:r>
      <w:proofErr w:type="spellStart"/>
      <w:r w:rsidRPr="000351E7">
        <w:rPr>
          <w:rFonts w:ascii="Times New Roman" w:eastAsia="Times New Roman" w:hAnsi="Times New Roman" w:cs="Times New Roman"/>
          <w:sz w:val="24"/>
          <w:szCs w:val="24"/>
          <w:lang w:eastAsia="pt-BR"/>
        </w:rPr>
        <w:t>Climate</w:t>
      </w:r>
      <w:proofErr w:type="spellEnd"/>
      <w:r w:rsidRPr="000351E7">
        <w:rPr>
          <w:rFonts w:ascii="Times New Roman" w:eastAsia="Times New Roman" w:hAnsi="Times New Roman" w:cs="Times New Roman"/>
          <w:sz w:val="24"/>
          <w:szCs w:val="24"/>
          <w:lang w:eastAsia="pt-BR"/>
        </w:rPr>
        <w:t xml:space="preserve"> </w:t>
      </w:r>
      <w:proofErr w:type="spellStart"/>
      <w:r w:rsidRPr="000351E7">
        <w:rPr>
          <w:rFonts w:ascii="Times New Roman" w:eastAsia="Times New Roman" w:hAnsi="Times New Roman" w:cs="Times New Roman"/>
          <w:sz w:val="24"/>
          <w:szCs w:val="24"/>
          <w:lang w:eastAsia="pt-BR"/>
        </w:rPr>
        <w:t>Change</w:t>
      </w:r>
      <w:proofErr w:type="spellEnd"/>
      <w:r w:rsidRPr="000351E7">
        <w:rPr>
          <w:rFonts w:ascii="Times New Roman" w:eastAsia="Times New Roman" w:hAnsi="Times New Roman" w:cs="Times New Roman"/>
          <w:sz w:val="24"/>
          <w:szCs w:val="24"/>
          <w:lang w:eastAsia="pt-BR"/>
        </w:rPr>
        <w:t xml:space="preserve"> -  2006 IPCC </w:t>
      </w:r>
      <w:proofErr w:type="spellStart"/>
      <w:r w:rsidRPr="000351E7">
        <w:rPr>
          <w:rFonts w:ascii="Times New Roman" w:eastAsia="Times New Roman" w:hAnsi="Times New Roman" w:cs="Times New Roman"/>
          <w:sz w:val="24"/>
          <w:szCs w:val="24"/>
          <w:lang w:eastAsia="pt-BR"/>
        </w:rPr>
        <w:t>Guidelines</w:t>
      </w:r>
      <w:proofErr w:type="spellEnd"/>
      <w:r w:rsidRPr="000351E7">
        <w:rPr>
          <w:rFonts w:ascii="Times New Roman" w:eastAsia="Times New Roman" w:hAnsi="Times New Roman" w:cs="Times New Roman"/>
          <w:sz w:val="24"/>
          <w:szCs w:val="24"/>
          <w:lang w:eastAsia="pt-BR"/>
        </w:rPr>
        <w:t xml:space="preserve"> for </w:t>
      </w:r>
      <w:proofErr w:type="spellStart"/>
      <w:r w:rsidRPr="000351E7">
        <w:rPr>
          <w:rFonts w:ascii="Times New Roman" w:eastAsia="Times New Roman" w:hAnsi="Times New Roman" w:cs="Times New Roman"/>
          <w:sz w:val="24"/>
          <w:szCs w:val="24"/>
          <w:lang w:eastAsia="pt-BR"/>
        </w:rPr>
        <w:t>National</w:t>
      </w:r>
      <w:proofErr w:type="spellEnd"/>
      <w:r w:rsidRPr="000351E7">
        <w:rPr>
          <w:rFonts w:ascii="Times New Roman" w:eastAsia="Times New Roman" w:hAnsi="Times New Roman" w:cs="Times New Roman"/>
          <w:sz w:val="24"/>
          <w:szCs w:val="24"/>
          <w:lang w:eastAsia="pt-BR"/>
        </w:rPr>
        <w:t xml:space="preserve"> </w:t>
      </w:r>
      <w:proofErr w:type="spellStart"/>
      <w:r w:rsidRPr="000351E7">
        <w:rPr>
          <w:rFonts w:ascii="Times New Roman" w:eastAsia="Times New Roman" w:hAnsi="Times New Roman" w:cs="Times New Roman"/>
          <w:sz w:val="24"/>
          <w:szCs w:val="24"/>
          <w:lang w:eastAsia="pt-BR"/>
        </w:rPr>
        <w:t>Greenhouse</w:t>
      </w:r>
      <w:proofErr w:type="spellEnd"/>
      <w:r w:rsidRPr="000351E7">
        <w:rPr>
          <w:rFonts w:ascii="Times New Roman" w:eastAsia="Times New Roman" w:hAnsi="Times New Roman" w:cs="Times New Roman"/>
          <w:sz w:val="24"/>
          <w:szCs w:val="24"/>
          <w:lang w:eastAsia="pt-BR"/>
        </w:rPr>
        <w:t xml:space="preserve"> </w:t>
      </w:r>
      <w:proofErr w:type="spellStart"/>
      <w:r w:rsidRPr="000351E7">
        <w:rPr>
          <w:rFonts w:ascii="Times New Roman" w:eastAsia="Times New Roman" w:hAnsi="Times New Roman" w:cs="Times New Roman"/>
          <w:sz w:val="24"/>
          <w:szCs w:val="24"/>
          <w:lang w:eastAsia="pt-BR"/>
        </w:rPr>
        <w:t>Gas</w:t>
      </w:r>
      <w:proofErr w:type="spellEnd"/>
      <w:r w:rsidRPr="000351E7">
        <w:rPr>
          <w:rFonts w:ascii="Times New Roman" w:eastAsia="Times New Roman" w:hAnsi="Times New Roman" w:cs="Times New Roman"/>
          <w:sz w:val="24"/>
          <w:szCs w:val="24"/>
          <w:lang w:eastAsia="pt-BR"/>
        </w:rPr>
        <w:t xml:space="preserve"> </w:t>
      </w:r>
      <w:proofErr w:type="spellStart"/>
      <w:r w:rsidRPr="000351E7">
        <w:rPr>
          <w:rFonts w:ascii="Times New Roman" w:eastAsia="Times New Roman" w:hAnsi="Times New Roman" w:cs="Times New Roman"/>
          <w:sz w:val="24"/>
          <w:szCs w:val="24"/>
          <w:lang w:eastAsia="pt-BR"/>
        </w:rPr>
        <w:t>Inventories</w:t>
      </w:r>
      <w:proofErr w:type="spellEnd"/>
      <w:r w:rsidRPr="000351E7">
        <w:rPr>
          <w:rFonts w:ascii="Times New Roman" w:eastAsia="Times New Roman" w:hAnsi="Times New Roman" w:cs="Times New Roman"/>
          <w:sz w:val="24"/>
          <w:szCs w:val="24"/>
          <w:lang w:eastAsia="pt-BR"/>
        </w:rPr>
        <w:t xml:space="preserve"> - Volume 2 – Energy. </w:t>
      </w:r>
      <w:proofErr w:type="spellStart"/>
      <w:r w:rsidRPr="000351E7">
        <w:rPr>
          <w:rFonts w:ascii="Times New Roman" w:eastAsia="Times New Roman" w:hAnsi="Times New Roman" w:cs="Times New Roman"/>
          <w:sz w:val="24"/>
          <w:szCs w:val="24"/>
          <w:lang w:eastAsia="pt-BR"/>
        </w:rPr>
        <w:t>Hayama</w:t>
      </w:r>
      <w:proofErr w:type="spellEnd"/>
      <w:r w:rsidRPr="000351E7">
        <w:rPr>
          <w:rFonts w:ascii="Times New Roman" w:eastAsia="Times New Roman" w:hAnsi="Times New Roman" w:cs="Times New Roman"/>
          <w:sz w:val="24"/>
          <w:szCs w:val="24"/>
          <w:lang w:eastAsia="pt-BR"/>
        </w:rPr>
        <w:t xml:space="preserve"> – Japão, 2006. </w:t>
      </w:r>
      <w:r w:rsidR="000351E7" w:rsidRPr="000351E7">
        <w:rPr>
          <w:rFonts w:ascii="Times New Roman" w:eastAsia="Times New Roman" w:hAnsi="Times New Roman" w:cs="Times New Roman"/>
          <w:sz w:val="24"/>
          <w:szCs w:val="24"/>
          <w:lang w:eastAsia="pt-BR"/>
        </w:rPr>
        <w:t>Disponível</w:t>
      </w:r>
      <w:r w:rsidRPr="000351E7">
        <w:rPr>
          <w:rFonts w:ascii="Times New Roman" w:eastAsia="Times New Roman" w:hAnsi="Times New Roman" w:cs="Times New Roman"/>
          <w:sz w:val="24"/>
          <w:szCs w:val="24"/>
          <w:lang w:eastAsia="pt-BR"/>
        </w:rPr>
        <w:t xml:space="preserve"> </w:t>
      </w:r>
      <w:proofErr w:type="spellStart"/>
      <w:r w:rsidRPr="000351E7">
        <w:rPr>
          <w:rFonts w:ascii="Times New Roman" w:eastAsia="Times New Roman" w:hAnsi="Times New Roman" w:cs="Times New Roman"/>
          <w:sz w:val="24"/>
          <w:szCs w:val="24"/>
          <w:lang w:eastAsia="pt-BR"/>
        </w:rPr>
        <w:t>em:</w:t>
      </w:r>
      <w:hyperlink r:id="rId70" w:history="1">
        <w:r w:rsidRPr="000351E7">
          <w:rPr>
            <w:rFonts w:ascii="Times New Roman" w:hAnsi="Times New Roman" w:cs="Times New Roman"/>
            <w:sz w:val="24"/>
            <w:szCs w:val="24"/>
          </w:rPr>
          <w:t>http</w:t>
        </w:r>
        <w:proofErr w:type="spellEnd"/>
        <w:r w:rsidRPr="000351E7">
          <w:rPr>
            <w:rFonts w:ascii="Times New Roman" w:hAnsi="Times New Roman" w:cs="Times New Roman"/>
            <w:sz w:val="24"/>
            <w:szCs w:val="24"/>
          </w:rPr>
          <w:t>://www.ipcc-nggip.iges.or.jp/</w:t>
        </w:r>
        <w:proofErr w:type="spellStart"/>
        <w:r w:rsidRPr="000351E7">
          <w:rPr>
            <w:rFonts w:ascii="Times New Roman" w:hAnsi="Times New Roman" w:cs="Times New Roman"/>
            <w:sz w:val="24"/>
            <w:szCs w:val="24"/>
          </w:rPr>
          <w:t>public</w:t>
        </w:r>
        <w:proofErr w:type="spellEnd"/>
        <w:r w:rsidRPr="000351E7">
          <w:rPr>
            <w:rFonts w:ascii="Times New Roman" w:hAnsi="Times New Roman" w:cs="Times New Roman"/>
            <w:sz w:val="24"/>
            <w:szCs w:val="24"/>
          </w:rPr>
          <w:t>/2006gl/vol2.html</w:t>
        </w:r>
      </w:hyperlink>
      <w:r w:rsidRPr="000351E7">
        <w:rPr>
          <w:rFonts w:ascii="Times New Roman" w:eastAsia="Times New Roman" w:hAnsi="Times New Roman" w:cs="Times New Roman"/>
          <w:sz w:val="24"/>
          <w:szCs w:val="24"/>
          <w:lang w:eastAsia="pt-BR"/>
        </w:rPr>
        <w:t>. Acesso em: 10 jan. 2017</w:t>
      </w:r>
      <w:r w:rsidR="00CE2FA9">
        <w:rPr>
          <w:rFonts w:ascii="Times New Roman" w:eastAsia="Times New Roman" w:hAnsi="Times New Roman" w:cs="Times New Roman"/>
          <w:sz w:val="24"/>
          <w:szCs w:val="24"/>
          <w:lang w:eastAsia="pt-BR"/>
        </w:rPr>
        <w:t>.</w:t>
      </w:r>
    </w:p>
    <w:p w14:paraId="11D0E640" w14:textId="1A95BCA9"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val="en-US" w:eastAsia="pt-BR"/>
        </w:rPr>
      </w:pPr>
      <w:r w:rsidRPr="00B70D06">
        <w:rPr>
          <w:rFonts w:ascii="Times New Roman" w:eastAsia="Times New Roman" w:hAnsi="Times New Roman" w:cs="Times New Roman"/>
          <w:sz w:val="24"/>
          <w:szCs w:val="24"/>
          <w:lang w:eastAsia="pt-BR"/>
        </w:rPr>
        <w:t xml:space="preserve">LAUSCHNER, R. </w:t>
      </w:r>
      <w:r w:rsidRPr="00B70D06">
        <w:rPr>
          <w:rFonts w:ascii="Times New Roman" w:eastAsia="Times New Roman" w:hAnsi="Times New Roman" w:cs="Times New Roman"/>
          <w:i/>
          <w:sz w:val="24"/>
          <w:szCs w:val="24"/>
          <w:lang w:eastAsia="pt-BR"/>
        </w:rPr>
        <w:t>Agribusiness, cooperativa e produtor rural</w:t>
      </w:r>
      <w:r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val="en-US" w:eastAsia="pt-BR"/>
        </w:rPr>
        <w:t xml:space="preserve">São Leopoldo: </w:t>
      </w:r>
      <w:proofErr w:type="spellStart"/>
      <w:r w:rsidRPr="00B70D06">
        <w:rPr>
          <w:rFonts w:ascii="Times New Roman" w:eastAsia="Times New Roman" w:hAnsi="Times New Roman" w:cs="Times New Roman"/>
          <w:sz w:val="24"/>
          <w:szCs w:val="24"/>
          <w:lang w:val="en-US" w:eastAsia="pt-BR"/>
        </w:rPr>
        <w:t>Unisinos</w:t>
      </w:r>
      <w:proofErr w:type="spellEnd"/>
      <w:r w:rsidRPr="00B70D06">
        <w:rPr>
          <w:rFonts w:ascii="Times New Roman" w:eastAsia="Times New Roman" w:hAnsi="Times New Roman" w:cs="Times New Roman"/>
          <w:sz w:val="24"/>
          <w:szCs w:val="24"/>
          <w:lang w:val="en-US" w:eastAsia="pt-BR"/>
        </w:rPr>
        <w:t xml:space="preserve">, 1993. </w:t>
      </w:r>
    </w:p>
    <w:p w14:paraId="161DF0DB" w14:textId="77777777"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val="en-US" w:eastAsia="pt-BR"/>
        </w:rPr>
      </w:pPr>
      <w:r w:rsidRPr="00B70D06">
        <w:rPr>
          <w:rFonts w:ascii="Times New Roman" w:eastAsia="Times New Roman" w:hAnsi="Times New Roman" w:cs="Times New Roman"/>
          <w:sz w:val="24"/>
          <w:szCs w:val="24"/>
          <w:lang w:val="en-US" w:eastAsia="pt-BR"/>
        </w:rPr>
        <w:t xml:space="preserve">LEONTIEF, W. </w:t>
      </w:r>
      <w:r w:rsidRPr="00B70D06">
        <w:rPr>
          <w:rFonts w:ascii="Times New Roman" w:eastAsia="Times New Roman" w:hAnsi="Times New Roman" w:cs="Times New Roman"/>
          <w:i/>
          <w:sz w:val="24"/>
          <w:szCs w:val="24"/>
          <w:lang w:val="en-US" w:eastAsia="pt-BR"/>
        </w:rPr>
        <w:t xml:space="preserve">The structure of the </w:t>
      </w:r>
      <w:proofErr w:type="spellStart"/>
      <w:r w:rsidRPr="00B70D06">
        <w:rPr>
          <w:rFonts w:ascii="Times New Roman" w:eastAsia="Times New Roman" w:hAnsi="Times New Roman" w:cs="Times New Roman"/>
          <w:i/>
          <w:sz w:val="24"/>
          <w:szCs w:val="24"/>
          <w:lang w:val="en-US" w:eastAsia="pt-BR"/>
        </w:rPr>
        <w:t>americam</w:t>
      </w:r>
      <w:proofErr w:type="spellEnd"/>
      <w:r w:rsidRPr="00B70D06">
        <w:rPr>
          <w:rFonts w:ascii="Times New Roman" w:eastAsia="Times New Roman" w:hAnsi="Times New Roman" w:cs="Times New Roman"/>
          <w:i/>
          <w:sz w:val="24"/>
          <w:szCs w:val="24"/>
          <w:lang w:val="en-US" w:eastAsia="pt-BR"/>
        </w:rPr>
        <w:t xml:space="preserve"> economy</w:t>
      </w:r>
      <w:r w:rsidRPr="00B70D06">
        <w:rPr>
          <w:rFonts w:ascii="Times New Roman" w:eastAsia="Times New Roman" w:hAnsi="Times New Roman" w:cs="Times New Roman"/>
          <w:sz w:val="24"/>
          <w:szCs w:val="24"/>
          <w:lang w:val="en-US" w:eastAsia="pt-BR"/>
        </w:rPr>
        <w:t xml:space="preserve">. 2. ed. </w:t>
      </w:r>
      <w:proofErr w:type="spellStart"/>
      <w:r w:rsidRPr="00B70D06">
        <w:rPr>
          <w:rFonts w:ascii="Times New Roman" w:eastAsia="Times New Roman" w:hAnsi="Times New Roman" w:cs="Times New Roman"/>
          <w:sz w:val="24"/>
          <w:szCs w:val="24"/>
          <w:lang w:val="en-US" w:eastAsia="pt-BR"/>
        </w:rPr>
        <w:t>ampliada</w:t>
      </w:r>
      <w:proofErr w:type="spellEnd"/>
      <w:r w:rsidRPr="00B70D06">
        <w:rPr>
          <w:rFonts w:ascii="Times New Roman" w:eastAsia="Times New Roman" w:hAnsi="Times New Roman" w:cs="Times New Roman"/>
          <w:sz w:val="24"/>
          <w:szCs w:val="24"/>
          <w:lang w:val="en-US" w:eastAsia="pt-BR"/>
        </w:rPr>
        <w:t>. New York: Oxford University Press, 1951.</w:t>
      </w:r>
    </w:p>
    <w:p w14:paraId="15ADBF9A" w14:textId="396B02E7"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val="en-US" w:eastAsia="pt-BR"/>
        </w:rPr>
      </w:pPr>
      <w:r w:rsidRPr="00B70D06">
        <w:rPr>
          <w:rFonts w:ascii="Times New Roman" w:eastAsia="Times New Roman" w:hAnsi="Times New Roman" w:cs="Times New Roman"/>
          <w:sz w:val="24"/>
          <w:szCs w:val="24"/>
          <w:lang w:eastAsia="pt-BR"/>
        </w:rPr>
        <w:t xml:space="preserve">MALASSIS, L. </w:t>
      </w:r>
      <w:proofErr w:type="spellStart"/>
      <w:r w:rsidRPr="00B70D06">
        <w:rPr>
          <w:rFonts w:ascii="Times New Roman" w:eastAsia="Times New Roman" w:hAnsi="Times New Roman" w:cs="Times New Roman"/>
          <w:sz w:val="24"/>
          <w:szCs w:val="24"/>
          <w:lang w:eastAsia="pt-BR"/>
        </w:rPr>
        <w:t>Analyse</w:t>
      </w:r>
      <w:proofErr w:type="spellEnd"/>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du</w:t>
      </w:r>
      <w:proofErr w:type="spellEnd"/>
      <w:r w:rsidRPr="00B70D06">
        <w:rPr>
          <w:rFonts w:ascii="Times New Roman" w:eastAsia="Times New Roman" w:hAnsi="Times New Roman" w:cs="Times New Roman"/>
          <w:sz w:val="24"/>
          <w:szCs w:val="24"/>
          <w:lang w:eastAsia="pt-BR"/>
        </w:rPr>
        <w:t xml:space="preserve"> complexe </w:t>
      </w:r>
      <w:proofErr w:type="spellStart"/>
      <w:r w:rsidRPr="00B70D06">
        <w:rPr>
          <w:rFonts w:ascii="Times New Roman" w:eastAsia="Times New Roman" w:hAnsi="Times New Roman" w:cs="Times New Roman"/>
          <w:sz w:val="24"/>
          <w:szCs w:val="24"/>
          <w:lang w:eastAsia="pt-BR"/>
        </w:rPr>
        <w:t>agro-analimentaire</w:t>
      </w:r>
      <w:proofErr w:type="spellEnd"/>
      <w:r w:rsidRPr="00B70D06">
        <w:rPr>
          <w:rFonts w:ascii="Times New Roman" w:eastAsia="Times New Roman" w:hAnsi="Times New Roman" w:cs="Times New Roman"/>
          <w:sz w:val="24"/>
          <w:szCs w:val="24"/>
          <w:lang w:eastAsia="pt-BR"/>
        </w:rPr>
        <w:t xml:space="preserve"> d´</w:t>
      </w:r>
      <w:proofErr w:type="spellStart"/>
      <w:r w:rsidRPr="00B70D06">
        <w:rPr>
          <w:rFonts w:ascii="Times New Roman" w:eastAsia="Times New Roman" w:hAnsi="Times New Roman" w:cs="Times New Roman"/>
          <w:sz w:val="24"/>
          <w:szCs w:val="24"/>
          <w:lang w:eastAsia="pt-BR"/>
        </w:rPr>
        <w:t>apres</w:t>
      </w:r>
      <w:proofErr w:type="spellEnd"/>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la</w:t>
      </w:r>
      <w:proofErr w:type="spellEnd"/>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comptabilité</w:t>
      </w:r>
      <w:proofErr w:type="spellEnd"/>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nacionale</w:t>
      </w:r>
      <w:proofErr w:type="spellEnd"/>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sz w:val="24"/>
          <w:szCs w:val="24"/>
          <w:lang w:eastAsia="pt-BR"/>
        </w:rPr>
        <w:t>française</w:t>
      </w:r>
      <w:proofErr w:type="spellEnd"/>
      <w:r w:rsidRPr="00B70D06">
        <w:rPr>
          <w:rFonts w:ascii="Times New Roman" w:eastAsia="Times New Roman" w:hAnsi="Times New Roman" w:cs="Times New Roman"/>
          <w:sz w:val="24"/>
          <w:szCs w:val="24"/>
          <w:lang w:eastAsia="pt-BR"/>
        </w:rPr>
        <w:t xml:space="preserve">. </w:t>
      </w:r>
      <w:proofErr w:type="spellStart"/>
      <w:r w:rsidRPr="00B70D06">
        <w:rPr>
          <w:rFonts w:ascii="Times New Roman" w:eastAsia="Times New Roman" w:hAnsi="Times New Roman" w:cs="Times New Roman"/>
          <w:i/>
          <w:sz w:val="24"/>
          <w:szCs w:val="24"/>
          <w:lang w:val="en-US" w:eastAsia="pt-BR"/>
        </w:rPr>
        <w:t>Économies</w:t>
      </w:r>
      <w:proofErr w:type="spellEnd"/>
      <w:r w:rsidRPr="00B70D06">
        <w:rPr>
          <w:rFonts w:ascii="Times New Roman" w:eastAsia="Times New Roman" w:hAnsi="Times New Roman" w:cs="Times New Roman"/>
          <w:i/>
          <w:sz w:val="24"/>
          <w:szCs w:val="24"/>
          <w:lang w:val="en-US" w:eastAsia="pt-BR"/>
        </w:rPr>
        <w:t xml:space="preserve"> et </w:t>
      </w:r>
      <w:proofErr w:type="spellStart"/>
      <w:r w:rsidRPr="00B70D06">
        <w:rPr>
          <w:rFonts w:ascii="Times New Roman" w:eastAsia="Times New Roman" w:hAnsi="Times New Roman" w:cs="Times New Roman"/>
          <w:i/>
          <w:sz w:val="24"/>
          <w:szCs w:val="24"/>
          <w:lang w:val="en-US" w:eastAsia="pt-BR"/>
        </w:rPr>
        <w:t>societés</w:t>
      </w:r>
      <w:proofErr w:type="spellEnd"/>
      <w:r w:rsidRPr="00B70D06">
        <w:rPr>
          <w:rFonts w:ascii="Times New Roman" w:eastAsia="Times New Roman" w:hAnsi="Times New Roman" w:cs="Times New Roman"/>
          <w:sz w:val="24"/>
          <w:szCs w:val="24"/>
          <w:lang w:val="en-US" w:eastAsia="pt-BR"/>
        </w:rPr>
        <w:t>. Paris, v. 3, n. 9, p. 1667-1687, set. 1969</w:t>
      </w:r>
      <w:r w:rsidR="00CF598C" w:rsidRPr="00B70D06">
        <w:rPr>
          <w:rFonts w:ascii="Times New Roman" w:eastAsia="Times New Roman" w:hAnsi="Times New Roman" w:cs="Times New Roman"/>
          <w:sz w:val="24"/>
          <w:szCs w:val="24"/>
          <w:lang w:val="en-US" w:eastAsia="pt-BR"/>
        </w:rPr>
        <w:t>.</w:t>
      </w:r>
      <w:r w:rsidRPr="00B70D06">
        <w:rPr>
          <w:rFonts w:ascii="Times New Roman" w:eastAsia="Times New Roman" w:hAnsi="Times New Roman" w:cs="Times New Roman"/>
          <w:sz w:val="24"/>
          <w:szCs w:val="24"/>
          <w:lang w:val="en-US" w:eastAsia="pt-BR"/>
        </w:rPr>
        <w:t xml:space="preserve"> </w:t>
      </w:r>
    </w:p>
    <w:p w14:paraId="3EDCAA55" w14:textId="70CE332B" w:rsidR="00F95F3D" w:rsidRPr="00B70D06" w:rsidRDefault="00F95F3D" w:rsidP="00F95F3D">
      <w:pPr>
        <w:tabs>
          <w:tab w:val="left" w:pos="1843"/>
        </w:tabs>
        <w:spacing w:after="0"/>
        <w:ind w:left="284" w:hanging="284"/>
        <w:jc w:val="both"/>
        <w:rPr>
          <w:rFonts w:ascii="Times New Roman" w:eastAsia="Times New Roman" w:hAnsi="Times New Roman" w:cs="Times New Roman"/>
          <w:sz w:val="24"/>
          <w:szCs w:val="24"/>
          <w:lang w:val="en-US" w:eastAsia="pt-BR"/>
        </w:rPr>
      </w:pPr>
      <w:r w:rsidRPr="00B70D06">
        <w:rPr>
          <w:rFonts w:ascii="Times New Roman" w:eastAsia="Times New Roman" w:hAnsi="Times New Roman" w:cs="Times New Roman"/>
          <w:sz w:val="24"/>
          <w:szCs w:val="24"/>
          <w:lang w:val="en-US" w:eastAsia="pt-BR"/>
        </w:rPr>
        <w:t xml:space="preserve">MENEZES FILHO, N. A.; CAMPOS, G. S.; KOMATSU, B. K.  A </w:t>
      </w:r>
      <w:proofErr w:type="spellStart"/>
      <w:r w:rsidR="007A37B6" w:rsidRPr="00B70D06">
        <w:rPr>
          <w:rFonts w:ascii="Times New Roman" w:eastAsia="Times New Roman" w:hAnsi="Times New Roman" w:cs="Times New Roman"/>
          <w:sz w:val="24"/>
          <w:szCs w:val="24"/>
          <w:lang w:val="en-US" w:eastAsia="pt-BR"/>
        </w:rPr>
        <w:t>e</w:t>
      </w:r>
      <w:r w:rsidRPr="00B70D06">
        <w:rPr>
          <w:rFonts w:ascii="Times New Roman" w:eastAsia="Times New Roman" w:hAnsi="Times New Roman" w:cs="Times New Roman"/>
          <w:sz w:val="24"/>
          <w:szCs w:val="24"/>
          <w:lang w:val="en-US" w:eastAsia="pt-BR"/>
        </w:rPr>
        <w:t>volução</w:t>
      </w:r>
      <w:proofErr w:type="spellEnd"/>
      <w:r w:rsidRPr="00B70D06">
        <w:rPr>
          <w:rFonts w:ascii="Times New Roman" w:eastAsia="Times New Roman" w:hAnsi="Times New Roman" w:cs="Times New Roman"/>
          <w:sz w:val="24"/>
          <w:szCs w:val="24"/>
          <w:lang w:val="en-US" w:eastAsia="pt-BR"/>
        </w:rPr>
        <w:t xml:space="preserve"> da </w:t>
      </w:r>
      <w:proofErr w:type="spellStart"/>
      <w:r w:rsidR="007A37B6" w:rsidRPr="00B70D06">
        <w:rPr>
          <w:rFonts w:ascii="Times New Roman" w:eastAsia="Times New Roman" w:hAnsi="Times New Roman" w:cs="Times New Roman"/>
          <w:sz w:val="24"/>
          <w:szCs w:val="24"/>
          <w:lang w:val="en-US" w:eastAsia="pt-BR"/>
        </w:rPr>
        <w:t>p</w:t>
      </w:r>
      <w:r w:rsidRPr="00B70D06">
        <w:rPr>
          <w:rFonts w:ascii="Times New Roman" w:eastAsia="Times New Roman" w:hAnsi="Times New Roman" w:cs="Times New Roman"/>
          <w:sz w:val="24"/>
          <w:szCs w:val="24"/>
          <w:lang w:val="en-US" w:eastAsia="pt-BR"/>
        </w:rPr>
        <w:t>rodutividade</w:t>
      </w:r>
      <w:proofErr w:type="spellEnd"/>
      <w:r w:rsidR="007A37B6" w:rsidRPr="00B70D06">
        <w:rPr>
          <w:rFonts w:ascii="Times New Roman" w:eastAsia="Times New Roman" w:hAnsi="Times New Roman" w:cs="Times New Roman"/>
          <w:sz w:val="24"/>
          <w:szCs w:val="24"/>
          <w:lang w:val="en-US" w:eastAsia="pt-BR"/>
        </w:rPr>
        <w:t xml:space="preserve"> </w:t>
      </w:r>
      <w:r w:rsidRPr="00B70D06">
        <w:rPr>
          <w:rFonts w:ascii="Times New Roman" w:eastAsia="Times New Roman" w:hAnsi="Times New Roman" w:cs="Times New Roman"/>
          <w:sz w:val="24"/>
          <w:szCs w:val="24"/>
          <w:lang w:val="en-US" w:eastAsia="pt-BR"/>
        </w:rPr>
        <w:t>no</w:t>
      </w:r>
      <w:r w:rsidR="007A37B6" w:rsidRPr="00B70D06">
        <w:rPr>
          <w:rFonts w:ascii="Times New Roman" w:eastAsia="Times New Roman" w:hAnsi="Times New Roman" w:cs="Times New Roman"/>
          <w:sz w:val="24"/>
          <w:szCs w:val="24"/>
          <w:lang w:val="en-US" w:eastAsia="pt-BR"/>
        </w:rPr>
        <w:t xml:space="preserve"> </w:t>
      </w:r>
      <w:proofErr w:type="spellStart"/>
      <w:r w:rsidRPr="00B70D06">
        <w:rPr>
          <w:rFonts w:ascii="Times New Roman" w:eastAsia="Times New Roman" w:hAnsi="Times New Roman" w:cs="Times New Roman"/>
          <w:sz w:val="24"/>
          <w:szCs w:val="24"/>
          <w:lang w:val="en-US" w:eastAsia="pt-BR"/>
        </w:rPr>
        <w:t>Brasil</w:t>
      </w:r>
      <w:proofErr w:type="spellEnd"/>
      <w:r w:rsidRPr="00B70D06">
        <w:rPr>
          <w:rFonts w:ascii="Times New Roman" w:eastAsia="Times New Roman" w:hAnsi="Times New Roman" w:cs="Times New Roman"/>
          <w:sz w:val="24"/>
          <w:szCs w:val="24"/>
          <w:lang w:val="en-US" w:eastAsia="pt-BR"/>
        </w:rPr>
        <w:t xml:space="preserve">. </w:t>
      </w:r>
      <w:proofErr w:type="spellStart"/>
      <w:r w:rsidR="007A37B6" w:rsidRPr="00B70D06">
        <w:rPr>
          <w:rFonts w:ascii="Times New Roman" w:eastAsia="Times New Roman" w:hAnsi="Times New Roman" w:cs="Times New Roman"/>
          <w:sz w:val="24"/>
          <w:szCs w:val="24"/>
          <w:lang w:val="en-US" w:eastAsia="pt-BR"/>
        </w:rPr>
        <w:t>Insper</w:t>
      </w:r>
      <w:proofErr w:type="spellEnd"/>
      <w:r w:rsidR="007A37B6" w:rsidRPr="00B70D06">
        <w:rPr>
          <w:rFonts w:ascii="Times New Roman" w:eastAsia="Times New Roman" w:hAnsi="Times New Roman" w:cs="Times New Roman"/>
          <w:sz w:val="24"/>
          <w:szCs w:val="24"/>
          <w:lang w:val="en-US" w:eastAsia="pt-BR"/>
        </w:rPr>
        <w:t xml:space="preserve"> Instituto de Ensino e </w:t>
      </w:r>
      <w:proofErr w:type="spellStart"/>
      <w:r w:rsidR="007A37B6" w:rsidRPr="00B70D06">
        <w:rPr>
          <w:rFonts w:ascii="Times New Roman" w:eastAsia="Times New Roman" w:hAnsi="Times New Roman" w:cs="Times New Roman"/>
          <w:sz w:val="24"/>
          <w:szCs w:val="24"/>
          <w:lang w:val="en-US" w:eastAsia="pt-BR"/>
        </w:rPr>
        <w:t>Pesquisa</w:t>
      </w:r>
      <w:proofErr w:type="spellEnd"/>
      <w:r w:rsidR="007A37B6" w:rsidRPr="00B70D06">
        <w:rPr>
          <w:rFonts w:ascii="Times New Roman" w:eastAsia="Times New Roman" w:hAnsi="Times New Roman" w:cs="Times New Roman"/>
          <w:sz w:val="24"/>
          <w:szCs w:val="24"/>
          <w:lang w:val="en-US" w:eastAsia="pt-BR"/>
        </w:rPr>
        <w:t xml:space="preserve">- Centro de </w:t>
      </w:r>
      <w:proofErr w:type="spellStart"/>
      <w:r w:rsidR="007A37B6" w:rsidRPr="00B70D06">
        <w:rPr>
          <w:rFonts w:ascii="Times New Roman" w:eastAsia="Times New Roman" w:hAnsi="Times New Roman" w:cs="Times New Roman"/>
          <w:sz w:val="24"/>
          <w:szCs w:val="24"/>
          <w:lang w:val="en-US" w:eastAsia="pt-BR"/>
        </w:rPr>
        <w:t>Políticas</w:t>
      </w:r>
      <w:proofErr w:type="spellEnd"/>
      <w:r w:rsidR="007A37B6" w:rsidRPr="00B70D06">
        <w:rPr>
          <w:rFonts w:ascii="Times New Roman" w:eastAsia="Times New Roman" w:hAnsi="Times New Roman" w:cs="Times New Roman"/>
          <w:sz w:val="24"/>
          <w:szCs w:val="24"/>
          <w:lang w:val="en-US" w:eastAsia="pt-BR"/>
        </w:rPr>
        <w:t xml:space="preserve"> </w:t>
      </w:r>
      <w:proofErr w:type="spellStart"/>
      <w:r w:rsidR="007A37B6" w:rsidRPr="00B70D06">
        <w:rPr>
          <w:rFonts w:ascii="Times New Roman" w:eastAsia="Times New Roman" w:hAnsi="Times New Roman" w:cs="Times New Roman"/>
          <w:sz w:val="24"/>
          <w:szCs w:val="24"/>
          <w:lang w:val="en-US" w:eastAsia="pt-BR"/>
        </w:rPr>
        <w:t>Públicas</w:t>
      </w:r>
      <w:proofErr w:type="spellEnd"/>
      <w:r w:rsidR="007A37B6" w:rsidRPr="00B70D06">
        <w:rPr>
          <w:rFonts w:ascii="Times New Roman" w:eastAsia="Times New Roman" w:hAnsi="Times New Roman" w:cs="Times New Roman"/>
          <w:sz w:val="24"/>
          <w:szCs w:val="24"/>
          <w:lang w:val="en-US" w:eastAsia="pt-BR"/>
        </w:rPr>
        <w:t xml:space="preserve"> (CPP) São Paulo, SP – </w:t>
      </w:r>
      <w:proofErr w:type="spellStart"/>
      <w:r w:rsidR="007A37B6" w:rsidRPr="00B70D06">
        <w:rPr>
          <w:rFonts w:ascii="Times New Roman" w:eastAsia="Times New Roman" w:hAnsi="Times New Roman" w:cs="Times New Roman"/>
          <w:sz w:val="24"/>
          <w:szCs w:val="24"/>
          <w:lang w:val="en-US" w:eastAsia="pt-BR"/>
        </w:rPr>
        <w:t>Brasil</w:t>
      </w:r>
      <w:proofErr w:type="spellEnd"/>
      <w:r w:rsidR="007A37B6" w:rsidRPr="00B70D06">
        <w:rPr>
          <w:rFonts w:ascii="Times New Roman" w:eastAsia="Times New Roman" w:hAnsi="Times New Roman" w:cs="Times New Roman"/>
          <w:sz w:val="24"/>
          <w:szCs w:val="24"/>
          <w:lang w:val="en-US" w:eastAsia="pt-BR"/>
        </w:rPr>
        <w:t xml:space="preserve">. </w:t>
      </w:r>
      <w:r w:rsidRPr="00B70D06">
        <w:rPr>
          <w:rFonts w:ascii="Times New Roman" w:eastAsia="Times New Roman" w:hAnsi="Times New Roman" w:cs="Times New Roman"/>
          <w:sz w:val="24"/>
          <w:szCs w:val="24"/>
          <w:lang w:val="en-US" w:eastAsia="pt-BR"/>
        </w:rPr>
        <w:t>Policy Paper. Nº 12. Agosto, 2014</w:t>
      </w:r>
      <w:r w:rsidR="007A37B6" w:rsidRPr="00B70D06">
        <w:rPr>
          <w:rFonts w:ascii="Times New Roman" w:eastAsia="Times New Roman" w:hAnsi="Times New Roman" w:cs="Times New Roman"/>
          <w:sz w:val="24"/>
          <w:szCs w:val="24"/>
          <w:lang w:val="en-US" w:eastAsia="pt-BR"/>
        </w:rPr>
        <w:t xml:space="preserve">. </w:t>
      </w:r>
      <w:proofErr w:type="spellStart"/>
      <w:r w:rsidR="007A37B6" w:rsidRPr="00B70D06">
        <w:rPr>
          <w:rFonts w:ascii="Times New Roman" w:eastAsia="Times New Roman" w:hAnsi="Times New Roman" w:cs="Times New Roman"/>
          <w:sz w:val="24"/>
          <w:szCs w:val="24"/>
          <w:lang w:val="en-US" w:eastAsia="pt-BR"/>
        </w:rPr>
        <w:t>Disponível</w:t>
      </w:r>
      <w:proofErr w:type="spellEnd"/>
      <w:r w:rsidR="007A37B6" w:rsidRPr="00B70D06">
        <w:rPr>
          <w:rFonts w:ascii="Times New Roman" w:eastAsia="Times New Roman" w:hAnsi="Times New Roman" w:cs="Times New Roman"/>
          <w:sz w:val="24"/>
          <w:szCs w:val="24"/>
          <w:lang w:val="en-US" w:eastAsia="pt-BR"/>
        </w:rPr>
        <w:t xml:space="preserve"> </w:t>
      </w:r>
      <w:proofErr w:type="spellStart"/>
      <w:r w:rsidR="007A37B6" w:rsidRPr="00B70D06">
        <w:rPr>
          <w:rFonts w:ascii="Times New Roman" w:eastAsia="Times New Roman" w:hAnsi="Times New Roman" w:cs="Times New Roman"/>
          <w:sz w:val="24"/>
          <w:szCs w:val="24"/>
          <w:lang w:val="en-US" w:eastAsia="pt-BR"/>
        </w:rPr>
        <w:t>em</w:t>
      </w:r>
      <w:proofErr w:type="spellEnd"/>
      <w:r w:rsidR="007A37B6" w:rsidRPr="00B70D06">
        <w:rPr>
          <w:rFonts w:ascii="Times New Roman" w:eastAsia="Times New Roman" w:hAnsi="Times New Roman" w:cs="Times New Roman"/>
          <w:sz w:val="24"/>
          <w:szCs w:val="24"/>
          <w:lang w:val="en-US" w:eastAsia="pt-BR"/>
        </w:rPr>
        <w:t xml:space="preserve">: </w:t>
      </w:r>
      <w:r w:rsidRPr="00B70D06">
        <w:rPr>
          <w:rFonts w:ascii="Times New Roman" w:eastAsia="Times New Roman" w:hAnsi="Times New Roman" w:cs="Times New Roman"/>
          <w:sz w:val="24"/>
          <w:szCs w:val="24"/>
          <w:lang w:val="en-US" w:eastAsia="pt-BR"/>
        </w:rPr>
        <w:t>https://www.insper.edu.br/wp-content/uploads/2014/09/Evolucao-Produtividade-Brasil.pdf</w:t>
      </w:r>
      <w:r w:rsidR="007A37B6" w:rsidRPr="00B70D06">
        <w:rPr>
          <w:rFonts w:ascii="Times New Roman" w:eastAsia="Times New Roman" w:hAnsi="Times New Roman" w:cs="Times New Roman"/>
          <w:sz w:val="24"/>
          <w:szCs w:val="24"/>
          <w:lang w:val="en-US" w:eastAsia="pt-BR"/>
        </w:rPr>
        <w:t xml:space="preserve">. </w:t>
      </w:r>
      <w:proofErr w:type="spellStart"/>
      <w:r w:rsidR="007A37B6" w:rsidRPr="00B70D06">
        <w:rPr>
          <w:rFonts w:ascii="Times New Roman" w:eastAsia="Times New Roman" w:hAnsi="Times New Roman" w:cs="Times New Roman"/>
          <w:sz w:val="24"/>
          <w:szCs w:val="24"/>
          <w:lang w:val="en-US" w:eastAsia="pt-BR"/>
        </w:rPr>
        <w:t>Acesso</w:t>
      </w:r>
      <w:proofErr w:type="spellEnd"/>
      <w:r w:rsidR="007A37B6" w:rsidRPr="00B70D06">
        <w:rPr>
          <w:rFonts w:ascii="Times New Roman" w:eastAsia="Times New Roman" w:hAnsi="Times New Roman" w:cs="Times New Roman"/>
          <w:sz w:val="24"/>
          <w:szCs w:val="24"/>
          <w:lang w:val="en-US" w:eastAsia="pt-BR"/>
        </w:rPr>
        <w:t xml:space="preserve"> </w:t>
      </w:r>
      <w:proofErr w:type="spellStart"/>
      <w:r w:rsidR="007A37B6" w:rsidRPr="00B70D06">
        <w:rPr>
          <w:rFonts w:ascii="Times New Roman" w:eastAsia="Times New Roman" w:hAnsi="Times New Roman" w:cs="Times New Roman"/>
          <w:sz w:val="24"/>
          <w:szCs w:val="24"/>
          <w:lang w:val="en-US" w:eastAsia="pt-BR"/>
        </w:rPr>
        <w:t>em</w:t>
      </w:r>
      <w:proofErr w:type="spellEnd"/>
      <w:r w:rsidR="007A37B6" w:rsidRPr="00B70D06">
        <w:rPr>
          <w:rFonts w:ascii="Times New Roman" w:eastAsia="Times New Roman" w:hAnsi="Times New Roman" w:cs="Times New Roman"/>
          <w:sz w:val="24"/>
          <w:szCs w:val="24"/>
          <w:lang w:val="en-US" w:eastAsia="pt-BR"/>
        </w:rPr>
        <w:t xml:space="preserve">: 30 </w:t>
      </w:r>
      <w:proofErr w:type="spellStart"/>
      <w:r w:rsidR="007A37B6" w:rsidRPr="00B70D06">
        <w:rPr>
          <w:rFonts w:ascii="Times New Roman" w:eastAsia="Times New Roman" w:hAnsi="Times New Roman" w:cs="Times New Roman"/>
          <w:sz w:val="24"/>
          <w:szCs w:val="24"/>
          <w:lang w:val="en-US" w:eastAsia="pt-BR"/>
        </w:rPr>
        <w:t>maio</w:t>
      </w:r>
      <w:proofErr w:type="spellEnd"/>
      <w:r w:rsidR="007A37B6" w:rsidRPr="00B70D06">
        <w:rPr>
          <w:rFonts w:ascii="Times New Roman" w:eastAsia="Times New Roman" w:hAnsi="Times New Roman" w:cs="Times New Roman"/>
          <w:sz w:val="24"/>
          <w:szCs w:val="24"/>
          <w:lang w:val="en-US" w:eastAsia="pt-BR"/>
        </w:rPr>
        <w:t xml:space="preserve"> 2017.</w:t>
      </w:r>
    </w:p>
    <w:p w14:paraId="459C39B5" w14:textId="34732D18"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MONTOYA</w:t>
      </w:r>
      <w:r w:rsidR="00F97A94">
        <w:rPr>
          <w:rFonts w:ascii="Times New Roman" w:eastAsia="Times New Roman" w:hAnsi="Times New Roman" w:cs="Times New Roman"/>
          <w:sz w:val="24"/>
          <w:szCs w:val="24"/>
          <w:lang w:eastAsia="pt-BR"/>
        </w:rPr>
        <w:t>, M, A.;</w:t>
      </w:r>
      <w:r w:rsidR="00F97A94" w:rsidRPr="00F97A94">
        <w:rPr>
          <w:rFonts w:ascii="Times New Roman" w:eastAsia="Times New Roman" w:hAnsi="Times New Roman" w:cs="Times New Roman"/>
          <w:sz w:val="24"/>
          <w:szCs w:val="24"/>
          <w:lang w:eastAsia="pt-BR"/>
        </w:rPr>
        <w:t xml:space="preserve"> </w:t>
      </w:r>
      <w:r w:rsidR="00F97A94" w:rsidRPr="00B70D06">
        <w:rPr>
          <w:rFonts w:ascii="Times New Roman" w:eastAsia="Times New Roman" w:hAnsi="Times New Roman" w:cs="Times New Roman"/>
          <w:sz w:val="24"/>
          <w:szCs w:val="24"/>
          <w:lang w:eastAsia="pt-BR"/>
        </w:rPr>
        <w:t>PASQUAL, C, A.</w:t>
      </w:r>
      <w:r w:rsidR="00F97A94">
        <w:rPr>
          <w:rFonts w:ascii="Times New Roman" w:eastAsia="Times New Roman" w:hAnsi="Times New Roman" w:cs="Times New Roman"/>
          <w:sz w:val="24"/>
          <w:szCs w:val="24"/>
          <w:lang w:eastAsia="pt-BR"/>
        </w:rPr>
        <w:t>;</w:t>
      </w:r>
      <w:r w:rsidR="00F97A94" w:rsidRPr="00F97A94">
        <w:rPr>
          <w:rFonts w:ascii="Times New Roman" w:eastAsia="Times New Roman" w:hAnsi="Times New Roman" w:cs="Times New Roman"/>
          <w:sz w:val="24"/>
          <w:szCs w:val="24"/>
          <w:lang w:eastAsia="pt-BR"/>
        </w:rPr>
        <w:t xml:space="preserve"> </w:t>
      </w:r>
      <w:r w:rsidR="00F97A94" w:rsidRPr="00B70D06">
        <w:rPr>
          <w:rFonts w:ascii="Times New Roman" w:eastAsia="Times New Roman" w:hAnsi="Times New Roman" w:cs="Times New Roman"/>
          <w:sz w:val="24"/>
          <w:szCs w:val="24"/>
          <w:lang w:eastAsia="pt-BR"/>
        </w:rPr>
        <w:t>LOPES, R, L.;</w:t>
      </w:r>
      <w:r w:rsidR="00F97A94" w:rsidRPr="00F97A94">
        <w:rPr>
          <w:rFonts w:ascii="Times New Roman" w:eastAsia="Times New Roman" w:hAnsi="Times New Roman" w:cs="Times New Roman"/>
          <w:sz w:val="24"/>
          <w:szCs w:val="24"/>
          <w:lang w:eastAsia="pt-BR"/>
        </w:rPr>
        <w:t xml:space="preserve"> </w:t>
      </w:r>
      <w:r w:rsidR="00F97A94" w:rsidRPr="00B70D06">
        <w:rPr>
          <w:rFonts w:ascii="Times New Roman" w:eastAsia="Times New Roman" w:hAnsi="Times New Roman" w:cs="Times New Roman"/>
          <w:sz w:val="24"/>
          <w:szCs w:val="24"/>
          <w:lang w:eastAsia="pt-BR"/>
        </w:rPr>
        <w:t xml:space="preserve">GUILHOTO, J, J, M. </w:t>
      </w:r>
      <w:r w:rsidRPr="00B70D06">
        <w:rPr>
          <w:rFonts w:ascii="Times New Roman" w:eastAsia="Times New Roman" w:hAnsi="Times New Roman" w:cs="Times New Roman"/>
          <w:sz w:val="24"/>
          <w:szCs w:val="24"/>
          <w:lang w:eastAsia="pt-BR"/>
        </w:rPr>
        <w:t xml:space="preserve">Consumo de Energia, Emissões de CO2 e a Geração de Renda e Emprego no Agronegócio Brasileiro: Uma Análise Insumo-Produto. </w:t>
      </w:r>
      <w:r w:rsidRPr="00B70D06">
        <w:rPr>
          <w:rFonts w:ascii="Times New Roman" w:eastAsia="Times New Roman" w:hAnsi="Times New Roman" w:cs="Times New Roman"/>
          <w:i/>
          <w:sz w:val="24"/>
          <w:szCs w:val="24"/>
          <w:lang w:eastAsia="pt-BR"/>
        </w:rPr>
        <w:t>Economia Aplicada</w:t>
      </w:r>
      <w:r w:rsidRPr="00B70D06">
        <w:rPr>
          <w:rFonts w:ascii="Times New Roman" w:eastAsia="Times New Roman" w:hAnsi="Times New Roman" w:cs="Times New Roman"/>
          <w:sz w:val="24"/>
          <w:szCs w:val="24"/>
          <w:lang w:eastAsia="pt-BR"/>
        </w:rPr>
        <w:t>. v. 20, n. 4, 2016, p. 383-412.</w:t>
      </w:r>
    </w:p>
    <w:p w14:paraId="155EA887" w14:textId="2C2E0F49"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MONTOYA, M, A.; LOPES, R, L.; GUILHOTO, J, J, M. Desagregação Setorial do Balanço Energético Nacional a Partir dos Dados da Matriz Insumo-Produto: Uma Avaliação Metodológica. </w:t>
      </w:r>
      <w:r w:rsidRPr="00B70D06">
        <w:rPr>
          <w:rFonts w:ascii="Times New Roman" w:eastAsia="Times New Roman" w:hAnsi="Times New Roman" w:cs="Times New Roman"/>
          <w:i/>
          <w:sz w:val="24"/>
          <w:szCs w:val="24"/>
          <w:lang w:eastAsia="pt-BR"/>
        </w:rPr>
        <w:t>Economia Aplicada.</w:t>
      </w:r>
      <w:r w:rsidRPr="00B70D06">
        <w:rPr>
          <w:rFonts w:ascii="Times New Roman" w:eastAsia="Times New Roman" w:hAnsi="Times New Roman" w:cs="Times New Roman"/>
          <w:sz w:val="24"/>
          <w:szCs w:val="24"/>
          <w:lang w:eastAsia="pt-BR"/>
        </w:rPr>
        <w:t xml:space="preserve"> v. 18, n. 3, 2014, p. 379-419</w:t>
      </w:r>
    </w:p>
    <w:p w14:paraId="6B73F95D" w14:textId="7E0D2933"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MONTOYA, M, A.; PASQUAL, C, A. O Uso Setorial de Energia Renovável </w:t>
      </w:r>
      <w:r w:rsidRPr="00B70D06">
        <w:rPr>
          <w:rFonts w:ascii="Times New Roman" w:eastAsia="Times New Roman" w:hAnsi="Times New Roman" w:cs="Times New Roman"/>
          <w:i/>
          <w:sz w:val="24"/>
          <w:szCs w:val="24"/>
          <w:lang w:eastAsia="pt-BR"/>
        </w:rPr>
        <w:t>versus</w:t>
      </w:r>
      <w:r w:rsidRPr="00B70D06">
        <w:rPr>
          <w:rFonts w:ascii="Times New Roman" w:eastAsia="Times New Roman" w:hAnsi="Times New Roman" w:cs="Times New Roman"/>
          <w:sz w:val="24"/>
          <w:szCs w:val="24"/>
          <w:lang w:eastAsia="pt-BR"/>
        </w:rPr>
        <w:t xml:space="preserve"> Não Renovável e as Emissões de CO</w:t>
      </w:r>
      <w:r w:rsidRPr="00B70D06">
        <w:rPr>
          <w:rFonts w:ascii="Times New Roman" w:eastAsia="Times New Roman" w:hAnsi="Times New Roman" w:cs="Times New Roman"/>
          <w:sz w:val="24"/>
          <w:szCs w:val="24"/>
          <w:vertAlign w:val="subscript"/>
          <w:lang w:eastAsia="pt-BR"/>
        </w:rPr>
        <w:t>2</w:t>
      </w:r>
      <w:r w:rsidRPr="00B70D06">
        <w:rPr>
          <w:rFonts w:ascii="Times New Roman" w:eastAsia="Times New Roman" w:hAnsi="Times New Roman" w:cs="Times New Roman"/>
          <w:sz w:val="24"/>
          <w:szCs w:val="24"/>
          <w:lang w:eastAsia="pt-BR"/>
        </w:rPr>
        <w:t xml:space="preserve"> na Economia Brasileira: Um Modelo Insumo-Produto Híbrido para 53 Setores.  </w:t>
      </w:r>
      <w:r w:rsidRPr="00B70D06">
        <w:rPr>
          <w:rFonts w:ascii="Times New Roman" w:eastAsia="Times New Roman" w:hAnsi="Times New Roman" w:cs="Times New Roman"/>
          <w:i/>
          <w:sz w:val="24"/>
          <w:szCs w:val="24"/>
          <w:lang w:eastAsia="pt-BR"/>
        </w:rPr>
        <w:t>Pesquisa e Planejamento Econômico.</w:t>
      </w:r>
      <w:r w:rsidRPr="00B70D06">
        <w:rPr>
          <w:rFonts w:ascii="Times New Roman" w:eastAsia="Times New Roman" w:hAnsi="Times New Roman" w:cs="Times New Roman"/>
          <w:sz w:val="24"/>
          <w:szCs w:val="24"/>
          <w:lang w:eastAsia="pt-BR"/>
        </w:rPr>
        <w:t xml:space="preserve"> v. 45, n. 2, agosto de 2015, p. 289-335.</w:t>
      </w:r>
    </w:p>
    <w:p w14:paraId="5B325913" w14:textId="1282C593"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MONTOYA, M. A.</w:t>
      </w:r>
      <w:r w:rsidR="00CF598C"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FINAMORE, E. B. Evolução do PIB do agronegócio brasileiro de 1959 a 1995: uma estimativa na ótica do valor adicionado. </w:t>
      </w:r>
      <w:r w:rsidRPr="00B70D06">
        <w:rPr>
          <w:rFonts w:ascii="Times New Roman" w:eastAsia="Times New Roman" w:hAnsi="Times New Roman" w:cs="Times New Roman"/>
          <w:i/>
          <w:sz w:val="24"/>
          <w:szCs w:val="24"/>
          <w:lang w:eastAsia="pt-BR"/>
        </w:rPr>
        <w:t>Revista Teoria e Evidencia Econômica (UPF)</w:t>
      </w:r>
      <w:r w:rsidRPr="00B70D06">
        <w:rPr>
          <w:rFonts w:ascii="Times New Roman" w:eastAsia="Times New Roman" w:hAnsi="Times New Roman" w:cs="Times New Roman"/>
          <w:sz w:val="24"/>
          <w:szCs w:val="24"/>
          <w:lang w:eastAsia="pt-BR"/>
        </w:rPr>
        <w:t>. Passo Fundo – RS: UPF editora, v 9, n. 16, p. 9-24, maio de 2001.</w:t>
      </w:r>
    </w:p>
    <w:p w14:paraId="35900425" w14:textId="490D558C" w:rsidR="004867D7" w:rsidRPr="00B70D06" w:rsidRDefault="004867D7"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MONTOYA, M. A.</w:t>
      </w:r>
      <w:r w:rsidR="008A66EA" w:rsidRPr="00B70D06">
        <w:rPr>
          <w:rFonts w:ascii="Times New Roman" w:eastAsia="Times New Roman" w:hAnsi="Times New Roman" w:cs="Times New Roman"/>
          <w:sz w:val="24"/>
          <w:szCs w:val="24"/>
          <w:lang w:eastAsia="pt-BR"/>
        </w:rPr>
        <w:t>; GUILHOTO</w:t>
      </w:r>
      <w:r w:rsidRPr="00B70D06">
        <w:rPr>
          <w:rFonts w:ascii="Times New Roman" w:eastAsia="Times New Roman" w:hAnsi="Times New Roman" w:cs="Times New Roman"/>
          <w:sz w:val="24"/>
          <w:szCs w:val="24"/>
          <w:lang w:eastAsia="pt-BR"/>
        </w:rPr>
        <w:t xml:space="preserve">, J. J. M. O agronegócio brasileiro entre 1959 e 1995: dimensão econômica, mudança estrutural e tendências. In: </w:t>
      </w:r>
      <w:r w:rsidR="00CF598C" w:rsidRPr="00B70D06">
        <w:rPr>
          <w:rFonts w:ascii="Times New Roman" w:eastAsia="Times New Roman" w:hAnsi="Times New Roman" w:cs="Times New Roman"/>
          <w:sz w:val="24"/>
          <w:szCs w:val="24"/>
          <w:lang w:eastAsia="pt-BR"/>
        </w:rPr>
        <w:t>MONTOYA</w:t>
      </w:r>
      <w:r w:rsidRPr="00B70D06">
        <w:rPr>
          <w:rFonts w:ascii="Times New Roman" w:eastAsia="Times New Roman" w:hAnsi="Times New Roman" w:cs="Times New Roman"/>
          <w:sz w:val="24"/>
          <w:szCs w:val="24"/>
          <w:lang w:eastAsia="pt-BR"/>
        </w:rPr>
        <w:t xml:space="preserve">, M. A., </w:t>
      </w:r>
      <w:proofErr w:type="spellStart"/>
      <w:r w:rsidRPr="00B70D06">
        <w:rPr>
          <w:rFonts w:ascii="Times New Roman" w:eastAsia="Times New Roman" w:hAnsi="Times New Roman" w:cs="Times New Roman"/>
          <w:sz w:val="24"/>
          <w:szCs w:val="24"/>
          <w:lang w:eastAsia="pt-BR"/>
        </w:rPr>
        <w:t>Parré</w:t>
      </w:r>
      <w:proofErr w:type="spellEnd"/>
      <w:r w:rsidRPr="00B70D06">
        <w:rPr>
          <w:rFonts w:ascii="Times New Roman" w:eastAsia="Times New Roman" w:hAnsi="Times New Roman" w:cs="Times New Roman"/>
          <w:sz w:val="24"/>
          <w:szCs w:val="24"/>
          <w:lang w:eastAsia="pt-BR"/>
        </w:rPr>
        <w:t xml:space="preserve">, J. L. (Ed.) </w:t>
      </w:r>
      <w:r w:rsidRPr="00B70D06">
        <w:rPr>
          <w:rFonts w:ascii="Times New Roman" w:eastAsia="Times New Roman" w:hAnsi="Times New Roman" w:cs="Times New Roman"/>
          <w:i/>
          <w:sz w:val="24"/>
          <w:szCs w:val="24"/>
          <w:lang w:eastAsia="pt-BR"/>
        </w:rPr>
        <w:t>O agronegócio brasileiro no final do século XX</w:t>
      </w:r>
      <w:r w:rsidRPr="00B70D06">
        <w:rPr>
          <w:rFonts w:ascii="Times New Roman" w:eastAsia="Times New Roman" w:hAnsi="Times New Roman" w:cs="Times New Roman"/>
          <w:sz w:val="24"/>
          <w:szCs w:val="24"/>
          <w:lang w:eastAsia="pt-BR"/>
        </w:rPr>
        <w:t xml:space="preserve">. Passo Fundo – RS: </w:t>
      </w:r>
      <w:proofErr w:type="spellStart"/>
      <w:r w:rsidR="008A66EA" w:rsidRPr="00B70D06">
        <w:rPr>
          <w:rFonts w:ascii="Times New Roman" w:eastAsia="Times New Roman" w:hAnsi="Times New Roman" w:cs="Times New Roman"/>
          <w:sz w:val="24"/>
          <w:szCs w:val="24"/>
          <w:lang w:eastAsia="pt-BR"/>
        </w:rPr>
        <w:t>Ediupf</w:t>
      </w:r>
      <w:proofErr w:type="spellEnd"/>
      <w:r w:rsidR="008A66EA" w:rsidRPr="00B70D06">
        <w:rPr>
          <w:rFonts w:ascii="Times New Roman" w:eastAsia="Times New Roman" w:hAnsi="Times New Roman" w:cs="Times New Roman"/>
          <w:sz w:val="24"/>
          <w:szCs w:val="24"/>
          <w:lang w:eastAsia="pt-BR"/>
        </w:rPr>
        <w:t>, 2000</w:t>
      </w:r>
      <w:r w:rsidRPr="00B70D06">
        <w:rPr>
          <w:rFonts w:ascii="Times New Roman" w:eastAsia="Times New Roman" w:hAnsi="Times New Roman" w:cs="Times New Roman"/>
          <w:sz w:val="24"/>
          <w:szCs w:val="24"/>
          <w:lang w:eastAsia="pt-BR"/>
        </w:rPr>
        <w:t>.</w:t>
      </w:r>
    </w:p>
    <w:p w14:paraId="722139BF" w14:textId="4F3E568C" w:rsidR="00F43C56" w:rsidRPr="00B70D06" w:rsidRDefault="00F43C56" w:rsidP="00E05668">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RODRIGUES</w:t>
      </w:r>
      <w:r w:rsidR="00CF598C" w:rsidRPr="00B70D06">
        <w:rPr>
          <w:rFonts w:ascii="Times New Roman" w:eastAsia="Times New Roman" w:hAnsi="Times New Roman" w:cs="Times New Roman"/>
          <w:sz w:val="24"/>
          <w:szCs w:val="24"/>
          <w:lang w:eastAsia="pt-BR"/>
        </w:rPr>
        <w:t xml:space="preserve"> et al. </w:t>
      </w:r>
      <w:r w:rsidRPr="00B70D06">
        <w:rPr>
          <w:rFonts w:ascii="Times New Roman" w:eastAsia="Times New Roman" w:hAnsi="Times New Roman" w:cs="Times New Roman"/>
          <w:sz w:val="24"/>
          <w:szCs w:val="24"/>
          <w:lang w:eastAsia="pt-BR"/>
        </w:rPr>
        <w:t xml:space="preserve"> Escalada tarifária e exportações brasileiras da agroindústria do café e da soja. </w:t>
      </w:r>
      <w:r w:rsidRPr="00B70D06">
        <w:rPr>
          <w:rFonts w:ascii="Times New Roman" w:eastAsia="Times New Roman" w:hAnsi="Times New Roman" w:cs="Times New Roman"/>
          <w:i/>
          <w:sz w:val="24"/>
          <w:szCs w:val="24"/>
          <w:lang w:eastAsia="pt-BR"/>
        </w:rPr>
        <w:t>Revista de Economia e Sociologia Rural</w:t>
      </w:r>
      <w:r w:rsidR="002C509B" w:rsidRPr="00B70D06">
        <w:rPr>
          <w:rFonts w:ascii="Times New Roman" w:eastAsia="Times New Roman" w:hAnsi="Times New Roman" w:cs="Times New Roman"/>
          <w:i/>
          <w:sz w:val="24"/>
          <w:szCs w:val="24"/>
          <w:lang w:eastAsia="pt-BR"/>
        </w:rPr>
        <w:t>.</w:t>
      </w:r>
      <w:r w:rsidRPr="00B70D06">
        <w:rPr>
          <w:rFonts w:ascii="Times New Roman" w:eastAsia="Times New Roman" w:hAnsi="Times New Roman" w:cs="Times New Roman"/>
          <w:sz w:val="24"/>
          <w:szCs w:val="24"/>
          <w:lang w:eastAsia="pt-BR"/>
        </w:rPr>
        <w:t xml:space="preserve"> </w:t>
      </w:r>
      <w:r w:rsidR="002C509B" w:rsidRPr="00B70D06">
        <w:rPr>
          <w:rFonts w:ascii="Times New Roman" w:eastAsia="Times New Roman" w:hAnsi="Times New Roman" w:cs="Times New Roman"/>
          <w:sz w:val="24"/>
          <w:szCs w:val="24"/>
          <w:lang w:eastAsia="pt-BR"/>
        </w:rPr>
        <w:t xml:space="preserve">Brasília, v </w:t>
      </w:r>
      <w:r w:rsidRPr="00B70D06">
        <w:rPr>
          <w:rFonts w:ascii="Times New Roman" w:eastAsia="Times New Roman" w:hAnsi="Times New Roman" w:cs="Times New Roman"/>
          <w:sz w:val="24"/>
          <w:szCs w:val="24"/>
          <w:lang w:eastAsia="pt-BR"/>
        </w:rPr>
        <w:t>49</w:t>
      </w:r>
      <w:r w:rsidR="002C509B"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n.2</w:t>
      </w:r>
      <w:r w:rsidR="002C509B"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w:t>
      </w:r>
      <w:r w:rsidR="00E45DC9" w:rsidRPr="00B70D06">
        <w:rPr>
          <w:rFonts w:ascii="Times New Roman" w:eastAsia="Times New Roman" w:hAnsi="Times New Roman" w:cs="Times New Roman"/>
          <w:sz w:val="24"/>
          <w:szCs w:val="24"/>
          <w:lang w:eastAsia="pt-BR"/>
        </w:rPr>
        <w:t>abril/junho</w:t>
      </w:r>
      <w:r w:rsidR="002C509B" w:rsidRPr="00B70D06">
        <w:rPr>
          <w:rFonts w:ascii="Times New Roman" w:eastAsia="Times New Roman" w:hAnsi="Times New Roman" w:cs="Times New Roman"/>
          <w:sz w:val="24"/>
          <w:szCs w:val="24"/>
          <w:lang w:eastAsia="pt-BR"/>
        </w:rPr>
        <w:t xml:space="preserve"> de</w:t>
      </w:r>
      <w:r w:rsidRPr="00B70D06">
        <w:rPr>
          <w:rFonts w:ascii="Times New Roman" w:eastAsia="Times New Roman" w:hAnsi="Times New Roman" w:cs="Times New Roman"/>
          <w:sz w:val="24"/>
          <w:szCs w:val="24"/>
          <w:lang w:eastAsia="pt-BR"/>
        </w:rPr>
        <w:t xml:space="preserve"> 2011</w:t>
      </w:r>
      <w:r w:rsidR="002C509B" w:rsidRPr="00B70D06">
        <w:rPr>
          <w:rFonts w:ascii="Times New Roman" w:eastAsia="Times New Roman" w:hAnsi="Times New Roman" w:cs="Times New Roman"/>
          <w:sz w:val="24"/>
          <w:szCs w:val="24"/>
          <w:lang w:eastAsia="pt-BR"/>
        </w:rPr>
        <w:t>.</w:t>
      </w:r>
    </w:p>
    <w:p w14:paraId="6A8FA560" w14:textId="79B8CAEB" w:rsidR="006132FF" w:rsidRPr="00B70D06" w:rsidRDefault="006132FF" w:rsidP="006132FF">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 xml:space="preserve">SANTOS, D. A.; MARTA, J. M. C. A Lei Kandir e o desenvolvimento de Mato Grosso: análise do período 1990-2009. Revista Brasileira de Gestão e Desenvolvimento Regional, Taubaté, v. 10, n. 1, p.206-228, jan. 2014. Disponível em: &lt;http://www.rbgdr.net/revista/index.php/rbgdr/article/down </w:t>
      </w:r>
      <w:proofErr w:type="spellStart"/>
      <w:r w:rsidRPr="00B70D06">
        <w:rPr>
          <w:rFonts w:ascii="Times New Roman" w:eastAsia="Times New Roman" w:hAnsi="Times New Roman" w:cs="Times New Roman"/>
          <w:sz w:val="24"/>
          <w:szCs w:val="24"/>
          <w:lang w:eastAsia="pt-BR"/>
        </w:rPr>
        <w:t>load</w:t>
      </w:r>
      <w:proofErr w:type="spellEnd"/>
      <w:r w:rsidRPr="00B70D06">
        <w:rPr>
          <w:rFonts w:ascii="Times New Roman" w:eastAsia="Times New Roman" w:hAnsi="Times New Roman" w:cs="Times New Roman"/>
          <w:sz w:val="24"/>
          <w:szCs w:val="24"/>
          <w:lang w:eastAsia="pt-BR"/>
        </w:rPr>
        <w:t>/1217/366&gt;. Acesso em: 30 nov. 201</w:t>
      </w:r>
      <w:r w:rsidR="00714468" w:rsidRPr="00B70D06">
        <w:rPr>
          <w:rFonts w:ascii="Times New Roman" w:eastAsia="Times New Roman" w:hAnsi="Times New Roman" w:cs="Times New Roman"/>
          <w:sz w:val="24"/>
          <w:szCs w:val="24"/>
          <w:lang w:eastAsia="pt-BR"/>
        </w:rPr>
        <w:t>6</w:t>
      </w:r>
      <w:r w:rsidRPr="00B70D06">
        <w:rPr>
          <w:rFonts w:ascii="Times New Roman" w:eastAsia="Times New Roman" w:hAnsi="Times New Roman" w:cs="Times New Roman"/>
          <w:sz w:val="24"/>
          <w:szCs w:val="24"/>
          <w:lang w:eastAsia="pt-BR"/>
        </w:rPr>
        <w:t>.</w:t>
      </w:r>
    </w:p>
    <w:p w14:paraId="253E2B2A" w14:textId="0AE78587" w:rsidR="00AB2C63" w:rsidRPr="00B70D06" w:rsidRDefault="00B3484F">
      <w:pPr>
        <w:tabs>
          <w:tab w:val="left" w:pos="1843"/>
        </w:tabs>
        <w:spacing w:after="0"/>
        <w:ind w:left="284" w:hanging="284"/>
        <w:jc w:val="both"/>
        <w:rPr>
          <w:rFonts w:ascii="Times New Roman" w:eastAsia="Times New Roman" w:hAnsi="Times New Roman" w:cs="Times New Roman"/>
          <w:sz w:val="24"/>
          <w:szCs w:val="24"/>
          <w:lang w:eastAsia="pt-BR"/>
        </w:rPr>
      </w:pPr>
      <w:r w:rsidRPr="00B70D06">
        <w:rPr>
          <w:rFonts w:ascii="Times New Roman" w:eastAsia="Times New Roman" w:hAnsi="Times New Roman" w:cs="Times New Roman"/>
          <w:sz w:val="24"/>
          <w:szCs w:val="24"/>
          <w:lang w:eastAsia="pt-BR"/>
        </w:rPr>
        <w:t>SOCCOLOSKI, V.; MONTOYA</w:t>
      </w:r>
      <w:r w:rsidR="00924306" w:rsidRPr="00B70D06">
        <w:rPr>
          <w:rFonts w:ascii="Times New Roman" w:eastAsia="Times New Roman" w:hAnsi="Times New Roman" w:cs="Times New Roman"/>
          <w:sz w:val="24"/>
          <w:szCs w:val="24"/>
          <w:lang w:eastAsia="pt-BR"/>
        </w:rPr>
        <w:t>,</w:t>
      </w:r>
      <w:r w:rsidRPr="00B70D06">
        <w:rPr>
          <w:rFonts w:ascii="Times New Roman" w:eastAsia="Times New Roman" w:hAnsi="Times New Roman" w:cs="Times New Roman"/>
          <w:sz w:val="24"/>
          <w:szCs w:val="24"/>
          <w:lang w:eastAsia="pt-BR"/>
        </w:rPr>
        <w:t xml:space="preserve"> M</w:t>
      </w:r>
      <w:r w:rsidR="00924306" w:rsidRPr="00B70D06">
        <w:rPr>
          <w:rFonts w:ascii="Times New Roman" w:eastAsia="Times New Roman" w:hAnsi="Times New Roman" w:cs="Times New Roman"/>
          <w:sz w:val="24"/>
          <w:szCs w:val="24"/>
          <w:lang w:eastAsia="pt-BR"/>
        </w:rPr>
        <w:t xml:space="preserve">. </w:t>
      </w:r>
      <w:r w:rsidRPr="00B70D06">
        <w:rPr>
          <w:rFonts w:ascii="Times New Roman" w:eastAsia="Times New Roman" w:hAnsi="Times New Roman" w:cs="Times New Roman"/>
          <w:sz w:val="24"/>
          <w:szCs w:val="24"/>
          <w:lang w:eastAsia="pt-BR"/>
        </w:rPr>
        <w:t>A</w:t>
      </w:r>
      <w:r w:rsidR="00924306" w:rsidRPr="00B70D06">
        <w:rPr>
          <w:rFonts w:ascii="Times New Roman" w:eastAsia="Times New Roman" w:hAnsi="Times New Roman" w:cs="Times New Roman"/>
          <w:sz w:val="24"/>
          <w:szCs w:val="24"/>
          <w:lang w:eastAsia="pt-BR"/>
        </w:rPr>
        <w:t xml:space="preserve">. Os impactos econômicos da lei Kandir no </w:t>
      </w:r>
      <w:proofErr w:type="spellStart"/>
      <w:r w:rsidR="00924306" w:rsidRPr="00B70D06">
        <w:rPr>
          <w:rFonts w:ascii="Times New Roman" w:eastAsia="Times New Roman" w:hAnsi="Times New Roman" w:cs="Times New Roman"/>
          <w:sz w:val="24"/>
          <w:szCs w:val="24"/>
          <w:lang w:eastAsia="pt-BR"/>
        </w:rPr>
        <w:t>Corede</w:t>
      </w:r>
      <w:proofErr w:type="spellEnd"/>
      <w:r w:rsidR="00924306" w:rsidRPr="00B70D06">
        <w:rPr>
          <w:rFonts w:ascii="Times New Roman" w:eastAsia="Times New Roman" w:hAnsi="Times New Roman" w:cs="Times New Roman"/>
          <w:sz w:val="24"/>
          <w:szCs w:val="24"/>
          <w:lang w:eastAsia="pt-BR"/>
        </w:rPr>
        <w:t xml:space="preserve"> Produção – RS: uma análise sobre as exportações de soja, de 1997 a 2014.</w:t>
      </w:r>
      <w:r w:rsidR="009F2473" w:rsidRPr="00B70D06">
        <w:t xml:space="preserve"> </w:t>
      </w:r>
      <w:r w:rsidR="009F2473" w:rsidRPr="00B70D06">
        <w:rPr>
          <w:rFonts w:ascii="Times New Roman" w:eastAsia="Times New Roman" w:hAnsi="Times New Roman" w:cs="Times New Roman"/>
          <w:sz w:val="24"/>
          <w:szCs w:val="24"/>
          <w:lang w:eastAsia="pt-BR"/>
        </w:rPr>
        <w:t>In: Anais 55 Congresso da Sociedade Brasileira de Economia e Sociologia Rural (</w:t>
      </w:r>
      <w:proofErr w:type="spellStart"/>
      <w:r w:rsidR="009F2473" w:rsidRPr="00B70D06">
        <w:rPr>
          <w:rFonts w:ascii="Times New Roman" w:eastAsia="Times New Roman" w:hAnsi="Times New Roman" w:cs="Times New Roman"/>
          <w:sz w:val="24"/>
          <w:szCs w:val="24"/>
          <w:lang w:eastAsia="pt-BR"/>
        </w:rPr>
        <w:t>Sober</w:t>
      </w:r>
      <w:proofErr w:type="spellEnd"/>
      <w:r w:rsidR="009F2473" w:rsidRPr="00B70D06">
        <w:rPr>
          <w:rFonts w:ascii="Times New Roman" w:eastAsia="Times New Roman" w:hAnsi="Times New Roman" w:cs="Times New Roman"/>
          <w:sz w:val="24"/>
          <w:szCs w:val="24"/>
          <w:lang w:eastAsia="pt-BR"/>
        </w:rPr>
        <w:t>). Santa Maria – RS. CD-ROM, agosto/2017.</w:t>
      </w:r>
    </w:p>
    <w:sectPr w:rsidR="00AB2C63" w:rsidRPr="00B70D06" w:rsidSect="00140805">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C6699" w14:textId="77777777" w:rsidR="009428F9" w:rsidRDefault="009428F9" w:rsidP="00716862">
      <w:pPr>
        <w:spacing w:after="0" w:line="240" w:lineRule="auto"/>
      </w:pPr>
      <w:r>
        <w:separator/>
      </w:r>
    </w:p>
  </w:endnote>
  <w:endnote w:type="continuationSeparator" w:id="0">
    <w:p w14:paraId="03F57583" w14:textId="77777777" w:rsidR="009428F9" w:rsidRDefault="009428F9" w:rsidP="0071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1F617" w14:textId="77777777" w:rsidR="009428F9" w:rsidRDefault="009428F9" w:rsidP="00716862">
      <w:pPr>
        <w:spacing w:after="0" w:line="240" w:lineRule="auto"/>
      </w:pPr>
      <w:r>
        <w:separator/>
      </w:r>
    </w:p>
  </w:footnote>
  <w:footnote w:type="continuationSeparator" w:id="0">
    <w:p w14:paraId="18C39FC0" w14:textId="77777777" w:rsidR="009428F9" w:rsidRDefault="009428F9" w:rsidP="00716862">
      <w:pPr>
        <w:spacing w:after="0" w:line="240" w:lineRule="auto"/>
      </w:pPr>
      <w:r>
        <w:continuationSeparator/>
      </w:r>
    </w:p>
  </w:footnote>
  <w:footnote w:id="1">
    <w:p w14:paraId="63D19494" w14:textId="1093A9E3" w:rsidR="00862381" w:rsidRPr="00203EE3" w:rsidRDefault="00862381" w:rsidP="009D24FE">
      <w:pPr>
        <w:pStyle w:val="Textodenotaderodap"/>
        <w:rPr>
          <w:rFonts w:ascii="Times New Roman" w:hAnsi="Times New Roman" w:cs="Times New Roman"/>
        </w:rPr>
      </w:pPr>
      <w:r w:rsidRPr="00203EE3">
        <w:rPr>
          <w:rStyle w:val="Refdenotaderodap"/>
          <w:rFonts w:ascii="Times New Roman" w:hAnsi="Times New Roman" w:cs="Times New Roman"/>
        </w:rPr>
        <w:footnoteRef/>
      </w:r>
      <w:r w:rsidRPr="00203EE3">
        <w:rPr>
          <w:rFonts w:ascii="Times New Roman" w:hAnsi="Times New Roman" w:cs="Times New Roman"/>
        </w:rPr>
        <w:t xml:space="preserve"> Doutor em Economia Aplicada. Professor Titular da Universidade de Passo Fundo </w:t>
      </w:r>
      <w:proofErr w:type="spellStart"/>
      <w:r w:rsidRPr="00203EE3">
        <w:rPr>
          <w:rFonts w:ascii="Times New Roman" w:hAnsi="Times New Roman" w:cs="Times New Roman"/>
        </w:rPr>
        <w:t>Feac</w:t>
      </w:r>
      <w:proofErr w:type="spellEnd"/>
      <w:r w:rsidRPr="00203EE3">
        <w:rPr>
          <w:rFonts w:ascii="Times New Roman" w:hAnsi="Times New Roman" w:cs="Times New Roman"/>
        </w:rPr>
        <w:t xml:space="preserve">-UPF. E-mail: </w:t>
      </w:r>
      <w:hyperlink r:id="rId1" w:history="1">
        <w:r w:rsidRPr="00203EE3">
          <w:rPr>
            <w:rStyle w:val="Hyperlink"/>
            <w:rFonts w:ascii="Times New Roman" w:hAnsi="Times New Roman" w:cs="Times New Roman"/>
          </w:rPr>
          <w:t>montoya@upf.br</w:t>
        </w:r>
      </w:hyperlink>
      <w:r w:rsidRPr="00203EE3">
        <w:rPr>
          <w:rFonts w:ascii="Times New Roman" w:hAnsi="Times New Roman" w:cs="Times New Roman"/>
        </w:rPr>
        <w:t xml:space="preserve">  </w:t>
      </w:r>
    </w:p>
  </w:footnote>
  <w:footnote w:id="2">
    <w:p w14:paraId="7A3DEAB2" w14:textId="7161AD55" w:rsidR="00862381" w:rsidRPr="00203EE3" w:rsidRDefault="00862381" w:rsidP="009D24FE">
      <w:pPr>
        <w:pStyle w:val="Textodenotaderodap"/>
        <w:rPr>
          <w:rFonts w:ascii="Times New Roman" w:hAnsi="Times New Roman" w:cs="Times New Roman"/>
        </w:rPr>
      </w:pPr>
      <w:r w:rsidRPr="00203EE3">
        <w:rPr>
          <w:rStyle w:val="Refdenotaderodap"/>
          <w:rFonts w:ascii="Times New Roman" w:hAnsi="Times New Roman" w:cs="Times New Roman"/>
        </w:rPr>
        <w:footnoteRef/>
      </w:r>
      <w:r w:rsidRPr="00203EE3">
        <w:rPr>
          <w:rFonts w:ascii="Times New Roman" w:hAnsi="Times New Roman" w:cs="Times New Roman"/>
        </w:rPr>
        <w:t xml:space="preserve"> </w:t>
      </w:r>
      <w:r>
        <w:rPr>
          <w:rFonts w:ascii="Times New Roman" w:hAnsi="Times New Roman" w:cs="Times New Roman"/>
        </w:rPr>
        <w:t xml:space="preserve">Mestre em Economia. </w:t>
      </w:r>
      <w:r w:rsidRPr="00203EE3">
        <w:rPr>
          <w:rFonts w:ascii="Times New Roman" w:hAnsi="Times New Roman" w:cs="Times New Roman"/>
        </w:rPr>
        <w:t xml:space="preserve">Professor </w:t>
      </w:r>
      <w:r>
        <w:rPr>
          <w:rFonts w:ascii="Times New Roman" w:hAnsi="Times New Roman" w:cs="Times New Roman"/>
        </w:rPr>
        <w:t>Assistente II</w:t>
      </w:r>
      <w:r w:rsidRPr="00203EE3">
        <w:rPr>
          <w:rFonts w:ascii="Times New Roman" w:hAnsi="Times New Roman" w:cs="Times New Roman"/>
        </w:rPr>
        <w:t xml:space="preserve"> da Universidade de Passo Fundo </w:t>
      </w:r>
      <w:proofErr w:type="spellStart"/>
      <w:r w:rsidRPr="00203EE3">
        <w:rPr>
          <w:rFonts w:ascii="Times New Roman" w:hAnsi="Times New Roman" w:cs="Times New Roman"/>
        </w:rPr>
        <w:t>Feac</w:t>
      </w:r>
      <w:proofErr w:type="spellEnd"/>
      <w:r w:rsidRPr="00203EE3">
        <w:rPr>
          <w:rFonts w:ascii="Times New Roman" w:hAnsi="Times New Roman" w:cs="Times New Roman"/>
        </w:rPr>
        <w:t xml:space="preserve">-UPF. E-mail: </w:t>
      </w:r>
      <w:hyperlink r:id="rId2" w:history="1">
        <w:r w:rsidRPr="00B81A9B">
          <w:rPr>
            <w:rStyle w:val="Hyperlink"/>
            <w:rFonts w:ascii="Times New Roman" w:hAnsi="Times New Roman" w:cs="Times New Roman"/>
          </w:rPr>
          <w:t>luisbertussi@upf.br</w:t>
        </w:r>
      </w:hyperlink>
    </w:p>
  </w:footnote>
  <w:footnote w:id="3">
    <w:p w14:paraId="3461B550" w14:textId="77777777" w:rsidR="00862381" w:rsidRPr="00203EE3" w:rsidRDefault="00862381" w:rsidP="009D24FE">
      <w:pPr>
        <w:pStyle w:val="Textodenotaderodap"/>
        <w:rPr>
          <w:rFonts w:ascii="Times New Roman" w:hAnsi="Times New Roman" w:cs="Times New Roman"/>
        </w:rPr>
      </w:pPr>
      <w:r w:rsidRPr="00203EE3">
        <w:rPr>
          <w:rStyle w:val="Refdenotaderodap"/>
          <w:rFonts w:ascii="Times New Roman" w:hAnsi="Times New Roman" w:cs="Times New Roman"/>
        </w:rPr>
        <w:footnoteRef/>
      </w:r>
      <w:r w:rsidRPr="00203EE3">
        <w:rPr>
          <w:rFonts w:ascii="Times New Roman" w:hAnsi="Times New Roman" w:cs="Times New Roman"/>
        </w:rPr>
        <w:t xml:space="preserve"> Doutor em Economia Aplicada. Professor Associado da Universidade Estadual de Maringá UEM. E-mail: </w:t>
      </w:r>
      <w:hyperlink r:id="rId3" w:history="1">
        <w:r w:rsidRPr="00203EE3">
          <w:rPr>
            <w:rStyle w:val="Hyperlink"/>
            <w:rFonts w:ascii="Times New Roman" w:hAnsi="Times New Roman" w:cs="Times New Roman"/>
          </w:rPr>
          <w:t>rllopes@uem.br</w:t>
        </w:r>
      </w:hyperlink>
      <w:r w:rsidRPr="00203EE3">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97437" w14:textId="77777777" w:rsidR="00862381" w:rsidRPr="00FD25E1" w:rsidRDefault="00862381" w:rsidP="00A94DE7">
    <w:pPr>
      <w:pStyle w:val="Cabealho"/>
      <w:ind w:left="-709"/>
    </w:pPr>
  </w:p>
  <w:p w14:paraId="501C1D79" w14:textId="77777777" w:rsidR="00862381" w:rsidRDefault="0086238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14DB" w14:textId="77777777" w:rsidR="00862381" w:rsidRPr="00FD25E1" w:rsidRDefault="00862381" w:rsidP="00A94DE7">
    <w:pPr>
      <w:pStyle w:val="Cabealho"/>
      <w:ind w:left="-709"/>
    </w:pPr>
  </w:p>
  <w:p w14:paraId="29A8D1BA" w14:textId="77777777" w:rsidR="00862381" w:rsidRDefault="0086238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006"/>
    <w:multiLevelType w:val="hybridMultilevel"/>
    <w:tmpl w:val="419C515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A3122F7"/>
    <w:multiLevelType w:val="hybridMultilevel"/>
    <w:tmpl w:val="114A7F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BD2A1D"/>
    <w:multiLevelType w:val="hybridMultilevel"/>
    <w:tmpl w:val="A0E87100"/>
    <w:lvl w:ilvl="0" w:tplc="42C02966">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ADD39BD"/>
    <w:multiLevelType w:val="singleLevel"/>
    <w:tmpl w:val="04160001"/>
    <w:lvl w:ilvl="0">
      <w:start w:val="3"/>
      <w:numFmt w:val="bullet"/>
      <w:lvlText w:val=""/>
      <w:lvlJc w:val="left"/>
      <w:pPr>
        <w:tabs>
          <w:tab w:val="num" w:pos="360"/>
        </w:tabs>
        <w:ind w:left="360" w:hanging="360"/>
      </w:pPr>
      <w:rPr>
        <w:rFonts w:ascii="Symbol" w:hAnsi="Symbol" w:hint="default"/>
      </w:rPr>
    </w:lvl>
  </w:abstractNum>
  <w:abstractNum w:abstractNumId="4" w15:restartNumberingAfterBreak="0">
    <w:nsid w:val="1BDA3F02"/>
    <w:multiLevelType w:val="hybridMultilevel"/>
    <w:tmpl w:val="43C2CEEE"/>
    <w:lvl w:ilvl="0" w:tplc="8CA06118">
      <w:start w:val="1"/>
      <w:numFmt w:val="upperLetter"/>
      <w:lvlText w:val="%1)"/>
      <w:lvlJc w:val="left"/>
      <w:pPr>
        <w:ind w:left="1353" w:hanging="360"/>
      </w:pPr>
      <w:rPr>
        <w:rFonts w:hint="default"/>
      </w:rPr>
    </w:lvl>
    <w:lvl w:ilvl="1" w:tplc="04160019">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5" w15:restartNumberingAfterBreak="0">
    <w:nsid w:val="1D307207"/>
    <w:multiLevelType w:val="hybridMultilevel"/>
    <w:tmpl w:val="4F2253E2"/>
    <w:lvl w:ilvl="0" w:tplc="4EA471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615B16"/>
    <w:multiLevelType w:val="singleLevel"/>
    <w:tmpl w:val="639E2862"/>
    <w:lvl w:ilvl="0">
      <w:start w:val="4"/>
      <w:numFmt w:val="decimal"/>
      <w:lvlText w:val="%1"/>
      <w:lvlJc w:val="left"/>
      <w:pPr>
        <w:tabs>
          <w:tab w:val="num" w:pos="360"/>
        </w:tabs>
        <w:ind w:left="360" w:hanging="360"/>
      </w:pPr>
      <w:rPr>
        <w:rFonts w:hint="default"/>
      </w:rPr>
    </w:lvl>
  </w:abstractNum>
  <w:abstractNum w:abstractNumId="7" w15:restartNumberingAfterBreak="0">
    <w:nsid w:val="29CA6E3E"/>
    <w:multiLevelType w:val="singleLevel"/>
    <w:tmpl w:val="188E880A"/>
    <w:lvl w:ilvl="0">
      <w:start w:val="1"/>
      <w:numFmt w:val="lowerLetter"/>
      <w:lvlText w:val="%1)"/>
      <w:lvlJc w:val="left"/>
      <w:pPr>
        <w:tabs>
          <w:tab w:val="num" w:pos="1068"/>
        </w:tabs>
        <w:ind w:left="1068" w:hanging="360"/>
      </w:pPr>
      <w:rPr>
        <w:rFonts w:hint="default"/>
      </w:rPr>
    </w:lvl>
  </w:abstractNum>
  <w:abstractNum w:abstractNumId="8" w15:restartNumberingAfterBreak="0">
    <w:nsid w:val="2EB210C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0C53429"/>
    <w:multiLevelType w:val="hybridMultilevel"/>
    <w:tmpl w:val="7F2ADD66"/>
    <w:lvl w:ilvl="0" w:tplc="491ADAC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31705696"/>
    <w:multiLevelType w:val="singleLevel"/>
    <w:tmpl w:val="1B40BF56"/>
    <w:lvl w:ilvl="0">
      <w:start w:val="2"/>
      <w:numFmt w:val="decimal"/>
      <w:lvlText w:val="%1"/>
      <w:lvlJc w:val="left"/>
      <w:pPr>
        <w:tabs>
          <w:tab w:val="num" w:pos="360"/>
        </w:tabs>
        <w:ind w:left="360" w:hanging="360"/>
      </w:pPr>
      <w:rPr>
        <w:rFonts w:hint="default"/>
      </w:rPr>
    </w:lvl>
  </w:abstractNum>
  <w:abstractNum w:abstractNumId="11" w15:restartNumberingAfterBreak="0">
    <w:nsid w:val="34AA2B64"/>
    <w:multiLevelType w:val="hybridMultilevel"/>
    <w:tmpl w:val="B5BC6F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A5B7115"/>
    <w:multiLevelType w:val="hybridMultilevel"/>
    <w:tmpl w:val="5C463E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2E5CC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03D36D2"/>
    <w:multiLevelType w:val="hybridMultilevel"/>
    <w:tmpl w:val="143ECCF8"/>
    <w:lvl w:ilvl="0" w:tplc="271CBA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6C6698D"/>
    <w:multiLevelType w:val="singleLevel"/>
    <w:tmpl w:val="04160001"/>
    <w:lvl w:ilvl="0">
      <w:start w:val="3"/>
      <w:numFmt w:val="bullet"/>
      <w:lvlText w:val=""/>
      <w:lvlJc w:val="left"/>
      <w:pPr>
        <w:tabs>
          <w:tab w:val="num" w:pos="360"/>
        </w:tabs>
        <w:ind w:left="360" w:hanging="360"/>
      </w:pPr>
      <w:rPr>
        <w:rFonts w:ascii="Symbol" w:hAnsi="Symbol" w:hint="default"/>
      </w:rPr>
    </w:lvl>
  </w:abstractNum>
  <w:abstractNum w:abstractNumId="16" w15:restartNumberingAfterBreak="0">
    <w:nsid w:val="4DA860B0"/>
    <w:multiLevelType w:val="hybridMultilevel"/>
    <w:tmpl w:val="065A10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F071743"/>
    <w:multiLevelType w:val="singleLevel"/>
    <w:tmpl w:val="4DCCED18"/>
    <w:lvl w:ilvl="0">
      <w:start w:val="1"/>
      <w:numFmt w:val="lowerLetter"/>
      <w:lvlText w:val="%1)"/>
      <w:legacy w:legacy="1" w:legacySpace="0" w:legacyIndent="1068"/>
      <w:lvlJc w:val="left"/>
      <w:pPr>
        <w:ind w:left="1776" w:hanging="1068"/>
      </w:pPr>
    </w:lvl>
  </w:abstractNum>
  <w:abstractNum w:abstractNumId="18" w15:restartNumberingAfterBreak="0">
    <w:nsid w:val="504B05F6"/>
    <w:multiLevelType w:val="hybridMultilevel"/>
    <w:tmpl w:val="FF00413A"/>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528F06EE"/>
    <w:multiLevelType w:val="singleLevel"/>
    <w:tmpl w:val="04160001"/>
    <w:lvl w:ilvl="0">
      <w:start w:val="3"/>
      <w:numFmt w:val="bullet"/>
      <w:lvlText w:val=""/>
      <w:lvlJc w:val="left"/>
      <w:pPr>
        <w:tabs>
          <w:tab w:val="num" w:pos="360"/>
        </w:tabs>
        <w:ind w:left="360" w:hanging="360"/>
      </w:pPr>
      <w:rPr>
        <w:rFonts w:ascii="Symbol" w:hAnsi="Symbol" w:hint="default"/>
      </w:rPr>
    </w:lvl>
  </w:abstractNum>
  <w:abstractNum w:abstractNumId="20" w15:restartNumberingAfterBreak="0">
    <w:nsid w:val="55C64E4F"/>
    <w:multiLevelType w:val="singleLevel"/>
    <w:tmpl w:val="F5566598"/>
    <w:lvl w:ilvl="0">
      <w:start w:val="2"/>
      <w:numFmt w:val="decimal"/>
      <w:lvlText w:val="%1"/>
      <w:lvlJc w:val="left"/>
      <w:pPr>
        <w:tabs>
          <w:tab w:val="num" w:pos="705"/>
        </w:tabs>
        <w:ind w:left="705" w:hanging="705"/>
      </w:pPr>
      <w:rPr>
        <w:rFonts w:hint="default"/>
      </w:rPr>
    </w:lvl>
  </w:abstractNum>
  <w:abstractNum w:abstractNumId="21" w15:restartNumberingAfterBreak="0">
    <w:nsid w:val="5AA52E13"/>
    <w:multiLevelType w:val="hybridMultilevel"/>
    <w:tmpl w:val="89BC57E2"/>
    <w:lvl w:ilvl="0" w:tplc="0E04190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5AFE1DEC"/>
    <w:multiLevelType w:val="singleLevel"/>
    <w:tmpl w:val="41F24138"/>
    <w:lvl w:ilvl="0">
      <w:start w:val="2"/>
      <w:numFmt w:val="decimal"/>
      <w:lvlText w:val="%1"/>
      <w:lvlJc w:val="left"/>
      <w:pPr>
        <w:tabs>
          <w:tab w:val="num" w:pos="360"/>
        </w:tabs>
        <w:ind w:left="360" w:hanging="360"/>
      </w:pPr>
      <w:rPr>
        <w:rFonts w:hint="default"/>
      </w:rPr>
    </w:lvl>
  </w:abstractNum>
  <w:abstractNum w:abstractNumId="23" w15:restartNumberingAfterBreak="0">
    <w:nsid w:val="5E2F7D37"/>
    <w:multiLevelType w:val="hybridMultilevel"/>
    <w:tmpl w:val="B1E4F53E"/>
    <w:lvl w:ilvl="0" w:tplc="51AA5B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6A730F9"/>
    <w:multiLevelType w:val="singleLevel"/>
    <w:tmpl w:val="D76E3B18"/>
    <w:lvl w:ilvl="0">
      <w:start w:val="2"/>
      <w:numFmt w:val="decimal"/>
      <w:lvlText w:val="%1"/>
      <w:lvlJc w:val="left"/>
      <w:pPr>
        <w:tabs>
          <w:tab w:val="num" w:pos="360"/>
        </w:tabs>
        <w:ind w:left="360" w:hanging="360"/>
      </w:pPr>
      <w:rPr>
        <w:rFonts w:hint="default"/>
      </w:rPr>
    </w:lvl>
  </w:abstractNum>
  <w:num w:numId="1">
    <w:abstractNumId w:val="18"/>
  </w:num>
  <w:num w:numId="2">
    <w:abstractNumId w:val="2"/>
  </w:num>
  <w:num w:numId="3">
    <w:abstractNumId w:val="4"/>
  </w:num>
  <w:num w:numId="4">
    <w:abstractNumId w:val="17"/>
  </w:num>
  <w:num w:numId="5">
    <w:abstractNumId w:val="3"/>
  </w:num>
  <w:num w:numId="6">
    <w:abstractNumId w:val="15"/>
  </w:num>
  <w:num w:numId="7">
    <w:abstractNumId w:val="20"/>
  </w:num>
  <w:num w:numId="8">
    <w:abstractNumId w:val="24"/>
  </w:num>
  <w:num w:numId="9">
    <w:abstractNumId w:val="10"/>
  </w:num>
  <w:num w:numId="10">
    <w:abstractNumId w:val="22"/>
  </w:num>
  <w:num w:numId="11">
    <w:abstractNumId w:val="7"/>
  </w:num>
  <w:num w:numId="12">
    <w:abstractNumId w:val="19"/>
  </w:num>
  <w:num w:numId="13">
    <w:abstractNumId w:val="6"/>
  </w:num>
  <w:num w:numId="14">
    <w:abstractNumId w:val="9"/>
  </w:num>
  <w:num w:numId="15">
    <w:abstractNumId w:val="13"/>
  </w:num>
  <w:num w:numId="16">
    <w:abstractNumId w:val="0"/>
  </w:num>
  <w:num w:numId="17">
    <w:abstractNumId w:val="8"/>
  </w:num>
  <w:num w:numId="18">
    <w:abstractNumId w:val="21"/>
  </w:num>
  <w:num w:numId="19">
    <w:abstractNumId w:val="16"/>
  </w:num>
  <w:num w:numId="20">
    <w:abstractNumId w:val="5"/>
  </w:num>
  <w:num w:numId="21">
    <w:abstractNumId w:val="12"/>
  </w:num>
  <w:num w:numId="22">
    <w:abstractNumId w:val="1"/>
  </w:num>
  <w:num w:numId="23">
    <w:abstractNumId w:val="11"/>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F8"/>
    <w:rsid w:val="000011DA"/>
    <w:rsid w:val="000050ED"/>
    <w:rsid w:val="000075CB"/>
    <w:rsid w:val="000076DA"/>
    <w:rsid w:val="00011328"/>
    <w:rsid w:val="00013700"/>
    <w:rsid w:val="000141F8"/>
    <w:rsid w:val="00020EE2"/>
    <w:rsid w:val="000224AA"/>
    <w:rsid w:val="000234CE"/>
    <w:rsid w:val="000239A2"/>
    <w:rsid w:val="00025C33"/>
    <w:rsid w:val="00026054"/>
    <w:rsid w:val="000270AA"/>
    <w:rsid w:val="000275DF"/>
    <w:rsid w:val="00030C61"/>
    <w:rsid w:val="0003207C"/>
    <w:rsid w:val="000337A3"/>
    <w:rsid w:val="00033851"/>
    <w:rsid w:val="00034027"/>
    <w:rsid w:val="000341A6"/>
    <w:rsid w:val="000351E7"/>
    <w:rsid w:val="00037047"/>
    <w:rsid w:val="00041248"/>
    <w:rsid w:val="00041689"/>
    <w:rsid w:val="0004397C"/>
    <w:rsid w:val="000467F5"/>
    <w:rsid w:val="000472A7"/>
    <w:rsid w:val="00047FB9"/>
    <w:rsid w:val="000522E7"/>
    <w:rsid w:val="0005262C"/>
    <w:rsid w:val="00052B27"/>
    <w:rsid w:val="000556A1"/>
    <w:rsid w:val="00056EA3"/>
    <w:rsid w:val="000572F5"/>
    <w:rsid w:val="00057E8A"/>
    <w:rsid w:val="000603E6"/>
    <w:rsid w:val="000616D0"/>
    <w:rsid w:val="00062C9C"/>
    <w:rsid w:val="000637D3"/>
    <w:rsid w:val="00063FBB"/>
    <w:rsid w:val="00066448"/>
    <w:rsid w:val="000675DB"/>
    <w:rsid w:val="0007092C"/>
    <w:rsid w:val="00071CE3"/>
    <w:rsid w:val="00073302"/>
    <w:rsid w:val="0007594B"/>
    <w:rsid w:val="00075C5C"/>
    <w:rsid w:val="000816AF"/>
    <w:rsid w:val="000846FE"/>
    <w:rsid w:val="00084B2F"/>
    <w:rsid w:val="00084F3E"/>
    <w:rsid w:val="00086BBE"/>
    <w:rsid w:val="000918A2"/>
    <w:rsid w:val="000919B0"/>
    <w:rsid w:val="000968CD"/>
    <w:rsid w:val="00097149"/>
    <w:rsid w:val="0009742B"/>
    <w:rsid w:val="000974FB"/>
    <w:rsid w:val="000A164C"/>
    <w:rsid w:val="000A4062"/>
    <w:rsid w:val="000A48D8"/>
    <w:rsid w:val="000A504D"/>
    <w:rsid w:val="000A5AEE"/>
    <w:rsid w:val="000A6179"/>
    <w:rsid w:val="000B0C1E"/>
    <w:rsid w:val="000B3B43"/>
    <w:rsid w:val="000B42B8"/>
    <w:rsid w:val="000B5653"/>
    <w:rsid w:val="000C008F"/>
    <w:rsid w:val="000C06D8"/>
    <w:rsid w:val="000C1291"/>
    <w:rsid w:val="000C1E0F"/>
    <w:rsid w:val="000C2E4C"/>
    <w:rsid w:val="000C32C7"/>
    <w:rsid w:val="000C677E"/>
    <w:rsid w:val="000D03C9"/>
    <w:rsid w:val="000D1FA8"/>
    <w:rsid w:val="000D225D"/>
    <w:rsid w:val="000D390A"/>
    <w:rsid w:val="000D3944"/>
    <w:rsid w:val="000D455D"/>
    <w:rsid w:val="000D5660"/>
    <w:rsid w:val="000D6B3F"/>
    <w:rsid w:val="000D7966"/>
    <w:rsid w:val="000E0E49"/>
    <w:rsid w:val="000E5342"/>
    <w:rsid w:val="000E565F"/>
    <w:rsid w:val="000E6E64"/>
    <w:rsid w:val="000E7540"/>
    <w:rsid w:val="000F0720"/>
    <w:rsid w:val="000F7525"/>
    <w:rsid w:val="001014AE"/>
    <w:rsid w:val="00102F95"/>
    <w:rsid w:val="00103128"/>
    <w:rsid w:val="001062E2"/>
    <w:rsid w:val="00110849"/>
    <w:rsid w:val="0011125B"/>
    <w:rsid w:val="001119DA"/>
    <w:rsid w:val="00112E3A"/>
    <w:rsid w:val="001145D0"/>
    <w:rsid w:val="00115243"/>
    <w:rsid w:val="001157CF"/>
    <w:rsid w:val="00117F1A"/>
    <w:rsid w:val="001211FE"/>
    <w:rsid w:val="001219F0"/>
    <w:rsid w:val="001223DB"/>
    <w:rsid w:val="00122514"/>
    <w:rsid w:val="001252EB"/>
    <w:rsid w:val="00127D7A"/>
    <w:rsid w:val="00131E5A"/>
    <w:rsid w:val="00133E81"/>
    <w:rsid w:val="00136799"/>
    <w:rsid w:val="001374FA"/>
    <w:rsid w:val="00140805"/>
    <w:rsid w:val="001439A9"/>
    <w:rsid w:val="00145547"/>
    <w:rsid w:val="00145D6A"/>
    <w:rsid w:val="00145F3B"/>
    <w:rsid w:val="0014684C"/>
    <w:rsid w:val="00146FF9"/>
    <w:rsid w:val="00147F61"/>
    <w:rsid w:val="00152F07"/>
    <w:rsid w:val="00155FDC"/>
    <w:rsid w:val="00157CF6"/>
    <w:rsid w:val="00161B5A"/>
    <w:rsid w:val="001626A6"/>
    <w:rsid w:val="00167E7B"/>
    <w:rsid w:val="001701E0"/>
    <w:rsid w:val="00172BB3"/>
    <w:rsid w:val="00174397"/>
    <w:rsid w:val="00175A1C"/>
    <w:rsid w:val="00176969"/>
    <w:rsid w:val="00176BB1"/>
    <w:rsid w:val="0017725A"/>
    <w:rsid w:val="001776B0"/>
    <w:rsid w:val="001809BB"/>
    <w:rsid w:val="001811C5"/>
    <w:rsid w:val="001811EA"/>
    <w:rsid w:val="00184513"/>
    <w:rsid w:val="00185B55"/>
    <w:rsid w:val="001862CB"/>
    <w:rsid w:val="001918D4"/>
    <w:rsid w:val="001920C7"/>
    <w:rsid w:val="001939D0"/>
    <w:rsid w:val="00193EB1"/>
    <w:rsid w:val="00196736"/>
    <w:rsid w:val="001972BE"/>
    <w:rsid w:val="001A14D7"/>
    <w:rsid w:val="001A2AE9"/>
    <w:rsid w:val="001A5CFD"/>
    <w:rsid w:val="001B0C2F"/>
    <w:rsid w:val="001B15F0"/>
    <w:rsid w:val="001B1950"/>
    <w:rsid w:val="001B2977"/>
    <w:rsid w:val="001B4053"/>
    <w:rsid w:val="001B5640"/>
    <w:rsid w:val="001B6BFB"/>
    <w:rsid w:val="001B742F"/>
    <w:rsid w:val="001C1BA1"/>
    <w:rsid w:val="001C46BB"/>
    <w:rsid w:val="001C4F8B"/>
    <w:rsid w:val="001C5568"/>
    <w:rsid w:val="001C55D9"/>
    <w:rsid w:val="001C5A0C"/>
    <w:rsid w:val="001D27A0"/>
    <w:rsid w:val="001D362F"/>
    <w:rsid w:val="001D6ADD"/>
    <w:rsid w:val="001E12E6"/>
    <w:rsid w:val="001E1B65"/>
    <w:rsid w:val="001E5DC1"/>
    <w:rsid w:val="001E65BA"/>
    <w:rsid w:val="001F39C8"/>
    <w:rsid w:val="001F3F1D"/>
    <w:rsid w:val="001F59F3"/>
    <w:rsid w:val="001F66C5"/>
    <w:rsid w:val="001F7ACB"/>
    <w:rsid w:val="00203236"/>
    <w:rsid w:val="002045D7"/>
    <w:rsid w:val="00210AA0"/>
    <w:rsid w:val="00214FDC"/>
    <w:rsid w:val="00215803"/>
    <w:rsid w:val="00217E75"/>
    <w:rsid w:val="00220391"/>
    <w:rsid w:val="00221450"/>
    <w:rsid w:val="00222602"/>
    <w:rsid w:val="0022441C"/>
    <w:rsid w:val="00224A7D"/>
    <w:rsid w:val="00226FE9"/>
    <w:rsid w:val="00230837"/>
    <w:rsid w:val="0023121F"/>
    <w:rsid w:val="002329C1"/>
    <w:rsid w:val="002335DC"/>
    <w:rsid w:val="0023474E"/>
    <w:rsid w:val="00241D29"/>
    <w:rsid w:val="00241ED2"/>
    <w:rsid w:val="002425A1"/>
    <w:rsid w:val="0024362E"/>
    <w:rsid w:val="00243B7F"/>
    <w:rsid w:val="00243D74"/>
    <w:rsid w:val="00243FC8"/>
    <w:rsid w:val="002444B7"/>
    <w:rsid w:val="00245901"/>
    <w:rsid w:val="00246393"/>
    <w:rsid w:val="00247649"/>
    <w:rsid w:val="00250927"/>
    <w:rsid w:val="002512C3"/>
    <w:rsid w:val="00252E1C"/>
    <w:rsid w:val="00253A9B"/>
    <w:rsid w:val="00254955"/>
    <w:rsid w:val="00254C42"/>
    <w:rsid w:val="00260FFE"/>
    <w:rsid w:val="00261D75"/>
    <w:rsid w:val="00265862"/>
    <w:rsid w:val="00266E5F"/>
    <w:rsid w:val="00266FBB"/>
    <w:rsid w:val="00267812"/>
    <w:rsid w:val="002727FA"/>
    <w:rsid w:val="0028006D"/>
    <w:rsid w:val="0028391E"/>
    <w:rsid w:val="00283D63"/>
    <w:rsid w:val="0028694D"/>
    <w:rsid w:val="00287001"/>
    <w:rsid w:val="00287640"/>
    <w:rsid w:val="00287F31"/>
    <w:rsid w:val="00291B80"/>
    <w:rsid w:val="00291EC9"/>
    <w:rsid w:val="002929DE"/>
    <w:rsid w:val="00292AD1"/>
    <w:rsid w:val="00295507"/>
    <w:rsid w:val="002A070E"/>
    <w:rsid w:val="002A315C"/>
    <w:rsid w:val="002A4633"/>
    <w:rsid w:val="002A5981"/>
    <w:rsid w:val="002B06C0"/>
    <w:rsid w:val="002B17D1"/>
    <w:rsid w:val="002B2645"/>
    <w:rsid w:val="002B2FA3"/>
    <w:rsid w:val="002B4C9E"/>
    <w:rsid w:val="002B4F02"/>
    <w:rsid w:val="002B522B"/>
    <w:rsid w:val="002B706E"/>
    <w:rsid w:val="002B7586"/>
    <w:rsid w:val="002C204D"/>
    <w:rsid w:val="002C2C7F"/>
    <w:rsid w:val="002C490A"/>
    <w:rsid w:val="002C509B"/>
    <w:rsid w:val="002D0959"/>
    <w:rsid w:val="002D28E2"/>
    <w:rsid w:val="002D2D70"/>
    <w:rsid w:val="002D2F5B"/>
    <w:rsid w:val="002D3E7E"/>
    <w:rsid w:val="002D54E9"/>
    <w:rsid w:val="002D5632"/>
    <w:rsid w:val="002D59A9"/>
    <w:rsid w:val="002D69CD"/>
    <w:rsid w:val="002D7001"/>
    <w:rsid w:val="002D70B9"/>
    <w:rsid w:val="002D7F5C"/>
    <w:rsid w:val="002E1101"/>
    <w:rsid w:val="002E1955"/>
    <w:rsid w:val="002E1DF3"/>
    <w:rsid w:val="002E494E"/>
    <w:rsid w:val="002E50E4"/>
    <w:rsid w:val="002F094F"/>
    <w:rsid w:val="002F232E"/>
    <w:rsid w:val="002F2BD4"/>
    <w:rsid w:val="002F699A"/>
    <w:rsid w:val="003009F2"/>
    <w:rsid w:val="00300DA7"/>
    <w:rsid w:val="0030330A"/>
    <w:rsid w:val="003049BF"/>
    <w:rsid w:val="00305002"/>
    <w:rsid w:val="00305FB6"/>
    <w:rsid w:val="0031004B"/>
    <w:rsid w:val="003137BC"/>
    <w:rsid w:val="00314A24"/>
    <w:rsid w:val="00315DAC"/>
    <w:rsid w:val="003248C5"/>
    <w:rsid w:val="00326482"/>
    <w:rsid w:val="003268BE"/>
    <w:rsid w:val="00326D06"/>
    <w:rsid w:val="003367FA"/>
    <w:rsid w:val="00344B26"/>
    <w:rsid w:val="00345099"/>
    <w:rsid w:val="00345FF6"/>
    <w:rsid w:val="00347E84"/>
    <w:rsid w:val="00351935"/>
    <w:rsid w:val="00352581"/>
    <w:rsid w:val="00352E51"/>
    <w:rsid w:val="003558A3"/>
    <w:rsid w:val="00357C22"/>
    <w:rsid w:val="00361470"/>
    <w:rsid w:val="0036547D"/>
    <w:rsid w:val="00370776"/>
    <w:rsid w:val="00371145"/>
    <w:rsid w:val="0037523A"/>
    <w:rsid w:val="003805A9"/>
    <w:rsid w:val="00381CD2"/>
    <w:rsid w:val="003838D0"/>
    <w:rsid w:val="0038412B"/>
    <w:rsid w:val="00386890"/>
    <w:rsid w:val="00396292"/>
    <w:rsid w:val="003973C7"/>
    <w:rsid w:val="00397AEA"/>
    <w:rsid w:val="003A1CF8"/>
    <w:rsid w:val="003A5088"/>
    <w:rsid w:val="003B165B"/>
    <w:rsid w:val="003B3AC3"/>
    <w:rsid w:val="003B5FBD"/>
    <w:rsid w:val="003C03ED"/>
    <w:rsid w:val="003C0512"/>
    <w:rsid w:val="003C193B"/>
    <w:rsid w:val="003C2787"/>
    <w:rsid w:val="003C29C8"/>
    <w:rsid w:val="003C2C01"/>
    <w:rsid w:val="003C3FBF"/>
    <w:rsid w:val="003C5E29"/>
    <w:rsid w:val="003C68BA"/>
    <w:rsid w:val="003C698B"/>
    <w:rsid w:val="003D264F"/>
    <w:rsid w:val="003D2699"/>
    <w:rsid w:val="003D3192"/>
    <w:rsid w:val="003D3335"/>
    <w:rsid w:val="003D5089"/>
    <w:rsid w:val="003D5F52"/>
    <w:rsid w:val="003D5FC6"/>
    <w:rsid w:val="003E0283"/>
    <w:rsid w:val="003E306A"/>
    <w:rsid w:val="003E3AA5"/>
    <w:rsid w:val="003E7EEC"/>
    <w:rsid w:val="003F2859"/>
    <w:rsid w:val="003F5D54"/>
    <w:rsid w:val="003F7256"/>
    <w:rsid w:val="004022CA"/>
    <w:rsid w:val="0040274C"/>
    <w:rsid w:val="0040390E"/>
    <w:rsid w:val="004044A7"/>
    <w:rsid w:val="00405C56"/>
    <w:rsid w:val="004103C7"/>
    <w:rsid w:val="004159C2"/>
    <w:rsid w:val="00415D57"/>
    <w:rsid w:val="00415F0E"/>
    <w:rsid w:val="00416171"/>
    <w:rsid w:val="0041637C"/>
    <w:rsid w:val="00420B3E"/>
    <w:rsid w:val="00425E84"/>
    <w:rsid w:val="00426E5F"/>
    <w:rsid w:val="004278E3"/>
    <w:rsid w:val="00431305"/>
    <w:rsid w:val="00433553"/>
    <w:rsid w:val="004341EC"/>
    <w:rsid w:val="00436755"/>
    <w:rsid w:val="0044749A"/>
    <w:rsid w:val="00451335"/>
    <w:rsid w:val="00451545"/>
    <w:rsid w:val="00452789"/>
    <w:rsid w:val="0045395E"/>
    <w:rsid w:val="00457529"/>
    <w:rsid w:val="00457AA2"/>
    <w:rsid w:val="0046294E"/>
    <w:rsid w:val="00462F5D"/>
    <w:rsid w:val="00465A67"/>
    <w:rsid w:val="00466B3F"/>
    <w:rsid w:val="00466CC2"/>
    <w:rsid w:val="0047053C"/>
    <w:rsid w:val="00474D6C"/>
    <w:rsid w:val="004757A9"/>
    <w:rsid w:val="0047668D"/>
    <w:rsid w:val="00481BDE"/>
    <w:rsid w:val="00484906"/>
    <w:rsid w:val="004857B3"/>
    <w:rsid w:val="0048613C"/>
    <w:rsid w:val="00486585"/>
    <w:rsid w:val="004867D7"/>
    <w:rsid w:val="00493C9E"/>
    <w:rsid w:val="00493DCC"/>
    <w:rsid w:val="004A040E"/>
    <w:rsid w:val="004A4DCB"/>
    <w:rsid w:val="004A777E"/>
    <w:rsid w:val="004B129E"/>
    <w:rsid w:val="004B1384"/>
    <w:rsid w:val="004B1BDD"/>
    <w:rsid w:val="004B3842"/>
    <w:rsid w:val="004B7E7E"/>
    <w:rsid w:val="004C06CE"/>
    <w:rsid w:val="004C1266"/>
    <w:rsid w:val="004C26DB"/>
    <w:rsid w:val="004C5174"/>
    <w:rsid w:val="004C5341"/>
    <w:rsid w:val="004C65E1"/>
    <w:rsid w:val="004D710D"/>
    <w:rsid w:val="004E2296"/>
    <w:rsid w:val="004E266D"/>
    <w:rsid w:val="004E2B8F"/>
    <w:rsid w:val="004E2FE2"/>
    <w:rsid w:val="004E3315"/>
    <w:rsid w:val="004E494A"/>
    <w:rsid w:val="004E6962"/>
    <w:rsid w:val="004E7512"/>
    <w:rsid w:val="004F2258"/>
    <w:rsid w:val="004F2ABF"/>
    <w:rsid w:val="004F3050"/>
    <w:rsid w:val="004F341F"/>
    <w:rsid w:val="004F6595"/>
    <w:rsid w:val="004F73B5"/>
    <w:rsid w:val="00502124"/>
    <w:rsid w:val="0050228B"/>
    <w:rsid w:val="00504B26"/>
    <w:rsid w:val="00506C6F"/>
    <w:rsid w:val="0051348B"/>
    <w:rsid w:val="0051467E"/>
    <w:rsid w:val="00514BAC"/>
    <w:rsid w:val="0051616F"/>
    <w:rsid w:val="0051740C"/>
    <w:rsid w:val="005175BE"/>
    <w:rsid w:val="005243C9"/>
    <w:rsid w:val="00524FF5"/>
    <w:rsid w:val="0052580A"/>
    <w:rsid w:val="005305BA"/>
    <w:rsid w:val="00531324"/>
    <w:rsid w:val="00532456"/>
    <w:rsid w:val="00534407"/>
    <w:rsid w:val="00534EC7"/>
    <w:rsid w:val="00536678"/>
    <w:rsid w:val="00536A69"/>
    <w:rsid w:val="00543D2E"/>
    <w:rsid w:val="00543DC8"/>
    <w:rsid w:val="005446B6"/>
    <w:rsid w:val="005457FF"/>
    <w:rsid w:val="00545CA1"/>
    <w:rsid w:val="00545EA3"/>
    <w:rsid w:val="00547473"/>
    <w:rsid w:val="00547B10"/>
    <w:rsid w:val="00547E48"/>
    <w:rsid w:val="00550FC7"/>
    <w:rsid w:val="0055187E"/>
    <w:rsid w:val="0055265C"/>
    <w:rsid w:val="00553DC6"/>
    <w:rsid w:val="0055458D"/>
    <w:rsid w:val="00554B02"/>
    <w:rsid w:val="00560596"/>
    <w:rsid w:val="00562BC5"/>
    <w:rsid w:val="005631B5"/>
    <w:rsid w:val="00564422"/>
    <w:rsid w:val="0056637D"/>
    <w:rsid w:val="005666CA"/>
    <w:rsid w:val="00570606"/>
    <w:rsid w:val="005724C7"/>
    <w:rsid w:val="0057401E"/>
    <w:rsid w:val="0057699E"/>
    <w:rsid w:val="0058185D"/>
    <w:rsid w:val="00583F93"/>
    <w:rsid w:val="0058722B"/>
    <w:rsid w:val="005904BC"/>
    <w:rsid w:val="0059142B"/>
    <w:rsid w:val="00593953"/>
    <w:rsid w:val="00594240"/>
    <w:rsid w:val="0059578A"/>
    <w:rsid w:val="00596089"/>
    <w:rsid w:val="0059697D"/>
    <w:rsid w:val="005A2199"/>
    <w:rsid w:val="005A2C06"/>
    <w:rsid w:val="005A492C"/>
    <w:rsid w:val="005A7C76"/>
    <w:rsid w:val="005B0856"/>
    <w:rsid w:val="005B28D9"/>
    <w:rsid w:val="005B4351"/>
    <w:rsid w:val="005B6341"/>
    <w:rsid w:val="005B67D4"/>
    <w:rsid w:val="005C1104"/>
    <w:rsid w:val="005C5D48"/>
    <w:rsid w:val="005D144D"/>
    <w:rsid w:val="005D2A40"/>
    <w:rsid w:val="005D57A1"/>
    <w:rsid w:val="005D5D1D"/>
    <w:rsid w:val="005D68B1"/>
    <w:rsid w:val="005D7B4B"/>
    <w:rsid w:val="005E260A"/>
    <w:rsid w:val="005E2DEB"/>
    <w:rsid w:val="005E5E90"/>
    <w:rsid w:val="005E6E50"/>
    <w:rsid w:val="005E7AF6"/>
    <w:rsid w:val="005F1119"/>
    <w:rsid w:val="005F153A"/>
    <w:rsid w:val="005F3156"/>
    <w:rsid w:val="005F4E6D"/>
    <w:rsid w:val="005F6EF9"/>
    <w:rsid w:val="006008D9"/>
    <w:rsid w:val="00601537"/>
    <w:rsid w:val="00603089"/>
    <w:rsid w:val="00605C55"/>
    <w:rsid w:val="00606694"/>
    <w:rsid w:val="00606863"/>
    <w:rsid w:val="00610C69"/>
    <w:rsid w:val="0061124D"/>
    <w:rsid w:val="006127EB"/>
    <w:rsid w:val="006132FF"/>
    <w:rsid w:val="006135AB"/>
    <w:rsid w:val="00615893"/>
    <w:rsid w:val="006173A8"/>
    <w:rsid w:val="00617C33"/>
    <w:rsid w:val="00625159"/>
    <w:rsid w:val="006253BC"/>
    <w:rsid w:val="006306BB"/>
    <w:rsid w:val="006329B0"/>
    <w:rsid w:val="00633D74"/>
    <w:rsid w:val="00633E89"/>
    <w:rsid w:val="00637847"/>
    <w:rsid w:val="00641EEA"/>
    <w:rsid w:val="00643FA4"/>
    <w:rsid w:val="006463EA"/>
    <w:rsid w:val="0064691F"/>
    <w:rsid w:val="00647095"/>
    <w:rsid w:val="00650868"/>
    <w:rsid w:val="00651CCC"/>
    <w:rsid w:val="00651FFA"/>
    <w:rsid w:val="00652571"/>
    <w:rsid w:val="0065592F"/>
    <w:rsid w:val="006563B8"/>
    <w:rsid w:val="006577A6"/>
    <w:rsid w:val="006645BA"/>
    <w:rsid w:val="006645BC"/>
    <w:rsid w:val="00664B0D"/>
    <w:rsid w:val="00664C80"/>
    <w:rsid w:val="006650F1"/>
    <w:rsid w:val="006652FE"/>
    <w:rsid w:val="00666F8D"/>
    <w:rsid w:val="00667F41"/>
    <w:rsid w:val="0067029B"/>
    <w:rsid w:val="00670C44"/>
    <w:rsid w:val="0067312A"/>
    <w:rsid w:val="00681020"/>
    <w:rsid w:val="006816EA"/>
    <w:rsid w:val="0068232B"/>
    <w:rsid w:val="006824CD"/>
    <w:rsid w:val="00684CAB"/>
    <w:rsid w:val="00685145"/>
    <w:rsid w:val="00693874"/>
    <w:rsid w:val="00695EA8"/>
    <w:rsid w:val="006960EA"/>
    <w:rsid w:val="0069722C"/>
    <w:rsid w:val="006A01D1"/>
    <w:rsid w:val="006A28EC"/>
    <w:rsid w:val="006A6291"/>
    <w:rsid w:val="006A62AC"/>
    <w:rsid w:val="006B2FD5"/>
    <w:rsid w:val="006B31CF"/>
    <w:rsid w:val="006B57CC"/>
    <w:rsid w:val="006C092D"/>
    <w:rsid w:val="006C4927"/>
    <w:rsid w:val="006C5575"/>
    <w:rsid w:val="006C58A4"/>
    <w:rsid w:val="006D1343"/>
    <w:rsid w:val="006D175C"/>
    <w:rsid w:val="006D444C"/>
    <w:rsid w:val="006D4B5B"/>
    <w:rsid w:val="006E098F"/>
    <w:rsid w:val="006E10ED"/>
    <w:rsid w:val="006E1DDC"/>
    <w:rsid w:val="006E510B"/>
    <w:rsid w:val="006E6815"/>
    <w:rsid w:val="006E6BB6"/>
    <w:rsid w:val="006E7442"/>
    <w:rsid w:val="006E7C43"/>
    <w:rsid w:val="006F54C1"/>
    <w:rsid w:val="006F55B7"/>
    <w:rsid w:val="007017B0"/>
    <w:rsid w:val="00702068"/>
    <w:rsid w:val="00702549"/>
    <w:rsid w:val="00705036"/>
    <w:rsid w:val="00705063"/>
    <w:rsid w:val="0070520B"/>
    <w:rsid w:val="00710D45"/>
    <w:rsid w:val="00711FCC"/>
    <w:rsid w:val="007134B6"/>
    <w:rsid w:val="00714468"/>
    <w:rsid w:val="00715A26"/>
    <w:rsid w:val="00715E45"/>
    <w:rsid w:val="00715F0C"/>
    <w:rsid w:val="00716862"/>
    <w:rsid w:val="00716A79"/>
    <w:rsid w:val="00720622"/>
    <w:rsid w:val="00720B68"/>
    <w:rsid w:val="00720E7C"/>
    <w:rsid w:val="00721919"/>
    <w:rsid w:val="00722F94"/>
    <w:rsid w:val="00724909"/>
    <w:rsid w:val="00724BB4"/>
    <w:rsid w:val="00725608"/>
    <w:rsid w:val="00730743"/>
    <w:rsid w:val="00731D8A"/>
    <w:rsid w:val="007320AD"/>
    <w:rsid w:val="0073402D"/>
    <w:rsid w:val="00734354"/>
    <w:rsid w:val="0074031A"/>
    <w:rsid w:val="00740D1B"/>
    <w:rsid w:val="00742ED6"/>
    <w:rsid w:val="0074621A"/>
    <w:rsid w:val="00752E1F"/>
    <w:rsid w:val="007552C7"/>
    <w:rsid w:val="00760614"/>
    <w:rsid w:val="00760A01"/>
    <w:rsid w:val="00761403"/>
    <w:rsid w:val="0076340F"/>
    <w:rsid w:val="007642F5"/>
    <w:rsid w:val="00764398"/>
    <w:rsid w:val="00765E0D"/>
    <w:rsid w:val="0076632E"/>
    <w:rsid w:val="00770C19"/>
    <w:rsid w:val="0077143E"/>
    <w:rsid w:val="007719EE"/>
    <w:rsid w:val="00773B32"/>
    <w:rsid w:val="0077492E"/>
    <w:rsid w:val="00776F0E"/>
    <w:rsid w:val="00777F4A"/>
    <w:rsid w:val="00777FA0"/>
    <w:rsid w:val="007801DA"/>
    <w:rsid w:val="00780B13"/>
    <w:rsid w:val="00780DDD"/>
    <w:rsid w:val="0078220F"/>
    <w:rsid w:val="00783EA6"/>
    <w:rsid w:val="00784590"/>
    <w:rsid w:val="00785E29"/>
    <w:rsid w:val="0078764D"/>
    <w:rsid w:val="00787B85"/>
    <w:rsid w:val="007A2916"/>
    <w:rsid w:val="007A2F39"/>
    <w:rsid w:val="007A37B6"/>
    <w:rsid w:val="007A4C71"/>
    <w:rsid w:val="007A6CEC"/>
    <w:rsid w:val="007B0E53"/>
    <w:rsid w:val="007B14E2"/>
    <w:rsid w:val="007B2D49"/>
    <w:rsid w:val="007B2F9A"/>
    <w:rsid w:val="007B3282"/>
    <w:rsid w:val="007B7A52"/>
    <w:rsid w:val="007B7EF8"/>
    <w:rsid w:val="007C03B4"/>
    <w:rsid w:val="007C6972"/>
    <w:rsid w:val="007D11D0"/>
    <w:rsid w:val="007D2D64"/>
    <w:rsid w:val="007D4E31"/>
    <w:rsid w:val="007D7415"/>
    <w:rsid w:val="007D7B25"/>
    <w:rsid w:val="007E061F"/>
    <w:rsid w:val="007E09D4"/>
    <w:rsid w:val="007E166A"/>
    <w:rsid w:val="007E50FA"/>
    <w:rsid w:val="007F0395"/>
    <w:rsid w:val="007F106B"/>
    <w:rsid w:val="007F1C63"/>
    <w:rsid w:val="007F1EAD"/>
    <w:rsid w:val="007F36E9"/>
    <w:rsid w:val="007F7178"/>
    <w:rsid w:val="007F79CE"/>
    <w:rsid w:val="007F7AD8"/>
    <w:rsid w:val="007F7CDE"/>
    <w:rsid w:val="00801789"/>
    <w:rsid w:val="008028A0"/>
    <w:rsid w:val="00803DAB"/>
    <w:rsid w:val="00806426"/>
    <w:rsid w:val="00807713"/>
    <w:rsid w:val="00807DF4"/>
    <w:rsid w:val="00810CCB"/>
    <w:rsid w:val="0081286F"/>
    <w:rsid w:val="008141A4"/>
    <w:rsid w:val="00816D92"/>
    <w:rsid w:val="0081778E"/>
    <w:rsid w:val="008208F2"/>
    <w:rsid w:val="00822B19"/>
    <w:rsid w:val="00822EE9"/>
    <w:rsid w:val="00823AEF"/>
    <w:rsid w:val="00824124"/>
    <w:rsid w:val="0082590A"/>
    <w:rsid w:val="00825919"/>
    <w:rsid w:val="00830F9A"/>
    <w:rsid w:val="008347A4"/>
    <w:rsid w:val="00837339"/>
    <w:rsid w:val="00843389"/>
    <w:rsid w:val="008477EE"/>
    <w:rsid w:val="00850FF3"/>
    <w:rsid w:val="0085180B"/>
    <w:rsid w:val="0085711B"/>
    <w:rsid w:val="00860BD9"/>
    <w:rsid w:val="00861F77"/>
    <w:rsid w:val="00862381"/>
    <w:rsid w:val="00863B9D"/>
    <w:rsid w:val="00863F90"/>
    <w:rsid w:val="0086584E"/>
    <w:rsid w:val="00865D06"/>
    <w:rsid w:val="00865D92"/>
    <w:rsid w:val="00865E1D"/>
    <w:rsid w:val="00866111"/>
    <w:rsid w:val="00871C8E"/>
    <w:rsid w:val="008757AD"/>
    <w:rsid w:val="008777E0"/>
    <w:rsid w:val="008805D2"/>
    <w:rsid w:val="00880BBC"/>
    <w:rsid w:val="0088321A"/>
    <w:rsid w:val="0088502B"/>
    <w:rsid w:val="00890825"/>
    <w:rsid w:val="00890B5C"/>
    <w:rsid w:val="00891F6D"/>
    <w:rsid w:val="00893509"/>
    <w:rsid w:val="00894908"/>
    <w:rsid w:val="00896A7B"/>
    <w:rsid w:val="00897CD3"/>
    <w:rsid w:val="008A24A8"/>
    <w:rsid w:val="008A38BC"/>
    <w:rsid w:val="008A4471"/>
    <w:rsid w:val="008A4EDF"/>
    <w:rsid w:val="008A66EA"/>
    <w:rsid w:val="008A6D2E"/>
    <w:rsid w:val="008B152D"/>
    <w:rsid w:val="008B5D5E"/>
    <w:rsid w:val="008B7C76"/>
    <w:rsid w:val="008C0CA1"/>
    <w:rsid w:val="008C1295"/>
    <w:rsid w:val="008D0914"/>
    <w:rsid w:val="008D0E9D"/>
    <w:rsid w:val="008D2BF1"/>
    <w:rsid w:val="008E0881"/>
    <w:rsid w:val="008E3E23"/>
    <w:rsid w:val="008E691F"/>
    <w:rsid w:val="008E7102"/>
    <w:rsid w:val="008E7EA2"/>
    <w:rsid w:val="008F08D6"/>
    <w:rsid w:val="008F366B"/>
    <w:rsid w:val="008F5C08"/>
    <w:rsid w:val="008F5ED0"/>
    <w:rsid w:val="008F6F58"/>
    <w:rsid w:val="008F79E9"/>
    <w:rsid w:val="009008C1"/>
    <w:rsid w:val="00902769"/>
    <w:rsid w:val="00903A05"/>
    <w:rsid w:val="009040A4"/>
    <w:rsid w:val="00905FF9"/>
    <w:rsid w:val="00906CB1"/>
    <w:rsid w:val="009120F5"/>
    <w:rsid w:val="00917504"/>
    <w:rsid w:val="009214C7"/>
    <w:rsid w:val="00922E6E"/>
    <w:rsid w:val="009234D5"/>
    <w:rsid w:val="00923C2F"/>
    <w:rsid w:val="00924306"/>
    <w:rsid w:val="00925A0B"/>
    <w:rsid w:val="00925B7E"/>
    <w:rsid w:val="00925ED8"/>
    <w:rsid w:val="009265B5"/>
    <w:rsid w:val="0092715F"/>
    <w:rsid w:val="00927C59"/>
    <w:rsid w:val="0093095D"/>
    <w:rsid w:val="00931674"/>
    <w:rsid w:val="00933340"/>
    <w:rsid w:val="0093359B"/>
    <w:rsid w:val="009339F0"/>
    <w:rsid w:val="009359E9"/>
    <w:rsid w:val="00936A5C"/>
    <w:rsid w:val="0093790E"/>
    <w:rsid w:val="00937FC3"/>
    <w:rsid w:val="00941ED0"/>
    <w:rsid w:val="009428F9"/>
    <w:rsid w:val="00943E5D"/>
    <w:rsid w:val="00945C5E"/>
    <w:rsid w:val="009469AD"/>
    <w:rsid w:val="00951A0B"/>
    <w:rsid w:val="00951AAD"/>
    <w:rsid w:val="00952D40"/>
    <w:rsid w:val="00955A1B"/>
    <w:rsid w:val="009609F4"/>
    <w:rsid w:val="009627C9"/>
    <w:rsid w:val="00966825"/>
    <w:rsid w:val="00970BA7"/>
    <w:rsid w:val="009718CC"/>
    <w:rsid w:val="009729A1"/>
    <w:rsid w:val="009742B7"/>
    <w:rsid w:val="00975BB4"/>
    <w:rsid w:val="00975CEA"/>
    <w:rsid w:val="00976700"/>
    <w:rsid w:val="00976D81"/>
    <w:rsid w:val="009776F4"/>
    <w:rsid w:val="00980217"/>
    <w:rsid w:val="00982A02"/>
    <w:rsid w:val="00982FEF"/>
    <w:rsid w:val="00983EF4"/>
    <w:rsid w:val="009842C9"/>
    <w:rsid w:val="0098585E"/>
    <w:rsid w:val="00987386"/>
    <w:rsid w:val="009874EA"/>
    <w:rsid w:val="00987B5C"/>
    <w:rsid w:val="00991C09"/>
    <w:rsid w:val="009920E1"/>
    <w:rsid w:val="00996412"/>
    <w:rsid w:val="009A03FD"/>
    <w:rsid w:val="009A0F9D"/>
    <w:rsid w:val="009A1606"/>
    <w:rsid w:val="009A1647"/>
    <w:rsid w:val="009A2D1E"/>
    <w:rsid w:val="009A59FF"/>
    <w:rsid w:val="009A69D9"/>
    <w:rsid w:val="009A752C"/>
    <w:rsid w:val="009B49F5"/>
    <w:rsid w:val="009B517D"/>
    <w:rsid w:val="009B5373"/>
    <w:rsid w:val="009B53CD"/>
    <w:rsid w:val="009B5D1D"/>
    <w:rsid w:val="009B5EC8"/>
    <w:rsid w:val="009B6157"/>
    <w:rsid w:val="009B68C1"/>
    <w:rsid w:val="009B75ED"/>
    <w:rsid w:val="009C03B7"/>
    <w:rsid w:val="009C0643"/>
    <w:rsid w:val="009C2C92"/>
    <w:rsid w:val="009C3E00"/>
    <w:rsid w:val="009C4596"/>
    <w:rsid w:val="009C499C"/>
    <w:rsid w:val="009D24FE"/>
    <w:rsid w:val="009D261A"/>
    <w:rsid w:val="009D35A1"/>
    <w:rsid w:val="009D3C7F"/>
    <w:rsid w:val="009D5B73"/>
    <w:rsid w:val="009D64BD"/>
    <w:rsid w:val="009E1F64"/>
    <w:rsid w:val="009E6DE8"/>
    <w:rsid w:val="009F05B9"/>
    <w:rsid w:val="009F2473"/>
    <w:rsid w:val="009F258C"/>
    <w:rsid w:val="009F7C99"/>
    <w:rsid w:val="00A0031C"/>
    <w:rsid w:val="00A00424"/>
    <w:rsid w:val="00A00A5F"/>
    <w:rsid w:val="00A034B2"/>
    <w:rsid w:val="00A03644"/>
    <w:rsid w:val="00A04F5A"/>
    <w:rsid w:val="00A06460"/>
    <w:rsid w:val="00A077B9"/>
    <w:rsid w:val="00A1159E"/>
    <w:rsid w:val="00A12A38"/>
    <w:rsid w:val="00A14083"/>
    <w:rsid w:val="00A144A1"/>
    <w:rsid w:val="00A14C1B"/>
    <w:rsid w:val="00A203E6"/>
    <w:rsid w:val="00A218A0"/>
    <w:rsid w:val="00A27B65"/>
    <w:rsid w:val="00A33838"/>
    <w:rsid w:val="00A34D62"/>
    <w:rsid w:val="00A35080"/>
    <w:rsid w:val="00A3517F"/>
    <w:rsid w:val="00A356A2"/>
    <w:rsid w:val="00A35730"/>
    <w:rsid w:val="00A35D52"/>
    <w:rsid w:val="00A3691B"/>
    <w:rsid w:val="00A36FEC"/>
    <w:rsid w:val="00A3723B"/>
    <w:rsid w:val="00A37AAD"/>
    <w:rsid w:val="00A40135"/>
    <w:rsid w:val="00A40ED4"/>
    <w:rsid w:val="00A42F1F"/>
    <w:rsid w:val="00A43D77"/>
    <w:rsid w:val="00A43FDB"/>
    <w:rsid w:val="00A45E4E"/>
    <w:rsid w:val="00A46240"/>
    <w:rsid w:val="00A46C95"/>
    <w:rsid w:val="00A50330"/>
    <w:rsid w:val="00A5097E"/>
    <w:rsid w:val="00A5258F"/>
    <w:rsid w:val="00A53BC4"/>
    <w:rsid w:val="00A54411"/>
    <w:rsid w:val="00A5550F"/>
    <w:rsid w:val="00A575D2"/>
    <w:rsid w:val="00A62FA9"/>
    <w:rsid w:val="00A63C86"/>
    <w:rsid w:val="00A647F2"/>
    <w:rsid w:val="00A6722E"/>
    <w:rsid w:val="00A71CE8"/>
    <w:rsid w:val="00A72991"/>
    <w:rsid w:val="00A72AD3"/>
    <w:rsid w:val="00A73F48"/>
    <w:rsid w:val="00A752FB"/>
    <w:rsid w:val="00A770BA"/>
    <w:rsid w:val="00A7758F"/>
    <w:rsid w:val="00A8139E"/>
    <w:rsid w:val="00A82B6B"/>
    <w:rsid w:val="00A82CB6"/>
    <w:rsid w:val="00A83900"/>
    <w:rsid w:val="00A83F54"/>
    <w:rsid w:val="00A84BC2"/>
    <w:rsid w:val="00A86EFA"/>
    <w:rsid w:val="00A872EA"/>
    <w:rsid w:val="00A90A55"/>
    <w:rsid w:val="00A94DE7"/>
    <w:rsid w:val="00AA3ABC"/>
    <w:rsid w:val="00AA4FAB"/>
    <w:rsid w:val="00AA51DF"/>
    <w:rsid w:val="00AA5301"/>
    <w:rsid w:val="00AA62E1"/>
    <w:rsid w:val="00AA7426"/>
    <w:rsid w:val="00AB2C63"/>
    <w:rsid w:val="00AB3C96"/>
    <w:rsid w:val="00AB4964"/>
    <w:rsid w:val="00AB7869"/>
    <w:rsid w:val="00AC10DB"/>
    <w:rsid w:val="00AC2F03"/>
    <w:rsid w:val="00AC33C6"/>
    <w:rsid w:val="00AC34ED"/>
    <w:rsid w:val="00AC4DB7"/>
    <w:rsid w:val="00AC529C"/>
    <w:rsid w:val="00AC5D76"/>
    <w:rsid w:val="00AC5E53"/>
    <w:rsid w:val="00AC637A"/>
    <w:rsid w:val="00AC6477"/>
    <w:rsid w:val="00AC750A"/>
    <w:rsid w:val="00AD31A7"/>
    <w:rsid w:val="00AD433D"/>
    <w:rsid w:val="00AD476D"/>
    <w:rsid w:val="00AD73FF"/>
    <w:rsid w:val="00AE5A9E"/>
    <w:rsid w:val="00AE6F4D"/>
    <w:rsid w:val="00AF16FE"/>
    <w:rsid w:val="00AF2FF9"/>
    <w:rsid w:val="00AF3C05"/>
    <w:rsid w:val="00AF4D7F"/>
    <w:rsid w:val="00AF6F9B"/>
    <w:rsid w:val="00B00E3E"/>
    <w:rsid w:val="00B01E03"/>
    <w:rsid w:val="00B0315C"/>
    <w:rsid w:val="00B0418A"/>
    <w:rsid w:val="00B04602"/>
    <w:rsid w:val="00B04BA0"/>
    <w:rsid w:val="00B0500C"/>
    <w:rsid w:val="00B0576D"/>
    <w:rsid w:val="00B05B1E"/>
    <w:rsid w:val="00B064D7"/>
    <w:rsid w:val="00B07493"/>
    <w:rsid w:val="00B07F8E"/>
    <w:rsid w:val="00B1094A"/>
    <w:rsid w:val="00B124B8"/>
    <w:rsid w:val="00B12627"/>
    <w:rsid w:val="00B21AEA"/>
    <w:rsid w:val="00B262CD"/>
    <w:rsid w:val="00B265DC"/>
    <w:rsid w:val="00B26E6E"/>
    <w:rsid w:val="00B272FC"/>
    <w:rsid w:val="00B30F22"/>
    <w:rsid w:val="00B347C2"/>
    <w:rsid w:val="00B3484F"/>
    <w:rsid w:val="00B353FC"/>
    <w:rsid w:val="00B413DC"/>
    <w:rsid w:val="00B44216"/>
    <w:rsid w:val="00B458E2"/>
    <w:rsid w:val="00B461E3"/>
    <w:rsid w:val="00B462CB"/>
    <w:rsid w:val="00B518A7"/>
    <w:rsid w:val="00B52278"/>
    <w:rsid w:val="00B523F4"/>
    <w:rsid w:val="00B54AD1"/>
    <w:rsid w:val="00B5674E"/>
    <w:rsid w:val="00B567EC"/>
    <w:rsid w:val="00B6138C"/>
    <w:rsid w:val="00B61411"/>
    <w:rsid w:val="00B61E9E"/>
    <w:rsid w:val="00B63ED7"/>
    <w:rsid w:val="00B64B50"/>
    <w:rsid w:val="00B65466"/>
    <w:rsid w:val="00B66E5C"/>
    <w:rsid w:val="00B679A8"/>
    <w:rsid w:val="00B702F5"/>
    <w:rsid w:val="00B70505"/>
    <w:rsid w:val="00B70D06"/>
    <w:rsid w:val="00B71433"/>
    <w:rsid w:val="00B738FC"/>
    <w:rsid w:val="00B741E5"/>
    <w:rsid w:val="00B77C0B"/>
    <w:rsid w:val="00B8171B"/>
    <w:rsid w:val="00B83135"/>
    <w:rsid w:val="00B84B8C"/>
    <w:rsid w:val="00B90E24"/>
    <w:rsid w:val="00B9259D"/>
    <w:rsid w:val="00B93865"/>
    <w:rsid w:val="00B9579C"/>
    <w:rsid w:val="00B957B7"/>
    <w:rsid w:val="00B959FD"/>
    <w:rsid w:val="00B95BBF"/>
    <w:rsid w:val="00B968C9"/>
    <w:rsid w:val="00BA159A"/>
    <w:rsid w:val="00BA2494"/>
    <w:rsid w:val="00BA3A17"/>
    <w:rsid w:val="00BA649E"/>
    <w:rsid w:val="00BB0741"/>
    <w:rsid w:val="00BB5C6A"/>
    <w:rsid w:val="00BB6FC1"/>
    <w:rsid w:val="00BB7767"/>
    <w:rsid w:val="00BC091F"/>
    <w:rsid w:val="00BC43A8"/>
    <w:rsid w:val="00BC7762"/>
    <w:rsid w:val="00BD0975"/>
    <w:rsid w:val="00BD2582"/>
    <w:rsid w:val="00BD276D"/>
    <w:rsid w:val="00BD356B"/>
    <w:rsid w:val="00BD3C68"/>
    <w:rsid w:val="00BD3C6E"/>
    <w:rsid w:val="00BD551E"/>
    <w:rsid w:val="00BD75D8"/>
    <w:rsid w:val="00BE0C19"/>
    <w:rsid w:val="00BE120F"/>
    <w:rsid w:val="00BE2271"/>
    <w:rsid w:val="00BE2393"/>
    <w:rsid w:val="00BE2A57"/>
    <w:rsid w:val="00BF07F9"/>
    <w:rsid w:val="00BF48C1"/>
    <w:rsid w:val="00BF4926"/>
    <w:rsid w:val="00BF5C79"/>
    <w:rsid w:val="00BF6A67"/>
    <w:rsid w:val="00BF6D61"/>
    <w:rsid w:val="00C008B8"/>
    <w:rsid w:val="00C01FA4"/>
    <w:rsid w:val="00C0499F"/>
    <w:rsid w:val="00C06915"/>
    <w:rsid w:val="00C06CF7"/>
    <w:rsid w:val="00C06FC5"/>
    <w:rsid w:val="00C07CA8"/>
    <w:rsid w:val="00C10E19"/>
    <w:rsid w:val="00C12D81"/>
    <w:rsid w:val="00C13083"/>
    <w:rsid w:val="00C1318D"/>
    <w:rsid w:val="00C147FC"/>
    <w:rsid w:val="00C219AD"/>
    <w:rsid w:val="00C21E5C"/>
    <w:rsid w:val="00C22ADD"/>
    <w:rsid w:val="00C231FC"/>
    <w:rsid w:val="00C250D8"/>
    <w:rsid w:val="00C25457"/>
    <w:rsid w:val="00C26949"/>
    <w:rsid w:val="00C3006C"/>
    <w:rsid w:val="00C31790"/>
    <w:rsid w:val="00C31B5E"/>
    <w:rsid w:val="00C33A3B"/>
    <w:rsid w:val="00C33B9E"/>
    <w:rsid w:val="00C359AE"/>
    <w:rsid w:val="00C3617F"/>
    <w:rsid w:val="00C40C01"/>
    <w:rsid w:val="00C42F83"/>
    <w:rsid w:val="00C43A3D"/>
    <w:rsid w:val="00C52047"/>
    <w:rsid w:val="00C55B93"/>
    <w:rsid w:val="00C5678C"/>
    <w:rsid w:val="00C60161"/>
    <w:rsid w:val="00C6082F"/>
    <w:rsid w:val="00C60CF3"/>
    <w:rsid w:val="00C63585"/>
    <w:rsid w:val="00C639A3"/>
    <w:rsid w:val="00C64D41"/>
    <w:rsid w:val="00C64FF1"/>
    <w:rsid w:val="00C65F48"/>
    <w:rsid w:val="00C66485"/>
    <w:rsid w:val="00C670B1"/>
    <w:rsid w:val="00C700DB"/>
    <w:rsid w:val="00C70402"/>
    <w:rsid w:val="00C713F9"/>
    <w:rsid w:val="00C7283E"/>
    <w:rsid w:val="00C7390F"/>
    <w:rsid w:val="00C74FC8"/>
    <w:rsid w:val="00C75C21"/>
    <w:rsid w:val="00C75C2A"/>
    <w:rsid w:val="00C76181"/>
    <w:rsid w:val="00C77874"/>
    <w:rsid w:val="00C81214"/>
    <w:rsid w:val="00C81C94"/>
    <w:rsid w:val="00C81D4B"/>
    <w:rsid w:val="00C82A03"/>
    <w:rsid w:val="00C9202D"/>
    <w:rsid w:val="00C92186"/>
    <w:rsid w:val="00C92B53"/>
    <w:rsid w:val="00C92FAB"/>
    <w:rsid w:val="00C949A6"/>
    <w:rsid w:val="00C94ED4"/>
    <w:rsid w:val="00C951EB"/>
    <w:rsid w:val="00C960D6"/>
    <w:rsid w:val="00C9676C"/>
    <w:rsid w:val="00C970C7"/>
    <w:rsid w:val="00C97390"/>
    <w:rsid w:val="00CA3216"/>
    <w:rsid w:val="00CA719B"/>
    <w:rsid w:val="00CB1572"/>
    <w:rsid w:val="00CB1817"/>
    <w:rsid w:val="00CB1EBF"/>
    <w:rsid w:val="00CB2B17"/>
    <w:rsid w:val="00CB3935"/>
    <w:rsid w:val="00CB4342"/>
    <w:rsid w:val="00CB6816"/>
    <w:rsid w:val="00CB79B1"/>
    <w:rsid w:val="00CB7D31"/>
    <w:rsid w:val="00CC2C5F"/>
    <w:rsid w:val="00CC7FA2"/>
    <w:rsid w:val="00CD0CA3"/>
    <w:rsid w:val="00CD2490"/>
    <w:rsid w:val="00CD269E"/>
    <w:rsid w:val="00CD2B30"/>
    <w:rsid w:val="00CD2F0E"/>
    <w:rsid w:val="00CE135B"/>
    <w:rsid w:val="00CE1A68"/>
    <w:rsid w:val="00CE22A5"/>
    <w:rsid w:val="00CE2FA9"/>
    <w:rsid w:val="00CE46E7"/>
    <w:rsid w:val="00CE5460"/>
    <w:rsid w:val="00CE715C"/>
    <w:rsid w:val="00CF3513"/>
    <w:rsid w:val="00CF46AA"/>
    <w:rsid w:val="00CF53D1"/>
    <w:rsid w:val="00CF598C"/>
    <w:rsid w:val="00CF78C3"/>
    <w:rsid w:val="00D02173"/>
    <w:rsid w:val="00D03EEC"/>
    <w:rsid w:val="00D04C0D"/>
    <w:rsid w:val="00D04F12"/>
    <w:rsid w:val="00D071F5"/>
    <w:rsid w:val="00D10426"/>
    <w:rsid w:val="00D10B1A"/>
    <w:rsid w:val="00D15498"/>
    <w:rsid w:val="00D16304"/>
    <w:rsid w:val="00D2063B"/>
    <w:rsid w:val="00D23863"/>
    <w:rsid w:val="00D24552"/>
    <w:rsid w:val="00D24CF9"/>
    <w:rsid w:val="00D25B20"/>
    <w:rsid w:val="00D264FC"/>
    <w:rsid w:val="00D27B9C"/>
    <w:rsid w:val="00D30824"/>
    <w:rsid w:val="00D33B77"/>
    <w:rsid w:val="00D42482"/>
    <w:rsid w:val="00D45117"/>
    <w:rsid w:val="00D45B6B"/>
    <w:rsid w:val="00D45B9A"/>
    <w:rsid w:val="00D467F4"/>
    <w:rsid w:val="00D47F97"/>
    <w:rsid w:val="00D50A33"/>
    <w:rsid w:val="00D5121E"/>
    <w:rsid w:val="00D52715"/>
    <w:rsid w:val="00D53755"/>
    <w:rsid w:val="00D54164"/>
    <w:rsid w:val="00D546F9"/>
    <w:rsid w:val="00D54880"/>
    <w:rsid w:val="00D5516C"/>
    <w:rsid w:val="00D60FBD"/>
    <w:rsid w:val="00D632FE"/>
    <w:rsid w:val="00D67FC5"/>
    <w:rsid w:val="00D74ABE"/>
    <w:rsid w:val="00D769E9"/>
    <w:rsid w:val="00D77329"/>
    <w:rsid w:val="00D81060"/>
    <w:rsid w:val="00D81A04"/>
    <w:rsid w:val="00D81E51"/>
    <w:rsid w:val="00D82DCB"/>
    <w:rsid w:val="00D836FE"/>
    <w:rsid w:val="00D83CF0"/>
    <w:rsid w:val="00D83D84"/>
    <w:rsid w:val="00D86071"/>
    <w:rsid w:val="00D91211"/>
    <w:rsid w:val="00D92B89"/>
    <w:rsid w:val="00DA0293"/>
    <w:rsid w:val="00DA2C0C"/>
    <w:rsid w:val="00DA4E19"/>
    <w:rsid w:val="00DA6955"/>
    <w:rsid w:val="00DA71B2"/>
    <w:rsid w:val="00DB04E6"/>
    <w:rsid w:val="00DB1562"/>
    <w:rsid w:val="00DB18C0"/>
    <w:rsid w:val="00DB631B"/>
    <w:rsid w:val="00DB6A33"/>
    <w:rsid w:val="00DB6B3B"/>
    <w:rsid w:val="00DB6ECF"/>
    <w:rsid w:val="00DC0410"/>
    <w:rsid w:val="00DC12DF"/>
    <w:rsid w:val="00DC30F2"/>
    <w:rsid w:val="00DC5168"/>
    <w:rsid w:val="00DC5A5B"/>
    <w:rsid w:val="00DC5D66"/>
    <w:rsid w:val="00DC60C5"/>
    <w:rsid w:val="00DC7030"/>
    <w:rsid w:val="00DC7572"/>
    <w:rsid w:val="00DD0C1D"/>
    <w:rsid w:val="00DD15DA"/>
    <w:rsid w:val="00DD3F83"/>
    <w:rsid w:val="00DD3FA5"/>
    <w:rsid w:val="00DD447A"/>
    <w:rsid w:val="00DD4DFF"/>
    <w:rsid w:val="00DD5DD1"/>
    <w:rsid w:val="00DE0012"/>
    <w:rsid w:val="00DE3130"/>
    <w:rsid w:val="00DE748B"/>
    <w:rsid w:val="00DF2260"/>
    <w:rsid w:val="00DF2983"/>
    <w:rsid w:val="00DF3F1A"/>
    <w:rsid w:val="00DF4837"/>
    <w:rsid w:val="00DF5E09"/>
    <w:rsid w:val="00DF643A"/>
    <w:rsid w:val="00DF6F74"/>
    <w:rsid w:val="00DF7DAD"/>
    <w:rsid w:val="00E05668"/>
    <w:rsid w:val="00E0707B"/>
    <w:rsid w:val="00E070F1"/>
    <w:rsid w:val="00E11032"/>
    <w:rsid w:val="00E14E1C"/>
    <w:rsid w:val="00E15440"/>
    <w:rsid w:val="00E155B3"/>
    <w:rsid w:val="00E1616C"/>
    <w:rsid w:val="00E2036A"/>
    <w:rsid w:val="00E20D48"/>
    <w:rsid w:val="00E22BE7"/>
    <w:rsid w:val="00E23625"/>
    <w:rsid w:val="00E25F5D"/>
    <w:rsid w:val="00E33666"/>
    <w:rsid w:val="00E337EF"/>
    <w:rsid w:val="00E33AB3"/>
    <w:rsid w:val="00E3429C"/>
    <w:rsid w:val="00E345AA"/>
    <w:rsid w:val="00E378B2"/>
    <w:rsid w:val="00E40350"/>
    <w:rsid w:val="00E422B5"/>
    <w:rsid w:val="00E43287"/>
    <w:rsid w:val="00E440E1"/>
    <w:rsid w:val="00E44D27"/>
    <w:rsid w:val="00E45DC9"/>
    <w:rsid w:val="00E474B1"/>
    <w:rsid w:val="00E524FD"/>
    <w:rsid w:val="00E540C1"/>
    <w:rsid w:val="00E5549B"/>
    <w:rsid w:val="00E64E5F"/>
    <w:rsid w:val="00E654A8"/>
    <w:rsid w:val="00E72FBF"/>
    <w:rsid w:val="00E73B0F"/>
    <w:rsid w:val="00E74857"/>
    <w:rsid w:val="00E75619"/>
    <w:rsid w:val="00E75A5A"/>
    <w:rsid w:val="00E76102"/>
    <w:rsid w:val="00E819F2"/>
    <w:rsid w:val="00E81C0B"/>
    <w:rsid w:val="00E820E0"/>
    <w:rsid w:val="00E82979"/>
    <w:rsid w:val="00E84DD8"/>
    <w:rsid w:val="00E878E5"/>
    <w:rsid w:val="00E93CFC"/>
    <w:rsid w:val="00E943AA"/>
    <w:rsid w:val="00E94B1E"/>
    <w:rsid w:val="00E95BA5"/>
    <w:rsid w:val="00E96BB9"/>
    <w:rsid w:val="00E970B8"/>
    <w:rsid w:val="00EA0413"/>
    <w:rsid w:val="00EA2DBA"/>
    <w:rsid w:val="00EA4C36"/>
    <w:rsid w:val="00EA5583"/>
    <w:rsid w:val="00EA6F80"/>
    <w:rsid w:val="00EA770E"/>
    <w:rsid w:val="00EB085A"/>
    <w:rsid w:val="00EB2B78"/>
    <w:rsid w:val="00EC012C"/>
    <w:rsid w:val="00EC2C08"/>
    <w:rsid w:val="00EC3C29"/>
    <w:rsid w:val="00EC440E"/>
    <w:rsid w:val="00EC7385"/>
    <w:rsid w:val="00EC7CB3"/>
    <w:rsid w:val="00ED4A56"/>
    <w:rsid w:val="00ED5470"/>
    <w:rsid w:val="00ED69F8"/>
    <w:rsid w:val="00EE1107"/>
    <w:rsid w:val="00EE4F23"/>
    <w:rsid w:val="00EE5CCD"/>
    <w:rsid w:val="00EE5CEB"/>
    <w:rsid w:val="00EE6B87"/>
    <w:rsid w:val="00EF11AA"/>
    <w:rsid w:val="00EF34D0"/>
    <w:rsid w:val="00EF4C37"/>
    <w:rsid w:val="00EF6343"/>
    <w:rsid w:val="00F06102"/>
    <w:rsid w:val="00F10D0C"/>
    <w:rsid w:val="00F13BDD"/>
    <w:rsid w:val="00F15918"/>
    <w:rsid w:val="00F17A79"/>
    <w:rsid w:val="00F21714"/>
    <w:rsid w:val="00F22680"/>
    <w:rsid w:val="00F26F6C"/>
    <w:rsid w:val="00F27BC9"/>
    <w:rsid w:val="00F27DBB"/>
    <w:rsid w:val="00F3240A"/>
    <w:rsid w:val="00F33693"/>
    <w:rsid w:val="00F33D09"/>
    <w:rsid w:val="00F34F79"/>
    <w:rsid w:val="00F37E12"/>
    <w:rsid w:val="00F40DFE"/>
    <w:rsid w:val="00F42A38"/>
    <w:rsid w:val="00F43C56"/>
    <w:rsid w:val="00F4589A"/>
    <w:rsid w:val="00F469F4"/>
    <w:rsid w:val="00F5276E"/>
    <w:rsid w:val="00F54443"/>
    <w:rsid w:val="00F570B4"/>
    <w:rsid w:val="00F574DA"/>
    <w:rsid w:val="00F60458"/>
    <w:rsid w:val="00F617B1"/>
    <w:rsid w:val="00F63DAD"/>
    <w:rsid w:val="00F66BCF"/>
    <w:rsid w:val="00F714D1"/>
    <w:rsid w:val="00F73298"/>
    <w:rsid w:val="00F7423E"/>
    <w:rsid w:val="00F743EA"/>
    <w:rsid w:val="00F763D5"/>
    <w:rsid w:val="00F7799D"/>
    <w:rsid w:val="00F80F23"/>
    <w:rsid w:val="00F82331"/>
    <w:rsid w:val="00F82B02"/>
    <w:rsid w:val="00F83E9A"/>
    <w:rsid w:val="00F86677"/>
    <w:rsid w:val="00F95F3D"/>
    <w:rsid w:val="00F978FD"/>
    <w:rsid w:val="00F97A94"/>
    <w:rsid w:val="00FA1F60"/>
    <w:rsid w:val="00FA43A1"/>
    <w:rsid w:val="00FA5178"/>
    <w:rsid w:val="00FA60B5"/>
    <w:rsid w:val="00FA7740"/>
    <w:rsid w:val="00FB071C"/>
    <w:rsid w:val="00FB0900"/>
    <w:rsid w:val="00FB163F"/>
    <w:rsid w:val="00FB16A9"/>
    <w:rsid w:val="00FB1842"/>
    <w:rsid w:val="00FB32E1"/>
    <w:rsid w:val="00FB334B"/>
    <w:rsid w:val="00FB60FB"/>
    <w:rsid w:val="00FB636B"/>
    <w:rsid w:val="00FB78DA"/>
    <w:rsid w:val="00FC179D"/>
    <w:rsid w:val="00FC2901"/>
    <w:rsid w:val="00FC398B"/>
    <w:rsid w:val="00FC641F"/>
    <w:rsid w:val="00FC7900"/>
    <w:rsid w:val="00FC79EA"/>
    <w:rsid w:val="00FD163E"/>
    <w:rsid w:val="00FD19C5"/>
    <w:rsid w:val="00FD2302"/>
    <w:rsid w:val="00FD2E0F"/>
    <w:rsid w:val="00FD59D2"/>
    <w:rsid w:val="00FE0F46"/>
    <w:rsid w:val="00FE1F55"/>
    <w:rsid w:val="00FE2567"/>
    <w:rsid w:val="00FE2BBF"/>
    <w:rsid w:val="00FE2EFB"/>
    <w:rsid w:val="00FE592A"/>
    <w:rsid w:val="00FE7868"/>
    <w:rsid w:val="00FE78D4"/>
    <w:rsid w:val="00FF0EC1"/>
    <w:rsid w:val="00FF1325"/>
    <w:rsid w:val="00FF40FF"/>
    <w:rsid w:val="00FF52F3"/>
    <w:rsid w:val="00FF6D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67144"/>
  <w15:docId w15:val="{056848B2-8C5E-4BD5-B31C-4EFF8772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B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66D"/>
  </w:style>
  <w:style w:type="paragraph" w:styleId="Ttulo1">
    <w:name w:val="heading 1"/>
    <w:basedOn w:val="Normal"/>
    <w:next w:val="Normal"/>
    <w:link w:val="Ttulo1Char"/>
    <w:uiPriority w:val="9"/>
    <w:qFormat/>
    <w:rsid w:val="006E10ED"/>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6E10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unhideWhenUsed/>
    <w:qFormat/>
    <w:rsid w:val="006E10E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har"/>
    <w:uiPriority w:val="9"/>
    <w:unhideWhenUsed/>
    <w:qFormat/>
    <w:rsid w:val="006E10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unhideWhenUsed/>
    <w:qFormat/>
    <w:rsid w:val="006E10E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har"/>
    <w:uiPriority w:val="9"/>
    <w:unhideWhenUsed/>
    <w:qFormat/>
    <w:rsid w:val="006E10E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har"/>
    <w:uiPriority w:val="9"/>
    <w:unhideWhenUsed/>
    <w:qFormat/>
    <w:rsid w:val="006E10E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har"/>
    <w:uiPriority w:val="9"/>
    <w:semiHidden/>
    <w:unhideWhenUsed/>
    <w:qFormat/>
    <w:rsid w:val="006E10ED"/>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har"/>
    <w:uiPriority w:val="9"/>
    <w:semiHidden/>
    <w:unhideWhenUsed/>
    <w:qFormat/>
    <w:rsid w:val="006E10E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04F12"/>
    <w:pPr>
      <w:autoSpaceDE w:val="0"/>
      <w:autoSpaceDN w:val="0"/>
      <w:adjustRightInd w:val="0"/>
      <w:spacing w:after="0" w:line="240" w:lineRule="auto"/>
    </w:pPr>
    <w:rPr>
      <w:rFonts w:ascii="Times New Roman" w:hAnsi="Times New Roman" w:cs="Times New Roman"/>
      <w:color w:val="000000"/>
      <w:sz w:val="24"/>
      <w:szCs w:val="24"/>
    </w:rPr>
  </w:style>
  <w:style w:type="paragraph" w:styleId="Recuodecorpodetexto2">
    <w:name w:val="Body Text Indent 2"/>
    <w:basedOn w:val="Normal"/>
    <w:link w:val="Recuodecorpodetexto2Char"/>
    <w:semiHidden/>
    <w:rsid w:val="000011DA"/>
    <w:pPr>
      <w:spacing w:before="120" w:line="240" w:lineRule="auto"/>
      <w:ind w:firstLine="709"/>
      <w:jc w:val="both"/>
    </w:pPr>
    <w:rPr>
      <w:rFonts w:ascii="Times New Roman" w:eastAsia="Times New Roman" w:hAnsi="Times New Roman" w:cs="Times New Roman"/>
      <w:sz w:val="24"/>
      <w:lang w:eastAsia="pt-BR"/>
    </w:rPr>
  </w:style>
  <w:style w:type="character" w:customStyle="1" w:styleId="Recuodecorpodetexto2Char">
    <w:name w:val="Recuo de corpo de texto 2 Char"/>
    <w:basedOn w:val="Fontepargpadro"/>
    <w:link w:val="Recuodecorpodetexto2"/>
    <w:semiHidden/>
    <w:rsid w:val="000011DA"/>
    <w:rPr>
      <w:rFonts w:ascii="Times New Roman" w:eastAsia="Times New Roman" w:hAnsi="Times New Roman" w:cs="Times New Roman"/>
      <w:sz w:val="24"/>
      <w:szCs w:val="20"/>
      <w:lang w:eastAsia="pt-BR"/>
    </w:rPr>
  </w:style>
  <w:style w:type="character" w:customStyle="1" w:styleId="textomedio">
    <w:name w:val="textomedio"/>
    <w:basedOn w:val="Fontepargpadro"/>
    <w:rsid w:val="000011DA"/>
  </w:style>
  <w:style w:type="paragraph" w:customStyle="1" w:styleId="Textopadro">
    <w:name w:val="Texto padrão"/>
    <w:basedOn w:val="Normal"/>
    <w:link w:val="TextopadroChar"/>
    <w:rsid w:val="00A50330"/>
    <w:pPr>
      <w:spacing w:after="0" w:line="360" w:lineRule="auto"/>
      <w:ind w:firstLine="709"/>
      <w:jc w:val="both"/>
    </w:pPr>
    <w:rPr>
      <w:rFonts w:ascii="Times New Roman" w:eastAsia="Times New Roman" w:hAnsi="Times New Roman" w:cs="Times New Roman"/>
      <w:color w:val="000000"/>
      <w:sz w:val="24"/>
      <w:szCs w:val="24"/>
      <w:lang w:val="x-none" w:eastAsia="x-none"/>
    </w:rPr>
  </w:style>
  <w:style w:type="character" w:customStyle="1" w:styleId="TextopadroChar">
    <w:name w:val="Texto padrão Char"/>
    <w:link w:val="Textopadro"/>
    <w:rsid w:val="00A50330"/>
    <w:rPr>
      <w:rFonts w:ascii="Times New Roman" w:eastAsia="Times New Roman" w:hAnsi="Times New Roman" w:cs="Times New Roman"/>
      <w:color w:val="000000"/>
      <w:sz w:val="24"/>
      <w:szCs w:val="24"/>
      <w:lang w:val="x-none" w:eastAsia="x-none"/>
    </w:rPr>
  </w:style>
  <w:style w:type="character" w:customStyle="1" w:styleId="Ttulo7Char">
    <w:name w:val="Título 7 Char"/>
    <w:basedOn w:val="Fontepargpadro"/>
    <w:link w:val="Ttulo7"/>
    <w:uiPriority w:val="9"/>
    <w:rsid w:val="006E10ED"/>
    <w:rPr>
      <w:rFonts w:asciiTheme="majorHAnsi" w:eastAsiaTheme="majorEastAsia" w:hAnsiTheme="majorHAnsi" w:cstheme="majorBidi"/>
      <w:i/>
      <w:iCs/>
      <w:color w:val="244061" w:themeColor="accent1" w:themeShade="80"/>
      <w:sz w:val="21"/>
      <w:szCs w:val="21"/>
    </w:rPr>
  </w:style>
  <w:style w:type="paragraph" w:styleId="Recuodecorpodetexto">
    <w:name w:val="Body Text Indent"/>
    <w:basedOn w:val="Normal"/>
    <w:link w:val="RecuodecorpodetextoChar"/>
    <w:semiHidden/>
    <w:unhideWhenUsed/>
    <w:rsid w:val="00E73B0F"/>
    <w:pPr>
      <w:ind w:left="283"/>
    </w:pPr>
  </w:style>
  <w:style w:type="character" w:customStyle="1" w:styleId="RecuodecorpodetextoChar">
    <w:name w:val="Recuo de corpo de texto Char"/>
    <w:basedOn w:val="Fontepargpadro"/>
    <w:link w:val="Recuodecorpodetexto"/>
    <w:semiHidden/>
    <w:rsid w:val="00E73B0F"/>
  </w:style>
  <w:style w:type="character" w:customStyle="1" w:styleId="Ttulo2Char">
    <w:name w:val="Título 2 Char"/>
    <w:basedOn w:val="Fontepargpadro"/>
    <w:link w:val="Ttulo2"/>
    <w:uiPriority w:val="9"/>
    <w:rsid w:val="006E10ED"/>
    <w:rPr>
      <w:rFonts w:asciiTheme="majorHAnsi" w:eastAsiaTheme="majorEastAsia" w:hAnsiTheme="majorHAnsi" w:cstheme="majorBidi"/>
      <w:color w:val="404040" w:themeColor="text1" w:themeTint="BF"/>
      <w:sz w:val="28"/>
      <w:szCs w:val="28"/>
    </w:rPr>
  </w:style>
  <w:style w:type="paragraph" w:styleId="Textodenotaderodap">
    <w:name w:val="footnote text"/>
    <w:basedOn w:val="Normal"/>
    <w:link w:val="TextodenotaderodapChar"/>
    <w:unhideWhenUsed/>
    <w:rsid w:val="00716862"/>
    <w:pPr>
      <w:spacing w:after="0" w:line="240" w:lineRule="auto"/>
    </w:pPr>
  </w:style>
  <w:style w:type="character" w:customStyle="1" w:styleId="TextodenotaderodapChar">
    <w:name w:val="Texto de nota de rodapé Char"/>
    <w:basedOn w:val="Fontepargpadro"/>
    <w:link w:val="Textodenotaderodap"/>
    <w:rsid w:val="00716862"/>
    <w:rPr>
      <w:sz w:val="20"/>
      <w:szCs w:val="20"/>
    </w:rPr>
  </w:style>
  <w:style w:type="character" w:styleId="Refdenotaderodap">
    <w:name w:val="footnote reference"/>
    <w:rsid w:val="00716862"/>
    <w:rPr>
      <w:vertAlign w:val="superscript"/>
    </w:rPr>
  </w:style>
  <w:style w:type="table" w:styleId="Tabelacomgrade">
    <w:name w:val="Table Grid"/>
    <w:basedOn w:val="Tabelanormal"/>
    <w:uiPriority w:val="59"/>
    <w:rsid w:val="00716862"/>
    <w:pPr>
      <w:spacing w:after="0" w:line="240" w:lineRule="auto"/>
    </w:pPr>
    <w:rPr>
      <w:rFonts w:ascii="Times New Roman" w:eastAsia="Times New Roman" w:hAnsi="Times New Roman"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10E19"/>
    <w:pPr>
      <w:ind w:left="720"/>
      <w:contextualSpacing/>
    </w:pPr>
  </w:style>
  <w:style w:type="character" w:customStyle="1" w:styleId="Ttulo1Char">
    <w:name w:val="Título 1 Char"/>
    <w:basedOn w:val="Fontepargpadro"/>
    <w:link w:val="Ttulo1"/>
    <w:uiPriority w:val="9"/>
    <w:rsid w:val="006E10ED"/>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rsid w:val="006E10ED"/>
    <w:rPr>
      <w:rFonts w:asciiTheme="majorHAnsi" w:eastAsiaTheme="majorEastAsia" w:hAnsiTheme="majorHAnsi" w:cstheme="majorBidi"/>
      <w:color w:val="1F497D" w:themeColor="text2"/>
      <w:sz w:val="24"/>
      <w:szCs w:val="24"/>
    </w:rPr>
  </w:style>
  <w:style w:type="character" w:customStyle="1" w:styleId="Ttulo4Char">
    <w:name w:val="Título 4 Char"/>
    <w:basedOn w:val="Fontepargpadro"/>
    <w:link w:val="Ttulo4"/>
    <w:uiPriority w:val="9"/>
    <w:rsid w:val="006E10ED"/>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rsid w:val="006E10ED"/>
    <w:rPr>
      <w:rFonts w:asciiTheme="majorHAnsi" w:eastAsiaTheme="majorEastAsia" w:hAnsiTheme="majorHAnsi" w:cstheme="majorBidi"/>
      <w:color w:val="1F497D" w:themeColor="text2"/>
      <w:sz w:val="22"/>
      <w:szCs w:val="22"/>
    </w:rPr>
  </w:style>
  <w:style w:type="character" w:customStyle="1" w:styleId="Ttulo6Char">
    <w:name w:val="Título 6 Char"/>
    <w:basedOn w:val="Fontepargpadro"/>
    <w:link w:val="Ttulo6"/>
    <w:uiPriority w:val="9"/>
    <w:rsid w:val="006E10ED"/>
    <w:rPr>
      <w:rFonts w:asciiTheme="majorHAnsi" w:eastAsiaTheme="majorEastAsia" w:hAnsiTheme="majorHAnsi" w:cstheme="majorBidi"/>
      <w:i/>
      <w:iCs/>
      <w:color w:val="1F497D" w:themeColor="text2"/>
      <w:sz w:val="21"/>
      <w:szCs w:val="21"/>
    </w:rPr>
  </w:style>
  <w:style w:type="character" w:customStyle="1" w:styleId="Ttulo8Char">
    <w:name w:val="Título 8 Char"/>
    <w:basedOn w:val="Fontepargpadro"/>
    <w:link w:val="Ttulo8"/>
    <w:uiPriority w:val="9"/>
    <w:semiHidden/>
    <w:rsid w:val="006E10ED"/>
    <w:rPr>
      <w:rFonts w:asciiTheme="majorHAnsi" w:eastAsiaTheme="majorEastAsia" w:hAnsiTheme="majorHAnsi" w:cstheme="majorBidi"/>
      <w:b/>
      <w:bCs/>
      <w:color w:val="1F497D" w:themeColor="text2"/>
    </w:rPr>
  </w:style>
  <w:style w:type="character" w:customStyle="1" w:styleId="Ttulo9Char">
    <w:name w:val="Título 9 Char"/>
    <w:basedOn w:val="Fontepargpadro"/>
    <w:link w:val="Ttulo9"/>
    <w:uiPriority w:val="9"/>
    <w:semiHidden/>
    <w:rsid w:val="006E10ED"/>
    <w:rPr>
      <w:rFonts w:asciiTheme="majorHAnsi" w:eastAsiaTheme="majorEastAsia" w:hAnsiTheme="majorHAnsi" w:cstheme="majorBidi"/>
      <w:b/>
      <w:bCs/>
      <w:i/>
      <w:iCs/>
      <w:color w:val="1F497D" w:themeColor="text2"/>
    </w:rPr>
  </w:style>
  <w:style w:type="numbering" w:customStyle="1" w:styleId="Semlista1">
    <w:name w:val="Sem lista1"/>
    <w:next w:val="Semlista"/>
    <w:uiPriority w:val="99"/>
    <w:semiHidden/>
    <w:unhideWhenUsed/>
    <w:rsid w:val="00765E0D"/>
  </w:style>
  <w:style w:type="paragraph" w:styleId="Corpodetexto2">
    <w:name w:val="Body Text 2"/>
    <w:basedOn w:val="Normal"/>
    <w:link w:val="Corpodetexto2Char"/>
    <w:semiHidden/>
    <w:rsid w:val="00765E0D"/>
    <w:pPr>
      <w:spacing w:after="0" w:line="240" w:lineRule="auto"/>
      <w:jc w:val="center"/>
    </w:pPr>
    <w:rPr>
      <w:rFonts w:ascii="Times New Roman" w:eastAsia="Times New Roman" w:hAnsi="Times New Roman" w:cs="Times New Roman"/>
      <w:b/>
      <w:sz w:val="28"/>
      <w:lang w:eastAsia="pt-BR"/>
    </w:rPr>
  </w:style>
  <w:style w:type="character" w:customStyle="1" w:styleId="Corpodetexto2Char">
    <w:name w:val="Corpo de texto 2 Char"/>
    <w:basedOn w:val="Fontepargpadro"/>
    <w:link w:val="Corpodetexto2"/>
    <w:semiHidden/>
    <w:rsid w:val="00765E0D"/>
    <w:rPr>
      <w:rFonts w:ascii="Times New Roman" w:eastAsia="Times New Roman" w:hAnsi="Times New Roman" w:cs="Times New Roman"/>
      <w:b/>
      <w:sz w:val="28"/>
      <w:szCs w:val="20"/>
      <w:lang w:eastAsia="pt-BR"/>
    </w:rPr>
  </w:style>
  <w:style w:type="paragraph" w:styleId="Corpodetexto">
    <w:name w:val="Body Text"/>
    <w:basedOn w:val="Normal"/>
    <w:link w:val="CorpodetextoChar"/>
    <w:semiHidden/>
    <w:rsid w:val="00765E0D"/>
    <w:pPr>
      <w:spacing w:line="240" w:lineRule="auto"/>
    </w:pPr>
    <w:rPr>
      <w:rFonts w:ascii="Arial" w:eastAsia="Times New Roman" w:hAnsi="Arial" w:cs="Times New Roman"/>
      <w:sz w:val="24"/>
      <w:lang w:eastAsia="pt-BR"/>
    </w:rPr>
  </w:style>
  <w:style w:type="character" w:customStyle="1" w:styleId="CorpodetextoChar">
    <w:name w:val="Corpo de texto Char"/>
    <w:basedOn w:val="Fontepargpadro"/>
    <w:link w:val="Corpodetexto"/>
    <w:semiHidden/>
    <w:rsid w:val="00765E0D"/>
    <w:rPr>
      <w:rFonts w:ascii="Arial" w:eastAsia="Times New Roman" w:hAnsi="Arial" w:cs="Times New Roman"/>
      <w:sz w:val="24"/>
      <w:szCs w:val="20"/>
      <w:lang w:eastAsia="pt-BR"/>
    </w:rPr>
  </w:style>
  <w:style w:type="paragraph" w:customStyle="1" w:styleId="BodyText21">
    <w:name w:val="Body Text 21"/>
    <w:basedOn w:val="Normal"/>
    <w:rsid w:val="00765E0D"/>
    <w:pPr>
      <w:widowControl w:val="0"/>
      <w:spacing w:after="0" w:line="360" w:lineRule="auto"/>
      <w:ind w:firstLine="708"/>
      <w:jc w:val="both"/>
    </w:pPr>
    <w:rPr>
      <w:rFonts w:ascii="Times New Roman" w:eastAsia="Times New Roman" w:hAnsi="Times New Roman" w:cs="Times New Roman"/>
      <w:snapToGrid w:val="0"/>
      <w:sz w:val="24"/>
      <w:lang w:eastAsia="pt-BR"/>
    </w:rPr>
  </w:style>
  <w:style w:type="paragraph" w:styleId="Recuodecorpodetexto3">
    <w:name w:val="Body Text Indent 3"/>
    <w:basedOn w:val="Normal"/>
    <w:link w:val="Recuodecorpodetexto3Char"/>
    <w:semiHidden/>
    <w:rsid w:val="00765E0D"/>
    <w:pPr>
      <w:spacing w:after="0" w:line="360" w:lineRule="auto"/>
      <w:ind w:firstLine="1701"/>
      <w:jc w:val="both"/>
    </w:pPr>
    <w:rPr>
      <w:rFonts w:ascii="Times New Roman" w:eastAsia="Times New Roman" w:hAnsi="Times New Roman" w:cs="Times New Roman"/>
      <w:sz w:val="24"/>
      <w:lang w:eastAsia="pt-BR"/>
    </w:rPr>
  </w:style>
  <w:style w:type="character" w:customStyle="1" w:styleId="Recuodecorpodetexto3Char">
    <w:name w:val="Recuo de corpo de texto 3 Char"/>
    <w:basedOn w:val="Fontepargpadro"/>
    <w:link w:val="Recuodecorpodetexto3"/>
    <w:semiHidden/>
    <w:rsid w:val="00765E0D"/>
    <w:rPr>
      <w:rFonts w:ascii="Times New Roman" w:eastAsia="Times New Roman" w:hAnsi="Times New Roman" w:cs="Times New Roman"/>
      <w:sz w:val="24"/>
      <w:szCs w:val="20"/>
      <w:lang w:eastAsia="pt-BR"/>
    </w:rPr>
  </w:style>
  <w:style w:type="paragraph" w:styleId="Legenda">
    <w:name w:val="caption"/>
    <w:basedOn w:val="Normal"/>
    <w:next w:val="Normal"/>
    <w:uiPriority w:val="35"/>
    <w:unhideWhenUsed/>
    <w:qFormat/>
    <w:rsid w:val="006E10ED"/>
    <w:pPr>
      <w:spacing w:line="240" w:lineRule="auto"/>
    </w:pPr>
    <w:rPr>
      <w:b/>
      <w:bCs/>
      <w:smallCaps/>
      <w:color w:val="595959" w:themeColor="text1" w:themeTint="A6"/>
      <w:spacing w:val="6"/>
    </w:rPr>
  </w:style>
  <w:style w:type="character" w:styleId="Nmerodepgina">
    <w:name w:val="page number"/>
    <w:basedOn w:val="Fontepargpadro"/>
    <w:semiHidden/>
    <w:rsid w:val="00765E0D"/>
  </w:style>
  <w:style w:type="paragraph" w:styleId="Cabealho">
    <w:name w:val="header"/>
    <w:basedOn w:val="Normal"/>
    <w:link w:val="CabealhoChar"/>
    <w:uiPriority w:val="99"/>
    <w:rsid w:val="00765E0D"/>
    <w:pPr>
      <w:tabs>
        <w:tab w:val="center" w:pos="4419"/>
        <w:tab w:val="right" w:pos="8838"/>
      </w:tabs>
      <w:spacing w:after="0" w:line="240" w:lineRule="auto"/>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765E0D"/>
    <w:rPr>
      <w:rFonts w:ascii="Times New Roman" w:eastAsia="Times New Roman" w:hAnsi="Times New Roman" w:cs="Times New Roman"/>
      <w:sz w:val="20"/>
      <w:szCs w:val="20"/>
      <w:lang w:eastAsia="pt-BR"/>
    </w:rPr>
  </w:style>
  <w:style w:type="paragraph" w:styleId="Rodap">
    <w:name w:val="footer"/>
    <w:basedOn w:val="Normal"/>
    <w:link w:val="RodapChar"/>
    <w:uiPriority w:val="99"/>
    <w:rsid w:val="00765E0D"/>
    <w:pPr>
      <w:tabs>
        <w:tab w:val="center" w:pos="4419"/>
        <w:tab w:val="right" w:pos="8838"/>
      </w:tabs>
      <w:spacing w:after="0" w:line="240" w:lineRule="auto"/>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765E0D"/>
    <w:rPr>
      <w:rFonts w:ascii="Times New Roman" w:eastAsia="Times New Roman" w:hAnsi="Times New Roman" w:cs="Times New Roman"/>
      <w:sz w:val="20"/>
      <w:szCs w:val="20"/>
      <w:lang w:eastAsia="pt-BR"/>
    </w:rPr>
  </w:style>
  <w:style w:type="paragraph" w:styleId="Corpodetexto3">
    <w:name w:val="Body Text 3"/>
    <w:basedOn w:val="Normal"/>
    <w:link w:val="Corpodetexto3Char"/>
    <w:semiHidden/>
    <w:rsid w:val="00765E0D"/>
    <w:pPr>
      <w:spacing w:after="0" w:line="240" w:lineRule="auto"/>
      <w:jc w:val="both"/>
    </w:pPr>
    <w:rPr>
      <w:rFonts w:ascii="Times New Roman" w:eastAsia="Times New Roman" w:hAnsi="Times New Roman" w:cs="Times New Roman"/>
      <w:sz w:val="24"/>
      <w:lang w:eastAsia="pt-BR"/>
    </w:rPr>
  </w:style>
  <w:style w:type="character" w:customStyle="1" w:styleId="Corpodetexto3Char">
    <w:name w:val="Corpo de texto 3 Char"/>
    <w:basedOn w:val="Fontepargpadro"/>
    <w:link w:val="Corpodetexto3"/>
    <w:semiHidden/>
    <w:rsid w:val="00765E0D"/>
    <w:rPr>
      <w:rFonts w:ascii="Times New Roman" w:eastAsia="Times New Roman" w:hAnsi="Times New Roman" w:cs="Times New Roman"/>
      <w:sz w:val="24"/>
      <w:szCs w:val="20"/>
      <w:lang w:eastAsia="pt-BR"/>
    </w:rPr>
  </w:style>
  <w:style w:type="paragraph" w:customStyle="1" w:styleId="Ttulodetabela">
    <w:name w:val="Título de tabela"/>
    <w:basedOn w:val="Ttulodefigura"/>
    <w:rsid w:val="00765E0D"/>
    <w:pPr>
      <w:tabs>
        <w:tab w:val="left" w:pos="2496"/>
        <w:tab w:val="left" w:pos="3296"/>
        <w:tab w:val="left" w:pos="4080"/>
        <w:tab w:val="left" w:pos="4768"/>
        <w:tab w:val="left" w:pos="5472"/>
        <w:tab w:val="left" w:pos="6272"/>
        <w:tab w:val="left" w:pos="7072"/>
        <w:tab w:val="left" w:pos="7840"/>
        <w:tab w:val="left" w:pos="8496"/>
        <w:tab w:val="left" w:pos="9200"/>
        <w:tab w:val="left" w:pos="10080"/>
        <w:tab w:val="left" w:pos="11040"/>
        <w:tab w:val="left" w:pos="11888"/>
      </w:tabs>
      <w:spacing w:before="360" w:after="0"/>
      <w:ind w:left="1077" w:hanging="1077"/>
    </w:pPr>
    <w:rPr>
      <w:color w:val="000000"/>
    </w:rPr>
  </w:style>
  <w:style w:type="paragraph" w:customStyle="1" w:styleId="Ttulodefigura">
    <w:name w:val="Título de figura"/>
    <w:basedOn w:val="Normal"/>
    <w:rsid w:val="00765E0D"/>
    <w:pPr>
      <w:widowControl w:val="0"/>
      <w:spacing w:after="360" w:line="240" w:lineRule="auto"/>
      <w:ind w:left="907" w:hanging="907"/>
    </w:pPr>
    <w:rPr>
      <w:rFonts w:ascii="Eras Light ITC" w:eastAsia="Times New Roman" w:hAnsi="Eras Light ITC" w:cs="Times New Roman"/>
      <w:snapToGrid w:val="0"/>
      <w:lang w:eastAsia="pt-BR"/>
    </w:rPr>
  </w:style>
  <w:style w:type="paragraph" w:styleId="Ttulo">
    <w:name w:val="Title"/>
    <w:basedOn w:val="Normal"/>
    <w:next w:val="Normal"/>
    <w:link w:val="TtuloChar"/>
    <w:uiPriority w:val="10"/>
    <w:qFormat/>
    <w:rsid w:val="006E10ED"/>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tuloChar">
    <w:name w:val="Título Char"/>
    <w:basedOn w:val="Fontepargpadro"/>
    <w:link w:val="Ttulo"/>
    <w:uiPriority w:val="10"/>
    <w:rsid w:val="006E10ED"/>
    <w:rPr>
      <w:rFonts w:asciiTheme="majorHAnsi" w:eastAsiaTheme="majorEastAsia" w:hAnsiTheme="majorHAnsi" w:cstheme="majorBidi"/>
      <w:color w:val="4F81BD" w:themeColor="accent1"/>
      <w:spacing w:val="-10"/>
      <w:sz w:val="56"/>
      <w:szCs w:val="56"/>
    </w:rPr>
  </w:style>
  <w:style w:type="paragraph" w:styleId="Textodebalo">
    <w:name w:val="Balloon Text"/>
    <w:basedOn w:val="Normal"/>
    <w:link w:val="TextodebaloChar"/>
    <w:uiPriority w:val="99"/>
    <w:semiHidden/>
    <w:unhideWhenUsed/>
    <w:rsid w:val="00765E0D"/>
    <w:pPr>
      <w:spacing w:after="0" w:line="240" w:lineRule="auto"/>
    </w:pPr>
    <w:rPr>
      <w:rFonts w:ascii="Tahoma" w:eastAsia="Times New Roman" w:hAnsi="Tahoma" w:cs="Tahoma"/>
      <w:sz w:val="16"/>
      <w:szCs w:val="16"/>
      <w:lang w:eastAsia="pt-BR"/>
    </w:rPr>
  </w:style>
  <w:style w:type="character" w:customStyle="1" w:styleId="TextodebaloChar">
    <w:name w:val="Texto de balão Char"/>
    <w:basedOn w:val="Fontepargpadro"/>
    <w:link w:val="Textodebalo"/>
    <w:uiPriority w:val="99"/>
    <w:semiHidden/>
    <w:rsid w:val="00765E0D"/>
    <w:rPr>
      <w:rFonts w:ascii="Tahoma" w:eastAsia="Times New Roman" w:hAnsi="Tahoma" w:cs="Tahoma"/>
      <w:sz w:val="16"/>
      <w:szCs w:val="16"/>
      <w:lang w:eastAsia="pt-BR"/>
    </w:rPr>
  </w:style>
  <w:style w:type="character" w:styleId="Hyperlink">
    <w:name w:val="Hyperlink"/>
    <w:unhideWhenUsed/>
    <w:rsid w:val="00765E0D"/>
    <w:rPr>
      <w:color w:val="0000FF"/>
      <w:u w:val="single"/>
    </w:rPr>
  </w:style>
  <w:style w:type="character" w:styleId="CitaoHTML">
    <w:name w:val="HTML Cite"/>
    <w:uiPriority w:val="99"/>
    <w:semiHidden/>
    <w:unhideWhenUsed/>
    <w:rsid w:val="00765E0D"/>
    <w:rPr>
      <w:i/>
      <w:iCs/>
    </w:rPr>
  </w:style>
  <w:style w:type="character" w:styleId="TextodoEspaoReservado">
    <w:name w:val="Placeholder Text"/>
    <w:basedOn w:val="Fontepargpadro"/>
    <w:uiPriority w:val="99"/>
    <w:semiHidden/>
    <w:rsid w:val="00765E0D"/>
    <w:rPr>
      <w:color w:val="808080"/>
    </w:rPr>
  </w:style>
  <w:style w:type="character" w:customStyle="1" w:styleId="hps">
    <w:name w:val="hps"/>
    <w:basedOn w:val="Fontepargpadro"/>
    <w:rsid w:val="00765E0D"/>
  </w:style>
  <w:style w:type="numbering" w:customStyle="1" w:styleId="Semlista2">
    <w:name w:val="Sem lista2"/>
    <w:next w:val="Semlista"/>
    <w:uiPriority w:val="99"/>
    <w:semiHidden/>
    <w:unhideWhenUsed/>
    <w:rsid w:val="00765E0D"/>
  </w:style>
  <w:style w:type="paragraph" w:customStyle="1" w:styleId="Papers">
    <w:name w:val="Papers"/>
    <w:basedOn w:val="Normal"/>
    <w:rsid w:val="00765E0D"/>
    <w:pPr>
      <w:spacing w:line="360" w:lineRule="auto"/>
      <w:jc w:val="both"/>
    </w:pPr>
    <w:rPr>
      <w:rFonts w:ascii="Times New Roman" w:eastAsia="Times New Roman" w:hAnsi="Times New Roman" w:cs="Times New Roman"/>
      <w:sz w:val="24"/>
      <w:lang w:val="en-US" w:eastAsia="pt-BR"/>
    </w:rPr>
  </w:style>
  <w:style w:type="table" w:customStyle="1" w:styleId="Tabelacomgrade1">
    <w:name w:val="Tabela com grade1"/>
    <w:basedOn w:val="Tabelanormal"/>
    <w:next w:val="Tabelacomgrade"/>
    <w:uiPriority w:val="59"/>
    <w:rsid w:val="00765E0D"/>
    <w:pPr>
      <w:spacing w:after="0" w:line="240" w:lineRule="auto"/>
    </w:pPr>
    <w:rPr>
      <w:rFonts w:ascii="Times New Roman" w:eastAsia="Times New Roman" w:hAnsi="Times New Roman"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5E0D"/>
    <w:pPr>
      <w:spacing w:before="100" w:beforeAutospacing="1" w:after="100" w:afterAutospacing="1" w:line="240" w:lineRule="auto"/>
    </w:pPr>
    <w:rPr>
      <w:rFonts w:ascii="Times New Roman" w:eastAsia="Times New Roman" w:hAnsi="Times New Roman" w:cs="Times New Roman"/>
      <w:sz w:val="23"/>
      <w:szCs w:val="23"/>
      <w:lang w:eastAsia="pt-BR"/>
    </w:rPr>
  </w:style>
  <w:style w:type="paragraph" w:styleId="Subttulo">
    <w:name w:val="Subtitle"/>
    <w:basedOn w:val="Normal"/>
    <w:next w:val="Normal"/>
    <w:link w:val="SubttuloChar"/>
    <w:uiPriority w:val="11"/>
    <w:qFormat/>
    <w:rsid w:val="006E10ED"/>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6E10ED"/>
    <w:rPr>
      <w:rFonts w:asciiTheme="majorHAnsi" w:eastAsiaTheme="majorEastAsia" w:hAnsiTheme="majorHAnsi" w:cstheme="majorBidi"/>
      <w:sz w:val="24"/>
      <w:szCs w:val="24"/>
    </w:rPr>
  </w:style>
  <w:style w:type="table" w:styleId="SombreamentoClaro">
    <w:name w:val="Light Shading"/>
    <w:basedOn w:val="Tabelanormal"/>
    <w:uiPriority w:val="60"/>
    <w:rsid w:val="00765E0D"/>
    <w:pPr>
      <w:spacing w:after="0" w:line="240" w:lineRule="auto"/>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iperlinkVisitado">
    <w:name w:val="FollowedHyperlink"/>
    <w:uiPriority w:val="99"/>
    <w:semiHidden/>
    <w:unhideWhenUsed/>
    <w:rsid w:val="00765E0D"/>
    <w:rPr>
      <w:color w:val="800080"/>
      <w:u w:val="single"/>
    </w:rPr>
  </w:style>
  <w:style w:type="character" w:customStyle="1" w:styleId="atn">
    <w:name w:val="atn"/>
    <w:rsid w:val="00765E0D"/>
  </w:style>
  <w:style w:type="numbering" w:customStyle="1" w:styleId="Semlista11">
    <w:name w:val="Sem lista11"/>
    <w:next w:val="Semlista"/>
    <w:semiHidden/>
    <w:rsid w:val="00765E0D"/>
  </w:style>
  <w:style w:type="table" w:customStyle="1" w:styleId="Tabelacomgrade11">
    <w:name w:val="Tabela com grade11"/>
    <w:basedOn w:val="Tabelanormal"/>
    <w:next w:val="Tabelacomgrade"/>
    <w:uiPriority w:val="59"/>
    <w:rsid w:val="00765E0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21">
    <w:name w:val="Sem lista21"/>
    <w:next w:val="Semlista"/>
    <w:uiPriority w:val="99"/>
    <w:semiHidden/>
    <w:unhideWhenUsed/>
    <w:rsid w:val="00765E0D"/>
  </w:style>
  <w:style w:type="table" w:customStyle="1" w:styleId="Tabelacomgrade2">
    <w:name w:val="Tabela com grade2"/>
    <w:basedOn w:val="Tabelanormal"/>
    <w:next w:val="Tabelacomgrade"/>
    <w:uiPriority w:val="59"/>
    <w:rsid w:val="00765E0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765E0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3">
    <w:name w:val="Sem lista3"/>
    <w:next w:val="Semlista"/>
    <w:uiPriority w:val="99"/>
    <w:semiHidden/>
    <w:unhideWhenUsed/>
    <w:rsid w:val="00765E0D"/>
  </w:style>
  <w:style w:type="table" w:customStyle="1" w:styleId="Tabelacomgrade4">
    <w:name w:val="Tabela com grade4"/>
    <w:basedOn w:val="Tabelanormal"/>
    <w:next w:val="Tabelacomgrade"/>
    <w:uiPriority w:val="59"/>
    <w:rsid w:val="00765E0D"/>
    <w:pPr>
      <w:spacing w:after="0" w:line="240" w:lineRule="auto"/>
    </w:pPr>
    <w:rPr>
      <w:rFonts w:ascii="Times New Roman" w:eastAsia="Times New Roman" w:hAnsi="Times New Roman"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941ED0"/>
    <w:rPr>
      <w:sz w:val="16"/>
      <w:szCs w:val="16"/>
    </w:rPr>
  </w:style>
  <w:style w:type="paragraph" w:styleId="Textodecomentrio">
    <w:name w:val="annotation text"/>
    <w:basedOn w:val="Normal"/>
    <w:link w:val="TextodecomentrioChar"/>
    <w:uiPriority w:val="99"/>
    <w:semiHidden/>
    <w:unhideWhenUsed/>
    <w:rsid w:val="00941ED0"/>
    <w:pPr>
      <w:spacing w:line="240" w:lineRule="auto"/>
    </w:pPr>
    <w:rPr>
      <w:lang w:eastAsia="pt-BR"/>
    </w:rPr>
  </w:style>
  <w:style w:type="character" w:customStyle="1" w:styleId="TextodecomentrioChar">
    <w:name w:val="Texto de comentário Char"/>
    <w:basedOn w:val="Fontepargpadro"/>
    <w:link w:val="Textodecomentrio"/>
    <w:uiPriority w:val="99"/>
    <w:semiHidden/>
    <w:rsid w:val="00941ED0"/>
    <w:rPr>
      <w:rFonts w:eastAsiaTheme="minorEastAsia"/>
      <w:sz w:val="20"/>
      <w:szCs w:val="20"/>
      <w:lang w:eastAsia="pt-BR"/>
    </w:rPr>
  </w:style>
  <w:style w:type="character" w:styleId="Forte">
    <w:name w:val="Strong"/>
    <w:basedOn w:val="Fontepargpadro"/>
    <w:uiPriority w:val="22"/>
    <w:qFormat/>
    <w:rsid w:val="006E10ED"/>
    <w:rPr>
      <w:b/>
      <w:bCs/>
    </w:rPr>
  </w:style>
  <w:style w:type="table" w:customStyle="1" w:styleId="Tabelacomgrade5">
    <w:name w:val="Tabela com grade5"/>
    <w:basedOn w:val="Tabelanormal"/>
    <w:next w:val="Tabelacomgrade"/>
    <w:uiPriority w:val="59"/>
    <w:rsid w:val="00721919"/>
    <w:pPr>
      <w:spacing w:after="0" w:line="240" w:lineRule="auto"/>
    </w:pPr>
    <w:rPr>
      <w:rFonts w:ascii="Times New Roman" w:eastAsia="Times New Roman" w:hAnsi="Times New Roman"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A72AD3"/>
    <w:pPr>
      <w:spacing w:after="0" w:line="240" w:lineRule="auto"/>
    </w:pPr>
    <w:rPr>
      <w:rFonts w:ascii="Times New Roman" w:eastAsia="Times New Roman" w:hAnsi="Times New Roman"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suntodocomentrio">
    <w:name w:val="annotation subject"/>
    <w:basedOn w:val="Textodecomentrio"/>
    <w:next w:val="Textodecomentrio"/>
    <w:link w:val="AssuntodocomentrioChar"/>
    <w:uiPriority w:val="99"/>
    <w:semiHidden/>
    <w:unhideWhenUsed/>
    <w:rsid w:val="003F2859"/>
    <w:rPr>
      <w:rFonts w:eastAsiaTheme="minorHAnsi"/>
      <w:b/>
      <w:bCs/>
      <w:lang w:eastAsia="en-US"/>
    </w:rPr>
  </w:style>
  <w:style w:type="character" w:customStyle="1" w:styleId="AssuntodocomentrioChar">
    <w:name w:val="Assunto do comentário Char"/>
    <w:basedOn w:val="TextodecomentrioChar"/>
    <w:link w:val="Assuntodocomentrio"/>
    <w:uiPriority w:val="99"/>
    <w:semiHidden/>
    <w:rsid w:val="003F2859"/>
    <w:rPr>
      <w:rFonts w:eastAsiaTheme="minorEastAsia"/>
      <w:b/>
      <w:bCs/>
      <w:sz w:val="20"/>
      <w:szCs w:val="20"/>
      <w:lang w:eastAsia="pt-BR"/>
    </w:rPr>
  </w:style>
  <w:style w:type="table" w:customStyle="1" w:styleId="Tabelacomgrade7">
    <w:name w:val="Tabela com grade7"/>
    <w:basedOn w:val="Tabelanormal"/>
    <w:next w:val="Tabelacomgrade"/>
    <w:uiPriority w:val="59"/>
    <w:rsid w:val="00B272FC"/>
    <w:pPr>
      <w:spacing w:after="0" w:line="240" w:lineRule="auto"/>
    </w:pPr>
    <w:rPr>
      <w:rFonts w:ascii="Times New Roman" w:eastAsia="Times New Roman" w:hAnsi="Times New Roman"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9359E9"/>
    <w:pPr>
      <w:spacing w:after="0" w:line="240" w:lineRule="auto"/>
    </w:pPr>
  </w:style>
  <w:style w:type="character" w:styleId="nfase">
    <w:name w:val="Emphasis"/>
    <w:basedOn w:val="Fontepargpadro"/>
    <w:uiPriority w:val="20"/>
    <w:qFormat/>
    <w:rsid w:val="006E10ED"/>
    <w:rPr>
      <w:i/>
      <w:iCs/>
    </w:rPr>
  </w:style>
  <w:style w:type="paragraph" w:styleId="SemEspaamento">
    <w:name w:val="No Spacing"/>
    <w:uiPriority w:val="1"/>
    <w:qFormat/>
    <w:rsid w:val="006E10ED"/>
    <w:pPr>
      <w:spacing w:after="0" w:line="240" w:lineRule="auto"/>
    </w:pPr>
  </w:style>
  <w:style w:type="paragraph" w:styleId="Citao">
    <w:name w:val="Quote"/>
    <w:basedOn w:val="Normal"/>
    <w:next w:val="Normal"/>
    <w:link w:val="CitaoChar"/>
    <w:uiPriority w:val="29"/>
    <w:qFormat/>
    <w:rsid w:val="006E10ED"/>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6E10ED"/>
    <w:rPr>
      <w:i/>
      <w:iCs/>
      <w:color w:val="404040" w:themeColor="text1" w:themeTint="BF"/>
    </w:rPr>
  </w:style>
  <w:style w:type="paragraph" w:styleId="CitaoIntensa">
    <w:name w:val="Intense Quote"/>
    <w:basedOn w:val="Normal"/>
    <w:next w:val="Normal"/>
    <w:link w:val="CitaoIntensaChar"/>
    <w:uiPriority w:val="30"/>
    <w:qFormat/>
    <w:rsid w:val="006E10E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oIntensaChar">
    <w:name w:val="Citação Intensa Char"/>
    <w:basedOn w:val="Fontepargpadro"/>
    <w:link w:val="CitaoIntensa"/>
    <w:uiPriority w:val="30"/>
    <w:rsid w:val="006E10ED"/>
    <w:rPr>
      <w:rFonts w:asciiTheme="majorHAnsi" w:eastAsiaTheme="majorEastAsia" w:hAnsiTheme="majorHAnsi" w:cstheme="majorBidi"/>
      <w:color w:val="4F81BD" w:themeColor="accent1"/>
      <w:sz w:val="28"/>
      <w:szCs w:val="28"/>
    </w:rPr>
  </w:style>
  <w:style w:type="character" w:styleId="nfaseSutil">
    <w:name w:val="Subtle Emphasis"/>
    <w:basedOn w:val="Fontepargpadro"/>
    <w:uiPriority w:val="19"/>
    <w:qFormat/>
    <w:rsid w:val="006E10ED"/>
    <w:rPr>
      <w:i/>
      <w:iCs/>
      <w:color w:val="404040" w:themeColor="text1" w:themeTint="BF"/>
    </w:rPr>
  </w:style>
  <w:style w:type="character" w:styleId="nfaseIntensa">
    <w:name w:val="Intense Emphasis"/>
    <w:basedOn w:val="Fontepargpadro"/>
    <w:uiPriority w:val="21"/>
    <w:qFormat/>
    <w:rsid w:val="006E10ED"/>
    <w:rPr>
      <w:b/>
      <w:bCs/>
      <w:i/>
      <w:iCs/>
    </w:rPr>
  </w:style>
  <w:style w:type="character" w:styleId="RefernciaSutil">
    <w:name w:val="Subtle Reference"/>
    <w:basedOn w:val="Fontepargpadro"/>
    <w:uiPriority w:val="31"/>
    <w:qFormat/>
    <w:rsid w:val="006E10ED"/>
    <w:rPr>
      <w:smallCaps/>
      <w:color w:val="404040" w:themeColor="text1" w:themeTint="BF"/>
      <w:u w:val="single" w:color="7F7F7F" w:themeColor="text1" w:themeTint="80"/>
    </w:rPr>
  </w:style>
  <w:style w:type="character" w:styleId="RefernciaIntensa">
    <w:name w:val="Intense Reference"/>
    <w:basedOn w:val="Fontepargpadro"/>
    <w:uiPriority w:val="32"/>
    <w:qFormat/>
    <w:rsid w:val="006E10ED"/>
    <w:rPr>
      <w:b/>
      <w:bCs/>
      <w:smallCaps/>
      <w:spacing w:val="5"/>
      <w:u w:val="single"/>
    </w:rPr>
  </w:style>
  <w:style w:type="character" w:styleId="TtulodoLivro">
    <w:name w:val="Book Title"/>
    <w:basedOn w:val="Fontepargpadro"/>
    <w:uiPriority w:val="33"/>
    <w:qFormat/>
    <w:rsid w:val="006E10ED"/>
    <w:rPr>
      <w:b/>
      <w:bCs/>
      <w:smallCaps/>
    </w:rPr>
  </w:style>
  <w:style w:type="paragraph" w:styleId="CabealhodoSumrio">
    <w:name w:val="TOC Heading"/>
    <w:basedOn w:val="Ttulo1"/>
    <w:next w:val="Normal"/>
    <w:uiPriority w:val="39"/>
    <w:semiHidden/>
    <w:unhideWhenUsed/>
    <w:qFormat/>
    <w:rsid w:val="006E10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6700">
      <w:bodyDiv w:val="1"/>
      <w:marLeft w:val="0"/>
      <w:marRight w:val="0"/>
      <w:marTop w:val="0"/>
      <w:marBottom w:val="0"/>
      <w:divBdr>
        <w:top w:val="none" w:sz="0" w:space="0" w:color="auto"/>
        <w:left w:val="none" w:sz="0" w:space="0" w:color="auto"/>
        <w:bottom w:val="none" w:sz="0" w:space="0" w:color="auto"/>
        <w:right w:val="none" w:sz="0" w:space="0" w:color="auto"/>
      </w:divBdr>
    </w:div>
    <w:div w:id="115561809">
      <w:bodyDiv w:val="1"/>
      <w:marLeft w:val="0"/>
      <w:marRight w:val="0"/>
      <w:marTop w:val="0"/>
      <w:marBottom w:val="0"/>
      <w:divBdr>
        <w:top w:val="none" w:sz="0" w:space="0" w:color="auto"/>
        <w:left w:val="none" w:sz="0" w:space="0" w:color="auto"/>
        <w:bottom w:val="none" w:sz="0" w:space="0" w:color="auto"/>
        <w:right w:val="none" w:sz="0" w:space="0" w:color="auto"/>
      </w:divBdr>
    </w:div>
    <w:div w:id="339817365">
      <w:bodyDiv w:val="1"/>
      <w:marLeft w:val="0"/>
      <w:marRight w:val="0"/>
      <w:marTop w:val="0"/>
      <w:marBottom w:val="0"/>
      <w:divBdr>
        <w:top w:val="none" w:sz="0" w:space="0" w:color="auto"/>
        <w:left w:val="none" w:sz="0" w:space="0" w:color="auto"/>
        <w:bottom w:val="none" w:sz="0" w:space="0" w:color="auto"/>
        <w:right w:val="none" w:sz="0" w:space="0" w:color="auto"/>
      </w:divBdr>
    </w:div>
    <w:div w:id="434640833">
      <w:bodyDiv w:val="1"/>
      <w:marLeft w:val="0"/>
      <w:marRight w:val="0"/>
      <w:marTop w:val="0"/>
      <w:marBottom w:val="0"/>
      <w:divBdr>
        <w:top w:val="none" w:sz="0" w:space="0" w:color="auto"/>
        <w:left w:val="none" w:sz="0" w:space="0" w:color="auto"/>
        <w:bottom w:val="none" w:sz="0" w:space="0" w:color="auto"/>
        <w:right w:val="none" w:sz="0" w:space="0" w:color="auto"/>
      </w:divBdr>
    </w:div>
    <w:div w:id="678385025">
      <w:bodyDiv w:val="1"/>
      <w:marLeft w:val="0"/>
      <w:marRight w:val="0"/>
      <w:marTop w:val="0"/>
      <w:marBottom w:val="0"/>
      <w:divBdr>
        <w:top w:val="none" w:sz="0" w:space="0" w:color="auto"/>
        <w:left w:val="none" w:sz="0" w:space="0" w:color="auto"/>
        <w:bottom w:val="none" w:sz="0" w:space="0" w:color="auto"/>
        <w:right w:val="none" w:sz="0" w:space="0" w:color="auto"/>
      </w:divBdr>
    </w:div>
    <w:div w:id="878012916">
      <w:bodyDiv w:val="1"/>
      <w:marLeft w:val="0"/>
      <w:marRight w:val="0"/>
      <w:marTop w:val="0"/>
      <w:marBottom w:val="0"/>
      <w:divBdr>
        <w:top w:val="none" w:sz="0" w:space="0" w:color="auto"/>
        <w:left w:val="none" w:sz="0" w:space="0" w:color="auto"/>
        <w:bottom w:val="none" w:sz="0" w:space="0" w:color="auto"/>
        <w:right w:val="none" w:sz="0" w:space="0" w:color="auto"/>
      </w:divBdr>
    </w:div>
    <w:div w:id="972252138">
      <w:bodyDiv w:val="1"/>
      <w:marLeft w:val="0"/>
      <w:marRight w:val="0"/>
      <w:marTop w:val="0"/>
      <w:marBottom w:val="0"/>
      <w:divBdr>
        <w:top w:val="none" w:sz="0" w:space="0" w:color="auto"/>
        <w:left w:val="none" w:sz="0" w:space="0" w:color="auto"/>
        <w:bottom w:val="none" w:sz="0" w:space="0" w:color="auto"/>
        <w:right w:val="none" w:sz="0" w:space="0" w:color="auto"/>
      </w:divBdr>
    </w:div>
    <w:div w:id="1106269216">
      <w:bodyDiv w:val="1"/>
      <w:marLeft w:val="0"/>
      <w:marRight w:val="0"/>
      <w:marTop w:val="0"/>
      <w:marBottom w:val="0"/>
      <w:divBdr>
        <w:top w:val="none" w:sz="0" w:space="0" w:color="auto"/>
        <w:left w:val="none" w:sz="0" w:space="0" w:color="auto"/>
        <w:bottom w:val="none" w:sz="0" w:space="0" w:color="auto"/>
        <w:right w:val="none" w:sz="0" w:space="0" w:color="auto"/>
      </w:divBdr>
    </w:div>
    <w:div w:id="1189682340">
      <w:bodyDiv w:val="1"/>
      <w:marLeft w:val="0"/>
      <w:marRight w:val="0"/>
      <w:marTop w:val="0"/>
      <w:marBottom w:val="0"/>
      <w:divBdr>
        <w:top w:val="none" w:sz="0" w:space="0" w:color="auto"/>
        <w:left w:val="none" w:sz="0" w:space="0" w:color="auto"/>
        <w:bottom w:val="none" w:sz="0" w:space="0" w:color="auto"/>
        <w:right w:val="none" w:sz="0" w:space="0" w:color="auto"/>
      </w:divBdr>
    </w:div>
    <w:div w:id="1431704922">
      <w:bodyDiv w:val="1"/>
      <w:marLeft w:val="0"/>
      <w:marRight w:val="0"/>
      <w:marTop w:val="0"/>
      <w:marBottom w:val="0"/>
      <w:divBdr>
        <w:top w:val="none" w:sz="0" w:space="0" w:color="auto"/>
        <w:left w:val="none" w:sz="0" w:space="0" w:color="auto"/>
        <w:bottom w:val="none" w:sz="0" w:space="0" w:color="auto"/>
        <w:right w:val="none" w:sz="0" w:space="0" w:color="auto"/>
      </w:divBdr>
    </w:div>
    <w:div w:id="1670643845">
      <w:bodyDiv w:val="1"/>
      <w:marLeft w:val="0"/>
      <w:marRight w:val="0"/>
      <w:marTop w:val="0"/>
      <w:marBottom w:val="0"/>
      <w:divBdr>
        <w:top w:val="none" w:sz="0" w:space="0" w:color="auto"/>
        <w:left w:val="none" w:sz="0" w:space="0" w:color="auto"/>
        <w:bottom w:val="none" w:sz="0" w:space="0" w:color="auto"/>
        <w:right w:val="none" w:sz="0" w:space="0" w:color="auto"/>
      </w:divBdr>
    </w:div>
    <w:div w:id="1765876361">
      <w:bodyDiv w:val="1"/>
      <w:marLeft w:val="0"/>
      <w:marRight w:val="0"/>
      <w:marTop w:val="0"/>
      <w:marBottom w:val="0"/>
      <w:divBdr>
        <w:top w:val="none" w:sz="0" w:space="0" w:color="auto"/>
        <w:left w:val="none" w:sz="0" w:space="0" w:color="auto"/>
        <w:bottom w:val="none" w:sz="0" w:space="0" w:color="auto"/>
        <w:right w:val="none" w:sz="0" w:space="0" w:color="auto"/>
      </w:divBdr>
    </w:div>
    <w:div w:id="209617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png"/><Relationship Id="rId55" Type="http://schemas.openxmlformats.org/officeDocument/2006/relationships/image" Target="media/image26.png"/><Relationship Id="rId63" Type="http://schemas.openxmlformats.org/officeDocument/2006/relationships/image" Target="media/image34.png"/><Relationship Id="rId68"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header" Target="header2.xml"/><Relationship Id="rId58" Type="http://schemas.openxmlformats.org/officeDocument/2006/relationships/image" Target="media/image29.png"/><Relationship Id="rId66"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png"/><Relationship Id="rId57" Type="http://schemas.openxmlformats.org/officeDocument/2006/relationships/image" Target="media/image28.png"/><Relationship Id="rId61" Type="http://schemas.openxmlformats.org/officeDocument/2006/relationships/image" Target="media/image32.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4.png"/><Relationship Id="rId60" Type="http://schemas.openxmlformats.org/officeDocument/2006/relationships/image" Target="media/image31.png"/><Relationship Id="rId65"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header" Target="header1.xml"/><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image" Target="media/image1.wmf"/><Relationship Id="rId51" Type="http://schemas.openxmlformats.org/officeDocument/2006/relationships/image" Target="media/image23.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hyperlink" Target="http://www.ipcc-nggip.iges.or.jp/public/2006gl/vol2.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rllopes@uem.br" TargetMode="External"/><Relationship Id="rId2" Type="http://schemas.openxmlformats.org/officeDocument/2006/relationships/hyperlink" Target="mailto:luisbertussi@upf.br" TargetMode="External"/><Relationship Id="rId1" Type="http://schemas.openxmlformats.org/officeDocument/2006/relationships/hyperlink" Target="mailto:montoya@upf.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7B7EF-A716-440D-94AC-BA287208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20</Pages>
  <Words>10144</Words>
  <Characters>54779</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PMPF</Company>
  <LinksUpToDate>false</LinksUpToDate>
  <CharactersWithSpaces>64794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SEPLAN</dc:creator>
  <cp:lastModifiedBy>Usuário do Windows</cp:lastModifiedBy>
  <cp:revision>26</cp:revision>
  <cp:lastPrinted>2017-04-13T22:48:00Z</cp:lastPrinted>
  <dcterms:created xsi:type="dcterms:W3CDTF">2017-07-18T13:32:00Z</dcterms:created>
  <dcterms:modified xsi:type="dcterms:W3CDTF">2017-07-18T16:37:00Z</dcterms:modified>
</cp:coreProperties>
</file>