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E7CA" w14:textId="77777777" w:rsidR="00193859" w:rsidRDefault="00193859" w:rsidP="00382C66">
      <w:pPr>
        <w:spacing w:line="240" w:lineRule="auto"/>
        <w:ind w:firstLine="0"/>
        <w:contextualSpacing/>
        <w:jc w:val="center"/>
        <w:rPr>
          <w:rFonts w:cs="Times New Roman"/>
          <w:b/>
          <w:szCs w:val="24"/>
        </w:rPr>
      </w:pPr>
      <w:bookmarkStart w:id="0" w:name="_Hlk488406118"/>
    </w:p>
    <w:p w14:paraId="552D6602" w14:textId="77777777" w:rsidR="00193859" w:rsidRDefault="00193859" w:rsidP="00382C66">
      <w:pPr>
        <w:spacing w:line="240" w:lineRule="auto"/>
        <w:ind w:firstLine="0"/>
        <w:contextualSpacing/>
        <w:jc w:val="center"/>
        <w:rPr>
          <w:rFonts w:cs="Times New Roman"/>
          <w:b/>
          <w:szCs w:val="24"/>
        </w:rPr>
      </w:pPr>
    </w:p>
    <w:p w14:paraId="717A1BBD" w14:textId="3AB835F3" w:rsidR="00193859" w:rsidRDefault="00193859" w:rsidP="00193859">
      <w:pPr>
        <w:spacing w:line="240" w:lineRule="auto"/>
        <w:ind w:firstLine="0"/>
        <w:contextualSpacing/>
        <w:rPr>
          <w:rFonts w:cs="Times New Roman"/>
          <w:b/>
          <w:szCs w:val="24"/>
        </w:rPr>
      </w:pPr>
    </w:p>
    <w:p w14:paraId="7AF21DA8" w14:textId="3568A573" w:rsidR="00193859" w:rsidRDefault="00193859" w:rsidP="00382C66">
      <w:pPr>
        <w:spacing w:line="240" w:lineRule="auto"/>
        <w:ind w:firstLine="0"/>
        <w:contextualSpacing/>
        <w:jc w:val="center"/>
        <w:rPr>
          <w:rFonts w:cs="Times New Roman"/>
          <w:b/>
          <w:szCs w:val="24"/>
        </w:rPr>
      </w:pPr>
    </w:p>
    <w:p w14:paraId="0AA00A84" w14:textId="77777777" w:rsidR="00193859" w:rsidRDefault="00193859" w:rsidP="00382C66">
      <w:pPr>
        <w:spacing w:line="240" w:lineRule="auto"/>
        <w:ind w:firstLine="0"/>
        <w:contextualSpacing/>
        <w:jc w:val="center"/>
        <w:rPr>
          <w:rFonts w:cs="Times New Roman"/>
          <w:b/>
          <w:szCs w:val="24"/>
        </w:rPr>
      </w:pPr>
    </w:p>
    <w:p w14:paraId="648DAEC4" w14:textId="49AF4114" w:rsidR="00FD1D23" w:rsidRPr="0031034D" w:rsidRDefault="00006C9E" w:rsidP="00382C66">
      <w:pPr>
        <w:spacing w:line="240" w:lineRule="auto"/>
        <w:ind w:firstLine="0"/>
        <w:contextualSpacing/>
        <w:jc w:val="center"/>
        <w:rPr>
          <w:rFonts w:cs="Times New Roman"/>
          <w:b/>
          <w:szCs w:val="24"/>
        </w:rPr>
      </w:pPr>
      <w:r>
        <w:rPr>
          <w:rFonts w:cs="Times New Roman"/>
          <w:b/>
          <w:szCs w:val="24"/>
        </w:rPr>
        <w:t>Im</w:t>
      </w:r>
      <w:r w:rsidR="00FD1D23" w:rsidRPr="006B1899">
        <w:rPr>
          <w:rFonts w:cs="Times New Roman"/>
          <w:b/>
          <w:szCs w:val="24"/>
        </w:rPr>
        <w:t>pacts of Rural Migration on Agricultural Productivity: Evidence from Brazil</w:t>
      </w:r>
    </w:p>
    <w:p w14:paraId="4A034789" w14:textId="193F8DB2" w:rsidR="003F4AD7" w:rsidRDefault="003F4AD7" w:rsidP="008E720C">
      <w:pPr>
        <w:spacing w:line="240" w:lineRule="auto"/>
        <w:ind w:firstLine="0"/>
        <w:contextualSpacing/>
        <w:rPr>
          <w:rFonts w:cs="Times New Roman"/>
          <w:szCs w:val="24"/>
        </w:rPr>
      </w:pPr>
    </w:p>
    <w:p w14:paraId="362BB1B8" w14:textId="47FA8903" w:rsidR="00DF7B7D" w:rsidRDefault="00DF7B7D" w:rsidP="008E720C">
      <w:pPr>
        <w:spacing w:line="240" w:lineRule="auto"/>
        <w:ind w:firstLine="0"/>
        <w:contextualSpacing/>
        <w:rPr>
          <w:rFonts w:cs="Times New Roman"/>
          <w:szCs w:val="24"/>
        </w:rPr>
      </w:pPr>
    </w:p>
    <w:p w14:paraId="71671AD8" w14:textId="77777777" w:rsidR="00193859" w:rsidRDefault="00193859" w:rsidP="008E720C">
      <w:pPr>
        <w:spacing w:line="240" w:lineRule="auto"/>
        <w:ind w:firstLine="0"/>
        <w:contextualSpacing/>
        <w:rPr>
          <w:rFonts w:cs="Times New Roman"/>
          <w:szCs w:val="24"/>
        </w:rPr>
      </w:pPr>
    </w:p>
    <w:p w14:paraId="7B0F06E0" w14:textId="132115DC" w:rsidR="00193859" w:rsidRDefault="00193859" w:rsidP="008E720C">
      <w:pPr>
        <w:spacing w:line="240" w:lineRule="auto"/>
        <w:ind w:firstLine="0"/>
        <w:contextualSpacing/>
        <w:rPr>
          <w:rFonts w:cs="Times New Roman"/>
          <w:szCs w:val="24"/>
        </w:rPr>
      </w:pPr>
    </w:p>
    <w:p w14:paraId="056DC0C6" w14:textId="5E8913F1" w:rsidR="00193859" w:rsidRDefault="00193859" w:rsidP="008E720C">
      <w:pPr>
        <w:spacing w:line="240" w:lineRule="auto"/>
        <w:ind w:firstLine="0"/>
        <w:contextualSpacing/>
        <w:rPr>
          <w:rFonts w:cs="Times New Roman"/>
          <w:szCs w:val="24"/>
        </w:rPr>
      </w:pPr>
    </w:p>
    <w:p w14:paraId="4BCEDE3D" w14:textId="77777777" w:rsidR="00193859" w:rsidRPr="00382C66" w:rsidRDefault="00193859" w:rsidP="008E720C">
      <w:pPr>
        <w:spacing w:line="240" w:lineRule="auto"/>
        <w:ind w:firstLine="0"/>
        <w:contextualSpacing/>
        <w:rPr>
          <w:rFonts w:cs="Times New Roman"/>
          <w:szCs w:val="24"/>
        </w:rPr>
      </w:pPr>
    </w:p>
    <w:p w14:paraId="5010B3A0" w14:textId="060656F7" w:rsidR="00EE0A20" w:rsidRPr="00382C66" w:rsidRDefault="00EE0A20" w:rsidP="00382C66">
      <w:pPr>
        <w:spacing w:line="240" w:lineRule="auto"/>
        <w:ind w:firstLine="0"/>
        <w:contextualSpacing/>
        <w:jc w:val="center"/>
        <w:rPr>
          <w:rFonts w:cs="Times New Roman"/>
          <w:szCs w:val="24"/>
        </w:rPr>
      </w:pPr>
      <w:r w:rsidRPr="00EE0A20">
        <w:rPr>
          <w:rFonts w:cs="Times New Roman"/>
          <w:b/>
          <w:szCs w:val="24"/>
        </w:rPr>
        <w:t>Erik S. Katovich</w:t>
      </w:r>
      <w:r w:rsidRPr="00382C66">
        <w:rPr>
          <w:rFonts w:cs="Times New Roman"/>
          <w:szCs w:val="24"/>
        </w:rPr>
        <w:t xml:space="preserve"> (</w:t>
      </w:r>
      <w:hyperlink r:id="rId8" w:history="1">
        <w:r w:rsidRPr="00B16987">
          <w:rPr>
            <w:rStyle w:val="Hyperlink"/>
            <w:rFonts w:cs="Times New Roman"/>
            <w:szCs w:val="24"/>
          </w:rPr>
          <w:t>ekatovic@umn.edu</w:t>
        </w:r>
      </w:hyperlink>
      <w:r w:rsidRPr="00382C66">
        <w:rPr>
          <w:rFonts w:cs="Times New Roman"/>
          <w:szCs w:val="24"/>
        </w:rPr>
        <w:t>)</w:t>
      </w:r>
    </w:p>
    <w:p w14:paraId="2BC7E9F4" w14:textId="23BCF295" w:rsidR="00EE0A20" w:rsidRPr="00382C66" w:rsidRDefault="00EE0A20" w:rsidP="00382C66">
      <w:pPr>
        <w:spacing w:line="240" w:lineRule="auto"/>
        <w:ind w:firstLine="0"/>
        <w:contextualSpacing/>
        <w:jc w:val="center"/>
        <w:rPr>
          <w:rFonts w:cs="Times New Roman"/>
          <w:szCs w:val="24"/>
        </w:rPr>
      </w:pPr>
      <w:r w:rsidRPr="00382C66">
        <w:rPr>
          <w:rFonts w:cs="Times New Roman"/>
          <w:szCs w:val="24"/>
        </w:rPr>
        <w:t>University of Wisonsin-Madison, Agricultural &amp; Applied Economics</w:t>
      </w:r>
    </w:p>
    <w:p w14:paraId="2F66ED8A" w14:textId="77777777" w:rsidR="00EE0A20" w:rsidRPr="00382C66" w:rsidRDefault="00EE0A20" w:rsidP="00EE0A20">
      <w:pPr>
        <w:spacing w:line="240" w:lineRule="auto"/>
        <w:ind w:firstLine="0"/>
        <w:contextualSpacing/>
        <w:rPr>
          <w:rFonts w:cs="Times New Roman"/>
          <w:szCs w:val="24"/>
        </w:rPr>
      </w:pPr>
    </w:p>
    <w:p w14:paraId="1AB38DF1" w14:textId="6A4AEDC5" w:rsidR="00EE0A20" w:rsidRPr="00382C66" w:rsidRDefault="00EE0A20" w:rsidP="00382C66">
      <w:pPr>
        <w:spacing w:line="240" w:lineRule="auto"/>
        <w:ind w:firstLine="0"/>
        <w:contextualSpacing/>
        <w:jc w:val="center"/>
        <w:rPr>
          <w:rFonts w:cs="Times New Roman"/>
          <w:b/>
          <w:szCs w:val="24"/>
          <w:lang w:val="pt-BR"/>
        </w:rPr>
      </w:pPr>
      <w:r w:rsidRPr="00382C66">
        <w:rPr>
          <w:rFonts w:cs="Times New Roman"/>
          <w:b/>
          <w:szCs w:val="24"/>
          <w:lang w:val="pt-BR"/>
        </w:rPr>
        <w:t>Alexandre Gori Maia</w:t>
      </w:r>
      <w:r w:rsidR="00C80502">
        <w:rPr>
          <w:rFonts w:cs="Times New Roman"/>
          <w:b/>
          <w:szCs w:val="24"/>
          <w:lang w:val="pt-BR"/>
        </w:rPr>
        <w:t xml:space="preserve"> </w:t>
      </w:r>
      <w:r w:rsidR="00C80502" w:rsidRPr="00382C66">
        <w:rPr>
          <w:rFonts w:cs="Times New Roman"/>
          <w:szCs w:val="24"/>
          <w:lang w:val="pt-BR"/>
        </w:rPr>
        <w:t>(</w:t>
      </w:r>
      <w:hyperlink r:id="rId9" w:history="1">
        <w:r w:rsidR="00C80502" w:rsidRPr="00382C66">
          <w:rPr>
            <w:rStyle w:val="Hyperlink"/>
            <w:lang w:val="pt-BR"/>
          </w:rPr>
          <w:t>gori@</w:t>
        </w:r>
        <w:r w:rsidR="00C80502" w:rsidRPr="00B16987">
          <w:rPr>
            <w:rStyle w:val="Hyperlink"/>
            <w:rFonts w:cs="Times New Roman"/>
            <w:szCs w:val="24"/>
            <w:lang w:val="pt-BR"/>
          </w:rPr>
          <w:t>unicamp.br</w:t>
        </w:r>
      </w:hyperlink>
      <w:r w:rsidR="00C80502" w:rsidRPr="00382C66">
        <w:rPr>
          <w:rFonts w:cs="Times New Roman"/>
          <w:szCs w:val="24"/>
          <w:lang w:val="pt-BR"/>
        </w:rPr>
        <w:t>)</w:t>
      </w:r>
    </w:p>
    <w:p w14:paraId="57055E36" w14:textId="2D71B06A" w:rsidR="00EE35CC" w:rsidRPr="00DF7B7D" w:rsidRDefault="00C80502" w:rsidP="00DF7B7D">
      <w:pPr>
        <w:spacing w:line="240" w:lineRule="auto"/>
        <w:ind w:firstLine="0"/>
        <w:contextualSpacing/>
        <w:jc w:val="center"/>
        <w:rPr>
          <w:rFonts w:cs="Times New Roman"/>
          <w:szCs w:val="24"/>
        </w:rPr>
      </w:pPr>
      <w:r w:rsidRPr="00382C66">
        <w:rPr>
          <w:rFonts w:cs="Times New Roman"/>
          <w:szCs w:val="24"/>
        </w:rPr>
        <w:t>State University of Campinas</w:t>
      </w:r>
      <w:r w:rsidR="00EE0A20" w:rsidRPr="00382C66">
        <w:rPr>
          <w:rFonts w:cs="Times New Roman"/>
          <w:szCs w:val="24"/>
        </w:rPr>
        <w:t xml:space="preserve">, </w:t>
      </w:r>
      <w:r w:rsidRPr="00382C66">
        <w:rPr>
          <w:rFonts w:cs="Times New Roman"/>
          <w:szCs w:val="24"/>
        </w:rPr>
        <w:t xml:space="preserve">Center for Agricultural and </w:t>
      </w:r>
      <w:r w:rsidRPr="00C80502">
        <w:rPr>
          <w:rFonts w:cs="Times New Roman"/>
          <w:szCs w:val="24"/>
        </w:rPr>
        <w:t>Environmental</w:t>
      </w:r>
      <w:r w:rsidRPr="00382C66">
        <w:rPr>
          <w:rFonts w:cs="Times New Roman"/>
          <w:szCs w:val="24"/>
        </w:rPr>
        <w:t xml:space="preserve"> Economics</w:t>
      </w:r>
    </w:p>
    <w:p w14:paraId="75A06866" w14:textId="04C5F577" w:rsidR="00DF7B7D" w:rsidRDefault="00DF7B7D" w:rsidP="00535D4F">
      <w:pPr>
        <w:spacing w:line="240" w:lineRule="auto"/>
        <w:ind w:firstLine="0"/>
        <w:contextualSpacing/>
        <w:rPr>
          <w:rFonts w:cs="Times New Roman"/>
          <w:b/>
          <w:szCs w:val="24"/>
        </w:rPr>
      </w:pPr>
    </w:p>
    <w:p w14:paraId="39668FA0" w14:textId="1B7DB9BF" w:rsidR="00DF7B7D" w:rsidRDefault="00DF7B7D" w:rsidP="00535D4F">
      <w:pPr>
        <w:spacing w:line="240" w:lineRule="auto"/>
        <w:ind w:firstLine="0"/>
        <w:contextualSpacing/>
        <w:rPr>
          <w:rFonts w:cs="Times New Roman"/>
          <w:b/>
          <w:szCs w:val="24"/>
        </w:rPr>
      </w:pPr>
    </w:p>
    <w:p w14:paraId="414B8FCE" w14:textId="0AD8AD41" w:rsidR="00193859" w:rsidRDefault="00193859" w:rsidP="00535D4F">
      <w:pPr>
        <w:spacing w:line="240" w:lineRule="auto"/>
        <w:ind w:firstLine="0"/>
        <w:contextualSpacing/>
        <w:rPr>
          <w:rFonts w:cs="Times New Roman"/>
          <w:b/>
          <w:szCs w:val="24"/>
        </w:rPr>
      </w:pPr>
    </w:p>
    <w:p w14:paraId="357B3ACE" w14:textId="77777777" w:rsidR="00193859" w:rsidRDefault="00193859" w:rsidP="00535D4F">
      <w:pPr>
        <w:spacing w:line="240" w:lineRule="auto"/>
        <w:ind w:firstLine="0"/>
        <w:contextualSpacing/>
        <w:rPr>
          <w:rFonts w:cs="Times New Roman"/>
          <w:b/>
          <w:szCs w:val="24"/>
        </w:rPr>
      </w:pPr>
    </w:p>
    <w:p w14:paraId="6FDACF4E" w14:textId="5A30B442" w:rsidR="00DF7B7D" w:rsidRDefault="00DF7B7D" w:rsidP="00535D4F">
      <w:pPr>
        <w:spacing w:line="240" w:lineRule="auto"/>
        <w:ind w:firstLine="0"/>
        <w:contextualSpacing/>
        <w:rPr>
          <w:rFonts w:cs="Times New Roman"/>
          <w:b/>
          <w:szCs w:val="24"/>
        </w:rPr>
      </w:pPr>
    </w:p>
    <w:p w14:paraId="53511E00" w14:textId="5C9B3EE0" w:rsidR="00193859" w:rsidRDefault="00193859" w:rsidP="00535D4F">
      <w:pPr>
        <w:spacing w:line="240" w:lineRule="auto"/>
        <w:ind w:firstLine="0"/>
        <w:contextualSpacing/>
        <w:rPr>
          <w:rFonts w:cs="Times New Roman"/>
          <w:b/>
          <w:szCs w:val="24"/>
        </w:rPr>
      </w:pPr>
    </w:p>
    <w:p w14:paraId="10F06B9B" w14:textId="725CC1C4" w:rsidR="00193859" w:rsidRDefault="00193859" w:rsidP="00535D4F">
      <w:pPr>
        <w:spacing w:line="240" w:lineRule="auto"/>
        <w:ind w:firstLine="0"/>
        <w:contextualSpacing/>
        <w:rPr>
          <w:rFonts w:cs="Times New Roman"/>
          <w:b/>
          <w:szCs w:val="24"/>
        </w:rPr>
      </w:pPr>
    </w:p>
    <w:p w14:paraId="6B827FB3" w14:textId="77777777" w:rsidR="00193859" w:rsidRPr="00C80502" w:rsidRDefault="00193859" w:rsidP="00535D4F">
      <w:pPr>
        <w:spacing w:line="240" w:lineRule="auto"/>
        <w:ind w:firstLine="0"/>
        <w:contextualSpacing/>
        <w:rPr>
          <w:rFonts w:cs="Times New Roman"/>
          <w:b/>
          <w:szCs w:val="24"/>
        </w:rPr>
      </w:pPr>
    </w:p>
    <w:p w14:paraId="272513E9" w14:textId="6EFE4713" w:rsidR="005B4D9A" w:rsidRDefault="009C3EAF" w:rsidP="003F4AD7">
      <w:pPr>
        <w:tabs>
          <w:tab w:val="left" w:pos="7920"/>
        </w:tabs>
        <w:spacing w:line="240" w:lineRule="auto"/>
        <w:ind w:firstLine="0"/>
        <w:contextualSpacing/>
        <w:rPr>
          <w:rFonts w:cs="Times New Roman"/>
          <w:szCs w:val="24"/>
        </w:rPr>
      </w:pPr>
      <w:r>
        <w:rPr>
          <w:rFonts w:cs="Times New Roman"/>
          <w:b/>
          <w:szCs w:val="24"/>
        </w:rPr>
        <w:t xml:space="preserve">Abstract: </w:t>
      </w:r>
      <w:r w:rsidR="00382C66" w:rsidRPr="005B4D9A">
        <w:rPr>
          <w:rFonts w:cs="Times New Roman"/>
          <w:szCs w:val="24"/>
        </w:rPr>
        <w:t xml:space="preserve">There is intense debate regarding the direction of the impacts </w:t>
      </w:r>
      <w:r w:rsidR="005B4D9A" w:rsidRPr="005B4D9A">
        <w:rPr>
          <w:rFonts w:cs="Times New Roman"/>
          <w:szCs w:val="24"/>
        </w:rPr>
        <w:t>exerted by</w:t>
      </w:r>
      <w:r w:rsidR="00382C66" w:rsidRPr="005B4D9A">
        <w:rPr>
          <w:rFonts w:cs="Times New Roman"/>
          <w:szCs w:val="24"/>
        </w:rPr>
        <w:t xml:space="preserve"> rural-to-urban migration on agricultural productivity. Some studies suggest that migration drains productive workers from rural economies (reducing productivity</w:t>
      </w:r>
      <w:r w:rsidR="005B4D9A" w:rsidRPr="005B4D9A">
        <w:rPr>
          <w:rFonts w:cs="Times New Roman"/>
          <w:szCs w:val="24"/>
        </w:rPr>
        <w:t>), while others</w:t>
      </w:r>
      <w:r w:rsidR="00382C66" w:rsidRPr="005B4D9A">
        <w:rPr>
          <w:rFonts w:cs="Times New Roman"/>
          <w:szCs w:val="24"/>
        </w:rPr>
        <w:t xml:space="preserve"> contend that migrants’ remittances relieve household credit constraints and enable productive investment (increasing productivity).</w:t>
      </w:r>
      <w:r w:rsidR="005B4D9A" w:rsidRPr="005B4D9A">
        <w:rPr>
          <w:rFonts w:cs="Times New Roman"/>
          <w:szCs w:val="24"/>
        </w:rPr>
        <w:t xml:space="preserve"> This study is the first to analyze this relationship in Brazil. The analysis </w:t>
      </w:r>
      <w:r w:rsidR="00DF7B7D">
        <w:rPr>
          <w:rFonts w:cs="Times New Roman"/>
          <w:szCs w:val="24"/>
        </w:rPr>
        <w:t xml:space="preserve">draws on data </w:t>
      </w:r>
      <w:r w:rsidR="005B4D9A" w:rsidRPr="005B4D9A">
        <w:rPr>
          <w:rFonts w:cs="Times New Roman"/>
          <w:szCs w:val="24"/>
        </w:rPr>
        <w:t xml:space="preserve">from the </w:t>
      </w:r>
      <w:bookmarkStart w:id="1" w:name="_Hlk488415385"/>
      <w:r w:rsidR="005B4D9A" w:rsidRPr="005B4D9A">
        <w:rPr>
          <w:rFonts w:cs="Times New Roman"/>
          <w:szCs w:val="24"/>
        </w:rPr>
        <w:t>Brazil</w:t>
      </w:r>
      <w:r w:rsidR="005B4D9A">
        <w:rPr>
          <w:rFonts w:cs="Times New Roman"/>
          <w:szCs w:val="24"/>
        </w:rPr>
        <w:t>ian Demographic Censuses and</w:t>
      </w:r>
      <w:r w:rsidR="005B4D9A" w:rsidRPr="005B4D9A">
        <w:rPr>
          <w:rFonts w:cs="Times New Roman"/>
          <w:szCs w:val="24"/>
        </w:rPr>
        <w:t xml:space="preserve"> Municipal Agricultural and Livestock Surveys (PAM, PPM) in order to measure the impacts of rural migration on agricultural land productivity i</w:t>
      </w:r>
      <w:r w:rsidR="003F4AD7">
        <w:rPr>
          <w:rFonts w:cs="Times New Roman"/>
          <w:szCs w:val="24"/>
        </w:rPr>
        <w:t xml:space="preserve">n 4,069 rural municipalities </w:t>
      </w:r>
      <w:r w:rsidR="00DF7B7D">
        <w:rPr>
          <w:rFonts w:cs="Times New Roman"/>
          <w:szCs w:val="24"/>
        </w:rPr>
        <w:t>for the</w:t>
      </w:r>
      <w:r w:rsidR="005B4D9A" w:rsidRPr="005B4D9A">
        <w:rPr>
          <w:rFonts w:cs="Times New Roman"/>
          <w:szCs w:val="24"/>
        </w:rPr>
        <w:t xml:space="preserve"> years 2000 and 2010</w:t>
      </w:r>
      <w:bookmarkEnd w:id="1"/>
      <w:r w:rsidR="005B4D9A" w:rsidRPr="005B4D9A">
        <w:rPr>
          <w:rFonts w:cs="Times New Roman"/>
          <w:szCs w:val="24"/>
        </w:rPr>
        <w:t>. First, migration impacts</w:t>
      </w:r>
      <w:r w:rsidR="005B4D9A">
        <w:rPr>
          <w:rFonts w:cs="Times New Roman"/>
          <w:szCs w:val="24"/>
        </w:rPr>
        <w:t xml:space="preserve"> </w:t>
      </w:r>
      <w:r w:rsidR="005B4D9A" w:rsidRPr="005B4D9A">
        <w:rPr>
          <w:rFonts w:cs="Times New Roman"/>
          <w:szCs w:val="24"/>
        </w:rPr>
        <w:t>on the value of agricultural production are estimated for temporary crops, permanent crops, and livestock using</w:t>
      </w:r>
      <w:r w:rsidR="005B4D9A">
        <w:rPr>
          <w:rFonts w:cs="Times New Roman"/>
          <w:szCs w:val="24"/>
        </w:rPr>
        <w:t xml:space="preserve"> a range of panel data model specifications. </w:t>
      </w:r>
      <w:r w:rsidR="005B4D9A" w:rsidRPr="005B4D9A">
        <w:rPr>
          <w:rFonts w:cs="Times New Roman"/>
          <w:szCs w:val="24"/>
        </w:rPr>
        <w:t>Results</w:t>
      </w:r>
      <w:r w:rsidR="005B4D9A">
        <w:rPr>
          <w:rFonts w:cs="Times New Roman"/>
          <w:szCs w:val="24"/>
        </w:rPr>
        <w:t xml:space="preserve"> are robust to different empirical strategies, and</w:t>
      </w:r>
      <w:r w:rsidR="005B4D9A" w:rsidRPr="005B4D9A">
        <w:rPr>
          <w:rFonts w:cs="Times New Roman"/>
          <w:szCs w:val="24"/>
        </w:rPr>
        <w:t xml:space="preserve"> indicate that immigration </w:t>
      </w:r>
      <w:r w:rsidR="005B4D9A">
        <w:rPr>
          <w:rFonts w:cs="Times New Roman"/>
          <w:szCs w:val="24"/>
        </w:rPr>
        <w:t>exerts</w:t>
      </w:r>
      <w:r w:rsidR="005B4D9A" w:rsidRPr="005B4D9A">
        <w:rPr>
          <w:rFonts w:cs="Times New Roman"/>
          <w:szCs w:val="24"/>
        </w:rPr>
        <w:t xml:space="preserve"> positive impacts on agricultural productivity, while emigration </w:t>
      </w:r>
      <w:r w:rsidR="005B4D9A">
        <w:rPr>
          <w:rFonts w:cs="Times New Roman"/>
          <w:szCs w:val="24"/>
        </w:rPr>
        <w:t>exerts</w:t>
      </w:r>
      <w:r w:rsidR="005B4D9A" w:rsidRPr="005B4D9A">
        <w:rPr>
          <w:rFonts w:cs="Times New Roman"/>
          <w:szCs w:val="24"/>
        </w:rPr>
        <w:t xml:space="preserve"> generally negative impacts. Next, migration impacts on quantity of production are estimated separately for each of Brazil’s fifteen most widely-produced crops using Heckman Two-Stage Selection models. Results</w:t>
      </w:r>
      <w:r w:rsidR="005B4D9A">
        <w:rPr>
          <w:rFonts w:cs="Times New Roman"/>
          <w:szCs w:val="24"/>
        </w:rPr>
        <w:t xml:space="preserve"> </w:t>
      </w:r>
      <w:r w:rsidR="005B4D9A" w:rsidRPr="005B4D9A">
        <w:rPr>
          <w:rFonts w:cs="Times New Roman"/>
          <w:szCs w:val="24"/>
        </w:rPr>
        <w:t>again</w:t>
      </w:r>
      <w:r w:rsidR="005B4D9A">
        <w:rPr>
          <w:rFonts w:cs="Times New Roman"/>
          <w:szCs w:val="24"/>
        </w:rPr>
        <w:t xml:space="preserve"> indicate that immigration exerts </w:t>
      </w:r>
      <w:r w:rsidR="005B4D9A" w:rsidRPr="005B4D9A">
        <w:rPr>
          <w:rFonts w:cs="Times New Roman"/>
          <w:szCs w:val="24"/>
        </w:rPr>
        <w:t>positive impact</w:t>
      </w:r>
      <w:r w:rsidR="005B4D9A">
        <w:rPr>
          <w:rFonts w:cs="Times New Roman"/>
          <w:szCs w:val="24"/>
        </w:rPr>
        <w:t>s</w:t>
      </w:r>
      <w:r w:rsidR="005B4D9A" w:rsidRPr="005B4D9A">
        <w:rPr>
          <w:rFonts w:cs="Times New Roman"/>
          <w:szCs w:val="24"/>
        </w:rPr>
        <w:t xml:space="preserve"> on agricultural productivity, while emigration </w:t>
      </w:r>
      <w:r w:rsidR="005B4D9A">
        <w:rPr>
          <w:rFonts w:cs="Times New Roman"/>
          <w:szCs w:val="24"/>
        </w:rPr>
        <w:t>exerts</w:t>
      </w:r>
      <w:r w:rsidR="005B4D9A" w:rsidRPr="005B4D9A">
        <w:rPr>
          <w:rFonts w:cs="Times New Roman"/>
          <w:szCs w:val="24"/>
        </w:rPr>
        <w:t xml:space="preserve"> mostly negative impact</w:t>
      </w:r>
      <w:r w:rsidR="005B4D9A">
        <w:rPr>
          <w:rFonts w:cs="Times New Roman"/>
          <w:szCs w:val="24"/>
        </w:rPr>
        <w:t>s</w:t>
      </w:r>
      <w:r w:rsidR="003F4AD7">
        <w:rPr>
          <w:rFonts w:cs="Times New Roman"/>
          <w:szCs w:val="24"/>
        </w:rPr>
        <w:t xml:space="preserve">. </w:t>
      </w:r>
      <w:r w:rsidR="00DF7B7D">
        <w:rPr>
          <w:rFonts w:cs="Times New Roman"/>
          <w:szCs w:val="24"/>
        </w:rPr>
        <w:t xml:space="preserve">Furthermore, </w:t>
      </w:r>
      <w:r w:rsidR="003F4AD7">
        <w:rPr>
          <w:rFonts w:cs="Times New Roman"/>
          <w:szCs w:val="24"/>
        </w:rPr>
        <w:t xml:space="preserve">the positive impacts associated with </w:t>
      </w:r>
      <w:r w:rsidR="00DF7B7D">
        <w:rPr>
          <w:rFonts w:cs="Times New Roman"/>
          <w:szCs w:val="24"/>
        </w:rPr>
        <w:t>immigration</w:t>
      </w:r>
      <w:r w:rsidR="003F4AD7">
        <w:rPr>
          <w:rFonts w:cs="Times New Roman"/>
          <w:szCs w:val="24"/>
        </w:rPr>
        <w:t xml:space="preserve"> exceed the negative impacts of emigration, </w:t>
      </w:r>
      <w:r w:rsidR="00DF7B7D">
        <w:rPr>
          <w:rFonts w:cs="Times New Roman"/>
          <w:szCs w:val="24"/>
        </w:rPr>
        <w:t>despite generating distortions</w:t>
      </w:r>
      <w:r w:rsidR="003F4AD7">
        <w:rPr>
          <w:rFonts w:cs="Times New Roman"/>
          <w:szCs w:val="24"/>
        </w:rPr>
        <w:t xml:space="preserve"> in </w:t>
      </w:r>
      <w:r w:rsidR="00193859">
        <w:rPr>
          <w:rFonts w:cs="Times New Roman"/>
          <w:szCs w:val="24"/>
        </w:rPr>
        <w:t xml:space="preserve">production </w:t>
      </w:r>
      <w:r w:rsidR="003F4AD7">
        <w:rPr>
          <w:rFonts w:cs="Times New Roman"/>
          <w:szCs w:val="24"/>
        </w:rPr>
        <w:t xml:space="preserve">between net migrant-importing and </w:t>
      </w:r>
      <w:r w:rsidR="00193859">
        <w:rPr>
          <w:rFonts w:cs="Times New Roman"/>
          <w:szCs w:val="24"/>
        </w:rPr>
        <w:t>migrant-</w:t>
      </w:r>
      <w:r w:rsidR="003F4AD7">
        <w:rPr>
          <w:rFonts w:cs="Times New Roman"/>
          <w:szCs w:val="24"/>
        </w:rPr>
        <w:t>exporting regions</w:t>
      </w:r>
    </w:p>
    <w:p w14:paraId="74CB0DA6" w14:textId="2CD78760" w:rsidR="00193859" w:rsidRDefault="00193859" w:rsidP="003F4AD7">
      <w:pPr>
        <w:tabs>
          <w:tab w:val="left" w:pos="7920"/>
        </w:tabs>
        <w:spacing w:line="240" w:lineRule="auto"/>
        <w:ind w:firstLine="0"/>
        <w:contextualSpacing/>
        <w:rPr>
          <w:rFonts w:cs="Times New Roman"/>
          <w:szCs w:val="24"/>
        </w:rPr>
      </w:pPr>
    </w:p>
    <w:p w14:paraId="63714145" w14:textId="0AE1D447" w:rsidR="00193859" w:rsidRDefault="00193859" w:rsidP="003F4AD7">
      <w:pPr>
        <w:tabs>
          <w:tab w:val="left" w:pos="7920"/>
        </w:tabs>
        <w:spacing w:line="240" w:lineRule="auto"/>
        <w:ind w:firstLine="0"/>
        <w:contextualSpacing/>
        <w:rPr>
          <w:rFonts w:cs="Times New Roman"/>
          <w:szCs w:val="24"/>
        </w:rPr>
      </w:pPr>
    </w:p>
    <w:p w14:paraId="6039D852" w14:textId="77777777" w:rsidR="00193859" w:rsidRDefault="00193859" w:rsidP="00193859">
      <w:pPr>
        <w:spacing w:line="240" w:lineRule="auto"/>
        <w:ind w:firstLine="0"/>
        <w:contextualSpacing/>
        <w:jc w:val="left"/>
        <w:rPr>
          <w:rFonts w:eastAsia="Times New Roman" w:cs="Times New Roman"/>
          <w:szCs w:val="24"/>
        </w:rPr>
      </w:pPr>
      <w:r w:rsidRPr="00382C66">
        <w:rPr>
          <w:rFonts w:cs="Times New Roman"/>
          <w:b/>
          <w:szCs w:val="24"/>
        </w:rPr>
        <w:t xml:space="preserve">Keywords: </w:t>
      </w:r>
      <w:r w:rsidRPr="00382C66">
        <w:rPr>
          <w:rFonts w:eastAsia="Times New Roman" w:cs="Times New Roman"/>
          <w:szCs w:val="24"/>
        </w:rPr>
        <w:t>agricultural productivity, rural migration, New Economics of Labor Migration, rural labor market, panel data models</w:t>
      </w:r>
    </w:p>
    <w:p w14:paraId="149963F7" w14:textId="5B9CA8BC" w:rsidR="00193859" w:rsidRDefault="00193859" w:rsidP="003F4AD7">
      <w:pPr>
        <w:tabs>
          <w:tab w:val="left" w:pos="7920"/>
        </w:tabs>
        <w:spacing w:line="240" w:lineRule="auto"/>
        <w:ind w:firstLine="0"/>
        <w:contextualSpacing/>
        <w:rPr>
          <w:rFonts w:cs="Times New Roman"/>
          <w:szCs w:val="24"/>
        </w:rPr>
      </w:pPr>
    </w:p>
    <w:p w14:paraId="2402225E" w14:textId="00ED4379" w:rsidR="00193859" w:rsidRDefault="00193859" w:rsidP="003F4AD7">
      <w:pPr>
        <w:tabs>
          <w:tab w:val="left" w:pos="7920"/>
        </w:tabs>
        <w:spacing w:line="240" w:lineRule="auto"/>
        <w:ind w:firstLine="0"/>
        <w:contextualSpacing/>
        <w:rPr>
          <w:rFonts w:cs="Times New Roman"/>
          <w:szCs w:val="24"/>
        </w:rPr>
      </w:pPr>
    </w:p>
    <w:p w14:paraId="06CE7186" w14:textId="19949311" w:rsidR="00193859" w:rsidRDefault="00193859" w:rsidP="003F4AD7">
      <w:pPr>
        <w:tabs>
          <w:tab w:val="left" w:pos="7920"/>
        </w:tabs>
        <w:spacing w:line="240" w:lineRule="auto"/>
        <w:ind w:firstLine="0"/>
        <w:contextualSpacing/>
        <w:rPr>
          <w:rFonts w:cs="Times New Roman"/>
          <w:szCs w:val="24"/>
        </w:rPr>
      </w:pPr>
    </w:p>
    <w:p w14:paraId="382594BF" w14:textId="73DAB15D" w:rsidR="00DF7B7D" w:rsidRPr="00DF7B7D" w:rsidRDefault="009C3EAF" w:rsidP="00DF7B7D">
      <w:pPr>
        <w:tabs>
          <w:tab w:val="left" w:pos="7920"/>
        </w:tabs>
        <w:spacing w:line="240" w:lineRule="auto"/>
        <w:ind w:firstLine="0"/>
        <w:contextualSpacing/>
        <w:rPr>
          <w:rFonts w:cs="Times New Roman"/>
          <w:szCs w:val="24"/>
          <w:lang w:val="pt-BR"/>
        </w:rPr>
      </w:pPr>
      <w:r w:rsidRPr="003F4AD7">
        <w:rPr>
          <w:rFonts w:cs="Times New Roman"/>
          <w:b/>
          <w:szCs w:val="24"/>
          <w:lang w:val="pt-BR"/>
        </w:rPr>
        <w:lastRenderedPageBreak/>
        <w:t>Resumo</w:t>
      </w:r>
      <w:r w:rsidR="0031034D" w:rsidRPr="003F4AD7">
        <w:rPr>
          <w:rFonts w:cs="Times New Roman"/>
          <w:b/>
          <w:szCs w:val="24"/>
          <w:lang w:val="pt-BR"/>
        </w:rPr>
        <w:t>:</w:t>
      </w:r>
      <w:r w:rsidR="00A31920" w:rsidRPr="003F4AD7">
        <w:rPr>
          <w:rFonts w:cs="Times New Roman"/>
          <w:b/>
          <w:szCs w:val="24"/>
          <w:lang w:val="pt-BR"/>
        </w:rPr>
        <w:t xml:space="preserve"> </w:t>
      </w:r>
      <w:r w:rsidR="00C0324E">
        <w:rPr>
          <w:rFonts w:cs="Times New Roman"/>
          <w:szCs w:val="24"/>
          <w:lang w:val="pt-BR"/>
        </w:rPr>
        <w:t xml:space="preserve">Há ainda um intenso debate sobre a direção dos impactos da </w:t>
      </w:r>
      <w:r w:rsidRPr="003F4AD7">
        <w:rPr>
          <w:rFonts w:cs="Times New Roman"/>
          <w:szCs w:val="24"/>
          <w:lang w:val="pt-BR"/>
        </w:rPr>
        <w:t xml:space="preserve">migração rural-urbana </w:t>
      </w:r>
      <w:r w:rsidR="00C0324E">
        <w:rPr>
          <w:rFonts w:cs="Times New Roman"/>
          <w:szCs w:val="24"/>
          <w:lang w:val="pt-BR"/>
        </w:rPr>
        <w:t xml:space="preserve">sobre a </w:t>
      </w:r>
      <w:r w:rsidRPr="003F4AD7">
        <w:rPr>
          <w:rFonts w:cs="Times New Roman"/>
          <w:szCs w:val="24"/>
          <w:lang w:val="pt-BR"/>
        </w:rPr>
        <w:t>produtividade agrícola</w:t>
      </w:r>
      <w:r w:rsidR="00C0324E">
        <w:rPr>
          <w:rFonts w:cs="Times New Roman"/>
          <w:szCs w:val="24"/>
          <w:lang w:val="pt-BR"/>
        </w:rPr>
        <w:t xml:space="preserve">. </w:t>
      </w:r>
      <w:r w:rsidRPr="003F4AD7">
        <w:rPr>
          <w:rFonts w:cs="Times New Roman"/>
          <w:szCs w:val="24"/>
          <w:lang w:val="pt-BR"/>
        </w:rPr>
        <w:t xml:space="preserve">Alguns estudos </w:t>
      </w:r>
      <w:r>
        <w:rPr>
          <w:rFonts w:cs="Times New Roman"/>
          <w:szCs w:val="24"/>
          <w:lang w:val="pt-BR"/>
        </w:rPr>
        <w:t xml:space="preserve">sugerem </w:t>
      </w:r>
      <w:r w:rsidRPr="003F4AD7">
        <w:rPr>
          <w:rFonts w:cs="Times New Roman"/>
          <w:szCs w:val="24"/>
          <w:lang w:val="pt-BR"/>
        </w:rPr>
        <w:t>que a migração drena os trabalhadores produtivos das economias rurais (reduzindo a produtividade)</w:t>
      </w:r>
      <w:r>
        <w:rPr>
          <w:rFonts w:cs="Times New Roman"/>
          <w:szCs w:val="24"/>
          <w:lang w:val="pt-BR"/>
        </w:rPr>
        <w:t>.</w:t>
      </w:r>
      <w:r w:rsidRPr="003F4AD7">
        <w:rPr>
          <w:rFonts w:cs="Times New Roman"/>
          <w:szCs w:val="24"/>
          <w:lang w:val="pt-BR"/>
        </w:rPr>
        <w:t xml:space="preserve"> </w:t>
      </w:r>
      <w:r>
        <w:rPr>
          <w:rFonts w:cs="Times New Roman"/>
          <w:szCs w:val="24"/>
          <w:lang w:val="pt-BR"/>
        </w:rPr>
        <w:t>O</w:t>
      </w:r>
      <w:r w:rsidRPr="003F4AD7">
        <w:rPr>
          <w:rFonts w:cs="Times New Roman"/>
          <w:szCs w:val="24"/>
          <w:lang w:val="pt-BR"/>
        </w:rPr>
        <w:t xml:space="preserve">utros </w:t>
      </w:r>
      <w:r>
        <w:rPr>
          <w:rFonts w:cs="Times New Roman"/>
          <w:szCs w:val="24"/>
          <w:lang w:val="pt-BR"/>
        </w:rPr>
        <w:t xml:space="preserve">afirmam </w:t>
      </w:r>
      <w:r w:rsidRPr="003F4AD7">
        <w:rPr>
          <w:rFonts w:cs="Times New Roman"/>
          <w:szCs w:val="24"/>
          <w:lang w:val="pt-BR"/>
        </w:rPr>
        <w:t>que as remessas dos migrantes aliviam as restrições do crédito doméstico e permitem o investimento produtivo (aumento da produtividade). Este estudo</w:t>
      </w:r>
      <w:r>
        <w:rPr>
          <w:rFonts w:cs="Times New Roman"/>
          <w:szCs w:val="24"/>
          <w:lang w:val="pt-BR"/>
        </w:rPr>
        <w:t xml:space="preserve"> é</w:t>
      </w:r>
      <w:r w:rsidRPr="003F4AD7">
        <w:rPr>
          <w:rFonts w:cs="Times New Roman"/>
          <w:szCs w:val="24"/>
          <w:lang w:val="pt-BR"/>
        </w:rPr>
        <w:t xml:space="preserve"> o primeiro a </w:t>
      </w:r>
      <w:r>
        <w:rPr>
          <w:rFonts w:cs="Times New Roman"/>
          <w:szCs w:val="24"/>
          <w:lang w:val="pt-BR"/>
        </w:rPr>
        <w:t>analisar esta relação n</w:t>
      </w:r>
      <w:r w:rsidRPr="003F4AD7">
        <w:rPr>
          <w:rFonts w:cs="Times New Roman"/>
          <w:szCs w:val="24"/>
          <w:lang w:val="pt-BR"/>
        </w:rPr>
        <w:t>o Brasil</w:t>
      </w:r>
      <w:r>
        <w:rPr>
          <w:rFonts w:cs="Times New Roman"/>
          <w:szCs w:val="24"/>
          <w:lang w:val="pt-BR"/>
        </w:rPr>
        <w:t xml:space="preserve">. As análises baseiam-se </w:t>
      </w:r>
      <w:r w:rsidRPr="003F4AD7">
        <w:rPr>
          <w:rFonts w:cs="Times New Roman"/>
          <w:szCs w:val="24"/>
          <w:lang w:val="pt-BR"/>
        </w:rPr>
        <w:t xml:space="preserve">em </w:t>
      </w:r>
      <w:r>
        <w:rPr>
          <w:rFonts w:cs="Times New Roman"/>
          <w:szCs w:val="24"/>
          <w:lang w:val="pt-BR"/>
        </w:rPr>
        <w:t xml:space="preserve">dados dos </w:t>
      </w:r>
      <w:r w:rsidRPr="003F4AD7">
        <w:rPr>
          <w:rFonts w:cs="Times New Roman"/>
          <w:szCs w:val="24"/>
          <w:lang w:val="pt-BR"/>
        </w:rPr>
        <w:t xml:space="preserve">Censos Demográficos Brasileiros e </w:t>
      </w:r>
      <w:r>
        <w:rPr>
          <w:rFonts w:cs="Times New Roman"/>
          <w:szCs w:val="24"/>
          <w:lang w:val="pt-BR"/>
        </w:rPr>
        <w:t xml:space="preserve">das </w:t>
      </w:r>
      <w:r w:rsidRPr="003F4AD7">
        <w:rPr>
          <w:rFonts w:cs="Times New Roman"/>
          <w:szCs w:val="24"/>
          <w:lang w:val="pt-BR"/>
        </w:rPr>
        <w:t xml:space="preserve">Pesquisas Municipais Agrícolas e Pecuárias (PAM, PPM) para medir os impactos da migração rural sobre a produtividade agrícola </w:t>
      </w:r>
      <w:r>
        <w:rPr>
          <w:rFonts w:cs="Times New Roman"/>
          <w:szCs w:val="24"/>
          <w:lang w:val="pt-BR"/>
        </w:rPr>
        <w:t xml:space="preserve">em </w:t>
      </w:r>
      <w:r w:rsidRPr="003F4AD7">
        <w:rPr>
          <w:rFonts w:cs="Times New Roman"/>
          <w:szCs w:val="24"/>
          <w:lang w:val="pt-BR"/>
        </w:rPr>
        <w:t xml:space="preserve">4.069 </w:t>
      </w:r>
      <w:r>
        <w:rPr>
          <w:rFonts w:cs="Times New Roman"/>
          <w:szCs w:val="24"/>
          <w:lang w:val="pt-BR"/>
        </w:rPr>
        <w:t xml:space="preserve">municípios </w:t>
      </w:r>
      <w:r w:rsidR="00C0324E">
        <w:rPr>
          <w:rFonts w:cs="Times New Roman"/>
          <w:szCs w:val="24"/>
          <w:lang w:val="pt-BR"/>
        </w:rPr>
        <w:t xml:space="preserve">nos anos de </w:t>
      </w:r>
      <w:r w:rsidRPr="003F4AD7">
        <w:rPr>
          <w:rFonts w:cs="Times New Roman"/>
          <w:szCs w:val="24"/>
          <w:lang w:val="pt-BR"/>
        </w:rPr>
        <w:t xml:space="preserve">2000 e 2010. Primeiro, os impactos migratórios sobre o valor da produção agrícola são estimados para culturas temporárias, permanentes e </w:t>
      </w:r>
      <w:r>
        <w:rPr>
          <w:rFonts w:cs="Times New Roman"/>
          <w:szCs w:val="24"/>
          <w:lang w:val="pt-BR"/>
        </w:rPr>
        <w:t xml:space="preserve">pecuária </w:t>
      </w:r>
      <w:r w:rsidRPr="003F4AD7">
        <w:rPr>
          <w:rFonts w:cs="Times New Roman"/>
          <w:szCs w:val="24"/>
          <w:lang w:val="pt-BR"/>
        </w:rPr>
        <w:t xml:space="preserve">usando </w:t>
      </w:r>
      <w:r>
        <w:rPr>
          <w:rFonts w:cs="Times New Roman"/>
          <w:szCs w:val="24"/>
          <w:lang w:val="pt-BR"/>
        </w:rPr>
        <w:t xml:space="preserve">diferentes especificações de modelos </w:t>
      </w:r>
      <w:r w:rsidRPr="003F4AD7">
        <w:rPr>
          <w:rFonts w:cs="Times New Roman"/>
          <w:szCs w:val="24"/>
          <w:lang w:val="pt-BR"/>
        </w:rPr>
        <w:t xml:space="preserve">de dados </w:t>
      </w:r>
      <w:r>
        <w:rPr>
          <w:rFonts w:cs="Times New Roman"/>
          <w:szCs w:val="24"/>
          <w:lang w:val="pt-BR"/>
        </w:rPr>
        <w:t xml:space="preserve">em </w:t>
      </w:r>
      <w:r w:rsidRPr="003F4AD7">
        <w:rPr>
          <w:rFonts w:cs="Times New Roman"/>
          <w:szCs w:val="24"/>
          <w:lang w:val="pt-BR"/>
        </w:rPr>
        <w:t xml:space="preserve">painel. Os resultados são robustos </w:t>
      </w:r>
      <w:r>
        <w:rPr>
          <w:rFonts w:cs="Times New Roman"/>
          <w:szCs w:val="24"/>
          <w:lang w:val="pt-BR"/>
        </w:rPr>
        <w:t xml:space="preserve">às </w:t>
      </w:r>
      <w:r w:rsidRPr="003F4AD7">
        <w:rPr>
          <w:rFonts w:cs="Times New Roman"/>
          <w:szCs w:val="24"/>
          <w:lang w:val="pt-BR"/>
        </w:rPr>
        <w:t>diferentes estratégias empíricas e indicam que a imigração tem impactos positivos na produtividade agrícola, enquanto a emigração geralmente tem impactos negativos. Em seguida, os impactos da migração na quantidade de produção são estimados separadamente para cada uma das quinze culturas mais produzidas do Brasil usando os modelos de Seleção de Duas Etapas de Heckman. Os resultados indicam novamente que a imigração tem um impacto principalmente positivo sobre a produtividade agrícola, enquanto a emigração tem um impacto principalmente negativo</w:t>
      </w:r>
      <w:r>
        <w:rPr>
          <w:rFonts w:cs="Times New Roman"/>
          <w:szCs w:val="24"/>
          <w:lang w:val="pt-BR"/>
        </w:rPr>
        <w:t xml:space="preserve">. Os resultados também destacam que os </w:t>
      </w:r>
      <w:r w:rsidR="00C0324E">
        <w:rPr>
          <w:rFonts w:cs="Times New Roman"/>
          <w:szCs w:val="24"/>
          <w:lang w:val="pt-BR"/>
        </w:rPr>
        <w:t xml:space="preserve">impactos positivos </w:t>
      </w:r>
      <w:r>
        <w:rPr>
          <w:rFonts w:cs="Times New Roman"/>
          <w:szCs w:val="24"/>
          <w:lang w:val="pt-BR"/>
        </w:rPr>
        <w:t xml:space="preserve">da imigração tendem a superar os </w:t>
      </w:r>
      <w:r w:rsidR="00C0324E">
        <w:rPr>
          <w:rFonts w:cs="Times New Roman"/>
          <w:szCs w:val="24"/>
          <w:lang w:val="pt-BR"/>
        </w:rPr>
        <w:t xml:space="preserve">impactos negativos </w:t>
      </w:r>
      <w:r>
        <w:rPr>
          <w:rFonts w:cs="Times New Roman"/>
          <w:szCs w:val="24"/>
          <w:lang w:val="pt-BR"/>
        </w:rPr>
        <w:t xml:space="preserve">da emigração rural, </w:t>
      </w:r>
      <w:r w:rsidR="00C0324E">
        <w:rPr>
          <w:rFonts w:cs="Times New Roman"/>
          <w:szCs w:val="24"/>
          <w:lang w:val="pt-BR"/>
        </w:rPr>
        <w:t xml:space="preserve">apesar de aumentar as distorções produtivas entre regiões importadoras e exportadoras líquidas de migrantes. </w:t>
      </w:r>
    </w:p>
    <w:p w14:paraId="006194AE" w14:textId="77777777" w:rsidR="00193859" w:rsidRPr="007B0238" w:rsidRDefault="00193859" w:rsidP="008E720C">
      <w:pPr>
        <w:spacing w:line="240" w:lineRule="auto"/>
        <w:ind w:firstLine="0"/>
        <w:contextualSpacing/>
        <w:jc w:val="left"/>
        <w:rPr>
          <w:rFonts w:cs="Times New Roman"/>
          <w:b/>
          <w:szCs w:val="24"/>
          <w:lang w:val="pt-BR"/>
        </w:rPr>
      </w:pPr>
    </w:p>
    <w:p w14:paraId="395203EA" w14:textId="27D333D9" w:rsidR="00DF7B7D" w:rsidRPr="007B0238" w:rsidRDefault="00DF7B7D" w:rsidP="008E720C">
      <w:pPr>
        <w:spacing w:line="240" w:lineRule="auto"/>
        <w:ind w:firstLine="0"/>
        <w:contextualSpacing/>
        <w:jc w:val="left"/>
        <w:rPr>
          <w:rFonts w:eastAsia="Times New Roman" w:cs="Times New Roman"/>
          <w:b/>
          <w:szCs w:val="24"/>
          <w:lang w:val="pt-BR"/>
        </w:rPr>
      </w:pPr>
    </w:p>
    <w:p w14:paraId="09FF82DD" w14:textId="510F715B" w:rsidR="00DF7B7D" w:rsidRPr="00DF7B7D" w:rsidRDefault="00DF7B7D" w:rsidP="008E720C">
      <w:pPr>
        <w:spacing w:line="240" w:lineRule="auto"/>
        <w:ind w:firstLine="0"/>
        <w:contextualSpacing/>
        <w:jc w:val="left"/>
        <w:rPr>
          <w:rFonts w:eastAsia="Times New Roman" w:cs="Times New Roman"/>
          <w:szCs w:val="24"/>
          <w:lang w:val="pt-BR"/>
        </w:rPr>
      </w:pPr>
      <w:r w:rsidRPr="00DF7B7D">
        <w:rPr>
          <w:rFonts w:eastAsia="Times New Roman" w:cs="Times New Roman"/>
          <w:b/>
          <w:szCs w:val="24"/>
          <w:lang w:val="pt-BR"/>
        </w:rPr>
        <w:t>Palavras-chave:</w:t>
      </w:r>
      <w:r w:rsidRPr="00DF7B7D">
        <w:rPr>
          <w:rFonts w:eastAsia="Times New Roman" w:cs="Times New Roman"/>
          <w:szCs w:val="24"/>
          <w:lang w:val="pt-BR"/>
        </w:rPr>
        <w:t xml:space="preserve"> produtividade agrícola, </w:t>
      </w:r>
      <w:r>
        <w:rPr>
          <w:rFonts w:eastAsia="Times New Roman" w:cs="Times New Roman"/>
          <w:szCs w:val="24"/>
          <w:lang w:val="pt-BR"/>
        </w:rPr>
        <w:t>migração rural, New Economics of Labor Migration, mercado de trabalho rural, modelos de dados em painel</w:t>
      </w:r>
    </w:p>
    <w:p w14:paraId="5212BB2E" w14:textId="6C78D76F" w:rsidR="00DF7B7D" w:rsidRDefault="00DF7B7D" w:rsidP="008E720C">
      <w:pPr>
        <w:spacing w:line="240" w:lineRule="auto"/>
        <w:ind w:firstLine="0"/>
        <w:contextualSpacing/>
        <w:jc w:val="left"/>
        <w:rPr>
          <w:rFonts w:cs="Times New Roman"/>
          <w:b/>
          <w:color w:val="2B2B2B"/>
          <w:szCs w:val="24"/>
          <w:shd w:val="clear" w:color="auto" w:fill="FFFFFF"/>
          <w:lang w:val="pt-BR"/>
        </w:rPr>
      </w:pPr>
    </w:p>
    <w:p w14:paraId="72EDA1BA" w14:textId="77777777" w:rsidR="00193859" w:rsidRDefault="00193859" w:rsidP="008E720C">
      <w:pPr>
        <w:spacing w:line="240" w:lineRule="auto"/>
        <w:ind w:firstLine="0"/>
        <w:contextualSpacing/>
        <w:jc w:val="left"/>
        <w:rPr>
          <w:rFonts w:cs="Times New Roman"/>
          <w:b/>
          <w:color w:val="2B2B2B"/>
          <w:szCs w:val="24"/>
          <w:shd w:val="clear" w:color="auto" w:fill="FFFFFF"/>
          <w:lang w:val="pt-BR"/>
        </w:rPr>
      </w:pPr>
    </w:p>
    <w:p w14:paraId="123EBCC8" w14:textId="77777777" w:rsidR="00193859" w:rsidRDefault="00193859" w:rsidP="008E720C">
      <w:pPr>
        <w:spacing w:line="240" w:lineRule="auto"/>
        <w:ind w:firstLine="0"/>
        <w:contextualSpacing/>
        <w:jc w:val="left"/>
        <w:rPr>
          <w:rFonts w:cs="Times New Roman"/>
          <w:b/>
          <w:color w:val="2B2B2B"/>
          <w:szCs w:val="24"/>
          <w:shd w:val="clear" w:color="auto" w:fill="FFFFFF"/>
          <w:lang w:val="pt-BR"/>
        </w:rPr>
      </w:pPr>
    </w:p>
    <w:p w14:paraId="14359C6D" w14:textId="3850E3C5" w:rsidR="00A31920" w:rsidRPr="00193859" w:rsidRDefault="00A31920" w:rsidP="008E720C">
      <w:pPr>
        <w:spacing w:line="240" w:lineRule="auto"/>
        <w:ind w:firstLine="0"/>
        <w:contextualSpacing/>
        <w:jc w:val="left"/>
        <w:rPr>
          <w:rFonts w:eastAsia="Times New Roman" w:cs="Times New Roman"/>
          <w:szCs w:val="24"/>
          <w:lang w:val="pt-BR"/>
        </w:rPr>
      </w:pPr>
      <w:r w:rsidRPr="00193859">
        <w:rPr>
          <w:rFonts w:cs="Times New Roman"/>
          <w:b/>
          <w:szCs w:val="24"/>
          <w:shd w:val="clear" w:color="auto" w:fill="FFFFFF"/>
          <w:lang w:val="pt-BR"/>
        </w:rPr>
        <w:t>Área ANPEC</w:t>
      </w:r>
      <w:r w:rsidRPr="00193859">
        <w:rPr>
          <w:rFonts w:eastAsia="Times New Roman" w:cs="Times New Roman"/>
          <w:b/>
          <w:szCs w:val="24"/>
          <w:lang w:val="pt-BR"/>
        </w:rPr>
        <w:t xml:space="preserve">: </w:t>
      </w:r>
      <w:r w:rsidR="00C0324E" w:rsidRPr="00193859">
        <w:rPr>
          <w:rFonts w:eastAsia="Times New Roman" w:cs="Times New Roman"/>
          <w:szCs w:val="24"/>
          <w:lang w:val="pt-BR"/>
        </w:rPr>
        <w:t>11 – Economia Agrícola e do Meio Ambiente</w:t>
      </w:r>
    </w:p>
    <w:p w14:paraId="07E522F6" w14:textId="77777777" w:rsidR="00DF7B7D" w:rsidRDefault="00DF7B7D" w:rsidP="008E720C">
      <w:pPr>
        <w:spacing w:line="240" w:lineRule="auto"/>
        <w:ind w:firstLine="0"/>
        <w:contextualSpacing/>
        <w:jc w:val="left"/>
        <w:rPr>
          <w:rFonts w:eastAsia="Times New Roman" w:cs="Times New Roman"/>
          <w:b/>
          <w:szCs w:val="24"/>
          <w:lang w:val="pt-BR"/>
        </w:rPr>
      </w:pPr>
    </w:p>
    <w:p w14:paraId="3AFC35ED" w14:textId="77777777" w:rsidR="00193859" w:rsidRDefault="00193859" w:rsidP="008E720C">
      <w:pPr>
        <w:spacing w:line="240" w:lineRule="auto"/>
        <w:ind w:firstLine="0"/>
        <w:contextualSpacing/>
        <w:jc w:val="left"/>
        <w:rPr>
          <w:rFonts w:eastAsia="Times New Roman" w:cs="Times New Roman"/>
          <w:b/>
          <w:szCs w:val="24"/>
          <w:lang w:val="pt-BR"/>
        </w:rPr>
      </w:pPr>
    </w:p>
    <w:p w14:paraId="029A2404" w14:textId="0BDD11B0" w:rsidR="008E720C" w:rsidRPr="00193859" w:rsidRDefault="00A31920" w:rsidP="008E720C">
      <w:pPr>
        <w:spacing w:line="240" w:lineRule="auto"/>
        <w:ind w:firstLine="0"/>
        <w:contextualSpacing/>
        <w:jc w:val="left"/>
        <w:rPr>
          <w:rFonts w:eastAsia="Times New Roman" w:cs="Times New Roman"/>
          <w:szCs w:val="24"/>
          <w:lang w:val="pt-BR"/>
        </w:rPr>
      </w:pPr>
      <w:r w:rsidRPr="00193859">
        <w:rPr>
          <w:rFonts w:eastAsia="Times New Roman" w:cs="Times New Roman"/>
          <w:b/>
          <w:szCs w:val="24"/>
          <w:lang w:val="pt-BR"/>
        </w:rPr>
        <w:t xml:space="preserve">JEL Classifications: </w:t>
      </w:r>
      <w:r w:rsidR="00C0324E" w:rsidRPr="00193859">
        <w:rPr>
          <w:rFonts w:eastAsia="Times New Roman" w:cs="Times New Roman"/>
          <w:szCs w:val="24"/>
          <w:lang w:val="pt-BR"/>
        </w:rPr>
        <w:t xml:space="preserve">J61; </w:t>
      </w:r>
      <w:r w:rsidR="002E7BF5" w:rsidRPr="00193859">
        <w:rPr>
          <w:rFonts w:eastAsia="Times New Roman" w:cs="Times New Roman"/>
          <w:szCs w:val="24"/>
          <w:lang w:val="pt-BR"/>
        </w:rPr>
        <w:t xml:space="preserve">Q19; </w:t>
      </w:r>
      <w:r w:rsidR="00C0324E" w:rsidRPr="00193859">
        <w:rPr>
          <w:rFonts w:eastAsia="Times New Roman" w:cs="Times New Roman"/>
          <w:szCs w:val="24"/>
          <w:lang w:val="pt-BR"/>
        </w:rPr>
        <w:t>C23</w:t>
      </w:r>
    </w:p>
    <w:bookmarkEnd w:id="0"/>
    <w:p w14:paraId="5ADEDC16" w14:textId="0C1331AE" w:rsidR="002E7BF5" w:rsidRPr="00193859" w:rsidRDefault="002E7BF5" w:rsidP="008E720C">
      <w:pPr>
        <w:spacing w:line="240" w:lineRule="auto"/>
        <w:ind w:firstLine="0"/>
        <w:contextualSpacing/>
        <w:jc w:val="left"/>
        <w:rPr>
          <w:rFonts w:eastAsia="Times New Roman" w:cs="Times New Roman"/>
          <w:b/>
          <w:szCs w:val="24"/>
          <w:lang w:val="pt-BR"/>
        </w:rPr>
      </w:pPr>
    </w:p>
    <w:p w14:paraId="57658CF1" w14:textId="337C9C58" w:rsidR="00DF7B7D" w:rsidRPr="00193859" w:rsidRDefault="00DF7B7D" w:rsidP="008E720C">
      <w:pPr>
        <w:spacing w:line="240" w:lineRule="auto"/>
        <w:ind w:firstLine="0"/>
        <w:contextualSpacing/>
        <w:jc w:val="left"/>
        <w:rPr>
          <w:rFonts w:eastAsia="Times New Roman" w:cs="Times New Roman"/>
          <w:b/>
          <w:szCs w:val="24"/>
          <w:lang w:val="pt-BR"/>
        </w:rPr>
      </w:pPr>
    </w:p>
    <w:p w14:paraId="4E86A459" w14:textId="366ED48A" w:rsidR="00DF7B7D" w:rsidRPr="00193859" w:rsidRDefault="00DF7B7D" w:rsidP="008E720C">
      <w:pPr>
        <w:spacing w:line="240" w:lineRule="auto"/>
        <w:ind w:firstLine="0"/>
        <w:contextualSpacing/>
        <w:jc w:val="left"/>
        <w:rPr>
          <w:rFonts w:eastAsia="Times New Roman" w:cs="Times New Roman"/>
          <w:b/>
          <w:szCs w:val="24"/>
          <w:lang w:val="pt-BR"/>
        </w:rPr>
      </w:pPr>
    </w:p>
    <w:p w14:paraId="54DC8BAC" w14:textId="4CA7C107" w:rsidR="00DF7B7D" w:rsidRPr="00193859" w:rsidRDefault="00DF7B7D" w:rsidP="008E720C">
      <w:pPr>
        <w:spacing w:line="240" w:lineRule="auto"/>
        <w:ind w:firstLine="0"/>
        <w:contextualSpacing/>
        <w:jc w:val="left"/>
        <w:rPr>
          <w:rFonts w:eastAsia="Times New Roman" w:cs="Times New Roman"/>
          <w:b/>
          <w:szCs w:val="24"/>
          <w:lang w:val="pt-BR"/>
        </w:rPr>
      </w:pPr>
    </w:p>
    <w:p w14:paraId="5AA506E7" w14:textId="55C8E6AC" w:rsidR="00DF7B7D" w:rsidRPr="00193859" w:rsidRDefault="00DF7B7D" w:rsidP="008E720C">
      <w:pPr>
        <w:spacing w:line="240" w:lineRule="auto"/>
        <w:ind w:firstLine="0"/>
        <w:contextualSpacing/>
        <w:jc w:val="left"/>
        <w:rPr>
          <w:rFonts w:eastAsia="Times New Roman" w:cs="Times New Roman"/>
          <w:b/>
          <w:szCs w:val="24"/>
          <w:lang w:val="pt-BR"/>
        </w:rPr>
      </w:pPr>
    </w:p>
    <w:p w14:paraId="17463478" w14:textId="3F97ABEC" w:rsidR="00DF7B7D" w:rsidRPr="00193859" w:rsidRDefault="00DF7B7D" w:rsidP="008E720C">
      <w:pPr>
        <w:spacing w:line="240" w:lineRule="auto"/>
        <w:ind w:firstLine="0"/>
        <w:contextualSpacing/>
        <w:jc w:val="left"/>
        <w:rPr>
          <w:rFonts w:eastAsia="Times New Roman" w:cs="Times New Roman"/>
          <w:b/>
          <w:szCs w:val="24"/>
          <w:lang w:val="pt-BR"/>
        </w:rPr>
      </w:pPr>
    </w:p>
    <w:p w14:paraId="38AB61AA" w14:textId="21CE83F0" w:rsidR="00DF7B7D" w:rsidRPr="00193859" w:rsidRDefault="00DF7B7D" w:rsidP="008E720C">
      <w:pPr>
        <w:spacing w:line="240" w:lineRule="auto"/>
        <w:ind w:firstLine="0"/>
        <w:contextualSpacing/>
        <w:jc w:val="left"/>
        <w:rPr>
          <w:rFonts w:eastAsia="Times New Roman" w:cs="Times New Roman"/>
          <w:b/>
          <w:szCs w:val="24"/>
          <w:lang w:val="pt-BR"/>
        </w:rPr>
      </w:pPr>
    </w:p>
    <w:p w14:paraId="0AA8451D" w14:textId="7470227A" w:rsidR="00DF7B7D" w:rsidRPr="00193859" w:rsidRDefault="00DF7B7D" w:rsidP="008E720C">
      <w:pPr>
        <w:spacing w:line="240" w:lineRule="auto"/>
        <w:ind w:firstLine="0"/>
        <w:contextualSpacing/>
        <w:jc w:val="left"/>
        <w:rPr>
          <w:rFonts w:eastAsia="Times New Roman" w:cs="Times New Roman"/>
          <w:b/>
          <w:szCs w:val="24"/>
          <w:lang w:val="pt-BR"/>
        </w:rPr>
      </w:pPr>
    </w:p>
    <w:p w14:paraId="0CE7A453" w14:textId="2D97BD53" w:rsidR="00DF7B7D" w:rsidRPr="00193859" w:rsidRDefault="00DF7B7D" w:rsidP="008E720C">
      <w:pPr>
        <w:spacing w:line="240" w:lineRule="auto"/>
        <w:ind w:firstLine="0"/>
        <w:contextualSpacing/>
        <w:jc w:val="left"/>
        <w:rPr>
          <w:rFonts w:eastAsia="Times New Roman" w:cs="Times New Roman"/>
          <w:b/>
          <w:szCs w:val="24"/>
          <w:lang w:val="pt-BR"/>
        </w:rPr>
      </w:pPr>
    </w:p>
    <w:p w14:paraId="3146E355" w14:textId="078C06FA" w:rsidR="00DF7B7D" w:rsidRPr="00193859" w:rsidRDefault="00DF7B7D" w:rsidP="008E720C">
      <w:pPr>
        <w:spacing w:line="240" w:lineRule="auto"/>
        <w:ind w:firstLine="0"/>
        <w:contextualSpacing/>
        <w:jc w:val="left"/>
        <w:rPr>
          <w:rFonts w:eastAsia="Times New Roman" w:cs="Times New Roman"/>
          <w:b/>
          <w:szCs w:val="24"/>
          <w:lang w:val="pt-BR"/>
        </w:rPr>
      </w:pPr>
    </w:p>
    <w:p w14:paraId="21F46928" w14:textId="3872F02F" w:rsidR="00DF7B7D" w:rsidRPr="00193859" w:rsidRDefault="00DF7B7D" w:rsidP="008E720C">
      <w:pPr>
        <w:spacing w:line="240" w:lineRule="auto"/>
        <w:ind w:firstLine="0"/>
        <w:contextualSpacing/>
        <w:jc w:val="left"/>
        <w:rPr>
          <w:rFonts w:eastAsia="Times New Roman" w:cs="Times New Roman"/>
          <w:b/>
          <w:szCs w:val="24"/>
          <w:lang w:val="pt-BR"/>
        </w:rPr>
      </w:pPr>
    </w:p>
    <w:p w14:paraId="2C750DF2" w14:textId="21A4D2B6" w:rsidR="00DF7B7D" w:rsidRPr="00193859" w:rsidRDefault="00DF7B7D" w:rsidP="008E720C">
      <w:pPr>
        <w:spacing w:line="240" w:lineRule="auto"/>
        <w:ind w:firstLine="0"/>
        <w:contextualSpacing/>
        <w:jc w:val="left"/>
        <w:rPr>
          <w:rFonts w:eastAsia="Times New Roman" w:cs="Times New Roman"/>
          <w:b/>
          <w:szCs w:val="24"/>
          <w:lang w:val="pt-BR"/>
        </w:rPr>
      </w:pPr>
    </w:p>
    <w:p w14:paraId="4B3442C5" w14:textId="2EF25151" w:rsidR="00DF7B7D" w:rsidRPr="00193859" w:rsidRDefault="00DF7B7D" w:rsidP="008E720C">
      <w:pPr>
        <w:spacing w:line="240" w:lineRule="auto"/>
        <w:ind w:firstLine="0"/>
        <w:contextualSpacing/>
        <w:jc w:val="left"/>
        <w:rPr>
          <w:rFonts w:eastAsia="Times New Roman" w:cs="Times New Roman"/>
          <w:b/>
          <w:szCs w:val="24"/>
          <w:lang w:val="pt-BR"/>
        </w:rPr>
      </w:pPr>
    </w:p>
    <w:p w14:paraId="21264A6C" w14:textId="5501DB56" w:rsidR="00DF7B7D" w:rsidRPr="00193859" w:rsidRDefault="00DF7B7D" w:rsidP="008E720C">
      <w:pPr>
        <w:spacing w:line="240" w:lineRule="auto"/>
        <w:ind w:firstLine="0"/>
        <w:contextualSpacing/>
        <w:jc w:val="left"/>
        <w:rPr>
          <w:rFonts w:eastAsia="Times New Roman" w:cs="Times New Roman"/>
          <w:b/>
          <w:szCs w:val="24"/>
          <w:lang w:val="pt-BR"/>
        </w:rPr>
      </w:pPr>
    </w:p>
    <w:p w14:paraId="434864BC" w14:textId="2BF999C4" w:rsidR="00DF7B7D" w:rsidRDefault="00DF7B7D" w:rsidP="008E720C">
      <w:pPr>
        <w:spacing w:line="240" w:lineRule="auto"/>
        <w:ind w:firstLine="0"/>
        <w:contextualSpacing/>
        <w:jc w:val="left"/>
        <w:rPr>
          <w:rFonts w:eastAsia="Times New Roman" w:cs="Times New Roman"/>
          <w:b/>
          <w:szCs w:val="24"/>
          <w:lang w:val="pt-BR"/>
        </w:rPr>
      </w:pPr>
    </w:p>
    <w:p w14:paraId="218CC368" w14:textId="30312009" w:rsidR="00193859" w:rsidRDefault="00193859" w:rsidP="008E720C">
      <w:pPr>
        <w:spacing w:line="240" w:lineRule="auto"/>
        <w:ind w:firstLine="0"/>
        <w:contextualSpacing/>
        <w:jc w:val="left"/>
        <w:rPr>
          <w:rFonts w:eastAsia="Times New Roman" w:cs="Times New Roman"/>
          <w:b/>
          <w:szCs w:val="24"/>
          <w:lang w:val="pt-BR"/>
        </w:rPr>
      </w:pPr>
    </w:p>
    <w:p w14:paraId="67A6B609" w14:textId="77777777" w:rsidR="00193859" w:rsidRPr="00193859" w:rsidRDefault="00193859" w:rsidP="008E720C">
      <w:pPr>
        <w:spacing w:line="240" w:lineRule="auto"/>
        <w:ind w:firstLine="0"/>
        <w:contextualSpacing/>
        <w:jc w:val="left"/>
        <w:rPr>
          <w:rFonts w:eastAsia="Times New Roman" w:cs="Times New Roman"/>
          <w:b/>
          <w:szCs w:val="24"/>
          <w:lang w:val="pt-BR"/>
        </w:rPr>
      </w:pPr>
    </w:p>
    <w:p w14:paraId="72353E37" w14:textId="7344F5A1" w:rsidR="00CF7953" w:rsidRDefault="00CF7953" w:rsidP="008E720C">
      <w:pPr>
        <w:spacing w:line="240" w:lineRule="auto"/>
        <w:ind w:firstLine="0"/>
        <w:contextualSpacing/>
        <w:jc w:val="left"/>
        <w:rPr>
          <w:rFonts w:eastAsia="Times New Roman" w:cs="Times New Roman"/>
          <w:b/>
          <w:szCs w:val="24"/>
          <w:lang w:val="pt-BR"/>
        </w:rPr>
      </w:pPr>
    </w:p>
    <w:p w14:paraId="37900FDC" w14:textId="77777777" w:rsidR="00193859" w:rsidRPr="00193859" w:rsidRDefault="00193859" w:rsidP="008E720C">
      <w:pPr>
        <w:spacing w:line="240" w:lineRule="auto"/>
        <w:ind w:firstLine="0"/>
        <w:contextualSpacing/>
        <w:jc w:val="left"/>
        <w:rPr>
          <w:rFonts w:eastAsia="Times New Roman" w:cs="Times New Roman"/>
          <w:b/>
          <w:szCs w:val="24"/>
          <w:lang w:val="pt-BR"/>
        </w:rPr>
      </w:pPr>
    </w:p>
    <w:p w14:paraId="7C559583" w14:textId="126F0D3A" w:rsidR="00C00B5F" w:rsidRDefault="00CD46B7" w:rsidP="0060285B">
      <w:pPr>
        <w:pStyle w:val="ListParagraph"/>
        <w:numPr>
          <w:ilvl w:val="0"/>
          <w:numId w:val="2"/>
        </w:numPr>
        <w:spacing w:line="240" w:lineRule="auto"/>
        <w:ind w:left="360"/>
        <w:rPr>
          <w:rFonts w:cs="Times New Roman"/>
          <w:b/>
          <w:szCs w:val="24"/>
        </w:rPr>
      </w:pPr>
      <w:r w:rsidRPr="00C00B5F">
        <w:rPr>
          <w:rFonts w:cs="Times New Roman"/>
          <w:b/>
          <w:szCs w:val="24"/>
        </w:rPr>
        <w:lastRenderedPageBreak/>
        <w:t>Introduction</w:t>
      </w:r>
    </w:p>
    <w:p w14:paraId="495B2D6E" w14:textId="77777777" w:rsidR="0060285B" w:rsidRPr="0060285B" w:rsidRDefault="0060285B" w:rsidP="0060285B">
      <w:pPr>
        <w:pStyle w:val="ListParagraph"/>
        <w:spacing w:line="240" w:lineRule="auto"/>
        <w:ind w:left="360" w:firstLine="0"/>
        <w:rPr>
          <w:rFonts w:cs="Times New Roman"/>
          <w:b/>
          <w:szCs w:val="24"/>
        </w:rPr>
      </w:pPr>
    </w:p>
    <w:p w14:paraId="4A91B074" w14:textId="4382948B" w:rsidR="006C7D90" w:rsidRDefault="00025583" w:rsidP="007F6011">
      <w:pPr>
        <w:spacing w:line="240" w:lineRule="auto"/>
        <w:contextualSpacing/>
        <w:rPr>
          <w:rFonts w:cs="Times New Roman"/>
          <w:szCs w:val="24"/>
        </w:rPr>
      </w:pPr>
      <w:r w:rsidRPr="006B1899">
        <w:rPr>
          <w:rFonts w:cs="Times New Roman"/>
          <w:szCs w:val="24"/>
        </w:rPr>
        <w:t xml:space="preserve">Brazil has experienced significant </w:t>
      </w:r>
      <w:r w:rsidR="001F750C">
        <w:rPr>
          <w:rFonts w:cs="Times New Roman"/>
          <w:szCs w:val="24"/>
        </w:rPr>
        <w:t>rural out-</w:t>
      </w:r>
      <w:r w:rsidRPr="006B1899">
        <w:rPr>
          <w:rFonts w:cs="Times New Roman"/>
          <w:szCs w:val="24"/>
        </w:rPr>
        <w:t>migration flows since the onset of intensive</w:t>
      </w:r>
      <w:r w:rsidR="00C42145">
        <w:rPr>
          <w:rFonts w:cs="Times New Roman"/>
          <w:szCs w:val="24"/>
        </w:rPr>
        <w:t xml:space="preserve"> </w:t>
      </w:r>
      <w:r w:rsidR="00902CB6">
        <w:rPr>
          <w:rFonts w:cs="Times New Roman"/>
          <w:szCs w:val="24"/>
        </w:rPr>
        <w:t>urban</w:t>
      </w:r>
      <w:r w:rsidR="007F4984">
        <w:rPr>
          <w:rFonts w:cs="Times New Roman"/>
          <w:szCs w:val="24"/>
        </w:rPr>
        <w:t xml:space="preserve"> </w:t>
      </w:r>
      <w:r w:rsidRPr="006B1899">
        <w:rPr>
          <w:rFonts w:cs="Times New Roman"/>
          <w:szCs w:val="24"/>
        </w:rPr>
        <w:t>industrialization in the 1960s</w:t>
      </w:r>
      <w:r w:rsidR="00BF049C">
        <w:rPr>
          <w:rFonts w:cs="Times New Roman"/>
          <w:szCs w:val="24"/>
        </w:rPr>
        <w:t>. This industrialization process</w:t>
      </w:r>
      <w:r w:rsidR="007F4984">
        <w:rPr>
          <w:rFonts w:cs="Times New Roman"/>
          <w:szCs w:val="24"/>
        </w:rPr>
        <w:t xml:space="preserve"> </w:t>
      </w:r>
      <w:r w:rsidRPr="006B1899">
        <w:rPr>
          <w:rFonts w:cs="Times New Roman"/>
          <w:szCs w:val="24"/>
        </w:rPr>
        <w:t>acted as a significant draw for rural workers in search of better wages and employment</w:t>
      </w:r>
      <w:r w:rsidR="00EA2C3C">
        <w:rPr>
          <w:rFonts w:cs="Times New Roman"/>
          <w:szCs w:val="24"/>
        </w:rPr>
        <w:t xml:space="preserve"> </w:t>
      </w:r>
      <w:r w:rsidR="00EA2C3C">
        <w:rPr>
          <w:rFonts w:cs="Times New Roman"/>
          <w:szCs w:val="24"/>
        </w:rPr>
        <w:fldChar w:fldCharType="begin" w:fldLock="1"/>
      </w:r>
      <w:r w:rsidR="001C0DEC">
        <w:rPr>
          <w:rFonts w:cs="Times New Roman"/>
          <w:szCs w:val="24"/>
        </w:rPr>
        <w:instrText>ADDIN CSL_CITATION { "citationItems" : [ { "id" : "ITEM-1", "itemData" : { "abstract" : "O artigo analisa os movimentos migrat\u00f3rios no Brasil, acompanhando as transforma\u00e7\u00f5es em sua din\u00e2mica nas \u00faltimas d\u00e9cadas. Os movimentos migrat\u00f3rios internos no Brasil, dos \u00faltimos 60 anos, est\u00e3o fortemente relacionados aos processos de urbaniza\u00e7\u00e3o e de redistribui\u00e7\u00e3o espacial da popula\u00e7\u00e3o, marcados pela intensa mobilidade populacional. Nesse contexto, os cl\u00e1ssicos fatores de atra\u00e7\u00e3o e expuls\u00e3o se esgotam para as explica\u00e7\u00f5es do fen\u00f4meno migrat\u00f3rio. As evid\u00eancias emp\u00edricas dos censos demogr\u00e1ficos e das PNADs permitem conhecer as altera\u00e7\u00f5es nas tend\u00eancias migrat\u00f3rias nacionais, revelando novas condi\u00e7\u00f5es migrat\u00f3rias para diferentes estados: \u00e1reas de reten\u00e7\u00e3o migrat\u00f3ria, \u00e1reas de perdas migrat\u00f3rias e \u00e1reas de rotatividade migrat\u00f3ria. O s\u00e9culo 21 anuncia a expans\u00e3o dos espa\u00e7os da migra\u00e7\u00e3o no Brasil, marcados pelo crescimento de \u00e1reas de rotatividade migrat\u00f3ria.", "author" : [ { "dropping-particle" : "", "family" : "Baeninger", "given" : "Rosana", "non-dropping-particle" : "", "parse-names" : false, "suffix" : "" } ], "container-title" : "Revista Internacional de Mobilidade HUmana", "id" : "ITEM-1", "issue" : "39", "issued" : { "date-parts" : [ [ "2012" ] ] }, "page" : "77-100", "title" : "Rotatividade Migrat\u00f3ria : um novo olhar para as migra\u00e7\u00f5es internas no Brasil", "type" : "article-journal", "volume" : "20" }, "uris" : [ "http://www.mendeley.com/documents/?uuid=e2bfacc5-a1e1-4bde-9108-58e080f2d156" ] }, { "id" : "ITEM-2", "itemData" : { "DOI" : "10.1353/prv.2012.0002", "ISSN" : "1549-0955", "abstract" : "There are different phenomena that may have an impact on poverty levels, and migration is one of them. In part, this happens due to the selectivity of migration, which we discuss theoretically and empirically in this paper. We propose a theoretical model, based on the Roy and the human capital models, which gives particular attention to the poorest individuals. Based on the mathematical equations of this theoretical model, we present some simulations that address different aspects that may possibly promote the existence of territorial poverty traps. Moreover, with the use of multinomial logistic models, we observe a general tendency of negative selection for migrants in rural/rural flows and a positive one in rural/urban and longer steps of migration. That is, poor migrants in rural areas have a limited range of options whether and/or where to migrate and are partially trapped in their origin. \u00a9 2012 Population Review Publications.", "author" : [ { "dropping-particle" : "", "family" : "Golgher", "given" : "Andr\u00e9 Braz", "non-dropping-particle" : "", "parse-names" : false, "suffix" : "" } ], "container-title" : "Population Review", "id" : "ITEM-2", "issue" : "1", "issued" : { "date-parts" : [ [ "2012" ] ] }, "title" : "The Selectivity of Migration and Poverty Traps in Rural Brazil", "type" : "article-journal", "volume" : "51" }, "uris" : [ "http://www.mendeley.com/documents/?uuid=9bc1bb2c-b55b-47a6-8424-73fdce837583" ] } ], "mendeley" : { "formattedCitation" : "(Baeninger, 2012; Golgher, 2012)", "manualFormatting" : "(Baeninger, 2012; Golgher, 2012)", "plainTextFormattedCitation" : "(Baeninger, 2012; Golgher, 2012)", "previouslyFormattedCitation" : "(Baeninger, 2012; Golgher, 2012)" }, "properties" : { "noteIndex" : 0 }, "schema" : "https://github.com/citation-style-language/schema/raw/master/csl-citation.json" }</w:instrText>
      </w:r>
      <w:r w:rsidR="00EA2C3C">
        <w:rPr>
          <w:rFonts w:cs="Times New Roman"/>
          <w:szCs w:val="24"/>
        </w:rPr>
        <w:fldChar w:fldCharType="separate"/>
      </w:r>
      <w:r w:rsidR="00EA2C3C">
        <w:rPr>
          <w:rFonts w:cs="Times New Roman"/>
          <w:noProof/>
          <w:szCs w:val="24"/>
        </w:rPr>
        <w:t>(Baeninger, 2012; Golgher, 2012</w:t>
      </w:r>
      <w:r w:rsidR="00EA2C3C" w:rsidRPr="00EA2C3C">
        <w:rPr>
          <w:rFonts w:cs="Times New Roman"/>
          <w:noProof/>
          <w:szCs w:val="24"/>
        </w:rPr>
        <w:t>)</w:t>
      </w:r>
      <w:r w:rsidR="00EA2C3C">
        <w:rPr>
          <w:rFonts w:cs="Times New Roman"/>
          <w:szCs w:val="24"/>
        </w:rPr>
        <w:fldChar w:fldCharType="end"/>
      </w:r>
      <w:r w:rsidRPr="006B1899">
        <w:rPr>
          <w:rFonts w:cs="Times New Roman"/>
          <w:szCs w:val="24"/>
        </w:rPr>
        <w:t xml:space="preserve">. </w:t>
      </w:r>
      <w:r w:rsidR="00C42145">
        <w:rPr>
          <w:rFonts w:cs="Times New Roman"/>
          <w:szCs w:val="24"/>
        </w:rPr>
        <w:t xml:space="preserve">In parallel, </w:t>
      </w:r>
      <w:r w:rsidRPr="006B1899">
        <w:rPr>
          <w:rFonts w:cs="Times New Roman"/>
          <w:szCs w:val="24"/>
        </w:rPr>
        <w:t>poverty and unequal distribution of land in the countryside constituted substan</w:t>
      </w:r>
      <w:r w:rsidR="00C00B5F">
        <w:rPr>
          <w:rFonts w:cs="Times New Roman"/>
          <w:szCs w:val="24"/>
        </w:rPr>
        <w:t xml:space="preserve">tial push factors for migrants </w:t>
      </w:r>
      <w:r w:rsidR="00AA49BF">
        <w:rPr>
          <w:rFonts w:cs="Times New Roman"/>
          <w:szCs w:val="24"/>
        </w:rPr>
        <w:fldChar w:fldCharType="begin" w:fldLock="1"/>
      </w:r>
      <w:r w:rsidR="001C0DEC">
        <w:rPr>
          <w:rFonts w:cs="Times New Roman"/>
          <w:szCs w:val="24"/>
        </w:rPr>
        <w:instrText>ADDIN CSL_CITATION { "citationItems" : [ { "id" : "ITEM-1", "itemData" : { "author" : [ { "dropping-particle" : "", "family" : "IPEA", "given" : "", "non-dropping-particle" : "", "parse-names" : false, "suffix" : "" } ], "id" : "ITEM-1", "issued" : { "date-parts" : [ [ "0" ] ] }, "title" : "No Title", "type" : "article-journal" }, "uris" : [ "http://www.mendeley.com/documents/?uuid=f55e21d6-998e-4dfc-989a-753bd9fa300f", "http://www.mendeley.com/documents/?uuid=3ec26e5a-49ba-4a01-9eaa-ff6b95a66916" ] } ], "mendeley" : { "formattedCitation" : "(IPEA, n.d.)", "manualFormatting" : "(IPEA, 2011", "plainTextFormattedCitation" : "(IPEA, n.d.)", "previouslyFormattedCitation" : "(IPEA, n.d.)" }, "properties" : { "noteIndex" : 0 }, "schema" : "https://github.com/citation-style-language/schema/raw/master/csl-citation.json" }</w:instrText>
      </w:r>
      <w:r w:rsidR="00AA49BF">
        <w:rPr>
          <w:rFonts w:cs="Times New Roman"/>
          <w:szCs w:val="24"/>
        </w:rPr>
        <w:fldChar w:fldCharType="separate"/>
      </w:r>
      <w:r w:rsidR="00AA49BF">
        <w:rPr>
          <w:rFonts w:cs="Times New Roman"/>
          <w:noProof/>
          <w:szCs w:val="24"/>
        </w:rPr>
        <w:t>(IPEA, 2011</w:t>
      </w:r>
      <w:r w:rsidR="00AA49BF">
        <w:rPr>
          <w:rFonts w:cs="Times New Roman"/>
          <w:szCs w:val="24"/>
        </w:rPr>
        <w:fldChar w:fldCharType="end"/>
      </w:r>
      <w:r w:rsidR="00C00B5F">
        <w:rPr>
          <w:rFonts w:cs="Times New Roman"/>
          <w:szCs w:val="24"/>
        </w:rPr>
        <w:t xml:space="preserve">). </w:t>
      </w:r>
      <w:r w:rsidR="0025680B" w:rsidRPr="006B1899">
        <w:rPr>
          <w:rFonts w:cs="Times New Roman"/>
          <w:szCs w:val="24"/>
        </w:rPr>
        <w:t>Collectively, these push and pull factors provoked a veritable rural exodus</w:t>
      </w:r>
      <w:r w:rsidR="00C42145">
        <w:rPr>
          <w:rFonts w:cs="Times New Roman"/>
          <w:szCs w:val="24"/>
        </w:rPr>
        <w:t xml:space="preserve"> from the 1960s onwards</w:t>
      </w:r>
      <w:r w:rsidRPr="006B1899">
        <w:rPr>
          <w:rFonts w:cs="Times New Roman"/>
          <w:szCs w:val="24"/>
        </w:rPr>
        <w:t xml:space="preserve">. The share of rural residents </w:t>
      </w:r>
      <w:r w:rsidR="00CD46B7" w:rsidRPr="006B1899">
        <w:rPr>
          <w:rFonts w:cs="Times New Roman"/>
          <w:szCs w:val="24"/>
        </w:rPr>
        <w:t xml:space="preserve">in </w:t>
      </w:r>
      <w:r w:rsidRPr="006B1899">
        <w:rPr>
          <w:rFonts w:cs="Times New Roman"/>
          <w:szCs w:val="24"/>
        </w:rPr>
        <w:t>Brazil’s popula</w:t>
      </w:r>
      <w:r w:rsidR="00C00B5F">
        <w:rPr>
          <w:rFonts w:cs="Times New Roman"/>
          <w:szCs w:val="24"/>
        </w:rPr>
        <w:t xml:space="preserve">tion declined from 55% in 1960 </w:t>
      </w:r>
      <w:r w:rsidRPr="006B1899">
        <w:rPr>
          <w:rFonts w:cs="Times New Roman"/>
          <w:szCs w:val="24"/>
        </w:rPr>
        <w:t>to just 15% in 2010</w:t>
      </w:r>
      <w:r w:rsidR="00CD46B7" w:rsidRPr="006B1899">
        <w:rPr>
          <w:rFonts w:cs="Times New Roman"/>
          <w:szCs w:val="24"/>
        </w:rPr>
        <w:t xml:space="preserve"> (IBGE, 2016)</w:t>
      </w:r>
      <w:r w:rsidRPr="006B1899">
        <w:rPr>
          <w:rFonts w:cs="Times New Roman"/>
          <w:szCs w:val="24"/>
        </w:rPr>
        <w:t xml:space="preserve">. </w:t>
      </w:r>
      <w:r w:rsidR="00C42145">
        <w:rPr>
          <w:rFonts w:cs="Times New Roman"/>
          <w:szCs w:val="24"/>
        </w:rPr>
        <w:t xml:space="preserve">Nevertheless, Brazil still </w:t>
      </w:r>
      <w:r w:rsidR="00B80DBF" w:rsidRPr="006B1899">
        <w:rPr>
          <w:rFonts w:cs="Times New Roman"/>
          <w:szCs w:val="24"/>
        </w:rPr>
        <w:t xml:space="preserve">retains 30 million rural residents, </w:t>
      </w:r>
      <w:r w:rsidR="0055061A" w:rsidRPr="006B1899">
        <w:rPr>
          <w:rFonts w:cs="Times New Roman"/>
          <w:szCs w:val="24"/>
        </w:rPr>
        <w:t xml:space="preserve">the majority </w:t>
      </w:r>
      <w:r w:rsidR="00992F19" w:rsidRPr="006B1899">
        <w:rPr>
          <w:rFonts w:cs="Times New Roman"/>
          <w:szCs w:val="24"/>
        </w:rPr>
        <w:t xml:space="preserve">of whom are engaged in agricultural production either as family farmers, landless workers, or commercial producers (IBGE, 2016; </w:t>
      </w:r>
      <w:r w:rsidR="00AA49BF">
        <w:rPr>
          <w:rFonts w:cs="Times New Roman"/>
          <w:szCs w:val="24"/>
        </w:rPr>
        <w:t>Vieira Filho</w:t>
      </w:r>
      <w:r w:rsidR="00393003" w:rsidRPr="006B1899">
        <w:rPr>
          <w:rFonts w:cs="Times New Roman"/>
          <w:szCs w:val="24"/>
        </w:rPr>
        <w:t>, 2014</w:t>
      </w:r>
      <w:r w:rsidR="00992F19" w:rsidRPr="006B1899">
        <w:rPr>
          <w:rFonts w:cs="Times New Roman"/>
          <w:szCs w:val="24"/>
        </w:rPr>
        <w:t xml:space="preserve">). </w:t>
      </w:r>
      <w:r w:rsidR="0055061A" w:rsidRPr="006B1899">
        <w:rPr>
          <w:rFonts w:cs="Times New Roman"/>
          <w:szCs w:val="24"/>
        </w:rPr>
        <w:t xml:space="preserve">Many of these actors </w:t>
      </w:r>
      <w:r w:rsidR="00DA1592">
        <w:rPr>
          <w:rFonts w:cs="Times New Roman"/>
          <w:szCs w:val="24"/>
        </w:rPr>
        <w:t xml:space="preserve">see their economic activity </w:t>
      </w:r>
      <w:r w:rsidR="0055061A" w:rsidRPr="006B1899">
        <w:rPr>
          <w:rFonts w:cs="Times New Roman"/>
          <w:szCs w:val="24"/>
        </w:rPr>
        <w:t>affected by rural out-migration, either through family ties to migrants, or through the demographic impacts of migration on rural labor markets.</w:t>
      </w:r>
      <w:r w:rsidR="00412257" w:rsidRPr="006B1899">
        <w:rPr>
          <w:rFonts w:cs="Times New Roman"/>
          <w:szCs w:val="24"/>
        </w:rPr>
        <w:t xml:space="preserve"> </w:t>
      </w:r>
    </w:p>
    <w:p w14:paraId="1865D080" w14:textId="24EB0D0D" w:rsidR="00A65825" w:rsidRDefault="007F6011" w:rsidP="008E720C">
      <w:pPr>
        <w:spacing w:line="240" w:lineRule="auto"/>
        <w:contextualSpacing/>
        <w:rPr>
          <w:rFonts w:cs="Times New Roman"/>
          <w:szCs w:val="24"/>
        </w:rPr>
      </w:pPr>
      <w:r>
        <w:rPr>
          <w:rFonts w:cs="Times New Roman"/>
          <w:szCs w:val="24"/>
        </w:rPr>
        <w:t>The analysis of the impacts of rural migration o</w:t>
      </w:r>
      <w:r w:rsidR="00A65825">
        <w:rPr>
          <w:rFonts w:cs="Times New Roman"/>
          <w:szCs w:val="24"/>
        </w:rPr>
        <w:t xml:space="preserve">n agricultural productivity can </w:t>
      </w:r>
      <w:r>
        <w:rPr>
          <w:rFonts w:cs="Times New Roman"/>
          <w:szCs w:val="24"/>
        </w:rPr>
        <w:t>be divided into two theoretical currents. Th</w:t>
      </w:r>
      <w:r w:rsidR="00A057A8">
        <w:rPr>
          <w:rFonts w:cs="Times New Roman"/>
          <w:szCs w:val="24"/>
        </w:rPr>
        <w:t>e first supposes that migration exerts a generally negative impact</w:t>
      </w:r>
      <w:r>
        <w:rPr>
          <w:rFonts w:cs="Times New Roman"/>
          <w:szCs w:val="24"/>
        </w:rPr>
        <w:t xml:space="preserve"> on agricultural development, since migrants tend to be younger, better educated, and more enterprising than</w:t>
      </w:r>
      <w:r w:rsidR="00A65825">
        <w:rPr>
          <w:rFonts w:cs="Times New Roman"/>
          <w:szCs w:val="24"/>
        </w:rPr>
        <w:t xml:space="preserve"> their non-migrant peers (resulting in</w:t>
      </w:r>
      <w:r>
        <w:rPr>
          <w:rFonts w:cs="Times New Roman"/>
          <w:szCs w:val="24"/>
        </w:rPr>
        <w:t xml:space="preserve"> productivity losses or “brain drain” from rural regions), and because households receiving remi</w:t>
      </w:r>
      <w:r w:rsidR="00A65825">
        <w:rPr>
          <w:rFonts w:cs="Times New Roman"/>
          <w:szCs w:val="24"/>
        </w:rPr>
        <w:t>ttances</w:t>
      </w:r>
      <w:r>
        <w:rPr>
          <w:rFonts w:cs="Times New Roman"/>
          <w:szCs w:val="24"/>
        </w:rPr>
        <w:t xml:space="preserve"> from migrants are more likely to </w:t>
      </w:r>
      <w:r w:rsidR="00A65825">
        <w:rPr>
          <w:rFonts w:cs="Times New Roman"/>
          <w:szCs w:val="24"/>
        </w:rPr>
        <w:t xml:space="preserve">direct this income toward consumption or education, rather than productive agricultural investment </w:t>
      </w:r>
      <w:r w:rsidR="00A65825">
        <w:rPr>
          <w:rFonts w:cs="Times New Roman"/>
          <w:szCs w:val="24"/>
        </w:rPr>
        <w:fldChar w:fldCharType="begin" w:fldLock="1"/>
      </w:r>
      <w:r w:rsidR="00A65825">
        <w:rPr>
          <w:rFonts w:cs="Times New Roman"/>
          <w:szCs w:val="24"/>
        </w:rPr>
        <w:instrText>ADDIN CSL_CITATION { "citationItems" : [ { "id" : "ITEM-1", "itemData" : { "author" : [ { "dropping-particle" : "", "family" : "Lipton-", "given" : "Michael", "non-dropping-particle" : "", "parse-names" : false, "suffix" : "" } ], "id" : "ITEM-1", "issued" : { "date-parts" : [ [ "1980" ] ] }, "title" : "Migration from Rural Areas of Poor Countries : The Impact on Rural Productivity and Income Distribution", "type" : "article-journal", "volume" : "8" }, "uris" : [ "http://www.mendeley.com/documents/?uuid=4c22c1d7-684b-427d-a6a6-2b950f479bf7", "http://www.mendeley.com/documents/?uuid=fb74bc0e-70ca-4980-8339-dd4f5d1af904" ] } ], "mendeley" : { "formattedCitation" : "(Lipton-, 1980)", "manualFormatting" : "(Lipton, 1980", "plainTextFormattedCitation" : "(Lipton-, 1980)", "previouslyFormattedCitation" : "(Lipton-, 1980)" }, "properties" : { "noteIndex" : 0 }, "schema" : "https://github.com/citation-style-language/schema/raw/master/csl-citation.json" }</w:instrText>
      </w:r>
      <w:r w:rsidR="00A65825">
        <w:rPr>
          <w:rFonts w:cs="Times New Roman"/>
          <w:szCs w:val="24"/>
        </w:rPr>
        <w:fldChar w:fldCharType="separate"/>
      </w:r>
      <w:r w:rsidR="00A65825">
        <w:rPr>
          <w:rFonts w:cs="Times New Roman"/>
          <w:noProof/>
          <w:szCs w:val="24"/>
        </w:rPr>
        <w:t>(Lipton</w:t>
      </w:r>
      <w:r w:rsidR="00A65825" w:rsidRPr="00AA49BF">
        <w:rPr>
          <w:rFonts w:cs="Times New Roman"/>
          <w:noProof/>
          <w:szCs w:val="24"/>
        </w:rPr>
        <w:t>, 1980</w:t>
      </w:r>
      <w:r w:rsidR="00A65825">
        <w:rPr>
          <w:rFonts w:cs="Times New Roman"/>
          <w:szCs w:val="24"/>
        </w:rPr>
        <w:fldChar w:fldCharType="end"/>
      </w:r>
      <w:r w:rsidR="00A65825" w:rsidRPr="006B1899">
        <w:rPr>
          <w:rFonts w:cs="Times New Roman"/>
          <w:szCs w:val="24"/>
        </w:rPr>
        <w:t>; R</w:t>
      </w:r>
      <w:r w:rsidR="00A65825">
        <w:rPr>
          <w:rFonts w:cs="Times New Roman"/>
          <w:szCs w:val="24"/>
        </w:rPr>
        <w:t>empel</w:t>
      </w:r>
      <w:r w:rsidR="00A65825" w:rsidRPr="006B1899">
        <w:rPr>
          <w:rFonts w:cs="Times New Roman"/>
          <w:szCs w:val="24"/>
        </w:rPr>
        <w:t>, 1978)</w:t>
      </w:r>
      <w:r w:rsidR="00A65825">
        <w:rPr>
          <w:rFonts w:cs="Times New Roman"/>
          <w:szCs w:val="24"/>
        </w:rPr>
        <w:t xml:space="preserve">. Numerous empirical </w:t>
      </w:r>
      <w:r w:rsidR="00A057A8">
        <w:rPr>
          <w:rFonts w:cs="Times New Roman"/>
          <w:szCs w:val="24"/>
        </w:rPr>
        <w:t>case studies of</w:t>
      </w:r>
      <w:r w:rsidR="00A65825">
        <w:rPr>
          <w:rFonts w:cs="Times New Roman"/>
          <w:szCs w:val="24"/>
        </w:rPr>
        <w:t xml:space="preserve"> developing countries have confirmed</w:t>
      </w:r>
      <w:r w:rsidR="00A057A8">
        <w:rPr>
          <w:rFonts w:cs="Times New Roman"/>
          <w:szCs w:val="24"/>
        </w:rPr>
        <w:t xml:space="preserve"> this hypothesis (Quisumbing &amp; McNiven, 2010; Miluka et al., 2010; Damon 2010). </w:t>
      </w:r>
    </w:p>
    <w:p w14:paraId="023B200B" w14:textId="6F943CF4" w:rsidR="00A057A8" w:rsidRDefault="00A057A8" w:rsidP="008E720C">
      <w:pPr>
        <w:spacing w:line="240" w:lineRule="auto"/>
        <w:contextualSpacing/>
        <w:rPr>
          <w:rFonts w:cs="Times New Roman"/>
          <w:szCs w:val="24"/>
        </w:rPr>
      </w:pPr>
      <w:r>
        <w:rPr>
          <w:rFonts w:cs="Times New Roman"/>
          <w:szCs w:val="24"/>
        </w:rPr>
        <w:t>The second theoretical current, known as the New Economics of Labor Migration</w:t>
      </w:r>
      <w:r w:rsidR="000A2E6D">
        <w:rPr>
          <w:rFonts w:cs="Times New Roman"/>
          <w:szCs w:val="24"/>
        </w:rPr>
        <w:t xml:space="preserve"> (NELM)</w:t>
      </w:r>
      <w:r>
        <w:rPr>
          <w:rFonts w:cs="Times New Roman"/>
          <w:szCs w:val="24"/>
        </w:rPr>
        <w:t xml:space="preserve">, </w:t>
      </w:r>
      <w:r w:rsidR="000A2E6D">
        <w:rPr>
          <w:rFonts w:cs="Times New Roman"/>
          <w:szCs w:val="24"/>
        </w:rPr>
        <w:t xml:space="preserve">takes the migrant-sending household, rather than the individual, as the appropriate unit of economic analysis, and interprets migration as a household insurance strategy by which families finance migration under the expectation of remittance income </w:t>
      </w:r>
      <w:r w:rsidR="000A2E6D">
        <w:rPr>
          <w:rFonts w:cs="Times New Roman"/>
          <w:szCs w:val="24"/>
        </w:rPr>
        <w:fldChar w:fldCharType="begin" w:fldLock="1"/>
      </w:r>
      <w:r w:rsidR="000A2E6D">
        <w:rPr>
          <w:rFonts w:cs="Times New Roman"/>
          <w:szCs w:val="24"/>
        </w:rPr>
        <w:instrText>ADDIN CSL_CITATION { "citationItems" : [ { "id" : "ITEM-1", "itemData" : { "author" : [ { "dropping-particle" : "", "family" : "Press", "given" : "Chicago", "non-dropping-particle" : "", "parse-names" : false, "suffix" : "" } ], "id" : "ITEM-1", "issue" : "3", "issued" : { "date-parts" : [ [ "2017" ] ] }, "page" : "465-481", "title" : "Migration , Remittances , and the Family Author ( s ): Oded Stark and Robert E . B . Lucas Source : Economic Development and Cultural Change , Vol . 36 , No . 3 ( Apr ., 1988 ), pp . 465-481 Published by : The University of Chicago Press Stable URL : http", "type" : "article-journal", "volume" : "36" }, "uris" : [ "http://www.mendeley.com/documents/?uuid=d9b909e2-78f5-4496-a445-68ca1982980c", "http://www.mendeley.com/documents/?uuid=dc064809-6ea9-41e8-8b88-46ee0c77b5a0" ] } ], "mendeley" : { "formattedCitation" : "(Press, 2017)", "manualFormatting" : "(Stark &amp; Lucas, 1988; Stark &amp; Bloom, 1985)", "plainTextFormattedCitation" : "(Press, 2017)", "previouslyFormattedCitation" : "(Press, 2017)" }, "properties" : { "noteIndex" : 0 }, "schema" : "https://github.com/citation-style-language/schema/raw/master/csl-citation.json" }</w:instrText>
      </w:r>
      <w:r w:rsidR="000A2E6D">
        <w:rPr>
          <w:rFonts w:cs="Times New Roman"/>
          <w:szCs w:val="24"/>
        </w:rPr>
        <w:fldChar w:fldCharType="separate"/>
      </w:r>
      <w:r w:rsidR="000A2E6D" w:rsidRPr="00AA49BF">
        <w:rPr>
          <w:rFonts w:cs="Times New Roman"/>
          <w:noProof/>
          <w:szCs w:val="24"/>
        </w:rPr>
        <w:t>(</w:t>
      </w:r>
      <w:r w:rsidR="000A2E6D">
        <w:rPr>
          <w:rFonts w:cs="Times New Roman"/>
          <w:noProof/>
          <w:szCs w:val="24"/>
        </w:rPr>
        <w:t>Stark &amp; Lucas, 1988; Stark &amp; Bloom, 1985</w:t>
      </w:r>
      <w:r w:rsidR="000A2E6D" w:rsidRPr="00AA49BF">
        <w:rPr>
          <w:rFonts w:cs="Times New Roman"/>
          <w:noProof/>
          <w:szCs w:val="24"/>
        </w:rPr>
        <w:t>)</w:t>
      </w:r>
      <w:r w:rsidR="000A2E6D">
        <w:rPr>
          <w:rFonts w:cs="Times New Roman"/>
          <w:szCs w:val="24"/>
        </w:rPr>
        <w:fldChar w:fldCharType="end"/>
      </w:r>
      <w:r w:rsidR="000A2E6D">
        <w:rPr>
          <w:rFonts w:cs="Times New Roman"/>
          <w:szCs w:val="24"/>
        </w:rPr>
        <w:t>. Migrant-sending families may use this income to overcome credit constraints and undertake risky technology adoption or investment, potentially improving agricultural productivity. Empirical analyses of the NELM hypothesis have found that remittances may have a larger impact in the context of international migration (Taylor &amp; Lopez-Feldman, 2010) than in cases of predominantly internal migration (Adams, 1998). Studies that have attempted to disentangle the individual effects of remittances and migration have found that, while remittance receipts have a generally positive impact on agricultural productivity, migration alone has a negative impact, especially when rural labor markets are inelastic (Duc Loc &amp; Grote, 2015; Gonzalez-Velosa, 2011)</w:t>
      </w:r>
    </w:p>
    <w:p w14:paraId="528F50EA" w14:textId="24DC3DB4" w:rsidR="00411CA9" w:rsidRDefault="00792078" w:rsidP="00411CA9">
      <w:pPr>
        <w:spacing w:line="240" w:lineRule="auto"/>
        <w:contextualSpacing/>
        <w:rPr>
          <w:rFonts w:cs="Times New Roman"/>
          <w:szCs w:val="24"/>
        </w:rPr>
      </w:pPr>
      <w:r w:rsidRPr="006B1899">
        <w:rPr>
          <w:rFonts w:cs="Times New Roman"/>
          <w:szCs w:val="24"/>
        </w:rPr>
        <w:t>Brazil’s sizeable</w:t>
      </w:r>
      <w:r w:rsidR="00613C90" w:rsidRPr="006B1899">
        <w:rPr>
          <w:rFonts w:cs="Times New Roman"/>
          <w:szCs w:val="24"/>
        </w:rPr>
        <w:t xml:space="preserve"> internal migration flows over recent decades, coupled with its diversified agricultural base, </w:t>
      </w:r>
      <w:r w:rsidR="00D23844" w:rsidRPr="006B1899">
        <w:rPr>
          <w:rFonts w:cs="Times New Roman"/>
          <w:szCs w:val="24"/>
        </w:rPr>
        <w:t>provide an important case study of</w:t>
      </w:r>
      <w:r w:rsidR="00613C90" w:rsidRPr="006B1899">
        <w:rPr>
          <w:rFonts w:cs="Times New Roman"/>
          <w:szCs w:val="24"/>
        </w:rPr>
        <w:t xml:space="preserve"> the impacts of rural out-migratio</w:t>
      </w:r>
      <w:r w:rsidR="00772423" w:rsidRPr="006B1899">
        <w:rPr>
          <w:rFonts w:cs="Times New Roman"/>
          <w:szCs w:val="24"/>
        </w:rPr>
        <w:t xml:space="preserve">n on agricultural productivity. </w:t>
      </w:r>
      <w:r w:rsidR="00613C90" w:rsidRPr="006B1899">
        <w:rPr>
          <w:rFonts w:cs="Times New Roman"/>
          <w:szCs w:val="24"/>
        </w:rPr>
        <w:t>Nevertheless, there are few mentions of Brazil to be found in the empirical migration literature</w:t>
      </w:r>
      <w:r w:rsidR="00AA49BF">
        <w:rPr>
          <w:rFonts w:cs="Times New Roman"/>
          <w:szCs w:val="24"/>
        </w:rPr>
        <w:t xml:space="preserve"> </w:t>
      </w:r>
      <w:r w:rsidR="00AA49BF">
        <w:rPr>
          <w:rFonts w:cs="Times New Roman"/>
          <w:szCs w:val="24"/>
        </w:rPr>
        <w:fldChar w:fldCharType="begin" w:fldLock="1"/>
      </w:r>
      <w:r w:rsidR="001C0DEC">
        <w:rPr>
          <w:rFonts w:cs="Times New Roman"/>
          <w:szCs w:val="24"/>
        </w:rPr>
        <w:instrText>ADDIN CSL_CITATION { "citationItems" : [ { "id" : "ITEM-1", "itemData" : { "DOI" : "10.1080/00220380903198000", "author" : [ { "dropping-particle" : "", "family" : "Davis", "given" : "Benjamin", "non-dropping-particle" : "", "parse-names" : false, "suffix" : "" }, { "dropping-particle" : "", "family" : "Carletto", "given" : "Gero", "non-dropping-particle" : "", "parse-names" : false, "suffix" : "" }, { "dropping-particle" : "", "family" : "Winters", "given" : "Paul C", "non-dropping-particle" : "", "parse-names" : false, "suffix" : "" }, { "dropping-particle" : "", "family" : "Davis", "given" : "Benjamin", "non-dropping-particle" : "", "parse-names" : false, "suffix" : "" }, { "dropping-particle" : "", "family" : "Carletto", "given" : "Gero", "non-dropping-particle" : "", "parse-names" : false, "suffix" : "" }, { "dropping-particle" : "", "family" : "Winters", "given" : "Paul C", "non-dropping-particle" : "", "parse-names" : false, "suffix" : "" } ], "id" : "ITEM-1", "issue" : "May", "issued" : { "date-parts" : [ [ "2017" ] ] }, "title" : "Migration , Transfers and Economic Decision Making among Agricultural Households : an Introduction Migration , Transfers and Economic Decision Making among Agricultural Households : an Introduction", "type" : "article-journal", "volume" : "0388" }, "uris" : [ "http://www.mendeley.com/documents/?uuid=bd63694c-b046-4d3d-9d0a-5056cb6f4eff", "http://www.mendeley.com/documents/?uuid=d682b720-2c37-46df-be7d-916ae0c2ea74" ] } ], "mendeley" : { "formattedCitation" : "(Davis et al., 2017)", "manualFormatting" : "(Davis et al., 2010", "plainTextFormattedCitation" : "(Davis et al., 2017)", "previouslyFormattedCitation" : "(Davis et al., 2017)" }, "properties" : { "noteIndex" : 0 }, "schema" : "https://github.com/citation-style-language/schema/raw/master/csl-citation.json" }</w:instrText>
      </w:r>
      <w:r w:rsidR="00AA49BF">
        <w:rPr>
          <w:rFonts w:cs="Times New Roman"/>
          <w:szCs w:val="24"/>
        </w:rPr>
        <w:fldChar w:fldCharType="separate"/>
      </w:r>
      <w:r w:rsidR="00AA49BF" w:rsidRPr="00AA49BF">
        <w:rPr>
          <w:rFonts w:cs="Times New Roman"/>
          <w:noProof/>
          <w:szCs w:val="24"/>
        </w:rPr>
        <w:t>(Davis et al., 201</w:t>
      </w:r>
      <w:r w:rsidR="00AA49BF">
        <w:rPr>
          <w:rFonts w:cs="Times New Roman"/>
          <w:noProof/>
          <w:szCs w:val="24"/>
        </w:rPr>
        <w:t>0</w:t>
      </w:r>
      <w:r w:rsidR="00AA49BF">
        <w:rPr>
          <w:rFonts w:cs="Times New Roman"/>
          <w:szCs w:val="24"/>
        </w:rPr>
        <w:fldChar w:fldCharType="end"/>
      </w:r>
      <w:r w:rsidR="005846F4" w:rsidRPr="006B1899">
        <w:rPr>
          <w:rFonts w:cs="Times New Roman"/>
          <w:szCs w:val="24"/>
        </w:rPr>
        <w:t xml:space="preserve">; </w:t>
      </w:r>
      <w:r w:rsidR="00AA49BF">
        <w:rPr>
          <w:rFonts w:cs="Times New Roman"/>
          <w:szCs w:val="24"/>
        </w:rPr>
        <w:t>Rempel</w:t>
      </w:r>
      <w:r w:rsidR="005846F4" w:rsidRPr="006B1899">
        <w:rPr>
          <w:rFonts w:cs="Times New Roman"/>
          <w:szCs w:val="24"/>
        </w:rPr>
        <w:t>, 1978</w:t>
      </w:r>
      <w:r w:rsidR="00772423" w:rsidRPr="006B1899">
        <w:rPr>
          <w:rFonts w:cs="Times New Roman"/>
          <w:szCs w:val="24"/>
        </w:rPr>
        <w:t>)</w:t>
      </w:r>
      <w:r w:rsidR="00613C90" w:rsidRPr="006B1899">
        <w:rPr>
          <w:rFonts w:cs="Times New Roman"/>
          <w:szCs w:val="24"/>
        </w:rPr>
        <w:t xml:space="preserve">. </w:t>
      </w:r>
      <w:r w:rsidR="00772423" w:rsidRPr="006B1899">
        <w:rPr>
          <w:rFonts w:cs="Times New Roman"/>
          <w:szCs w:val="24"/>
        </w:rPr>
        <w:t xml:space="preserve">Motivated to fill this </w:t>
      </w:r>
      <w:r w:rsidR="00420D4D" w:rsidRPr="006B1899">
        <w:rPr>
          <w:rFonts w:cs="Times New Roman"/>
          <w:szCs w:val="24"/>
        </w:rPr>
        <w:t xml:space="preserve">gap, this study </w:t>
      </w:r>
      <w:r w:rsidR="00393003" w:rsidRPr="006B1899">
        <w:rPr>
          <w:rFonts w:cs="Times New Roman"/>
          <w:szCs w:val="24"/>
        </w:rPr>
        <w:t>analyze</w:t>
      </w:r>
      <w:r w:rsidR="009B7BBF">
        <w:rPr>
          <w:rFonts w:cs="Times New Roman"/>
          <w:szCs w:val="24"/>
        </w:rPr>
        <w:t>s the</w:t>
      </w:r>
      <w:r w:rsidR="00420D4D" w:rsidRPr="006B1899">
        <w:rPr>
          <w:rFonts w:cs="Times New Roman"/>
          <w:szCs w:val="24"/>
        </w:rPr>
        <w:t xml:space="preserve"> impacts of rural migration on agricultural </w:t>
      </w:r>
      <w:r w:rsidR="00FF0AC9">
        <w:rPr>
          <w:rFonts w:cs="Times New Roman"/>
          <w:szCs w:val="24"/>
        </w:rPr>
        <w:t>land-</w:t>
      </w:r>
      <w:r w:rsidR="00420D4D" w:rsidRPr="006B1899">
        <w:rPr>
          <w:rFonts w:cs="Times New Roman"/>
          <w:szCs w:val="24"/>
        </w:rPr>
        <w:t>productivity</w:t>
      </w:r>
      <w:r w:rsidR="0075173A" w:rsidRPr="006B1899">
        <w:rPr>
          <w:rFonts w:cs="Times New Roman"/>
          <w:szCs w:val="24"/>
        </w:rPr>
        <w:t xml:space="preserve"> at the finest available level of geographical disaggregation</w:t>
      </w:r>
      <w:r w:rsidR="00825F38" w:rsidRPr="006B1899">
        <w:rPr>
          <w:rFonts w:cs="Times New Roman"/>
          <w:szCs w:val="24"/>
        </w:rPr>
        <w:t>–</w:t>
      </w:r>
      <w:r w:rsidR="008E720C">
        <w:rPr>
          <w:rFonts w:cs="Times New Roman"/>
          <w:szCs w:val="24"/>
        </w:rPr>
        <w:t xml:space="preserve">Brazil’s </w:t>
      </w:r>
      <w:r w:rsidR="00992AF9">
        <w:rPr>
          <w:rFonts w:cs="Times New Roman"/>
          <w:szCs w:val="24"/>
        </w:rPr>
        <w:t xml:space="preserve">4,069 </w:t>
      </w:r>
      <w:r w:rsidR="009B7BBF">
        <w:rPr>
          <w:rFonts w:cs="Times New Roman"/>
          <w:szCs w:val="24"/>
        </w:rPr>
        <w:t xml:space="preserve">rural </w:t>
      </w:r>
      <w:r w:rsidR="00AA49BF" w:rsidRPr="00AA49BF">
        <w:rPr>
          <w:rFonts w:cs="Times New Roman"/>
          <w:szCs w:val="24"/>
        </w:rPr>
        <w:t>municipalities</w:t>
      </w:r>
      <w:r w:rsidR="006849D1" w:rsidRPr="00AA49BF">
        <w:rPr>
          <w:rFonts w:cs="Times New Roman"/>
          <w:szCs w:val="24"/>
        </w:rPr>
        <w:t>.</w:t>
      </w:r>
      <w:r w:rsidR="0075173A" w:rsidRPr="006B1899">
        <w:rPr>
          <w:rFonts w:cs="Times New Roman"/>
          <w:szCs w:val="24"/>
        </w:rPr>
        <w:t xml:space="preserve"> </w:t>
      </w:r>
      <w:r w:rsidR="00411CA9">
        <w:rPr>
          <w:rFonts w:cs="Times New Roman"/>
          <w:szCs w:val="24"/>
        </w:rPr>
        <w:t xml:space="preserve">A principle contribution of the present study relative to the existing literature is its focus on nationally-representative, aggregate impacts, rather than micro-level (household) effects. Given that migration tends to affect large and small producers in different ways, the central focus of the study is to assess the impacts of migration on the agricultural economy as a whole and the implications for rural development. </w:t>
      </w:r>
    </w:p>
    <w:p w14:paraId="648DAEE4" w14:textId="1CFE2C6F" w:rsidR="00792078" w:rsidRDefault="002D2E16" w:rsidP="008E720C">
      <w:pPr>
        <w:spacing w:line="240" w:lineRule="auto"/>
        <w:contextualSpacing/>
        <w:rPr>
          <w:rFonts w:cs="Times New Roman"/>
          <w:szCs w:val="24"/>
        </w:rPr>
      </w:pPr>
      <w:r w:rsidRPr="00411CA9">
        <w:rPr>
          <w:rFonts w:cs="Times New Roman"/>
          <w:szCs w:val="24"/>
        </w:rPr>
        <w:t xml:space="preserve">The study </w:t>
      </w:r>
      <w:r w:rsidR="009B7BBF" w:rsidRPr="00411CA9">
        <w:rPr>
          <w:rFonts w:cs="Times New Roman"/>
          <w:szCs w:val="24"/>
        </w:rPr>
        <w:t>draws upon data from Brazilian Demographic Censuses (2000 and 2010), Agricultural Censuses (1995 and 2006), and Municipal Agricultural Surveys (</w:t>
      </w:r>
      <w:r w:rsidR="009B7BBF" w:rsidRPr="00411CA9">
        <w:rPr>
          <w:rFonts w:cs="Times New Roman"/>
          <w:i/>
          <w:szCs w:val="24"/>
        </w:rPr>
        <w:t>Produção Agrícola Municipal, Pesquisa Pecuária Municipal</w:t>
      </w:r>
      <w:r w:rsidR="009B7BBF" w:rsidRPr="00411CA9">
        <w:rPr>
          <w:rFonts w:cs="Times New Roman"/>
          <w:szCs w:val="24"/>
        </w:rPr>
        <w:t xml:space="preserve">). </w:t>
      </w:r>
      <w:r w:rsidR="0030151E" w:rsidRPr="003B7B82">
        <w:t xml:space="preserve">We analyze the impacts </w:t>
      </w:r>
      <w:r w:rsidR="0030151E">
        <w:t xml:space="preserve">of immigration </w:t>
      </w:r>
      <w:r w:rsidR="00411CA9">
        <w:lastRenderedPageBreak/>
        <w:t xml:space="preserve">and emigration </w:t>
      </w:r>
      <w:r w:rsidR="0030151E" w:rsidRPr="003B7B82">
        <w:t xml:space="preserve">on </w:t>
      </w:r>
      <w:r w:rsidR="003F1624" w:rsidRPr="003B7B82">
        <w:t xml:space="preserve">(i) </w:t>
      </w:r>
      <w:r w:rsidR="0030151E" w:rsidRPr="003B7B82">
        <w:t xml:space="preserve">the total value of production </w:t>
      </w:r>
      <w:r w:rsidR="0030151E">
        <w:t>(temporary crops,</w:t>
      </w:r>
      <w:r w:rsidR="003F1624">
        <w:t xml:space="preserve"> permanent crops and livestock),</w:t>
      </w:r>
      <w:r w:rsidR="0030151E">
        <w:t xml:space="preserve"> </w:t>
      </w:r>
      <w:r w:rsidR="0030151E" w:rsidRPr="003B7B82">
        <w:t xml:space="preserve">and (ii) physical production of </w:t>
      </w:r>
      <w:r w:rsidR="0030151E">
        <w:t xml:space="preserve">the 15 </w:t>
      </w:r>
      <w:r w:rsidR="003F1624">
        <w:t>most widely produced crops in</w:t>
      </w:r>
      <w:r w:rsidR="0030151E">
        <w:t xml:space="preserve"> Brazil. </w:t>
      </w:r>
      <w:r w:rsidR="003F1624" w:rsidRPr="003F1624">
        <w:t>Since production values are zero for a significant po</w:t>
      </w:r>
      <w:r w:rsidR="005D70F6">
        <w:t xml:space="preserve">rtion of municipalities, </w:t>
      </w:r>
      <w:r w:rsidR="00FE3560">
        <w:t>sample</w:t>
      </w:r>
      <w:r w:rsidR="003F1624" w:rsidRPr="003F1624">
        <w:t xml:space="preserve"> select</w:t>
      </w:r>
      <w:r w:rsidR="00FE3560">
        <w:t>i</w:t>
      </w:r>
      <w:r w:rsidR="003F1624" w:rsidRPr="003F1624">
        <w:t xml:space="preserve">on-bias models are employed to control for </w:t>
      </w:r>
      <w:r w:rsidR="00FE3560">
        <w:t xml:space="preserve">possible </w:t>
      </w:r>
      <w:r w:rsidR="003F1624" w:rsidRPr="003F1624">
        <w:t>endogeneity (</w:t>
      </w:r>
      <w:r w:rsidR="005D70F6">
        <w:t>Angrist &amp; Pischke, 2009</w:t>
      </w:r>
      <w:r w:rsidR="003F1624">
        <w:t>)</w:t>
      </w:r>
      <w:r w:rsidR="009B7BBF" w:rsidRPr="003F1624">
        <w:rPr>
          <w:rFonts w:cs="Times New Roman"/>
          <w:szCs w:val="24"/>
        </w:rPr>
        <w:t xml:space="preserve"> </w:t>
      </w:r>
      <w:r w:rsidR="00D23844" w:rsidRPr="001C0DEC">
        <w:rPr>
          <w:rFonts w:cs="Times New Roman"/>
          <w:szCs w:val="24"/>
        </w:rPr>
        <w:t xml:space="preserve">The study is organized as follows. </w:t>
      </w:r>
      <w:r w:rsidR="00D23844" w:rsidRPr="006B1899">
        <w:rPr>
          <w:rFonts w:cs="Times New Roman"/>
          <w:szCs w:val="24"/>
        </w:rPr>
        <w:t>The followin</w:t>
      </w:r>
      <w:r w:rsidR="0075173A" w:rsidRPr="006B1899">
        <w:rPr>
          <w:rFonts w:cs="Times New Roman"/>
          <w:szCs w:val="24"/>
        </w:rPr>
        <w:t>g section (</w:t>
      </w:r>
      <w:r w:rsidR="0075173A" w:rsidRPr="006B1899">
        <w:rPr>
          <w:rFonts w:cs="Times New Roman"/>
          <w:b/>
          <w:szCs w:val="24"/>
        </w:rPr>
        <w:t>Part 2</w:t>
      </w:r>
      <w:r w:rsidR="0070271E" w:rsidRPr="006B1899">
        <w:rPr>
          <w:rFonts w:cs="Times New Roman"/>
          <w:szCs w:val="24"/>
        </w:rPr>
        <w:t>) explores the theo</w:t>
      </w:r>
      <w:r w:rsidR="00EA3B72" w:rsidRPr="006B1899">
        <w:rPr>
          <w:rFonts w:cs="Times New Roman"/>
          <w:szCs w:val="24"/>
        </w:rPr>
        <w:t xml:space="preserve">retical debate over the </w:t>
      </w:r>
      <w:r w:rsidR="0070271E" w:rsidRPr="006B1899">
        <w:rPr>
          <w:rFonts w:cs="Times New Roman"/>
          <w:szCs w:val="24"/>
        </w:rPr>
        <w:t xml:space="preserve">relationship between migration and agricultural production in developing countries. </w:t>
      </w:r>
      <w:bookmarkStart w:id="2" w:name="_Hlk488361412"/>
      <w:r w:rsidR="00E14A3B" w:rsidRPr="006B1899">
        <w:rPr>
          <w:rFonts w:cs="Times New Roman"/>
          <w:b/>
          <w:szCs w:val="24"/>
        </w:rPr>
        <w:t>Part 3</w:t>
      </w:r>
      <w:r w:rsidR="00FE3560">
        <w:rPr>
          <w:rFonts w:cs="Times New Roman"/>
          <w:szCs w:val="24"/>
        </w:rPr>
        <w:t xml:space="preserve"> </w:t>
      </w:r>
      <w:r w:rsidR="00AF5A8A" w:rsidRPr="006B1899">
        <w:rPr>
          <w:rFonts w:cs="Times New Roman"/>
          <w:szCs w:val="24"/>
        </w:rPr>
        <w:t xml:space="preserve">traces a brief history of </w:t>
      </w:r>
      <w:r w:rsidR="00AF5A8A">
        <w:rPr>
          <w:rFonts w:cs="Times New Roman"/>
          <w:szCs w:val="24"/>
        </w:rPr>
        <w:t>the links between agriculture and migration</w:t>
      </w:r>
      <w:r w:rsidR="00C23A55">
        <w:rPr>
          <w:rFonts w:cs="Times New Roman"/>
          <w:szCs w:val="24"/>
        </w:rPr>
        <w:t xml:space="preserve"> in Brazil, and weighs the potentially divergent impacts of migration on family versus commercial farming. </w:t>
      </w:r>
      <w:bookmarkEnd w:id="2"/>
      <w:r w:rsidR="00AF5A8A" w:rsidRPr="00AF5A8A">
        <w:rPr>
          <w:rFonts w:cs="Times New Roman"/>
          <w:b/>
          <w:szCs w:val="24"/>
        </w:rPr>
        <w:t>Part 4</w:t>
      </w:r>
      <w:r w:rsidR="00AF5A8A">
        <w:rPr>
          <w:rFonts w:cs="Times New Roman"/>
          <w:szCs w:val="24"/>
        </w:rPr>
        <w:t xml:space="preserve"> </w:t>
      </w:r>
      <w:r w:rsidR="00C23A55">
        <w:rPr>
          <w:rFonts w:cs="Times New Roman"/>
          <w:szCs w:val="24"/>
        </w:rPr>
        <w:t>describes</w:t>
      </w:r>
      <w:r w:rsidR="00EA3B72" w:rsidRPr="006B1899">
        <w:rPr>
          <w:rFonts w:cs="Times New Roman"/>
          <w:szCs w:val="24"/>
        </w:rPr>
        <w:t xml:space="preserve"> data employed in the </w:t>
      </w:r>
      <w:r w:rsidR="00EA3B72" w:rsidRPr="00AF5A8A">
        <w:rPr>
          <w:rFonts w:cs="Times New Roman"/>
          <w:szCs w:val="24"/>
        </w:rPr>
        <w:t>study</w:t>
      </w:r>
      <w:r w:rsidR="00825F38" w:rsidRPr="00AF5A8A">
        <w:rPr>
          <w:rFonts w:cs="Times New Roman"/>
          <w:szCs w:val="24"/>
        </w:rPr>
        <w:t xml:space="preserve"> and </w:t>
      </w:r>
      <w:r w:rsidR="001E73A8" w:rsidRPr="00AF5A8A">
        <w:rPr>
          <w:rFonts w:cs="Times New Roman"/>
          <w:szCs w:val="24"/>
        </w:rPr>
        <w:t>develops</w:t>
      </w:r>
      <w:r w:rsidR="00EA3B72" w:rsidRPr="00AF5A8A">
        <w:rPr>
          <w:rFonts w:cs="Times New Roman"/>
          <w:szCs w:val="24"/>
        </w:rPr>
        <w:t xml:space="preserve"> panel regression models to estimate migration impacts</w:t>
      </w:r>
      <w:r w:rsidR="00825F38" w:rsidRPr="00AF5A8A">
        <w:rPr>
          <w:rFonts w:cs="Times New Roman"/>
          <w:szCs w:val="24"/>
        </w:rPr>
        <w:t xml:space="preserve"> on agricultural production.</w:t>
      </w:r>
      <w:r w:rsidR="00EA3B72" w:rsidRPr="006B1899">
        <w:rPr>
          <w:rFonts w:cs="Times New Roman"/>
          <w:szCs w:val="24"/>
        </w:rPr>
        <w:t xml:space="preserve"> </w:t>
      </w:r>
      <w:r w:rsidR="00EA3B72" w:rsidRPr="006B1899">
        <w:rPr>
          <w:rFonts w:cs="Times New Roman"/>
          <w:b/>
          <w:szCs w:val="24"/>
        </w:rPr>
        <w:t xml:space="preserve">Part </w:t>
      </w:r>
      <w:r w:rsidR="00AF5A8A">
        <w:rPr>
          <w:rFonts w:cs="Times New Roman"/>
          <w:b/>
          <w:szCs w:val="24"/>
        </w:rPr>
        <w:t>5</w:t>
      </w:r>
      <w:r w:rsidR="00EA3B72" w:rsidRPr="006B1899">
        <w:rPr>
          <w:rFonts w:cs="Times New Roman"/>
          <w:szCs w:val="24"/>
        </w:rPr>
        <w:t xml:space="preserve"> presents and interprets </w:t>
      </w:r>
      <w:r w:rsidR="00825F38" w:rsidRPr="006B1899">
        <w:rPr>
          <w:rFonts w:cs="Times New Roman"/>
          <w:szCs w:val="24"/>
        </w:rPr>
        <w:t xml:space="preserve">regression </w:t>
      </w:r>
      <w:r w:rsidR="00EA3B72" w:rsidRPr="006B1899">
        <w:rPr>
          <w:rFonts w:cs="Times New Roman"/>
          <w:szCs w:val="24"/>
        </w:rPr>
        <w:t xml:space="preserve">results. </w:t>
      </w:r>
      <w:r w:rsidR="00EA3B72" w:rsidRPr="006B1899">
        <w:rPr>
          <w:rFonts w:cs="Times New Roman"/>
          <w:b/>
          <w:szCs w:val="24"/>
        </w:rPr>
        <w:t xml:space="preserve">Part </w:t>
      </w:r>
      <w:r w:rsidR="00AF5A8A">
        <w:rPr>
          <w:rFonts w:cs="Times New Roman"/>
          <w:b/>
          <w:szCs w:val="24"/>
        </w:rPr>
        <w:t>6</w:t>
      </w:r>
      <w:r w:rsidR="00EA3B72" w:rsidRPr="006B1899">
        <w:rPr>
          <w:rFonts w:cs="Times New Roman"/>
          <w:szCs w:val="24"/>
        </w:rPr>
        <w:t xml:space="preserve"> offers concluding remarks.</w:t>
      </w:r>
    </w:p>
    <w:p w14:paraId="5E428AA2" w14:textId="77777777" w:rsidR="00A471C7" w:rsidRPr="006B1899" w:rsidRDefault="00A471C7" w:rsidP="008E720C">
      <w:pPr>
        <w:spacing w:line="240" w:lineRule="auto"/>
        <w:contextualSpacing/>
        <w:rPr>
          <w:rFonts w:cs="Times New Roman"/>
          <w:szCs w:val="24"/>
        </w:rPr>
      </w:pPr>
    </w:p>
    <w:p w14:paraId="4CF2CC9E" w14:textId="50294F82" w:rsidR="0060285B" w:rsidRDefault="0060285B" w:rsidP="0060285B">
      <w:pPr>
        <w:spacing w:line="240" w:lineRule="auto"/>
        <w:ind w:firstLine="0"/>
        <w:rPr>
          <w:rFonts w:cs="Times New Roman"/>
          <w:b/>
          <w:szCs w:val="24"/>
        </w:rPr>
      </w:pPr>
      <w:r w:rsidRPr="0060285B">
        <w:rPr>
          <w:rFonts w:cs="Times New Roman"/>
          <w:b/>
          <w:szCs w:val="24"/>
        </w:rPr>
        <w:t>2.</w:t>
      </w:r>
      <w:r>
        <w:rPr>
          <w:rFonts w:cs="Times New Roman"/>
          <w:b/>
          <w:szCs w:val="24"/>
        </w:rPr>
        <w:t xml:space="preserve"> </w:t>
      </w:r>
      <w:r w:rsidR="007B4B6B" w:rsidRPr="0060285B">
        <w:rPr>
          <w:rFonts w:cs="Times New Roman"/>
          <w:b/>
          <w:szCs w:val="24"/>
        </w:rPr>
        <w:t>Theoreti</w:t>
      </w:r>
      <w:r w:rsidRPr="0060285B">
        <w:rPr>
          <w:rFonts w:cs="Times New Roman"/>
          <w:b/>
          <w:szCs w:val="24"/>
        </w:rPr>
        <w:t>cal background</w:t>
      </w:r>
    </w:p>
    <w:p w14:paraId="5BDC1B3F" w14:textId="77777777" w:rsidR="0060285B" w:rsidRPr="0060285B" w:rsidRDefault="0060285B" w:rsidP="0060285B">
      <w:pPr>
        <w:spacing w:line="240" w:lineRule="auto"/>
        <w:ind w:firstLine="0"/>
        <w:rPr>
          <w:rFonts w:cs="Times New Roman"/>
          <w:b/>
          <w:szCs w:val="24"/>
        </w:rPr>
      </w:pPr>
    </w:p>
    <w:p w14:paraId="648DAEE6" w14:textId="5C007215" w:rsidR="00897F5D" w:rsidRPr="006B1899" w:rsidRDefault="0025476F" w:rsidP="008E720C">
      <w:pPr>
        <w:spacing w:line="240" w:lineRule="auto"/>
        <w:contextualSpacing/>
        <w:rPr>
          <w:rFonts w:cs="Times New Roman"/>
          <w:szCs w:val="24"/>
        </w:rPr>
      </w:pPr>
      <w:r w:rsidRPr="006B1899">
        <w:rPr>
          <w:rFonts w:cs="Times New Roman"/>
          <w:szCs w:val="24"/>
        </w:rPr>
        <w:t xml:space="preserve">Labor migration in developing countries gained the attention of economists and planners </w:t>
      </w:r>
      <w:r w:rsidR="00897F5D" w:rsidRPr="006B1899">
        <w:rPr>
          <w:rFonts w:cs="Times New Roman"/>
          <w:szCs w:val="24"/>
        </w:rPr>
        <w:t>during</w:t>
      </w:r>
      <w:r w:rsidRPr="006B1899">
        <w:rPr>
          <w:rFonts w:cs="Times New Roman"/>
          <w:szCs w:val="24"/>
        </w:rPr>
        <w:t xml:space="preserve"> the second half of the 20th Century, as decolonization and national development programs led to rapid and chaotic urbanization and rural-urban migration </w:t>
      </w:r>
      <w:r w:rsidRPr="006B1899">
        <w:rPr>
          <w:rFonts w:cs="Times New Roman"/>
          <w:i/>
          <w:szCs w:val="24"/>
        </w:rPr>
        <w:t>en masse</w:t>
      </w:r>
      <w:r w:rsidRPr="006B1899">
        <w:rPr>
          <w:rFonts w:cs="Times New Roman"/>
          <w:szCs w:val="24"/>
        </w:rPr>
        <w:t xml:space="preserve"> throughout A</w:t>
      </w:r>
      <w:r w:rsidR="004E72B6">
        <w:rPr>
          <w:rFonts w:cs="Times New Roman"/>
          <w:szCs w:val="24"/>
        </w:rPr>
        <w:t xml:space="preserve">frica, Asia, and Latin America </w:t>
      </w:r>
      <w:r w:rsidR="004E72B6">
        <w:rPr>
          <w:rFonts w:cs="Times New Roman"/>
          <w:szCs w:val="24"/>
        </w:rPr>
        <w:fldChar w:fldCharType="begin" w:fldLock="1"/>
      </w:r>
      <w:r w:rsidR="001C0DEC">
        <w:rPr>
          <w:rFonts w:cs="Times New Roman"/>
          <w:szCs w:val="24"/>
        </w:rPr>
        <w:instrText>ADDIN CSL_CITATION { "citationItems" : [ { "id" : "ITEM-1", "itemData" : { "author" : [ { "dropping-particle" : "", "family" : "Lucas", "given" : "Robert E B", "non-dropping-particle" : "", "parse-names" : false, "suffix" : "" } ], "id" : "ITEM-1", "issued" : { "date-parts" : [ [ "1997" ] ] }, "title" : "Internal migration in developing countries", "type" : "article-journal" }, "uris" : [ "http://www.mendeley.com/documents/?uuid=ac3b7bdb-6ed6-43fd-9e94-f9ba1d6b078c", "http://www.mendeley.com/documents/?uuid=674e63d1-147a-415e-bc30-2e65bf4d09d8" ] } ], "mendeley" : { "formattedCitation" : "(Lucas, 1997)", "manualFormatting" : "(Lucas, 1997", "plainTextFormattedCitation" : "(Lucas, 1997)", "previouslyFormattedCitation" : "(Lucas, 1997)" }, "properties" : { "noteIndex" : 0 }, "schema" : "https://github.com/citation-style-language/schema/raw/master/csl-citation.json" }</w:instrText>
      </w:r>
      <w:r w:rsidR="004E72B6">
        <w:rPr>
          <w:rFonts w:cs="Times New Roman"/>
          <w:szCs w:val="24"/>
        </w:rPr>
        <w:fldChar w:fldCharType="separate"/>
      </w:r>
      <w:r w:rsidR="004E72B6" w:rsidRPr="004E72B6">
        <w:rPr>
          <w:rFonts w:cs="Times New Roman"/>
          <w:noProof/>
          <w:szCs w:val="24"/>
        </w:rPr>
        <w:t>(Lucas, 1997</w:t>
      </w:r>
      <w:r w:rsidR="004E72B6">
        <w:rPr>
          <w:rFonts w:cs="Times New Roman"/>
          <w:szCs w:val="24"/>
        </w:rPr>
        <w:fldChar w:fldCharType="end"/>
      </w:r>
      <w:r w:rsidRPr="006B1899">
        <w:rPr>
          <w:rFonts w:cs="Times New Roman"/>
          <w:szCs w:val="24"/>
        </w:rPr>
        <w:t>; G</w:t>
      </w:r>
      <w:r w:rsidR="004E72B6">
        <w:rPr>
          <w:rFonts w:cs="Times New Roman"/>
          <w:szCs w:val="24"/>
        </w:rPr>
        <w:t>ilbert</w:t>
      </w:r>
      <w:r w:rsidRPr="006B1899">
        <w:rPr>
          <w:rFonts w:cs="Times New Roman"/>
          <w:szCs w:val="24"/>
        </w:rPr>
        <w:t>, 1996). Many analysts viewed this trend through the lens of failed or overwhelmed urban planning policies, leading them to adopt a pessimistic view of any potential contributions of migration to development</w:t>
      </w:r>
      <w:r w:rsidR="005F5AE8" w:rsidRPr="006B1899">
        <w:rPr>
          <w:rFonts w:cs="Times New Roman"/>
          <w:szCs w:val="24"/>
        </w:rPr>
        <w:t xml:space="preserve">. </w:t>
      </w:r>
    </w:p>
    <w:p w14:paraId="648DAEE8" w14:textId="6BA3AFF5" w:rsidR="00B11FCD" w:rsidRPr="006B1899" w:rsidRDefault="005F5AE8" w:rsidP="008E720C">
      <w:pPr>
        <w:spacing w:line="240" w:lineRule="auto"/>
        <w:contextualSpacing/>
        <w:rPr>
          <w:rFonts w:cs="Times New Roman"/>
          <w:szCs w:val="24"/>
        </w:rPr>
      </w:pPr>
      <w:r w:rsidRPr="006B1899">
        <w:rPr>
          <w:rFonts w:cs="Times New Roman"/>
          <w:szCs w:val="24"/>
        </w:rPr>
        <w:t>L</w:t>
      </w:r>
      <w:r w:rsidR="004E72B6">
        <w:rPr>
          <w:rFonts w:cs="Times New Roman"/>
          <w:szCs w:val="24"/>
        </w:rPr>
        <w:t>ipton</w:t>
      </w:r>
      <w:r w:rsidR="0025476F" w:rsidRPr="006B1899">
        <w:rPr>
          <w:rFonts w:cs="Times New Roman"/>
          <w:szCs w:val="24"/>
        </w:rPr>
        <w:t xml:space="preserve"> (1980), considerin</w:t>
      </w:r>
      <w:r w:rsidR="005846F4" w:rsidRPr="006B1899">
        <w:rPr>
          <w:rFonts w:cs="Times New Roman"/>
          <w:szCs w:val="24"/>
        </w:rPr>
        <w:t>g the potential impacts of migration on rural productivity,</w:t>
      </w:r>
      <w:r w:rsidR="00897F5D" w:rsidRPr="006B1899">
        <w:rPr>
          <w:rFonts w:cs="Times New Roman"/>
          <w:szCs w:val="24"/>
        </w:rPr>
        <w:t xml:space="preserve"> hypothesizes</w:t>
      </w:r>
      <w:r w:rsidR="0025476F" w:rsidRPr="006B1899">
        <w:rPr>
          <w:rFonts w:cs="Times New Roman"/>
          <w:szCs w:val="24"/>
        </w:rPr>
        <w:t xml:space="preserve"> that </w:t>
      </w:r>
      <w:r w:rsidR="005846F4" w:rsidRPr="006B1899">
        <w:rPr>
          <w:rFonts w:cs="Times New Roman"/>
          <w:szCs w:val="24"/>
        </w:rPr>
        <w:t xml:space="preserve">urban-bound </w:t>
      </w:r>
      <w:r w:rsidR="00942969" w:rsidRPr="006B1899">
        <w:rPr>
          <w:rFonts w:cs="Times New Roman"/>
          <w:szCs w:val="24"/>
        </w:rPr>
        <w:t>migrants tend</w:t>
      </w:r>
      <w:r w:rsidR="005846F4" w:rsidRPr="006B1899">
        <w:rPr>
          <w:rFonts w:cs="Times New Roman"/>
          <w:szCs w:val="24"/>
        </w:rPr>
        <w:t xml:space="preserve"> to be younger, more enterprising, and more disposed to value labor over leisure, thus leaving behind concentrations of older, less productive, and more leisure-disposed populations in rural areas. As a result, remittances resulting fro</w:t>
      </w:r>
      <w:r w:rsidR="00942969" w:rsidRPr="006B1899">
        <w:rPr>
          <w:rFonts w:cs="Times New Roman"/>
          <w:szCs w:val="24"/>
        </w:rPr>
        <w:t xml:space="preserve">m rural-urban migration are </w:t>
      </w:r>
      <w:r w:rsidR="005846F4" w:rsidRPr="006B1899">
        <w:rPr>
          <w:rFonts w:cs="Times New Roman"/>
          <w:szCs w:val="24"/>
        </w:rPr>
        <w:t>mo</w:t>
      </w:r>
      <w:r w:rsidRPr="006B1899">
        <w:rPr>
          <w:rFonts w:cs="Times New Roman"/>
          <w:szCs w:val="24"/>
        </w:rPr>
        <w:t xml:space="preserve">re </w:t>
      </w:r>
      <w:r w:rsidR="005846F4" w:rsidRPr="006B1899">
        <w:rPr>
          <w:rFonts w:cs="Times New Roman"/>
          <w:szCs w:val="24"/>
        </w:rPr>
        <w:t>likely be spent on consumption good</w:t>
      </w:r>
      <w:r w:rsidRPr="006B1899">
        <w:rPr>
          <w:rFonts w:cs="Times New Roman"/>
          <w:szCs w:val="24"/>
        </w:rPr>
        <w:t>s</w:t>
      </w:r>
      <w:r w:rsidR="005846F4" w:rsidRPr="006B1899">
        <w:rPr>
          <w:rFonts w:cs="Times New Roman"/>
          <w:szCs w:val="24"/>
        </w:rPr>
        <w:t xml:space="preserve"> such as housing and education (</w:t>
      </w:r>
      <w:r w:rsidRPr="006B1899">
        <w:rPr>
          <w:rFonts w:cs="Times New Roman"/>
          <w:szCs w:val="24"/>
        </w:rPr>
        <w:t>understood as an investment enabling future</w:t>
      </w:r>
      <w:r w:rsidR="005846F4" w:rsidRPr="006B1899">
        <w:rPr>
          <w:rFonts w:cs="Times New Roman"/>
          <w:szCs w:val="24"/>
        </w:rPr>
        <w:t xml:space="preserve"> migration), rather than on productive agricultural investment. Lipton co</w:t>
      </w:r>
      <w:r w:rsidRPr="006B1899">
        <w:rPr>
          <w:rFonts w:cs="Times New Roman"/>
          <w:szCs w:val="24"/>
        </w:rPr>
        <w:t>nclude</w:t>
      </w:r>
      <w:r w:rsidR="00897F5D" w:rsidRPr="006B1899">
        <w:rPr>
          <w:rFonts w:cs="Times New Roman"/>
          <w:szCs w:val="24"/>
        </w:rPr>
        <w:t>s</w:t>
      </w:r>
      <w:r w:rsidRPr="006B1899">
        <w:rPr>
          <w:rFonts w:cs="Times New Roman"/>
          <w:szCs w:val="24"/>
        </w:rPr>
        <w:t xml:space="preserve"> that migration in most cases </w:t>
      </w:r>
      <w:r w:rsidR="00942969" w:rsidRPr="006B1899">
        <w:rPr>
          <w:rFonts w:cs="Times New Roman"/>
          <w:szCs w:val="24"/>
        </w:rPr>
        <w:t>offers</w:t>
      </w:r>
      <w:r w:rsidR="005846F4" w:rsidRPr="006B1899">
        <w:rPr>
          <w:rFonts w:cs="Times New Roman"/>
          <w:szCs w:val="24"/>
        </w:rPr>
        <w:t xml:space="preserve"> few prospects of improving rural productivity, and thus argue</w:t>
      </w:r>
      <w:r w:rsidR="00897F5D" w:rsidRPr="006B1899">
        <w:rPr>
          <w:rFonts w:cs="Times New Roman"/>
          <w:szCs w:val="24"/>
        </w:rPr>
        <w:t>s</w:t>
      </w:r>
      <w:r w:rsidR="005846F4" w:rsidRPr="006B1899">
        <w:rPr>
          <w:rFonts w:cs="Times New Roman"/>
          <w:szCs w:val="24"/>
        </w:rPr>
        <w:t xml:space="preserve"> for a halt to urban-biased development programs that</w:t>
      </w:r>
      <w:r w:rsidR="00897F5D" w:rsidRPr="006B1899">
        <w:rPr>
          <w:rFonts w:cs="Times New Roman"/>
          <w:szCs w:val="24"/>
        </w:rPr>
        <w:t>, at the time of writing,</w:t>
      </w:r>
      <w:r w:rsidR="005846F4" w:rsidRPr="006B1899">
        <w:rPr>
          <w:rFonts w:cs="Times New Roman"/>
          <w:szCs w:val="24"/>
        </w:rPr>
        <w:t xml:space="preserve"> continued to generate rural-urban imbalances. </w:t>
      </w:r>
      <w:r w:rsidR="00942969" w:rsidRPr="006B1899">
        <w:rPr>
          <w:rFonts w:cs="Times New Roman"/>
          <w:szCs w:val="24"/>
        </w:rPr>
        <w:t xml:space="preserve">Similarly, </w:t>
      </w:r>
      <w:r w:rsidR="004E72B6">
        <w:rPr>
          <w:rFonts w:cs="Times New Roman"/>
          <w:szCs w:val="24"/>
        </w:rPr>
        <w:t>Rempel &amp; Lobdell</w:t>
      </w:r>
      <w:r w:rsidR="005846F4" w:rsidRPr="006B1899">
        <w:rPr>
          <w:rFonts w:cs="Times New Roman"/>
          <w:szCs w:val="24"/>
        </w:rPr>
        <w:t xml:space="preserve"> (1978)</w:t>
      </w:r>
      <w:r w:rsidR="00942969" w:rsidRPr="006B1899">
        <w:rPr>
          <w:rFonts w:cs="Times New Roman"/>
          <w:szCs w:val="24"/>
        </w:rPr>
        <w:t xml:space="preserve">, reviewing the existing </w:t>
      </w:r>
      <w:r w:rsidR="00792078" w:rsidRPr="006B1899">
        <w:rPr>
          <w:rFonts w:cs="Times New Roman"/>
          <w:szCs w:val="24"/>
        </w:rPr>
        <w:t xml:space="preserve">data and </w:t>
      </w:r>
      <w:r w:rsidR="00942969" w:rsidRPr="006B1899">
        <w:rPr>
          <w:rFonts w:cs="Times New Roman"/>
          <w:szCs w:val="24"/>
        </w:rPr>
        <w:t xml:space="preserve">literature, </w:t>
      </w:r>
      <w:r w:rsidR="00C90F76" w:rsidRPr="006B1899">
        <w:rPr>
          <w:rFonts w:cs="Times New Roman"/>
          <w:szCs w:val="24"/>
        </w:rPr>
        <w:t xml:space="preserve">conclude that </w:t>
      </w:r>
      <w:r w:rsidR="00897F5D" w:rsidRPr="006B1899">
        <w:rPr>
          <w:rFonts w:cs="Times New Roman"/>
          <w:szCs w:val="24"/>
        </w:rPr>
        <w:t>remittance-receiving households are more likely to spend additional income on in</w:t>
      </w:r>
      <w:r w:rsidR="00B11FCD" w:rsidRPr="006B1899">
        <w:rPr>
          <w:rFonts w:cs="Times New Roman"/>
          <w:szCs w:val="24"/>
        </w:rPr>
        <w:t>creased consumption,</w:t>
      </w:r>
      <w:r w:rsidR="00897F5D" w:rsidRPr="006B1899">
        <w:rPr>
          <w:rFonts w:cs="Times New Roman"/>
          <w:szCs w:val="24"/>
        </w:rPr>
        <w:t xml:space="preserve"> disincentivizing productive</w:t>
      </w:r>
      <w:r w:rsidR="00825F38" w:rsidRPr="006B1899">
        <w:rPr>
          <w:rFonts w:cs="Times New Roman"/>
          <w:szCs w:val="24"/>
        </w:rPr>
        <w:t xml:space="preserve"> agricultural</w:t>
      </w:r>
      <w:r w:rsidR="00897F5D" w:rsidRPr="006B1899">
        <w:rPr>
          <w:rFonts w:cs="Times New Roman"/>
          <w:szCs w:val="24"/>
        </w:rPr>
        <w:t xml:space="preserve"> investment and </w:t>
      </w:r>
      <w:r w:rsidR="00B11FCD" w:rsidRPr="006B1899">
        <w:rPr>
          <w:rFonts w:cs="Times New Roman"/>
          <w:szCs w:val="24"/>
        </w:rPr>
        <w:t xml:space="preserve">potentially </w:t>
      </w:r>
      <w:r w:rsidR="00897F5D" w:rsidRPr="006B1899">
        <w:rPr>
          <w:rFonts w:cs="Times New Roman"/>
          <w:szCs w:val="24"/>
        </w:rPr>
        <w:t xml:space="preserve">delaying </w:t>
      </w:r>
      <w:r w:rsidR="00C90F76" w:rsidRPr="006B1899">
        <w:rPr>
          <w:rFonts w:cs="Times New Roman"/>
          <w:szCs w:val="24"/>
        </w:rPr>
        <w:t xml:space="preserve">rural </w:t>
      </w:r>
      <w:r w:rsidR="00897F5D" w:rsidRPr="006B1899">
        <w:rPr>
          <w:rFonts w:cs="Times New Roman"/>
          <w:szCs w:val="24"/>
        </w:rPr>
        <w:t xml:space="preserve">development. </w:t>
      </w:r>
    </w:p>
    <w:p w14:paraId="648DAEE9" w14:textId="3468CCB6" w:rsidR="0025476F" w:rsidRPr="006B1899" w:rsidRDefault="00825F38" w:rsidP="008E720C">
      <w:pPr>
        <w:spacing w:line="240" w:lineRule="auto"/>
        <w:contextualSpacing/>
        <w:rPr>
          <w:rFonts w:cs="Times New Roman"/>
          <w:noProof/>
          <w:szCs w:val="24"/>
        </w:rPr>
      </w:pPr>
      <w:r w:rsidRPr="006B1899">
        <w:rPr>
          <w:rFonts w:cs="Times New Roman"/>
          <w:szCs w:val="24"/>
        </w:rPr>
        <w:t>Lipton and Rempel’s</w:t>
      </w:r>
      <w:r w:rsidR="00F47133" w:rsidRPr="006B1899">
        <w:rPr>
          <w:rFonts w:cs="Times New Roman"/>
          <w:szCs w:val="24"/>
        </w:rPr>
        <w:t xml:space="preserve"> prediction</w:t>
      </w:r>
      <w:r w:rsidR="006F5B7A" w:rsidRPr="006B1899">
        <w:rPr>
          <w:rFonts w:cs="Times New Roman"/>
          <w:szCs w:val="24"/>
        </w:rPr>
        <w:t xml:space="preserve"> of </w:t>
      </w:r>
      <w:r w:rsidR="005D4DB6" w:rsidRPr="006B1899">
        <w:rPr>
          <w:rFonts w:cs="Times New Roman"/>
          <w:szCs w:val="24"/>
        </w:rPr>
        <w:t>negative impacts of migration on</w:t>
      </w:r>
      <w:r w:rsidR="006F5B7A" w:rsidRPr="006B1899">
        <w:rPr>
          <w:rFonts w:cs="Times New Roman"/>
          <w:szCs w:val="24"/>
        </w:rPr>
        <w:t xml:space="preserve"> agricultural</w:t>
      </w:r>
      <w:r w:rsidR="00C90F76" w:rsidRPr="006B1899">
        <w:rPr>
          <w:rFonts w:cs="Times New Roman"/>
          <w:szCs w:val="24"/>
        </w:rPr>
        <w:t xml:space="preserve"> development is</w:t>
      </w:r>
      <w:r w:rsidR="006F5B7A" w:rsidRPr="006B1899">
        <w:rPr>
          <w:rFonts w:cs="Times New Roman"/>
          <w:szCs w:val="24"/>
        </w:rPr>
        <w:t xml:space="preserve"> supported empirically by</w:t>
      </w:r>
      <w:r w:rsidR="005D4DB6" w:rsidRPr="006B1899">
        <w:rPr>
          <w:rFonts w:cs="Times New Roman"/>
          <w:szCs w:val="24"/>
        </w:rPr>
        <w:t xml:space="preserve"> a range of country-specific case-studies.</w:t>
      </w:r>
      <w:r w:rsidR="00897F5D" w:rsidRPr="006B1899">
        <w:rPr>
          <w:rFonts w:cs="Times New Roman"/>
          <w:szCs w:val="24"/>
        </w:rPr>
        <w:t xml:space="preserve"> </w:t>
      </w:r>
      <w:r w:rsidR="004E72B6">
        <w:rPr>
          <w:rFonts w:cs="Times New Roman"/>
          <w:szCs w:val="24"/>
        </w:rPr>
        <w:fldChar w:fldCharType="begin" w:fldLock="1"/>
      </w:r>
      <w:r w:rsidR="001C0DEC">
        <w:rPr>
          <w:rFonts w:cs="Times New Roman"/>
          <w:szCs w:val="24"/>
        </w:rPr>
        <w:instrText>ADDIN CSL_CITATION { "citationItems" : [ { "id" : "ITEM-1", "itemData" : { "DOI" : "10.1080/00220380903197960", "author" : [ { "dropping-particle" : "", "family" : "Quisumbing", "given" : "Agnes", "non-dropping-particle" : "", "parse-names" : false, "suffix" : "" }, { "dropping-particle" : "", "family" : "Mcniven", "given" : "Scott", "non-dropping-particle" : "", "parse-names" : false, "suffix" : "" } ], "id" : "ITEM-1", "issue" : "May 2017", "issued" : { "date-parts" : [ [ "2010" ] ] }, "title" : "Moving Forward , Looking Back : the Impact of Migration and Remittances on Assets , Consumption , and Credit Constraints in the Rural Philippines Moving Forward , Looking Back : the Impact of Migration and Remittances on Assets , Consumption , and Credit ", "type" : "article-journal", "volume" : "0388" }, "uris" : [ "http://www.mendeley.com/documents/?uuid=462125c5-8ebf-438b-89bb-929b36a5db7c", "http://www.mendeley.com/documents/?uuid=45e7d4a7-044a-4a35-b8ab-fffcdb7a7110" ] } ], "mendeley" : { "formattedCitation" : "(Quisumbing &amp; Mcniven, 2010)", "manualFormatting" : "Quisumbing &amp; Mcniven (2010)", "plainTextFormattedCitation" : "(Quisumbing &amp; Mcniven, 2010)", "previouslyFormattedCitation" : "(Quisumbing &amp; Mcniven, 2010)" }, "properties" : { "noteIndex" : 0 }, "schema" : "https://github.com/citation-style-language/schema/raw/master/csl-citation.json" }</w:instrText>
      </w:r>
      <w:r w:rsidR="004E72B6">
        <w:rPr>
          <w:rFonts w:cs="Times New Roman"/>
          <w:szCs w:val="24"/>
        </w:rPr>
        <w:fldChar w:fldCharType="separate"/>
      </w:r>
      <w:r w:rsidR="004E72B6">
        <w:rPr>
          <w:rFonts w:cs="Times New Roman"/>
          <w:noProof/>
          <w:szCs w:val="24"/>
        </w:rPr>
        <w:t>Quisumbing &amp; Mcniven</w:t>
      </w:r>
      <w:r w:rsidR="004E72B6" w:rsidRPr="004E72B6">
        <w:rPr>
          <w:rFonts w:cs="Times New Roman"/>
          <w:noProof/>
          <w:szCs w:val="24"/>
        </w:rPr>
        <w:t xml:space="preserve"> </w:t>
      </w:r>
      <w:r w:rsidR="004E72B6">
        <w:rPr>
          <w:rFonts w:cs="Times New Roman"/>
          <w:noProof/>
          <w:szCs w:val="24"/>
        </w:rPr>
        <w:t>(</w:t>
      </w:r>
      <w:r w:rsidR="004E72B6" w:rsidRPr="004E72B6">
        <w:rPr>
          <w:rFonts w:cs="Times New Roman"/>
          <w:noProof/>
          <w:szCs w:val="24"/>
        </w:rPr>
        <w:t>2010)</w:t>
      </w:r>
      <w:r w:rsidR="004E72B6">
        <w:rPr>
          <w:rFonts w:cs="Times New Roman"/>
          <w:szCs w:val="24"/>
        </w:rPr>
        <w:fldChar w:fldCharType="end"/>
      </w:r>
      <w:r w:rsidR="005D4DB6" w:rsidRPr="006B1899">
        <w:rPr>
          <w:rFonts w:cs="Times New Roman"/>
          <w:szCs w:val="24"/>
        </w:rPr>
        <w:t xml:space="preserve">, drawing on 20-year </w:t>
      </w:r>
      <w:r w:rsidR="00D55C87" w:rsidRPr="006B1899">
        <w:rPr>
          <w:rFonts w:cs="Times New Roman"/>
          <w:szCs w:val="24"/>
        </w:rPr>
        <w:t xml:space="preserve">panel data from the </w:t>
      </w:r>
      <w:r w:rsidR="006F5B7A" w:rsidRPr="006B1899">
        <w:rPr>
          <w:rFonts w:cs="Times New Roman"/>
          <w:szCs w:val="24"/>
        </w:rPr>
        <w:t>Philippines</w:t>
      </w:r>
      <w:r w:rsidR="00463623" w:rsidRPr="006B1899">
        <w:rPr>
          <w:rFonts w:cs="Times New Roman"/>
          <w:szCs w:val="24"/>
        </w:rPr>
        <w:t xml:space="preserve">, </w:t>
      </w:r>
      <w:r w:rsidR="005D4DB6" w:rsidRPr="006B1899">
        <w:rPr>
          <w:rFonts w:cs="Times New Roman"/>
          <w:szCs w:val="24"/>
        </w:rPr>
        <w:t>find</w:t>
      </w:r>
      <w:r w:rsidR="00D55C87" w:rsidRPr="006B1899">
        <w:rPr>
          <w:rFonts w:cs="Times New Roman"/>
          <w:szCs w:val="24"/>
        </w:rPr>
        <w:t xml:space="preserve"> that remittances have no measurable impact on investment in land or agricultural assets for receiving households</w:t>
      </w:r>
      <w:r w:rsidR="00B11FCD" w:rsidRPr="006B1899">
        <w:rPr>
          <w:rFonts w:cs="Times New Roman"/>
          <w:szCs w:val="24"/>
        </w:rPr>
        <w:t xml:space="preserve">, </w:t>
      </w:r>
      <w:r w:rsidR="00463623" w:rsidRPr="006B1899">
        <w:rPr>
          <w:rFonts w:cs="Times New Roman"/>
          <w:szCs w:val="24"/>
        </w:rPr>
        <w:t>though they do</w:t>
      </w:r>
      <w:r w:rsidR="00D55C87" w:rsidRPr="006B1899">
        <w:rPr>
          <w:rFonts w:cs="Times New Roman"/>
          <w:szCs w:val="24"/>
        </w:rPr>
        <w:t xml:space="preserve"> have a positive impact on educational </w:t>
      </w:r>
      <w:r w:rsidR="00B11FCD" w:rsidRPr="006B1899">
        <w:rPr>
          <w:rFonts w:cs="Times New Roman"/>
          <w:szCs w:val="24"/>
        </w:rPr>
        <w:t>expenditure</w:t>
      </w:r>
      <w:r w:rsidR="005D4DB6" w:rsidRPr="006B1899">
        <w:rPr>
          <w:rFonts w:cs="Times New Roman"/>
          <w:szCs w:val="24"/>
        </w:rPr>
        <w:t>. Similarly,</w:t>
      </w:r>
      <w:r w:rsidR="00D55C87" w:rsidRPr="006B1899">
        <w:rPr>
          <w:rFonts w:cs="Times New Roman"/>
          <w:szCs w:val="24"/>
        </w:rPr>
        <w:t xml:space="preserve"> </w:t>
      </w:r>
      <w:r w:rsidR="004E72B6">
        <w:rPr>
          <w:rFonts w:cs="Times New Roman"/>
          <w:szCs w:val="24"/>
        </w:rPr>
        <w:fldChar w:fldCharType="begin" w:fldLock="1"/>
      </w:r>
      <w:r w:rsidR="001C0DEC">
        <w:rPr>
          <w:rFonts w:cs="Times New Roman"/>
          <w:szCs w:val="24"/>
        </w:rPr>
        <w:instrText>ADDIN CSL_CITATION { "citationItems" : [ { "id" : "ITEM-1", "itemData" : { "DOI" : "10.1080/00220380903197978", "author" : [ { "dropping-particle" : "", "family" : "Miluka", "given" : "Juna", "non-dropping-particle" : "", "parse-names" : false, "suffix" : "" }, { "dropping-particle" : "", "family" : "Carletto", "given" : "Gero", "non-dropping-particle" : "", "parse-names" : false, "suffix" : "" }, { "dropping-particle" : "", "family" : "Davis", "given" : "Benjamin", "non-dropping-particle" : "", "parse-names" : false, "suffix" : "" }, { "dropping-particle" : "", "family" : "Zezza", "given" : "Alberto", "non-dropping-particle" : "", "parse-names" : false, "suffix" : "" } ], "id" : "ITEM-1", "issue" : "May", "issued" : { "date-parts" : [ [ "2017" ] ] }, "title" : "The Vanishing Farms ? The Impact of International Migration on Albanian Family Farming The Vanishing Farms ? The Impact of International Migration on Albanian Family Farming", "type" : "article-journal", "volume" : "0388" }, "uris" : [ "http://www.mendeley.com/documents/?uuid=2134f54c-ac2b-417d-aa04-d5416c8ff3b0", "http://www.mendeley.com/documents/?uuid=dd9ac102-ac1b-4533-a5b9-b97ed95cc40f" ] } ], "mendeley" : { "formattedCitation" : "(Miluka, Carletto, Davis, &amp; Zezza, 2017)", "manualFormatting" : "Miluka et al. (2010)", "plainTextFormattedCitation" : "(Miluka, Carletto, Davis, &amp; Zezza, 2017)", "previouslyFormattedCitation" : "(Miluka, Carletto, Davis, &amp; Zezza, 2017)" }, "properties" : { "noteIndex" : 0 }, "schema" : "https://github.com/citation-style-language/schema/raw/master/csl-citation.json" }</w:instrText>
      </w:r>
      <w:r w:rsidR="004E72B6">
        <w:rPr>
          <w:rFonts w:cs="Times New Roman"/>
          <w:szCs w:val="24"/>
        </w:rPr>
        <w:fldChar w:fldCharType="separate"/>
      </w:r>
      <w:r w:rsidR="004E72B6" w:rsidRPr="004E72B6">
        <w:rPr>
          <w:rFonts w:cs="Times New Roman"/>
          <w:noProof/>
          <w:szCs w:val="24"/>
        </w:rPr>
        <w:t>M</w:t>
      </w:r>
      <w:r w:rsidR="004E72B6">
        <w:rPr>
          <w:rFonts w:cs="Times New Roman"/>
          <w:noProof/>
          <w:szCs w:val="24"/>
        </w:rPr>
        <w:t>iluka et al.</w:t>
      </w:r>
      <w:r w:rsidR="004E72B6" w:rsidRPr="004E72B6">
        <w:rPr>
          <w:rFonts w:cs="Times New Roman"/>
          <w:noProof/>
          <w:szCs w:val="24"/>
        </w:rPr>
        <w:t xml:space="preserve"> </w:t>
      </w:r>
      <w:r w:rsidR="004E72B6">
        <w:rPr>
          <w:rFonts w:cs="Times New Roman"/>
          <w:noProof/>
          <w:szCs w:val="24"/>
        </w:rPr>
        <w:t>(</w:t>
      </w:r>
      <w:r w:rsidR="004E72B6" w:rsidRPr="004E72B6">
        <w:rPr>
          <w:rFonts w:cs="Times New Roman"/>
          <w:noProof/>
          <w:szCs w:val="24"/>
        </w:rPr>
        <w:t>201</w:t>
      </w:r>
      <w:r w:rsidR="004E72B6">
        <w:rPr>
          <w:rFonts w:cs="Times New Roman"/>
          <w:noProof/>
          <w:szCs w:val="24"/>
        </w:rPr>
        <w:t>0</w:t>
      </w:r>
      <w:r w:rsidR="004E72B6" w:rsidRPr="004E72B6">
        <w:rPr>
          <w:rFonts w:cs="Times New Roman"/>
          <w:noProof/>
          <w:szCs w:val="24"/>
        </w:rPr>
        <w:t>)</w:t>
      </w:r>
      <w:r w:rsidR="004E72B6">
        <w:rPr>
          <w:rFonts w:cs="Times New Roman"/>
          <w:szCs w:val="24"/>
        </w:rPr>
        <w:fldChar w:fldCharType="end"/>
      </w:r>
      <w:r w:rsidR="004E72B6">
        <w:rPr>
          <w:rFonts w:cs="Times New Roman"/>
          <w:szCs w:val="24"/>
        </w:rPr>
        <w:t xml:space="preserve"> </w:t>
      </w:r>
      <w:r w:rsidR="005D4DB6" w:rsidRPr="006B1899">
        <w:rPr>
          <w:rFonts w:cs="Times New Roman"/>
          <w:szCs w:val="24"/>
        </w:rPr>
        <w:t xml:space="preserve">find that migration </w:t>
      </w:r>
      <w:r w:rsidR="00C90F76" w:rsidRPr="006B1899">
        <w:rPr>
          <w:rFonts w:cs="Times New Roman"/>
          <w:szCs w:val="24"/>
        </w:rPr>
        <w:t xml:space="preserve">boosts consumption but </w:t>
      </w:r>
      <w:r w:rsidR="005D4DB6" w:rsidRPr="006B1899">
        <w:rPr>
          <w:rFonts w:cs="Times New Roman"/>
          <w:szCs w:val="24"/>
        </w:rPr>
        <w:t xml:space="preserve">reduces agricultural labor inputs among Albanian farm households. </w:t>
      </w:r>
      <w:r w:rsidR="00B11FCD" w:rsidRPr="006B1899">
        <w:rPr>
          <w:rFonts w:cs="Times New Roman"/>
          <w:szCs w:val="24"/>
        </w:rPr>
        <w:t xml:space="preserve">Both cases suggest that </w:t>
      </w:r>
      <w:r w:rsidR="00C90F76" w:rsidRPr="006B1899">
        <w:rPr>
          <w:rFonts w:cs="Times New Roman"/>
          <w:szCs w:val="24"/>
        </w:rPr>
        <w:t>families</w:t>
      </w:r>
      <w:r w:rsidR="00B11FCD" w:rsidRPr="006B1899">
        <w:rPr>
          <w:rFonts w:cs="Times New Roman"/>
          <w:szCs w:val="24"/>
        </w:rPr>
        <w:t xml:space="preserve"> use remittances as a means of transitioning away from agriculture, rather </w:t>
      </w:r>
      <w:r w:rsidR="007103AA">
        <w:rPr>
          <w:rFonts w:cs="Times New Roman"/>
          <w:szCs w:val="24"/>
        </w:rPr>
        <w:t>than as financing for</w:t>
      </w:r>
      <w:r w:rsidR="00B11FCD" w:rsidRPr="006B1899">
        <w:rPr>
          <w:rFonts w:cs="Times New Roman"/>
          <w:szCs w:val="24"/>
        </w:rPr>
        <w:t xml:space="preserve"> agricultural investment. </w:t>
      </w:r>
      <w:r w:rsidR="004E72B6">
        <w:rPr>
          <w:rFonts w:cs="Times New Roman"/>
          <w:szCs w:val="24"/>
        </w:rPr>
        <w:fldChar w:fldCharType="begin" w:fldLock="1"/>
      </w:r>
      <w:r w:rsidR="001C0DEC">
        <w:rPr>
          <w:rFonts w:cs="Times New Roman"/>
          <w:szCs w:val="24"/>
        </w:rPr>
        <w:instrText>ADDIN CSL_CITATION { "citationItems" : [ { "id" : "ITEM-1", "itemData" : { "DOI" : "10.1080/00220380903197994", "author" : [ { "dropping-particle" : "", "family" : "Damon", "given" : "Amy Lynne", "non-dropping-particle" : "", "parse-names" : false, "suffix" : "" } ], "id" : "ITEM-1", "issue" : "May", "issued" : { "date-parts" : [ [ "2017" ] ] }, "title" : "Agricultural Land Use and Asset Accumulation in Migrant Households : the Case of El Salvador Agricultural Land Use and Asset Accumulation in Migrant Households : the Case of El Salvador", "type" : "article-journal", "volume" : "0388" }, "uris" : [ "http://www.mendeley.com/documents/?uuid=bef71cdc-0a6c-4e0b-853c-30667ff88a3a", "http://www.mendeley.com/documents/?uuid=fa02b0db-51c1-462e-934b-e5a20ef155e5" ] } ], "mendeley" : { "formattedCitation" : "(Damon, 2017)", "manualFormatting" : "Damon's (2010)", "plainTextFormattedCitation" : "(Damon, 2017)", "previouslyFormattedCitation" : "(Damon, 2017)" }, "properties" : { "noteIndex" : 0 }, "schema" : "https://github.com/citation-style-language/schema/raw/master/csl-citation.json" }</w:instrText>
      </w:r>
      <w:r w:rsidR="004E72B6">
        <w:rPr>
          <w:rFonts w:cs="Times New Roman"/>
          <w:szCs w:val="24"/>
        </w:rPr>
        <w:fldChar w:fldCharType="separate"/>
      </w:r>
      <w:r w:rsidR="004E72B6" w:rsidRPr="004E72B6">
        <w:rPr>
          <w:rFonts w:cs="Times New Roman"/>
          <w:noProof/>
          <w:szCs w:val="24"/>
        </w:rPr>
        <w:t>Damon</w:t>
      </w:r>
      <w:r w:rsidR="004E72B6">
        <w:rPr>
          <w:rFonts w:cs="Times New Roman"/>
          <w:noProof/>
          <w:szCs w:val="24"/>
        </w:rPr>
        <w:t>'s (</w:t>
      </w:r>
      <w:r w:rsidR="004E72B6" w:rsidRPr="004E72B6">
        <w:rPr>
          <w:rFonts w:cs="Times New Roman"/>
          <w:noProof/>
          <w:szCs w:val="24"/>
        </w:rPr>
        <w:t>201</w:t>
      </w:r>
      <w:r w:rsidR="004E72B6">
        <w:rPr>
          <w:rFonts w:cs="Times New Roman"/>
          <w:noProof/>
          <w:szCs w:val="24"/>
        </w:rPr>
        <w:t>0</w:t>
      </w:r>
      <w:r w:rsidR="004E72B6" w:rsidRPr="004E72B6">
        <w:rPr>
          <w:rFonts w:cs="Times New Roman"/>
          <w:noProof/>
          <w:szCs w:val="24"/>
        </w:rPr>
        <w:t>)</w:t>
      </w:r>
      <w:r w:rsidR="004E72B6">
        <w:rPr>
          <w:rFonts w:cs="Times New Roman"/>
          <w:szCs w:val="24"/>
        </w:rPr>
        <w:fldChar w:fldCharType="end"/>
      </w:r>
      <w:r w:rsidR="004E72B6">
        <w:rPr>
          <w:rFonts w:cs="Times New Roman"/>
          <w:szCs w:val="24"/>
        </w:rPr>
        <w:t xml:space="preserve"> </w:t>
      </w:r>
      <w:r w:rsidR="00D55C87" w:rsidRPr="006B1899">
        <w:rPr>
          <w:rFonts w:cs="Times New Roman"/>
          <w:szCs w:val="24"/>
        </w:rPr>
        <w:t xml:space="preserve">study of small farmers in El Salvador </w:t>
      </w:r>
      <w:r w:rsidR="00C5299F" w:rsidRPr="006B1899">
        <w:rPr>
          <w:rFonts w:cs="Times New Roman"/>
          <w:szCs w:val="24"/>
        </w:rPr>
        <w:t>finds</w:t>
      </w:r>
      <w:r w:rsidR="00D55C87" w:rsidRPr="006B1899">
        <w:rPr>
          <w:rFonts w:cs="Times New Roman"/>
          <w:szCs w:val="24"/>
        </w:rPr>
        <w:t xml:space="preserve"> </w:t>
      </w:r>
      <w:r w:rsidR="006F5B7A" w:rsidRPr="006B1899">
        <w:rPr>
          <w:rFonts w:cs="Times New Roman"/>
          <w:szCs w:val="24"/>
        </w:rPr>
        <w:t>that remittances have no impact on</w:t>
      </w:r>
      <w:r w:rsidR="00D55C87" w:rsidRPr="006B1899">
        <w:rPr>
          <w:rFonts w:cs="Times New Roman"/>
          <w:szCs w:val="24"/>
        </w:rPr>
        <w:t xml:space="preserve"> </w:t>
      </w:r>
      <w:r w:rsidRPr="006B1899">
        <w:rPr>
          <w:rFonts w:cs="Times New Roman"/>
          <w:szCs w:val="24"/>
        </w:rPr>
        <w:t>agricultural input accumulation</w:t>
      </w:r>
      <w:r w:rsidR="00463623" w:rsidRPr="006B1899">
        <w:rPr>
          <w:rFonts w:cs="Times New Roman"/>
          <w:szCs w:val="24"/>
        </w:rPr>
        <w:t>,</w:t>
      </w:r>
      <w:r w:rsidR="006F5B7A" w:rsidRPr="006B1899">
        <w:rPr>
          <w:rFonts w:cs="Times New Roman"/>
          <w:szCs w:val="24"/>
        </w:rPr>
        <w:t xml:space="preserve"> and in fact reduce</w:t>
      </w:r>
      <w:r w:rsidR="00C5299F" w:rsidRPr="006B1899">
        <w:rPr>
          <w:rFonts w:cs="Times New Roman"/>
          <w:szCs w:val="24"/>
        </w:rPr>
        <w:t xml:space="preserve"> returns</w:t>
      </w:r>
      <w:r w:rsidR="00B11FCD" w:rsidRPr="006B1899">
        <w:rPr>
          <w:rFonts w:cs="Times New Roman"/>
          <w:szCs w:val="24"/>
        </w:rPr>
        <w:t xml:space="preserve"> to land and family labor. </w:t>
      </w:r>
      <w:r w:rsidR="0028623A" w:rsidRPr="006B1899">
        <w:rPr>
          <w:rFonts w:cs="Times New Roman"/>
          <w:szCs w:val="24"/>
        </w:rPr>
        <w:t xml:space="preserve">Finally, </w:t>
      </w:r>
      <w:r w:rsidR="004E72B6">
        <w:rPr>
          <w:rFonts w:cs="Times New Roman"/>
          <w:szCs w:val="24"/>
        </w:rPr>
        <w:fldChar w:fldCharType="begin" w:fldLock="1"/>
      </w:r>
      <w:r w:rsidR="001C0DEC">
        <w:rPr>
          <w:rFonts w:cs="Times New Roman"/>
          <w:szCs w:val="24"/>
        </w:rPr>
        <w:instrText>ADDIN CSL_CITATION { "citationItems" : [ { "id" : "ITEM-1", "itemData" : { "author" : [ { "dropping-particle" : "", "family" : "Taylor", "given" : "J Edward", "non-dropping-particle" : "", "parse-names" : false, "suffix" : "" }, { "dropping-particle" : "", "family" : "Rozelle", "given" : "Scott", "non-dropping-particle" : "", "parse-names" : false, "suffix" : "" }, { "dropping-particle" : "De", "family" : "Brauw", "given" : "Alan", "non-dropping-particle" : "", "parse-names" : false, "suffix" : "" }, { "dropping-particle" : "", "family" : "Taylor", "given" : "J Edward", "non-dropping-particle" : "", "parse-names" : false, "suffix" : "" }, { "dropping-particle" : "", "family" : "Rozelle", "given" : "Scott", "non-dropping-particle" : "", "parse-names" : false, "suffix" : "" } ], "id" : "ITEM-1", "issue" : "1", "issued" : { "date-parts" : [ [ "2017" ] ] }, "page" : "75-101", "title" : "Migration and Incomes in Source Communities : A New Economics of Migration Perspective from China Published by : The University of Chicago Press Stable URL : http://www.jstor.org/stable/10.1086/380135 Migration and Incomes in Source Communities : A New Ec", "type" : "article-journal", "volume" : "52" }, "uris" : [ "http://www.mendeley.com/documents/?uuid=61e8b486-5ecb-4716-8aaf-49d5bdcefcff", "http://www.mendeley.com/documents/?uuid=305f6672-a4a6-495b-a8e8-59598b0f4a12" ] } ], "mendeley" : { "formattedCitation" : "(Taylor, Rozelle, Brauw, Taylor, &amp; Rozelle, 2017)", "manualFormatting" : "Taylor et al. (2003)", "plainTextFormattedCitation" : "(Taylor, Rozelle, Brauw, Taylor, &amp; Rozelle, 2017)", "previouslyFormattedCitation" : "(Taylor, Rozelle, Brauw, Taylor, &amp; Rozelle, 2017)" }, "properties" : { "noteIndex" : 0 }, "schema" : "https://github.com/citation-style-language/schema/raw/master/csl-citation.json" }</w:instrText>
      </w:r>
      <w:r w:rsidR="004E72B6">
        <w:rPr>
          <w:rFonts w:cs="Times New Roman"/>
          <w:szCs w:val="24"/>
        </w:rPr>
        <w:fldChar w:fldCharType="separate"/>
      </w:r>
      <w:r w:rsidR="004E72B6">
        <w:rPr>
          <w:rFonts w:cs="Times New Roman"/>
          <w:noProof/>
          <w:szCs w:val="24"/>
        </w:rPr>
        <w:t>Taylor et al. (2003</w:t>
      </w:r>
      <w:r w:rsidR="004E72B6" w:rsidRPr="004E72B6">
        <w:rPr>
          <w:rFonts w:cs="Times New Roman"/>
          <w:noProof/>
          <w:szCs w:val="24"/>
        </w:rPr>
        <w:t>)</w:t>
      </w:r>
      <w:r w:rsidR="004E72B6">
        <w:rPr>
          <w:rFonts w:cs="Times New Roman"/>
          <w:szCs w:val="24"/>
        </w:rPr>
        <w:fldChar w:fldCharType="end"/>
      </w:r>
      <w:r w:rsidR="00B11FCD" w:rsidRPr="006B1899">
        <w:rPr>
          <w:rFonts w:cs="Times New Roman"/>
          <w:szCs w:val="24"/>
        </w:rPr>
        <w:t xml:space="preserve"> analyze </w:t>
      </w:r>
      <w:r w:rsidR="00C5299F" w:rsidRPr="006B1899">
        <w:rPr>
          <w:rFonts w:cs="Times New Roman"/>
          <w:szCs w:val="24"/>
        </w:rPr>
        <w:t xml:space="preserve">rural-urban migration </w:t>
      </w:r>
      <w:r w:rsidR="006F5B7A" w:rsidRPr="006B1899">
        <w:rPr>
          <w:rFonts w:cs="Times New Roman"/>
          <w:szCs w:val="24"/>
        </w:rPr>
        <w:t>in China</w:t>
      </w:r>
      <w:r w:rsidR="00B11FCD" w:rsidRPr="006B1899">
        <w:rPr>
          <w:rFonts w:cs="Times New Roman"/>
          <w:szCs w:val="24"/>
        </w:rPr>
        <w:t xml:space="preserve"> and conclude</w:t>
      </w:r>
      <w:r w:rsidR="00C5299F" w:rsidRPr="006B1899">
        <w:rPr>
          <w:rFonts w:cs="Times New Roman"/>
          <w:szCs w:val="24"/>
        </w:rPr>
        <w:t xml:space="preserve"> tha</w:t>
      </w:r>
      <w:r w:rsidR="006F5B7A" w:rsidRPr="006B1899">
        <w:rPr>
          <w:rFonts w:cs="Times New Roman"/>
          <w:szCs w:val="24"/>
        </w:rPr>
        <w:t>t migrant-sending households enjoy</w:t>
      </w:r>
      <w:r w:rsidR="00C5299F" w:rsidRPr="006B1899">
        <w:rPr>
          <w:rFonts w:cs="Times New Roman"/>
          <w:szCs w:val="24"/>
        </w:rPr>
        <w:t xml:space="preserve"> income </w:t>
      </w:r>
      <w:r w:rsidR="0028623A" w:rsidRPr="006B1899">
        <w:rPr>
          <w:rFonts w:cs="Times New Roman"/>
          <w:szCs w:val="24"/>
        </w:rPr>
        <w:t>gains from migration</w:t>
      </w:r>
      <w:r w:rsidR="00C5299F" w:rsidRPr="006B1899">
        <w:rPr>
          <w:rFonts w:cs="Times New Roman"/>
          <w:szCs w:val="24"/>
        </w:rPr>
        <w:t xml:space="preserve"> but </w:t>
      </w:r>
      <w:r w:rsidR="006F5B7A" w:rsidRPr="006B1899">
        <w:rPr>
          <w:rFonts w:cs="Times New Roman"/>
          <w:szCs w:val="24"/>
        </w:rPr>
        <w:t xml:space="preserve">exhibit </w:t>
      </w:r>
      <w:r w:rsidR="00B11FCD" w:rsidRPr="006B1899">
        <w:rPr>
          <w:rFonts w:cs="Times New Roman"/>
          <w:szCs w:val="24"/>
        </w:rPr>
        <w:t>no measura</w:t>
      </w:r>
      <w:r w:rsidR="007103AA">
        <w:rPr>
          <w:rFonts w:cs="Times New Roman"/>
          <w:szCs w:val="24"/>
        </w:rPr>
        <w:t>ble changes in</w:t>
      </w:r>
      <w:r w:rsidR="006F5B7A" w:rsidRPr="006B1899">
        <w:rPr>
          <w:rFonts w:cs="Times New Roman"/>
          <w:szCs w:val="24"/>
        </w:rPr>
        <w:t xml:space="preserve"> </w:t>
      </w:r>
      <w:r w:rsidR="00C5299F" w:rsidRPr="006B1899">
        <w:rPr>
          <w:rFonts w:cs="Times New Roman"/>
          <w:szCs w:val="24"/>
        </w:rPr>
        <w:t>agricultural production variables.</w:t>
      </w:r>
    </w:p>
    <w:p w14:paraId="648DAEEA" w14:textId="77777777" w:rsidR="00FD1D23" w:rsidRPr="006B1899" w:rsidRDefault="00792078" w:rsidP="008E720C">
      <w:pPr>
        <w:spacing w:line="240" w:lineRule="auto"/>
        <w:contextualSpacing/>
        <w:rPr>
          <w:rFonts w:cs="Times New Roman"/>
          <w:szCs w:val="24"/>
        </w:rPr>
      </w:pPr>
      <w:r w:rsidRPr="006B1899">
        <w:rPr>
          <w:rFonts w:cs="Times New Roman"/>
          <w:szCs w:val="24"/>
        </w:rPr>
        <w:t xml:space="preserve">Pushing back against Lipton and Rempel’s analysis, </w:t>
      </w:r>
      <w:r w:rsidR="0028623A" w:rsidRPr="006B1899">
        <w:rPr>
          <w:rFonts w:cs="Times New Roman"/>
          <w:szCs w:val="24"/>
        </w:rPr>
        <w:t>S</w:t>
      </w:r>
      <w:r w:rsidR="004E72B6">
        <w:rPr>
          <w:rFonts w:cs="Times New Roman"/>
          <w:szCs w:val="24"/>
        </w:rPr>
        <w:t>tark</w:t>
      </w:r>
      <w:r w:rsidR="0028623A" w:rsidRPr="006B1899">
        <w:rPr>
          <w:rFonts w:cs="Times New Roman"/>
          <w:szCs w:val="24"/>
        </w:rPr>
        <w:t xml:space="preserve"> (198</w:t>
      </w:r>
      <w:r w:rsidR="00D26F6A">
        <w:rPr>
          <w:rFonts w:cs="Times New Roman"/>
          <w:szCs w:val="24"/>
        </w:rPr>
        <w:t>5</w:t>
      </w:r>
      <w:r w:rsidR="0028623A" w:rsidRPr="006B1899">
        <w:rPr>
          <w:rFonts w:cs="Times New Roman"/>
          <w:szCs w:val="24"/>
        </w:rPr>
        <w:t xml:space="preserve">) </w:t>
      </w:r>
      <w:r w:rsidRPr="006B1899">
        <w:rPr>
          <w:rFonts w:cs="Times New Roman"/>
          <w:szCs w:val="24"/>
        </w:rPr>
        <w:t>proposes a New Economics of Labor Migration that adopts the farm household, rather than individual migrants, as the appropriate unit of economic analysis. Stark interprets rural out-migration as a</w:t>
      </w:r>
      <w:r w:rsidR="0030371C" w:rsidRPr="006B1899">
        <w:rPr>
          <w:rFonts w:cs="Times New Roman"/>
          <w:szCs w:val="24"/>
        </w:rPr>
        <w:t xml:space="preserve"> household </w:t>
      </w:r>
      <w:r w:rsidRPr="006B1899">
        <w:rPr>
          <w:rFonts w:cs="Times New Roman"/>
          <w:szCs w:val="24"/>
        </w:rPr>
        <w:t xml:space="preserve">insurance strategy by which </w:t>
      </w:r>
      <w:r w:rsidR="0030371C" w:rsidRPr="006B1899">
        <w:rPr>
          <w:rFonts w:cs="Times New Roman"/>
          <w:szCs w:val="24"/>
        </w:rPr>
        <w:t xml:space="preserve">families finance migration under the expectation of remittance </w:t>
      </w:r>
      <w:r w:rsidR="0030371C" w:rsidRPr="006B1899">
        <w:rPr>
          <w:rFonts w:cs="Times New Roman"/>
          <w:szCs w:val="24"/>
        </w:rPr>
        <w:lastRenderedPageBreak/>
        <w:t>income, which they can leverage to overcome credit constraints and undertake risky technology adoption or investment. In turn, migran</w:t>
      </w:r>
      <w:r w:rsidR="00861C8D" w:rsidRPr="006B1899">
        <w:rPr>
          <w:rFonts w:cs="Times New Roman"/>
          <w:szCs w:val="24"/>
        </w:rPr>
        <w:t>ts do not deviate from continued remittance payments because these allow repayment of social debts (incurred through family-financed education) and maintenance of ties and land claims with a household they may have to return to in the event of job-loss or old age (</w:t>
      </w:r>
      <w:r w:rsidR="004E72B6">
        <w:rPr>
          <w:rFonts w:cs="Times New Roman"/>
          <w:szCs w:val="24"/>
        </w:rPr>
        <w:t>Stark &amp; Lucas</w:t>
      </w:r>
      <w:r w:rsidR="00861C8D" w:rsidRPr="006B1899">
        <w:rPr>
          <w:rFonts w:cs="Times New Roman"/>
          <w:szCs w:val="24"/>
        </w:rPr>
        <w:t>, 1988). Thus understood, migration is a multi-period strategic arrangement that facilitates productive investment in agriculture.</w:t>
      </w:r>
      <w:r w:rsidR="00EB6039" w:rsidRPr="006B1899">
        <w:rPr>
          <w:rFonts w:cs="Times New Roman"/>
          <w:szCs w:val="24"/>
        </w:rPr>
        <w:t xml:space="preserve"> </w:t>
      </w:r>
    </w:p>
    <w:p w14:paraId="648DAEEB" w14:textId="13787499" w:rsidR="00FB1652" w:rsidRPr="006B1899" w:rsidRDefault="001A1CB7" w:rsidP="008E720C">
      <w:pPr>
        <w:spacing w:line="240" w:lineRule="auto"/>
        <w:contextualSpacing/>
        <w:rPr>
          <w:rFonts w:cs="Times New Roman"/>
          <w:szCs w:val="24"/>
        </w:rPr>
      </w:pPr>
      <w:r w:rsidRPr="006B1899">
        <w:rPr>
          <w:rFonts w:cs="Times New Roman"/>
          <w:szCs w:val="24"/>
        </w:rPr>
        <w:t xml:space="preserve">The NELM hypothesis is theoretically compelling, but lacks extensive empirical confirmation. </w:t>
      </w:r>
      <w:r w:rsidR="004E72B6">
        <w:rPr>
          <w:rFonts w:cs="Times New Roman"/>
          <w:szCs w:val="24"/>
        </w:rPr>
        <w:fldChar w:fldCharType="begin" w:fldLock="1"/>
      </w:r>
      <w:r w:rsidR="001C0DEC">
        <w:rPr>
          <w:rFonts w:cs="Times New Roman"/>
          <w:szCs w:val="24"/>
        </w:rPr>
        <w:instrText>ADDIN CSL_CITATION { "citationItems" : [ { "id" : "ITEM-1", "itemData" : { "author" : [ { "dropping-particle" : "", "family" : "Adams", "given" : "Richard H", "non-dropping-particle" : "", "parse-names" : false, "suffix" : "" } ], "id" : "ITEM-1", "issued" : { "date-parts" : [ [ "1998" ] ] }, "title" : "Remittances, Investment, and Rural Asset Accumulation in Pakistan", "type" : "article-journal" }, "uris" : [ "http://www.mendeley.com/documents/?uuid=17ddce1d-394d-4962-a3b3-acc66b366c04", "http://www.mendeley.com/documents/?uuid=be394af0-c7c6-4ed3-b5ce-e7781093a630" ] } ], "mendeley" : { "formattedCitation" : "(Adams, 1998)", "manualFormatting" : "Adams, (1998)", "plainTextFormattedCitation" : "(Adams, 1998)", "previouslyFormattedCitation" : "(Adams, 1998)" }, "properties" : { "noteIndex" : 0 }, "schema" : "https://github.com/citation-style-language/schema/raw/master/csl-citation.json" }</w:instrText>
      </w:r>
      <w:r w:rsidR="004E72B6">
        <w:rPr>
          <w:rFonts w:cs="Times New Roman"/>
          <w:szCs w:val="24"/>
        </w:rPr>
        <w:fldChar w:fldCharType="separate"/>
      </w:r>
      <w:r w:rsidR="004E72B6" w:rsidRPr="004E72B6">
        <w:rPr>
          <w:rFonts w:cs="Times New Roman"/>
          <w:noProof/>
          <w:szCs w:val="24"/>
        </w:rPr>
        <w:t xml:space="preserve">Adams, </w:t>
      </w:r>
      <w:r w:rsidR="004E72B6">
        <w:rPr>
          <w:rFonts w:cs="Times New Roman"/>
          <w:noProof/>
          <w:szCs w:val="24"/>
        </w:rPr>
        <w:t>(</w:t>
      </w:r>
      <w:r w:rsidR="004E72B6" w:rsidRPr="004E72B6">
        <w:rPr>
          <w:rFonts w:cs="Times New Roman"/>
          <w:noProof/>
          <w:szCs w:val="24"/>
        </w:rPr>
        <w:t>1998)</w:t>
      </w:r>
      <w:r w:rsidR="004E72B6">
        <w:rPr>
          <w:rFonts w:cs="Times New Roman"/>
          <w:szCs w:val="24"/>
        </w:rPr>
        <w:fldChar w:fldCharType="end"/>
      </w:r>
      <w:r w:rsidR="004E72B6">
        <w:rPr>
          <w:rFonts w:cs="Times New Roman"/>
          <w:szCs w:val="24"/>
        </w:rPr>
        <w:t xml:space="preserve"> </w:t>
      </w:r>
      <w:r w:rsidR="00EB6039" w:rsidRPr="006B1899">
        <w:rPr>
          <w:rFonts w:cs="Times New Roman"/>
          <w:szCs w:val="24"/>
        </w:rPr>
        <w:t>draws on panel data from Pakistan to expli</w:t>
      </w:r>
      <w:r w:rsidRPr="006B1899">
        <w:rPr>
          <w:rFonts w:cs="Times New Roman"/>
          <w:szCs w:val="24"/>
        </w:rPr>
        <w:t xml:space="preserve">citly test the NELM hypothesis, and finds that </w:t>
      </w:r>
      <w:r w:rsidR="00EB6039" w:rsidRPr="006B1899">
        <w:rPr>
          <w:rFonts w:cs="Times New Roman"/>
          <w:szCs w:val="24"/>
        </w:rPr>
        <w:t xml:space="preserve">remittance income </w:t>
      </w:r>
      <w:r w:rsidRPr="006B1899">
        <w:rPr>
          <w:rFonts w:cs="Times New Roman"/>
          <w:szCs w:val="24"/>
        </w:rPr>
        <w:t>has a</w:t>
      </w:r>
      <w:r w:rsidR="00EB6039" w:rsidRPr="006B1899">
        <w:rPr>
          <w:rFonts w:cs="Times New Roman"/>
          <w:szCs w:val="24"/>
        </w:rPr>
        <w:t xml:space="preserve"> positive impact on </w:t>
      </w:r>
      <w:r w:rsidRPr="006B1899">
        <w:rPr>
          <w:rFonts w:cs="Times New Roman"/>
          <w:szCs w:val="24"/>
        </w:rPr>
        <w:t xml:space="preserve">agricultural asset accumulation and increases farm households’ propensity to invest. However, he notes that this increase is significantly greater for international remittances than internal remittances. Likewise, </w:t>
      </w:r>
      <w:r w:rsidR="004E72B6">
        <w:rPr>
          <w:rFonts w:cs="Times New Roman"/>
          <w:szCs w:val="24"/>
        </w:rPr>
        <w:fldChar w:fldCharType="begin" w:fldLock="1"/>
      </w:r>
      <w:r w:rsidR="001C0DEC">
        <w:rPr>
          <w:rFonts w:cs="Times New Roman"/>
          <w:szCs w:val="24"/>
        </w:rPr>
        <w:instrText>ADDIN CSL_CITATION { "citationItems" : [ { "id" : "ITEM-1", "itemData" : { "DOI" : "10.1080/00220380903198463", "author" : [ { "dropping-particle" : "", "family" : "Taylor", "given" : "J Edward", "non-dropping-particle" : "", "parse-names" : false, "suffix" : "" }, { "dropping-particle" : "", "family" : "Lopez-feldman", "given" : "Alejandro", "non-dropping-particle" : "", "parse-names" : false, "suffix" : "" }, { "dropping-particle" : "", "family" : "Taylor", "given" : "J Edward", "non-dropping-particle" : "", "parse-names" : false, "suffix" : "" }, { "dropping-particle" : "", "family" : "Lopez-feldman", "given" : "Alejandro", "non-dropping-particle" : "", "parse-names" : false, "suffix" : "" } ], "id" : "ITEM-1", "issue" : "February", "issued" : { "date-parts" : [ [ "2017" ] ] }, "title" : "Does Migration Make Rural Households More Productive ? Evidence from Mexico Does Migration Make Rural Households More Productive ? Evidence from Mexico", "type" : "article-journal", "volume" : "0388" }, "uris" : [ "http://www.mendeley.com/documents/?uuid=3910fb68-81ed-4715-83f5-20b213ad6667", "http://www.mendeley.com/documents/?uuid=054e1346-636f-4734-9087-2457c28d7985" ] } ], "mendeley" : { "formattedCitation" : "(Taylor, Lopez-feldman, Taylor, &amp; Lopez-feldman, 2017)", "manualFormatting" : "Taylor &amp; Lopez-Feldman (2017)", "plainTextFormattedCitation" : "(Taylor, Lopez-feldman, Taylor, &amp; Lopez-feldman, 2017)", "previouslyFormattedCitation" : "(Taylor, Lopez-feldman, Taylor, &amp; Lopez-feldman, 2017)" }, "properties" : { "noteIndex" : 0 }, "schema" : "https://github.com/citation-style-language/schema/raw/master/csl-citation.json" }</w:instrText>
      </w:r>
      <w:r w:rsidR="004E72B6">
        <w:rPr>
          <w:rFonts w:cs="Times New Roman"/>
          <w:szCs w:val="24"/>
        </w:rPr>
        <w:fldChar w:fldCharType="separate"/>
      </w:r>
      <w:r w:rsidR="004E72B6">
        <w:rPr>
          <w:rFonts w:cs="Times New Roman"/>
          <w:noProof/>
          <w:szCs w:val="24"/>
        </w:rPr>
        <w:t>Taylor &amp; Lopez-Feldman (</w:t>
      </w:r>
      <w:r w:rsidR="004E72B6" w:rsidRPr="004E72B6">
        <w:rPr>
          <w:rFonts w:cs="Times New Roman"/>
          <w:noProof/>
          <w:szCs w:val="24"/>
        </w:rPr>
        <w:t>2017)</w:t>
      </w:r>
      <w:r w:rsidR="004E72B6">
        <w:rPr>
          <w:rFonts w:cs="Times New Roman"/>
          <w:szCs w:val="24"/>
        </w:rPr>
        <w:fldChar w:fldCharType="end"/>
      </w:r>
      <w:r w:rsidRPr="006B1899">
        <w:rPr>
          <w:rFonts w:cs="Times New Roman"/>
          <w:szCs w:val="24"/>
        </w:rPr>
        <w:t xml:space="preserve"> </w:t>
      </w:r>
      <w:r w:rsidR="00FB1652" w:rsidRPr="006B1899">
        <w:rPr>
          <w:rFonts w:cs="Times New Roman"/>
          <w:szCs w:val="24"/>
        </w:rPr>
        <w:t xml:space="preserve">find that Mexican households with migrant members in the United States exhibit gains in income and land productivity relative to households without migrants. Furthermore, they find that these gains grow over time, highlighting the importance of </w:t>
      </w:r>
      <w:r w:rsidR="00FA3199" w:rsidRPr="006B1899">
        <w:rPr>
          <w:rFonts w:cs="Times New Roman"/>
          <w:szCs w:val="24"/>
        </w:rPr>
        <w:t>adopting</w:t>
      </w:r>
      <w:r w:rsidR="00FB1652" w:rsidRPr="006B1899">
        <w:rPr>
          <w:rFonts w:cs="Times New Roman"/>
          <w:szCs w:val="24"/>
        </w:rPr>
        <w:t xml:space="preserve"> longer frames of analysis when considering migration impacts. </w:t>
      </w:r>
    </w:p>
    <w:p w14:paraId="648DAEED" w14:textId="2106A091" w:rsidR="004B4AF3" w:rsidRPr="006B1899" w:rsidRDefault="00FA3199" w:rsidP="008E720C">
      <w:pPr>
        <w:spacing w:line="240" w:lineRule="auto"/>
        <w:contextualSpacing/>
        <w:rPr>
          <w:rFonts w:cs="Times New Roman"/>
          <w:szCs w:val="24"/>
        </w:rPr>
      </w:pPr>
      <w:r w:rsidRPr="006B1899">
        <w:rPr>
          <w:rFonts w:cs="Times New Roman"/>
          <w:szCs w:val="24"/>
        </w:rPr>
        <w:t xml:space="preserve">More recent </w:t>
      </w:r>
      <w:r w:rsidR="004B4AF3" w:rsidRPr="006B1899">
        <w:rPr>
          <w:rFonts w:cs="Times New Roman"/>
          <w:szCs w:val="24"/>
        </w:rPr>
        <w:t xml:space="preserve">empirical </w:t>
      </w:r>
      <w:r w:rsidRPr="006B1899">
        <w:rPr>
          <w:rFonts w:cs="Times New Roman"/>
          <w:szCs w:val="24"/>
        </w:rPr>
        <w:t xml:space="preserve">studies have </w:t>
      </w:r>
      <w:r w:rsidR="004B4AF3" w:rsidRPr="006B1899">
        <w:rPr>
          <w:rFonts w:cs="Times New Roman"/>
          <w:szCs w:val="24"/>
        </w:rPr>
        <w:t>engaged with the NELM at a more nuanced level, attempting</w:t>
      </w:r>
      <w:r w:rsidRPr="006B1899">
        <w:rPr>
          <w:rFonts w:cs="Times New Roman"/>
          <w:szCs w:val="24"/>
        </w:rPr>
        <w:t xml:space="preserve"> to disentangle the naturally correlated effects of migration and remittance receipts, </w:t>
      </w:r>
      <w:r w:rsidR="004B4AF3" w:rsidRPr="006B1899">
        <w:rPr>
          <w:rFonts w:cs="Times New Roman"/>
          <w:szCs w:val="24"/>
        </w:rPr>
        <w:t>or parsing the</w:t>
      </w:r>
      <w:r w:rsidRPr="006B1899">
        <w:rPr>
          <w:rFonts w:cs="Times New Roman"/>
          <w:szCs w:val="24"/>
        </w:rPr>
        <w:t xml:space="preserve"> impacts of migr</w:t>
      </w:r>
      <w:r w:rsidR="004B4AF3" w:rsidRPr="006B1899">
        <w:rPr>
          <w:rFonts w:cs="Times New Roman"/>
          <w:szCs w:val="24"/>
        </w:rPr>
        <w:t xml:space="preserve">ation on agricultural practice </w:t>
      </w:r>
      <w:r w:rsidRPr="006B1899">
        <w:rPr>
          <w:rFonts w:cs="Times New Roman"/>
          <w:szCs w:val="24"/>
        </w:rPr>
        <w:t xml:space="preserve">rather than raw levels of investment. </w:t>
      </w:r>
      <w:r w:rsidR="004E72B6">
        <w:rPr>
          <w:rFonts w:cs="Times New Roman"/>
          <w:szCs w:val="24"/>
        </w:rPr>
        <w:fldChar w:fldCharType="begin" w:fldLock="1"/>
      </w:r>
      <w:r w:rsidR="001C0DEC">
        <w:rPr>
          <w:rFonts w:cs="Times New Roman"/>
          <w:szCs w:val="24"/>
        </w:rPr>
        <w:instrText>ADDIN CSL_CITATION { "citationItems" : [ { "id" : "ITEM-1", "itemData" : { "author" : [ { "dropping-particle" : "", "family" : "Loc", "given" : "Nguyen Duc", "non-dropping-particle" : "", "parse-names" : false, "suffix" : "" }, { "dropping-particle" : "", "family" : "Grote", "given" : "Ulrike", "non-dropping-particle" : "", "parse-names" : false, "suffix" : "" } ], "id" : "ITEM-1", "issued" : { "date-parts" : [ [ "0" ] ] }, "title" : "Migration , Agricultural Production and Diversification : A case study from", "type" : "article-journal" }, "uris" : [ "http://www.mendeley.com/documents/?uuid=eac9a67d-6efd-4eb6-bc62-b25fbd6da545", "http://www.mendeley.com/documents/?uuid=7a185423-c9b5-45b0-a82c-28be5844b8e0" ] } ], "mendeley" : { "formattedCitation" : "(Loc &amp; Grote, n.d.)", "manualFormatting" : "Duc Loc &amp; Grote (2015)", "plainTextFormattedCitation" : "(Loc &amp; Grote, n.d.)", "previouslyFormattedCitation" : "(Loc &amp; Grote, n.d.)" }, "properties" : { "noteIndex" : 0 }, "schema" : "https://github.com/citation-style-language/schema/raw/master/csl-citation.json" }</w:instrText>
      </w:r>
      <w:r w:rsidR="004E72B6">
        <w:rPr>
          <w:rFonts w:cs="Times New Roman"/>
          <w:szCs w:val="24"/>
        </w:rPr>
        <w:fldChar w:fldCharType="separate"/>
      </w:r>
      <w:r w:rsidR="004E72B6">
        <w:rPr>
          <w:rFonts w:cs="Times New Roman"/>
          <w:noProof/>
          <w:szCs w:val="24"/>
        </w:rPr>
        <w:t>Duc Loc &amp; Grote</w:t>
      </w:r>
      <w:r w:rsidR="004E72B6" w:rsidRPr="004E72B6">
        <w:rPr>
          <w:rFonts w:cs="Times New Roman"/>
          <w:noProof/>
          <w:szCs w:val="24"/>
        </w:rPr>
        <w:t xml:space="preserve"> </w:t>
      </w:r>
      <w:r w:rsidR="004E72B6">
        <w:rPr>
          <w:rFonts w:cs="Times New Roman"/>
          <w:noProof/>
          <w:szCs w:val="24"/>
        </w:rPr>
        <w:t>(2015</w:t>
      </w:r>
      <w:r w:rsidR="004E72B6" w:rsidRPr="004E72B6">
        <w:rPr>
          <w:rFonts w:cs="Times New Roman"/>
          <w:noProof/>
          <w:szCs w:val="24"/>
        </w:rPr>
        <w:t>)</w:t>
      </w:r>
      <w:r w:rsidR="004E72B6">
        <w:rPr>
          <w:rFonts w:cs="Times New Roman"/>
          <w:szCs w:val="24"/>
        </w:rPr>
        <w:fldChar w:fldCharType="end"/>
      </w:r>
      <w:r w:rsidR="004E72B6">
        <w:rPr>
          <w:rFonts w:cs="Times New Roman"/>
          <w:szCs w:val="24"/>
        </w:rPr>
        <w:t>,</w:t>
      </w:r>
      <w:r w:rsidR="004B4AF3" w:rsidRPr="006B1899">
        <w:rPr>
          <w:rFonts w:cs="Times New Roman"/>
          <w:szCs w:val="24"/>
        </w:rPr>
        <w:t xml:space="preserve"> employing </w:t>
      </w:r>
      <w:r w:rsidRPr="006B1899">
        <w:rPr>
          <w:rFonts w:cs="Times New Roman"/>
          <w:szCs w:val="24"/>
        </w:rPr>
        <w:t>panel data from Vietnam</w:t>
      </w:r>
      <w:r w:rsidR="006849D1" w:rsidRPr="006B1899">
        <w:rPr>
          <w:rFonts w:cs="Times New Roman"/>
          <w:szCs w:val="24"/>
        </w:rPr>
        <w:t>, are able to distinguish</w:t>
      </w:r>
      <w:r w:rsidR="004B4AF3" w:rsidRPr="006B1899">
        <w:rPr>
          <w:rFonts w:cs="Times New Roman"/>
          <w:szCs w:val="24"/>
        </w:rPr>
        <w:t xml:space="preserve"> which migrant-sending households receive </w:t>
      </w:r>
      <w:r w:rsidR="006849D1" w:rsidRPr="006B1899">
        <w:rPr>
          <w:rFonts w:cs="Times New Roman"/>
          <w:szCs w:val="24"/>
        </w:rPr>
        <w:t xml:space="preserve">or do not receive </w:t>
      </w:r>
      <w:r w:rsidR="004B4AF3" w:rsidRPr="006B1899">
        <w:rPr>
          <w:rFonts w:cs="Times New Roman"/>
          <w:szCs w:val="24"/>
        </w:rPr>
        <w:t xml:space="preserve">remittances, and thus identify the unique impacts of migration and transfers. They find that remittance-receiving households see gains in land productivity and losses in labor productivity, while non-remittance receiving, migrant-sending households suffer labor-productivity losses with no compensating gains in land productivity. Similarly, </w:t>
      </w:r>
      <w:r w:rsidR="000C73F0">
        <w:rPr>
          <w:rFonts w:cs="Times New Roman"/>
          <w:szCs w:val="24"/>
        </w:rPr>
        <w:fldChar w:fldCharType="begin" w:fldLock="1"/>
      </w:r>
      <w:r w:rsidR="001C0DEC">
        <w:rPr>
          <w:rFonts w:cs="Times New Roman"/>
          <w:szCs w:val="24"/>
        </w:rPr>
        <w:instrText>ADDIN CSL_CITATION { "citationItems" : [ { "id" : "ITEM-1", "itemData" : { "author" : [ { "dropping-particle" : "", "family" : "Gonzalez-velosa", "given" : "Carolina", "non-dropping-particle" : "", "parse-names" : false, "suffix" : "" } ], "id" : "ITEM-1", "issue" : "January", "issued" : { "date-parts" : [ [ "2011" ] ] }, "title" : "The Effects of Emigration and Remittances on Agriculture :", "type" : "article-journal" }, "uris" : [ "http://www.mendeley.com/documents/?uuid=bed0d724-ae41-4c8e-a65a-040a4eba0a24", "http://www.mendeley.com/documents/?uuid=ece362a6-4b53-4f1c-ae70-f95d7e2c7b13" ] } ], "mendeley" : { "formattedCitation" : "(Gonzalez-velosa, 2011)", "manualFormatting" : "Gonzalez-Velosa (2011)", "plainTextFormattedCitation" : "(Gonzalez-velosa, 2011)", "previouslyFormattedCitation" : "(Gonzalez-velosa, 2011)" }, "properties" : { "noteIndex" : 0 }, "schema" : "https://github.com/citation-style-language/schema/raw/master/csl-citation.json" }</w:instrText>
      </w:r>
      <w:r w:rsidR="000C73F0">
        <w:rPr>
          <w:rFonts w:cs="Times New Roman"/>
          <w:szCs w:val="24"/>
        </w:rPr>
        <w:fldChar w:fldCharType="separate"/>
      </w:r>
      <w:r w:rsidR="000C73F0" w:rsidRPr="000C73F0">
        <w:rPr>
          <w:rFonts w:cs="Times New Roman"/>
          <w:noProof/>
          <w:szCs w:val="24"/>
        </w:rPr>
        <w:t>Gonzalez-</w:t>
      </w:r>
      <w:r w:rsidR="000C73F0">
        <w:rPr>
          <w:rFonts w:cs="Times New Roman"/>
          <w:noProof/>
          <w:szCs w:val="24"/>
        </w:rPr>
        <w:t>Velosa</w:t>
      </w:r>
      <w:r w:rsidR="000C73F0" w:rsidRPr="000C73F0">
        <w:rPr>
          <w:rFonts w:cs="Times New Roman"/>
          <w:noProof/>
          <w:szCs w:val="24"/>
        </w:rPr>
        <w:t xml:space="preserve"> </w:t>
      </w:r>
      <w:r w:rsidR="000C73F0">
        <w:rPr>
          <w:rFonts w:cs="Times New Roman"/>
          <w:noProof/>
          <w:szCs w:val="24"/>
        </w:rPr>
        <w:t>(</w:t>
      </w:r>
      <w:r w:rsidR="000C73F0" w:rsidRPr="000C73F0">
        <w:rPr>
          <w:rFonts w:cs="Times New Roman"/>
          <w:noProof/>
          <w:szCs w:val="24"/>
        </w:rPr>
        <w:t>2011)</w:t>
      </w:r>
      <w:r w:rsidR="000C73F0">
        <w:rPr>
          <w:rFonts w:cs="Times New Roman"/>
          <w:szCs w:val="24"/>
        </w:rPr>
        <w:fldChar w:fldCharType="end"/>
      </w:r>
      <w:r w:rsidR="004B4AF3" w:rsidRPr="006B1899">
        <w:rPr>
          <w:rFonts w:cs="Times New Roman"/>
          <w:szCs w:val="24"/>
        </w:rPr>
        <w:t xml:space="preserve"> finds that, for a sample of farmers in the Philippines, remittances improve agricultural productivity across a broad range of measures, but migration alone has little effect, given high labor market elasticity. In both cases, the authors conclude that</w:t>
      </w:r>
      <w:r w:rsidR="006849D1" w:rsidRPr="006B1899">
        <w:rPr>
          <w:rFonts w:cs="Times New Roman"/>
          <w:szCs w:val="24"/>
        </w:rPr>
        <w:t xml:space="preserve"> </w:t>
      </w:r>
      <w:r w:rsidR="004B4AF3" w:rsidRPr="006B1899">
        <w:rPr>
          <w:rFonts w:cs="Times New Roman"/>
          <w:szCs w:val="24"/>
        </w:rPr>
        <w:t>migration alone has little impact where rural labor markets remain elastic, but may manifest negative impacts when families struggle to contract substitute labor for migrants.</w:t>
      </w:r>
      <w:r w:rsidR="00833BCA">
        <w:rPr>
          <w:rFonts w:cs="Times New Roman"/>
          <w:szCs w:val="24"/>
        </w:rPr>
        <w:t xml:space="preserve"> </w:t>
      </w:r>
      <w:r w:rsidR="004B4AF3" w:rsidRPr="006B1899">
        <w:rPr>
          <w:rFonts w:cs="Times New Roman"/>
          <w:szCs w:val="24"/>
        </w:rPr>
        <w:t>Finally, I</w:t>
      </w:r>
      <w:r w:rsidR="000C73F0">
        <w:rPr>
          <w:rFonts w:cs="Times New Roman"/>
          <w:szCs w:val="24"/>
        </w:rPr>
        <w:t>mran</w:t>
      </w:r>
      <w:r w:rsidR="004B4AF3" w:rsidRPr="006B1899">
        <w:rPr>
          <w:rFonts w:cs="Times New Roman"/>
          <w:szCs w:val="24"/>
        </w:rPr>
        <w:t xml:space="preserve"> et al. (2016) </w:t>
      </w:r>
      <w:r w:rsidR="004D7531" w:rsidRPr="006B1899">
        <w:rPr>
          <w:rFonts w:cs="Times New Roman"/>
          <w:szCs w:val="24"/>
        </w:rPr>
        <w:t>find</w:t>
      </w:r>
      <w:r w:rsidR="004B4AF3" w:rsidRPr="006B1899">
        <w:rPr>
          <w:rFonts w:cs="Times New Roman"/>
          <w:szCs w:val="24"/>
        </w:rPr>
        <w:t xml:space="preserve"> that Pakistani </w:t>
      </w:r>
      <w:r w:rsidR="004D7531" w:rsidRPr="006B1899">
        <w:rPr>
          <w:rFonts w:cs="Times New Roman"/>
          <w:szCs w:val="24"/>
        </w:rPr>
        <w:t xml:space="preserve">farmers </w:t>
      </w:r>
      <w:r w:rsidR="004B4AF3" w:rsidRPr="006B1899">
        <w:rPr>
          <w:rFonts w:cs="Times New Roman"/>
          <w:szCs w:val="24"/>
        </w:rPr>
        <w:t>transition progressively from labor-intensive to land-intensi</w:t>
      </w:r>
      <w:r w:rsidR="004D7531" w:rsidRPr="006B1899">
        <w:rPr>
          <w:rFonts w:cs="Times New Roman"/>
          <w:szCs w:val="24"/>
        </w:rPr>
        <w:t>ve crops as migration increases, while L</w:t>
      </w:r>
      <w:r w:rsidR="000C73F0">
        <w:rPr>
          <w:rFonts w:cs="Times New Roman"/>
          <w:szCs w:val="24"/>
        </w:rPr>
        <w:t>i</w:t>
      </w:r>
      <w:r w:rsidR="004D7531" w:rsidRPr="006B1899">
        <w:rPr>
          <w:rFonts w:cs="Times New Roman"/>
          <w:szCs w:val="24"/>
        </w:rPr>
        <w:t xml:space="preserve"> et al. (2013) finds that migration leads farmers to shift from grain production to more capital-intensive and profitable production of cash crops. </w:t>
      </w:r>
    </w:p>
    <w:p w14:paraId="648DAEEE" w14:textId="33823A75" w:rsidR="00FB2D1D" w:rsidRDefault="004D7531" w:rsidP="008E720C">
      <w:pPr>
        <w:spacing w:line="240" w:lineRule="auto"/>
        <w:contextualSpacing/>
        <w:rPr>
          <w:rFonts w:cs="Times New Roman"/>
          <w:szCs w:val="24"/>
        </w:rPr>
      </w:pPr>
      <w:r w:rsidRPr="006B1899">
        <w:rPr>
          <w:rFonts w:cs="Times New Roman"/>
          <w:szCs w:val="24"/>
        </w:rPr>
        <w:t xml:space="preserve">Considering the literature as a whole, </w:t>
      </w:r>
      <w:r w:rsidR="00893658" w:rsidRPr="006B1899">
        <w:rPr>
          <w:rFonts w:cs="Times New Roman"/>
          <w:szCs w:val="24"/>
        </w:rPr>
        <w:t>empirical evidence appears to favor Lipton’s prediction of negligible or negative impacts of migration on agricultural investment, except in cases where migration corresponds to significant remittance receipts (T</w:t>
      </w:r>
      <w:r w:rsidR="000C73F0">
        <w:rPr>
          <w:rFonts w:cs="Times New Roman"/>
          <w:szCs w:val="24"/>
        </w:rPr>
        <w:t>aylor &amp; Lopez-Feldman</w:t>
      </w:r>
      <w:r w:rsidR="00893658" w:rsidRPr="006B1899">
        <w:rPr>
          <w:rFonts w:cs="Times New Roman"/>
          <w:szCs w:val="24"/>
        </w:rPr>
        <w:t>, 2010) or where labor markets are especially elastic (</w:t>
      </w:r>
      <w:r w:rsidR="000C73F0">
        <w:rPr>
          <w:rFonts w:cs="Times New Roman"/>
          <w:szCs w:val="24"/>
        </w:rPr>
        <w:t>Gonzalez-Velosa,</w:t>
      </w:r>
      <w:r w:rsidR="00893658" w:rsidRPr="006B1899">
        <w:rPr>
          <w:rFonts w:cs="Times New Roman"/>
          <w:szCs w:val="24"/>
        </w:rPr>
        <w:t xml:space="preserve"> 2011). As discussed in the following section, Brazil is not characterized by especially intense international or internal remittance flows, and may be experiencing labor shortages in many rural areas, suggesting that rural out-migration in Brazil may have a negative impact on agricultural productivity at the community level (</w:t>
      </w:r>
      <w:r w:rsidR="00833BCA">
        <w:rPr>
          <w:rFonts w:cs="Times New Roman"/>
          <w:szCs w:val="24"/>
        </w:rPr>
        <w:t>Maia</w:t>
      </w:r>
      <w:r w:rsidR="00C32DD3">
        <w:rPr>
          <w:rFonts w:cs="Times New Roman"/>
          <w:szCs w:val="24"/>
        </w:rPr>
        <w:t xml:space="preserve"> &amp; Sakamoto</w:t>
      </w:r>
      <w:r w:rsidR="00223D75">
        <w:rPr>
          <w:rFonts w:cs="Times New Roman"/>
          <w:szCs w:val="24"/>
        </w:rPr>
        <w:t>, 2014</w:t>
      </w:r>
      <w:r w:rsidR="00893658" w:rsidRPr="006B1899">
        <w:rPr>
          <w:rFonts w:cs="Times New Roman"/>
          <w:szCs w:val="24"/>
        </w:rPr>
        <w:t>). Furthermore, it appears that migration flows may drive sending communities toward more land-intensive agricultural practices (I</w:t>
      </w:r>
      <w:r w:rsidR="000C73F0">
        <w:rPr>
          <w:rFonts w:cs="Times New Roman"/>
          <w:szCs w:val="24"/>
        </w:rPr>
        <w:t>mran</w:t>
      </w:r>
      <w:r w:rsidR="00893658" w:rsidRPr="006B1899">
        <w:rPr>
          <w:rFonts w:cs="Times New Roman"/>
          <w:szCs w:val="24"/>
        </w:rPr>
        <w:t xml:space="preserve"> et al., 2016), or toward more </w:t>
      </w:r>
      <w:r w:rsidR="00FD241A" w:rsidRPr="006B1899">
        <w:rPr>
          <w:rFonts w:cs="Times New Roman"/>
          <w:szCs w:val="24"/>
        </w:rPr>
        <w:t>capital-intensive</w:t>
      </w:r>
      <w:r w:rsidR="00893658" w:rsidRPr="006B1899">
        <w:rPr>
          <w:rFonts w:cs="Times New Roman"/>
          <w:szCs w:val="24"/>
        </w:rPr>
        <w:t xml:space="preserve"> practices (L</w:t>
      </w:r>
      <w:r w:rsidR="000C73F0">
        <w:rPr>
          <w:rFonts w:cs="Times New Roman"/>
          <w:szCs w:val="24"/>
        </w:rPr>
        <w:t>i</w:t>
      </w:r>
      <w:r w:rsidR="00893658" w:rsidRPr="006B1899">
        <w:rPr>
          <w:rFonts w:cs="Times New Roman"/>
          <w:szCs w:val="24"/>
        </w:rPr>
        <w:t xml:space="preserve"> et al., 2013). </w:t>
      </w:r>
      <w:r w:rsidR="00F73D1C" w:rsidRPr="006B1899">
        <w:rPr>
          <w:rFonts w:cs="Times New Roman"/>
          <w:szCs w:val="24"/>
        </w:rPr>
        <w:t xml:space="preserve">We turn to the evaluation of these alternative scenarios in </w:t>
      </w:r>
      <w:r w:rsidR="00F73D1C" w:rsidRPr="006B1899">
        <w:rPr>
          <w:rFonts w:cs="Times New Roman"/>
          <w:b/>
          <w:szCs w:val="24"/>
        </w:rPr>
        <w:t>Part 4</w:t>
      </w:r>
      <w:r w:rsidR="00F73D1C" w:rsidRPr="006B1899">
        <w:rPr>
          <w:rFonts w:cs="Times New Roman"/>
          <w:szCs w:val="24"/>
        </w:rPr>
        <w:t>.</w:t>
      </w:r>
    </w:p>
    <w:p w14:paraId="648DAF7E" w14:textId="19E76494" w:rsidR="003F75C6" w:rsidRDefault="003F75C6" w:rsidP="00184CA5">
      <w:pPr>
        <w:spacing w:line="240" w:lineRule="auto"/>
        <w:ind w:firstLine="0"/>
        <w:contextualSpacing/>
        <w:rPr>
          <w:rFonts w:cs="Times New Roman"/>
          <w:b/>
          <w:szCs w:val="24"/>
        </w:rPr>
      </w:pPr>
    </w:p>
    <w:p w14:paraId="62801FC0" w14:textId="7854C4E2" w:rsidR="00CE1AB0" w:rsidRDefault="00CE1AB0" w:rsidP="00CE1AB0">
      <w:pPr>
        <w:spacing w:line="240" w:lineRule="auto"/>
        <w:ind w:firstLine="0"/>
        <w:contextualSpacing/>
        <w:rPr>
          <w:rFonts w:cs="Times New Roman"/>
          <w:b/>
          <w:szCs w:val="24"/>
        </w:rPr>
      </w:pPr>
      <w:r w:rsidRPr="006B1899">
        <w:rPr>
          <w:rFonts w:cs="Times New Roman"/>
          <w:b/>
          <w:szCs w:val="24"/>
        </w:rPr>
        <w:t xml:space="preserve">3. </w:t>
      </w:r>
      <w:r>
        <w:rPr>
          <w:rFonts w:cs="Times New Roman"/>
          <w:b/>
          <w:szCs w:val="24"/>
        </w:rPr>
        <w:t>Agriculture and Migration in Brazil</w:t>
      </w:r>
    </w:p>
    <w:p w14:paraId="671203C4" w14:textId="77777777" w:rsidR="0060285B" w:rsidRDefault="0060285B" w:rsidP="00CE1AB0">
      <w:pPr>
        <w:spacing w:line="240" w:lineRule="auto"/>
        <w:ind w:firstLine="0"/>
        <w:contextualSpacing/>
        <w:rPr>
          <w:rFonts w:cs="Times New Roman"/>
          <w:b/>
          <w:szCs w:val="24"/>
        </w:rPr>
      </w:pPr>
    </w:p>
    <w:p w14:paraId="39905BE7" w14:textId="413C926A" w:rsidR="00CE1AB0" w:rsidRPr="00E82CA1" w:rsidRDefault="00576E68" w:rsidP="002C2E9B">
      <w:pPr>
        <w:pStyle w:val="ListParagraph"/>
        <w:numPr>
          <w:ilvl w:val="0"/>
          <w:numId w:val="3"/>
        </w:numPr>
        <w:spacing w:line="240" w:lineRule="auto"/>
        <w:ind w:left="180" w:hanging="180"/>
        <w:rPr>
          <w:rFonts w:cs="Times New Roman"/>
          <w:i/>
          <w:szCs w:val="24"/>
        </w:rPr>
      </w:pPr>
      <w:r>
        <w:rPr>
          <w:rFonts w:cs="Times New Roman"/>
          <w:i/>
          <w:szCs w:val="24"/>
        </w:rPr>
        <w:t>H</w:t>
      </w:r>
      <w:r w:rsidR="00CE1AB0" w:rsidRPr="00E7522A">
        <w:rPr>
          <w:rFonts w:cs="Times New Roman"/>
          <w:i/>
          <w:szCs w:val="24"/>
        </w:rPr>
        <w:t>istorical context</w:t>
      </w:r>
    </w:p>
    <w:p w14:paraId="72227752" w14:textId="7CA58EF4" w:rsidR="00CE1AB0" w:rsidRDefault="00CE1AB0" w:rsidP="00CE1AB0">
      <w:pPr>
        <w:spacing w:line="240" w:lineRule="auto"/>
        <w:contextualSpacing/>
        <w:rPr>
          <w:rFonts w:cs="Times New Roman"/>
          <w:szCs w:val="24"/>
        </w:rPr>
      </w:pPr>
      <w:r w:rsidRPr="00E7522A">
        <w:rPr>
          <w:rFonts w:cs="Times New Roman"/>
          <w:szCs w:val="24"/>
        </w:rPr>
        <w:t>Since</w:t>
      </w:r>
      <w:r>
        <w:rPr>
          <w:rFonts w:cs="Times New Roman"/>
          <w:szCs w:val="24"/>
        </w:rPr>
        <w:t xml:space="preserve"> the 1950s, Brazil has undergone</w:t>
      </w:r>
      <w:r w:rsidRPr="00E7522A">
        <w:rPr>
          <w:rFonts w:cs="Times New Roman"/>
          <w:szCs w:val="24"/>
        </w:rPr>
        <w:t xml:space="preserve"> a rapid </w:t>
      </w:r>
      <w:r>
        <w:rPr>
          <w:rFonts w:cs="Times New Roman"/>
          <w:szCs w:val="24"/>
        </w:rPr>
        <w:t>transition from rural to urban society. Early industrial growth, concentrated in the urban centers of the country’s Southeast (</w:t>
      </w:r>
      <w:r w:rsidRPr="006B1899">
        <w:rPr>
          <w:rFonts w:cs="Times New Roman"/>
          <w:szCs w:val="24"/>
        </w:rPr>
        <w:t xml:space="preserve">primarily </w:t>
      </w:r>
      <w:r w:rsidRPr="006B1899">
        <w:rPr>
          <w:rFonts w:cs="Times New Roman"/>
          <w:szCs w:val="24"/>
        </w:rPr>
        <w:lastRenderedPageBreak/>
        <w:t>the metropolitan areas of São Paulo and Rio de Janeiro)</w:t>
      </w:r>
      <w:r>
        <w:rPr>
          <w:rFonts w:cs="Times New Roman"/>
          <w:szCs w:val="24"/>
        </w:rPr>
        <w:t xml:space="preserve">, </w:t>
      </w:r>
      <w:r w:rsidR="00087F6E">
        <w:rPr>
          <w:rFonts w:cs="Times New Roman"/>
          <w:szCs w:val="24"/>
        </w:rPr>
        <w:t>drew migrants from the overwhelmingly rural Northeast with the promise of employment and higher wages</w:t>
      </w:r>
      <w:r>
        <w:rPr>
          <w:rFonts w:cs="Times New Roman"/>
          <w:szCs w:val="24"/>
        </w:rPr>
        <w:t xml:space="preserve"> (</w:t>
      </w:r>
      <w:r w:rsidRPr="006B1899">
        <w:rPr>
          <w:rFonts w:cs="Times New Roman"/>
          <w:szCs w:val="24"/>
        </w:rPr>
        <w:t>G</w:t>
      </w:r>
      <w:r>
        <w:rPr>
          <w:rFonts w:cs="Times New Roman"/>
          <w:szCs w:val="24"/>
        </w:rPr>
        <w:t>iambiagi</w:t>
      </w:r>
      <w:r w:rsidRPr="006B1899">
        <w:rPr>
          <w:rFonts w:cs="Times New Roman"/>
          <w:szCs w:val="24"/>
        </w:rPr>
        <w:t>, 2011</w:t>
      </w:r>
      <w:r>
        <w:rPr>
          <w:rFonts w:cs="Times New Roman"/>
          <w:szCs w:val="24"/>
        </w:rPr>
        <w:t>; IPEA, 2011</w:t>
      </w:r>
      <w:r w:rsidRPr="006B1899">
        <w:rPr>
          <w:rFonts w:cs="Times New Roman"/>
          <w:szCs w:val="24"/>
        </w:rPr>
        <w:t>).</w:t>
      </w:r>
      <w:r>
        <w:rPr>
          <w:rFonts w:cs="Times New Roman"/>
          <w:szCs w:val="24"/>
        </w:rPr>
        <w:t xml:space="preserve"> Further structural factors stimulated rural out-migration from the Northeast in this period, notably </w:t>
      </w:r>
      <w:r w:rsidR="00087F6E">
        <w:rPr>
          <w:rFonts w:cs="Times New Roman"/>
          <w:szCs w:val="24"/>
        </w:rPr>
        <w:t xml:space="preserve">rural </w:t>
      </w:r>
      <w:r w:rsidRPr="006B1899">
        <w:rPr>
          <w:rFonts w:cs="Times New Roman"/>
          <w:szCs w:val="24"/>
        </w:rPr>
        <w:t>poverty and unequal land distributions</w:t>
      </w:r>
      <w:r>
        <w:rPr>
          <w:rFonts w:cs="Times New Roman"/>
          <w:szCs w:val="24"/>
        </w:rPr>
        <w:t xml:space="preserve"> </w:t>
      </w:r>
      <w:r w:rsidRPr="006B1899">
        <w:rPr>
          <w:rFonts w:cs="Times New Roman"/>
          <w:szCs w:val="24"/>
        </w:rPr>
        <w:t>(the Gini coefficie</w:t>
      </w:r>
      <w:r>
        <w:rPr>
          <w:rFonts w:cs="Times New Roman"/>
          <w:szCs w:val="24"/>
        </w:rPr>
        <w:t xml:space="preserve">nt of land distribution in this region </w:t>
      </w:r>
      <w:r w:rsidRPr="006B1899">
        <w:rPr>
          <w:rFonts w:cs="Times New Roman"/>
          <w:szCs w:val="24"/>
        </w:rPr>
        <w:t>was 0.836 in 1970</w:t>
      </w:r>
      <w:r>
        <w:rPr>
          <w:rFonts w:cs="Times New Roman"/>
          <w:szCs w:val="24"/>
        </w:rPr>
        <w:t>)</w:t>
      </w:r>
      <w:r w:rsidRPr="006B1899">
        <w:rPr>
          <w:rFonts w:cs="Times New Roman"/>
          <w:szCs w:val="24"/>
        </w:rPr>
        <w:t xml:space="preserve"> (</w:t>
      </w:r>
      <w:r>
        <w:rPr>
          <w:rFonts w:cs="Times New Roman"/>
          <w:szCs w:val="24"/>
        </w:rPr>
        <w:t>Nascimento de Medeiros</w:t>
      </w:r>
      <w:r w:rsidRPr="006B1899">
        <w:rPr>
          <w:rFonts w:cs="Times New Roman"/>
          <w:szCs w:val="24"/>
        </w:rPr>
        <w:t>, 20</w:t>
      </w:r>
      <w:r>
        <w:rPr>
          <w:rFonts w:cs="Times New Roman"/>
          <w:szCs w:val="24"/>
        </w:rPr>
        <w:t xml:space="preserve">10). Consequently, the share of rural residents in Brazil’s population declined from 55% in 1960 to 32% in 1980 (IBGE, 2016). </w:t>
      </w:r>
    </w:p>
    <w:p w14:paraId="2F486CCA" w14:textId="77777777" w:rsidR="00CE1AB0" w:rsidRDefault="00CE1AB0" w:rsidP="00CE1AB0">
      <w:pPr>
        <w:spacing w:line="240" w:lineRule="auto"/>
        <w:contextualSpacing/>
        <w:rPr>
          <w:rFonts w:cs="Times New Roman"/>
          <w:szCs w:val="24"/>
        </w:rPr>
      </w:pPr>
      <w:r>
        <w:rPr>
          <w:rFonts w:cs="Times New Roman"/>
          <w:szCs w:val="24"/>
        </w:rPr>
        <w:t xml:space="preserve">During the 1980s, rural migration was marked by demographic expansion into the Brazilian interior, particularly the Northern and Center-Western regions. This migratory flow was characterized by a mixture of rural-urban and rural-rural migration as workers sought employment and land along the expanding “agricultural frontier (Baeninger, 2012).” </w:t>
      </w:r>
      <w:r w:rsidRPr="006B1899">
        <w:rPr>
          <w:rFonts w:cs="Times New Roman"/>
          <w:szCs w:val="24"/>
        </w:rPr>
        <w:t>M</w:t>
      </w:r>
      <w:r>
        <w:rPr>
          <w:rFonts w:cs="Times New Roman"/>
          <w:szCs w:val="24"/>
        </w:rPr>
        <w:t>artine</w:t>
      </w:r>
      <w:r w:rsidRPr="006B1899">
        <w:rPr>
          <w:rFonts w:cs="Times New Roman"/>
          <w:szCs w:val="24"/>
        </w:rPr>
        <w:t xml:space="preserve"> et al. (1988) estimate that approximately 1.56 million people migrated from rural to urban areas annually during the 1970s, while P</w:t>
      </w:r>
      <w:r>
        <w:rPr>
          <w:rFonts w:cs="Times New Roman"/>
          <w:szCs w:val="24"/>
        </w:rPr>
        <w:t>erz</w:t>
      </w:r>
      <w:r w:rsidRPr="006B1899">
        <w:rPr>
          <w:rFonts w:cs="Times New Roman"/>
          <w:szCs w:val="24"/>
        </w:rPr>
        <w:t xml:space="preserve"> (2000) calculates that 1.6 million migrated annually during the 1980s.</w:t>
      </w:r>
    </w:p>
    <w:p w14:paraId="08825FB9" w14:textId="6FBC8DCA" w:rsidR="00CE1AB0" w:rsidRDefault="00CE1AB0" w:rsidP="00CE1AB0">
      <w:pPr>
        <w:spacing w:line="240" w:lineRule="auto"/>
        <w:contextualSpacing/>
        <w:rPr>
          <w:rFonts w:cs="Times New Roman"/>
          <w:szCs w:val="24"/>
        </w:rPr>
      </w:pPr>
      <w:r>
        <w:rPr>
          <w:rFonts w:cs="Times New Roman"/>
          <w:szCs w:val="24"/>
        </w:rPr>
        <w:t xml:space="preserve">The flow of rural migrants to the new frontier of agricultural development was sharply curtailed by the introduction of modern technologies, equipment, and practices into Brazilian agriculture. (Redin, 2010). This “conservative modernization” of Brazilian agriculture increased agricultural labor productivity and raised barriers to entry for low-skilled migrant laborers on the agricultural frontier (IPEA, 2011). Simultaneously, competition from agribusiness largely marginalized poorer family farmers and put enormous pressure on traditional farming methods. </w:t>
      </w:r>
    </w:p>
    <w:p w14:paraId="4135D589" w14:textId="377674DF" w:rsidR="004C0D20" w:rsidRDefault="00CE1AB0" w:rsidP="00FD181E">
      <w:pPr>
        <w:spacing w:line="240" w:lineRule="auto"/>
        <w:contextualSpacing/>
        <w:rPr>
          <w:rFonts w:cs="Times New Roman"/>
          <w:szCs w:val="24"/>
        </w:rPr>
      </w:pPr>
      <w:r>
        <w:rPr>
          <w:rFonts w:cs="Times New Roman"/>
          <w:szCs w:val="24"/>
        </w:rPr>
        <w:t>During the 1990s, t</w:t>
      </w:r>
      <w:r w:rsidRPr="006B1899">
        <w:rPr>
          <w:rFonts w:cs="Times New Roman"/>
          <w:szCs w:val="24"/>
        </w:rPr>
        <w:t>he dispersion of industrial activity and urban development outside the Southeastern core, coupled with the exhaustion of the traditional agricultural frontier, resulted in increasing proportions of return migratio</w:t>
      </w:r>
      <w:r>
        <w:rPr>
          <w:rFonts w:cs="Times New Roman"/>
          <w:szCs w:val="24"/>
        </w:rPr>
        <w:t>n and in-state migration</w:t>
      </w:r>
      <w:r w:rsidRPr="006B1899">
        <w:rPr>
          <w:rFonts w:cs="Times New Roman"/>
          <w:szCs w:val="24"/>
        </w:rPr>
        <w:t xml:space="preserve"> (B</w:t>
      </w:r>
      <w:r>
        <w:rPr>
          <w:rFonts w:cs="Times New Roman"/>
          <w:szCs w:val="24"/>
        </w:rPr>
        <w:t>aeninger</w:t>
      </w:r>
      <w:r w:rsidRPr="006B1899">
        <w:rPr>
          <w:rFonts w:cs="Times New Roman"/>
          <w:szCs w:val="24"/>
        </w:rPr>
        <w:t>, 2012). Furthermore, rural push factors began to ease during the latter half of the decade with the introduction of the Family Agriculture Support Program (PRONAF) in 1996, Moderfrota (a subsidized farm-equipment program) in 2000, and a rural extension program (PNATER) in 2003</w:t>
      </w:r>
      <w:r>
        <w:rPr>
          <w:rFonts w:cs="Times New Roman"/>
          <w:szCs w:val="24"/>
        </w:rPr>
        <w:t>,</w:t>
      </w:r>
      <w:r w:rsidRPr="006B1899">
        <w:rPr>
          <w:rFonts w:cs="Times New Roman"/>
          <w:szCs w:val="24"/>
        </w:rPr>
        <w:t xml:space="preserve"> </w:t>
      </w:r>
      <w:r>
        <w:rPr>
          <w:rFonts w:cs="Times New Roman"/>
          <w:szCs w:val="24"/>
        </w:rPr>
        <w:t xml:space="preserve">among other policies </w:t>
      </w:r>
      <w:r w:rsidRPr="006B1899">
        <w:rPr>
          <w:rFonts w:cs="Times New Roman"/>
          <w:szCs w:val="24"/>
        </w:rPr>
        <w:t>(R</w:t>
      </w:r>
      <w:r>
        <w:rPr>
          <w:rFonts w:cs="Times New Roman"/>
          <w:szCs w:val="24"/>
        </w:rPr>
        <w:t>edin, 2010).</w:t>
      </w:r>
      <w:r w:rsidRPr="006B1899">
        <w:rPr>
          <w:rFonts w:cs="Times New Roman"/>
          <w:szCs w:val="24"/>
        </w:rPr>
        <w:t xml:space="preserve"> These production-side reforms were balanced, after 2003, by labor market reforms and social transfer programs, which introduced significant valorization of the minimum wage, formalization of rural workers, and extensive disbursement of cash transfers (</w:t>
      </w:r>
      <w:r w:rsidRPr="006B1899">
        <w:rPr>
          <w:rFonts w:cs="Times New Roman"/>
          <w:i/>
          <w:szCs w:val="24"/>
        </w:rPr>
        <w:t>Bolsa Família</w:t>
      </w:r>
      <w:r w:rsidRPr="006B1899">
        <w:rPr>
          <w:rFonts w:cs="Times New Roman"/>
          <w:szCs w:val="24"/>
        </w:rPr>
        <w:t>) and rural pensions (</w:t>
      </w:r>
      <w:r>
        <w:rPr>
          <w:rFonts w:cs="Times New Roman"/>
          <w:szCs w:val="24"/>
        </w:rPr>
        <w:t>Barros, Foguel &amp; Ulyssea</w:t>
      </w:r>
      <w:r w:rsidRPr="006B1899">
        <w:rPr>
          <w:rFonts w:cs="Times New Roman"/>
          <w:szCs w:val="24"/>
        </w:rPr>
        <w:t xml:space="preserve">, 2007; </w:t>
      </w:r>
      <w:r>
        <w:rPr>
          <w:rFonts w:cs="Times New Roman"/>
          <w:szCs w:val="24"/>
        </w:rPr>
        <w:t>Beltrão, Camarano &amp; Mello</w:t>
      </w:r>
      <w:r w:rsidRPr="006B1899">
        <w:rPr>
          <w:rFonts w:cs="Times New Roman"/>
          <w:szCs w:val="24"/>
        </w:rPr>
        <w:t xml:space="preserve">, 2005). Nevertheless, </w:t>
      </w:r>
      <w:r>
        <w:rPr>
          <w:rFonts w:cs="Times New Roman"/>
          <w:szCs w:val="24"/>
        </w:rPr>
        <w:t>Maia &amp; Buainain</w:t>
      </w:r>
      <w:r w:rsidRPr="006B1899">
        <w:rPr>
          <w:rFonts w:cs="Times New Roman"/>
          <w:szCs w:val="24"/>
        </w:rPr>
        <w:t xml:space="preserve"> (2015) find that Brazil’s rural population declined by a further 6 million between 1991 and 2010. </w:t>
      </w:r>
    </w:p>
    <w:p w14:paraId="47AB46C8" w14:textId="10C74EA9" w:rsidR="004C0D20" w:rsidRDefault="004C0D20" w:rsidP="00087F6E">
      <w:pPr>
        <w:spacing w:line="240" w:lineRule="auto"/>
        <w:contextualSpacing/>
        <w:rPr>
          <w:rFonts w:cs="Times New Roman"/>
          <w:szCs w:val="24"/>
        </w:rPr>
      </w:pPr>
    </w:p>
    <w:p w14:paraId="1924119F" w14:textId="781280F6" w:rsidR="00FD181E" w:rsidRPr="00FD181E" w:rsidRDefault="00FD181E" w:rsidP="002C2E9B">
      <w:pPr>
        <w:numPr>
          <w:ilvl w:val="0"/>
          <w:numId w:val="3"/>
        </w:numPr>
        <w:spacing w:line="240" w:lineRule="auto"/>
        <w:ind w:left="270" w:hanging="270"/>
        <w:contextualSpacing/>
        <w:rPr>
          <w:rFonts w:cs="Times New Roman"/>
          <w:i/>
          <w:szCs w:val="24"/>
        </w:rPr>
      </w:pPr>
      <w:r w:rsidRPr="00FD181E">
        <w:rPr>
          <w:rFonts w:cs="Times New Roman"/>
          <w:i/>
          <w:szCs w:val="24"/>
        </w:rPr>
        <w:t>Family and</w:t>
      </w:r>
      <w:r w:rsidR="00D138CD">
        <w:rPr>
          <w:rFonts w:cs="Times New Roman"/>
          <w:i/>
          <w:szCs w:val="24"/>
        </w:rPr>
        <w:t xml:space="preserve"> </w:t>
      </w:r>
      <w:r w:rsidRPr="00FD181E">
        <w:rPr>
          <w:rFonts w:cs="Times New Roman"/>
          <w:i/>
          <w:szCs w:val="24"/>
        </w:rPr>
        <w:t>agriculture</w:t>
      </w:r>
    </w:p>
    <w:p w14:paraId="72B8DD82" w14:textId="260E24BE" w:rsidR="00FD181E" w:rsidRDefault="00FD181E" w:rsidP="0060285B">
      <w:pPr>
        <w:spacing w:line="240" w:lineRule="auto"/>
        <w:rPr>
          <w:rFonts w:cs="Times New Roman"/>
          <w:szCs w:val="24"/>
        </w:rPr>
      </w:pPr>
      <w:r w:rsidRPr="00FD181E">
        <w:rPr>
          <w:rFonts w:cs="Times New Roman"/>
          <w:szCs w:val="24"/>
        </w:rPr>
        <w:t>It is important to differentiate between family and commercial agriculture in the analysis of rural migration impacts.</w:t>
      </w:r>
      <w:r w:rsidRPr="00FD181E">
        <w:rPr>
          <w:rFonts w:cs="Times New Roman"/>
          <w:szCs w:val="24"/>
          <w:vertAlign w:val="superscript"/>
        </w:rPr>
        <w:footnoteReference w:id="1"/>
      </w:r>
      <w:r w:rsidRPr="00FD181E">
        <w:rPr>
          <w:rFonts w:cs="Times New Roman"/>
          <w:szCs w:val="24"/>
        </w:rPr>
        <w:t xml:space="preserve"> Family farmers are classified as those with a total farming area lower than a regional threshold, with a farm labor force comprised predominantly of family labor, and with income derived primarily from their own farm (Guanziroli, Buainain &amp; Sabbato, 2012). Considering this definition, family farming is most prevalent in Brazil’s North, Northeast, and Southern, while </w:t>
      </w:r>
      <w:r>
        <w:rPr>
          <w:rFonts w:cs="Times New Roman"/>
          <w:szCs w:val="24"/>
        </w:rPr>
        <w:t>non-family</w:t>
      </w:r>
      <w:r w:rsidRPr="00FD181E">
        <w:rPr>
          <w:rFonts w:cs="Times New Roman"/>
          <w:szCs w:val="24"/>
        </w:rPr>
        <w:t xml:space="preserve"> farming dominates the Southeast and Center West (</w:t>
      </w:r>
      <w:r w:rsidRPr="00FD181E">
        <w:rPr>
          <w:rFonts w:cs="Times New Roman"/>
          <w:b/>
          <w:szCs w:val="24"/>
        </w:rPr>
        <w:t>Table 1</w:t>
      </w:r>
      <w:r w:rsidRPr="00FD181E">
        <w:rPr>
          <w:rFonts w:cs="Times New Roman"/>
          <w:szCs w:val="24"/>
        </w:rPr>
        <w:t xml:space="preserve">). Family farming </w:t>
      </w:r>
      <w:r w:rsidR="0029366B">
        <w:rPr>
          <w:rFonts w:cs="Times New Roman"/>
          <w:szCs w:val="24"/>
        </w:rPr>
        <w:t xml:space="preserve">is in turn characterized by </w:t>
      </w:r>
      <w:r w:rsidRPr="00FD181E">
        <w:rPr>
          <w:rFonts w:cs="Times New Roman"/>
          <w:szCs w:val="24"/>
        </w:rPr>
        <w:t>concentration of the most vulnerable farmers in the North and Northeast regions, and the con</w:t>
      </w:r>
      <w:r w:rsidR="0029366B">
        <w:rPr>
          <w:rFonts w:cs="Times New Roman"/>
          <w:szCs w:val="24"/>
        </w:rPr>
        <w:t>centration of profitable, highly-modernized farmers in the South.</w:t>
      </w:r>
    </w:p>
    <w:p w14:paraId="07A4533C" w14:textId="4619DFD7" w:rsidR="0060285B" w:rsidRDefault="0060285B" w:rsidP="0060285B">
      <w:pPr>
        <w:spacing w:line="240" w:lineRule="auto"/>
        <w:rPr>
          <w:rFonts w:cs="Times New Roman"/>
          <w:szCs w:val="24"/>
        </w:rPr>
      </w:pPr>
    </w:p>
    <w:p w14:paraId="69AD1A0A" w14:textId="77777777" w:rsidR="0060285B" w:rsidRPr="00FD181E" w:rsidRDefault="0060285B" w:rsidP="0060285B">
      <w:pPr>
        <w:spacing w:line="240" w:lineRule="auto"/>
        <w:rPr>
          <w:rFonts w:cs="Times New Roman"/>
          <w:szCs w:val="24"/>
        </w:rPr>
      </w:pPr>
    </w:p>
    <w:p w14:paraId="36640533" w14:textId="1AA7021E" w:rsidR="00FD181E" w:rsidRPr="0060285B" w:rsidRDefault="00FD181E" w:rsidP="0060285B">
      <w:pPr>
        <w:spacing w:line="240" w:lineRule="auto"/>
        <w:ind w:firstLine="0"/>
        <w:contextualSpacing/>
        <w:jc w:val="left"/>
        <w:rPr>
          <w:rFonts w:cs="Times New Roman"/>
          <w:b/>
          <w:szCs w:val="24"/>
        </w:rPr>
      </w:pPr>
      <w:r w:rsidRPr="0060285B">
        <w:rPr>
          <w:rFonts w:cs="Times New Roman"/>
          <w:b/>
          <w:szCs w:val="24"/>
        </w:rPr>
        <w:lastRenderedPageBreak/>
        <w:t>Table 1. Family and non-family farming in Brazil, 2006</w:t>
      </w:r>
    </w:p>
    <w:p w14:paraId="1408FB5D" w14:textId="77777777" w:rsidR="0060285B" w:rsidRPr="0060285B" w:rsidRDefault="0060285B" w:rsidP="0060285B">
      <w:pPr>
        <w:spacing w:line="240" w:lineRule="auto"/>
        <w:ind w:firstLine="0"/>
        <w:contextualSpacing/>
        <w:jc w:val="left"/>
        <w:rPr>
          <w:rFonts w:cs="Times New Roman"/>
          <w:b/>
          <w:szCs w:val="24"/>
        </w:rPr>
      </w:pPr>
    </w:p>
    <w:tbl>
      <w:tblPr>
        <w:tblW w:w="8930" w:type="dxa"/>
        <w:jc w:val="center"/>
        <w:tblCellMar>
          <w:left w:w="70" w:type="dxa"/>
          <w:right w:w="70" w:type="dxa"/>
        </w:tblCellMar>
        <w:tblLook w:val="04A0" w:firstRow="1" w:lastRow="0" w:firstColumn="1" w:lastColumn="0" w:noHBand="0" w:noVBand="1"/>
      </w:tblPr>
      <w:tblGrid>
        <w:gridCol w:w="2250"/>
        <w:gridCol w:w="1861"/>
        <w:gridCol w:w="1417"/>
        <w:gridCol w:w="1843"/>
        <w:gridCol w:w="1559"/>
      </w:tblGrid>
      <w:tr w:rsidR="00FD181E" w:rsidRPr="00F24380" w14:paraId="1A9AB792" w14:textId="77777777" w:rsidTr="0029366B">
        <w:trPr>
          <w:trHeight w:val="315"/>
          <w:jc w:val="center"/>
        </w:trPr>
        <w:tc>
          <w:tcPr>
            <w:tcW w:w="2250" w:type="dxa"/>
            <w:tcBorders>
              <w:top w:val="nil"/>
            </w:tcBorders>
            <w:shd w:val="clear" w:color="auto" w:fill="auto"/>
            <w:noWrap/>
            <w:vAlign w:val="bottom"/>
          </w:tcPr>
          <w:p w14:paraId="36283D4F" w14:textId="77777777" w:rsidR="00FD181E" w:rsidRPr="00F24380" w:rsidRDefault="00FD181E" w:rsidP="00FD181E">
            <w:pPr>
              <w:spacing w:line="240" w:lineRule="auto"/>
              <w:contextualSpacing/>
              <w:rPr>
                <w:rFonts w:eastAsia="Times New Roman" w:cs="Times New Roman"/>
                <w:b/>
                <w:bCs/>
                <w:sz w:val="22"/>
                <w:lang w:eastAsia="pt-BR"/>
              </w:rPr>
            </w:pPr>
          </w:p>
        </w:tc>
        <w:tc>
          <w:tcPr>
            <w:tcW w:w="3278" w:type="dxa"/>
            <w:gridSpan w:val="2"/>
            <w:shd w:val="clear" w:color="auto" w:fill="auto"/>
            <w:noWrap/>
            <w:vAlign w:val="bottom"/>
            <w:hideMark/>
          </w:tcPr>
          <w:p w14:paraId="40C4D9FD" w14:textId="77777777" w:rsidR="00FD181E" w:rsidRPr="00F24380" w:rsidRDefault="00FD181E" w:rsidP="00FD181E">
            <w:pPr>
              <w:spacing w:line="240" w:lineRule="auto"/>
              <w:contextualSpacing/>
              <w:jc w:val="center"/>
              <w:rPr>
                <w:rFonts w:eastAsia="Times New Roman" w:cs="Times New Roman"/>
                <w:b/>
                <w:bCs/>
                <w:sz w:val="22"/>
                <w:u w:val="single"/>
                <w:lang w:eastAsia="pt-BR"/>
              </w:rPr>
            </w:pPr>
            <w:r w:rsidRPr="00F24380">
              <w:rPr>
                <w:rFonts w:eastAsia="Times New Roman" w:cs="Times New Roman"/>
                <w:b/>
                <w:bCs/>
                <w:sz w:val="22"/>
                <w:u w:val="single"/>
                <w:lang w:eastAsia="pt-BR"/>
              </w:rPr>
              <w:t xml:space="preserve">Family Farming </w:t>
            </w:r>
          </w:p>
        </w:tc>
        <w:tc>
          <w:tcPr>
            <w:tcW w:w="3402" w:type="dxa"/>
            <w:gridSpan w:val="2"/>
            <w:shd w:val="clear" w:color="auto" w:fill="auto"/>
            <w:noWrap/>
            <w:vAlign w:val="bottom"/>
            <w:hideMark/>
          </w:tcPr>
          <w:p w14:paraId="5AEB9407" w14:textId="77777777" w:rsidR="00FD181E" w:rsidRPr="00F24380" w:rsidRDefault="00FD181E" w:rsidP="00FD181E">
            <w:pPr>
              <w:spacing w:line="240" w:lineRule="auto"/>
              <w:contextualSpacing/>
              <w:jc w:val="center"/>
              <w:rPr>
                <w:rFonts w:eastAsia="Times New Roman" w:cs="Times New Roman"/>
                <w:b/>
                <w:bCs/>
                <w:sz w:val="22"/>
                <w:u w:val="single"/>
                <w:lang w:eastAsia="pt-BR"/>
              </w:rPr>
            </w:pPr>
            <w:r w:rsidRPr="00F24380">
              <w:rPr>
                <w:rFonts w:eastAsia="Times New Roman" w:cs="Times New Roman"/>
                <w:b/>
                <w:bCs/>
                <w:sz w:val="22"/>
                <w:u w:val="single"/>
                <w:lang w:eastAsia="pt-BR"/>
              </w:rPr>
              <w:t>Non-family Farming</w:t>
            </w:r>
          </w:p>
        </w:tc>
      </w:tr>
      <w:tr w:rsidR="00FD181E" w:rsidRPr="00F24380" w14:paraId="2A8E46DF" w14:textId="77777777" w:rsidTr="0029366B">
        <w:trPr>
          <w:trHeight w:val="315"/>
          <w:jc w:val="center"/>
        </w:trPr>
        <w:tc>
          <w:tcPr>
            <w:tcW w:w="2250" w:type="dxa"/>
            <w:tcBorders>
              <w:top w:val="nil"/>
            </w:tcBorders>
            <w:shd w:val="clear" w:color="auto" w:fill="auto"/>
            <w:noWrap/>
            <w:vAlign w:val="bottom"/>
            <w:hideMark/>
          </w:tcPr>
          <w:p w14:paraId="3C812C83" w14:textId="77777777" w:rsidR="00FD181E" w:rsidRPr="00F24380" w:rsidRDefault="00FD181E" w:rsidP="00FD181E">
            <w:pPr>
              <w:spacing w:line="240" w:lineRule="auto"/>
              <w:contextualSpacing/>
              <w:rPr>
                <w:rFonts w:eastAsia="Times New Roman" w:cs="Times New Roman"/>
                <w:b/>
                <w:bCs/>
                <w:sz w:val="22"/>
                <w:u w:val="single"/>
                <w:lang w:eastAsia="pt-BR"/>
              </w:rPr>
            </w:pPr>
            <w:r w:rsidRPr="00F24380">
              <w:rPr>
                <w:rFonts w:eastAsia="Times New Roman" w:cs="Times New Roman"/>
                <w:b/>
                <w:bCs/>
                <w:sz w:val="22"/>
                <w:u w:val="single"/>
                <w:lang w:eastAsia="pt-BR"/>
              </w:rPr>
              <w:t>Region:</w:t>
            </w:r>
          </w:p>
        </w:tc>
        <w:tc>
          <w:tcPr>
            <w:tcW w:w="1861" w:type="dxa"/>
            <w:tcBorders>
              <w:left w:val="nil"/>
              <w:right w:val="nil"/>
            </w:tcBorders>
            <w:shd w:val="clear" w:color="auto" w:fill="auto"/>
            <w:noWrap/>
            <w:vAlign w:val="bottom"/>
            <w:hideMark/>
          </w:tcPr>
          <w:p w14:paraId="42957A93" w14:textId="62F5F92B" w:rsidR="00FD181E" w:rsidRPr="00F24380" w:rsidRDefault="00FD181E" w:rsidP="00FD181E">
            <w:pPr>
              <w:spacing w:line="240" w:lineRule="auto"/>
              <w:ind w:left="645" w:firstLine="75"/>
              <w:contextualSpacing/>
              <w:jc w:val="center"/>
              <w:rPr>
                <w:rFonts w:eastAsia="Times New Roman" w:cs="Times New Roman"/>
                <w:b/>
                <w:bCs/>
                <w:sz w:val="22"/>
                <w:u w:val="single"/>
                <w:lang w:eastAsia="pt-BR"/>
              </w:rPr>
            </w:pPr>
            <w:r w:rsidRPr="00F24380">
              <w:rPr>
                <w:rFonts w:eastAsia="Times New Roman" w:cs="Times New Roman"/>
                <w:b/>
                <w:bCs/>
                <w:sz w:val="22"/>
                <w:u w:val="single"/>
                <w:lang w:eastAsia="pt-BR"/>
              </w:rPr>
              <w:t>No.   Employed</w:t>
            </w:r>
          </w:p>
        </w:tc>
        <w:tc>
          <w:tcPr>
            <w:tcW w:w="1417" w:type="dxa"/>
            <w:tcBorders>
              <w:left w:val="nil"/>
              <w:right w:val="nil"/>
            </w:tcBorders>
            <w:shd w:val="clear" w:color="auto" w:fill="auto"/>
            <w:noWrap/>
            <w:vAlign w:val="bottom"/>
            <w:hideMark/>
          </w:tcPr>
          <w:p w14:paraId="7B8C4333" w14:textId="77777777" w:rsidR="00FD181E" w:rsidRPr="00F24380" w:rsidRDefault="00FD181E" w:rsidP="00FD181E">
            <w:pPr>
              <w:spacing w:line="240" w:lineRule="auto"/>
              <w:ind w:left="435" w:firstLine="15"/>
              <w:contextualSpacing/>
              <w:jc w:val="center"/>
              <w:rPr>
                <w:rFonts w:eastAsia="Times New Roman" w:cs="Times New Roman"/>
                <w:b/>
                <w:bCs/>
                <w:sz w:val="22"/>
                <w:u w:val="single"/>
                <w:lang w:eastAsia="pt-BR"/>
              </w:rPr>
            </w:pPr>
            <w:r w:rsidRPr="00F24380">
              <w:rPr>
                <w:rFonts w:eastAsia="Times New Roman" w:cs="Times New Roman"/>
                <w:b/>
                <w:bCs/>
                <w:sz w:val="22"/>
                <w:u w:val="single"/>
                <w:lang w:eastAsia="pt-BR"/>
              </w:rPr>
              <w:t>% of   Total</w:t>
            </w:r>
          </w:p>
        </w:tc>
        <w:tc>
          <w:tcPr>
            <w:tcW w:w="1843" w:type="dxa"/>
            <w:tcBorders>
              <w:left w:val="nil"/>
              <w:right w:val="nil"/>
            </w:tcBorders>
            <w:shd w:val="clear" w:color="auto" w:fill="auto"/>
            <w:noWrap/>
            <w:vAlign w:val="bottom"/>
            <w:hideMark/>
          </w:tcPr>
          <w:p w14:paraId="4EFAE7A6" w14:textId="77777777" w:rsidR="00FD181E" w:rsidRPr="00F24380" w:rsidRDefault="00FD181E" w:rsidP="00FD181E">
            <w:pPr>
              <w:spacing w:line="240" w:lineRule="auto"/>
              <w:ind w:left="630" w:firstLine="90"/>
              <w:contextualSpacing/>
              <w:jc w:val="center"/>
              <w:rPr>
                <w:rFonts w:eastAsia="Times New Roman" w:cs="Times New Roman"/>
                <w:b/>
                <w:bCs/>
                <w:sz w:val="22"/>
                <w:u w:val="single"/>
                <w:lang w:eastAsia="pt-BR"/>
              </w:rPr>
            </w:pPr>
            <w:r w:rsidRPr="00F24380">
              <w:rPr>
                <w:rFonts w:eastAsia="Times New Roman" w:cs="Times New Roman"/>
                <w:b/>
                <w:bCs/>
                <w:sz w:val="22"/>
                <w:u w:val="single"/>
                <w:lang w:eastAsia="pt-BR"/>
              </w:rPr>
              <w:t>No. Employed</w:t>
            </w:r>
          </w:p>
        </w:tc>
        <w:tc>
          <w:tcPr>
            <w:tcW w:w="1559" w:type="dxa"/>
            <w:tcBorders>
              <w:left w:val="nil"/>
            </w:tcBorders>
            <w:shd w:val="clear" w:color="auto" w:fill="auto"/>
            <w:noWrap/>
            <w:vAlign w:val="bottom"/>
            <w:hideMark/>
          </w:tcPr>
          <w:p w14:paraId="0A95A958" w14:textId="77777777" w:rsidR="00FD181E" w:rsidRPr="00F24380" w:rsidRDefault="00FD181E" w:rsidP="00FD181E">
            <w:pPr>
              <w:spacing w:line="240" w:lineRule="auto"/>
              <w:ind w:left="600" w:firstLine="120"/>
              <w:contextualSpacing/>
              <w:jc w:val="center"/>
              <w:rPr>
                <w:rFonts w:eastAsia="Times New Roman" w:cs="Times New Roman"/>
                <w:b/>
                <w:bCs/>
                <w:sz w:val="22"/>
                <w:u w:val="single"/>
                <w:lang w:eastAsia="pt-BR"/>
              </w:rPr>
            </w:pPr>
            <w:r w:rsidRPr="00F24380">
              <w:rPr>
                <w:rFonts w:eastAsia="Times New Roman" w:cs="Times New Roman"/>
                <w:b/>
                <w:bCs/>
                <w:sz w:val="22"/>
                <w:u w:val="single"/>
                <w:lang w:eastAsia="pt-BR"/>
              </w:rPr>
              <w:t>% of Total</w:t>
            </w:r>
          </w:p>
        </w:tc>
      </w:tr>
      <w:tr w:rsidR="00FD181E" w:rsidRPr="00F24380" w14:paraId="511AF822" w14:textId="77777777" w:rsidTr="0029366B">
        <w:trPr>
          <w:trHeight w:val="315"/>
          <w:jc w:val="center"/>
        </w:trPr>
        <w:tc>
          <w:tcPr>
            <w:tcW w:w="2250" w:type="dxa"/>
            <w:tcBorders>
              <w:bottom w:val="nil"/>
              <w:right w:val="nil"/>
            </w:tcBorders>
            <w:shd w:val="clear" w:color="auto" w:fill="auto"/>
            <w:noWrap/>
            <w:vAlign w:val="bottom"/>
            <w:hideMark/>
          </w:tcPr>
          <w:p w14:paraId="2F41B1CE" w14:textId="77777777" w:rsidR="00FD181E" w:rsidRPr="00F24380" w:rsidRDefault="00FD181E" w:rsidP="00FD181E">
            <w:pPr>
              <w:spacing w:line="240" w:lineRule="auto"/>
              <w:contextualSpacing/>
              <w:rPr>
                <w:rFonts w:eastAsia="Times New Roman" w:cs="Times New Roman"/>
                <w:b/>
                <w:bCs/>
                <w:sz w:val="22"/>
                <w:lang w:eastAsia="pt-BR"/>
              </w:rPr>
            </w:pPr>
            <w:r w:rsidRPr="00F24380">
              <w:rPr>
                <w:rFonts w:eastAsia="Times New Roman" w:cs="Times New Roman"/>
                <w:b/>
                <w:bCs/>
                <w:sz w:val="22"/>
                <w:lang w:eastAsia="pt-BR"/>
              </w:rPr>
              <w:t>North</w:t>
            </w:r>
          </w:p>
        </w:tc>
        <w:tc>
          <w:tcPr>
            <w:tcW w:w="1861" w:type="dxa"/>
            <w:tcBorders>
              <w:left w:val="nil"/>
              <w:bottom w:val="nil"/>
              <w:right w:val="nil"/>
            </w:tcBorders>
            <w:shd w:val="clear" w:color="auto" w:fill="auto"/>
            <w:noWrap/>
            <w:vAlign w:val="bottom"/>
            <w:hideMark/>
          </w:tcPr>
          <w:p w14:paraId="064EE8AE"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1,383,640</w:t>
            </w:r>
          </w:p>
        </w:tc>
        <w:tc>
          <w:tcPr>
            <w:tcW w:w="1417" w:type="dxa"/>
            <w:tcBorders>
              <w:left w:val="nil"/>
              <w:bottom w:val="nil"/>
              <w:right w:val="nil"/>
            </w:tcBorders>
            <w:shd w:val="clear" w:color="auto" w:fill="auto"/>
            <w:noWrap/>
            <w:vAlign w:val="bottom"/>
            <w:hideMark/>
          </w:tcPr>
          <w:p w14:paraId="1C412192"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83.57</w:t>
            </w:r>
          </w:p>
        </w:tc>
        <w:tc>
          <w:tcPr>
            <w:tcW w:w="1843" w:type="dxa"/>
            <w:tcBorders>
              <w:left w:val="nil"/>
              <w:bottom w:val="nil"/>
              <w:right w:val="nil"/>
            </w:tcBorders>
            <w:shd w:val="clear" w:color="auto" w:fill="auto"/>
            <w:noWrap/>
            <w:vAlign w:val="bottom"/>
            <w:hideMark/>
          </w:tcPr>
          <w:p w14:paraId="09B1A706"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272,009</w:t>
            </w:r>
          </w:p>
        </w:tc>
        <w:tc>
          <w:tcPr>
            <w:tcW w:w="1559" w:type="dxa"/>
            <w:tcBorders>
              <w:left w:val="nil"/>
              <w:bottom w:val="nil"/>
            </w:tcBorders>
            <w:shd w:val="clear" w:color="auto" w:fill="auto"/>
            <w:noWrap/>
            <w:vAlign w:val="bottom"/>
            <w:hideMark/>
          </w:tcPr>
          <w:p w14:paraId="7F614181"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16.43</w:t>
            </w:r>
          </w:p>
        </w:tc>
      </w:tr>
      <w:tr w:rsidR="00FD181E" w:rsidRPr="00F24380" w14:paraId="3C88486B" w14:textId="77777777" w:rsidTr="0029366B">
        <w:trPr>
          <w:trHeight w:val="315"/>
          <w:jc w:val="center"/>
        </w:trPr>
        <w:tc>
          <w:tcPr>
            <w:tcW w:w="2250" w:type="dxa"/>
            <w:tcBorders>
              <w:top w:val="nil"/>
              <w:bottom w:val="nil"/>
              <w:right w:val="nil"/>
            </w:tcBorders>
            <w:shd w:val="clear" w:color="auto" w:fill="auto"/>
            <w:noWrap/>
            <w:vAlign w:val="bottom"/>
            <w:hideMark/>
          </w:tcPr>
          <w:p w14:paraId="12AE1D60" w14:textId="77777777" w:rsidR="00FD181E" w:rsidRPr="00F24380" w:rsidRDefault="00FD181E" w:rsidP="00FD181E">
            <w:pPr>
              <w:spacing w:line="240" w:lineRule="auto"/>
              <w:contextualSpacing/>
              <w:rPr>
                <w:rFonts w:eastAsia="Times New Roman" w:cs="Times New Roman"/>
                <w:b/>
                <w:bCs/>
                <w:sz w:val="22"/>
                <w:lang w:eastAsia="pt-BR"/>
              </w:rPr>
            </w:pPr>
            <w:r w:rsidRPr="00F24380">
              <w:rPr>
                <w:rFonts w:eastAsia="Times New Roman" w:cs="Times New Roman"/>
                <w:b/>
                <w:bCs/>
                <w:sz w:val="22"/>
                <w:lang w:eastAsia="pt-BR"/>
              </w:rPr>
              <w:t>Northeast</w:t>
            </w:r>
          </w:p>
        </w:tc>
        <w:tc>
          <w:tcPr>
            <w:tcW w:w="1861" w:type="dxa"/>
            <w:tcBorders>
              <w:top w:val="nil"/>
              <w:left w:val="nil"/>
              <w:bottom w:val="nil"/>
              <w:right w:val="nil"/>
            </w:tcBorders>
            <w:shd w:val="clear" w:color="auto" w:fill="auto"/>
            <w:noWrap/>
            <w:vAlign w:val="bottom"/>
            <w:hideMark/>
          </w:tcPr>
          <w:p w14:paraId="3CA9AA5E"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6,365,251</w:t>
            </w:r>
          </w:p>
        </w:tc>
        <w:tc>
          <w:tcPr>
            <w:tcW w:w="1417" w:type="dxa"/>
            <w:tcBorders>
              <w:top w:val="nil"/>
              <w:left w:val="nil"/>
              <w:bottom w:val="nil"/>
              <w:right w:val="nil"/>
            </w:tcBorders>
            <w:shd w:val="clear" w:color="auto" w:fill="auto"/>
            <w:noWrap/>
            <w:vAlign w:val="bottom"/>
            <w:hideMark/>
          </w:tcPr>
          <w:p w14:paraId="53F99E5B"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82.67</w:t>
            </w:r>
          </w:p>
        </w:tc>
        <w:tc>
          <w:tcPr>
            <w:tcW w:w="1843" w:type="dxa"/>
            <w:tcBorders>
              <w:top w:val="nil"/>
              <w:left w:val="nil"/>
              <w:bottom w:val="nil"/>
              <w:right w:val="nil"/>
            </w:tcBorders>
            <w:shd w:val="clear" w:color="auto" w:fill="auto"/>
            <w:noWrap/>
            <w:vAlign w:val="bottom"/>
            <w:hideMark/>
          </w:tcPr>
          <w:p w14:paraId="2A3CEA78"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1,333,887</w:t>
            </w:r>
          </w:p>
        </w:tc>
        <w:tc>
          <w:tcPr>
            <w:tcW w:w="1559" w:type="dxa"/>
            <w:tcBorders>
              <w:top w:val="nil"/>
              <w:left w:val="nil"/>
              <w:bottom w:val="nil"/>
            </w:tcBorders>
            <w:shd w:val="clear" w:color="auto" w:fill="auto"/>
            <w:noWrap/>
            <w:vAlign w:val="bottom"/>
            <w:hideMark/>
          </w:tcPr>
          <w:p w14:paraId="7DFBB629"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17.33</w:t>
            </w:r>
          </w:p>
        </w:tc>
      </w:tr>
      <w:tr w:rsidR="00FD181E" w:rsidRPr="00F24380" w14:paraId="4730B677" w14:textId="77777777" w:rsidTr="0029366B">
        <w:trPr>
          <w:trHeight w:val="315"/>
          <w:jc w:val="center"/>
        </w:trPr>
        <w:tc>
          <w:tcPr>
            <w:tcW w:w="2250" w:type="dxa"/>
            <w:tcBorders>
              <w:top w:val="nil"/>
              <w:bottom w:val="nil"/>
              <w:right w:val="nil"/>
            </w:tcBorders>
            <w:shd w:val="clear" w:color="auto" w:fill="auto"/>
            <w:noWrap/>
            <w:vAlign w:val="bottom"/>
            <w:hideMark/>
          </w:tcPr>
          <w:p w14:paraId="534EFEB9" w14:textId="77777777" w:rsidR="00FD181E" w:rsidRPr="00F24380" w:rsidRDefault="00FD181E" w:rsidP="00FD181E">
            <w:pPr>
              <w:spacing w:line="240" w:lineRule="auto"/>
              <w:contextualSpacing/>
              <w:rPr>
                <w:rFonts w:eastAsia="Times New Roman" w:cs="Times New Roman"/>
                <w:b/>
                <w:bCs/>
                <w:sz w:val="22"/>
                <w:lang w:eastAsia="pt-BR"/>
              </w:rPr>
            </w:pPr>
            <w:r w:rsidRPr="00F24380">
              <w:rPr>
                <w:rFonts w:eastAsia="Times New Roman" w:cs="Times New Roman"/>
                <w:b/>
                <w:bCs/>
                <w:sz w:val="22"/>
                <w:lang w:eastAsia="pt-BR"/>
              </w:rPr>
              <w:t>Southeast</w:t>
            </w:r>
          </w:p>
        </w:tc>
        <w:tc>
          <w:tcPr>
            <w:tcW w:w="1861" w:type="dxa"/>
            <w:tcBorders>
              <w:top w:val="nil"/>
              <w:left w:val="nil"/>
              <w:bottom w:val="nil"/>
              <w:right w:val="nil"/>
            </w:tcBorders>
            <w:shd w:val="clear" w:color="auto" w:fill="auto"/>
            <w:noWrap/>
            <w:vAlign w:val="bottom"/>
            <w:hideMark/>
          </w:tcPr>
          <w:p w14:paraId="188ECE7C"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1,798,935</w:t>
            </w:r>
          </w:p>
        </w:tc>
        <w:tc>
          <w:tcPr>
            <w:tcW w:w="1417" w:type="dxa"/>
            <w:tcBorders>
              <w:top w:val="nil"/>
              <w:left w:val="nil"/>
              <w:bottom w:val="nil"/>
              <w:right w:val="nil"/>
            </w:tcBorders>
            <w:shd w:val="clear" w:color="auto" w:fill="auto"/>
            <w:noWrap/>
            <w:vAlign w:val="bottom"/>
            <w:hideMark/>
          </w:tcPr>
          <w:p w14:paraId="39942544"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54.79</w:t>
            </w:r>
          </w:p>
        </w:tc>
        <w:tc>
          <w:tcPr>
            <w:tcW w:w="1843" w:type="dxa"/>
            <w:tcBorders>
              <w:top w:val="nil"/>
              <w:left w:val="nil"/>
              <w:bottom w:val="nil"/>
              <w:right w:val="nil"/>
            </w:tcBorders>
            <w:shd w:val="clear" w:color="auto" w:fill="auto"/>
            <w:noWrap/>
            <w:vAlign w:val="bottom"/>
            <w:hideMark/>
          </w:tcPr>
          <w:p w14:paraId="036680B7"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1,484,114</w:t>
            </w:r>
          </w:p>
        </w:tc>
        <w:tc>
          <w:tcPr>
            <w:tcW w:w="1559" w:type="dxa"/>
            <w:tcBorders>
              <w:top w:val="nil"/>
              <w:left w:val="nil"/>
              <w:bottom w:val="nil"/>
            </w:tcBorders>
            <w:shd w:val="clear" w:color="auto" w:fill="auto"/>
            <w:noWrap/>
            <w:vAlign w:val="bottom"/>
            <w:hideMark/>
          </w:tcPr>
          <w:p w14:paraId="0E64AC3F"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45.21</w:t>
            </w:r>
          </w:p>
        </w:tc>
      </w:tr>
      <w:tr w:rsidR="00FD181E" w:rsidRPr="00F24380" w14:paraId="6318AEE4" w14:textId="77777777" w:rsidTr="0029366B">
        <w:trPr>
          <w:trHeight w:val="315"/>
          <w:jc w:val="center"/>
        </w:trPr>
        <w:tc>
          <w:tcPr>
            <w:tcW w:w="2250" w:type="dxa"/>
            <w:tcBorders>
              <w:top w:val="nil"/>
              <w:bottom w:val="nil"/>
              <w:right w:val="nil"/>
            </w:tcBorders>
            <w:shd w:val="clear" w:color="auto" w:fill="auto"/>
            <w:noWrap/>
            <w:vAlign w:val="bottom"/>
            <w:hideMark/>
          </w:tcPr>
          <w:p w14:paraId="32D4DB4F" w14:textId="77777777" w:rsidR="00FD181E" w:rsidRPr="00F24380" w:rsidRDefault="00FD181E" w:rsidP="00FD181E">
            <w:pPr>
              <w:spacing w:line="240" w:lineRule="auto"/>
              <w:contextualSpacing/>
              <w:rPr>
                <w:rFonts w:eastAsia="Times New Roman" w:cs="Times New Roman"/>
                <w:b/>
                <w:bCs/>
                <w:sz w:val="22"/>
                <w:lang w:eastAsia="pt-BR"/>
              </w:rPr>
            </w:pPr>
            <w:r w:rsidRPr="00F24380">
              <w:rPr>
                <w:rFonts w:eastAsia="Times New Roman" w:cs="Times New Roman"/>
                <w:b/>
                <w:bCs/>
                <w:sz w:val="22"/>
                <w:lang w:eastAsia="pt-BR"/>
              </w:rPr>
              <w:t xml:space="preserve">South </w:t>
            </w:r>
          </w:p>
        </w:tc>
        <w:tc>
          <w:tcPr>
            <w:tcW w:w="1861" w:type="dxa"/>
            <w:tcBorders>
              <w:top w:val="nil"/>
              <w:left w:val="nil"/>
              <w:bottom w:val="nil"/>
              <w:right w:val="nil"/>
            </w:tcBorders>
            <w:shd w:val="clear" w:color="auto" w:fill="auto"/>
            <w:noWrap/>
            <w:vAlign w:val="bottom"/>
            <w:hideMark/>
          </w:tcPr>
          <w:p w14:paraId="2AEE24A4"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2,244,347</w:t>
            </w:r>
          </w:p>
        </w:tc>
        <w:tc>
          <w:tcPr>
            <w:tcW w:w="1417" w:type="dxa"/>
            <w:tcBorders>
              <w:top w:val="nil"/>
              <w:left w:val="nil"/>
              <w:bottom w:val="nil"/>
              <w:right w:val="nil"/>
            </w:tcBorders>
            <w:shd w:val="clear" w:color="auto" w:fill="auto"/>
            <w:noWrap/>
            <w:vAlign w:val="bottom"/>
            <w:hideMark/>
          </w:tcPr>
          <w:p w14:paraId="0D00713C"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76.85</w:t>
            </w:r>
          </w:p>
        </w:tc>
        <w:tc>
          <w:tcPr>
            <w:tcW w:w="1843" w:type="dxa"/>
            <w:tcBorders>
              <w:top w:val="nil"/>
              <w:left w:val="nil"/>
              <w:bottom w:val="nil"/>
              <w:right w:val="nil"/>
            </w:tcBorders>
            <w:shd w:val="clear" w:color="auto" w:fill="auto"/>
            <w:noWrap/>
            <w:vAlign w:val="bottom"/>
            <w:hideMark/>
          </w:tcPr>
          <w:p w14:paraId="6504D37A"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676,098</w:t>
            </w:r>
          </w:p>
        </w:tc>
        <w:tc>
          <w:tcPr>
            <w:tcW w:w="1559" w:type="dxa"/>
            <w:tcBorders>
              <w:top w:val="nil"/>
              <w:left w:val="nil"/>
              <w:bottom w:val="nil"/>
            </w:tcBorders>
            <w:shd w:val="clear" w:color="auto" w:fill="auto"/>
            <w:noWrap/>
            <w:vAlign w:val="bottom"/>
            <w:hideMark/>
          </w:tcPr>
          <w:p w14:paraId="0531D082"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23.15</w:t>
            </w:r>
          </w:p>
        </w:tc>
      </w:tr>
      <w:tr w:rsidR="00FD181E" w:rsidRPr="00F24380" w14:paraId="059992BD" w14:textId="77777777" w:rsidTr="0029366B">
        <w:trPr>
          <w:trHeight w:val="315"/>
          <w:jc w:val="center"/>
        </w:trPr>
        <w:tc>
          <w:tcPr>
            <w:tcW w:w="2250" w:type="dxa"/>
            <w:tcBorders>
              <w:top w:val="nil"/>
              <w:bottom w:val="nil"/>
              <w:right w:val="nil"/>
            </w:tcBorders>
            <w:shd w:val="clear" w:color="auto" w:fill="auto"/>
            <w:noWrap/>
            <w:vAlign w:val="bottom"/>
            <w:hideMark/>
          </w:tcPr>
          <w:p w14:paraId="44FA4C5A" w14:textId="77777777" w:rsidR="00FD181E" w:rsidRPr="00F24380" w:rsidRDefault="00FD181E" w:rsidP="00FD181E">
            <w:pPr>
              <w:spacing w:line="240" w:lineRule="auto"/>
              <w:ind w:left="735" w:hanging="15"/>
              <w:contextualSpacing/>
              <w:rPr>
                <w:rFonts w:eastAsia="Times New Roman" w:cs="Times New Roman"/>
                <w:b/>
                <w:bCs/>
                <w:sz w:val="22"/>
                <w:lang w:eastAsia="pt-BR"/>
              </w:rPr>
            </w:pPr>
            <w:r w:rsidRPr="00F24380">
              <w:rPr>
                <w:rFonts w:eastAsia="Times New Roman" w:cs="Times New Roman"/>
                <w:b/>
                <w:bCs/>
                <w:sz w:val="22"/>
                <w:lang w:eastAsia="pt-BR"/>
              </w:rPr>
              <w:t>Central West</w:t>
            </w:r>
          </w:p>
        </w:tc>
        <w:tc>
          <w:tcPr>
            <w:tcW w:w="1861" w:type="dxa"/>
            <w:tcBorders>
              <w:top w:val="nil"/>
              <w:left w:val="nil"/>
              <w:bottom w:val="nil"/>
              <w:right w:val="nil"/>
            </w:tcBorders>
            <w:shd w:val="clear" w:color="auto" w:fill="auto"/>
            <w:noWrap/>
            <w:vAlign w:val="bottom"/>
            <w:hideMark/>
          </w:tcPr>
          <w:p w14:paraId="514FE545"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530,937</w:t>
            </w:r>
          </w:p>
        </w:tc>
        <w:tc>
          <w:tcPr>
            <w:tcW w:w="1417" w:type="dxa"/>
            <w:tcBorders>
              <w:top w:val="nil"/>
              <w:left w:val="nil"/>
              <w:bottom w:val="nil"/>
              <w:right w:val="nil"/>
            </w:tcBorders>
            <w:shd w:val="clear" w:color="auto" w:fill="auto"/>
            <w:noWrap/>
            <w:vAlign w:val="bottom"/>
            <w:hideMark/>
          </w:tcPr>
          <w:p w14:paraId="011B7A56"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52.57</w:t>
            </w:r>
          </w:p>
        </w:tc>
        <w:tc>
          <w:tcPr>
            <w:tcW w:w="1843" w:type="dxa"/>
            <w:tcBorders>
              <w:top w:val="nil"/>
              <w:left w:val="nil"/>
              <w:bottom w:val="nil"/>
              <w:right w:val="nil"/>
            </w:tcBorders>
            <w:shd w:val="clear" w:color="auto" w:fill="auto"/>
            <w:noWrap/>
            <w:vAlign w:val="bottom"/>
            <w:hideMark/>
          </w:tcPr>
          <w:p w14:paraId="1630E8CC"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478,987</w:t>
            </w:r>
          </w:p>
        </w:tc>
        <w:tc>
          <w:tcPr>
            <w:tcW w:w="1559" w:type="dxa"/>
            <w:tcBorders>
              <w:top w:val="nil"/>
              <w:left w:val="nil"/>
              <w:bottom w:val="nil"/>
            </w:tcBorders>
            <w:shd w:val="clear" w:color="auto" w:fill="auto"/>
            <w:noWrap/>
            <w:vAlign w:val="bottom"/>
            <w:hideMark/>
          </w:tcPr>
          <w:p w14:paraId="6D5F8C63"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47.43</w:t>
            </w:r>
          </w:p>
        </w:tc>
      </w:tr>
      <w:tr w:rsidR="00FD181E" w:rsidRPr="00F24380" w14:paraId="60A75ED8" w14:textId="77777777" w:rsidTr="0029366B">
        <w:trPr>
          <w:trHeight w:val="315"/>
          <w:jc w:val="center"/>
        </w:trPr>
        <w:tc>
          <w:tcPr>
            <w:tcW w:w="2250" w:type="dxa"/>
            <w:tcBorders>
              <w:top w:val="nil"/>
              <w:right w:val="nil"/>
            </w:tcBorders>
            <w:shd w:val="clear" w:color="auto" w:fill="auto"/>
            <w:noWrap/>
            <w:vAlign w:val="bottom"/>
          </w:tcPr>
          <w:p w14:paraId="6F9F1394" w14:textId="77777777" w:rsidR="00FD181E" w:rsidRPr="00F24380" w:rsidRDefault="00FD181E" w:rsidP="00FD181E">
            <w:pPr>
              <w:spacing w:line="240" w:lineRule="auto"/>
              <w:contextualSpacing/>
              <w:rPr>
                <w:rFonts w:eastAsia="Times New Roman" w:cs="Times New Roman"/>
                <w:b/>
                <w:bCs/>
                <w:sz w:val="22"/>
                <w:lang w:eastAsia="pt-BR"/>
              </w:rPr>
            </w:pPr>
            <w:r w:rsidRPr="00F24380">
              <w:rPr>
                <w:rFonts w:eastAsia="Times New Roman" w:cs="Times New Roman"/>
                <w:b/>
                <w:bCs/>
                <w:sz w:val="22"/>
                <w:lang w:eastAsia="pt-BR"/>
              </w:rPr>
              <w:t>Brazil</w:t>
            </w:r>
          </w:p>
        </w:tc>
        <w:tc>
          <w:tcPr>
            <w:tcW w:w="1861" w:type="dxa"/>
            <w:tcBorders>
              <w:top w:val="nil"/>
              <w:left w:val="nil"/>
              <w:right w:val="nil"/>
            </w:tcBorders>
            <w:shd w:val="clear" w:color="auto" w:fill="auto"/>
            <w:noWrap/>
            <w:vAlign w:val="bottom"/>
            <w:hideMark/>
          </w:tcPr>
          <w:p w14:paraId="44BF1A70"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12,323,110</w:t>
            </w:r>
          </w:p>
        </w:tc>
        <w:tc>
          <w:tcPr>
            <w:tcW w:w="1417" w:type="dxa"/>
            <w:tcBorders>
              <w:top w:val="nil"/>
              <w:left w:val="nil"/>
              <w:right w:val="nil"/>
            </w:tcBorders>
            <w:shd w:val="clear" w:color="auto" w:fill="auto"/>
            <w:noWrap/>
            <w:vAlign w:val="bottom"/>
            <w:hideMark/>
          </w:tcPr>
          <w:p w14:paraId="72661652"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74.38</w:t>
            </w:r>
          </w:p>
        </w:tc>
        <w:tc>
          <w:tcPr>
            <w:tcW w:w="1843" w:type="dxa"/>
            <w:tcBorders>
              <w:top w:val="nil"/>
              <w:left w:val="nil"/>
              <w:right w:val="nil"/>
            </w:tcBorders>
            <w:shd w:val="clear" w:color="auto" w:fill="auto"/>
            <w:noWrap/>
            <w:vAlign w:val="bottom"/>
            <w:hideMark/>
          </w:tcPr>
          <w:p w14:paraId="51734D9C"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4,245,095</w:t>
            </w:r>
          </w:p>
        </w:tc>
        <w:tc>
          <w:tcPr>
            <w:tcW w:w="1559" w:type="dxa"/>
            <w:tcBorders>
              <w:top w:val="nil"/>
              <w:left w:val="nil"/>
            </w:tcBorders>
            <w:shd w:val="clear" w:color="auto" w:fill="auto"/>
            <w:noWrap/>
            <w:vAlign w:val="bottom"/>
            <w:hideMark/>
          </w:tcPr>
          <w:p w14:paraId="4F754365" w14:textId="77777777" w:rsidR="00FD181E" w:rsidRPr="00F24380" w:rsidRDefault="00FD181E" w:rsidP="00FD181E">
            <w:pPr>
              <w:spacing w:line="240" w:lineRule="auto"/>
              <w:contextualSpacing/>
              <w:jc w:val="center"/>
              <w:rPr>
                <w:rFonts w:eastAsia="Times New Roman" w:cs="Times New Roman"/>
                <w:sz w:val="22"/>
                <w:lang w:eastAsia="pt-BR"/>
              </w:rPr>
            </w:pPr>
            <w:r w:rsidRPr="00F24380">
              <w:rPr>
                <w:rFonts w:eastAsia="Times New Roman" w:cs="Times New Roman"/>
                <w:sz w:val="22"/>
                <w:lang w:eastAsia="pt-BR"/>
              </w:rPr>
              <w:t>25.62</w:t>
            </w:r>
          </w:p>
        </w:tc>
      </w:tr>
    </w:tbl>
    <w:p w14:paraId="3CAFFEF4" w14:textId="26769463" w:rsidR="00FD181E" w:rsidRPr="0060285B" w:rsidRDefault="0029366B" w:rsidP="0060285B">
      <w:pPr>
        <w:spacing w:line="240" w:lineRule="auto"/>
        <w:contextualSpacing/>
        <w:rPr>
          <w:rFonts w:cs="Times New Roman"/>
          <w:sz w:val="20"/>
          <w:szCs w:val="24"/>
        </w:rPr>
      </w:pPr>
      <w:r w:rsidRPr="0060285B">
        <w:rPr>
          <w:rFonts w:cs="Times New Roman"/>
          <w:sz w:val="20"/>
          <w:szCs w:val="24"/>
        </w:rPr>
        <w:t xml:space="preserve">  </w:t>
      </w:r>
      <w:r w:rsidR="0060285B" w:rsidRPr="0060285B">
        <w:rPr>
          <w:rFonts w:cs="Times New Roman"/>
          <w:sz w:val="20"/>
          <w:szCs w:val="24"/>
        </w:rPr>
        <w:t xml:space="preserve"> </w:t>
      </w:r>
      <w:r w:rsidR="00FD181E" w:rsidRPr="0060285B">
        <w:rPr>
          <w:rFonts w:cs="Times New Roman"/>
          <w:sz w:val="20"/>
          <w:szCs w:val="24"/>
        </w:rPr>
        <w:t>Source: Agricultural Census, 2006</w:t>
      </w:r>
    </w:p>
    <w:p w14:paraId="46D49881" w14:textId="77777777" w:rsidR="00FD181E" w:rsidRPr="00FD181E" w:rsidRDefault="00FD181E" w:rsidP="00FD181E">
      <w:pPr>
        <w:spacing w:line="240" w:lineRule="auto"/>
        <w:contextualSpacing/>
        <w:rPr>
          <w:rFonts w:cs="Times New Roman"/>
          <w:szCs w:val="24"/>
        </w:rPr>
      </w:pPr>
    </w:p>
    <w:p w14:paraId="64EB59BD" w14:textId="77777777" w:rsidR="00FD181E" w:rsidRPr="00FD181E" w:rsidRDefault="00FD181E" w:rsidP="00FD181E">
      <w:pPr>
        <w:spacing w:line="240" w:lineRule="auto"/>
        <w:contextualSpacing/>
        <w:rPr>
          <w:rFonts w:cs="Times New Roman"/>
          <w:szCs w:val="24"/>
        </w:rPr>
      </w:pPr>
      <w:r w:rsidRPr="00FD181E">
        <w:rPr>
          <w:rFonts w:cs="Times New Roman"/>
          <w:szCs w:val="24"/>
        </w:rPr>
        <w:t xml:space="preserve">Nonetheless, both regions with the highest shares of family farming are also those with the highest positive rates of net emigration (see </w:t>
      </w:r>
      <w:r w:rsidRPr="00FD181E">
        <w:rPr>
          <w:rFonts w:cs="Times New Roman"/>
          <w:b/>
          <w:szCs w:val="24"/>
        </w:rPr>
        <w:t>Table 2</w:t>
      </w:r>
      <w:r w:rsidRPr="00FD181E">
        <w:rPr>
          <w:rFonts w:cs="Times New Roman"/>
          <w:szCs w:val="24"/>
        </w:rPr>
        <w:t>). The Northeast region, Brazil’s poorest, is a net exporter of migrants and presents the second highest proportion of family farmers among total farm establishments (83% in 2006). The Southern region, which is characterized by the highest positive rate of net emigration in the country, also exhibits a high rate of family farming (77% in 2006). In contrast, in the Central West and Southeastern regions, which have absorbed the largest proportion of rural out-migrants, agriculture is predominantly non-family. In other words, rural populations are migrating, for the most part, from regions characterized by family agriculture to regions characterized by modern, non-family agriculture, which may put the sustainability of family agriculture at risk in the medium to long term (Maia &amp; Buainain, 2015).</w:t>
      </w:r>
    </w:p>
    <w:p w14:paraId="33DE8F70" w14:textId="77777777" w:rsidR="00FD181E" w:rsidRPr="00FD181E" w:rsidRDefault="00FD181E" w:rsidP="00FD181E">
      <w:pPr>
        <w:spacing w:line="240" w:lineRule="auto"/>
        <w:contextualSpacing/>
        <w:rPr>
          <w:rFonts w:cs="Times New Roman"/>
          <w:szCs w:val="24"/>
        </w:rPr>
      </w:pPr>
    </w:p>
    <w:p w14:paraId="12CCAA0A" w14:textId="1423A1C4" w:rsidR="00FD181E" w:rsidRPr="0060285B" w:rsidRDefault="00FD181E" w:rsidP="00FD181E">
      <w:pPr>
        <w:spacing w:line="240" w:lineRule="auto"/>
        <w:ind w:firstLine="0"/>
        <w:contextualSpacing/>
        <w:rPr>
          <w:rFonts w:cs="Times New Roman"/>
          <w:b/>
          <w:sz w:val="32"/>
          <w:szCs w:val="24"/>
        </w:rPr>
      </w:pPr>
      <w:r w:rsidRPr="0060285B">
        <w:rPr>
          <w:rFonts w:eastAsia="Times New Roman" w:cs="Times New Roman"/>
          <w:b/>
          <w:color w:val="000000"/>
          <w:szCs w:val="20"/>
        </w:rPr>
        <w:t>Table 2. Net Migration Ratios (rural municipalities)</w:t>
      </w:r>
    </w:p>
    <w:tbl>
      <w:tblPr>
        <w:tblW w:w="4080" w:type="dxa"/>
        <w:jc w:val="center"/>
        <w:tblCellMar>
          <w:top w:w="15" w:type="dxa"/>
          <w:bottom w:w="15" w:type="dxa"/>
        </w:tblCellMar>
        <w:tblLook w:val="04A0" w:firstRow="1" w:lastRow="0" w:firstColumn="1" w:lastColumn="0" w:noHBand="0" w:noVBand="1"/>
      </w:tblPr>
      <w:tblGrid>
        <w:gridCol w:w="1620"/>
        <w:gridCol w:w="1290"/>
        <w:gridCol w:w="1170"/>
      </w:tblGrid>
      <w:tr w:rsidR="00FD181E" w:rsidRPr="00F24380" w14:paraId="5706DEFE" w14:textId="77777777" w:rsidTr="00FD181E">
        <w:trPr>
          <w:trHeight w:val="300"/>
          <w:jc w:val="center"/>
        </w:trPr>
        <w:tc>
          <w:tcPr>
            <w:tcW w:w="1620" w:type="dxa"/>
            <w:tcBorders>
              <w:top w:val="nil"/>
              <w:left w:val="nil"/>
              <w:bottom w:val="nil"/>
              <w:right w:val="nil"/>
            </w:tcBorders>
            <w:noWrap/>
            <w:vAlign w:val="bottom"/>
            <w:hideMark/>
          </w:tcPr>
          <w:p w14:paraId="50A408E4" w14:textId="77777777" w:rsidR="00FD181E" w:rsidRPr="00F24380" w:rsidRDefault="00FD181E" w:rsidP="00FD181E">
            <w:pPr>
              <w:spacing w:line="240" w:lineRule="auto"/>
              <w:ind w:firstLine="0"/>
              <w:jc w:val="left"/>
              <w:rPr>
                <w:rFonts w:eastAsia="Times New Roman" w:cs="Times New Roman"/>
                <w:sz w:val="22"/>
                <w:szCs w:val="24"/>
              </w:rPr>
            </w:pPr>
          </w:p>
        </w:tc>
        <w:tc>
          <w:tcPr>
            <w:tcW w:w="2460" w:type="dxa"/>
            <w:gridSpan w:val="2"/>
            <w:tcBorders>
              <w:top w:val="nil"/>
              <w:left w:val="nil"/>
              <w:bottom w:val="nil"/>
              <w:right w:val="nil"/>
            </w:tcBorders>
            <w:noWrap/>
            <w:vAlign w:val="bottom"/>
            <w:hideMark/>
          </w:tcPr>
          <w:p w14:paraId="3FF5E2B4" w14:textId="77777777" w:rsidR="00FD181E" w:rsidRPr="00F24380" w:rsidRDefault="00FD181E" w:rsidP="00FD181E">
            <w:pPr>
              <w:spacing w:line="240" w:lineRule="auto"/>
              <w:ind w:firstLine="0"/>
              <w:jc w:val="center"/>
              <w:rPr>
                <w:rFonts w:eastAsia="Times New Roman" w:cs="Times New Roman"/>
                <w:b/>
                <w:bCs/>
                <w:color w:val="000000"/>
                <w:sz w:val="22"/>
                <w:szCs w:val="20"/>
                <w:u w:val="single"/>
              </w:rPr>
            </w:pPr>
            <w:r w:rsidRPr="00F24380">
              <w:rPr>
                <w:rFonts w:eastAsia="Times New Roman" w:cs="Times New Roman"/>
                <w:b/>
                <w:bCs/>
                <w:color w:val="000000"/>
                <w:sz w:val="22"/>
                <w:szCs w:val="20"/>
                <w:u w:val="single"/>
              </w:rPr>
              <w:t>Net Migration Ratio</w:t>
            </w:r>
          </w:p>
        </w:tc>
      </w:tr>
      <w:tr w:rsidR="00FD181E" w:rsidRPr="00F24380" w14:paraId="57EEE0C1" w14:textId="77777777" w:rsidTr="00FD181E">
        <w:trPr>
          <w:trHeight w:val="300"/>
          <w:jc w:val="center"/>
        </w:trPr>
        <w:tc>
          <w:tcPr>
            <w:tcW w:w="1620" w:type="dxa"/>
            <w:tcBorders>
              <w:top w:val="nil"/>
              <w:left w:val="nil"/>
              <w:bottom w:val="nil"/>
              <w:right w:val="nil"/>
            </w:tcBorders>
            <w:noWrap/>
            <w:vAlign w:val="bottom"/>
            <w:hideMark/>
          </w:tcPr>
          <w:p w14:paraId="3DA59AAE" w14:textId="77777777" w:rsidR="00FD181E" w:rsidRPr="00F24380" w:rsidRDefault="00FD181E" w:rsidP="00FD181E">
            <w:pPr>
              <w:spacing w:line="240" w:lineRule="auto"/>
              <w:ind w:firstLine="0"/>
              <w:jc w:val="left"/>
              <w:rPr>
                <w:rFonts w:eastAsia="Times New Roman" w:cs="Times New Roman"/>
                <w:b/>
                <w:bCs/>
                <w:color w:val="000000"/>
                <w:sz w:val="22"/>
                <w:szCs w:val="20"/>
                <w:u w:val="single"/>
              </w:rPr>
            </w:pPr>
            <w:r w:rsidRPr="00F24380">
              <w:rPr>
                <w:rFonts w:eastAsia="Times New Roman" w:cs="Times New Roman"/>
                <w:b/>
                <w:bCs/>
                <w:color w:val="000000"/>
                <w:sz w:val="22"/>
                <w:szCs w:val="20"/>
                <w:u w:val="single"/>
              </w:rPr>
              <w:t>Region</w:t>
            </w:r>
          </w:p>
        </w:tc>
        <w:tc>
          <w:tcPr>
            <w:tcW w:w="1290" w:type="dxa"/>
            <w:tcBorders>
              <w:top w:val="nil"/>
              <w:left w:val="nil"/>
              <w:bottom w:val="nil"/>
              <w:right w:val="nil"/>
            </w:tcBorders>
            <w:noWrap/>
            <w:vAlign w:val="bottom"/>
            <w:hideMark/>
          </w:tcPr>
          <w:p w14:paraId="152BC7FA" w14:textId="77777777" w:rsidR="00FD181E" w:rsidRPr="00F24380" w:rsidRDefault="00FD181E" w:rsidP="00FD181E">
            <w:pPr>
              <w:spacing w:line="240" w:lineRule="auto"/>
              <w:ind w:firstLine="0"/>
              <w:jc w:val="center"/>
              <w:rPr>
                <w:rFonts w:eastAsia="Times New Roman" w:cs="Times New Roman"/>
                <w:b/>
                <w:bCs/>
                <w:color w:val="000000"/>
                <w:sz w:val="22"/>
                <w:szCs w:val="20"/>
                <w:u w:val="single"/>
              </w:rPr>
            </w:pPr>
            <w:r w:rsidRPr="00F24380">
              <w:rPr>
                <w:rFonts w:eastAsia="Times New Roman" w:cs="Times New Roman"/>
                <w:b/>
                <w:bCs/>
                <w:color w:val="000000"/>
                <w:sz w:val="22"/>
                <w:szCs w:val="20"/>
                <w:u w:val="single"/>
              </w:rPr>
              <w:t>2000</w:t>
            </w:r>
          </w:p>
        </w:tc>
        <w:tc>
          <w:tcPr>
            <w:tcW w:w="1170" w:type="dxa"/>
            <w:tcBorders>
              <w:top w:val="nil"/>
              <w:left w:val="nil"/>
              <w:bottom w:val="nil"/>
              <w:right w:val="nil"/>
            </w:tcBorders>
            <w:noWrap/>
            <w:vAlign w:val="bottom"/>
            <w:hideMark/>
          </w:tcPr>
          <w:p w14:paraId="4BA36F3A" w14:textId="77777777" w:rsidR="00FD181E" w:rsidRPr="00F24380" w:rsidRDefault="00FD181E" w:rsidP="00FD181E">
            <w:pPr>
              <w:spacing w:line="240" w:lineRule="auto"/>
              <w:ind w:firstLine="0"/>
              <w:jc w:val="center"/>
              <w:rPr>
                <w:rFonts w:eastAsia="Times New Roman" w:cs="Times New Roman"/>
                <w:b/>
                <w:bCs/>
                <w:color w:val="000000"/>
                <w:sz w:val="22"/>
                <w:szCs w:val="20"/>
                <w:u w:val="single"/>
              </w:rPr>
            </w:pPr>
            <w:r w:rsidRPr="00F24380">
              <w:rPr>
                <w:rFonts w:eastAsia="Times New Roman" w:cs="Times New Roman"/>
                <w:b/>
                <w:bCs/>
                <w:color w:val="000000"/>
                <w:sz w:val="22"/>
                <w:szCs w:val="20"/>
                <w:u w:val="single"/>
              </w:rPr>
              <w:t>2010</w:t>
            </w:r>
          </w:p>
        </w:tc>
      </w:tr>
      <w:tr w:rsidR="00FD181E" w:rsidRPr="00F24380" w14:paraId="0B2047F3" w14:textId="77777777" w:rsidTr="00FD181E">
        <w:trPr>
          <w:trHeight w:val="300"/>
          <w:jc w:val="center"/>
        </w:trPr>
        <w:tc>
          <w:tcPr>
            <w:tcW w:w="1620" w:type="dxa"/>
            <w:tcBorders>
              <w:top w:val="nil"/>
              <w:left w:val="nil"/>
              <w:bottom w:val="nil"/>
              <w:right w:val="nil"/>
            </w:tcBorders>
            <w:noWrap/>
            <w:vAlign w:val="bottom"/>
            <w:hideMark/>
          </w:tcPr>
          <w:p w14:paraId="02314068" w14:textId="77777777" w:rsidR="00FD181E" w:rsidRPr="00F24380" w:rsidRDefault="00FD181E" w:rsidP="00FD181E">
            <w:pPr>
              <w:spacing w:line="240" w:lineRule="auto"/>
              <w:ind w:firstLine="0"/>
              <w:jc w:val="left"/>
              <w:rPr>
                <w:rFonts w:eastAsia="Times New Roman" w:cs="Times New Roman"/>
                <w:b/>
                <w:bCs/>
                <w:color w:val="000000"/>
                <w:sz w:val="22"/>
                <w:szCs w:val="20"/>
              </w:rPr>
            </w:pPr>
            <w:r w:rsidRPr="00F24380">
              <w:rPr>
                <w:rFonts w:eastAsia="Times New Roman" w:cs="Times New Roman"/>
                <w:b/>
                <w:bCs/>
                <w:color w:val="000000"/>
                <w:sz w:val="22"/>
                <w:szCs w:val="20"/>
              </w:rPr>
              <w:t>North</w:t>
            </w:r>
          </w:p>
        </w:tc>
        <w:tc>
          <w:tcPr>
            <w:tcW w:w="1290" w:type="dxa"/>
            <w:tcBorders>
              <w:top w:val="nil"/>
              <w:left w:val="nil"/>
              <w:bottom w:val="nil"/>
              <w:right w:val="nil"/>
            </w:tcBorders>
            <w:noWrap/>
            <w:vAlign w:val="bottom"/>
            <w:hideMark/>
          </w:tcPr>
          <w:p w14:paraId="368085A9" w14:textId="77777777" w:rsidR="00FD181E" w:rsidRPr="00F24380" w:rsidRDefault="00FD181E" w:rsidP="00FD181E">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-2.659</w:t>
            </w:r>
          </w:p>
        </w:tc>
        <w:tc>
          <w:tcPr>
            <w:tcW w:w="1170" w:type="dxa"/>
            <w:tcBorders>
              <w:top w:val="nil"/>
              <w:left w:val="nil"/>
              <w:bottom w:val="nil"/>
              <w:right w:val="nil"/>
            </w:tcBorders>
            <w:noWrap/>
            <w:vAlign w:val="bottom"/>
            <w:hideMark/>
          </w:tcPr>
          <w:p w14:paraId="7B9480DB" w14:textId="77777777" w:rsidR="00FD181E" w:rsidRPr="00F24380" w:rsidRDefault="00FD181E" w:rsidP="00FD181E">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-0.218</w:t>
            </w:r>
          </w:p>
        </w:tc>
      </w:tr>
      <w:tr w:rsidR="00FD181E" w:rsidRPr="00F24380" w14:paraId="34340E4D" w14:textId="77777777" w:rsidTr="00FD181E">
        <w:trPr>
          <w:trHeight w:val="300"/>
          <w:jc w:val="center"/>
        </w:trPr>
        <w:tc>
          <w:tcPr>
            <w:tcW w:w="1620" w:type="dxa"/>
            <w:tcBorders>
              <w:top w:val="nil"/>
              <w:left w:val="nil"/>
              <w:bottom w:val="nil"/>
              <w:right w:val="nil"/>
            </w:tcBorders>
            <w:noWrap/>
            <w:vAlign w:val="bottom"/>
            <w:hideMark/>
          </w:tcPr>
          <w:p w14:paraId="7074E873" w14:textId="77777777" w:rsidR="00FD181E" w:rsidRPr="00F24380" w:rsidRDefault="00FD181E" w:rsidP="00FD181E">
            <w:pPr>
              <w:spacing w:line="240" w:lineRule="auto"/>
              <w:ind w:firstLine="0"/>
              <w:jc w:val="left"/>
              <w:rPr>
                <w:rFonts w:eastAsia="Times New Roman" w:cs="Times New Roman"/>
                <w:b/>
                <w:bCs/>
                <w:color w:val="000000"/>
                <w:sz w:val="22"/>
                <w:szCs w:val="20"/>
              </w:rPr>
            </w:pPr>
            <w:r w:rsidRPr="00F24380">
              <w:rPr>
                <w:rFonts w:eastAsia="Times New Roman" w:cs="Times New Roman"/>
                <w:b/>
                <w:bCs/>
                <w:color w:val="000000"/>
                <w:sz w:val="22"/>
                <w:szCs w:val="20"/>
              </w:rPr>
              <w:t>Northeast</w:t>
            </w:r>
          </w:p>
        </w:tc>
        <w:tc>
          <w:tcPr>
            <w:tcW w:w="1290" w:type="dxa"/>
            <w:tcBorders>
              <w:top w:val="nil"/>
              <w:left w:val="nil"/>
              <w:bottom w:val="nil"/>
              <w:right w:val="nil"/>
            </w:tcBorders>
            <w:noWrap/>
            <w:vAlign w:val="bottom"/>
            <w:hideMark/>
          </w:tcPr>
          <w:p w14:paraId="5006864D" w14:textId="77777777" w:rsidR="00FD181E" w:rsidRPr="00F24380" w:rsidRDefault="00FD181E" w:rsidP="00FD181E">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1.723</w:t>
            </w:r>
          </w:p>
        </w:tc>
        <w:tc>
          <w:tcPr>
            <w:tcW w:w="1170" w:type="dxa"/>
            <w:tcBorders>
              <w:top w:val="nil"/>
              <w:left w:val="nil"/>
              <w:bottom w:val="nil"/>
              <w:right w:val="nil"/>
            </w:tcBorders>
            <w:noWrap/>
            <w:vAlign w:val="bottom"/>
            <w:hideMark/>
          </w:tcPr>
          <w:p w14:paraId="255B2200" w14:textId="77777777" w:rsidR="00FD181E" w:rsidRPr="00F24380" w:rsidRDefault="00FD181E" w:rsidP="00FD181E">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2.387</w:t>
            </w:r>
          </w:p>
        </w:tc>
      </w:tr>
      <w:tr w:rsidR="00FD181E" w:rsidRPr="00F24380" w14:paraId="5568A66F" w14:textId="77777777" w:rsidTr="00FD181E">
        <w:trPr>
          <w:trHeight w:val="300"/>
          <w:jc w:val="center"/>
        </w:trPr>
        <w:tc>
          <w:tcPr>
            <w:tcW w:w="1620" w:type="dxa"/>
            <w:tcBorders>
              <w:top w:val="nil"/>
              <w:left w:val="nil"/>
              <w:bottom w:val="nil"/>
              <w:right w:val="nil"/>
            </w:tcBorders>
            <w:noWrap/>
            <w:vAlign w:val="bottom"/>
            <w:hideMark/>
          </w:tcPr>
          <w:p w14:paraId="4C157192" w14:textId="77777777" w:rsidR="00FD181E" w:rsidRPr="00F24380" w:rsidRDefault="00FD181E" w:rsidP="00FD181E">
            <w:pPr>
              <w:spacing w:line="240" w:lineRule="auto"/>
              <w:ind w:firstLine="0"/>
              <w:jc w:val="left"/>
              <w:rPr>
                <w:rFonts w:eastAsia="Times New Roman" w:cs="Times New Roman"/>
                <w:b/>
                <w:bCs/>
                <w:color w:val="000000"/>
                <w:sz w:val="22"/>
                <w:szCs w:val="20"/>
              </w:rPr>
            </w:pPr>
            <w:r w:rsidRPr="00F24380">
              <w:rPr>
                <w:rFonts w:eastAsia="Times New Roman" w:cs="Times New Roman"/>
                <w:b/>
                <w:bCs/>
                <w:color w:val="000000"/>
                <w:sz w:val="22"/>
                <w:szCs w:val="20"/>
              </w:rPr>
              <w:t>Southeast</w:t>
            </w:r>
          </w:p>
        </w:tc>
        <w:tc>
          <w:tcPr>
            <w:tcW w:w="1290" w:type="dxa"/>
            <w:tcBorders>
              <w:top w:val="nil"/>
              <w:left w:val="nil"/>
              <w:bottom w:val="nil"/>
              <w:right w:val="nil"/>
            </w:tcBorders>
            <w:noWrap/>
            <w:vAlign w:val="bottom"/>
            <w:hideMark/>
          </w:tcPr>
          <w:p w14:paraId="6DB2C075" w14:textId="77777777" w:rsidR="00FD181E" w:rsidRPr="00F24380" w:rsidRDefault="00FD181E" w:rsidP="00FD181E">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-0.467</w:t>
            </w:r>
          </w:p>
        </w:tc>
        <w:tc>
          <w:tcPr>
            <w:tcW w:w="1170" w:type="dxa"/>
            <w:tcBorders>
              <w:top w:val="nil"/>
              <w:left w:val="nil"/>
              <w:bottom w:val="nil"/>
              <w:right w:val="nil"/>
            </w:tcBorders>
            <w:noWrap/>
            <w:vAlign w:val="bottom"/>
            <w:hideMark/>
          </w:tcPr>
          <w:p w14:paraId="7D8E4136" w14:textId="77777777" w:rsidR="00FD181E" w:rsidRPr="00F24380" w:rsidRDefault="00FD181E" w:rsidP="00FD181E">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-0.549</w:t>
            </w:r>
          </w:p>
        </w:tc>
      </w:tr>
      <w:tr w:rsidR="00FD181E" w:rsidRPr="00F24380" w14:paraId="397B3580" w14:textId="77777777" w:rsidTr="00FD181E">
        <w:trPr>
          <w:trHeight w:val="300"/>
          <w:jc w:val="center"/>
        </w:trPr>
        <w:tc>
          <w:tcPr>
            <w:tcW w:w="1620" w:type="dxa"/>
            <w:tcBorders>
              <w:top w:val="nil"/>
              <w:left w:val="nil"/>
              <w:bottom w:val="nil"/>
              <w:right w:val="nil"/>
            </w:tcBorders>
            <w:noWrap/>
            <w:vAlign w:val="bottom"/>
            <w:hideMark/>
          </w:tcPr>
          <w:p w14:paraId="2AC5C6DE" w14:textId="77777777" w:rsidR="00FD181E" w:rsidRPr="00F24380" w:rsidRDefault="00FD181E" w:rsidP="00FD181E">
            <w:pPr>
              <w:spacing w:line="240" w:lineRule="auto"/>
              <w:ind w:firstLine="0"/>
              <w:jc w:val="left"/>
              <w:rPr>
                <w:rFonts w:eastAsia="Times New Roman" w:cs="Times New Roman"/>
                <w:b/>
                <w:bCs/>
                <w:color w:val="000000"/>
                <w:sz w:val="22"/>
                <w:szCs w:val="20"/>
              </w:rPr>
            </w:pPr>
            <w:r w:rsidRPr="00F24380">
              <w:rPr>
                <w:rFonts w:eastAsia="Times New Roman" w:cs="Times New Roman"/>
                <w:b/>
                <w:bCs/>
                <w:color w:val="000000"/>
                <w:sz w:val="22"/>
                <w:szCs w:val="20"/>
              </w:rPr>
              <w:t xml:space="preserve">South </w:t>
            </w:r>
          </w:p>
        </w:tc>
        <w:tc>
          <w:tcPr>
            <w:tcW w:w="1290" w:type="dxa"/>
            <w:tcBorders>
              <w:top w:val="nil"/>
              <w:left w:val="nil"/>
              <w:bottom w:val="nil"/>
              <w:right w:val="nil"/>
            </w:tcBorders>
            <w:noWrap/>
            <w:vAlign w:val="bottom"/>
            <w:hideMark/>
          </w:tcPr>
          <w:p w14:paraId="006B04A0" w14:textId="77777777" w:rsidR="00FD181E" w:rsidRPr="00F24380" w:rsidRDefault="00FD181E" w:rsidP="00FD181E">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3.332</w:t>
            </w:r>
          </w:p>
        </w:tc>
        <w:tc>
          <w:tcPr>
            <w:tcW w:w="1170" w:type="dxa"/>
            <w:tcBorders>
              <w:top w:val="nil"/>
              <w:left w:val="nil"/>
              <w:bottom w:val="nil"/>
              <w:right w:val="nil"/>
            </w:tcBorders>
            <w:noWrap/>
            <w:vAlign w:val="bottom"/>
            <w:hideMark/>
          </w:tcPr>
          <w:p w14:paraId="249D16AA" w14:textId="77777777" w:rsidR="00FD181E" w:rsidRPr="00F24380" w:rsidRDefault="00FD181E" w:rsidP="00FD181E">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1.665</w:t>
            </w:r>
          </w:p>
        </w:tc>
      </w:tr>
      <w:tr w:rsidR="00FD181E" w:rsidRPr="00F24380" w14:paraId="3F404C4E" w14:textId="77777777" w:rsidTr="00FD181E">
        <w:trPr>
          <w:trHeight w:val="300"/>
          <w:jc w:val="center"/>
        </w:trPr>
        <w:tc>
          <w:tcPr>
            <w:tcW w:w="1620" w:type="dxa"/>
            <w:tcBorders>
              <w:top w:val="nil"/>
              <w:left w:val="nil"/>
              <w:bottom w:val="nil"/>
              <w:right w:val="nil"/>
            </w:tcBorders>
            <w:noWrap/>
            <w:vAlign w:val="bottom"/>
            <w:hideMark/>
          </w:tcPr>
          <w:p w14:paraId="46C04841" w14:textId="77777777" w:rsidR="00FD181E" w:rsidRPr="00F24380" w:rsidRDefault="00FD181E" w:rsidP="00FD181E">
            <w:pPr>
              <w:spacing w:line="240" w:lineRule="auto"/>
              <w:ind w:firstLine="0"/>
              <w:jc w:val="left"/>
              <w:rPr>
                <w:rFonts w:eastAsia="Times New Roman" w:cs="Times New Roman"/>
                <w:b/>
                <w:bCs/>
                <w:color w:val="000000"/>
                <w:sz w:val="22"/>
                <w:szCs w:val="20"/>
              </w:rPr>
            </w:pPr>
            <w:r w:rsidRPr="00F24380">
              <w:rPr>
                <w:rFonts w:eastAsia="Times New Roman" w:cs="Times New Roman"/>
                <w:b/>
                <w:bCs/>
                <w:color w:val="000000"/>
                <w:sz w:val="22"/>
                <w:szCs w:val="20"/>
              </w:rPr>
              <w:t>Central West</w:t>
            </w:r>
          </w:p>
        </w:tc>
        <w:tc>
          <w:tcPr>
            <w:tcW w:w="1290" w:type="dxa"/>
            <w:tcBorders>
              <w:top w:val="nil"/>
              <w:left w:val="nil"/>
              <w:bottom w:val="nil"/>
              <w:right w:val="nil"/>
            </w:tcBorders>
            <w:noWrap/>
            <w:vAlign w:val="bottom"/>
            <w:hideMark/>
          </w:tcPr>
          <w:p w14:paraId="59A0B230" w14:textId="77777777" w:rsidR="00FD181E" w:rsidRPr="00F24380" w:rsidRDefault="00FD181E" w:rsidP="00FD181E">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-0.915</w:t>
            </w:r>
          </w:p>
        </w:tc>
        <w:tc>
          <w:tcPr>
            <w:tcW w:w="1170" w:type="dxa"/>
            <w:tcBorders>
              <w:top w:val="nil"/>
              <w:left w:val="nil"/>
              <w:bottom w:val="nil"/>
              <w:right w:val="nil"/>
            </w:tcBorders>
            <w:noWrap/>
            <w:vAlign w:val="bottom"/>
            <w:hideMark/>
          </w:tcPr>
          <w:p w14:paraId="04E0CDB5" w14:textId="77777777" w:rsidR="00FD181E" w:rsidRPr="00F24380" w:rsidRDefault="00FD181E" w:rsidP="00FD181E">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-1.024</w:t>
            </w:r>
          </w:p>
        </w:tc>
      </w:tr>
      <w:tr w:rsidR="00FD181E" w:rsidRPr="00F24380" w14:paraId="55FF1F4F" w14:textId="77777777" w:rsidTr="00FD181E">
        <w:trPr>
          <w:trHeight w:val="300"/>
          <w:jc w:val="center"/>
        </w:trPr>
        <w:tc>
          <w:tcPr>
            <w:tcW w:w="1620" w:type="dxa"/>
            <w:tcBorders>
              <w:top w:val="nil"/>
              <w:left w:val="nil"/>
              <w:bottom w:val="nil"/>
              <w:right w:val="nil"/>
            </w:tcBorders>
            <w:noWrap/>
            <w:vAlign w:val="bottom"/>
            <w:hideMark/>
          </w:tcPr>
          <w:p w14:paraId="20BC24FA" w14:textId="77777777" w:rsidR="00FD181E" w:rsidRPr="00F24380" w:rsidRDefault="00FD181E" w:rsidP="00FD181E">
            <w:pPr>
              <w:spacing w:line="240" w:lineRule="auto"/>
              <w:ind w:firstLine="0"/>
              <w:jc w:val="left"/>
              <w:rPr>
                <w:rFonts w:eastAsia="Times New Roman" w:cs="Times New Roman"/>
                <w:b/>
                <w:bCs/>
                <w:color w:val="000000"/>
                <w:sz w:val="22"/>
                <w:szCs w:val="20"/>
              </w:rPr>
            </w:pPr>
            <w:r w:rsidRPr="00F24380">
              <w:rPr>
                <w:rFonts w:eastAsia="Times New Roman" w:cs="Times New Roman"/>
                <w:b/>
                <w:bCs/>
                <w:color w:val="000000"/>
                <w:sz w:val="22"/>
                <w:szCs w:val="20"/>
              </w:rPr>
              <w:t>Brazil</w:t>
            </w:r>
          </w:p>
        </w:tc>
        <w:tc>
          <w:tcPr>
            <w:tcW w:w="1290" w:type="dxa"/>
            <w:tcBorders>
              <w:top w:val="nil"/>
              <w:left w:val="nil"/>
              <w:bottom w:val="nil"/>
              <w:right w:val="nil"/>
            </w:tcBorders>
            <w:noWrap/>
            <w:vAlign w:val="bottom"/>
            <w:hideMark/>
          </w:tcPr>
          <w:p w14:paraId="6CE36016" w14:textId="77777777" w:rsidR="00FD181E" w:rsidRPr="00F24380" w:rsidRDefault="00FD181E" w:rsidP="00FD181E">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0.203</w:t>
            </w:r>
          </w:p>
        </w:tc>
        <w:tc>
          <w:tcPr>
            <w:tcW w:w="1170" w:type="dxa"/>
            <w:tcBorders>
              <w:top w:val="nil"/>
              <w:left w:val="nil"/>
              <w:bottom w:val="nil"/>
              <w:right w:val="nil"/>
            </w:tcBorders>
            <w:noWrap/>
            <w:vAlign w:val="bottom"/>
            <w:hideMark/>
          </w:tcPr>
          <w:p w14:paraId="69EA20F4" w14:textId="77777777" w:rsidR="00FD181E" w:rsidRPr="00F24380" w:rsidRDefault="00FD181E" w:rsidP="00FD181E">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0.452</w:t>
            </w:r>
          </w:p>
        </w:tc>
      </w:tr>
    </w:tbl>
    <w:p w14:paraId="3760FE67" w14:textId="77777777" w:rsidR="00FD181E" w:rsidRPr="0060285B" w:rsidRDefault="00FD181E" w:rsidP="00FD181E">
      <w:pPr>
        <w:spacing w:line="240" w:lineRule="auto"/>
        <w:ind w:firstLine="0"/>
        <w:contextualSpacing/>
        <w:rPr>
          <w:rFonts w:cs="Times New Roman"/>
          <w:sz w:val="20"/>
          <w:szCs w:val="24"/>
        </w:rPr>
      </w:pPr>
    </w:p>
    <w:p w14:paraId="1F0C940E" w14:textId="77777777" w:rsidR="00FD181E" w:rsidRPr="0060285B" w:rsidRDefault="00FD181E" w:rsidP="00FD181E">
      <w:pPr>
        <w:spacing w:line="240" w:lineRule="auto"/>
        <w:contextualSpacing/>
        <w:rPr>
          <w:rFonts w:cs="Times New Roman"/>
          <w:sz w:val="20"/>
          <w:szCs w:val="24"/>
        </w:rPr>
      </w:pPr>
      <w:r w:rsidRPr="0060285B">
        <w:rPr>
          <w:rFonts w:cs="Times New Roman"/>
          <w:sz w:val="20"/>
          <w:szCs w:val="24"/>
        </w:rPr>
        <w:t xml:space="preserve">                                         Source: Demographic Census, 2000 and 2010</w:t>
      </w:r>
    </w:p>
    <w:p w14:paraId="4098A05F" w14:textId="77777777" w:rsidR="00FD181E" w:rsidRPr="0060285B" w:rsidRDefault="00FD181E" w:rsidP="00FD181E">
      <w:pPr>
        <w:spacing w:line="240" w:lineRule="auto"/>
        <w:contextualSpacing/>
        <w:rPr>
          <w:rFonts w:cs="Times New Roman"/>
          <w:sz w:val="20"/>
          <w:szCs w:val="24"/>
        </w:rPr>
      </w:pPr>
      <w:r w:rsidRPr="0060285B">
        <w:rPr>
          <w:rFonts w:cs="Times New Roman"/>
          <w:sz w:val="20"/>
          <w:szCs w:val="24"/>
        </w:rPr>
        <w:t xml:space="preserve">                                         Net Migration Ratio = (emigrant-immigrant)/population</w:t>
      </w:r>
    </w:p>
    <w:p w14:paraId="5DF849DD" w14:textId="77777777" w:rsidR="0029366B" w:rsidRDefault="0029366B" w:rsidP="00FD181E">
      <w:pPr>
        <w:spacing w:line="240" w:lineRule="auto"/>
        <w:contextualSpacing/>
        <w:rPr>
          <w:rFonts w:cs="Times New Roman"/>
          <w:szCs w:val="24"/>
        </w:rPr>
      </w:pPr>
    </w:p>
    <w:p w14:paraId="4CDEF03B" w14:textId="5C6D08D2" w:rsidR="00FD181E" w:rsidRDefault="00FD181E" w:rsidP="00FD181E">
      <w:pPr>
        <w:spacing w:line="240" w:lineRule="auto"/>
        <w:contextualSpacing/>
        <w:rPr>
          <w:rFonts w:cs="Times New Roman"/>
          <w:szCs w:val="24"/>
        </w:rPr>
      </w:pPr>
      <w:r>
        <w:rPr>
          <w:rFonts w:cs="Times New Roman"/>
          <w:szCs w:val="24"/>
        </w:rPr>
        <w:t>In line with the NELM hypothesis (Stark &amp; Lucas, 1988), migration out of family agriculture may ease credit constraints and reduce risk associated with technology adoption, encouraging on-farm investment and improving agricultural productivity. However, in the case of low remittance-sending and rural labor market inelasticity, impacts of migration on family agriculture may be negative (Gonzalez-Velosa, 2011). Migration may also have divergent effects on non-family and family agriculture in Brazil. The former is likely to experience labor market shortages and disproportionate loss of productive workers, while the latter may experience both the positive impact of remittances and the negative impact of losing younger, productive family members. The manner in which these potentially opposing factors interact could generate divergent rural development outcomes.</w:t>
      </w:r>
    </w:p>
    <w:p w14:paraId="16E2FCEC" w14:textId="378E2A49" w:rsidR="0029366B" w:rsidRPr="0029366B" w:rsidRDefault="0029366B" w:rsidP="0029366B">
      <w:pPr>
        <w:spacing w:line="240" w:lineRule="auto"/>
        <w:contextualSpacing/>
        <w:rPr>
          <w:rFonts w:cs="Times New Roman"/>
          <w:szCs w:val="24"/>
        </w:rPr>
      </w:pPr>
      <w:r w:rsidRPr="0029366B">
        <w:rPr>
          <w:rFonts w:cs="Times New Roman"/>
          <w:szCs w:val="24"/>
        </w:rPr>
        <w:lastRenderedPageBreak/>
        <w:t>Households engaged in family farming in less-developed regions exhibit high levels of poverty, generally employ few technological inputs, and face punishing competition from non-family producers. Non-family farming is characterized by specialized monoculture production, wage labor, intensive use of technological inputs, and insertion into national or international value chains (Buainain et al., 2014). Furthermore, family and non-family farmers specialize in different crops (</w:t>
      </w:r>
      <w:r w:rsidR="00793395">
        <w:rPr>
          <w:rFonts w:cs="Times New Roman"/>
          <w:b/>
          <w:szCs w:val="24"/>
        </w:rPr>
        <w:t>Figure 1</w:t>
      </w:r>
      <w:r w:rsidRPr="0029366B">
        <w:rPr>
          <w:rFonts w:cs="Times New Roman"/>
          <w:szCs w:val="24"/>
        </w:rPr>
        <w:t>). Family farmers represent 87% of manioc producers, 70% of bean producers, 59% of swine producers, 58% of dairy producers, and 50% of poultry producers, while non-family farmers represent 84% of soybean producers, 79% of wheat producers, 70% of cattle producers, 66% of rice producers, and 62% of coffee producers. Manioc and beans may therefore safely be considered “family farming crops,” while soybeans, wheat, cattle, rice, and coffee may be considered non-family crops (Embrapa, 2014). Family production is generally oriented toward low value-added products that ensure a base of food security in Brazil. Non-family agriculture is largely specialized in the production of high value-added grains, oriented toward export</w:t>
      </w:r>
      <w:r>
        <w:rPr>
          <w:rFonts w:cs="Times New Roman"/>
          <w:szCs w:val="24"/>
        </w:rPr>
        <w:t>.</w:t>
      </w:r>
    </w:p>
    <w:p w14:paraId="1D0DA096" w14:textId="77777777" w:rsidR="0029366B" w:rsidRPr="0029366B" w:rsidRDefault="0029366B" w:rsidP="0029366B">
      <w:pPr>
        <w:spacing w:line="240" w:lineRule="auto"/>
        <w:contextualSpacing/>
        <w:rPr>
          <w:rFonts w:cs="Times New Roman"/>
          <w:szCs w:val="24"/>
        </w:rPr>
      </w:pPr>
    </w:p>
    <w:p w14:paraId="2ED64C79" w14:textId="64C01450" w:rsidR="0029366B" w:rsidRPr="0029366B" w:rsidRDefault="00793395" w:rsidP="0029366B">
      <w:pPr>
        <w:spacing w:line="240" w:lineRule="auto"/>
        <w:ind w:firstLine="0"/>
        <w:contextualSpacing/>
        <w:rPr>
          <w:rFonts w:cs="Times New Roman"/>
          <w:b/>
        </w:rPr>
      </w:pPr>
      <w:r>
        <w:rPr>
          <w:rFonts w:cs="Times New Roman"/>
          <w:b/>
        </w:rPr>
        <w:t>Figure 1</w:t>
      </w:r>
      <w:r w:rsidR="0029366B" w:rsidRPr="0029366B">
        <w:rPr>
          <w:rFonts w:cs="Times New Roman"/>
          <w:b/>
        </w:rPr>
        <w:t>. Participation of Family and Commercial Farming for Representative Activities</w:t>
      </w:r>
      <w:r w:rsidR="0029366B" w:rsidRPr="0029366B">
        <w:rPr>
          <w:rFonts w:cs="Times New Roman"/>
          <w:b/>
        </w:rPr>
        <w:fldChar w:fldCharType="begin"/>
      </w:r>
      <w:r w:rsidR="0029366B" w:rsidRPr="0029366B">
        <w:rPr>
          <w:rFonts w:cs="Times New Roman"/>
          <w:b/>
        </w:rPr>
        <w:instrText xml:space="preserve"> LINK Excel.Sheet.12 "Book4" "Sheet1!R3C1:R14C3" \a \f 4 \h  \* MERGEFORMAT </w:instrText>
      </w:r>
      <w:r w:rsidR="0029366B" w:rsidRPr="0029366B">
        <w:rPr>
          <w:rFonts w:cs="Times New Roman"/>
          <w:b/>
        </w:rPr>
        <w:fldChar w:fldCharType="separate"/>
      </w:r>
    </w:p>
    <w:p w14:paraId="660F8A46" w14:textId="601A2B2E" w:rsidR="0029366B" w:rsidRDefault="0029366B" w:rsidP="0029366B">
      <w:pPr>
        <w:spacing w:line="240" w:lineRule="auto"/>
        <w:contextualSpacing/>
        <w:rPr>
          <w:rFonts w:cs="Times New Roman"/>
          <w:szCs w:val="24"/>
        </w:rPr>
      </w:pPr>
      <w:r w:rsidRPr="0029366B">
        <w:rPr>
          <w:rFonts w:cs="Times New Roman"/>
          <w:szCs w:val="24"/>
        </w:rPr>
        <w:fldChar w:fldCharType="end"/>
      </w:r>
    </w:p>
    <w:p w14:paraId="3C35D784" w14:textId="1BDE4C37" w:rsidR="0029366B" w:rsidRDefault="0029366B" w:rsidP="0060285B">
      <w:pPr>
        <w:spacing w:line="240" w:lineRule="auto"/>
        <w:ind w:firstLine="990"/>
        <w:contextualSpacing/>
        <w:jc w:val="left"/>
        <w:rPr>
          <w:rFonts w:cs="Times New Roman"/>
          <w:sz w:val="20"/>
          <w:szCs w:val="24"/>
        </w:rPr>
      </w:pPr>
      <w:r>
        <w:rPr>
          <w:noProof/>
        </w:rPr>
        <w:drawing>
          <wp:inline distT="0" distB="0" distL="0" distR="0" wp14:anchorId="6F96E934" wp14:editId="77FB22D0">
            <wp:extent cx="4333875" cy="2276475"/>
            <wp:effectExtent l="0" t="0" r="0" b="0"/>
            <wp:docPr id="1" name="Chart 1">
              <a:extLst xmlns:a="http://schemas.openxmlformats.org/drawingml/2006/main">
                <a:ext uri="{FF2B5EF4-FFF2-40B4-BE49-F238E27FC236}">
                  <a16:creationId xmlns:a16="http://schemas.microsoft.com/office/drawing/2014/main" id="{3A3A9B05-CA93-4AB6-85C2-59D8BD879F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D389450" w14:textId="6D823DCF" w:rsidR="0029366B" w:rsidRPr="0029366B" w:rsidRDefault="00F24380" w:rsidP="00F24380">
      <w:pPr>
        <w:spacing w:line="240" w:lineRule="auto"/>
        <w:contextualSpacing/>
        <w:rPr>
          <w:rFonts w:cs="Times New Roman"/>
          <w:szCs w:val="24"/>
        </w:rPr>
      </w:pPr>
      <w:r>
        <w:rPr>
          <w:rFonts w:cs="Times New Roman"/>
          <w:sz w:val="20"/>
          <w:szCs w:val="24"/>
        </w:rPr>
        <w:t xml:space="preserve">           </w:t>
      </w:r>
      <w:r w:rsidR="0029366B" w:rsidRPr="0029366B">
        <w:rPr>
          <w:rFonts w:cs="Times New Roman"/>
          <w:sz w:val="20"/>
          <w:szCs w:val="24"/>
        </w:rPr>
        <w:t>Source: Embrapa, 2014</w:t>
      </w:r>
    </w:p>
    <w:p w14:paraId="3A4D3AB2" w14:textId="77777777" w:rsidR="00FD181E" w:rsidRPr="00FD181E" w:rsidRDefault="00FD181E" w:rsidP="00FD181E">
      <w:pPr>
        <w:spacing w:line="240" w:lineRule="auto"/>
        <w:contextualSpacing/>
        <w:rPr>
          <w:rFonts w:cs="Times New Roman"/>
          <w:szCs w:val="24"/>
        </w:rPr>
      </w:pPr>
    </w:p>
    <w:p w14:paraId="2F233FD1" w14:textId="25B6BB13" w:rsidR="00087F6E" w:rsidRPr="00D138CD" w:rsidRDefault="0029366B" w:rsidP="00087F6E">
      <w:pPr>
        <w:spacing w:line="240" w:lineRule="auto"/>
        <w:ind w:firstLine="0"/>
        <w:contextualSpacing/>
        <w:rPr>
          <w:rFonts w:cs="Times New Roman"/>
          <w:szCs w:val="24"/>
        </w:rPr>
      </w:pPr>
      <w:r>
        <w:rPr>
          <w:rFonts w:cs="Times New Roman"/>
          <w:szCs w:val="24"/>
        </w:rPr>
        <w:tab/>
      </w:r>
      <w:r w:rsidR="00D138CD">
        <w:rPr>
          <w:rFonts w:cs="Times New Roman"/>
          <w:szCs w:val="24"/>
        </w:rPr>
        <w:t xml:space="preserve">In sum, </w:t>
      </w:r>
      <w:r w:rsidR="00FD181E" w:rsidRPr="00FD181E">
        <w:rPr>
          <w:rFonts w:cs="Times New Roman"/>
          <w:szCs w:val="24"/>
        </w:rPr>
        <w:t xml:space="preserve">Brazil’s significant </w:t>
      </w:r>
      <w:r w:rsidR="00D138CD">
        <w:rPr>
          <w:rFonts w:cs="Times New Roman"/>
          <w:szCs w:val="24"/>
        </w:rPr>
        <w:t xml:space="preserve">rural </w:t>
      </w:r>
      <w:r w:rsidR="00FD181E" w:rsidRPr="00FD181E">
        <w:rPr>
          <w:rFonts w:cs="Times New Roman"/>
          <w:szCs w:val="24"/>
        </w:rPr>
        <w:t xml:space="preserve">migration flows make it an important case-study of the impacts of migration on </w:t>
      </w:r>
      <w:r w:rsidR="00D138CD">
        <w:rPr>
          <w:rFonts w:cs="Times New Roman"/>
          <w:szCs w:val="24"/>
        </w:rPr>
        <w:t>agriculture</w:t>
      </w:r>
      <w:r w:rsidR="00FD181E" w:rsidRPr="00FD181E">
        <w:rPr>
          <w:rFonts w:cs="Times New Roman"/>
          <w:szCs w:val="24"/>
        </w:rPr>
        <w:t xml:space="preserve">. </w:t>
      </w:r>
      <w:r w:rsidR="003D2B26">
        <w:rPr>
          <w:rFonts w:cs="Times New Roman"/>
          <w:szCs w:val="24"/>
        </w:rPr>
        <w:t xml:space="preserve">Furthermore, the country’s diversified agricultural base </w:t>
      </w:r>
      <w:r w:rsidR="00D138CD">
        <w:rPr>
          <w:rFonts w:cs="Times New Roman"/>
          <w:szCs w:val="24"/>
        </w:rPr>
        <w:t>allows a verification of the NELM hypothesis, which supposes that it is precisely the “family” element of agriculture that allows beneficial migration arrangements. The following section (</w:t>
      </w:r>
      <w:r w:rsidR="00D138CD">
        <w:rPr>
          <w:rFonts w:cs="Times New Roman"/>
          <w:b/>
          <w:szCs w:val="24"/>
        </w:rPr>
        <w:t xml:space="preserve">Part </w:t>
      </w:r>
      <w:r w:rsidR="00D138CD" w:rsidRPr="00D138CD">
        <w:rPr>
          <w:rFonts w:cs="Times New Roman"/>
          <w:b/>
          <w:szCs w:val="24"/>
        </w:rPr>
        <w:t>4</w:t>
      </w:r>
      <w:r w:rsidR="00D138CD">
        <w:rPr>
          <w:rFonts w:cs="Times New Roman"/>
          <w:szCs w:val="24"/>
        </w:rPr>
        <w:t>) develops a range of panel regression models to estimate the impacts of immigration and emigration on agricultural productivity (family and non-family) at the municipal level.</w:t>
      </w:r>
    </w:p>
    <w:p w14:paraId="39CCEDDC" w14:textId="77777777" w:rsidR="00EE35CC" w:rsidRDefault="00EE35CC" w:rsidP="008E720C">
      <w:pPr>
        <w:spacing w:line="240" w:lineRule="auto"/>
        <w:ind w:firstLine="0"/>
        <w:contextualSpacing/>
        <w:rPr>
          <w:rFonts w:cs="Times New Roman"/>
          <w:b/>
          <w:szCs w:val="24"/>
        </w:rPr>
      </w:pPr>
    </w:p>
    <w:p w14:paraId="648DAF7F" w14:textId="2E274E44" w:rsidR="00893658" w:rsidRDefault="00893658" w:rsidP="008E720C">
      <w:pPr>
        <w:spacing w:line="240" w:lineRule="auto"/>
        <w:ind w:firstLine="0"/>
        <w:contextualSpacing/>
        <w:rPr>
          <w:rFonts w:cs="Times New Roman"/>
          <w:b/>
          <w:szCs w:val="24"/>
        </w:rPr>
      </w:pPr>
      <w:r w:rsidRPr="006B1899">
        <w:rPr>
          <w:rFonts w:cs="Times New Roman"/>
          <w:b/>
          <w:szCs w:val="24"/>
        </w:rPr>
        <w:t xml:space="preserve">4. </w:t>
      </w:r>
      <w:r w:rsidR="006B2ED1">
        <w:rPr>
          <w:rFonts w:cs="Times New Roman"/>
          <w:b/>
          <w:szCs w:val="24"/>
        </w:rPr>
        <w:t>Material</w:t>
      </w:r>
      <w:r w:rsidR="00B24723">
        <w:rPr>
          <w:rFonts w:cs="Times New Roman"/>
          <w:b/>
          <w:szCs w:val="24"/>
        </w:rPr>
        <w:t>s</w:t>
      </w:r>
      <w:r w:rsidR="006B2ED1">
        <w:rPr>
          <w:rFonts w:cs="Times New Roman"/>
          <w:b/>
          <w:szCs w:val="24"/>
        </w:rPr>
        <w:t xml:space="preserve"> and </w:t>
      </w:r>
      <w:r w:rsidR="00C61872">
        <w:rPr>
          <w:rFonts w:cs="Times New Roman"/>
          <w:b/>
          <w:szCs w:val="24"/>
        </w:rPr>
        <w:t>Method</w:t>
      </w:r>
      <w:r w:rsidR="007B4B6B">
        <w:rPr>
          <w:rFonts w:cs="Times New Roman"/>
          <w:b/>
          <w:szCs w:val="24"/>
        </w:rPr>
        <w:t>s</w:t>
      </w:r>
    </w:p>
    <w:p w14:paraId="34F2584D" w14:textId="77777777" w:rsidR="0060285B" w:rsidRDefault="0060285B" w:rsidP="008E720C">
      <w:pPr>
        <w:spacing w:line="240" w:lineRule="auto"/>
        <w:ind w:firstLine="0"/>
        <w:contextualSpacing/>
        <w:rPr>
          <w:rFonts w:cs="Times New Roman"/>
          <w:b/>
          <w:szCs w:val="24"/>
        </w:rPr>
      </w:pPr>
    </w:p>
    <w:p w14:paraId="648DAF80" w14:textId="77777777" w:rsidR="003F75C6" w:rsidRDefault="00E23310" w:rsidP="008E720C">
      <w:pPr>
        <w:spacing w:line="240" w:lineRule="auto"/>
        <w:ind w:firstLine="0"/>
        <w:contextualSpacing/>
        <w:rPr>
          <w:rFonts w:cs="Times New Roman"/>
          <w:i/>
          <w:szCs w:val="24"/>
        </w:rPr>
      </w:pPr>
      <w:r w:rsidRPr="00E23310">
        <w:rPr>
          <w:rFonts w:cs="Times New Roman"/>
          <w:i/>
          <w:szCs w:val="24"/>
        </w:rPr>
        <w:t xml:space="preserve">i. </w:t>
      </w:r>
      <w:r>
        <w:rPr>
          <w:rFonts w:cs="Times New Roman"/>
          <w:i/>
          <w:szCs w:val="24"/>
        </w:rPr>
        <w:t>Data</w:t>
      </w:r>
      <w:r w:rsidR="00C61872">
        <w:rPr>
          <w:rFonts w:cs="Times New Roman"/>
          <w:i/>
          <w:szCs w:val="24"/>
        </w:rPr>
        <w:t xml:space="preserve"> </w:t>
      </w:r>
    </w:p>
    <w:p w14:paraId="1B3DA7D5" w14:textId="539F0497" w:rsidR="00BC76EF" w:rsidRDefault="00C61872" w:rsidP="00087F6E">
      <w:pPr>
        <w:tabs>
          <w:tab w:val="left" w:pos="3870"/>
        </w:tabs>
        <w:spacing w:line="240" w:lineRule="auto"/>
        <w:contextualSpacing/>
        <w:rPr>
          <w:rFonts w:cs="Times New Roman"/>
          <w:szCs w:val="24"/>
        </w:rPr>
      </w:pPr>
      <w:r>
        <w:rPr>
          <w:rFonts w:cs="Times New Roman"/>
          <w:szCs w:val="24"/>
        </w:rPr>
        <w:t xml:space="preserve">Primary demographic information, including data on migration, are drawn from the </w:t>
      </w:r>
      <w:r w:rsidR="002E12F2">
        <w:rPr>
          <w:rFonts w:cs="Times New Roman"/>
          <w:szCs w:val="24"/>
        </w:rPr>
        <w:t xml:space="preserve">Brazilian </w:t>
      </w:r>
      <w:r>
        <w:rPr>
          <w:rFonts w:cs="Times New Roman"/>
          <w:szCs w:val="24"/>
        </w:rPr>
        <w:t xml:space="preserve">Demographic Censuses of 2000 and 2010, provided by the </w:t>
      </w:r>
      <w:r w:rsidRPr="00C61872">
        <w:rPr>
          <w:rFonts w:cs="Times New Roman"/>
          <w:i/>
          <w:szCs w:val="24"/>
        </w:rPr>
        <w:t>Instituto Brasileiro de Geografia e Estatística</w:t>
      </w:r>
      <w:r>
        <w:rPr>
          <w:rFonts w:cs="Times New Roman"/>
          <w:szCs w:val="24"/>
        </w:rPr>
        <w:t xml:space="preserve"> (IBGE). </w:t>
      </w:r>
      <w:r w:rsidR="002E12F2">
        <w:rPr>
          <w:rFonts w:cs="Times New Roman"/>
          <w:szCs w:val="24"/>
        </w:rPr>
        <w:t>The cen</w:t>
      </w:r>
      <w:r w:rsidR="007103AA">
        <w:rPr>
          <w:rFonts w:cs="Times New Roman"/>
          <w:szCs w:val="24"/>
        </w:rPr>
        <w:t xml:space="preserve">suses provide detailed, </w:t>
      </w:r>
      <w:r w:rsidR="002E12F2">
        <w:rPr>
          <w:rFonts w:cs="Times New Roman"/>
          <w:szCs w:val="24"/>
        </w:rPr>
        <w:t>quality data on individuals and households across a large sample, allowing for robust, nationally-representative analysis of rural migration</w:t>
      </w:r>
      <w:r w:rsidR="00B73C82">
        <w:rPr>
          <w:rFonts w:cs="Times New Roman"/>
          <w:szCs w:val="24"/>
        </w:rPr>
        <w:t xml:space="preserve"> </w:t>
      </w:r>
      <w:r w:rsidR="00B93A32" w:rsidRPr="003C29C9">
        <w:rPr>
          <w:lang w:val="en-GB"/>
        </w:rPr>
        <w:fldChar w:fldCharType="begin" w:fldLock="1"/>
      </w:r>
      <w:r w:rsidR="00FA7BD2">
        <w:rPr>
          <w:lang w:val="en-GB"/>
        </w:rPr>
        <w:instrText>ADDIN CSL_CITATION { "citationItems" : [ { "id" : "ITEM-1", "itemData" : { "author" : [ { "dropping-particle" : "", "family" : "IBGE", "given" : "", "non-dropping-particle" : "", "parse-names" : false, "suffix" : "" } ], "id" : "ITEM-1", "issued" : { "date-parts" : [ [ "2010" ] ] }, "number-of-pages" : "167", "publisher-place" : "Rio de Janeiro", "title" : "Censo Demogr\u00e1fico 2010: notas metodol\u00f3gicas", "type" : "report" }, "uris" : [ "http://www.mendeley.com/documents/?uuid=54f5957e-abab-45f6-9234-fac3c9d78015" ] }, { "id" : "ITEM-2", "itemData" : { "author" : [ { "dropping-particle" : "", "family" : "IBGE", "given" : "", "non-dropping-particle" : "", "parse-names" : false, "suffix" : "" } ], "id" : "ITEM-2", "issued" : { "date-parts" : [ [ "2002" ] ] }, "number-of-pages" : "150", "publisher-place" : "Rio de Janeiro", "title" : "Censo Demogr\u00e1fico 2000: documenta\u00e7\u00e3o dos microdados da amostra", "type" : "report" }, "uris" : [ "http://www.mendeley.com/documents/?uuid=f54cd9d9-8d78-4de2-95ec-ca2cb9f2b8cb" ] } ], "mendeley" : { "formattedCitation" : "(IBGE, 2002, 2010)", "plainTextFormattedCitation" : "(IBGE, 2002, 2010)", "previouslyFormattedCitation" : "(IBGE, 2002, 2010)" }, "properties" : { "noteIndex" : 0 }, "schema" : "https://github.com/citation-style-language/schema/raw/master/csl-citation.json" }</w:instrText>
      </w:r>
      <w:r w:rsidR="00B93A32" w:rsidRPr="003C29C9">
        <w:rPr>
          <w:lang w:val="en-GB"/>
        </w:rPr>
        <w:fldChar w:fldCharType="separate"/>
      </w:r>
      <w:r w:rsidR="00B93A32" w:rsidRPr="00B93A32">
        <w:rPr>
          <w:noProof/>
          <w:lang w:val="en-GB"/>
        </w:rPr>
        <w:t>(IBGE, 2002, 2010)</w:t>
      </w:r>
      <w:r w:rsidR="00B93A32" w:rsidRPr="003C29C9">
        <w:rPr>
          <w:lang w:val="en-GB"/>
        </w:rPr>
        <w:fldChar w:fldCharType="end"/>
      </w:r>
      <w:r w:rsidR="002E12F2">
        <w:rPr>
          <w:rFonts w:cs="Times New Roman"/>
          <w:szCs w:val="24"/>
        </w:rPr>
        <w:t xml:space="preserve">. Immigration and Emigration variables were generated from the census question that asks in which municipality all household members were resident five years ago, given that they had resided in their current municipality for less than six years. This question format excludes long-term migration, which </w:t>
      </w:r>
      <w:r w:rsidR="00F40618">
        <w:rPr>
          <w:rFonts w:cs="Times New Roman"/>
          <w:szCs w:val="24"/>
        </w:rPr>
        <w:t xml:space="preserve">is less likely to have a persisting </w:t>
      </w:r>
      <w:r w:rsidR="00F40618">
        <w:rPr>
          <w:rFonts w:cs="Times New Roman"/>
          <w:szCs w:val="24"/>
        </w:rPr>
        <w:lastRenderedPageBreak/>
        <w:t xml:space="preserve">effect on the household’s current economic situation. Where individuals reported their previous municipality of residence, they were tabulated as an immigrant in their current municipality, and as an emigrant in their former municipality. </w:t>
      </w:r>
    </w:p>
    <w:p w14:paraId="1B670761" w14:textId="752EF3DF" w:rsidR="009A45A3" w:rsidRDefault="005B0E5F" w:rsidP="008E720C">
      <w:pPr>
        <w:spacing w:line="240" w:lineRule="auto"/>
        <w:contextualSpacing/>
        <w:rPr>
          <w:rFonts w:cs="Times New Roman"/>
          <w:i/>
          <w:szCs w:val="24"/>
        </w:rPr>
      </w:pPr>
      <w:r>
        <w:rPr>
          <w:rFonts w:cs="Times New Roman"/>
          <w:szCs w:val="24"/>
        </w:rPr>
        <w:t xml:space="preserve">The Demographic Census provides rich social and economic information at the individual and household level, but does not include information on agricultural production. </w:t>
      </w:r>
      <w:r w:rsidR="00FE3560">
        <w:rPr>
          <w:rFonts w:cs="Times New Roman"/>
          <w:szCs w:val="24"/>
        </w:rPr>
        <w:t>Therefore</w:t>
      </w:r>
      <w:r>
        <w:rPr>
          <w:rFonts w:cs="Times New Roman"/>
          <w:szCs w:val="24"/>
        </w:rPr>
        <w:t xml:space="preserve">, household data </w:t>
      </w:r>
      <w:r w:rsidR="00FE3560">
        <w:rPr>
          <w:rFonts w:cs="Times New Roman"/>
          <w:szCs w:val="24"/>
        </w:rPr>
        <w:t>from the Demographic Census</w:t>
      </w:r>
      <w:r>
        <w:rPr>
          <w:rFonts w:cs="Times New Roman"/>
          <w:szCs w:val="24"/>
        </w:rPr>
        <w:t xml:space="preserve"> </w:t>
      </w:r>
      <w:r w:rsidR="00FE3560">
        <w:rPr>
          <w:rFonts w:cs="Times New Roman"/>
          <w:szCs w:val="24"/>
        </w:rPr>
        <w:t>are</w:t>
      </w:r>
      <w:r>
        <w:rPr>
          <w:rFonts w:cs="Times New Roman"/>
          <w:szCs w:val="24"/>
        </w:rPr>
        <w:t xml:space="preserve"> aggregated </w:t>
      </w:r>
      <w:r w:rsidR="00FE3560">
        <w:rPr>
          <w:rFonts w:cs="Times New Roman"/>
          <w:szCs w:val="24"/>
        </w:rPr>
        <w:t>to the</w:t>
      </w:r>
      <w:r>
        <w:rPr>
          <w:rFonts w:cs="Times New Roman"/>
          <w:szCs w:val="24"/>
        </w:rPr>
        <w:t xml:space="preserve"> municipal level and </w:t>
      </w:r>
      <w:r w:rsidR="00FE3560">
        <w:rPr>
          <w:rFonts w:cs="Times New Roman"/>
          <w:szCs w:val="24"/>
        </w:rPr>
        <w:t xml:space="preserve">merged </w:t>
      </w:r>
      <w:r>
        <w:rPr>
          <w:rFonts w:cs="Times New Roman"/>
          <w:szCs w:val="24"/>
        </w:rPr>
        <w:t>with agricultural data from years 2000 and 2010 of the Municipal Agricultural Survey (</w:t>
      </w:r>
      <w:r w:rsidRPr="000C73F0">
        <w:rPr>
          <w:rFonts w:cs="Times New Roman"/>
          <w:i/>
          <w:szCs w:val="24"/>
        </w:rPr>
        <w:t>Produção Agrícola Municipal</w:t>
      </w:r>
      <w:r>
        <w:rPr>
          <w:rFonts w:cs="Times New Roman"/>
          <w:szCs w:val="24"/>
        </w:rPr>
        <w:t>) and Municipal Livestock Survey (</w:t>
      </w:r>
      <w:r w:rsidRPr="000C73F0">
        <w:rPr>
          <w:rFonts w:cs="Times New Roman"/>
          <w:i/>
          <w:szCs w:val="24"/>
        </w:rPr>
        <w:t>Pesquisa Pecuária Municipal</w:t>
      </w:r>
      <w:r>
        <w:rPr>
          <w:rFonts w:cs="Times New Roman"/>
          <w:szCs w:val="24"/>
        </w:rPr>
        <w:t xml:space="preserve">), provided by IBGE </w:t>
      </w:r>
      <w:r>
        <w:rPr>
          <w:rFonts w:cs="Times New Roman"/>
          <w:szCs w:val="24"/>
        </w:rPr>
        <w:fldChar w:fldCharType="begin" w:fldLock="1"/>
      </w:r>
      <w:r w:rsidR="005A0A7A">
        <w:rPr>
          <w:rFonts w:cs="Times New Roman"/>
          <w:szCs w:val="24"/>
        </w:rPr>
        <w:instrText>ADDIN CSL_CITATION { "citationItems" : [ { "id" : "ITEM-1", "itemData" : { "URL" : "http://www.sidra.ibge.gov.br/", "accessed" : { "date-parts" : [ [ "2016", "2", "5" ] ] }, "author" : [ { "dropping-particle" : "", "family" : "IBGE", "given" : "", "non-dropping-particle" : "", "parse-names" : false, "suffix" : "" } ], "id" : "ITEM-1", "issued" : { "date-parts" : [ [ "2016" ] ] }, "title" : "SIDRA - Sistema IBGE de Recupera\u00e7\u00e3o Autom\u00e1tica", "type" : "webpage" }, "uris" : [ "http://www.mendeley.com/documents/?uuid=f81b64c9-2953-4b24-9f2b-2c0ca19ecbdf" ] } ], "mendeley" : { "formattedCitation" : "(IBGE, 2016)", "plainTextFormattedCitation" : "(IBGE, 2016)", "previouslyFormattedCitation" : "(IBGE, 2016)" }, "properties" : { "noteIndex" : 0 }, "schema" : "https://github.com/citation-style-language/schema/raw/master/csl-citation.json" }</w:instrText>
      </w:r>
      <w:r>
        <w:rPr>
          <w:rFonts w:cs="Times New Roman"/>
          <w:szCs w:val="24"/>
        </w:rPr>
        <w:fldChar w:fldCharType="separate"/>
      </w:r>
      <w:r w:rsidRPr="00FA7BD2">
        <w:rPr>
          <w:rFonts w:cs="Times New Roman"/>
          <w:noProof/>
          <w:szCs w:val="24"/>
        </w:rPr>
        <w:t>(IBGE, 2016)</w:t>
      </w:r>
      <w:r>
        <w:rPr>
          <w:rFonts w:cs="Times New Roman"/>
          <w:szCs w:val="24"/>
        </w:rPr>
        <w:fldChar w:fldCharType="end"/>
      </w:r>
      <w:r>
        <w:rPr>
          <w:rFonts w:cs="Times New Roman"/>
          <w:szCs w:val="24"/>
        </w:rPr>
        <w:t xml:space="preserve">. </w:t>
      </w:r>
      <w:r w:rsidR="00BD4916">
        <w:rPr>
          <w:rFonts w:cs="Times New Roman"/>
          <w:szCs w:val="24"/>
        </w:rPr>
        <w:t>Data on land use (temporary crops, permanent crops, and pasture) are drawn from the Agricultural Censuses of 1995 and 2006, also from IBGE. Land use values from 1995 are used as a proxy for the year 2000 cross-section, while 2006 values proxy the 2010 cross-section. Monetary values from 2000 are adjusted to c</w:t>
      </w:r>
      <w:r w:rsidR="00D26F6A">
        <w:rPr>
          <w:rFonts w:cs="Times New Roman"/>
          <w:szCs w:val="24"/>
        </w:rPr>
        <w:t>onstant 2010 reals according to</w:t>
      </w:r>
      <w:r w:rsidR="00BC76EF">
        <w:rPr>
          <w:rFonts w:cs="Times New Roman"/>
          <w:szCs w:val="24"/>
        </w:rPr>
        <w:t xml:space="preserve"> the implicit deflator of</w:t>
      </w:r>
      <w:r w:rsidR="00FE3560">
        <w:rPr>
          <w:rFonts w:cs="Times New Roman"/>
          <w:szCs w:val="24"/>
        </w:rPr>
        <w:t xml:space="preserve"> Agricultural GDP</w:t>
      </w:r>
      <w:r w:rsidR="00BC76EF">
        <w:rPr>
          <w:rFonts w:cs="Times New Roman"/>
          <w:szCs w:val="24"/>
        </w:rPr>
        <w:t xml:space="preserve"> provided by IBGE</w:t>
      </w:r>
      <w:r w:rsidR="00BC76EF">
        <w:rPr>
          <w:rStyle w:val="FootnoteReference"/>
          <w:rFonts w:cs="Times New Roman"/>
          <w:szCs w:val="24"/>
        </w:rPr>
        <w:footnoteReference w:id="2"/>
      </w:r>
      <w:r w:rsidR="00BC76EF">
        <w:rPr>
          <w:rFonts w:cs="Times New Roman"/>
          <w:szCs w:val="24"/>
        </w:rPr>
        <w:t xml:space="preserve">. </w:t>
      </w:r>
    </w:p>
    <w:p w14:paraId="5507BCBF" w14:textId="77777777" w:rsidR="00C25785" w:rsidRDefault="00C25785" w:rsidP="008E720C">
      <w:pPr>
        <w:spacing w:line="240" w:lineRule="auto"/>
        <w:ind w:firstLine="0"/>
        <w:contextualSpacing/>
        <w:rPr>
          <w:rFonts w:cs="Times New Roman"/>
          <w:i/>
          <w:szCs w:val="24"/>
        </w:rPr>
      </w:pPr>
    </w:p>
    <w:p w14:paraId="648DAF9A" w14:textId="51D78B4C" w:rsidR="00C61872" w:rsidRDefault="00C61872" w:rsidP="008E720C">
      <w:pPr>
        <w:spacing w:line="240" w:lineRule="auto"/>
        <w:ind w:firstLine="0"/>
        <w:contextualSpacing/>
        <w:rPr>
          <w:rFonts w:cs="Times New Roman"/>
          <w:i/>
          <w:szCs w:val="24"/>
        </w:rPr>
      </w:pPr>
      <w:r>
        <w:rPr>
          <w:rFonts w:cs="Times New Roman"/>
          <w:i/>
          <w:szCs w:val="24"/>
        </w:rPr>
        <w:t xml:space="preserve">ii. Geographical </w:t>
      </w:r>
      <w:r w:rsidR="00B24723">
        <w:rPr>
          <w:rFonts w:cs="Times New Roman"/>
          <w:i/>
          <w:szCs w:val="24"/>
        </w:rPr>
        <w:t xml:space="preserve">consistency </w:t>
      </w:r>
      <w:r w:rsidR="00AA0868">
        <w:rPr>
          <w:rFonts w:cs="Times New Roman"/>
          <w:i/>
          <w:szCs w:val="24"/>
        </w:rPr>
        <w:t>and rural delimitation</w:t>
      </w:r>
    </w:p>
    <w:p w14:paraId="4DDA155F" w14:textId="4D5E6C48" w:rsidR="005A0A7A" w:rsidRDefault="006B2ED1" w:rsidP="008E720C">
      <w:pPr>
        <w:pStyle w:val="Caption"/>
        <w:spacing w:line="240" w:lineRule="auto"/>
        <w:contextualSpacing/>
        <w:rPr>
          <w:lang w:val="en-GB"/>
        </w:rPr>
      </w:pPr>
      <w:r>
        <w:rPr>
          <w:rFonts w:cs="Times New Roman"/>
          <w:szCs w:val="24"/>
        </w:rPr>
        <w:t>B</w:t>
      </w:r>
      <w:r w:rsidR="005A0A7A" w:rsidRPr="003C29C9">
        <w:rPr>
          <w:lang w:val="en-GB"/>
        </w:rPr>
        <w:t xml:space="preserve">etween </w:t>
      </w:r>
      <w:r w:rsidR="005A0A7A">
        <w:rPr>
          <w:lang w:val="en-GB"/>
        </w:rPr>
        <w:t xml:space="preserve">2000 </w:t>
      </w:r>
      <w:r w:rsidR="005A0A7A" w:rsidRPr="003C29C9">
        <w:rPr>
          <w:lang w:val="en-GB"/>
        </w:rPr>
        <w:t>and 2010</w:t>
      </w:r>
      <w:r>
        <w:rPr>
          <w:lang w:val="en-GB"/>
        </w:rPr>
        <w:t xml:space="preserve">, </w:t>
      </w:r>
      <w:r>
        <w:rPr>
          <w:rFonts w:cs="Times New Roman"/>
          <w:szCs w:val="24"/>
        </w:rPr>
        <w:t>n</w:t>
      </w:r>
      <w:r w:rsidR="00AA0868">
        <w:rPr>
          <w:rFonts w:cs="Times New Roman"/>
          <w:szCs w:val="24"/>
        </w:rPr>
        <w:t xml:space="preserve">ew municipalities were either emancipated from larger municipalities, or emerged as the result of municipal division (Bremaeker, 2009). </w:t>
      </w:r>
      <w:r w:rsidR="00B24723">
        <w:rPr>
          <w:rFonts w:cs="Times New Roman"/>
          <w:szCs w:val="24"/>
        </w:rPr>
        <w:t>Consequently</w:t>
      </w:r>
      <w:r w:rsidR="00AA0868">
        <w:rPr>
          <w:rFonts w:cs="Times New Roman"/>
          <w:szCs w:val="24"/>
        </w:rPr>
        <w:t xml:space="preserve">, </w:t>
      </w:r>
      <w:r w:rsidR="00AA0868">
        <w:rPr>
          <w:lang w:val="en-GB"/>
        </w:rPr>
        <w:t xml:space="preserve">IBGE </w:t>
      </w:r>
      <w:r w:rsidR="00B24723">
        <w:rPr>
          <w:lang w:val="en-GB"/>
        </w:rPr>
        <w:t xml:space="preserve">registered </w:t>
      </w:r>
      <w:r w:rsidR="00AA0868" w:rsidRPr="003C29C9">
        <w:rPr>
          <w:lang w:val="en-GB"/>
        </w:rPr>
        <w:t xml:space="preserve">5,507 </w:t>
      </w:r>
      <w:r w:rsidR="00B24723">
        <w:rPr>
          <w:lang w:val="en-GB"/>
        </w:rPr>
        <w:t xml:space="preserve">municipalities </w:t>
      </w:r>
      <w:r w:rsidR="00AA0868" w:rsidRPr="003C29C9">
        <w:rPr>
          <w:lang w:val="en-GB"/>
        </w:rPr>
        <w:t>in 2000 and 5,565 in 2010.</w:t>
      </w:r>
      <w:r w:rsidR="00AA0868">
        <w:rPr>
          <w:lang w:val="en-GB"/>
        </w:rPr>
        <w:t xml:space="preserve"> </w:t>
      </w:r>
      <w:r w:rsidR="005A0A7A" w:rsidRPr="003C29C9">
        <w:rPr>
          <w:lang w:val="en-GB"/>
        </w:rPr>
        <w:t xml:space="preserve">Changes in the number, area and borders of </w:t>
      </w:r>
      <w:r w:rsidR="00B24723">
        <w:rPr>
          <w:lang w:val="en-GB"/>
        </w:rPr>
        <w:t>geographical units</w:t>
      </w:r>
      <w:r w:rsidR="005A0A7A" w:rsidRPr="003C29C9">
        <w:rPr>
          <w:lang w:val="en-GB"/>
        </w:rPr>
        <w:t xml:space="preserve"> </w:t>
      </w:r>
      <w:r w:rsidR="00B24723">
        <w:rPr>
          <w:lang w:val="en-GB"/>
        </w:rPr>
        <w:t>over</w:t>
      </w:r>
      <w:r w:rsidR="005A0A7A">
        <w:rPr>
          <w:lang w:val="en-GB"/>
        </w:rPr>
        <w:t xml:space="preserve"> the period of analysis </w:t>
      </w:r>
      <w:r w:rsidR="00B24723">
        <w:rPr>
          <w:lang w:val="en-GB"/>
        </w:rPr>
        <w:t>would make</w:t>
      </w:r>
      <w:r w:rsidR="005A0A7A" w:rsidRPr="003C29C9">
        <w:rPr>
          <w:lang w:val="en-GB"/>
        </w:rPr>
        <w:t xml:space="preserve"> historical comparisons inconsistent at </w:t>
      </w:r>
      <w:r w:rsidR="00B24723">
        <w:rPr>
          <w:lang w:val="en-GB"/>
        </w:rPr>
        <w:t xml:space="preserve">the </w:t>
      </w:r>
      <w:r w:rsidR="005A0A7A" w:rsidRPr="003C29C9">
        <w:rPr>
          <w:lang w:val="en-GB"/>
        </w:rPr>
        <w:t xml:space="preserve">municipal level. </w:t>
      </w:r>
      <w:r w:rsidR="00B24723">
        <w:rPr>
          <w:lang w:val="en-GB"/>
        </w:rPr>
        <w:t xml:space="preserve">Therefore, municipalities are aggregated </w:t>
      </w:r>
      <w:r w:rsidR="00F91F3E">
        <w:rPr>
          <w:lang w:val="en-GB"/>
        </w:rPr>
        <w:t xml:space="preserve">into 5,507 groups which present common borders over the 2000 to 2010 period, in order to obtain a balanced and consistent panel. </w:t>
      </w:r>
      <w:r w:rsidR="00B24723">
        <w:rPr>
          <w:lang w:val="en-GB"/>
        </w:rPr>
        <w:t xml:space="preserve"> </w:t>
      </w:r>
    </w:p>
    <w:p w14:paraId="648DAF9C" w14:textId="667064DE" w:rsidR="00621674" w:rsidRDefault="00AA0868" w:rsidP="008E720C">
      <w:pPr>
        <w:spacing w:line="240" w:lineRule="auto"/>
        <w:contextualSpacing/>
        <w:rPr>
          <w:rFonts w:cs="Times New Roman"/>
          <w:szCs w:val="24"/>
        </w:rPr>
      </w:pPr>
      <w:r>
        <w:rPr>
          <w:rFonts w:cs="Times New Roman"/>
          <w:szCs w:val="24"/>
        </w:rPr>
        <w:t xml:space="preserve">The official classification of rural in Brazil </w:t>
      </w:r>
      <w:r w:rsidR="00F91F3E">
        <w:rPr>
          <w:rFonts w:cs="Times New Roman"/>
          <w:szCs w:val="24"/>
        </w:rPr>
        <w:t>encapsulates</w:t>
      </w:r>
      <w:r>
        <w:rPr>
          <w:rFonts w:cs="Times New Roman"/>
          <w:szCs w:val="24"/>
        </w:rPr>
        <w:t xml:space="preserve"> </w:t>
      </w:r>
      <w:r w:rsidR="007D45A8">
        <w:rPr>
          <w:rFonts w:cs="Times New Roman"/>
          <w:szCs w:val="24"/>
        </w:rPr>
        <w:t>all areas located outside the borders of municipal centers or districts</w:t>
      </w:r>
      <w:r>
        <w:rPr>
          <w:rFonts w:cs="Times New Roman"/>
          <w:szCs w:val="24"/>
        </w:rPr>
        <w:t xml:space="preserve"> </w:t>
      </w:r>
      <w:r>
        <w:rPr>
          <w:rFonts w:cs="Times New Roman"/>
          <w:szCs w:val="24"/>
        </w:rPr>
        <w:fldChar w:fldCharType="begin" w:fldLock="1"/>
      </w:r>
      <w:r w:rsidR="005564A2">
        <w:rPr>
          <w:rFonts w:cs="Times New Roman"/>
          <w:szCs w:val="24"/>
        </w:rPr>
        <w:instrText>ADDIN CSL_CITATION { "citationItems" : [ { "id" : "ITEM-1", "itemData" : { "author" : [ { "dropping-particle" : "", "family" : "IBGE", "given" : "", "non-dropping-particle" : "", "parse-names" : false, "suffix" : "" } ], "id" : "ITEM-1", "issued" : { "date-parts" : [ [ "2010" ] ] }, "number-of-pages" : "167", "publisher-place" : "Rio de Janeiro", "title" : "Censo Demogr\u00e1fico 2010: notas metodol\u00f3gicas", "type" : "report" }, "uris" : [ "http://www.mendeley.com/documents/?uuid=54f5957e-abab-45f6-9234-fac3c9d78015" ] } ], "mendeley" : { "formattedCitation" : "(IBGE, 2010)", "plainTextFormattedCitation" : "(IBGE, 2010)", "previouslyFormattedCitation" : "(IBGE, 2010)" }, "properties" : { "noteIndex" : 0 }, "schema" : "https://github.com/citation-style-language/schema/raw/master/csl-citation.json" }</w:instrText>
      </w:r>
      <w:r>
        <w:rPr>
          <w:rFonts w:cs="Times New Roman"/>
          <w:szCs w:val="24"/>
        </w:rPr>
        <w:fldChar w:fldCharType="separate"/>
      </w:r>
      <w:r w:rsidRPr="00AA0868">
        <w:rPr>
          <w:rFonts w:cs="Times New Roman"/>
          <w:noProof/>
          <w:szCs w:val="24"/>
        </w:rPr>
        <w:t>(IBGE, 2010)</w:t>
      </w:r>
      <w:r>
        <w:rPr>
          <w:rFonts w:cs="Times New Roman"/>
          <w:szCs w:val="24"/>
        </w:rPr>
        <w:fldChar w:fldCharType="end"/>
      </w:r>
      <w:r w:rsidR="007D45A8">
        <w:rPr>
          <w:rFonts w:cs="Times New Roman"/>
          <w:szCs w:val="24"/>
        </w:rPr>
        <w:t xml:space="preserve">. </w:t>
      </w:r>
      <w:r w:rsidR="00F679D8">
        <w:rPr>
          <w:rFonts w:cs="Times New Roman"/>
          <w:szCs w:val="24"/>
        </w:rPr>
        <w:t xml:space="preserve">The main limitation of these </w:t>
      </w:r>
      <w:r w:rsidR="007D45A8">
        <w:rPr>
          <w:rFonts w:cs="Times New Roman"/>
          <w:szCs w:val="24"/>
        </w:rPr>
        <w:t>classification</w:t>
      </w:r>
      <w:r w:rsidR="00F679D8">
        <w:rPr>
          <w:rFonts w:cs="Times New Roman"/>
          <w:szCs w:val="24"/>
        </w:rPr>
        <w:t xml:space="preserve">s is that they </w:t>
      </w:r>
      <w:r w:rsidR="007D45A8">
        <w:rPr>
          <w:rFonts w:cs="Times New Roman"/>
          <w:szCs w:val="24"/>
        </w:rPr>
        <w:t xml:space="preserve">are determined autonomously, and potentially inconsistently, by each municipality. </w:t>
      </w:r>
      <w:r w:rsidR="00F91F3E">
        <w:rPr>
          <w:rFonts w:cs="Times New Roman"/>
          <w:szCs w:val="24"/>
        </w:rPr>
        <w:t xml:space="preserve">This study adopts an alternative definition of rural, </w:t>
      </w:r>
      <w:r w:rsidR="00F91F3E">
        <w:rPr>
          <w:lang w:val="en-GB"/>
        </w:rPr>
        <w:t>b</w:t>
      </w:r>
      <w:r w:rsidR="00F679D8" w:rsidRPr="003C29C9">
        <w:rPr>
          <w:lang w:val="en-GB"/>
        </w:rPr>
        <w:t xml:space="preserve">ased on </w:t>
      </w:r>
      <w:r w:rsidR="00F679D8" w:rsidRPr="003C29C9">
        <w:rPr>
          <w:lang w:val="en-GB"/>
        </w:rPr>
        <w:fldChar w:fldCharType="begin" w:fldLock="1"/>
      </w:r>
      <w:r w:rsidR="005564A2">
        <w:rPr>
          <w:lang w:val="en-GB"/>
        </w:rPr>
        <w:instrText>ADDIN CSL_CITATION { "citationItems" : [ { "id" : "ITEM-1", "itemData" : { "abstract" : "O texto discute as rela\u00e7\u00f5es urbano/rural no processo de desenvolvimento. Parte-se do pressuposto de que as cidades precisam de zonas rurais pr\u00f3ximas, e territ\u00f3rios rurais precisam das variadas oportunidades e da produtividade das cidades, com o prop\u00f3sito de responder a algum as quest\u00f5es chaves, dentre elas: quais s\u00e3o as principais mudan\u00e7as j\u00e1 identificadas na rela\u00e7\u00e3o que os espa\u00e7os ou territ\u00f3rios rurais mantiveram com cidades, aglomera\u00e7\u00f5es e metr\u00f3poles? A ruralidade foi extinta ou se est\u00e1 vivendo o renascimento do rural?", "author" : [ { "dropping-particle" : "Da", "family" : "Veiga", "given" : "Jos\u00e9 Eli", "non-dropping-particle" : "", "parse-names" : false, "suffix" : "" } ], "container-title" : "Revista Brasileira de Gest\u00e3o e Desenvolvimento Regional", "id" : "ITEM-1", "issue" : "1", "issued" : { "date-parts" : [ [ "2007" ] ] }, "page" : "123-149", "title" : "Mudan\u00e7as nas rela\u00e7\u00f5es entre espa\u00e7os rurais e urbanos", "type" : "article-journal", "volume" : "3" }, "uris" : [ "http://www.mendeley.com/documents/?uuid=88b20dd3-0905-4f43-9644-814604f08855" ] } ], "mendeley" : { "formattedCitation" : "(Veiga, 2007)", "manualFormatting" : "Veiga (2007)", "plainTextFormattedCitation" : "(Veiga, 2007)", "previouslyFormattedCitation" : "(Veiga, 2007)" }, "properties" : { "noteIndex" : 0 }, "schema" : "https://github.com/citation-style-language/schema/raw/master/csl-citation.json" }</w:instrText>
      </w:r>
      <w:r w:rsidR="00F679D8" w:rsidRPr="003C29C9">
        <w:rPr>
          <w:lang w:val="en-GB"/>
        </w:rPr>
        <w:fldChar w:fldCharType="separate"/>
      </w:r>
      <w:r w:rsidR="00F679D8" w:rsidRPr="003C29C9">
        <w:rPr>
          <w:noProof/>
          <w:lang w:val="en-GB"/>
        </w:rPr>
        <w:t>Veiga (2007)</w:t>
      </w:r>
      <w:r w:rsidR="00F679D8" w:rsidRPr="003C29C9">
        <w:rPr>
          <w:lang w:val="en-GB"/>
        </w:rPr>
        <w:fldChar w:fldCharType="end"/>
      </w:r>
      <w:r w:rsidR="00F91F3E">
        <w:rPr>
          <w:lang w:val="en-GB"/>
        </w:rPr>
        <w:t>, which defines as rural those municipalities that:</w:t>
      </w:r>
      <w:r w:rsidR="00F679D8" w:rsidRPr="003C29C9">
        <w:rPr>
          <w:lang w:val="en-GB"/>
        </w:rPr>
        <w:t xml:space="preserve"> i) are not located in any of the 35 metro</w:t>
      </w:r>
      <w:r w:rsidR="00F91F3E">
        <w:rPr>
          <w:lang w:val="en-GB"/>
        </w:rPr>
        <w:t>politan areas defined by</w:t>
      </w:r>
      <w:r w:rsidR="00F679D8" w:rsidRPr="003C29C9">
        <w:rPr>
          <w:lang w:val="en-GB"/>
        </w:rPr>
        <w:t xml:space="preserve"> </w:t>
      </w:r>
      <w:r w:rsidR="00F679D8" w:rsidRPr="003C29C9">
        <w:rPr>
          <w:lang w:val="en-GB"/>
        </w:rPr>
        <w:fldChar w:fldCharType="begin" w:fldLock="1"/>
      </w:r>
      <w:r w:rsidR="005564A2">
        <w:rPr>
          <w:lang w:val="en-GB"/>
        </w:rPr>
        <w:instrText>ADDIN CSL_CITATION { "citationItems" : [ { "id" : "ITEM-1", "itemData" : { "author" : [ { "dropping-particle" : "", "family" : "IBGE", "given" : "", "non-dropping-particle" : "", "parse-names" : false, "suffix" : "" } ], "id" : "ITEM-1", "issued" : { "date-parts" : [ [ "2010" ] ] }, "number-of-pages" : "167", "publisher-place" : "Rio de Janeiro", "title" : "Censo Demogr\u00e1fico 2010: notas metodol\u00f3gicas", "type" : "report" }, "uris" : [ "http://www.mendeley.com/documents/?uuid=54f5957e-abab-45f6-9234-fac3c9d78015" ] } ], "mendeley" : { "formattedCitation" : "(IBGE, 2010)", "manualFormatting" : "IBGE (2010)", "plainTextFormattedCitation" : "(IBGE, 2010)", "previouslyFormattedCitation" : "(IBGE, 2010)" }, "properties" : { "noteIndex" : 0 }, "schema" : "https://github.com/citation-style-language/schema/raw/master/csl-citation.json" }</w:instrText>
      </w:r>
      <w:r w:rsidR="00F679D8" w:rsidRPr="003C29C9">
        <w:rPr>
          <w:lang w:val="en-GB"/>
        </w:rPr>
        <w:fldChar w:fldCharType="separate"/>
      </w:r>
      <w:r w:rsidR="00F679D8" w:rsidRPr="003C29C9">
        <w:rPr>
          <w:noProof/>
          <w:lang w:val="en-GB"/>
        </w:rPr>
        <w:t>IBGE (2010)</w:t>
      </w:r>
      <w:r w:rsidR="00F679D8" w:rsidRPr="003C29C9">
        <w:rPr>
          <w:lang w:val="en-GB"/>
        </w:rPr>
        <w:fldChar w:fldCharType="end"/>
      </w:r>
      <w:r w:rsidR="00F91F3E">
        <w:rPr>
          <w:lang w:val="en-GB"/>
        </w:rPr>
        <w:t>,</w:t>
      </w:r>
      <w:r w:rsidR="00F679D8" w:rsidRPr="003C29C9">
        <w:rPr>
          <w:lang w:val="en-GB"/>
        </w:rPr>
        <w:t xml:space="preserve"> ii) have </w:t>
      </w:r>
      <w:r w:rsidR="00F91F3E">
        <w:rPr>
          <w:lang w:val="en-GB"/>
        </w:rPr>
        <w:t>fewer than 50,000 inhabitants, and</w:t>
      </w:r>
      <w:r w:rsidR="00F679D8" w:rsidRPr="003C29C9">
        <w:rPr>
          <w:lang w:val="en-GB"/>
        </w:rPr>
        <w:t xml:space="preserve"> iii) have </w:t>
      </w:r>
      <w:r w:rsidR="00F91F3E">
        <w:rPr>
          <w:lang w:val="en-GB"/>
        </w:rPr>
        <w:t xml:space="preserve">population </w:t>
      </w:r>
      <w:r w:rsidR="00F679D8" w:rsidRPr="003C29C9">
        <w:rPr>
          <w:lang w:val="en-GB"/>
        </w:rPr>
        <w:t>density lower than 80 inhabitants per km</w:t>
      </w:r>
      <w:r w:rsidR="00F679D8" w:rsidRPr="003C29C9">
        <w:rPr>
          <w:vertAlign w:val="superscript"/>
          <w:lang w:val="en-GB"/>
        </w:rPr>
        <w:t>2</w:t>
      </w:r>
      <w:r w:rsidR="00F679D8" w:rsidRPr="003C29C9">
        <w:rPr>
          <w:lang w:val="en-GB"/>
        </w:rPr>
        <w:t xml:space="preserve">. </w:t>
      </w:r>
      <w:r w:rsidR="007103AA">
        <w:rPr>
          <w:rFonts w:cs="Times New Roman"/>
          <w:szCs w:val="24"/>
        </w:rPr>
        <w:t>According to this classification, there were 1,</w:t>
      </w:r>
      <w:r>
        <w:rPr>
          <w:rFonts w:cs="Times New Roman"/>
          <w:szCs w:val="24"/>
        </w:rPr>
        <w:t xml:space="preserve">438 </w:t>
      </w:r>
      <w:r w:rsidR="007103AA">
        <w:rPr>
          <w:rFonts w:cs="Times New Roman"/>
          <w:szCs w:val="24"/>
        </w:rPr>
        <w:t xml:space="preserve">urban municipalities and </w:t>
      </w:r>
      <w:r>
        <w:rPr>
          <w:rFonts w:cs="Times New Roman"/>
          <w:szCs w:val="24"/>
        </w:rPr>
        <w:t>4,069</w:t>
      </w:r>
      <w:r w:rsidR="007103AA">
        <w:rPr>
          <w:rFonts w:cs="Times New Roman"/>
          <w:szCs w:val="24"/>
        </w:rPr>
        <w:t xml:space="preserve"> ru</w:t>
      </w:r>
      <w:r w:rsidR="00F91F3E">
        <w:rPr>
          <w:rFonts w:cs="Times New Roman"/>
          <w:szCs w:val="24"/>
        </w:rPr>
        <w:t xml:space="preserve">ral municipalities in Brazil over the sample </w:t>
      </w:r>
      <w:r>
        <w:rPr>
          <w:rFonts w:cs="Times New Roman"/>
          <w:szCs w:val="24"/>
        </w:rPr>
        <w:t>period</w:t>
      </w:r>
      <w:r w:rsidR="007103AA">
        <w:rPr>
          <w:rFonts w:cs="Times New Roman"/>
          <w:szCs w:val="24"/>
        </w:rPr>
        <w:t>.</w:t>
      </w:r>
    </w:p>
    <w:p w14:paraId="648DAF9D" w14:textId="77777777" w:rsidR="00997A92" w:rsidRPr="00997A92" w:rsidRDefault="00997A92" w:rsidP="008E720C">
      <w:pPr>
        <w:spacing w:line="240" w:lineRule="auto"/>
        <w:contextualSpacing/>
        <w:rPr>
          <w:rFonts w:cs="Times New Roman"/>
          <w:szCs w:val="24"/>
        </w:rPr>
      </w:pPr>
    </w:p>
    <w:p w14:paraId="648DAF9E" w14:textId="59D3DB25" w:rsidR="002C78AB" w:rsidRPr="00E608F0" w:rsidRDefault="00BD4916" w:rsidP="008E720C">
      <w:pPr>
        <w:spacing w:line="240" w:lineRule="auto"/>
        <w:ind w:firstLine="0"/>
        <w:contextualSpacing/>
        <w:rPr>
          <w:rFonts w:cs="Times New Roman"/>
          <w:i/>
          <w:szCs w:val="24"/>
        </w:rPr>
      </w:pPr>
      <w:r>
        <w:rPr>
          <w:rFonts w:cs="Times New Roman"/>
          <w:i/>
          <w:szCs w:val="24"/>
        </w:rPr>
        <w:t xml:space="preserve">iii. </w:t>
      </w:r>
      <w:r w:rsidR="00243B54">
        <w:rPr>
          <w:rFonts w:cs="Times New Roman"/>
          <w:i/>
          <w:szCs w:val="24"/>
        </w:rPr>
        <w:t>Emp</w:t>
      </w:r>
      <w:r w:rsidR="006B2ED1">
        <w:rPr>
          <w:rFonts w:cs="Times New Roman"/>
          <w:i/>
          <w:szCs w:val="24"/>
        </w:rPr>
        <w:t>i</w:t>
      </w:r>
      <w:r w:rsidR="00243B54">
        <w:rPr>
          <w:rFonts w:cs="Times New Roman"/>
          <w:i/>
          <w:szCs w:val="24"/>
        </w:rPr>
        <w:t>rical framework</w:t>
      </w:r>
    </w:p>
    <w:p w14:paraId="14291A25" w14:textId="12126CEA" w:rsidR="00F679D8" w:rsidRDefault="00C40A94" w:rsidP="008E720C">
      <w:pPr>
        <w:spacing w:line="240" w:lineRule="auto"/>
        <w:contextualSpacing/>
        <w:rPr>
          <w:rFonts w:cs="Times New Roman"/>
        </w:rPr>
      </w:pPr>
      <w:r>
        <w:rPr>
          <w:rFonts w:cs="Times New Roman"/>
        </w:rPr>
        <w:t xml:space="preserve">Our empirical framework is based on traditional agricultural production functions </w:t>
      </w:r>
      <w:r w:rsidR="00F91F3E">
        <w:rPr>
          <w:rFonts w:cs="Times New Roman"/>
        </w:rPr>
        <w:t>(Battese, 1992</w:t>
      </w:r>
      <w:r>
        <w:rPr>
          <w:rFonts w:cs="Times New Roman"/>
        </w:rPr>
        <w:t>)</w:t>
      </w:r>
      <w:r w:rsidR="00F91F3E">
        <w:rPr>
          <w:rFonts w:cs="Times New Roman"/>
        </w:rPr>
        <w:t>, with the inclusion of</w:t>
      </w:r>
      <w:r>
        <w:rPr>
          <w:rFonts w:cs="Times New Roman"/>
        </w:rPr>
        <w:t xml:space="preserve"> independent variables to account for migratory flows. </w:t>
      </w:r>
      <w:r w:rsidR="00F91F3E">
        <w:rPr>
          <w:rFonts w:cs="Times New Roman"/>
        </w:rPr>
        <w:t>Estimates are obtained for</w:t>
      </w:r>
      <w:r>
        <w:rPr>
          <w:rFonts w:cs="Times New Roman"/>
        </w:rPr>
        <w:t xml:space="preserve"> </w:t>
      </w:r>
      <w:r w:rsidR="00243B54" w:rsidRPr="005564A2">
        <w:rPr>
          <w:rFonts w:cs="Times New Roman"/>
        </w:rPr>
        <w:t>p</w:t>
      </w:r>
      <w:r w:rsidR="00243B54" w:rsidRPr="00943508">
        <w:rPr>
          <w:rFonts w:cs="Times New Roman"/>
        </w:rPr>
        <w:t xml:space="preserve">anel data </w:t>
      </w:r>
      <w:r w:rsidR="00F679D8" w:rsidRPr="00943508">
        <w:rPr>
          <w:rFonts w:cs="Times New Roman"/>
        </w:rPr>
        <w:t>models</w:t>
      </w:r>
      <w:r w:rsidR="00243B54" w:rsidRPr="00CA5160">
        <w:rPr>
          <w:rFonts w:cs="Times New Roman"/>
        </w:rPr>
        <w:t xml:space="preserve"> with 4,069 </w:t>
      </w:r>
      <w:r w:rsidR="00F91F3E">
        <w:rPr>
          <w:rFonts w:cs="Times New Roman"/>
        </w:rPr>
        <w:t>cross-</w:t>
      </w:r>
      <w:r w:rsidR="00243B54" w:rsidRPr="00CA5160">
        <w:rPr>
          <w:rFonts w:cs="Times New Roman"/>
        </w:rPr>
        <w:t>section units (rural municipalities) and 2 periods (2000 and 2010)</w:t>
      </w:r>
      <w:r w:rsidR="00F679D8" w:rsidRPr="003F1624">
        <w:rPr>
          <w:rFonts w:cs="Times New Roman"/>
        </w:rPr>
        <w:t xml:space="preserve">. The </w:t>
      </w:r>
      <w:r w:rsidR="00B9601B" w:rsidRPr="003F1624">
        <w:rPr>
          <w:rFonts w:cs="Times New Roman"/>
        </w:rPr>
        <w:t>g</w:t>
      </w:r>
      <w:r w:rsidR="00B9601B" w:rsidRPr="00FE3560">
        <w:rPr>
          <w:rFonts w:cs="Times New Roman"/>
        </w:rPr>
        <w:t xml:space="preserve">eneral </w:t>
      </w:r>
      <w:r w:rsidR="00F679D8" w:rsidRPr="00FE3560">
        <w:rPr>
          <w:rFonts w:cs="Times New Roman"/>
        </w:rPr>
        <w:t xml:space="preserve">model </w:t>
      </w:r>
      <w:r w:rsidR="00F91F3E">
        <w:rPr>
          <w:rFonts w:cs="Times New Roman"/>
        </w:rPr>
        <w:t>may</w:t>
      </w:r>
      <w:r w:rsidR="00F679D8" w:rsidRPr="00FE3560">
        <w:rPr>
          <w:rFonts w:cs="Times New Roman"/>
        </w:rPr>
        <w:t xml:space="preserve"> preliminarily be represented by:</w:t>
      </w:r>
    </w:p>
    <w:p w14:paraId="61EC5F6C" w14:textId="77777777" w:rsidR="00AC093D" w:rsidRPr="005564A2" w:rsidRDefault="00AC093D" w:rsidP="008E720C">
      <w:pPr>
        <w:spacing w:line="240" w:lineRule="auto"/>
        <w:contextualSpacing/>
        <w:rPr>
          <w:rFonts w:cs="Times New Roman"/>
        </w:rPr>
      </w:pPr>
    </w:p>
    <w:p w14:paraId="07DCAF92" w14:textId="7294FB67" w:rsidR="00F679D8" w:rsidRDefault="00AC093D" w:rsidP="008E720C">
      <w:pPr>
        <w:spacing w:line="240" w:lineRule="auto"/>
        <w:contextualSpacing/>
      </w:pPr>
      <w:r w:rsidRPr="00211A47">
        <w:rPr>
          <w:position w:val="-12"/>
        </w:rPr>
        <w:object w:dxaOrig="3420" w:dyaOrig="360" w14:anchorId="1DA4FE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25pt;height:18pt" o:ole="">
            <v:imagedata r:id="rId11" o:title=""/>
          </v:shape>
          <o:OLEObject Type="Embed" ProgID="Equation.3" ShapeID="_x0000_i1025" DrawAspect="Content" ObjectID="_1562159175" r:id="rId12"/>
        </w:object>
      </w:r>
      <w:r w:rsidR="00F679D8" w:rsidRPr="00BA3115">
        <w:tab/>
      </w:r>
      <w:r w:rsidR="00F679D8" w:rsidRPr="00BA3115">
        <w:tab/>
      </w:r>
      <w:r w:rsidR="00F679D8">
        <w:tab/>
      </w:r>
      <w:r w:rsidR="00F679D8" w:rsidRPr="00BA3115">
        <w:tab/>
      </w:r>
      <w:r w:rsidR="00F679D8" w:rsidRPr="00BA3115">
        <w:tab/>
      </w:r>
      <w:r w:rsidR="00F679D8" w:rsidRPr="00BA3115">
        <w:tab/>
      </w:r>
      <w:r w:rsidR="00F679D8" w:rsidRPr="00BA3115">
        <w:tab/>
        <w:t>(</w:t>
      </w:r>
      <w:r w:rsidR="00F679D8">
        <w:t>1</w:t>
      </w:r>
      <w:r w:rsidR="00F679D8" w:rsidRPr="00BA3115">
        <w:t>)</w:t>
      </w:r>
    </w:p>
    <w:p w14:paraId="587D951A" w14:textId="77777777" w:rsidR="00AC093D" w:rsidRPr="00BA3115" w:rsidRDefault="00AC093D" w:rsidP="008E720C">
      <w:pPr>
        <w:spacing w:line="240" w:lineRule="auto"/>
        <w:contextualSpacing/>
      </w:pPr>
    </w:p>
    <w:p w14:paraId="694DD45D" w14:textId="35DC790A" w:rsidR="009A45A3" w:rsidRPr="0060285B" w:rsidRDefault="00F679D8" w:rsidP="0060285B">
      <w:pPr>
        <w:spacing w:line="240" w:lineRule="auto"/>
        <w:contextualSpacing/>
        <w:rPr>
          <w:rFonts w:cs="Times New Roman"/>
          <w:i/>
          <w:szCs w:val="24"/>
        </w:rPr>
      </w:pPr>
      <w:r w:rsidRPr="005564A2">
        <w:rPr>
          <w:rFonts w:eastAsia="Times New Roman" w:cs="Times New Roman"/>
          <w:szCs w:val="24"/>
        </w:rPr>
        <w:t xml:space="preserve">Where the subscript </w:t>
      </w:r>
      <w:r w:rsidRPr="00943508">
        <w:rPr>
          <w:rFonts w:eastAsia="Times New Roman" w:cs="Times New Roman"/>
          <w:i/>
          <w:szCs w:val="24"/>
        </w:rPr>
        <w:t>i</w:t>
      </w:r>
      <w:r w:rsidRPr="00943508">
        <w:rPr>
          <w:rFonts w:eastAsia="Times New Roman" w:cs="Times New Roman"/>
          <w:szCs w:val="24"/>
        </w:rPr>
        <w:t xml:space="preserve"> refers to the </w:t>
      </w:r>
      <w:r w:rsidRPr="00CA5160">
        <w:rPr>
          <w:rFonts w:eastAsia="Times New Roman" w:cs="Times New Roman"/>
          <w:i/>
          <w:szCs w:val="24"/>
        </w:rPr>
        <w:t>i</w:t>
      </w:r>
      <w:r w:rsidRPr="00CA5160">
        <w:rPr>
          <w:rFonts w:eastAsia="Times New Roman" w:cs="Times New Roman"/>
          <w:szCs w:val="24"/>
        </w:rPr>
        <w:t xml:space="preserve">-th </w:t>
      </w:r>
      <w:r w:rsidR="00B9601B" w:rsidRPr="00CA5160">
        <w:rPr>
          <w:rFonts w:eastAsia="Times New Roman" w:cs="Times New Roman"/>
          <w:szCs w:val="24"/>
        </w:rPr>
        <w:t xml:space="preserve">municipality </w:t>
      </w:r>
      <w:r w:rsidRPr="003F1624">
        <w:rPr>
          <w:rFonts w:eastAsia="Times New Roman" w:cs="Times New Roman"/>
          <w:szCs w:val="24"/>
        </w:rPr>
        <w:t xml:space="preserve">and </w:t>
      </w:r>
      <w:r w:rsidR="00601E25" w:rsidRPr="00F91F3E">
        <w:rPr>
          <w:rFonts w:eastAsia="Times New Roman" w:cs="Times New Roman"/>
          <w:i/>
          <w:szCs w:val="24"/>
        </w:rPr>
        <w:t>t</w:t>
      </w:r>
      <w:r w:rsidR="00601E25" w:rsidRPr="003F1624">
        <w:rPr>
          <w:rFonts w:eastAsia="Times New Roman" w:cs="Times New Roman"/>
          <w:szCs w:val="24"/>
        </w:rPr>
        <w:t xml:space="preserve"> to year 2000 or 2010. The </w:t>
      </w:r>
      <w:r w:rsidRPr="00FE3560">
        <w:rPr>
          <w:rFonts w:eastAsia="Times New Roman" w:cs="Times New Roman"/>
          <w:szCs w:val="24"/>
        </w:rPr>
        <w:t xml:space="preserve">dependent </w:t>
      </w:r>
      <w:r w:rsidR="00601E25" w:rsidRPr="00FE3560">
        <w:rPr>
          <w:rFonts w:eastAsia="Times New Roman" w:cs="Times New Roman"/>
          <w:szCs w:val="24"/>
        </w:rPr>
        <w:t xml:space="preserve">variable </w:t>
      </w:r>
      <w:r w:rsidRPr="00FE3560">
        <w:rPr>
          <w:rFonts w:eastAsia="Times New Roman" w:cs="Times New Roman"/>
          <w:szCs w:val="24"/>
        </w:rPr>
        <w:t>(</w:t>
      </w:r>
      <w:r w:rsidR="00601E25" w:rsidRPr="00B24723">
        <w:rPr>
          <w:rFonts w:eastAsia="Times New Roman" w:cs="Times New Roman"/>
          <w:szCs w:val="24"/>
        </w:rPr>
        <w:t xml:space="preserve">ln </w:t>
      </w:r>
      <w:r w:rsidRPr="00B24723">
        <w:rPr>
          <w:rFonts w:eastAsia="Times New Roman" w:cs="Times New Roman"/>
          <w:i/>
          <w:szCs w:val="24"/>
        </w:rPr>
        <w:t>Y</w:t>
      </w:r>
      <w:r w:rsidRPr="00B24723">
        <w:rPr>
          <w:rFonts w:eastAsia="Times New Roman" w:cs="Times New Roman"/>
          <w:szCs w:val="24"/>
        </w:rPr>
        <w:t xml:space="preserve">) </w:t>
      </w:r>
      <w:r w:rsidR="00601E25" w:rsidRPr="00B24723">
        <w:rPr>
          <w:rFonts w:eastAsia="Times New Roman" w:cs="Times New Roman"/>
          <w:szCs w:val="24"/>
        </w:rPr>
        <w:t xml:space="preserve">is the log of </w:t>
      </w:r>
      <w:r w:rsidR="006B2ED1">
        <w:rPr>
          <w:rFonts w:eastAsia="Times New Roman" w:cs="Times New Roman"/>
          <w:szCs w:val="24"/>
        </w:rPr>
        <w:t xml:space="preserve">total </w:t>
      </w:r>
      <w:r w:rsidR="00601E25" w:rsidRPr="005564A2">
        <w:rPr>
          <w:rFonts w:eastAsia="Times New Roman" w:cs="Times New Roman"/>
          <w:szCs w:val="24"/>
        </w:rPr>
        <w:t>production</w:t>
      </w:r>
      <w:r w:rsidR="006B2ED1">
        <w:rPr>
          <w:rFonts w:eastAsia="Times New Roman" w:cs="Times New Roman"/>
          <w:szCs w:val="24"/>
        </w:rPr>
        <w:t>.</w:t>
      </w:r>
      <w:r w:rsidR="00601E25" w:rsidRPr="005564A2">
        <w:rPr>
          <w:rFonts w:eastAsia="Times New Roman" w:cs="Times New Roman"/>
          <w:szCs w:val="24"/>
        </w:rPr>
        <w:t xml:space="preserve"> </w:t>
      </w:r>
      <w:r w:rsidR="005A61B6" w:rsidRPr="00943508">
        <w:rPr>
          <w:rFonts w:eastAsia="Times New Roman" w:cs="Times New Roman"/>
          <w:szCs w:val="24"/>
        </w:rPr>
        <w:t xml:space="preserve">We </w:t>
      </w:r>
      <w:r w:rsidR="00F91F3E">
        <w:rPr>
          <w:rFonts w:eastAsia="Times New Roman" w:cs="Times New Roman"/>
          <w:szCs w:val="24"/>
        </w:rPr>
        <w:t>estimate</w:t>
      </w:r>
      <w:r w:rsidR="005A61B6" w:rsidRPr="00943508">
        <w:rPr>
          <w:rFonts w:eastAsia="Times New Roman" w:cs="Times New Roman"/>
          <w:szCs w:val="24"/>
        </w:rPr>
        <w:t xml:space="preserve"> </w:t>
      </w:r>
      <w:r w:rsidR="000B6189">
        <w:rPr>
          <w:rFonts w:eastAsia="Times New Roman" w:cs="Times New Roman"/>
          <w:szCs w:val="24"/>
        </w:rPr>
        <w:t xml:space="preserve">value-of-production models (in </w:t>
      </w:r>
      <w:r w:rsidR="00C80502">
        <w:rPr>
          <w:rFonts w:eastAsia="Times New Roman" w:cs="Times New Roman"/>
          <w:szCs w:val="24"/>
        </w:rPr>
        <w:t xml:space="preserve">constant </w:t>
      </w:r>
      <w:r w:rsidR="000B6189">
        <w:rPr>
          <w:rFonts w:eastAsia="Times New Roman" w:cs="Times New Roman"/>
          <w:szCs w:val="24"/>
        </w:rPr>
        <w:t xml:space="preserve">Brazilian Reals) for permanent crops, temporary crops, and livestock, and physical-production models for the fifteen crops with the highest production values in 2010 (by ton: banana, cacao, coffee, cashew, oranges, cotton, rice, sugarcane, beans, tobacco, manioc, maize, soy, sorghum, and wheat). </w:t>
      </w:r>
      <w:r w:rsidR="006B2ED1">
        <w:rPr>
          <w:rFonts w:eastAsia="Times New Roman" w:cs="Times New Roman"/>
          <w:szCs w:val="24"/>
        </w:rPr>
        <w:t>T</w:t>
      </w:r>
      <w:r w:rsidR="006B2ED1" w:rsidRPr="00057E2D">
        <w:rPr>
          <w:rFonts w:eastAsia="Times New Roman" w:cs="Times New Roman"/>
          <w:szCs w:val="24"/>
        </w:rPr>
        <w:t xml:space="preserve">he independent variables ln </w:t>
      </w:r>
      <w:r w:rsidR="006B2ED1" w:rsidRPr="00057E2D">
        <w:rPr>
          <w:rFonts w:eastAsia="Times New Roman" w:cs="Times New Roman"/>
          <w:i/>
          <w:szCs w:val="24"/>
        </w:rPr>
        <w:t>I</w:t>
      </w:r>
      <w:r w:rsidR="006B2ED1" w:rsidRPr="00057E2D">
        <w:rPr>
          <w:rFonts w:eastAsia="Times New Roman" w:cs="Times New Roman"/>
          <w:szCs w:val="24"/>
        </w:rPr>
        <w:t xml:space="preserve"> and ln </w:t>
      </w:r>
      <w:r w:rsidR="006B2ED1" w:rsidRPr="00057E2D">
        <w:rPr>
          <w:rFonts w:eastAsia="Times New Roman" w:cs="Times New Roman"/>
          <w:i/>
          <w:szCs w:val="24"/>
        </w:rPr>
        <w:t>E</w:t>
      </w:r>
      <w:r w:rsidR="006B2ED1" w:rsidRPr="00057E2D">
        <w:rPr>
          <w:rFonts w:eastAsia="Times New Roman" w:cs="Times New Roman"/>
          <w:szCs w:val="24"/>
        </w:rPr>
        <w:t xml:space="preserve"> </w:t>
      </w:r>
      <w:r w:rsidR="000B6189">
        <w:rPr>
          <w:rFonts w:eastAsia="Times New Roman" w:cs="Times New Roman"/>
          <w:szCs w:val="24"/>
        </w:rPr>
        <w:t>represent</w:t>
      </w:r>
      <w:r w:rsidR="006B2ED1" w:rsidRPr="00057E2D">
        <w:rPr>
          <w:rFonts w:eastAsia="Times New Roman" w:cs="Times New Roman"/>
          <w:szCs w:val="24"/>
        </w:rPr>
        <w:t xml:space="preserve"> the log of total number of immigrants and emigrants, respectively. </w:t>
      </w:r>
      <w:r w:rsidR="00402945" w:rsidRPr="005564A2">
        <w:rPr>
          <w:rFonts w:cs="Times New Roman"/>
        </w:rPr>
        <w:t xml:space="preserve">The vector </w:t>
      </w:r>
      <w:r w:rsidR="00402945" w:rsidRPr="00ED469C">
        <w:rPr>
          <w:rFonts w:cs="Times New Roman"/>
          <w:b/>
        </w:rPr>
        <w:t>x</w:t>
      </w:r>
      <w:r w:rsidR="00402945" w:rsidRPr="005564A2">
        <w:rPr>
          <w:rFonts w:cs="Times New Roman"/>
        </w:rPr>
        <w:t xml:space="preserve"> contains </w:t>
      </w:r>
      <w:r w:rsidR="000B6189">
        <w:rPr>
          <w:rFonts w:cs="Times New Roman"/>
        </w:rPr>
        <w:t xml:space="preserve">a </w:t>
      </w:r>
      <w:r w:rsidR="00402945" w:rsidRPr="005564A2">
        <w:rPr>
          <w:rFonts w:cs="Times New Roman"/>
        </w:rPr>
        <w:t>set of control variab</w:t>
      </w:r>
      <w:r w:rsidR="000B6189">
        <w:rPr>
          <w:rFonts w:cs="Times New Roman"/>
        </w:rPr>
        <w:t>les</w:t>
      </w:r>
      <w:r w:rsidR="00402945" w:rsidRPr="00943508">
        <w:rPr>
          <w:rFonts w:cs="Times New Roman"/>
        </w:rPr>
        <w:t xml:space="preserve"> including: land area, </w:t>
      </w:r>
      <w:r w:rsidR="000B6189">
        <w:rPr>
          <w:rFonts w:cs="Times New Roman"/>
        </w:rPr>
        <w:t xml:space="preserve">agricultural </w:t>
      </w:r>
      <w:r w:rsidR="00402945" w:rsidRPr="00943508">
        <w:rPr>
          <w:rFonts w:cs="Times New Roman"/>
        </w:rPr>
        <w:t>labor force, and human ca</w:t>
      </w:r>
      <w:r w:rsidR="000B6189">
        <w:rPr>
          <w:rFonts w:cs="Times New Roman"/>
        </w:rPr>
        <w:t xml:space="preserve">pital (education </w:t>
      </w:r>
      <w:r w:rsidR="000B6189">
        <w:rPr>
          <w:rFonts w:cs="Times New Roman"/>
        </w:rPr>
        <w:lastRenderedPageBreak/>
        <w:t xml:space="preserve">and </w:t>
      </w:r>
      <w:r w:rsidR="009A45A3">
        <w:rPr>
          <w:rFonts w:cs="Times New Roman"/>
        </w:rPr>
        <w:t xml:space="preserve">age of </w:t>
      </w:r>
      <w:r w:rsidR="00402945" w:rsidRPr="00943508">
        <w:rPr>
          <w:rFonts w:cs="Times New Roman"/>
        </w:rPr>
        <w:t xml:space="preserve">labor </w:t>
      </w:r>
      <w:r w:rsidR="00402945" w:rsidRPr="009A45A3">
        <w:rPr>
          <w:rFonts w:cs="Times New Roman"/>
        </w:rPr>
        <w:t xml:space="preserve">force). </w:t>
      </w:r>
      <w:r w:rsidR="009A45A3" w:rsidRPr="009A45A3">
        <w:rPr>
          <w:rFonts w:cs="Times New Roman"/>
          <w:szCs w:val="24"/>
        </w:rPr>
        <w:t xml:space="preserve">Descriptive statistics of explanatory variables for the two-period panel are presented in </w:t>
      </w:r>
      <w:r w:rsidR="009A45A3" w:rsidRPr="009A45A3">
        <w:rPr>
          <w:rFonts w:cs="Times New Roman"/>
          <w:b/>
          <w:szCs w:val="24"/>
        </w:rPr>
        <w:t>Table 3</w:t>
      </w:r>
      <w:r w:rsidR="009A45A3" w:rsidRPr="009A45A3">
        <w:rPr>
          <w:rFonts w:cs="Times New Roman"/>
          <w:szCs w:val="24"/>
        </w:rPr>
        <w:t>.</w:t>
      </w:r>
    </w:p>
    <w:p w14:paraId="239D9C9A" w14:textId="77777777" w:rsidR="00EE35CC" w:rsidRDefault="00EE35CC" w:rsidP="008E720C">
      <w:pPr>
        <w:spacing w:after="160" w:line="240" w:lineRule="auto"/>
        <w:ind w:firstLine="0"/>
        <w:contextualSpacing/>
        <w:jc w:val="left"/>
        <w:rPr>
          <w:rFonts w:cs="Times New Roman"/>
          <w:b/>
          <w:szCs w:val="24"/>
        </w:rPr>
      </w:pPr>
    </w:p>
    <w:p w14:paraId="12E79B25" w14:textId="484BEBB0" w:rsidR="009A45A3" w:rsidRPr="009A45A3" w:rsidRDefault="009A45A3" w:rsidP="008E720C">
      <w:pPr>
        <w:spacing w:after="160" w:line="240" w:lineRule="auto"/>
        <w:ind w:firstLine="0"/>
        <w:contextualSpacing/>
        <w:jc w:val="left"/>
        <w:rPr>
          <w:rFonts w:cs="Times New Roman"/>
          <w:b/>
          <w:szCs w:val="24"/>
        </w:rPr>
      </w:pPr>
      <w:r w:rsidRPr="00B24723">
        <w:rPr>
          <w:rFonts w:cs="Times New Roman"/>
          <w:b/>
          <w:szCs w:val="24"/>
        </w:rPr>
        <w:t xml:space="preserve">Table 3. Descriptive </w:t>
      </w:r>
      <w:r>
        <w:rPr>
          <w:rFonts w:cs="Times New Roman"/>
          <w:b/>
          <w:szCs w:val="24"/>
        </w:rPr>
        <w:t>Statistics (Municipal Averages)</w:t>
      </w:r>
    </w:p>
    <w:tbl>
      <w:tblPr>
        <w:tblW w:w="9630" w:type="dxa"/>
        <w:tblCellMar>
          <w:top w:w="15" w:type="dxa"/>
          <w:bottom w:w="15" w:type="dxa"/>
        </w:tblCellMar>
        <w:tblLook w:val="04A0" w:firstRow="1" w:lastRow="0" w:firstColumn="1" w:lastColumn="0" w:noHBand="0" w:noVBand="1"/>
      </w:tblPr>
      <w:tblGrid>
        <w:gridCol w:w="2508"/>
        <w:gridCol w:w="3221"/>
        <w:gridCol w:w="828"/>
        <w:gridCol w:w="828"/>
        <w:gridCol w:w="2245"/>
      </w:tblGrid>
      <w:tr w:rsidR="00184CA5" w:rsidRPr="00F24380" w14:paraId="5A1C65D4" w14:textId="77777777" w:rsidTr="00193859">
        <w:trPr>
          <w:trHeight w:val="228"/>
        </w:trPr>
        <w:tc>
          <w:tcPr>
            <w:tcW w:w="2508" w:type="dxa"/>
            <w:tcBorders>
              <w:top w:val="nil"/>
              <w:left w:val="nil"/>
              <w:bottom w:val="nil"/>
              <w:right w:val="nil"/>
            </w:tcBorders>
            <w:vAlign w:val="bottom"/>
            <w:hideMark/>
          </w:tcPr>
          <w:p w14:paraId="5C8A3C67" w14:textId="77777777" w:rsidR="00184CA5" w:rsidRPr="00F24380" w:rsidRDefault="00184CA5" w:rsidP="00184CA5">
            <w:pPr>
              <w:spacing w:line="240" w:lineRule="auto"/>
              <w:ind w:firstLine="0"/>
              <w:jc w:val="left"/>
              <w:rPr>
                <w:rFonts w:eastAsia="Times New Roman" w:cs="Times New Roman"/>
                <w:sz w:val="22"/>
                <w:szCs w:val="24"/>
              </w:rPr>
            </w:pPr>
          </w:p>
        </w:tc>
        <w:tc>
          <w:tcPr>
            <w:tcW w:w="3221" w:type="dxa"/>
            <w:tcBorders>
              <w:top w:val="nil"/>
              <w:left w:val="nil"/>
              <w:bottom w:val="nil"/>
              <w:right w:val="nil"/>
            </w:tcBorders>
            <w:vAlign w:val="bottom"/>
            <w:hideMark/>
          </w:tcPr>
          <w:p w14:paraId="3E3C3015" w14:textId="77777777" w:rsidR="00184CA5" w:rsidRPr="00F24380" w:rsidRDefault="00184CA5" w:rsidP="00184CA5">
            <w:pPr>
              <w:spacing w:line="240" w:lineRule="auto"/>
              <w:ind w:firstLine="0"/>
              <w:jc w:val="left"/>
              <w:rPr>
                <w:rFonts w:eastAsia="Times New Roman" w:cs="Times New Roman"/>
                <w:sz w:val="22"/>
                <w:szCs w:val="20"/>
              </w:rPr>
            </w:pPr>
          </w:p>
        </w:tc>
        <w:tc>
          <w:tcPr>
            <w:tcW w:w="828" w:type="dxa"/>
            <w:tcBorders>
              <w:top w:val="nil"/>
              <w:left w:val="nil"/>
              <w:bottom w:val="nil"/>
              <w:right w:val="nil"/>
            </w:tcBorders>
            <w:vAlign w:val="bottom"/>
            <w:hideMark/>
          </w:tcPr>
          <w:p w14:paraId="260D685A" w14:textId="77777777" w:rsidR="00184CA5" w:rsidRPr="00F24380" w:rsidRDefault="00184CA5" w:rsidP="00184CA5">
            <w:pPr>
              <w:spacing w:line="240" w:lineRule="auto"/>
              <w:ind w:firstLine="0"/>
              <w:jc w:val="center"/>
              <w:rPr>
                <w:rFonts w:eastAsia="Times New Roman" w:cs="Times New Roman"/>
                <w:b/>
                <w:bCs/>
                <w:color w:val="000000"/>
                <w:sz w:val="22"/>
                <w:szCs w:val="20"/>
                <w:u w:val="single"/>
              </w:rPr>
            </w:pPr>
            <w:r w:rsidRPr="00F24380">
              <w:rPr>
                <w:rFonts w:eastAsia="Times New Roman" w:cs="Times New Roman"/>
                <w:b/>
                <w:bCs/>
                <w:color w:val="000000"/>
                <w:sz w:val="22"/>
                <w:szCs w:val="20"/>
                <w:u w:val="single"/>
              </w:rPr>
              <w:t>2000</w:t>
            </w:r>
          </w:p>
        </w:tc>
        <w:tc>
          <w:tcPr>
            <w:tcW w:w="828" w:type="dxa"/>
            <w:tcBorders>
              <w:top w:val="nil"/>
              <w:left w:val="nil"/>
              <w:bottom w:val="nil"/>
              <w:right w:val="nil"/>
            </w:tcBorders>
            <w:vAlign w:val="bottom"/>
            <w:hideMark/>
          </w:tcPr>
          <w:p w14:paraId="6B690C8D" w14:textId="77777777" w:rsidR="00184CA5" w:rsidRPr="00F24380" w:rsidRDefault="00184CA5" w:rsidP="00184CA5">
            <w:pPr>
              <w:spacing w:line="240" w:lineRule="auto"/>
              <w:ind w:firstLine="0"/>
              <w:jc w:val="center"/>
              <w:rPr>
                <w:rFonts w:eastAsia="Times New Roman" w:cs="Times New Roman"/>
                <w:b/>
                <w:bCs/>
                <w:color w:val="000000"/>
                <w:sz w:val="22"/>
                <w:szCs w:val="20"/>
                <w:u w:val="single"/>
              </w:rPr>
            </w:pPr>
            <w:r w:rsidRPr="00F24380">
              <w:rPr>
                <w:rFonts w:eastAsia="Times New Roman" w:cs="Times New Roman"/>
                <w:b/>
                <w:bCs/>
                <w:color w:val="000000"/>
                <w:sz w:val="22"/>
                <w:szCs w:val="20"/>
                <w:u w:val="single"/>
              </w:rPr>
              <w:t>2010</w:t>
            </w:r>
          </w:p>
        </w:tc>
        <w:tc>
          <w:tcPr>
            <w:tcW w:w="2245" w:type="dxa"/>
            <w:tcBorders>
              <w:top w:val="nil"/>
              <w:left w:val="nil"/>
              <w:bottom w:val="nil"/>
              <w:right w:val="nil"/>
            </w:tcBorders>
            <w:vAlign w:val="bottom"/>
            <w:hideMark/>
          </w:tcPr>
          <w:p w14:paraId="38135E7B" w14:textId="77777777" w:rsidR="00184CA5" w:rsidRPr="00F24380" w:rsidRDefault="00184CA5" w:rsidP="00184CA5">
            <w:pPr>
              <w:spacing w:line="240" w:lineRule="auto"/>
              <w:ind w:firstLine="0"/>
              <w:jc w:val="right"/>
              <w:rPr>
                <w:rFonts w:eastAsia="Times New Roman" w:cs="Times New Roman"/>
                <w:b/>
                <w:bCs/>
                <w:color w:val="000000"/>
                <w:sz w:val="22"/>
                <w:szCs w:val="20"/>
                <w:u w:val="single"/>
              </w:rPr>
            </w:pPr>
          </w:p>
        </w:tc>
      </w:tr>
      <w:tr w:rsidR="00184CA5" w:rsidRPr="00F24380" w14:paraId="009DA16B" w14:textId="77777777" w:rsidTr="00193859">
        <w:trPr>
          <w:trHeight w:val="255"/>
        </w:trPr>
        <w:tc>
          <w:tcPr>
            <w:tcW w:w="2508" w:type="dxa"/>
            <w:tcBorders>
              <w:top w:val="nil"/>
              <w:left w:val="nil"/>
              <w:bottom w:val="nil"/>
              <w:right w:val="nil"/>
            </w:tcBorders>
            <w:vAlign w:val="bottom"/>
            <w:hideMark/>
          </w:tcPr>
          <w:p w14:paraId="0E7B6B5B" w14:textId="77777777" w:rsidR="00184CA5" w:rsidRPr="00F24380" w:rsidRDefault="00184CA5" w:rsidP="00184CA5">
            <w:pPr>
              <w:spacing w:line="240" w:lineRule="auto"/>
              <w:ind w:firstLine="0"/>
              <w:jc w:val="left"/>
              <w:rPr>
                <w:rFonts w:eastAsia="Times New Roman" w:cs="Times New Roman"/>
                <w:b/>
                <w:bCs/>
                <w:color w:val="000000"/>
                <w:sz w:val="22"/>
                <w:szCs w:val="20"/>
                <w:u w:val="single"/>
              </w:rPr>
            </w:pPr>
            <w:r w:rsidRPr="00F24380">
              <w:rPr>
                <w:rFonts w:eastAsia="Times New Roman" w:cs="Times New Roman"/>
                <w:b/>
                <w:bCs/>
                <w:color w:val="000000"/>
                <w:sz w:val="22"/>
                <w:szCs w:val="20"/>
                <w:u w:val="single"/>
              </w:rPr>
              <w:t>Variable</w:t>
            </w:r>
          </w:p>
        </w:tc>
        <w:tc>
          <w:tcPr>
            <w:tcW w:w="3221" w:type="dxa"/>
            <w:tcBorders>
              <w:top w:val="nil"/>
              <w:left w:val="nil"/>
              <w:bottom w:val="nil"/>
              <w:right w:val="nil"/>
            </w:tcBorders>
            <w:vAlign w:val="bottom"/>
            <w:hideMark/>
          </w:tcPr>
          <w:p w14:paraId="2FD246C5" w14:textId="77777777" w:rsidR="00184CA5" w:rsidRPr="00F24380" w:rsidRDefault="00184CA5" w:rsidP="00184CA5">
            <w:pPr>
              <w:spacing w:line="240" w:lineRule="auto"/>
              <w:ind w:firstLine="0"/>
              <w:jc w:val="center"/>
              <w:rPr>
                <w:rFonts w:eastAsia="Times New Roman" w:cs="Times New Roman"/>
                <w:b/>
                <w:bCs/>
                <w:color w:val="000000"/>
                <w:sz w:val="22"/>
                <w:szCs w:val="20"/>
                <w:u w:val="single"/>
              </w:rPr>
            </w:pPr>
            <w:r w:rsidRPr="00F24380">
              <w:rPr>
                <w:rFonts w:eastAsia="Times New Roman" w:cs="Times New Roman"/>
                <w:b/>
                <w:bCs/>
                <w:color w:val="000000"/>
                <w:sz w:val="22"/>
                <w:szCs w:val="20"/>
                <w:u w:val="single"/>
              </w:rPr>
              <w:t>Description</w:t>
            </w:r>
          </w:p>
        </w:tc>
        <w:tc>
          <w:tcPr>
            <w:tcW w:w="828" w:type="dxa"/>
            <w:tcBorders>
              <w:top w:val="nil"/>
              <w:left w:val="nil"/>
              <w:bottom w:val="nil"/>
              <w:right w:val="nil"/>
            </w:tcBorders>
            <w:vAlign w:val="bottom"/>
            <w:hideMark/>
          </w:tcPr>
          <w:p w14:paraId="30F1BCB3" w14:textId="77777777" w:rsidR="00184CA5" w:rsidRPr="00F24380" w:rsidRDefault="00184CA5" w:rsidP="00184CA5">
            <w:pPr>
              <w:spacing w:line="240" w:lineRule="auto"/>
              <w:ind w:firstLine="0"/>
              <w:jc w:val="center"/>
              <w:rPr>
                <w:rFonts w:eastAsia="Times New Roman" w:cs="Times New Roman"/>
                <w:b/>
                <w:bCs/>
                <w:color w:val="000000"/>
                <w:sz w:val="22"/>
                <w:szCs w:val="20"/>
                <w:u w:val="single"/>
              </w:rPr>
            </w:pPr>
            <w:r w:rsidRPr="00F24380">
              <w:rPr>
                <w:rFonts w:eastAsia="Times New Roman" w:cs="Times New Roman"/>
                <w:b/>
                <w:bCs/>
                <w:color w:val="000000"/>
                <w:sz w:val="22"/>
                <w:szCs w:val="20"/>
                <w:u w:val="single"/>
              </w:rPr>
              <w:t>Mean</w:t>
            </w:r>
          </w:p>
        </w:tc>
        <w:tc>
          <w:tcPr>
            <w:tcW w:w="828" w:type="dxa"/>
            <w:tcBorders>
              <w:top w:val="nil"/>
              <w:left w:val="nil"/>
              <w:bottom w:val="nil"/>
              <w:right w:val="nil"/>
            </w:tcBorders>
            <w:vAlign w:val="bottom"/>
            <w:hideMark/>
          </w:tcPr>
          <w:p w14:paraId="44E0DD4B" w14:textId="77777777" w:rsidR="00184CA5" w:rsidRPr="00F24380" w:rsidRDefault="00184CA5" w:rsidP="00184CA5">
            <w:pPr>
              <w:spacing w:line="240" w:lineRule="auto"/>
              <w:ind w:firstLine="0"/>
              <w:jc w:val="center"/>
              <w:rPr>
                <w:rFonts w:eastAsia="Times New Roman" w:cs="Times New Roman"/>
                <w:b/>
                <w:bCs/>
                <w:color w:val="000000"/>
                <w:sz w:val="22"/>
                <w:szCs w:val="20"/>
                <w:u w:val="single"/>
              </w:rPr>
            </w:pPr>
            <w:r w:rsidRPr="00F24380">
              <w:rPr>
                <w:rFonts w:eastAsia="Times New Roman" w:cs="Times New Roman"/>
                <w:b/>
                <w:bCs/>
                <w:color w:val="000000"/>
                <w:sz w:val="22"/>
                <w:szCs w:val="20"/>
                <w:u w:val="single"/>
              </w:rPr>
              <w:t>Mean</w:t>
            </w:r>
          </w:p>
        </w:tc>
        <w:tc>
          <w:tcPr>
            <w:tcW w:w="2245" w:type="dxa"/>
            <w:tcBorders>
              <w:top w:val="nil"/>
              <w:left w:val="nil"/>
              <w:bottom w:val="nil"/>
              <w:right w:val="nil"/>
            </w:tcBorders>
            <w:vAlign w:val="bottom"/>
            <w:hideMark/>
          </w:tcPr>
          <w:p w14:paraId="01965DEB" w14:textId="77777777" w:rsidR="00184CA5" w:rsidRPr="00F24380" w:rsidRDefault="00184CA5" w:rsidP="00184CA5">
            <w:pPr>
              <w:spacing w:line="240" w:lineRule="auto"/>
              <w:ind w:firstLine="0"/>
              <w:jc w:val="left"/>
              <w:rPr>
                <w:rFonts w:eastAsia="Times New Roman" w:cs="Times New Roman"/>
                <w:b/>
                <w:bCs/>
                <w:color w:val="000000"/>
                <w:sz w:val="22"/>
                <w:szCs w:val="20"/>
                <w:u w:val="single"/>
              </w:rPr>
            </w:pPr>
            <w:r w:rsidRPr="00F24380">
              <w:rPr>
                <w:rFonts w:eastAsia="Times New Roman" w:cs="Times New Roman"/>
                <w:b/>
                <w:bCs/>
                <w:color w:val="000000"/>
                <w:sz w:val="22"/>
                <w:szCs w:val="20"/>
                <w:u w:val="single"/>
              </w:rPr>
              <w:t>Source</w:t>
            </w:r>
          </w:p>
        </w:tc>
      </w:tr>
      <w:tr w:rsidR="00184CA5" w:rsidRPr="00F24380" w14:paraId="39B95F6F" w14:textId="77777777" w:rsidTr="00193859">
        <w:trPr>
          <w:trHeight w:val="282"/>
        </w:trPr>
        <w:tc>
          <w:tcPr>
            <w:tcW w:w="2508" w:type="dxa"/>
            <w:tcBorders>
              <w:top w:val="nil"/>
              <w:left w:val="nil"/>
              <w:bottom w:val="nil"/>
              <w:right w:val="nil"/>
            </w:tcBorders>
            <w:vAlign w:val="bottom"/>
            <w:hideMark/>
          </w:tcPr>
          <w:p w14:paraId="3A463D52"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Age</w:t>
            </w:r>
          </w:p>
        </w:tc>
        <w:tc>
          <w:tcPr>
            <w:tcW w:w="3221" w:type="dxa"/>
            <w:tcBorders>
              <w:top w:val="nil"/>
              <w:left w:val="nil"/>
              <w:bottom w:val="nil"/>
              <w:right w:val="nil"/>
            </w:tcBorders>
            <w:vAlign w:val="bottom"/>
            <w:hideMark/>
          </w:tcPr>
          <w:p w14:paraId="33AB41A6" w14:textId="4747DA33"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Years</w:t>
            </w:r>
          </w:p>
        </w:tc>
        <w:tc>
          <w:tcPr>
            <w:tcW w:w="828" w:type="dxa"/>
            <w:tcBorders>
              <w:top w:val="nil"/>
              <w:left w:val="nil"/>
              <w:bottom w:val="nil"/>
              <w:right w:val="nil"/>
            </w:tcBorders>
            <w:vAlign w:val="bottom"/>
            <w:hideMark/>
          </w:tcPr>
          <w:p w14:paraId="4C025A24"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29.5</w:t>
            </w:r>
          </w:p>
        </w:tc>
        <w:tc>
          <w:tcPr>
            <w:tcW w:w="828" w:type="dxa"/>
            <w:tcBorders>
              <w:top w:val="nil"/>
              <w:left w:val="nil"/>
              <w:bottom w:val="nil"/>
              <w:right w:val="nil"/>
            </w:tcBorders>
            <w:vAlign w:val="bottom"/>
            <w:hideMark/>
          </w:tcPr>
          <w:p w14:paraId="1148F2F2"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33.6</w:t>
            </w:r>
          </w:p>
        </w:tc>
        <w:tc>
          <w:tcPr>
            <w:tcW w:w="2245" w:type="dxa"/>
            <w:tcBorders>
              <w:top w:val="nil"/>
              <w:left w:val="nil"/>
              <w:bottom w:val="nil"/>
              <w:right w:val="nil"/>
            </w:tcBorders>
            <w:vAlign w:val="bottom"/>
            <w:hideMark/>
          </w:tcPr>
          <w:p w14:paraId="369CD58D"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Demographic Census</w:t>
            </w:r>
          </w:p>
        </w:tc>
      </w:tr>
      <w:tr w:rsidR="00184CA5" w:rsidRPr="00F24380" w14:paraId="20AFCCC3" w14:textId="77777777" w:rsidTr="00193859">
        <w:trPr>
          <w:trHeight w:val="327"/>
        </w:trPr>
        <w:tc>
          <w:tcPr>
            <w:tcW w:w="2508" w:type="dxa"/>
            <w:tcBorders>
              <w:top w:val="nil"/>
              <w:left w:val="nil"/>
              <w:bottom w:val="nil"/>
              <w:right w:val="nil"/>
            </w:tcBorders>
            <w:hideMark/>
          </w:tcPr>
          <w:p w14:paraId="178EFDAB"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Education</w:t>
            </w:r>
          </w:p>
        </w:tc>
        <w:tc>
          <w:tcPr>
            <w:tcW w:w="3221" w:type="dxa"/>
            <w:tcBorders>
              <w:top w:val="nil"/>
              <w:left w:val="nil"/>
              <w:bottom w:val="nil"/>
              <w:right w:val="nil"/>
            </w:tcBorders>
            <w:vAlign w:val="bottom"/>
            <w:hideMark/>
          </w:tcPr>
          <w:p w14:paraId="63A64284" w14:textId="120B5ADF"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=0 if no secondary ed. complete =1 if secondary ed. complete</w:t>
            </w:r>
          </w:p>
        </w:tc>
        <w:tc>
          <w:tcPr>
            <w:tcW w:w="828" w:type="dxa"/>
            <w:tcBorders>
              <w:top w:val="nil"/>
              <w:left w:val="nil"/>
              <w:bottom w:val="nil"/>
              <w:right w:val="nil"/>
            </w:tcBorders>
            <w:vAlign w:val="bottom"/>
            <w:hideMark/>
          </w:tcPr>
          <w:p w14:paraId="7C52A109"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0.03</w:t>
            </w:r>
          </w:p>
        </w:tc>
        <w:tc>
          <w:tcPr>
            <w:tcW w:w="828" w:type="dxa"/>
            <w:tcBorders>
              <w:top w:val="nil"/>
              <w:left w:val="nil"/>
              <w:bottom w:val="nil"/>
              <w:right w:val="nil"/>
            </w:tcBorders>
            <w:vAlign w:val="bottom"/>
            <w:hideMark/>
          </w:tcPr>
          <w:p w14:paraId="08F8C35E"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0.11</w:t>
            </w:r>
          </w:p>
        </w:tc>
        <w:tc>
          <w:tcPr>
            <w:tcW w:w="2245" w:type="dxa"/>
            <w:tcBorders>
              <w:top w:val="nil"/>
              <w:left w:val="nil"/>
              <w:bottom w:val="nil"/>
              <w:right w:val="nil"/>
            </w:tcBorders>
            <w:vAlign w:val="bottom"/>
            <w:hideMark/>
          </w:tcPr>
          <w:p w14:paraId="4A6BB29B"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Demographic Census</w:t>
            </w:r>
          </w:p>
        </w:tc>
      </w:tr>
      <w:tr w:rsidR="00184CA5" w:rsidRPr="00F24380" w14:paraId="7A07D826" w14:textId="77777777" w:rsidTr="00193859">
        <w:trPr>
          <w:trHeight w:val="255"/>
        </w:trPr>
        <w:tc>
          <w:tcPr>
            <w:tcW w:w="2508" w:type="dxa"/>
            <w:tcBorders>
              <w:top w:val="nil"/>
              <w:left w:val="nil"/>
              <w:bottom w:val="nil"/>
              <w:right w:val="nil"/>
            </w:tcBorders>
            <w:vAlign w:val="bottom"/>
            <w:hideMark/>
          </w:tcPr>
          <w:p w14:paraId="134F1043"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Agricultural Labor</w:t>
            </w:r>
          </w:p>
        </w:tc>
        <w:tc>
          <w:tcPr>
            <w:tcW w:w="3221" w:type="dxa"/>
            <w:tcBorders>
              <w:top w:val="nil"/>
              <w:left w:val="nil"/>
              <w:bottom w:val="nil"/>
              <w:right w:val="nil"/>
            </w:tcBorders>
            <w:vAlign w:val="bottom"/>
            <w:hideMark/>
          </w:tcPr>
          <w:p w14:paraId="5B2F8F63" w14:textId="77777777"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No. agricultural laborers</w:t>
            </w:r>
          </w:p>
        </w:tc>
        <w:tc>
          <w:tcPr>
            <w:tcW w:w="828" w:type="dxa"/>
            <w:tcBorders>
              <w:top w:val="nil"/>
              <w:left w:val="nil"/>
              <w:bottom w:val="nil"/>
              <w:right w:val="nil"/>
            </w:tcBorders>
            <w:vAlign w:val="bottom"/>
            <w:hideMark/>
          </w:tcPr>
          <w:p w14:paraId="4A9CB9E2"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2,123</w:t>
            </w:r>
          </w:p>
        </w:tc>
        <w:tc>
          <w:tcPr>
            <w:tcW w:w="828" w:type="dxa"/>
            <w:tcBorders>
              <w:top w:val="nil"/>
              <w:left w:val="nil"/>
              <w:bottom w:val="nil"/>
              <w:right w:val="nil"/>
            </w:tcBorders>
            <w:vAlign w:val="bottom"/>
            <w:hideMark/>
          </w:tcPr>
          <w:p w14:paraId="7993E2AC"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2,226</w:t>
            </w:r>
          </w:p>
        </w:tc>
        <w:tc>
          <w:tcPr>
            <w:tcW w:w="2245" w:type="dxa"/>
            <w:tcBorders>
              <w:top w:val="nil"/>
              <w:left w:val="nil"/>
              <w:bottom w:val="nil"/>
              <w:right w:val="nil"/>
            </w:tcBorders>
            <w:vAlign w:val="bottom"/>
            <w:hideMark/>
          </w:tcPr>
          <w:p w14:paraId="396BDCF1"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Demographic Census</w:t>
            </w:r>
          </w:p>
        </w:tc>
      </w:tr>
      <w:tr w:rsidR="00184CA5" w:rsidRPr="00F24380" w14:paraId="10B1B9A1" w14:textId="77777777" w:rsidTr="00193859">
        <w:trPr>
          <w:trHeight w:val="237"/>
        </w:trPr>
        <w:tc>
          <w:tcPr>
            <w:tcW w:w="2508" w:type="dxa"/>
            <w:tcBorders>
              <w:top w:val="nil"/>
              <w:left w:val="nil"/>
              <w:bottom w:val="nil"/>
              <w:right w:val="nil"/>
            </w:tcBorders>
            <w:vAlign w:val="bottom"/>
            <w:hideMark/>
          </w:tcPr>
          <w:p w14:paraId="19FC1867"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Immigration</w:t>
            </w:r>
          </w:p>
        </w:tc>
        <w:tc>
          <w:tcPr>
            <w:tcW w:w="3221" w:type="dxa"/>
            <w:tcBorders>
              <w:top w:val="nil"/>
              <w:left w:val="nil"/>
              <w:bottom w:val="nil"/>
              <w:right w:val="nil"/>
            </w:tcBorders>
            <w:vAlign w:val="bottom"/>
            <w:hideMark/>
          </w:tcPr>
          <w:p w14:paraId="7740DEC9" w14:textId="77777777"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No. immigrants</w:t>
            </w:r>
          </w:p>
        </w:tc>
        <w:tc>
          <w:tcPr>
            <w:tcW w:w="828" w:type="dxa"/>
            <w:tcBorders>
              <w:top w:val="nil"/>
              <w:left w:val="nil"/>
              <w:bottom w:val="nil"/>
              <w:right w:val="nil"/>
            </w:tcBorders>
            <w:vAlign w:val="bottom"/>
            <w:hideMark/>
          </w:tcPr>
          <w:p w14:paraId="0EAFCE24"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2,772</w:t>
            </w:r>
          </w:p>
        </w:tc>
        <w:tc>
          <w:tcPr>
            <w:tcW w:w="828" w:type="dxa"/>
            <w:tcBorders>
              <w:top w:val="nil"/>
              <w:left w:val="nil"/>
              <w:bottom w:val="nil"/>
              <w:right w:val="nil"/>
            </w:tcBorders>
            <w:vAlign w:val="bottom"/>
            <w:hideMark/>
          </w:tcPr>
          <w:p w14:paraId="0983FE25"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3,162</w:t>
            </w:r>
          </w:p>
        </w:tc>
        <w:tc>
          <w:tcPr>
            <w:tcW w:w="2245" w:type="dxa"/>
            <w:tcBorders>
              <w:top w:val="nil"/>
              <w:left w:val="nil"/>
              <w:bottom w:val="nil"/>
              <w:right w:val="nil"/>
            </w:tcBorders>
            <w:vAlign w:val="bottom"/>
            <w:hideMark/>
          </w:tcPr>
          <w:p w14:paraId="27B9745C"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Demographic Census</w:t>
            </w:r>
          </w:p>
        </w:tc>
      </w:tr>
      <w:tr w:rsidR="00184CA5" w:rsidRPr="00F24380" w14:paraId="282451AE" w14:textId="77777777" w:rsidTr="00193859">
        <w:trPr>
          <w:trHeight w:val="228"/>
        </w:trPr>
        <w:tc>
          <w:tcPr>
            <w:tcW w:w="2508" w:type="dxa"/>
            <w:tcBorders>
              <w:top w:val="nil"/>
              <w:left w:val="nil"/>
              <w:bottom w:val="nil"/>
              <w:right w:val="nil"/>
            </w:tcBorders>
            <w:vAlign w:val="bottom"/>
            <w:hideMark/>
          </w:tcPr>
          <w:p w14:paraId="0D2AFE8D"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Emigration</w:t>
            </w:r>
          </w:p>
        </w:tc>
        <w:tc>
          <w:tcPr>
            <w:tcW w:w="3221" w:type="dxa"/>
            <w:tcBorders>
              <w:top w:val="nil"/>
              <w:left w:val="nil"/>
              <w:bottom w:val="nil"/>
              <w:right w:val="nil"/>
            </w:tcBorders>
            <w:vAlign w:val="bottom"/>
            <w:hideMark/>
          </w:tcPr>
          <w:p w14:paraId="45742F61" w14:textId="77777777"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No. emigrants</w:t>
            </w:r>
          </w:p>
        </w:tc>
        <w:tc>
          <w:tcPr>
            <w:tcW w:w="828" w:type="dxa"/>
            <w:tcBorders>
              <w:top w:val="nil"/>
              <w:left w:val="nil"/>
              <w:bottom w:val="nil"/>
              <w:right w:val="nil"/>
            </w:tcBorders>
            <w:vAlign w:val="bottom"/>
            <w:hideMark/>
          </w:tcPr>
          <w:p w14:paraId="154A7302"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2,648</w:t>
            </w:r>
          </w:p>
        </w:tc>
        <w:tc>
          <w:tcPr>
            <w:tcW w:w="828" w:type="dxa"/>
            <w:tcBorders>
              <w:top w:val="nil"/>
              <w:left w:val="nil"/>
              <w:bottom w:val="nil"/>
              <w:right w:val="nil"/>
            </w:tcBorders>
            <w:vAlign w:val="bottom"/>
            <w:hideMark/>
          </w:tcPr>
          <w:p w14:paraId="642AD43D"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3,140</w:t>
            </w:r>
          </w:p>
        </w:tc>
        <w:tc>
          <w:tcPr>
            <w:tcW w:w="2245" w:type="dxa"/>
            <w:tcBorders>
              <w:top w:val="nil"/>
              <w:left w:val="nil"/>
              <w:bottom w:val="nil"/>
              <w:right w:val="nil"/>
            </w:tcBorders>
            <w:vAlign w:val="bottom"/>
            <w:hideMark/>
          </w:tcPr>
          <w:p w14:paraId="5A1D110F"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Demographic Census</w:t>
            </w:r>
          </w:p>
        </w:tc>
      </w:tr>
      <w:tr w:rsidR="00184CA5" w:rsidRPr="00F24380" w14:paraId="213E1CF4" w14:textId="77777777" w:rsidTr="00193859">
        <w:trPr>
          <w:trHeight w:val="210"/>
        </w:trPr>
        <w:tc>
          <w:tcPr>
            <w:tcW w:w="2508" w:type="dxa"/>
            <w:tcBorders>
              <w:top w:val="nil"/>
              <w:left w:val="nil"/>
              <w:bottom w:val="nil"/>
              <w:right w:val="nil"/>
            </w:tcBorders>
            <w:vAlign w:val="bottom"/>
            <w:hideMark/>
          </w:tcPr>
          <w:p w14:paraId="145E42E6"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Immigration Proportion</w:t>
            </w:r>
          </w:p>
        </w:tc>
        <w:tc>
          <w:tcPr>
            <w:tcW w:w="3221" w:type="dxa"/>
            <w:tcBorders>
              <w:top w:val="nil"/>
              <w:left w:val="nil"/>
              <w:bottom w:val="nil"/>
              <w:right w:val="nil"/>
            </w:tcBorders>
            <w:vAlign w:val="bottom"/>
            <w:hideMark/>
          </w:tcPr>
          <w:p w14:paraId="7F393E5A" w14:textId="77777777"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Immigrants as % of pop.</w:t>
            </w:r>
          </w:p>
        </w:tc>
        <w:tc>
          <w:tcPr>
            <w:tcW w:w="828" w:type="dxa"/>
            <w:tcBorders>
              <w:top w:val="nil"/>
              <w:left w:val="nil"/>
              <w:bottom w:val="nil"/>
              <w:right w:val="nil"/>
            </w:tcBorders>
            <w:vAlign w:val="bottom"/>
            <w:hideMark/>
          </w:tcPr>
          <w:p w14:paraId="521A09DD"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0.1</w:t>
            </w:r>
          </w:p>
        </w:tc>
        <w:tc>
          <w:tcPr>
            <w:tcW w:w="828" w:type="dxa"/>
            <w:tcBorders>
              <w:top w:val="nil"/>
              <w:left w:val="nil"/>
              <w:bottom w:val="nil"/>
              <w:right w:val="nil"/>
            </w:tcBorders>
            <w:vAlign w:val="bottom"/>
            <w:hideMark/>
          </w:tcPr>
          <w:p w14:paraId="4BF95733"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0.1</w:t>
            </w:r>
          </w:p>
        </w:tc>
        <w:tc>
          <w:tcPr>
            <w:tcW w:w="2245" w:type="dxa"/>
            <w:tcBorders>
              <w:top w:val="nil"/>
              <w:left w:val="nil"/>
              <w:bottom w:val="nil"/>
              <w:right w:val="nil"/>
            </w:tcBorders>
            <w:vAlign w:val="bottom"/>
            <w:hideMark/>
          </w:tcPr>
          <w:p w14:paraId="3793194B"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Demographic Census</w:t>
            </w:r>
          </w:p>
        </w:tc>
      </w:tr>
      <w:tr w:rsidR="00184CA5" w:rsidRPr="00F24380" w14:paraId="3FC59732" w14:textId="77777777" w:rsidTr="00193859">
        <w:trPr>
          <w:trHeight w:val="192"/>
        </w:trPr>
        <w:tc>
          <w:tcPr>
            <w:tcW w:w="2508" w:type="dxa"/>
            <w:tcBorders>
              <w:top w:val="nil"/>
              <w:left w:val="nil"/>
              <w:bottom w:val="nil"/>
              <w:right w:val="nil"/>
            </w:tcBorders>
            <w:vAlign w:val="bottom"/>
            <w:hideMark/>
          </w:tcPr>
          <w:p w14:paraId="66E973C9"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Emigration Proportion</w:t>
            </w:r>
          </w:p>
        </w:tc>
        <w:tc>
          <w:tcPr>
            <w:tcW w:w="3221" w:type="dxa"/>
            <w:tcBorders>
              <w:top w:val="nil"/>
              <w:left w:val="nil"/>
              <w:bottom w:val="nil"/>
              <w:right w:val="nil"/>
            </w:tcBorders>
            <w:vAlign w:val="bottom"/>
            <w:hideMark/>
          </w:tcPr>
          <w:p w14:paraId="250BDA3C" w14:textId="77777777"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Emigrants as % of pop.</w:t>
            </w:r>
          </w:p>
        </w:tc>
        <w:tc>
          <w:tcPr>
            <w:tcW w:w="828" w:type="dxa"/>
            <w:tcBorders>
              <w:top w:val="nil"/>
              <w:left w:val="nil"/>
              <w:bottom w:val="nil"/>
              <w:right w:val="nil"/>
            </w:tcBorders>
            <w:vAlign w:val="bottom"/>
            <w:hideMark/>
          </w:tcPr>
          <w:p w14:paraId="52BFFF12"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0.1</w:t>
            </w:r>
          </w:p>
        </w:tc>
        <w:tc>
          <w:tcPr>
            <w:tcW w:w="828" w:type="dxa"/>
            <w:tcBorders>
              <w:top w:val="nil"/>
              <w:left w:val="nil"/>
              <w:bottom w:val="nil"/>
              <w:right w:val="nil"/>
            </w:tcBorders>
            <w:vAlign w:val="bottom"/>
            <w:hideMark/>
          </w:tcPr>
          <w:p w14:paraId="2AA93620"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0.1</w:t>
            </w:r>
          </w:p>
        </w:tc>
        <w:tc>
          <w:tcPr>
            <w:tcW w:w="2245" w:type="dxa"/>
            <w:tcBorders>
              <w:top w:val="nil"/>
              <w:left w:val="nil"/>
              <w:bottom w:val="nil"/>
              <w:right w:val="nil"/>
            </w:tcBorders>
            <w:vAlign w:val="bottom"/>
            <w:hideMark/>
          </w:tcPr>
          <w:p w14:paraId="388E2246"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Demographic Census</w:t>
            </w:r>
          </w:p>
        </w:tc>
      </w:tr>
      <w:tr w:rsidR="00184CA5" w:rsidRPr="00F24380" w14:paraId="394487F5" w14:textId="77777777" w:rsidTr="00193859">
        <w:trPr>
          <w:trHeight w:val="183"/>
        </w:trPr>
        <w:tc>
          <w:tcPr>
            <w:tcW w:w="2508" w:type="dxa"/>
            <w:tcBorders>
              <w:top w:val="nil"/>
              <w:left w:val="nil"/>
              <w:bottom w:val="nil"/>
              <w:right w:val="nil"/>
            </w:tcBorders>
            <w:vAlign w:val="bottom"/>
            <w:hideMark/>
          </w:tcPr>
          <w:p w14:paraId="3D12B191"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Temporary Crop Area</w:t>
            </w:r>
          </w:p>
        </w:tc>
        <w:tc>
          <w:tcPr>
            <w:tcW w:w="3221" w:type="dxa"/>
            <w:tcBorders>
              <w:top w:val="nil"/>
              <w:left w:val="nil"/>
              <w:bottom w:val="nil"/>
              <w:right w:val="nil"/>
            </w:tcBorders>
            <w:vAlign w:val="bottom"/>
            <w:hideMark/>
          </w:tcPr>
          <w:p w14:paraId="1132EAF5" w14:textId="77777777"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Area in hectares</w:t>
            </w:r>
          </w:p>
        </w:tc>
        <w:tc>
          <w:tcPr>
            <w:tcW w:w="828" w:type="dxa"/>
            <w:tcBorders>
              <w:top w:val="nil"/>
              <w:left w:val="nil"/>
              <w:bottom w:val="nil"/>
              <w:right w:val="nil"/>
            </w:tcBorders>
            <w:vAlign w:val="bottom"/>
            <w:hideMark/>
          </w:tcPr>
          <w:p w14:paraId="696C8654"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8,373</w:t>
            </w:r>
          </w:p>
        </w:tc>
        <w:tc>
          <w:tcPr>
            <w:tcW w:w="828" w:type="dxa"/>
            <w:tcBorders>
              <w:top w:val="nil"/>
              <w:left w:val="nil"/>
              <w:bottom w:val="nil"/>
              <w:right w:val="nil"/>
            </w:tcBorders>
            <w:vAlign w:val="bottom"/>
            <w:hideMark/>
          </w:tcPr>
          <w:p w14:paraId="036A2FBE"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10,647</w:t>
            </w:r>
          </w:p>
        </w:tc>
        <w:tc>
          <w:tcPr>
            <w:tcW w:w="2245" w:type="dxa"/>
            <w:tcBorders>
              <w:top w:val="nil"/>
              <w:left w:val="nil"/>
              <w:bottom w:val="nil"/>
              <w:right w:val="nil"/>
            </w:tcBorders>
            <w:vAlign w:val="bottom"/>
            <w:hideMark/>
          </w:tcPr>
          <w:p w14:paraId="1BB63CBB"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Agricultural Census</w:t>
            </w:r>
          </w:p>
        </w:tc>
      </w:tr>
      <w:tr w:rsidR="00184CA5" w:rsidRPr="00F24380" w14:paraId="4437E4C0" w14:textId="77777777" w:rsidTr="00193859">
        <w:trPr>
          <w:trHeight w:val="165"/>
        </w:trPr>
        <w:tc>
          <w:tcPr>
            <w:tcW w:w="2508" w:type="dxa"/>
            <w:tcBorders>
              <w:top w:val="nil"/>
              <w:left w:val="nil"/>
              <w:bottom w:val="nil"/>
              <w:right w:val="nil"/>
            </w:tcBorders>
            <w:vAlign w:val="bottom"/>
            <w:hideMark/>
          </w:tcPr>
          <w:p w14:paraId="15209A6C"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Permanent Crop Area</w:t>
            </w:r>
          </w:p>
        </w:tc>
        <w:tc>
          <w:tcPr>
            <w:tcW w:w="3221" w:type="dxa"/>
            <w:tcBorders>
              <w:top w:val="nil"/>
              <w:left w:val="nil"/>
              <w:bottom w:val="nil"/>
              <w:right w:val="nil"/>
            </w:tcBorders>
            <w:vAlign w:val="bottom"/>
            <w:hideMark/>
          </w:tcPr>
          <w:p w14:paraId="1ED0E19A" w14:textId="77777777"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Area in hectares</w:t>
            </w:r>
          </w:p>
        </w:tc>
        <w:tc>
          <w:tcPr>
            <w:tcW w:w="828" w:type="dxa"/>
            <w:tcBorders>
              <w:top w:val="nil"/>
              <w:left w:val="nil"/>
              <w:bottom w:val="nil"/>
              <w:right w:val="nil"/>
            </w:tcBorders>
            <w:vAlign w:val="bottom"/>
            <w:hideMark/>
          </w:tcPr>
          <w:p w14:paraId="4E6B858B"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1,196</w:t>
            </w:r>
          </w:p>
        </w:tc>
        <w:tc>
          <w:tcPr>
            <w:tcW w:w="828" w:type="dxa"/>
            <w:tcBorders>
              <w:top w:val="nil"/>
              <w:left w:val="nil"/>
              <w:bottom w:val="nil"/>
              <w:right w:val="nil"/>
            </w:tcBorders>
            <w:vAlign w:val="bottom"/>
            <w:hideMark/>
          </w:tcPr>
          <w:p w14:paraId="0DEF12F8"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1,224</w:t>
            </w:r>
          </w:p>
        </w:tc>
        <w:tc>
          <w:tcPr>
            <w:tcW w:w="2245" w:type="dxa"/>
            <w:tcBorders>
              <w:top w:val="nil"/>
              <w:left w:val="nil"/>
              <w:bottom w:val="nil"/>
              <w:right w:val="nil"/>
            </w:tcBorders>
            <w:vAlign w:val="bottom"/>
            <w:hideMark/>
          </w:tcPr>
          <w:p w14:paraId="27B77608"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Agricultural Census</w:t>
            </w:r>
          </w:p>
        </w:tc>
      </w:tr>
      <w:tr w:rsidR="00184CA5" w:rsidRPr="00F24380" w14:paraId="76C3188A" w14:textId="77777777" w:rsidTr="00193859">
        <w:trPr>
          <w:trHeight w:val="237"/>
        </w:trPr>
        <w:tc>
          <w:tcPr>
            <w:tcW w:w="2508" w:type="dxa"/>
            <w:tcBorders>
              <w:top w:val="nil"/>
              <w:left w:val="nil"/>
              <w:bottom w:val="nil"/>
              <w:right w:val="nil"/>
            </w:tcBorders>
            <w:vAlign w:val="bottom"/>
            <w:hideMark/>
          </w:tcPr>
          <w:p w14:paraId="2F4F7D68"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Pasture Area</w:t>
            </w:r>
          </w:p>
        </w:tc>
        <w:tc>
          <w:tcPr>
            <w:tcW w:w="3221" w:type="dxa"/>
            <w:tcBorders>
              <w:top w:val="nil"/>
              <w:left w:val="nil"/>
              <w:bottom w:val="nil"/>
              <w:right w:val="nil"/>
            </w:tcBorders>
            <w:vAlign w:val="bottom"/>
            <w:hideMark/>
          </w:tcPr>
          <w:p w14:paraId="178AC897" w14:textId="77777777"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Area in hectares</w:t>
            </w:r>
          </w:p>
        </w:tc>
        <w:tc>
          <w:tcPr>
            <w:tcW w:w="828" w:type="dxa"/>
            <w:tcBorders>
              <w:top w:val="nil"/>
              <w:left w:val="nil"/>
              <w:bottom w:val="nil"/>
              <w:right w:val="nil"/>
            </w:tcBorders>
            <w:vAlign w:val="bottom"/>
            <w:hideMark/>
          </w:tcPr>
          <w:p w14:paraId="423DF91C"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35,747</w:t>
            </w:r>
          </w:p>
        </w:tc>
        <w:tc>
          <w:tcPr>
            <w:tcW w:w="828" w:type="dxa"/>
            <w:tcBorders>
              <w:top w:val="nil"/>
              <w:left w:val="nil"/>
              <w:bottom w:val="nil"/>
              <w:right w:val="nil"/>
            </w:tcBorders>
            <w:vAlign w:val="bottom"/>
            <w:hideMark/>
          </w:tcPr>
          <w:p w14:paraId="5E8A801C"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28,807</w:t>
            </w:r>
          </w:p>
        </w:tc>
        <w:tc>
          <w:tcPr>
            <w:tcW w:w="2245" w:type="dxa"/>
            <w:tcBorders>
              <w:top w:val="nil"/>
              <w:left w:val="nil"/>
              <w:bottom w:val="nil"/>
              <w:right w:val="nil"/>
            </w:tcBorders>
            <w:vAlign w:val="bottom"/>
            <w:hideMark/>
          </w:tcPr>
          <w:p w14:paraId="0261A351"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Agricultural Census</w:t>
            </w:r>
          </w:p>
        </w:tc>
      </w:tr>
      <w:tr w:rsidR="00184CA5" w:rsidRPr="00F24380" w14:paraId="4C33C763" w14:textId="77777777" w:rsidTr="00193859">
        <w:trPr>
          <w:trHeight w:val="237"/>
        </w:trPr>
        <w:tc>
          <w:tcPr>
            <w:tcW w:w="2508" w:type="dxa"/>
            <w:tcBorders>
              <w:top w:val="nil"/>
              <w:left w:val="nil"/>
              <w:bottom w:val="nil"/>
              <w:right w:val="nil"/>
            </w:tcBorders>
            <w:vAlign w:val="bottom"/>
            <w:hideMark/>
          </w:tcPr>
          <w:p w14:paraId="3591563B"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Temporary Crop Value</w:t>
            </w:r>
          </w:p>
        </w:tc>
        <w:tc>
          <w:tcPr>
            <w:tcW w:w="3221" w:type="dxa"/>
            <w:tcBorders>
              <w:top w:val="nil"/>
              <w:left w:val="nil"/>
              <w:bottom w:val="nil"/>
              <w:right w:val="nil"/>
            </w:tcBorders>
            <w:vAlign w:val="bottom"/>
            <w:hideMark/>
          </w:tcPr>
          <w:p w14:paraId="23A5D5CD" w14:textId="77777777"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Production value, in Reals</w:t>
            </w:r>
          </w:p>
        </w:tc>
        <w:tc>
          <w:tcPr>
            <w:tcW w:w="828" w:type="dxa"/>
            <w:tcBorders>
              <w:top w:val="nil"/>
              <w:left w:val="nil"/>
              <w:bottom w:val="nil"/>
              <w:right w:val="nil"/>
            </w:tcBorders>
            <w:vAlign w:val="bottom"/>
            <w:hideMark/>
          </w:tcPr>
          <w:p w14:paraId="2C07CE13"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12,881</w:t>
            </w:r>
          </w:p>
        </w:tc>
        <w:tc>
          <w:tcPr>
            <w:tcW w:w="828" w:type="dxa"/>
            <w:tcBorders>
              <w:top w:val="nil"/>
              <w:left w:val="nil"/>
              <w:bottom w:val="nil"/>
              <w:right w:val="nil"/>
            </w:tcBorders>
            <w:vAlign w:val="bottom"/>
            <w:hideMark/>
          </w:tcPr>
          <w:p w14:paraId="42797602"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22,011</w:t>
            </w:r>
          </w:p>
        </w:tc>
        <w:tc>
          <w:tcPr>
            <w:tcW w:w="2245" w:type="dxa"/>
            <w:tcBorders>
              <w:top w:val="nil"/>
              <w:left w:val="nil"/>
              <w:bottom w:val="nil"/>
              <w:right w:val="nil"/>
            </w:tcBorders>
            <w:vAlign w:val="bottom"/>
            <w:hideMark/>
          </w:tcPr>
          <w:p w14:paraId="48B11307"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PAM</w:t>
            </w:r>
          </w:p>
        </w:tc>
      </w:tr>
      <w:tr w:rsidR="00184CA5" w:rsidRPr="00F24380" w14:paraId="0C7BFAAA" w14:textId="77777777" w:rsidTr="00193859">
        <w:trPr>
          <w:trHeight w:val="228"/>
        </w:trPr>
        <w:tc>
          <w:tcPr>
            <w:tcW w:w="2508" w:type="dxa"/>
            <w:tcBorders>
              <w:top w:val="nil"/>
              <w:left w:val="nil"/>
              <w:bottom w:val="nil"/>
              <w:right w:val="nil"/>
            </w:tcBorders>
            <w:vAlign w:val="bottom"/>
            <w:hideMark/>
          </w:tcPr>
          <w:p w14:paraId="7975049E"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Permanent Crop Value</w:t>
            </w:r>
          </w:p>
        </w:tc>
        <w:tc>
          <w:tcPr>
            <w:tcW w:w="3221" w:type="dxa"/>
            <w:tcBorders>
              <w:top w:val="nil"/>
              <w:left w:val="nil"/>
              <w:bottom w:val="nil"/>
              <w:right w:val="nil"/>
            </w:tcBorders>
            <w:vAlign w:val="bottom"/>
            <w:hideMark/>
          </w:tcPr>
          <w:p w14:paraId="193F1192" w14:textId="77777777"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Production value, in Reals</w:t>
            </w:r>
          </w:p>
        </w:tc>
        <w:tc>
          <w:tcPr>
            <w:tcW w:w="828" w:type="dxa"/>
            <w:tcBorders>
              <w:top w:val="nil"/>
              <w:left w:val="nil"/>
              <w:bottom w:val="nil"/>
              <w:right w:val="nil"/>
            </w:tcBorders>
            <w:vAlign w:val="bottom"/>
            <w:hideMark/>
          </w:tcPr>
          <w:p w14:paraId="2391BE5F"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4,104</w:t>
            </w:r>
          </w:p>
        </w:tc>
        <w:tc>
          <w:tcPr>
            <w:tcW w:w="828" w:type="dxa"/>
            <w:tcBorders>
              <w:top w:val="nil"/>
              <w:left w:val="nil"/>
              <w:bottom w:val="nil"/>
              <w:right w:val="nil"/>
            </w:tcBorders>
            <w:vAlign w:val="bottom"/>
            <w:hideMark/>
          </w:tcPr>
          <w:p w14:paraId="2940FC0F"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6,344</w:t>
            </w:r>
          </w:p>
        </w:tc>
        <w:tc>
          <w:tcPr>
            <w:tcW w:w="2245" w:type="dxa"/>
            <w:tcBorders>
              <w:top w:val="nil"/>
              <w:left w:val="nil"/>
              <w:bottom w:val="nil"/>
              <w:right w:val="nil"/>
            </w:tcBorders>
            <w:vAlign w:val="bottom"/>
            <w:hideMark/>
          </w:tcPr>
          <w:p w14:paraId="3D12921B"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PAM</w:t>
            </w:r>
          </w:p>
        </w:tc>
      </w:tr>
      <w:tr w:rsidR="00184CA5" w:rsidRPr="00F24380" w14:paraId="0EF3D563" w14:textId="77777777" w:rsidTr="00193859">
        <w:trPr>
          <w:trHeight w:val="210"/>
        </w:trPr>
        <w:tc>
          <w:tcPr>
            <w:tcW w:w="2508" w:type="dxa"/>
            <w:tcBorders>
              <w:top w:val="nil"/>
              <w:left w:val="nil"/>
              <w:bottom w:val="nil"/>
              <w:right w:val="nil"/>
            </w:tcBorders>
            <w:vAlign w:val="bottom"/>
            <w:hideMark/>
          </w:tcPr>
          <w:p w14:paraId="0B4C11F8" w14:textId="77777777" w:rsidR="00184CA5" w:rsidRPr="00F24380" w:rsidRDefault="00184CA5" w:rsidP="00184CA5">
            <w:pPr>
              <w:spacing w:line="240" w:lineRule="auto"/>
              <w:ind w:firstLine="0"/>
              <w:jc w:val="left"/>
              <w:rPr>
                <w:rFonts w:eastAsia="Times New Roman" w:cs="Times New Roman"/>
                <w:i/>
                <w:iCs/>
                <w:color w:val="000000"/>
                <w:sz w:val="22"/>
                <w:szCs w:val="20"/>
              </w:rPr>
            </w:pPr>
            <w:r w:rsidRPr="00F24380">
              <w:rPr>
                <w:rFonts w:eastAsia="Times New Roman" w:cs="Times New Roman"/>
                <w:i/>
                <w:iCs/>
                <w:color w:val="000000"/>
                <w:sz w:val="22"/>
                <w:szCs w:val="20"/>
              </w:rPr>
              <w:t>Livestock Value</w:t>
            </w:r>
          </w:p>
        </w:tc>
        <w:tc>
          <w:tcPr>
            <w:tcW w:w="3221" w:type="dxa"/>
            <w:tcBorders>
              <w:top w:val="nil"/>
              <w:left w:val="nil"/>
              <w:bottom w:val="nil"/>
              <w:right w:val="nil"/>
            </w:tcBorders>
            <w:vAlign w:val="bottom"/>
            <w:hideMark/>
          </w:tcPr>
          <w:p w14:paraId="005A1224" w14:textId="77777777" w:rsidR="00184CA5" w:rsidRPr="00F24380" w:rsidRDefault="00184CA5" w:rsidP="00184CA5">
            <w:pPr>
              <w:spacing w:line="240" w:lineRule="auto"/>
              <w:ind w:firstLine="0"/>
              <w:jc w:val="left"/>
              <w:rPr>
                <w:rFonts w:eastAsia="Times New Roman" w:cs="Times New Roman"/>
                <w:iCs/>
                <w:color w:val="000000"/>
                <w:sz w:val="22"/>
                <w:szCs w:val="20"/>
              </w:rPr>
            </w:pPr>
            <w:r w:rsidRPr="00F24380">
              <w:rPr>
                <w:rFonts w:eastAsia="Times New Roman" w:cs="Times New Roman"/>
                <w:iCs/>
                <w:color w:val="000000"/>
                <w:sz w:val="22"/>
                <w:szCs w:val="20"/>
              </w:rPr>
              <w:t>Production value, in Reals</w:t>
            </w:r>
          </w:p>
        </w:tc>
        <w:tc>
          <w:tcPr>
            <w:tcW w:w="828" w:type="dxa"/>
            <w:tcBorders>
              <w:top w:val="nil"/>
              <w:left w:val="nil"/>
              <w:bottom w:val="nil"/>
              <w:right w:val="nil"/>
            </w:tcBorders>
            <w:vAlign w:val="bottom"/>
            <w:hideMark/>
          </w:tcPr>
          <w:p w14:paraId="1A76A7A7"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2,904</w:t>
            </w:r>
          </w:p>
        </w:tc>
        <w:tc>
          <w:tcPr>
            <w:tcW w:w="828" w:type="dxa"/>
            <w:tcBorders>
              <w:top w:val="nil"/>
              <w:left w:val="nil"/>
              <w:bottom w:val="nil"/>
              <w:right w:val="nil"/>
            </w:tcBorders>
            <w:vAlign w:val="bottom"/>
            <w:hideMark/>
          </w:tcPr>
          <w:p w14:paraId="550A6A77" w14:textId="77777777" w:rsidR="00184CA5" w:rsidRPr="00F24380" w:rsidRDefault="00184CA5" w:rsidP="00184CA5">
            <w:pPr>
              <w:spacing w:line="240" w:lineRule="auto"/>
              <w:ind w:firstLine="0"/>
              <w:jc w:val="center"/>
              <w:rPr>
                <w:rFonts w:eastAsia="Times New Roman" w:cs="Times New Roman"/>
                <w:color w:val="000000"/>
                <w:sz w:val="22"/>
                <w:szCs w:val="20"/>
              </w:rPr>
            </w:pPr>
            <w:r w:rsidRPr="00F24380">
              <w:rPr>
                <w:rFonts w:eastAsia="Times New Roman" w:cs="Times New Roman"/>
                <w:color w:val="000000"/>
                <w:sz w:val="22"/>
                <w:szCs w:val="20"/>
              </w:rPr>
              <w:t>4,994</w:t>
            </w:r>
          </w:p>
        </w:tc>
        <w:tc>
          <w:tcPr>
            <w:tcW w:w="2245" w:type="dxa"/>
            <w:tcBorders>
              <w:top w:val="nil"/>
              <w:left w:val="nil"/>
              <w:bottom w:val="nil"/>
              <w:right w:val="nil"/>
            </w:tcBorders>
            <w:vAlign w:val="bottom"/>
            <w:hideMark/>
          </w:tcPr>
          <w:p w14:paraId="0BA3334D" w14:textId="77777777" w:rsidR="00184CA5" w:rsidRPr="00F24380" w:rsidRDefault="00184CA5" w:rsidP="00184CA5">
            <w:pPr>
              <w:spacing w:line="240" w:lineRule="auto"/>
              <w:ind w:firstLine="0"/>
              <w:jc w:val="left"/>
              <w:rPr>
                <w:rFonts w:eastAsia="Times New Roman" w:cs="Times New Roman"/>
                <w:color w:val="000000"/>
                <w:sz w:val="22"/>
                <w:szCs w:val="20"/>
              </w:rPr>
            </w:pPr>
            <w:r w:rsidRPr="00F24380">
              <w:rPr>
                <w:rFonts w:eastAsia="Times New Roman" w:cs="Times New Roman"/>
                <w:color w:val="000000"/>
                <w:sz w:val="22"/>
                <w:szCs w:val="20"/>
              </w:rPr>
              <w:t>PPM</w:t>
            </w:r>
          </w:p>
        </w:tc>
      </w:tr>
      <w:tr w:rsidR="00F24380" w:rsidRPr="00F24380" w14:paraId="2611EEA1" w14:textId="77777777" w:rsidTr="00193859">
        <w:trPr>
          <w:trHeight w:val="102"/>
        </w:trPr>
        <w:tc>
          <w:tcPr>
            <w:tcW w:w="2508" w:type="dxa"/>
            <w:tcBorders>
              <w:top w:val="nil"/>
              <w:left w:val="nil"/>
              <w:bottom w:val="nil"/>
              <w:right w:val="nil"/>
            </w:tcBorders>
            <w:vAlign w:val="bottom"/>
          </w:tcPr>
          <w:p w14:paraId="04AE8A6C" w14:textId="77777777" w:rsidR="00F24380" w:rsidRPr="00F24380" w:rsidRDefault="00F24380" w:rsidP="00184CA5">
            <w:pPr>
              <w:spacing w:line="240" w:lineRule="auto"/>
              <w:ind w:firstLine="0"/>
              <w:jc w:val="left"/>
              <w:rPr>
                <w:rFonts w:eastAsia="Times New Roman" w:cs="Times New Roman"/>
                <w:i/>
                <w:iCs/>
                <w:color w:val="000000"/>
                <w:sz w:val="22"/>
                <w:szCs w:val="20"/>
              </w:rPr>
            </w:pPr>
          </w:p>
        </w:tc>
        <w:tc>
          <w:tcPr>
            <w:tcW w:w="3221" w:type="dxa"/>
            <w:tcBorders>
              <w:top w:val="nil"/>
              <w:left w:val="nil"/>
              <w:bottom w:val="nil"/>
              <w:right w:val="nil"/>
            </w:tcBorders>
            <w:vAlign w:val="bottom"/>
          </w:tcPr>
          <w:p w14:paraId="3700F3ED" w14:textId="77777777" w:rsidR="00F24380" w:rsidRPr="00F24380" w:rsidRDefault="00F24380" w:rsidP="00184CA5">
            <w:pPr>
              <w:spacing w:line="240" w:lineRule="auto"/>
              <w:ind w:firstLine="0"/>
              <w:jc w:val="left"/>
              <w:rPr>
                <w:rFonts w:eastAsia="Times New Roman" w:cs="Times New Roman"/>
                <w:iCs/>
                <w:color w:val="000000"/>
                <w:sz w:val="22"/>
                <w:szCs w:val="20"/>
              </w:rPr>
            </w:pPr>
          </w:p>
        </w:tc>
        <w:tc>
          <w:tcPr>
            <w:tcW w:w="828" w:type="dxa"/>
            <w:tcBorders>
              <w:top w:val="nil"/>
              <w:left w:val="nil"/>
              <w:bottom w:val="nil"/>
              <w:right w:val="nil"/>
            </w:tcBorders>
            <w:vAlign w:val="bottom"/>
          </w:tcPr>
          <w:p w14:paraId="3A9AA8C2" w14:textId="77777777" w:rsidR="00F24380" w:rsidRPr="00F24380" w:rsidRDefault="00F24380" w:rsidP="00184CA5">
            <w:pPr>
              <w:spacing w:line="240" w:lineRule="auto"/>
              <w:ind w:firstLine="0"/>
              <w:jc w:val="center"/>
              <w:rPr>
                <w:rFonts w:eastAsia="Times New Roman" w:cs="Times New Roman"/>
                <w:color w:val="000000"/>
                <w:sz w:val="22"/>
                <w:szCs w:val="20"/>
              </w:rPr>
            </w:pPr>
          </w:p>
        </w:tc>
        <w:tc>
          <w:tcPr>
            <w:tcW w:w="828" w:type="dxa"/>
            <w:tcBorders>
              <w:top w:val="nil"/>
              <w:left w:val="nil"/>
              <w:bottom w:val="nil"/>
              <w:right w:val="nil"/>
            </w:tcBorders>
            <w:vAlign w:val="bottom"/>
          </w:tcPr>
          <w:p w14:paraId="5A48F643" w14:textId="77777777" w:rsidR="00F24380" w:rsidRPr="00F24380" w:rsidRDefault="00F24380" w:rsidP="00184CA5">
            <w:pPr>
              <w:spacing w:line="240" w:lineRule="auto"/>
              <w:ind w:firstLine="0"/>
              <w:jc w:val="center"/>
              <w:rPr>
                <w:rFonts w:eastAsia="Times New Roman" w:cs="Times New Roman"/>
                <w:color w:val="000000"/>
                <w:sz w:val="22"/>
                <w:szCs w:val="20"/>
              </w:rPr>
            </w:pPr>
          </w:p>
        </w:tc>
        <w:tc>
          <w:tcPr>
            <w:tcW w:w="2245" w:type="dxa"/>
            <w:tcBorders>
              <w:top w:val="nil"/>
              <w:left w:val="nil"/>
              <w:bottom w:val="nil"/>
              <w:right w:val="nil"/>
            </w:tcBorders>
            <w:vAlign w:val="bottom"/>
          </w:tcPr>
          <w:p w14:paraId="3C1C55BC" w14:textId="77777777" w:rsidR="00F24380" w:rsidRPr="00F24380" w:rsidRDefault="00F24380" w:rsidP="00184CA5">
            <w:pPr>
              <w:spacing w:line="240" w:lineRule="auto"/>
              <w:ind w:firstLine="0"/>
              <w:jc w:val="left"/>
              <w:rPr>
                <w:rFonts w:eastAsia="Times New Roman" w:cs="Times New Roman"/>
                <w:color w:val="000000"/>
                <w:sz w:val="22"/>
                <w:szCs w:val="20"/>
              </w:rPr>
            </w:pPr>
          </w:p>
        </w:tc>
      </w:tr>
    </w:tbl>
    <w:p w14:paraId="223AC2CE" w14:textId="0ED99209" w:rsidR="009A45A3" w:rsidRPr="00382C66" w:rsidRDefault="00C80502" w:rsidP="00382C66">
      <w:pPr>
        <w:spacing w:line="240" w:lineRule="auto"/>
        <w:ind w:firstLine="0"/>
        <w:contextualSpacing/>
        <w:rPr>
          <w:rFonts w:cs="Times New Roman"/>
          <w:sz w:val="20"/>
          <w:szCs w:val="20"/>
        </w:rPr>
      </w:pPr>
      <w:r w:rsidRPr="00382C66">
        <w:rPr>
          <w:rFonts w:cs="Times New Roman"/>
          <w:sz w:val="20"/>
          <w:szCs w:val="20"/>
        </w:rPr>
        <w:t>Source: Elaborated by the authors using data from IBGE</w:t>
      </w:r>
    </w:p>
    <w:p w14:paraId="576A3727" w14:textId="77777777" w:rsidR="009A45A3" w:rsidRDefault="009A45A3" w:rsidP="008E720C">
      <w:pPr>
        <w:spacing w:line="240" w:lineRule="auto"/>
        <w:ind w:firstLine="0"/>
        <w:contextualSpacing/>
        <w:rPr>
          <w:rFonts w:cs="Times New Roman"/>
        </w:rPr>
      </w:pPr>
    </w:p>
    <w:p w14:paraId="38DFECCB" w14:textId="2EACEB19" w:rsidR="005A61B6" w:rsidRPr="000B6189" w:rsidRDefault="00E155AE" w:rsidP="008E720C">
      <w:pPr>
        <w:spacing w:line="240" w:lineRule="auto"/>
        <w:contextualSpacing/>
        <w:rPr>
          <w:rFonts w:eastAsia="Times New Roman" w:cs="Times New Roman"/>
          <w:szCs w:val="24"/>
        </w:rPr>
      </w:pPr>
      <w:r>
        <w:rPr>
          <w:rFonts w:cs="Times New Roman"/>
        </w:rPr>
        <w:t>Our focus are the</w:t>
      </w:r>
      <w:r w:rsidR="007B4B6B" w:rsidRPr="00E155AE">
        <w:rPr>
          <w:rFonts w:cs="Times New Roman"/>
        </w:rPr>
        <w:t xml:space="preserve"> </w:t>
      </w:r>
      <w:r w:rsidR="007B4B6B">
        <w:rPr>
          <w:rFonts w:cs="Times New Roman"/>
        </w:rPr>
        <w:t xml:space="preserve">elasticity coefficients </w:t>
      </w:r>
      <w:r w:rsidR="007B4B6B" w:rsidRPr="00B24723">
        <w:rPr>
          <w:rFonts w:cs="Times New Roman"/>
          <w:position w:val="-10"/>
        </w:rPr>
        <w:object w:dxaOrig="279" w:dyaOrig="340" w14:anchorId="146D4E37">
          <v:shape id="_x0000_i1026" type="#_x0000_t75" style="width:14.25pt;height:17.25pt" o:ole="">
            <v:imagedata r:id="rId13" o:title=""/>
          </v:shape>
          <o:OLEObject Type="Embed" ProgID="Equation.3" ShapeID="_x0000_i1026" DrawAspect="Content" ObjectID="_1562159176" r:id="rId14"/>
        </w:object>
      </w:r>
      <w:r w:rsidR="007B4B6B" w:rsidRPr="00E155AE">
        <w:rPr>
          <w:rFonts w:cs="Times New Roman"/>
        </w:rPr>
        <w:t xml:space="preserve"> </w:t>
      </w:r>
      <w:r w:rsidR="007B4B6B">
        <w:rPr>
          <w:rFonts w:cs="Times New Roman"/>
        </w:rPr>
        <w:t xml:space="preserve">and </w:t>
      </w:r>
      <w:r w:rsidR="007B4B6B" w:rsidRPr="007059C5">
        <w:rPr>
          <w:rFonts w:cs="Times New Roman"/>
          <w:position w:val="-10"/>
        </w:rPr>
        <w:object w:dxaOrig="300" w:dyaOrig="340" w14:anchorId="7079B6FB">
          <v:shape id="_x0000_i1027" type="#_x0000_t75" style="width:15pt;height:17.25pt" o:ole="">
            <v:imagedata r:id="rId15" o:title=""/>
          </v:shape>
          <o:OLEObject Type="Embed" ProgID="Equation.3" ShapeID="_x0000_i1027" DrawAspect="Content" ObjectID="_1562159177" r:id="rId16"/>
        </w:object>
      </w:r>
      <w:r w:rsidR="00C25785">
        <w:rPr>
          <w:rFonts w:cs="Times New Roman"/>
        </w:rPr>
        <w:t>, which measure</w:t>
      </w:r>
      <w:r w:rsidR="007B4B6B">
        <w:rPr>
          <w:rFonts w:cs="Times New Roman"/>
        </w:rPr>
        <w:t xml:space="preserve"> percentage variation </w:t>
      </w:r>
      <w:r>
        <w:rPr>
          <w:rFonts w:cs="Times New Roman"/>
        </w:rPr>
        <w:t>in</w:t>
      </w:r>
      <w:r w:rsidR="007B4B6B">
        <w:rPr>
          <w:rFonts w:cs="Times New Roman"/>
        </w:rPr>
        <w:t xml:space="preserve"> municipal production given a percentage variation </w:t>
      </w:r>
      <w:r>
        <w:rPr>
          <w:rFonts w:cs="Times New Roman"/>
        </w:rPr>
        <w:t>in</w:t>
      </w:r>
      <w:r w:rsidR="007B4B6B">
        <w:rPr>
          <w:rFonts w:cs="Times New Roman"/>
        </w:rPr>
        <w:t xml:space="preserve"> immigration and emigration, respectively. Since we </w:t>
      </w:r>
      <w:r>
        <w:rPr>
          <w:rFonts w:cs="Times New Roman"/>
        </w:rPr>
        <w:t xml:space="preserve">control for area, agricultural labor, </w:t>
      </w:r>
      <w:r w:rsidR="007B4B6B">
        <w:rPr>
          <w:rFonts w:cs="Times New Roman"/>
        </w:rPr>
        <w:t xml:space="preserve">and human capital, we can also interpret these coefficients as the net impact of migratory flows on municipal agricultural productivity. </w:t>
      </w:r>
    </w:p>
    <w:p w14:paraId="7C3FC00C" w14:textId="0FD5A9D5" w:rsidR="00AC093D" w:rsidRDefault="00AC093D" w:rsidP="00EE35CC">
      <w:pPr>
        <w:spacing w:line="240" w:lineRule="auto"/>
        <w:contextualSpacing/>
        <w:rPr>
          <w:rFonts w:cs="Times New Roman"/>
        </w:rPr>
      </w:pPr>
      <w:r>
        <w:rPr>
          <w:rFonts w:cs="Times New Roman"/>
        </w:rPr>
        <w:t xml:space="preserve">The composite error term </w:t>
      </w:r>
      <w:r w:rsidR="00C40A94" w:rsidRPr="00B24723">
        <w:rPr>
          <w:rFonts w:cs="Times New Roman"/>
          <w:position w:val="-12"/>
        </w:rPr>
        <w:object w:dxaOrig="279" w:dyaOrig="360" w14:anchorId="5ACCD39A">
          <v:shape id="_x0000_i1028" type="#_x0000_t75" style="width:14.25pt;height:18pt" o:ole="">
            <v:imagedata r:id="rId17" o:title=""/>
          </v:shape>
          <o:OLEObject Type="Embed" ProgID="Equation.3" ShapeID="_x0000_i1028" DrawAspect="Content" ObjectID="_1562159178" r:id="rId18"/>
        </w:object>
      </w:r>
      <w:r w:rsidR="00E155AE">
        <w:rPr>
          <w:rFonts w:cs="Times New Roman"/>
        </w:rPr>
        <w:t xml:space="preserve"> may</w:t>
      </w:r>
      <w:r>
        <w:rPr>
          <w:rFonts w:cs="Times New Roman"/>
        </w:rPr>
        <w:t xml:space="preserve"> be represented by</w:t>
      </w:r>
      <w:r w:rsidR="00C40A94">
        <w:rPr>
          <w:rFonts w:cs="Times New Roman"/>
        </w:rPr>
        <w:t xml:space="preserve"> </w:t>
      </w:r>
      <w:r w:rsidR="00C40A94" w:rsidRPr="00BA3115">
        <w:fldChar w:fldCharType="begin" w:fldLock="1"/>
      </w:r>
      <w:r w:rsidR="00943508">
        <w:instrText>ADDIN CSL_CITATION { "citationItems" : [ { "id" : "ITEM-1", "itemData" : { "DOI" : "10.1515/humr.2003.021", "ISBN" : "0262232197", "ISSN" : "09331719", "PMID" : "1914185", "abstract" : "This graduate text provides an intuitive but rigorous treatment of contemporary methods used in microeconometric research. The book makes clear that applied microeconometrics is about the estimation of marginal and treatment effects, and that parametric estimation is simply a means to this end. It also clarifies the distinction between causality and statistical association.The book focuses specifically on cross section and panel data methods. Population assumptions are stated separately from sampling assumptions, leading to simple statements as well as to important insights. The unified approach to linear and nonlinear models and to cross section and panel data enables straightforward coverage of more advanced methods. The numerous end-of-chapter problems are an important component of the book. Some problems contain important points not fully described in the text, and others cover new ideas that can be analyzed using tools presented in the current and previous chapters. Several problems require the use of the data sets located at the author's website.", "author" : [ { "dropping-particle" : "", "family" : "Wooldridge", "given" : "Jeffrey M", "non-dropping-particle" : "", "parse-names" : false, "suffix" : "" } ], "container-title" : "booksgooglecom", "id" : "ITEM-1", "issue" : "2", "issued" : { "date-parts" : [ [ "2002" ] ] }, "number-of-pages" : "752", "publisher" : "MIT Press", "title" : "Econometric Analysis of Cross Section and Panel Data", "type" : "book", "volume" : "58" }, "uris" : [ "http://www.mendeley.com/documents/?uuid=902bc521-4d5e-4b97-85b5-61d2477ef008" ] } ], "mendeley" : { "formattedCitation" : "(Wooldridge, 2002)", "plainTextFormattedCitation" : "(Wooldridge, 2002)", "previouslyFormattedCitation" : "(Wooldridge, 2002)" }, "properties" : { "noteIndex" : 0 }, "schema" : "https://github.com/citation-style-language/schema/raw/master/csl-citation.json" }</w:instrText>
      </w:r>
      <w:r w:rsidR="00C40A94" w:rsidRPr="00BA3115">
        <w:fldChar w:fldCharType="separate"/>
      </w:r>
      <w:r w:rsidR="005564A2" w:rsidRPr="005564A2">
        <w:rPr>
          <w:noProof/>
        </w:rPr>
        <w:t>(Wooldridge, 2002)</w:t>
      </w:r>
      <w:r w:rsidR="00C40A94" w:rsidRPr="00BA3115">
        <w:fldChar w:fldCharType="end"/>
      </w:r>
      <w:r w:rsidR="00EE35CC">
        <w:rPr>
          <w:rFonts w:cs="Times New Roman"/>
        </w:rPr>
        <w:t>:</w:t>
      </w:r>
    </w:p>
    <w:p w14:paraId="12E1020F" w14:textId="77777777" w:rsidR="00EE35CC" w:rsidRDefault="00EE35CC" w:rsidP="00EE35CC">
      <w:pPr>
        <w:spacing w:line="240" w:lineRule="auto"/>
        <w:contextualSpacing/>
        <w:rPr>
          <w:rFonts w:cs="Times New Roman"/>
        </w:rPr>
      </w:pPr>
    </w:p>
    <w:p w14:paraId="306C179C" w14:textId="3CC92EF4" w:rsidR="00C40A94" w:rsidRDefault="00C40A94" w:rsidP="008E720C">
      <w:pPr>
        <w:spacing w:line="240" w:lineRule="auto"/>
        <w:contextualSpacing/>
      </w:pPr>
      <w:r w:rsidRPr="00B24723">
        <w:rPr>
          <w:position w:val="-12"/>
        </w:rPr>
        <w:object w:dxaOrig="1560" w:dyaOrig="360" w14:anchorId="7DA79924">
          <v:shape id="_x0000_i1029" type="#_x0000_t75" style="width:78pt;height:18pt" o:ole="">
            <v:imagedata r:id="rId19" o:title=""/>
          </v:shape>
          <o:OLEObject Type="Embed" ProgID="Equation.3" ShapeID="_x0000_i1029" DrawAspect="Content" ObjectID="_1562159179" r:id="rId20"/>
        </w:object>
      </w:r>
      <w:r w:rsidRPr="00BA3115">
        <w:tab/>
      </w:r>
      <w:r w:rsidRPr="00BA3115">
        <w:tab/>
      </w:r>
      <w:r>
        <w:tab/>
      </w:r>
      <w:r w:rsidRPr="00BA3115">
        <w:tab/>
      </w:r>
      <w:r w:rsidRPr="00BA3115">
        <w:tab/>
      </w:r>
      <w:r w:rsidRPr="00BA3115">
        <w:tab/>
      </w:r>
      <w:r w:rsidRPr="00BA3115">
        <w:tab/>
        <w:t>(</w:t>
      </w:r>
      <w:r>
        <w:t>2</w:t>
      </w:r>
      <w:r w:rsidRPr="00BA3115">
        <w:t>)</w:t>
      </w:r>
    </w:p>
    <w:p w14:paraId="0D1B10F9" w14:textId="77777777" w:rsidR="008E720C" w:rsidRPr="00890C68" w:rsidRDefault="008E720C" w:rsidP="008E720C">
      <w:pPr>
        <w:spacing w:line="240" w:lineRule="auto"/>
        <w:contextualSpacing/>
      </w:pPr>
    </w:p>
    <w:p w14:paraId="7537E18C" w14:textId="693F7A76" w:rsidR="00186107" w:rsidRDefault="00E155AE" w:rsidP="008E720C">
      <w:pPr>
        <w:spacing w:line="240" w:lineRule="auto"/>
        <w:contextualSpacing/>
        <w:rPr>
          <w:rFonts w:cs="Times New Roman"/>
        </w:rPr>
      </w:pPr>
      <w:r>
        <w:t>Where</w:t>
      </w:r>
      <w:r w:rsidR="007B4B6B" w:rsidRPr="00BA3115">
        <w:t xml:space="preserve"> factor </w:t>
      </w:r>
      <w:r w:rsidR="007B4B6B" w:rsidRPr="00BA3115">
        <w:rPr>
          <w:i/>
        </w:rPr>
        <w:t>c</w:t>
      </w:r>
      <w:r w:rsidR="007B4B6B" w:rsidRPr="00BA3115">
        <w:rPr>
          <w:i/>
          <w:vertAlign w:val="subscript"/>
        </w:rPr>
        <w:t>i</w:t>
      </w:r>
      <w:r w:rsidR="00DA25AA">
        <w:t xml:space="preserve">, or </w:t>
      </w:r>
      <w:r w:rsidR="00DA25AA" w:rsidRPr="00E155AE">
        <w:rPr>
          <w:i/>
        </w:rPr>
        <w:t>regional heterogeneity</w:t>
      </w:r>
      <w:r w:rsidR="00DA25AA">
        <w:t xml:space="preserve">, </w:t>
      </w:r>
      <w:r w:rsidR="007B4B6B" w:rsidRPr="00BA3115">
        <w:t xml:space="preserve">refers to unobserved factors that </w:t>
      </w:r>
      <w:r w:rsidR="007B4B6B">
        <w:t xml:space="preserve">vary </w:t>
      </w:r>
      <w:r w:rsidR="00C40A94">
        <w:t>across</w:t>
      </w:r>
      <w:r w:rsidR="007B4B6B">
        <w:t xml:space="preserve"> </w:t>
      </w:r>
      <w:r w:rsidR="00C40A94">
        <w:t xml:space="preserve">municipalities </w:t>
      </w:r>
      <w:r w:rsidR="007B4B6B">
        <w:t>and are considered constant in time (</w:t>
      </w:r>
      <w:r>
        <w:t xml:space="preserve">for instance, soil quality). In turn, </w:t>
      </w:r>
      <w:r w:rsidR="007B4B6B" w:rsidRPr="00BA3115">
        <w:t xml:space="preserve">factor </w:t>
      </w:r>
      <w:r w:rsidR="00C40A94">
        <w:rPr>
          <w:i/>
        </w:rPr>
        <w:t>d</w:t>
      </w:r>
      <w:r w:rsidR="007B4B6B">
        <w:rPr>
          <w:i/>
          <w:vertAlign w:val="subscript"/>
        </w:rPr>
        <w:t>t</w:t>
      </w:r>
      <w:r w:rsidR="00DA25AA">
        <w:t xml:space="preserve">, or </w:t>
      </w:r>
      <w:r w:rsidR="00DA25AA" w:rsidRPr="00E155AE">
        <w:rPr>
          <w:i/>
        </w:rPr>
        <w:t>time heterogeneity</w:t>
      </w:r>
      <w:r w:rsidR="00DA25AA">
        <w:t xml:space="preserve">, </w:t>
      </w:r>
      <w:r w:rsidR="007B4B6B" w:rsidRPr="00BA3115">
        <w:t xml:space="preserve">refers to unobserved factors that </w:t>
      </w:r>
      <w:r w:rsidR="007B4B6B">
        <w:t xml:space="preserve">vary in time and are considered constant in space </w:t>
      </w:r>
      <w:r w:rsidR="007B4B6B" w:rsidRPr="00BA3115">
        <w:t>(</w:t>
      </w:r>
      <w:r>
        <w:t xml:space="preserve">for instance, </w:t>
      </w:r>
      <w:r w:rsidR="007B4B6B">
        <w:t>technological advances an</w:t>
      </w:r>
      <w:r>
        <w:t>d public incentives</w:t>
      </w:r>
      <w:r w:rsidR="007B4B6B">
        <w:t xml:space="preserve">). </w:t>
      </w:r>
      <w:r>
        <w:t>V</w:t>
      </w:r>
      <w:r w:rsidR="007B4B6B" w:rsidRPr="00BA3115">
        <w:t xml:space="preserve">ariable </w:t>
      </w:r>
      <w:r w:rsidR="007B4B6B" w:rsidRPr="00BA3115">
        <w:rPr>
          <w:i/>
        </w:rPr>
        <w:sym w:font="Symbol" w:char="F065"/>
      </w:r>
      <w:r w:rsidR="007B4B6B" w:rsidRPr="00BA3115">
        <w:t xml:space="preserve"> is the idiosyncratic error, </w:t>
      </w:r>
      <w:r>
        <w:t xml:space="preserve">capturing uncontrolled factors </w:t>
      </w:r>
      <w:r w:rsidR="007B4B6B" w:rsidRPr="00BA3115">
        <w:t xml:space="preserve">not associated with </w:t>
      </w:r>
      <w:r w:rsidR="007B4B6B">
        <w:t xml:space="preserve">space </w:t>
      </w:r>
      <w:r w:rsidR="007B4B6B" w:rsidRPr="00BA3115">
        <w:t>and/or time.</w:t>
      </w:r>
      <w:r w:rsidR="007B4B6B" w:rsidRPr="00B4642E">
        <w:t xml:space="preserve"> </w:t>
      </w:r>
      <w:r>
        <w:t>F</w:t>
      </w:r>
      <w:r w:rsidR="007E7540" w:rsidRPr="00BA3115">
        <w:t>actor</w:t>
      </w:r>
      <w:r w:rsidR="007E7540">
        <w:t>s</w:t>
      </w:r>
      <w:r w:rsidR="007E7540" w:rsidRPr="00BA3115">
        <w:t xml:space="preserve"> </w:t>
      </w:r>
      <w:r w:rsidR="007E7540">
        <w:rPr>
          <w:i/>
        </w:rPr>
        <w:t>d</w:t>
      </w:r>
      <w:r w:rsidR="007E7540">
        <w:rPr>
          <w:i/>
          <w:vertAlign w:val="subscript"/>
        </w:rPr>
        <w:t>t</w:t>
      </w:r>
      <w:r w:rsidR="007E7540" w:rsidRPr="00BA3115">
        <w:t xml:space="preserve"> </w:t>
      </w:r>
      <w:r>
        <w:t>are</w:t>
      </w:r>
      <w:r w:rsidR="007E7540">
        <w:t xml:space="preserve"> </w:t>
      </w:r>
      <w:r w:rsidR="007E7540" w:rsidRPr="00BA3115">
        <w:t xml:space="preserve">controlled </w:t>
      </w:r>
      <w:r w:rsidR="007E7540">
        <w:t>using the fixed effect</w:t>
      </w:r>
      <w:r w:rsidR="007E7540" w:rsidRPr="00BA3115">
        <w:t xml:space="preserve"> approach</w:t>
      </w:r>
      <w:r w:rsidR="007E7540">
        <w:t xml:space="preserve"> (dummy variable)</w:t>
      </w:r>
      <w:r w:rsidR="007E7540" w:rsidRPr="00BA3115">
        <w:t>.</w:t>
      </w:r>
      <w:r w:rsidR="005564A2">
        <w:t xml:space="preserve"> </w:t>
      </w:r>
      <w:r>
        <w:t>In turn, we test three approaches to control for</w:t>
      </w:r>
      <w:r w:rsidR="007E7540">
        <w:t xml:space="preserve"> factor </w:t>
      </w:r>
      <w:r w:rsidR="007E7540" w:rsidRPr="00E155AE">
        <w:rPr>
          <w:i/>
        </w:rPr>
        <w:t>c</w:t>
      </w:r>
      <w:r w:rsidR="007E7540" w:rsidRPr="00E155AE">
        <w:rPr>
          <w:i/>
          <w:vertAlign w:val="subscript"/>
        </w:rPr>
        <w:t>i</w:t>
      </w:r>
      <w:r w:rsidR="007E7540">
        <w:t>: i) pool</w:t>
      </w:r>
      <w:r>
        <w:t>ed ordinary least square (POLS),</w:t>
      </w:r>
      <w:r w:rsidR="007E7540">
        <w:t xml:space="preserve"> ii) random effects for the </w:t>
      </w:r>
      <w:r w:rsidR="007E7540" w:rsidRPr="007059C5">
        <w:rPr>
          <w:rFonts w:cs="Times New Roman"/>
        </w:rPr>
        <w:t>4,069</w:t>
      </w:r>
      <w:r w:rsidR="007E7540">
        <w:rPr>
          <w:rFonts w:cs="Times New Roman"/>
        </w:rPr>
        <w:t xml:space="preserve"> rural </w:t>
      </w:r>
      <w:r>
        <w:t>municipalities (RE), and</w:t>
      </w:r>
      <w:r w:rsidR="007E7540">
        <w:t xml:space="preserve"> iii) fixed effects for </w:t>
      </w:r>
      <w:r>
        <w:t>Brazil’s</w:t>
      </w:r>
      <w:r w:rsidR="007E7540">
        <w:t xml:space="preserve"> 131 mesoregions (FE). </w:t>
      </w:r>
      <w:r w:rsidR="00510174">
        <w:t xml:space="preserve">The POLS </w:t>
      </w:r>
      <w:r w:rsidR="005564A2">
        <w:t xml:space="preserve">and RE </w:t>
      </w:r>
      <w:r w:rsidR="00510174">
        <w:t xml:space="preserve">estimates </w:t>
      </w:r>
      <w:r w:rsidR="005564A2">
        <w:t xml:space="preserve">are only consistent under orthogonality assumptions, </w:t>
      </w:r>
      <w:r>
        <w:t>where</w:t>
      </w:r>
      <w:r w:rsidR="005564A2">
        <w:t xml:space="preserve"> errors </w:t>
      </w:r>
      <w:r w:rsidR="005564A2" w:rsidRPr="00057E2D">
        <w:rPr>
          <w:rFonts w:cs="Times New Roman"/>
          <w:position w:val="-12"/>
        </w:rPr>
        <w:object w:dxaOrig="279" w:dyaOrig="360" w14:anchorId="7116CD4B">
          <v:shape id="_x0000_i1030" type="#_x0000_t75" style="width:14.25pt;height:18pt" o:ole="">
            <v:imagedata r:id="rId17" o:title=""/>
          </v:shape>
          <o:OLEObject Type="Embed" ProgID="Equation.3" ShapeID="_x0000_i1030" DrawAspect="Content" ObjectID="_1562159180" r:id="rId21"/>
        </w:object>
      </w:r>
      <w:r w:rsidR="005564A2">
        <w:rPr>
          <w:rFonts w:cs="Times New Roman"/>
        </w:rPr>
        <w:t xml:space="preserve"> </w:t>
      </w:r>
      <w:r>
        <w:rPr>
          <w:rFonts w:cs="Times New Roman"/>
        </w:rPr>
        <w:t xml:space="preserve">are </w:t>
      </w:r>
      <w:r>
        <w:t>independent</w:t>
      </w:r>
      <w:r w:rsidR="005564A2">
        <w:t xml:space="preserve"> of the independent variables</w:t>
      </w:r>
      <w:r>
        <w:t xml:space="preserve"> (immigration and emigration)</w:t>
      </w:r>
      <w:r w:rsidR="005564A2">
        <w:t xml:space="preserve">. </w:t>
      </w:r>
      <w:r w:rsidR="00DA25AA">
        <w:rPr>
          <w:rFonts w:cs="Times New Roman"/>
        </w:rPr>
        <w:t xml:space="preserve">In this case, </w:t>
      </w:r>
      <w:r w:rsidR="00510174">
        <w:rPr>
          <w:rFonts w:cs="Times New Roman"/>
        </w:rPr>
        <w:t xml:space="preserve">RE </w:t>
      </w:r>
      <w:r>
        <w:rPr>
          <w:rFonts w:cs="Times New Roman"/>
        </w:rPr>
        <w:t>generate</w:t>
      </w:r>
      <w:r w:rsidR="00DA25AA">
        <w:rPr>
          <w:rFonts w:cs="Times New Roman"/>
        </w:rPr>
        <w:t xml:space="preserve"> the most efficient estimates. </w:t>
      </w:r>
      <w:r>
        <w:rPr>
          <w:rFonts w:cs="Times New Roman"/>
        </w:rPr>
        <w:t xml:space="preserve">However, the orthogonality assumption does not necessarily hold in our case, </w:t>
      </w:r>
      <w:r w:rsidR="00943508">
        <w:rPr>
          <w:rFonts w:cs="Times New Roman"/>
        </w:rPr>
        <w:t xml:space="preserve">since </w:t>
      </w:r>
      <w:r w:rsidR="00DA25AA">
        <w:rPr>
          <w:rFonts w:cs="Times New Roman"/>
        </w:rPr>
        <w:t xml:space="preserve">regional heterogeneity </w:t>
      </w:r>
      <w:r w:rsidR="00DA25AA" w:rsidRPr="00E155AE">
        <w:rPr>
          <w:rFonts w:cs="Times New Roman"/>
          <w:i/>
        </w:rPr>
        <w:t>c</w:t>
      </w:r>
      <w:r w:rsidR="00DA25AA" w:rsidRPr="00E155AE">
        <w:rPr>
          <w:rFonts w:cs="Times New Roman"/>
          <w:i/>
          <w:vertAlign w:val="subscript"/>
        </w:rPr>
        <w:t>i</w:t>
      </w:r>
      <w:r>
        <w:rPr>
          <w:rFonts w:cs="Times New Roman"/>
        </w:rPr>
        <w:t xml:space="preserve"> is likely to be</w:t>
      </w:r>
      <w:r w:rsidR="00DA25AA">
        <w:rPr>
          <w:rFonts w:cs="Times New Roman"/>
        </w:rPr>
        <w:t xml:space="preserve"> correlated </w:t>
      </w:r>
      <w:r w:rsidR="00943508">
        <w:rPr>
          <w:rFonts w:cs="Times New Roman"/>
        </w:rPr>
        <w:t xml:space="preserve">with </w:t>
      </w:r>
      <w:r w:rsidR="00DA25AA">
        <w:rPr>
          <w:rFonts w:cs="Times New Roman"/>
        </w:rPr>
        <w:t xml:space="preserve">migration and </w:t>
      </w:r>
      <w:r w:rsidR="00943508">
        <w:rPr>
          <w:rFonts w:cs="Times New Roman"/>
        </w:rPr>
        <w:t xml:space="preserve">other </w:t>
      </w:r>
      <w:r w:rsidR="00DA25AA">
        <w:rPr>
          <w:rFonts w:cs="Times New Roman"/>
        </w:rPr>
        <w:t>control factors. In this case</w:t>
      </w:r>
      <w:r>
        <w:rPr>
          <w:rFonts w:cs="Times New Roman"/>
        </w:rPr>
        <w:t>,</w:t>
      </w:r>
      <w:r w:rsidR="00DA25AA">
        <w:rPr>
          <w:rFonts w:cs="Times New Roman"/>
        </w:rPr>
        <w:t xml:space="preserve"> FE </w:t>
      </w:r>
      <w:r>
        <w:rPr>
          <w:rFonts w:cs="Times New Roman"/>
        </w:rPr>
        <w:t>is the only method that generates</w:t>
      </w:r>
      <w:r w:rsidR="00DA25AA">
        <w:rPr>
          <w:rFonts w:cs="Times New Roman"/>
        </w:rPr>
        <w:t xml:space="preserve"> consistent</w:t>
      </w:r>
      <w:r>
        <w:rPr>
          <w:rFonts w:cs="Times New Roman"/>
        </w:rPr>
        <w:t>, albeit inefficient,</w:t>
      </w:r>
      <w:r w:rsidR="00DA25AA">
        <w:rPr>
          <w:rFonts w:cs="Times New Roman"/>
        </w:rPr>
        <w:t xml:space="preserve"> estimates</w:t>
      </w:r>
      <w:r>
        <w:fldChar w:fldCharType="begin" w:fldLock="1"/>
      </w:r>
      <w:r>
        <w:instrText>ADDIN CSL_CITATION { "citationItems" : [ { "id" : "ITEM-1", "itemData" : { "DOI" : "10.1515/humr.2003.021", "ISBN" : "0262232197", "ISSN" : "09331719", "PMID" : "1914185", "abstract" : "This graduate text provides an intuitive but rigorous treatment of contemporary methods used in microeconometric research. The book makes clear that applied microeconometrics is about the estimation of marginal and treatment effects, and that parametric estimation is simply a means to this end. It also clarifies the distinction between causality and statistical association.The book focuses specifically on cross section and panel data methods. Population assumptions are stated separately from sampling assumptions, leading to simple statements as well as to important insights. The unified approach to linear and nonlinear models and to cross section and panel data enables straightforward coverage of more advanced methods. The numerous end-of-chapter problems are an important component of the book. Some problems contain important points not fully described in the text, and others cover new ideas that can be analyzed using tools presented in the current and previous chapters. Several problems require the use of the data sets located at the author's website.", "author" : [ { "dropping-particle" : "", "family" : "Wooldridge", "given" : "Jeffrey M", "non-dropping-particle" : "", "parse-names" : false, "suffix" : "" } ], "container-title" : "booksgooglecom", "id" : "ITEM-1", "issue" : "2", "issued" : { "date-parts" : [ [ "2002" ] ] }, "number-of-pages" : "752", "publisher" : "MIT Press", "title" : "Econometric Analysis of Cross Section and Panel Data", "type" : "book", "volume" : "58" }, "uris" : [ "http://www.mendeley.com/documents/?uuid=902bc521-4d5e-4b97-85b5-61d2477ef008" ] } ], "mendeley" : { "formattedCitation" : "(Wooldridge, 2002)", "plainTextFormattedCitation" : "(Wooldridge, 2002)", "previouslyFormattedCitation" : "(Wooldridge, 2002)" }, "properties" : { "noteIndex" : 0 }, "schema" : "https://github.com/citation-style-language/schema/raw/master/csl-citation.json" }</w:instrText>
      </w:r>
      <w:r>
        <w:fldChar w:fldCharType="separate"/>
      </w:r>
      <w:r w:rsidRPr="005564A2">
        <w:rPr>
          <w:noProof/>
        </w:rPr>
        <w:t>(Wooldridge, 2002)</w:t>
      </w:r>
      <w:r>
        <w:fldChar w:fldCharType="end"/>
      </w:r>
      <w:r>
        <w:rPr>
          <w:rFonts w:cs="Times New Roman"/>
        </w:rPr>
        <w:t>.</w:t>
      </w:r>
    </w:p>
    <w:p w14:paraId="16E6A60F" w14:textId="7FF8415A" w:rsidR="00510174" w:rsidRDefault="00943508" w:rsidP="008E720C">
      <w:pPr>
        <w:spacing w:line="240" w:lineRule="auto"/>
        <w:contextualSpacing/>
      </w:pPr>
      <w:r>
        <w:rPr>
          <w:rFonts w:eastAsia="Times New Roman"/>
          <w:szCs w:val="24"/>
        </w:rPr>
        <w:t xml:space="preserve">The FE estimator would ideally account for the regional heterogeneity across the 4,069 rural municipalities. This could be done using dummy variables or the within transformation </w:t>
      </w:r>
      <w:r>
        <w:rPr>
          <w:rFonts w:eastAsia="Times New Roman"/>
          <w:szCs w:val="24"/>
        </w:rPr>
        <w:fldChar w:fldCharType="begin" w:fldLock="1"/>
      </w:r>
      <w:r>
        <w:rPr>
          <w:rFonts w:eastAsia="Times New Roman"/>
          <w:szCs w:val="24"/>
        </w:rPr>
        <w:instrText>ADDIN CSL_CITATION { "citationItems" : [ { "id" : "ITEM-1", "itemData" : { "DOI" : "10.1515/humr.2003.021", "ISBN" : "0262232197", "ISSN" : "09331719", "PMID" : "1914185", "abstract" : "This graduate text provides an intuitive but rigorous treatment of contemporary methods used in microeconometric research. The book makes clear that applied microeconometrics is about the estimation of marginal and treatment effects, and that parametric estimation is simply a means to this end. It also clarifies the distinction between causality and statistical association.The book focuses specifically on cross section and panel data methods. Population assumptions are stated separately from sampling assumptions, leading to simple statements as well as to important insights. The unified approach to linear and nonlinear models and to cross section and panel data enables straightforward coverage of more advanced methods. The numerous end-of-chapter problems are an important component of the book. Some problems contain important points not fully described in the text, and others cover new ideas that can be analyzed using tools presented in the current and previous chapters. Several problems require the use of the data sets located at the author's website.", "author" : [ { "dropping-particle" : "", "family" : "Wooldridge", "given" : "Jeffrey M", "non-dropping-particle" : "", "parse-names" : false, "suffix" : "" } ], "container-title" : "booksgooglecom", "id" : "ITEM-1", "issue" : "2", "issued" : { "date-parts" : [ [ "2002" ] ] }, "number-of-pages" : "752", "publisher" : "MIT Press", "title" : "Econometric Analysis of Cross Section and Panel Data", "type" : "book", "volume" : "58" }, "locator" : "267", "uris" : [ "http://www.mendeley.com/documents/?uuid=902bc521-4d5e-4b97-85b5-61d2477ef008" ] } ], "mendeley" : { "formattedCitation" : "(Wooldridge, 2002, p. 267)", "plainTextFormattedCitation" : "(Wooldridge, 2002, p. 267)", "previouslyFormattedCitation" : "(Wooldridge, 2002)" }, "properties" : { "noteIndex" : 0 }, "schema" : "https://github.com/citation-style-language/schema/raw/master/csl-citation.json" }</w:instrText>
      </w:r>
      <w:r>
        <w:rPr>
          <w:rFonts w:eastAsia="Times New Roman"/>
          <w:szCs w:val="24"/>
        </w:rPr>
        <w:fldChar w:fldCharType="separate"/>
      </w:r>
      <w:r w:rsidRPr="00943508">
        <w:rPr>
          <w:rFonts w:eastAsia="Times New Roman"/>
          <w:noProof/>
          <w:szCs w:val="24"/>
        </w:rPr>
        <w:t>(Wooldridge, 2002, p. 267)</w:t>
      </w:r>
      <w:r>
        <w:rPr>
          <w:rFonts w:eastAsia="Times New Roman"/>
          <w:szCs w:val="24"/>
        </w:rPr>
        <w:fldChar w:fldCharType="end"/>
      </w:r>
      <w:r>
        <w:rPr>
          <w:rFonts w:eastAsia="Times New Roman"/>
          <w:szCs w:val="24"/>
        </w:rPr>
        <w:t xml:space="preserve">. </w:t>
      </w:r>
      <w:r w:rsidRPr="00593F4D">
        <w:t xml:space="preserve">Nonetheless, a main problem with fixed effects is the incidental </w:t>
      </w:r>
      <w:r w:rsidRPr="00593F4D">
        <w:lastRenderedPageBreak/>
        <w:t xml:space="preserve">parameters problem, that renders the maximum likelihood estimator </w:t>
      </w:r>
      <w:r w:rsidR="00992AF9">
        <w:t xml:space="preserve">(MLE) </w:t>
      </w:r>
      <w:r w:rsidRPr="00593F4D">
        <w:t xml:space="preserve">inconsistent in most nonlinear models </w:t>
      </w:r>
      <w:r w:rsidRPr="00593F4D">
        <w:fldChar w:fldCharType="begin" w:fldLock="1"/>
      </w:r>
      <w:r>
        <w:instrText>ADDIN CSL_CITATION { "citationItems" : [ { "id" : "ITEM-1", "itemData" : { "ISBN" : "0130661899", "abstract" : "5th ed. 1. Introduction -- 2. The classical multiple linear regression model -- 3. Least squares -- 4. Finite-sample properties of the least squares estimator -- 5. Large-sample properties of the least squares and instrumental variables estimators -- 6. Inference and prediction -- 7. Functional form and structural change -- 8. Specification analysis and model selection -- 9. Nonlinear regression models -- 10. Nonspherical disturbances: The generalized regression model -- 11. Heteroscedasticity -- 12. Serial correlation -- 13. Models for panel data -- 14. Systems of regression equations -- 15. Simultaneous-equations models -- 16. Estimation frameworks in econometrics -- 17. Maximum likelihood estimation -- 18. The generalized method of moments -- 19. Models with lagged variables -- 20. Time-series models -- 21. Models for discrete choice -- 22. Limited dependent variable and duration models -- Appendixes: -- A. Matrix algebra -- B. Probability and distribution theory -- C. Estimation and inference -- D. Large sample distribution theory -- E. Computation and optimization -- F. Data sets used in applications -- G. Statistical tables.", "author" : [ { "dropping-particle" : "", "family" : "Greene", "given" : "William H.", "non-dropping-particle" : "", "parse-names" : false, "suffix" : "" } ], "id" : "ITEM-1", "issued" : { "date-parts" : [ [ "2003" ] ] }, "number-of-pages" : "1026", "publisher" : "Prentice Hall", "title" : "Econometric analysis", "type" : "book" }, "locator" : "715", "uris" : [ "http://www.mendeley.com/documents/?uuid=d3fb8ff3-7c0d-3d21-b7cf-07b81409b51d" ] } ], "mendeley" : { "formattedCitation" : "(Greene, 2003, p. 715)", "plainTextFormattedCitation" : "(Greene, 2003, p. 715)", "previouslyFormattedCitation" : "(Greene, 2003, p. 715)" }, "properties" : { "noteIndex" : 0 }, "schema" : "https://github.com/citation-style-language/schema/raw/master/csl-citation.json" }</w:instrText>
      </w:r>
      <w:r w:rsidRPr="00593F4D">
        <w:fldChar w:fldCharType="separate"/>
      </w:r>
      <w:r w:rsidRPr="00593F4D">
        <w:rPr>
          <w:noProof/>
        </w:rPr>
        <w:t>(Greene, 2003, p. 715)</w:t>
      </w:r>
      <w:r w:rsidRPr="00593F4D">
        <w:fldChar w:fldCharType="end"/>
      </w:r>
      <w:r w:rsidRPr="00593F4D">
        <w:t>.</w:t>
      </w:r>
      <w:r>
        <w:t xml:space="preserve"> </w:t>
      </w:r>
      <w:r w:rsidR="007019D9">
        <w:t>This is because t</w:t>
      </w:r>
      <w:r>
        <w:t xml:space="preserve">he within transformation is only valid for linear models and </w:t>
      </w:r>
      <w:r w:rsidR="007019D9">
        <w:t xml:space="preserve">an excess of dummy variables can make the </w:t>
      </w:r>
      <w:r w:rsidR="00992AF9">
        <w:t xml:space="preserve">MLE </w:t>
      </w:r>
      <w:r w:rsidR="007019D9">
        <w:t xml:space="preserve">biased and inconsistent. </w:t>
      </w:r>
      <w:r w:rsidR="000514FC">
        <w:t xml:space="preserve">In this sense, </w:t>
      </w:r>
      <w:r w:rsidR="00992AF9">
        <w:t xml:space="preserve">a </w:t>
      </w:r>
      <w:r w:rsidR="000514FC">
        <w:t xml:space="preserve">limited number of dummy variables for the FE </w:t>
      </w:r>
      <w:r w:rsidR="00992AF9">
        <w:t xml:space="preserve">approach (131 mesoregions, which are administrative groups of municipalities, rather than 4,069 municipalities) aims to attenuate the inconsistency with the MLE. </w:t>
      </w:r>
      <w:r w:rsidR="009A0376">
        <w:t xml:space="preserve">The </w:t>
      </w:r>
      <w:r w:rsidR="00E155AE">
        <w:t xml:space="preserve">problem </w:t>
      </w:r>
      <w:r w:rsidR="009A0376">
        <w:t xml:space="preserve">with </w:t>
      </w:r>
      <w:r w:rsidR="00382C66">
        <w:t xml:space="preserve">the </w:t>
      </w:r>
      <w:r w:rsidR="009A0376">
        <w:t xml:space="preserve">linearity of </w:t>
      </w:r>
      <w:r w:rsidR="00E155AE">
        <w:t>Equation 1</w:t>
      </w:r>
      <w:r w:rsidR="009A0376">
        <w:t xml:space="preserve"> is that </w:t>
      </w:r>
      <w:r w:rsidR="00E155AE">
        <w:t xml:space="preserve">the production relation </w:t>
      </w:r>
      <w:r w:rsidR="00E155AE" w:rsidRPr="00F679D8">
        <w:rPr>
          <w:i/>
        </w:rPr>
        <w:t>Y</w:t>
      </w:r>
      <w:r w:rsidR="00E155AE" w:rsidRPr="00F679D8">
        <w:rPr>
          <w:i/>
          <w:vertAlign w:val="subscript"/>
        </w:rPr>
        <w:t>i</w:t>
      </w:r>
      <w:r w:rsidR="00E155AE">
        <w:rPr>
          <w:i/>
          <w:vertAlign w:val="subscript"/>
        </w:rPr>
        <w:t xml:space="preserve"> </w:t>
      </w:r>
      <w:r w:rsidR="00E155AE">
        <w:t>is only observed for a subset of municipalities with positive values of production (</w:t>
      </w:r>
      <w:r w:rsidR="00E155AE" w:rsidRPr="00F679D8">
        <w:rPr>
          <w:i/>
        </w:rPr>
        <w:t>Y</w:t>
      </w:r>
      <w:r w:rsidR="00E155AE" w:rsidRPr="00F679D8">
        <w:rPr>
          <w:i/>
          <w:vertAlign w:val="subscript"/>
        </w:rPr>
        <w:t>i</w:t>
      </w:r>
      <w:r w:rsidR="00E155AE">
        <w:t xml:space="preserve">&gt;0). In other words, the sample is characterized by nonrandom selection of municipalities, since the decision to produce (probability of </w:t>
      </w:r>
      <w:r w:rsidR="00E155AE" w:rsidRPr="00382C66">
        <w:rPr>
          <w:i/>
        </w:rPr>
        <w:t>Y</w:t>
      </w:r>
      <w:r w:rsidR="00E155AE">
        <w:t xml:space="preserve">&gt;0) itself depends on several variables, including municipal characteristics, agricultural histories, and unobserved factors such as entrepreneurship and socioeconomic capital. </w:t>
      </w:r>
      <w:r w:rsidR="00B84A47">
        <w:t>Ordinary Least Squares</w:t>
      </w:r>
      <w:r w:rsidR="00F679D8" w:rsidRPr="00D74084">
        <w:t xml:space="preserve"> estimators</w:t>
      </w:r>
      <w:r w:rsidR="00F679D8">
        <w:t xml:space="preserve"> will be inconsistent if these unobserved factors are also related to production </w:t>
      </w:r>
      <w:r w:rsidR="00F679D8" w:rsidRPr="00F679D8">
        <w:rPr>
          <w:i/>
        </w:rPr>
        <w:t>Y</w:t>
      </w:r>
      <w:r w:rsidR="00F679D8">
        <w:t xml:space="preserve"> </w:t>
      </w:r>
      <w:r w:rsidR="00F679D8">
        <w:fldChar w:fldCharType="begin" w:fldLock="1"/>
      </w:r>
      <w:r>
        <w:instrText>ADDIN CSL_CITATION { "citationItems" : [ { "id" : "ITEM-1", "itemData" : { "DOI" : "10.1198/jasa.2006.s154", "ISBN" : "0324113641", "ISSN" : "01621459", "PMID" : "1320", "abstract" : "SUMMARY: The modern approach of this book recognizes that econometrics has moved from a specialized mathematical description of economics to an applied interpretation based on empirical research techniques. It bridges the gap between the mechanics of econometrics and modern applications of econometrics by employing a systematic approach motivated by the major problems facing applied researchers today. Throughout the content, the emphasis on examples gives a concrete reality to economic relationships and allows treatment of interesting policy questions in a realistic and accessible framework.", "author" : [ { "dropping-particle" : "", "family" : "Wooldridge", "given" : "Jeffrey M", "non-dropping-particle" : "", "parse-names" : false, "suffix" : "" } ], "container-title" : "Economic Analysis", "id" : "ITEM-1", "issued" : { "date-parts" : [ [ "2003" ] ] }, "page" : "824", "title" : "Introductory Econometrics: A Modern Approach", "type" : "article-journal", "volume" : "2nd" }, "locator" : "506", "uris" : [ "http://www.mendeley.com/documents/?uuid=90023ade-03c1-406e-85c0-3313287b4a7e" ] } ], "mendeley" : { "formattedCitation" : "(Wooldridge, 2003, p. 506)", "plainTextFormattedCitation" : "(Wooldridge, 2003, p. 506)", "previouslyFormattedCitation" : "(Wooldridge, 2003, p. 506)" }, "properties" : { "noteIndex" : 0 }, "schema" : "https://github.com/citation-style-language/schema/raw/master/csl-citation.json" }</w:instrText>
      </w:r>
      <w:r w:rsidR="00F679D8">
        <w:fldChar w:fldCharType="separate"/>
      </w:r>
      <w:r w:rsidR="005564A2" w:rsidRPr="005564A2">
        <w:rPr>
          <w:noProof/>
        </w:rPr>
        <w:t>(Wooldridge, 2003, p. 506)</w:t>
      </w:r>
      <w:r w:rsidR="00F679D8">
        <w:fldChar w:fldCharType="end"/>
      </w:r>
      <w:r w:rsidR="00F679D8" w:rsidRPr="00D74084">
        <w:t xml:space="preserve">. </w:t>
      </w:r>
    </w:p>
    <w:p w14:paraId="0207A48B" w14:textId="5913E119" w:rsidR="00F679D8" w:rsidRDefault="00F679D8" w:rsidP="008E720C">
      <w:pPr>
        <w:spacing w:line="240" w:lineRule="auto"/>
        <w:contextualSpacing/>
      </w:pPr>
      <w:r>
        <w:t xml:space="preserve">The usual approach to represent this type of sample selection is to </w:t>
      </w:r>
      <w:r w:rsidR="00B84A47">
        <w:t>add</w:t>
      </w:r>
      <w:r>
        <w:t xml:space="preserve"> a new </w:t>
      </w:r>
      <w:r w:rsidR="00510174">
        <w:t xml:space="preserve">selection </w:t>
      </w:r>
      <w:r>
        <w:t xml:space="preserve">model </w:t>
      </w:r>
      <w:r w:rsidR="00B84A47">
        <w:t>to</w:t>
      </w:r>
      <w:r w:rsidRPr="00FC6A92">
        <w:t xml:space="preserve"> </w:t>
      </w:r>
      <w:r>
        <w:t xml:space="preserve">Equation </w:t>
      </w:r>
      <w:r w:rsidR="00522451">
        <w:t>1</w:t>
      </w:r>
      <w:r>
        <w:t>:</w:t>
      </w:r>
    </w:p>
    <w:p w14:paraId="6AAF705E" w14:textId="77777777" w:rsidR="00193859" w:rsidRPr="00D74084" w:rsidRDefault="00193859" w:rsidP="008E720C">
      <w:pPr>
        <w:spacing w:line="240" w:lineRule="auto"/>
        <w:contextualSpacing/>
      </w:pPr>
    </w:p>
    <w:p w14:paraId="7A4026E8" w14:textId="0D61E157" w:rsidR="00F679D8" w:rsidRPr="00BA3115" w:rsidRDefault="00751186" w:rsidP="008E720C">
      <w:pPr>
        <w:spacing w:line="240" w:lineRule="auto"/>
        <w:contextualSpacing/>
      </w:pPr>
      <w:r w:rsidRPr="00396D23">
        <w:rPr>
          <w:position w:val="-12"/>
        </w:rPr>
        <w:object w:dxaOrig="1440" w:dyaOrig="380" w14:anchorId="5DD25E58">
          <v:shape id="_x0000_i1031" type="#_x0000_t75" style="width:1in;height:18.75pt" o:ole="">
            <v:imagedata r:id="rId22" o:title=""/>
          </v:shape>
          <o:OLEObject Type="Embed" ProgID="Equation.3" ShapeID="_x0000_i1031" DrawAspect="Content" ObjectID="_1562159181" r:id="rId23"/>
        </w:object>
      </w:r>
      <w:r w:rsidR="00F679D8">
        <w:t xml:space="preserve">, </w:t>
      </w:r>
      <w:r w:rsidR="00F679D8" w:rsidRPr="00E04E0C">
        <w:rPr>
          <w:position w:val="-38"/>
        </w:rPr>
        <w:object w:dxaOrig="1960" w:dyaOrig="880" w14:anchorId="6A7A2BAF">
          <v:shape id="_x0000_i1032" type="#_x0000_t75" style="width:96.75pt;height:44.25pt" o:ole="">
            <v:imagedata r:id="rId24" o:title=""/>
          </v:shape>
          <o:OLEObject Type="Embed" ProgID="Equation.3" ShapeID="_x0000_i1032" DrawAspect="Content" ObjectID="_1562159182" r:id="rId25"/>
        </w:object>
      </w:r>
      <w:r w:rsidR="00F679D8" w:rsidRPr="00BA3115">
        <w:tab/>
      </w:r>
      <w:r>
        <w:tab/>
      </w:r>
      <w:r>
        <w:tab/>
      </w:r>
      <w:r w:rsidR="00F679D8" w:rsidRPr="00BA3115">
        <w:tab/>
      </w:r>
      <w:r w:rsidR="00F679D8" w:rsidRPr="00BA3115">
        <w:tab/>
        <w:t>(</w:t>
      </w:r>
      <w:r w:rsidR="007019D9">
        <w:t>3</w:t>
      </w:r>
      <w:r w:rsidR="00F679D8" w:rsidRPr="00BA3115">
        <w:t>)</w:t>
      </w:r>
    </w:p>
    <w:p w14:paraId="0A219E41" w14:textId="70CA6580" w:rsidR="00F679D8" w:rsidRDefault="00751186" w:rsidP="008E720C">
      <w:pPr>
        <w:spacing w:line="240" w:lineRule="auto"/>
        <w:contextualSpacing/>
      </w:pPr>
      <w:r w:rsidRPr="00211A47">
        <w:rPr>
          <w:position w:val="-12"/>
        </w:rPr>
        <w:object w:dxaOrig="3420" w:dyaOrig="360" w14:anchorId="35B0550F">
          <v:shape id="_x0000_i1033" type="#_x0000_t75" style="width:170.25pt;height:18pt" o:ole="">
            <v:imagedata r:id="rId11" o:title=""/>
          </v:shape>
          <o:OLEObject Type="Embed" ProgID="Equation.3" ShapeID="_x0000_i1033" DrawAspect="Content" ObjectID="_1562159183" r:id="rId26"/>
        </w:object>
      </w:r>
      <w:r w:rsidR="00F679D8">
        <w:t xml:space="preserve">, if </w:t>
      </w:r>
      <w:r w:rsidR="00F679D8" w:rsidRPr="00396D23">
        <w:rPr>
          <w:i/>
        </w:rPr>
        <w:t>W</w:t>
      </w:r>
      <w:r w:rsidR="00F679D8" w:rsidRPr="00396D23">
        <w:rPr>
          <w:i/>
          <w:vertAlign w:val="subscript"/>
        </w:rPr>
        <w:t>i</w:t>
      </w:r>
      <w:r w:rsidR="00F679D8">
        <w:t>=1</w:t>
      </w:r>
      <w:r w:rsidR="00F679D8" w:rsidRPr="00BA3115">
        <w:tab/>
      </w:r>
      <w:r w:rsidR="00F679D8" w:rsidRPr="00BA3115">
        <w:tab/>
      </w:r>
      <w:r w:rsidR="00F679D8" w:rsidRPr="00BA3115">
        <w:tab/>
      </w:r>
      <w:r w:rsidR="00F679D8" w:rsidRPr="00BA3115">
        <w:tab/>
        <w:t>(</w:t>
      </w:r>
      <w:r w:rsidR="007019D9">
        <w:t>4</w:t>
      </w:r>
      <w:r w:rsidR="00F679D8" w:rsidRPr="00BA3115">
        <w:t>)</w:t>
      </w:r>
    </w:p>
    <w:p w14:paraId="1EF13D15" w14:textId="77777777" w:rsidR="008E720C" w:rsidRPr="00BA3115" w:rsidRDefault="008E720C" w:rsidP="008E720C">
      <w:pPr>
        <w:spacing w:line="240" w:lineRule="auto"/>
        <w:contextualSpacing/>
      </w:pPr>
    </w:p>
    <w:p w14:paraId="648DAF9F" w14:textId="3EBA7BD8" w:rsidR="002C78AB" w:rsidRPr="00136A62" w:rsidRDefault="00F679D8" w:rsidP="00136A62">
      <w:pPr>
        <w:spacing w:line="240" w:lineRule="auto"/>
        <w:contextualSpacing/>
        <w:rPr>
          <w:rFonts w:eastAsia="Times New Roman"/>
          <w:szCs w:val="24"/>
        </w:rPr>
      </w:pPr>
      <w:r>
        <w:rPr>
          <w:rFonts w:eastAsia="Times New Roman"/>
          <w:szCs w:val="24"/>
        </w:rPr>
        <w:t xml:space="preserve">Where </w:t>
      </w:r>
      <w:r>
        <w:rPr>
          <w:rFonts w:eastAsia="Times New Roman"/>
          <w:szCs w:val="24"/>
        </w:rPr>
        <w:sym w:font="Symbol" w:char="F020"/>
      </w:r>
      <w:r w:rsidRPr="00396D23">
        <w:rPr>
          <w:position w:val="-12"/>
        </w:rPr>
        <w:object w:dxaOrig="279" w:dyaOrig="360" w14:anchorId="2A60296B">
          <v:shape id="_x0000_i1034" type="#_x0000_t75" style="width:14.25pt;height:18pt" o:ole="">
            <v:imagedata r:id="rId27" o:title=""/>
          </v:shape>
          <o:OLEObject Type="Embed" ProgID="Equation.3" ShapeID="_x0000_i1034" DrawAspect="Content" ObjectID="_1562159184" r:id="rId28"/>
        </w:object>
      </w:r>
      <w:r>
        <w:t xml:space="preserve"> </w:t>
      </w:r>
      <w:r>
        <w:rPr>
          <w:rFonts w:eastAsia="Times New Roman"/>
          <w:szCs w:val="24"/>
        </w:rPr>
        <w:t xml:space="preserve">and </w:t>
      </w:r>
      <w:r w:rsidRPr="00211A47">
        <w:rPr>
          <w:position w:val="-12"/>
        </w:rPr>
        <w:object w:dxaOrig="240" w:dyaOrig="360" w14:anchorId="4621A7A4">
          <v:shape id="_x0000_i1035" type="#_x0000_t75" style="width:11.25pt;height:18pt" o:ole="">
            <v:imagedata r:id="rId29" o:title=""/>
          </v:shape>
          <o:OLEObject Type="Embed" ProgID="Equation.3" ShapeID="_x0000_i1035" DrawAspect="Content" ObjectID="_1562159185" r:id="rId30"/>
        </w:object>
      </w:r>
      <w:r>
        <w:t xml:space="preserve"> are jointly normal with zero mean, standard deviations of 1 and </w:t>
      </w:r>
      <w:r>
        <w:sym w:font="Symbol" w:char="F020"/>
      </w:r>
      <w:r w:rsidRPr="00705C40">
        <w:rPr>
          <w:i/>
        </w:rPr>
        <w:sym w:font="Symbol" w:char="F073"/>
      </w:r>
      <w:r>
        <w:t xml:space="preserve">, and correlation of </w:t>
      </w:r>
      <w:r>
        <w:sym w:font="Symbol" w:char="F020"/>
      </w:r>
      <w:r w:rsidRPr="00705C40">
        <w:rPr>
          <w:i/>
        </w:rPr>
        <w:sym w:font="Symbol" w:char="F072"/>
      </w:r>
      <w:r>
        <w:t xml:space="preserve">. </w:t>
      </w:r>
      <w:r>
        <w:rPr>
          <w:rFonts w:eastAsia="Times New Roman"/>
          <w:szCs w:val="24"/>
        </w:rPr>
        <w:t xml:space="preserve">Vector </w:t>
      </w:r>
      <w:r>
        <w:rPr>
          <w:rFonts w:eastAsia="Times New Roman"/>
          <w:b/>
          <w:szCs w:val="24"/>
        </w:rPr>
        <w:t>z</w:t>
      </w:r>
      <w:r>
        <w:rPr>
          <w:rFonts w:eastAsia="Times New Roman"/>
          <w:szCs w:val="24"/>
        </w:rPr>
        <w:t xml:space="preserve"> contains the determinants of the production choices. In addition to the exogenous variables presented in </w:t>
      </w:r>
      <w:r w:rsidR="00751186" w:rsidRPr="00B84A47">
        <w:rPr>
          <w:rFonts w:eastAsia="Times New Roman"/>
          <w:szCs w:val="24"/>
        </w:rPr>
        <w:t>equation (4)</w:t>
      </w:r>
      <w:r>
        <w:rPr>
          <w:rFonts w:eastAsia="Times New Roman"/>
          <w:szCs w:val="24"/>
        </w:rPr>
        <w:t xml:space="preserve">, we </w:t>
      </w:r>
      <w:r w:rsidR="00B84A47">
        <w:rPr>
          <w:rFonts w:eastAsia="Times New Roman"/>
          <w:szCs w:val="24"/>
        </w:rPr>
        <w:t>require</w:t>
      </w:r>
      <w:r>
        <w:rPr>
          <w:rFonts w:eastAsia="Times New Roman"/>
          <w:szCs w:val="24"/>
        </w:rPr>
        <w:t xml:space="preserve"> instrumental variables to</w:t>
      </w:r>
      <w:r w:rsidR="00B84A47">
        <w:rPr>
          <w:rFonts w:eastAsia="Times New Roman"/>
          <w:szCs w:val="24"/>
        </w:rPr>
        <w:t xml:space="preserve"> consistently estimate</w:t>
      </w:r>
      <w:r>
        <w:rPr>
          <w:rFonts w:eastAsia="Times New Roman"/>
          <w:szCs w:val="24"/>
        </w:rPr>
        <w:t xml:space="preserve"> the coefficients in vector </w:t>
      </w:r>
      <w:r w:rsidRPr="0013537A">
        <w:rPr>
          <w:rFonts w:eastAsia="Times New Roman"/>
          <w:b/>
          <w:szCs w:val="24"/>
        </w:rPr>
        <w:sym w:font="Symbol" w:char="F066"/>
      </w:r>
      <w:r>
        <w:rPr>
          <w:rFonts w:eastAsia="Times New Roman"/>
          <w:szCs w:val="24"/>
        </w:rPr>
        <w:t>. In other words, we need variables that are properly rel</w:t>
      </w:r>
      <w:r w:rsidR="00B84A47">
        <w:rPr>
          <w:rFonts w:eastAsia="Times New Roman"/>
          <w:szCs w:val="24"/>
        </w:rPr>
        <w:t>ated in the selected part of</w:t>
      </w:r>
      <w:r>
        <w:rPr>
          <w:rFonts w:eastAsia="Times New Roman"/>
          <w:szCs w:val="24"/>
        </w:rPr>
        <w:t xml:space="preserve"> equation (3) and not related in the production function (4). We believe that </w:t>
      </w:r>
      <w:r w:rsidR="00B84A47">
        <w:rPr>
          <w:rFonts w:eastAsia="Times New Roman"/>
          <w:szCs w:val="24"/>
        </w:rPr>
        <w:t>these instrumental variables may</w:t>
      </w:r>
      <w:r>
        <w:rPr>
          <w:rFonts w:eastAsia="Times New Roman"/>
          <w:szCs w:val="24"/>
        </w:rPr>
        <w:t xml:space="preserve"> be adequately represented by the </w:t>
      </w:r>
      <w:r w:rsidR="00B84A47">
        <w:rPr>
          <w:rFonts w:eastAsia="Times New Roman"/>
          <w:szCs w:val="24"/>
        </w:rPr>
        <w:t xml:space="preserve">municipal-level </w:t>
      </w:r>
      <w:r w:rsidR="00751186">
        <w:rPr>
          <w:rFonts w:eastAsia="Times New Roman"/>
          <w:szCs w:val="24"/>
        </w:rPr>
        <w:t xml:space="preserve">experience with other types of agricultural crops (see Table </w:t>
      </w:r>
      <w:r w:rsidR="00B84A47">
        <w:rPr>
          <w:rFonts w:eastAsia="Times New Roman"/>
          <w:szCs w:val="24"/>
        </w:rPr>
        <w:t>3).</w:t>
      </w:r>
      <w:r w:rsidR="00136A62">
        <w:rPr>
          <w:rFonts w:eastAsia="Times New Roman"/>
          <w:szCs w:val="24"/>
        </w:rPr>
        <w:t xml:space="preserve"> </w:t>
      </w:r>
    </w:p>
    <w:p w14:paraId="55CA7E00" w14:textId="77777777" w:rsidR="00793395" w:rsidRDefault="00793395" w:rsidP="008E720C">
      <w:pPr>
        <w:spacing w:line="240" w:lineRule="auto"/>
        <w:contextualSpacing/>
        <w:rPr>
          <w:rFonts w:cs="Times New Roman"/>
          <w:b/>
          <w:szCs w:val="24"/>
        </w:rPr>
      </w:pPr>
    </w:p>
    <w:p w14:paraId="10364138" w14:textId="6FBA0797" w:rsidR="000B6189" w:rsidRDefault="00890C68" w:rsidP="00793395">
      <w:pPr>
        <w:spacing w:line="240" w:lineRule="auto"/>
        <w:ind w:firstLine="0"/>
        <w:contextualSpacing/>
        <w:rPr>
          <w:rFonts w:cs="Times New Roman"/>
          <w:b/>
          <w:szCs w:val="24"/>
        </w:rPr>
      </w:pPr>
      <w:r w:rsidRPr="00CF7953">
        <w:rPr>
          <w:rFonts w:cs="Times New Roman"/>
          <w:b/>
          <w:szCs w:val="24"/>
        </w:rPr>
        <w:t>5. Results</w:t>
      </w:r>
    </w:p>
    <w:p w14:paraId="1DA5CEE0" w14:textId="7CFE3812" w:rsidR="00793395" w:rsidRPr="00CF7953" w:rsidRDefault="00793395" w:rsidP="008E720C">
      <w:pPr>
        <w:spacing w:line="240" w:lineRule="auto"/>
        <w:contextualSpacing/>
        <w:rPr>
          <w:rFonts w:cs="Times New Roman"/>
          <w:szCs w:val="24"/>
        </w:rPr>
      </w:pPr>
    </w:p>
    <w:p w14:paraId="3FB9FC6E" w14:textId="59594C49" w:rsidR="00793395" w:rsidRPr="00CF7953" w:rsidRDefault="009A0376" w:rsidP="008E720C">
      <w:pPr>
        <w:spacing w:line="240" w:lineRule="auto"/>
        <w:contextualSpacing/>
        <w:rPr>
          <w:rFonts w:cs="Times New Roman"/>
          <w:szCs w:val="24"/>
        </w:rPr>
      </w:pPr>
      <w:r w:rsidRPr="00CF7953">
        <w:rPr>
          <w:rFonts w:cs="Times New Roman"/>
          <w:b/>
          <w:szCs w:val="24"/>
        </w:rPr>
        <w:t>Table 4</w:t>
      </w:r>
      <w:r w:rsidR="00CF7953">
        <w:rPr>
          <w:rFonts w:cs="Times New Roman"/>
          <w:szCs w:val="24"/>
        </w:rPr>
        <w:t xml:space="preserve"> presents</w:t>
      </w:r>
      <w:r>
        <w:rPr>
          <w:rFonts w:cs="Times New Roman"/>
          <w:szCs w:val="24"/>
        </w:rPr>
        <w:t xml:space="preserve"> estimates for the total value of production of temporary crops, permanent crops</w:t>
      </w:r>
      <w:r w:rsidR="00CF7953">
        <w:rPr>
          <w:rFonts w:cs="Times New Roman"/>
          <w:szCs w:val="24"/>
        </w:rPr>
        <w:t>,</w:t>
      </w:r>
      <w:r>
        <w:rPr>
          <w:rFonts w:cs="Times New Roman"/>
          <w:szCs w:val="24"/>
        </w:rPr>
        <w:t xml:space="preserve"> and livestock. Most estimates are significant at </w:t>
      </w:r>
      <w:r w:rsidR="00CF7953">
        <w:rPr>
          <w:rFonts w:cs="Times New Roman"/>
          <w:szCs w:val="24"/>
        </w:rPr>
        <w:t xml:space="preserve">the </w:t>
      </w:r>
      <w:r>
        <w:rPr>
          <w:rFonts w:cs="Times New Roman"/>
          <w:szCs w:val="24"/>
        </w:rPr>
        <w:t>1% level</w:t>
      </w:r>
      <w:r w:rsidR="00CF7953">
        <w:rPr>
          <w:rFonts w:cs="Times New Roman"/>
          <w:szCs w:val="24"/>
        </w:rPr>
        <w:t>,</w:t>
      </w:r>
      <w:r>
        <w:rPr>
          <w:rFonts w:cs="Times New Roman"/>
          <w:szCs w:val="24"/>
        </w:rPr>
        <w:t xml:space="preserve"> and the models show reasonable goodness of fit measures. The POLS models present R</w:t>
      </w:r>
      <w:r w:rsidR="00CF7953">
        <w:rPr>
          <w:rFonts w:cs="Times New Roman"/>
          <w:szCs w:val="24"/>
        </w:rPr>
        <w:t>-Squared values</w:t>
      </w:r>
      <w:r>
        <w:rPr>
          <w:rFonts w:cs="Times New Roman"/>
          <w:szCs w:val="24"/>
        </w:rPr>
        <w:t xml:space="preserve"> ranging from 35.4% (livestock) to 79.8% (permanent crops). R</w:t>
      </w:r>
      <w:r w:rsidR="00CF7953">
        <w:rPr>
          <w:rFonts w:cs="Times New Roman"/>
          <w:szCs w:val="24"/>
        </w:rPr>
        <w:t>andom Effects (R</w:t>
      </w:r>
      <w:r>
        <w:rPr>
          <w:rFonts w:cs="Times New Roman"/>
          <w:szCs w:val="24"/>
        </w:rPr>
        <w:t>E</w:t>
      </w:r>
      <w:r w:rsidR="00CF7953">
        <w:rPr>
          <w:rFonts w:cs="Times New Roman"/>
          <w:szCs w:val="24"/>
        </w:rPr>
        <w:t>)</w:t>
      </w:r>
      <w:r>
        <w:rPr>
          <w:rFonts w:cs="Times New Roman"/>
          <w:szCs w:val="24"/>
        </w:rPr>
        <w:t xml:space="preserve"> and F</w:t>
      </w:r>
      <w:r w:rsidR="00CF7953">
        <w:rPr>
          <w:rFonts w:cs="Times New Roman"/>
          <w:szCs w:val="24"/>
        </w:rPr>
        <w:t xml:space="preserve">ixed </w:t>
      </w:r>
      <w:r>
        <w:rPr>
          <w:rFonts w:cs="Times New Roman"/>
          <w:szCs w:val="24"/>
        </w:rPr>
        <w:t>E</w:t>
      </w:r>
      <w:r w:rsidR="00CF7953">
        <w:rPr>
          <w:rFonts w:cs="Times New Roman"/>
          <w:szCs w:val="24"/>
        </w:rPr>
        <w:t>ffects (FE)</w:t>
      </w:r>
      <w:r>
        <w:rPr>
          <w:rFonts w:cs="Times New Roman"/>
          <w:szCs w:val="24"/>
        </w:rPr>
        <w:t xml:space="preserve"> models are estimated by MLE and present significant log-likelihood ratio estimates. </w:t>
      </w:r>
      <w:r w:rsidR="00CF7953">
        <w:rPr>
          <w:rFonts w:cs="Times New Roman"/>
          <w:szCs w:val="24"/>
        </w:rPr>
        <w:t>E</w:t>
      </w:r>
      <w:r w:rsidR="002573CD">
        <w:rPr>
          <w:rFonts w:cs="Times New Roman"/>
          <w:szCs w:val="24"/>
        </w:rPr>
        <w:t>stimat</w:t>
      </w:r>
      <w:r w:rsidR="00CF7953">
        <w:rPr>
          <w:rFonts w:cs="Times New Roman"/>
          <w:szCs w:val="24"/>
        </w:rPr>
        <w:t>es differ reasonably between</w:t>
      </w:r>
      <w:r w:rsidR="002573CD">
        <w:rPr>
          <w:rFonts w:cs="Times New Roman"/>
          <w:szCs w:val="24"/>
        </w:rPr>
        <w:t xml:space="preserve"> empirical strategies (POLS, RE and FE),</w:t>
      </w:r>
      <w:r w:rsidR="00CF7953">
        <w:rPr>
          <w:rFonts w:cs="Times New Roman"/>
          <w:szCs w:val="24"/>
        </w:rPr>
        <w:t xml:space="preserve"> and</w:t>
      </w:r>
      <w:r w:rsidR="002573CD">
        <w:rPr>
          <w:rFonts w:cs="Times New Roman"/>
          <w:szCs w:val="24"/>
        </w:rPr>
        <w:t xml:space="preserve"> the FE estimates tend to be more consistent, although inefficient. </w:t>
      </w:r>
    </w:p>
    <w:p w14:paraId="29E37A33" w14:textId="24745F66" w:rsidR="00ED469C" w:rsidRDefault="00CF7953" w:rsidP="0060285B">
      <w:pPr>
        <w:spacing w:line="240" w:lineRule="auto"/>
        <w:contextualSpacing/>
        <w:rPr>
          <w:rFonts w:cs="Times New Roman"/>
          <w:szCs w:val="24"/>
        </w:rPr>
      </w:pPr>
      <w:r>
        <w:rPr>
          <w:rFonts w:cs="Times New Roman"/>
          <w:szCs w:val="24"/>
        </w:rPr>
        <w:t>C</w:t>
      </w:r>
      <w:r w:rsidR="007127DA">
        <w:rPr>
          <w:rFonts w:cs="Times New Roman"/>
          <w:szCs w:val="24"/>
        </w:rPr>
        <w:t xml:space="preserve">oefficients related to the control variables present the expected results. The agricultural land elasticities are positive and significant in all models, with estimates ranging from 0.2% (livestock) to 0.9% (permanent crops). </w:t>
      </w:r>
      <w:r>
        <w:rPr>
          <w:rFonts w:cs="Times New Roman"/>
          <w:szCs w:val="24"/>
        </w:rPr>
        <w:t>L</w:t>
      </w:r>
      <w:r w:rsidR="007127DA">
        <w:rPr>
          <w:rFonts w:cs="Times New Roman"/>
          <w:szCs w:val="24"/>
        </w:rPr>
        <w:t>ivestock production is more elastic to labor supply (</w:t>
      </w:r>
      <w:r>
        <w:rPr>
          <w:rFonts w:cs="Times New Roman"/>
          <w:szCs w:val="24"/>
        </w:rPr>
        <w:t xml:space="preserve">with </w:t>
      </w:r>
      <w:r w:rsidR="007127DA">
        <w:rPr>
          <w:rFonts w:cs="Times New Roman"/>
          <w:szCs w:val="24"/>
        </w:rPr>
        <w:t xml:space="preserve">estimates ranging from 0.4% to 0.6%) than </w:t>
      </w:r>
      <w:r>
        <w:rPr>
          <w:rFonts w:cs="Times New Roman"/>
          <w:szCs w:val="24"/>
        </w:rPr>
        <w:t xml:space="preserve">are </w:t>
      </w:r>
      <w:r w:rsidR="007127DA">
        <w:rPr>
          <w:rFonts w:cs="Times New Roman"/>
          <w:szCs w:val="24"/>
        </w:rPr>
        <w:t xml:space="preserve">temporary or permanent crops. </w:t>
      </w:r>
      <w:r>
        <w:rPr>
          <w:rFonts w:cs="Times New Roman"/>
          <w:szCs w:val="24"/>
        </w:rPr>
        <w:t>Education exhibits a significant positive association with</w:t>
      </w:r>
      <w:r w:rsidR="007127DA">
        <w:rPr>
          <w:rFonts w:cs="Times New Roman"/>
          <w:szCs w:val="24"/>
        </w:rPr>
        <w:t xml:space="preserve"> agricultural production, especially the production of permanent crops. </w:t>
      </w:r>
      <w:r w:rsidR="00E16A44">
        <w:rPr>
          <w:rFonts w:cs="Times New Roman"/>
          <w:szCs w:val="24"/>
        </w:rPr>
        <w:t xml:space="preserve">In turn, age, a proxy for working experience, plays </w:t>
      </w:r>
      <w:r>
        <w:rPr>
          <w:rFonts w:cs="Times New Roman"/>
          <w:szCs w:val="24"/>
        </w:rPr>
        <w:t xml:space="preserve">a </w:t>
      </w:r>
      <w:r w:rsidR="00E16A44">
        <w:rPr>
          <w:rFonts w:cs="Times New Roman"/>
          <w:szCs w:val="24"/>
        </w:rPr>
        <w:t xml:space="preserve">more </w:t>
      </w:r>
      <w:r>
        <w:rPr>
          <w:rFonts w:cs="Times New Roman"/>
          <w:szCs w:val="24"/>
        </w:rPr>
        <w:t>important role</w:t>
      </w:r>
      <w:r w:rsidR="00E16A44">
        <w:rPr>
          <w:rFonts w:cs="Times New Roman"/>
          <w:szCs w:val="24"/>
        </w:rPr>
        <w:t xml:space="preserve"> </w:t>
      </w:r>
      <w:r>
        <w:rPr>
          <w:rFonts w:cs="Times New Roman"/>
          <w:szCs w:val="24"/>
        </w:rPr>
        <w:t xml:space="preserve">in </w:t>
      </w:r>
      <w:r w:rsidR="00E16A44">
        <w:rPr>
          <w:rFonts w:cs="Times New Roman"/>
          <w:szCs w:val="24"/>
        </w:rPr>
        <w:t xml:space="preserve">livestock production, </w:t>
      </w:r>
      <w:r>
        <w:rPr>
          <w:rFonts w:cs="Times New Roman"/>
          <w:szCs w:val="24"/>
        </w:rPr>
        <w:t xml:space="preserve">most likely due to the long-term </w:t>
      </w:r>
      <w:r w:rsidR="00E16A44">
        <w:rPr>
          <w:rFonts w:cs="Times New Roman"/>
          <w:szCs w:val="24"/>
        </w:rPr>
        <w:t>accumulation of financial capital that is needed to increase cattle herd</w:t>
      </w:r>
      <w:r>
        <w:rPr>
          <w:rFonts w:cs="Times New Roman"/>
          <w:szCs w:val="24"/>
        </w:rPr>
        <w:t>s</w:t>
      </w:r>
      <w:r w:rsidR="00E16A44">
        <w:rPr>
          <w:rFonts w:cs="Times New Roman"/>
          <w:szCs w:val="24"/>
        </w:rPr>
        <w:t>.</w:t>
      </w:r>
    </w:p>
    <w:p w14:paraId="1F7C7F02" w14:textId="062136FD" w:rsidR="00193859" w:rsidRDefault="00193859" w:rsidP="0060285B">
      <w:pPr>
        <w:spacing w:line="240" w:lineRule="auto"/>
        <w:contextualSpacing/>
        <w:rPr>
          <w:rFonts w:cs="Times New Roman"/>
          <w:szCs w:val="24"/>
        </w:rPr>
      </w:pPr>
    </w:p>
    <w:p w14:paraId="4347316C" w14:textId="1D3FC7D7" w:rsidR="00193859" w:rsidRDefault="00193859" w:rsidP="0060285B">
      <w:pPr>
        <w:spacing w:line="240" w:lineRule="auto"/>
        <w:contextualSpacing/>
        <w:rPr>
          <w:rFonts w:cs="Times New Roman"/>
          <w:szCs w:val="24"/>
        </w:rPr>
      </w:pPr>
    </w:p>
    <w:p w14:paraId="2AB0BB72" w14:textId="7B826A02" w:rsidR="00193859" w:rsidRPr="0060285B" w:rsidRDefault="00193859" w:rsidP="00193859">
      <w:pPr>
        <w:spacing w:line="240" w:lineRule="auto"/>
        <w:ind w:firstLine="0"/>
        <w:contextualSpacing/>
        <w:rPr>
          <w:rFonts w:cs="Times New Roman"/>
          <w:szCs w:val="24"/>
        </w:rPr>
      </w:pPr>
    </w:p>
    <w:tbl>
      <w:tblPr>
        <w:tblW w:w="9768" w:type="dxa"/>
        <w:tblInd w:w="-540" w:type="dxa"/>
        <w:tblLayout w:type="fixed"/>
        <w:tblCellMar>
          <w:left w:w="70" w:type="dxa"/>
          <w:right w:w="70" w:type="dxa"/>
        </w:tblCellMar>
        <w:tblLook w:val="04A0" w:firstRow="1" w:lastRow="0" w:firstColumn="1" w:lastColumn="0" w:noHBand="0" w:noVBand="1"/>
      </w:tblPr>
      <w:tblGrid>
        <w:gridCol w:w="1525"/>
        <w:gridCol w:w="897"/>
        <w:gridCol w:w="532"/>
        <w:gridCol w:w="365"/>
        <w:gridCol w:w="853"/>
        <w:gridCol w:w="47"/>
        <w:gridCol w:w="262"/>
        <w:gridCol w:w="160"/>
        <w:gridCol w:w="481"/>
        <w:gridCol w:w="818"/>
        <w:gridCol w:w="82"/>
        <w:gridCol w:w="646"/>
        <w:gridCol w:w="160"/>
        <w:gridCol w:w="94"/>
        <w:gridCol w:w="851"/>
        <w:gridCol w:w="139"/>
        <w:gridCol w:w="627"/>
        <w:gridCol w:w="277"/>
        <w:gridCol w:w="904"/>
        <w:gridCol w:w="48"/>
      </w:tblGrid>
      <w:tr w:rsidR="000B6189" w:rsidRPr="0060285B" w14:paraId="155FE940" w14:textId="77777777" w:rsidTr="001A1A6F">
        <w:trPr>
          <w:trHeight w:val="300"/>
        </w:trPr>
        <w:tc>
          <w:tcPr>
            <w:tcW w:w="7912" w:type="dxa"/>
            <w:gridSpan w:val="16"/>
            <w:tcBorders>
              <w:top w:val="nil"/>
              <w:left w:val="nil"/>
              <w:bottom w:val="nil"/>
              <w:right w:val="nil"/>
            </w:tcBorders>
            <w:shd w:val="clear" w:color="auto" w:fill="auto"/>
            <w:noWrap/>
            <w:vAlign w:val="bottom"/>
            <w:hideMark/>
          </w:tcPr>
          <w:p w14:paraId="54E87FF5" w14:textId="06F671AB" w:rsidR="000B6189" w:rsidRPr="0060285B" w:rsidRDefault="000B6189" w:rsidP="008E720C">
            <w:pPr>
              <w:spacing w:line="240" w:lineRule="auto"/>
              <w:ind w:firstLine="0"/>
              <w:contextualSpacing/>
              <w:jc w:val="left"/>
              <w:rPr>
                <w:rFonts w:eastAsia="Times New Roman" w:cs="Times New Roman"/>
                <w:b/>
                <w:bCs/>
                <w:color w:val="000000"/>
                <w:szCs w:val="16"/>
                <w:lang w:eastAsia="pt-BR"/>
              </w:rPr>
            </w:pPr>
            <w:r w:rsidRPr="0060285B">
              <w:rPr>
                <w:rFonts w:eastAsia="Times New Roman" w:cs="Times New Roman"/>
                <w:b/>
                <w:bCs/>
                <w:color w:val="000000"/>
                <w:szCs w:val="16"/>
                <w:lang w:eastAsia="pt-BR"/>
              </w:rPr>
              <w:lastRenderedPageBreak/>
              <w:t xml:space="preserve">Table </w:t>
            </w:r>
            <w:r w:rsidR="00793395" w:rsidRPr="0060285B">
              <w:rPr>
                <w:rFonts w:eastAsia="Times New Roman" w:cs="Times New Roman"/>
                <w:b/>
                <w:bCs/>
                <w:color w:val="000000"/>
                <w:szCs w:val="16"/>
                <w:lang w:eastAsia="pt-BR"/>
              </w:rPr>
              <w:t>4</w:t>
            </w:r>
            <w:r w:rsidRPr="0060285B">
              <w:rPr>
                <w:rFonts w:eastAsia="Times New Roman" w:cs="Times New Roman"/>
                <w:b/>
                <w:bCs/>
                <w:color w:val="000000"/>
                <w:szCs w:val="16"/>
                <w:lang w:eastAsia="pt-BR"/>
              </w:rPr>
              <w:t xml:space="preserve">. Determinants of </w:t>
            </w:r>
            <w:r w:rsidRPr="0060285B">
              <w:rPr>
                <w:rFonts w:eastAsia="Times New Roman" w:cs="Times New Roman"/>
                <w:b/>
                <w:bCs/>
                <w:i/>
                <w:iCs/>
                <w:color w:val="000000"/>
                <w:szCs w:val="16"/>
                <w:lang w:eastAsia="pt-BR"/>
              </w:rPr>
              <w:t>ln(value_of_production</w:t>
            </w:r>
            <w:r w:rsidRPr="0060285B">
              <w:rPr>
                <w:rFonts w:eastAsia="Times New Roman" w:cs="Times New Roman"/>
                <w:b/>
                <w:bCs/>
                <w:iCs/>
                <w:color w:val="000000"/>
                <w:szCs w:val="16"/>
                <w:lang w:eastAsia="pt-BR"/>
              </w:rPr>
              <w:t>), Comparative Models</w:t>
            </w:r>
          </w:p>
        </w:tc>
        <w:tc>
          <w:tcPr>
            <w:tcW w:w="627" w:type="dxa"/>
            <w:tcBorders>
              <w:top w:val="nil"/>
              <w:left w:val="nil"/>
              <w:bottom w:val="nil"/>
              <w:right w:val="nil"/>
            </w:tcBorders>
            <w:shd w:val="clear" w:color="auto" w:fill="auto"/>
            <w:noWrap/>
            <w:vAlign w:val="bottom"/>
            <w:hideMark/>
          </w:tcPr>
          <w:p w14:paraId="7681B56A" w14:textId="77777777" w:rsidR="000B6189" w:rsidRPr="0060285B" w:rsidRDefault="000B6189" w:rsidP="008E720C">
            <w:pPr>
              <w:spacing w:line="240" w:lineRule="auto"/>
              <w:ind w:firstLine="0"/>
              <w:contextualSpacing/>
              <w:jc w:val="left"/>
              <w:rPr>
                <w:rFonts w:eastAsia="Times New Roman" w:cs="Times New Roman"/>
                <w:color w:val="000000"/>
                <w:sz w:val="16"/>
                <w:szCs w:val="16"/>
                <w:lang w:eastAsia="pt-BR"/>
              </w:rPr>
            </w:pPr>
          </w:p>
        </w:tc>
        <w:tc>
          <w:tcPr>
            <w:tcW w:w="1229" w:type="dxa"/>
            <w:gridSpan w:val="3"/>
            <w:tcBorders>
              <w:top w:val="nil"/>
              <w:left w:val="nil"/>
              <w:bottom w:val="nil"/>
              <w:right w:val="nil"/>
            </w:tcBorders>
            <w:shd w:val="clear" w:color="auto" w:fill="auto"/>
            <w:noWrap/>
            <w:vAlign w:val="bottom"/>
            <w:hideMark/>
          </w:tcPr>
          <w:p w14:paraId="6919946C" w14:textId="77777777" w:rsidR="000B6189" w:rsidRPr="0060285B" w:rsidRDefault="000B6189" w:rsidP="008E720C">
            <w:pPr>
              <w:spacing w:line="240" w:lineRule="auto"/>
              <w:ind w:firstLine="0"/>
              <w:contextualSpacing/>
              <w:jc w:val="right"/>
              <w:rPr>
                <w:rFonts w:eastAsia="Times New Roman" w:cs="Times New Roman"/>
                <w:color w:val="000000"/>
                <w:sz w:val="16"/>
                <w:szCs w:val="16"/>
                <w:lang w:eastAsia="pt-BR"/>
              </w:rPr>
            </w:pPr>
          </w:p>
        </w:tc>
      </w:tr>
      <w:tr w:rsidR="000B6189" w:rsidRPr="0060285B" w14:paraId="32A48948" w14:textId="77777777" w:rsidTr="001A1A6F">
        <w:trPr>
          <w:trHeight w:val="150"/>
        </w:trPr>
        <w:tc>
          <w:tcPr>
            <w:tcW w:w="1525" w:type="dxa"/>
            <w:tcBorders>
              <w:top w:val="nil"/>
              <w:left w:val="nil"/>
              <w:bottom w:val="nil"/>
              <w:right w:val="nil"/>
            </w:tcBorders>
            <w:shd w:val="clear" w:color="auto" w:fill="auto"/>
            <w:noWrap/>
            <w:vAlign w:val="bottom"/>
            <w:hideMark/>
          </w:tcPr>
          <w:p w14:paraId="1B83F2F3" w14:textId="77777777" w:rsidR="000B6189" w:rsidRPr="0060285B" w:rsidRDefault="000B6189" w:rsidP="008E720C">
            <w:pPr>
              <w:spacing w:line="240" w:lineRule="auto"/>
              <w:ind w:firstLine="0"/>
              <w:contextualSpacing/>
              <w:jc w:val="left"/>
              <w:rPr>
                <w:rFonts w:eastAsia="Times New Roman" w:cs="Times New Roman"/>
                <w:color w:val="000000"/>
                <w:sz w:val="16"/>
                <w:szCs w:val="16"/>
                <w:lang w:eastAsia="pt-BR"/>
              </w:rPr>
            </w:pPr>
          </w:p>
        </w:tc>
        <w:tc>
          <w:tcPr>
            <w:tcW w:w="1429" w:type="dxa"/>
            <w:gridSpan w:val="2"/>
            <w:tcBorders>
              <w:top w:val="nil"/>
              <w:left w:val="nil"/>
              <w:bottom w:val="nil"/>
              <w:right w:val="nil"/>
            </w:tcBorders>
            <w:shd w:val="clear" w:color="auto" w:fill="auto"/>
            <w:noWrap/>
            <w:vAlign w:val="bottom"/>
            <w:hideMark/>
          </w:tcPr>
          <w:p w14:paraId="300C1EAF" w14:textId="77777777" w:rsidR="000B6189" w:rsidRPr="0060285B" w:rsidRDefault="000B6189" w:rsidP="008E720C">
            <w:pPr>
              <w:spacing w:line="240" w:lineRule="auto"/>
              <w:ind w:firstLine="0"/>
              <w:contextualSpacing/>
              <w:jc w:val="right"/>
              <w:rPr>
                <w:rFonts w:eastAsia="Times New Roman" w:cs="Times New Roman"/>
                <w:color w:val="000000"/>
                <w:sz w:val="16"/>
                <w:szCs w:val="16"/>
                <w:lang w:eastAsia="pt-BR"/>
              </w:rPr>
            </w:pPr>
          </w:p>
        </w:tc>
        <w:tc>
          <w:tcPr>
            <w:tcW w:w="1527" w:type="dxa"/>
            <w:gridSpan w:val="4"/>
            <w:tcBorders>
              <w:top w:val="nil"/>
              <w:left w:val="nil"/>
              <w:bottom w:val="nil"/>
              <w:right w:val="nil"/>
            </w:tcBorders>
            <w:shd w:val="clear" w:color="auto" w:fill="auto"/>
            <w:noWrap/>
            <w:vAlign w:val="bottom"/>
            <w:hideMark/>
          </w:tcPr>
          <w:p w14:paraId="5C01E136" w14:textId="77777777" w:rsidR="000B6189" w:rsidRPr="0060285B" w:rsidRDefault="000B6189" w:rsidP="008E720C">
            <w:pPr>
              <w:spacing w:line="240" w:lineRule="auto"/>
              <w:ind w:firstLine="0"/>
              <w:contextualSpacing/>
              <w:jc w:val="right"/>
              <w:rPr>
                <w:rFonts w:eastAsia="Times New Roman" w:cs="Times New Roman"/>
                <w:color w:val="000000"/>
                <w:sz w:val="16"/>
                <w:szCs w:val="16"/>
                <w:lang w:eastAsia="pt-BR"/>
              </w:rPr>
            </w:pPr>
          </w:p>
        </w:tc>
        <w:tc>
          <w:tcPr>
            <w:tcW w:w="160" w:type="dxa"/>
            <w:tcBorders>
              <w:top w:val="nil"/>
              <w:left w:val="nil"/>
              <w:bottom w:val="nil"/>
              <w:right w:val="nil"/>
            </w:tcBorders>
            <w:shd w:val="clear" w:color="auto" w:fill="auto"/>
            <w:noWrap/>
            <w:vAlign w:val="bottom"/>
            <w:hideMark/>
          </w:tcPr>
          <w:p w14:paraId="4F29B2F4" w14:textId="77777777" w:rsidR="000B6189" w:rsidRPr="0060285B" w:rsidRDefault="000B6189" w:rsidP="008E720C">
            <w:pPr>
              <w:spacing w:line="240" w:lineRule="auto"/>
              <w:ind w:firstLine="0"/>
              <w:contextualSpacing/>
              <w:jc w:val="right"/>
              <w:rPr>
                <w:rFonts w:eastAsia="Times New Roman" w:cs="Times New Roman"/>
                <w:color w:val="000000"/>
                <w:sz w:val="16"/>
                <w:szCs w:val="16"/>
                <w:lang w:eastAsia="pt-BR"/>
              </w:rPr>
            </w:pPr>
          </w:p>
        </w:tc>
        <w:tc>
          <w:tcPr>
            <w:tcW w:w="1299" w:type="dxa"/>
            <w:gridSpan w:val="2"/>
            <w:tcBorders>
              <w:top w:val="nil"/>
              <w:left w:val="nil"/>
              <w:bottom w:val="nil"/>
              <w:right w:val="nil"/>
            </w:tcBorders>
            <w:shd w:val="clear" w:color="auto" w:fill="auto"/>
            <w:noWrap/>
            <w:vAlign w:val="bottom"/>
            <w:hideMark/>
          </w:tcPr>
          <w:p w14:paraId="0DC3086B" w14:textId="77777777" w:rsidR="000B6189" w:rsidRPr="0060285B" w:rsidRDefault="000B6189" w:rsidP="008E720C">
            <w:pPr>
              <w:spacing w:line="240" w:lineRule="auto"/>
              <w:ind w:firstLine="0"/>
              <w:contextualSpacing/>
              <w:jc w:val="right"/>
              <w:rPr>
                <w:rFonts w:eastAsia="Times New Roman" w:cs="Times New Roman"/>
                <w:color w:val="000000"/>
                <w:sz w:val="16"/>
                <w:szCs w:val="16"/>
                <w:lang w:eastAsia="pt-BR"/>
              </w:rPr>
            </w:pPr>
          </w:p>
        </w:tc>
        <w:tc>
          <w:tcPr>
            <w:tcW w:w="728" w:type="dxa"/>
            <w:gridSpan w:val="2"/>
            <w:tcBorders>
              <w:top w:val="nil"/>
              <w:left w:val="nil"/>
              <w:bottom w:val="nil"/>
              <w:right w:val="nil"/>
            </w:tcBorders>
            <w:shd w:val="clear" w:color="auto" w:fill="auto"/>
            <w:noWrap/>
            <w:vAlign w:val="bottom"/>
            <w:hideMark/>
          </w:tcPr>
          <w:p w14:paraId="0E26B92E" w14:textId="77777777" w:rsidR="000B6189" w:rsidRPr="0060285B" w:rsidRDefault="000B6189" w:rsidP="008E720C">
            <w:pPr>
              <w:spacing w:line="240" w:lineRule="auto"/>
              <w:ind w:firstLine="0"/>
              <w:contextualSpacing/>
              <w:jc w:val="right"/>
              <w:rPr>
                <w:rFonts w:eastAsia="Times New Roman" w:cs="Times New Roman"/>
                <w:color w:val="000000"/>
                <w:sz w:val="16"/>
                <w:szCs w:val="16"/>
                <w:lang w:eastAsia="pt-BR"/>
              </w:rPr>
            </w:pPr>
          </w:p>
        </w:tc>
        <w:tc>
          <w:tcPr>
            <w:tcW w:w="160" w:type="dxa"/>
            <w:tcBorders>
              <w:top w:val="nil"/>
              <w:left w:val="nil"/>
              <w:bottom w:val="nil"/>
              <w:right w:val="nil"/>
            </w:tcBorders>
            <w:shd w:val="clear" w:color="auto" w:fill="auto"/>
            <w:noWrap/>
            <w:vAlign w:val="bottom"/>
            <w:hideMark/>
          </w:tcPr>
          <w:p w14:paraId="7E9AD80C" w14:textId="77777777" w:rsidR="000B6189" w:rsidRPr="0060285B" w:rsidRDefault="000B6189" w:rsidP="008E720C">
            <w:pPr>
              <w:spacing w:line="240" w:lineRule="auto"/>
              <w:ind w:firstLine="0"/>
              <w:contextualSpacing/>
              <w:jc w:val="right"/>
              <w:rPr>
                <w:rFonts w:eastAsia="Times New Roman" w:cs="Times New Roman"/>
                <w:color w:val="000000"/>
                <w:sz w:val="16"/>
                <w:szCs w:val="16"/>
                <w:lang w:eastAsia="pt-BR"/>
              </w:rPr>
            </w:pPr>
          </w:p>
        </w:tc>
        <w:tc>
          <w:tcPr>
            <w:tcW w:w="1084" w:type="dxa"/>
            <w:gridSpan w:val="3"/>
            <w:tcBorders>
              <w:top w:val="nil"/>
              <w:left w:val="nil"/>
              <w:bottom w:val="nil"/>
              <w:right w:val="nil"/>
            </w:tcBorders>
            <w:shd w:val="clear" w:color="auto" w:fill="auto"/>
            <w:noWrap/>
            <w:vAlign w:val="bottom"/>
            <w:hideMark/>
          </w:tcPr>
          <w:p w14:paraId="155F495C" w14:textId="77777777" w:rsidR="000B6189" w:rsidRPr="0060285B" w:rsidRDefault="000B6189" w:rsidP="008E720C">
            <w:pPr>
              <w:spacing w:line="240" w:lineRule="auto"/>
              <w:ind w:firstLine="0"/>
              <w:contextualSpacing/>
              <w:jc w:val="right"/>
              <w:rPr>
                <w:rFonts w:eastAsia="Times New Roman" w:cs="Times New Roman"/>
                <w:color w:val="000000"/>
                <w:sz w:val="16"/>
                <w:szCs w:val="16"/>
                <w:lang w:eastAsia="pt-BR"/>
              </w:rPr>
            </w:pPr>
          </w:p>
        </w:tc>
        <w:tc>
          <w:tcPr>
            <w:tcW w:w="627" w:type="dxa"/>
            <w:tcBorders>
              <w:top w:val="nil"/>
              <w:left w:val="nil"/>
              <w:bottom w:val="nil"/>
              <w:right w:val="nil"/>
            </w:tcBorders>
            <w:shd w:val="clear" w:color="auto" w:fill="auto"/>
            <w:noWrap/>
            <w:vAlign w:val="bottom"/>
            <w:hideMark/>
          </w:tcPr>
          <w:p w14:paraId="038E11C9" w14:textId="77777777" w:rsidR="000B6189" w:rsidRPr="0060285B" w:rsidRDefault="000B6189" w:rsidP="008E720C">
            <w:pPr>
              <w:spacing w:line="240" w:lineRule="auto"/>
              <w:ind w:firstLine="0"/>
              <w:contextualSpacing/>
              <w:jc w:val="right"/>
              <w:rPr>
                <w:rFonts w:eastAsia="Times New Roman" w:cs="Times New Roman"/>
                <w:color w:val="000000"/>
                <w:sz w:val="16"/>
                <w:szCs w:val="16"/>
                <w:lang w:eastAsia="pt-BR"/>
              </w:rPr>
            </w:pPr>
          </w:p>
        </w:tc>
        <w:tc>
          <w:tcPr>
            <w:tcW w:w="1229" w:type="dxa"/>
            <w:gridSpan w:val="3"/>
            <w:tcBorders>
              <w:top w:val="nil"/>
              <w:left w:val="nil"/>
              <w:bottom w:val="nil"/>
              <w:right w:val="nil"/>
            </w:tcBorders>
            <w:shd w:val="clear" w:color="auto" w:fill="auto"/>
            <w:noWrap/>
            <w:vAlign w:val="bottom"/>
            <w:hideMark/>
          </w:tcPr>
          <w:p w14:paraId="7C4D0ACE" w14:textId="77777777" w:rsidR="000B6189" w:rsidRPr="0060285B" w:rsidRDefault="000B6189" w:rsidP="008E720C">
            <w:pPr>
              <w:spacing w:line="240" w:lineRule="auto"/>
              <w:ind w:firstLine="0"/>
              <w:contextualSpacing/>
              <w:jc w:val="right"/>
              <w:rPr>
                <w:rFonts w:eastAsia="Times New Roman" w:cs="Times New Roman"/>
                <w:color w:val="000000"/>
                <w:sz w:val="16"/>
                <w:szCs w:val="16"/>
                <w:lang w:eastAsia="pt-BR"/>
              </w:rPr>
            </w:pPr>
          </w:p>
        </w:tc>
      </w:tr>
      <w:tr w:rsidR="000B6189" w:rsidRPr="0060285B" w14:paraId="6FC85A56" w14:textId="77777777" w:rsidTr="001A1A6F">
        <w:trPr>
          <w:gridAfter w:val="1"/>
          <w:wAfter w:w="48" w:type="dxa"/>
          <w:trHeight w:val="375"/>
        </w:trPr>
        <w:tc>
          <w:tcPr>
            <w:tcW w:w="1525" w:type="dxa"/>
            <w:tcBorders>
              <w:top w:val="nil"/>
              <w:left w:val="nil"/>
              <w:bottom w:val="nil"/>
              <w:right w:val="nil"/>
            </w:tcBorders>
            <w:shd w:val="clear" w:color="auto" w:fill="auto"/>
            <w:noWrap/>
            <w:vAlign w:val="bottom"/>
            <w:hideMark/>
          </w:tcPr>
          <w:p w14:paraId="6D336027" w14:textId="77777777" w:rsidR="000B6189" w:rsidRPr="0060285B" w:rsidRDefault="000B6189" w:rsidP="008E720C">
            <w:pPr>
              <w:spacing w:line="240" w:lineRule="auto"/>
              <w:ind w:firstLine="0"/>
              <w:contextualSpacing/>
              <w:jc w:val="left"/>
              <w:rPr>
                <w:rFonts w:eastAsia="Times New Roman" w:cs="Times New Roman"/>
                <w:color w:val="000000"/>
                <w:sz w:val="18"/>
                <w:szCs w:val="18"/>
                <w:lang w:eastAsia="pt-BR"/>
              </w:rPr>
            </w:pPr>
          </w:p>
        </w:tc>
        <w:tc>
          <w:tcPr>
            <w:tcW w:w="2647" w:type="dxa"/>
            <w:gridSpan w:val="4"/>
            <w:tcBorders>
              <w:top w:val="nil"/>
              <w:left w:val="nil"/>
              <w:bottom w:val="nil"/>
              <w:right w:val="nil"/>
            </w:tcBorders>
            <w:shd w:val="clear" w:color="auto" w:fill="auto"/>
            <w:noWrap/>
            <w:vAlign w:val="center"/>
            <w:hideMark/>
          </w:tcPr>
          <w:p w14:paraId="66FC9F91" w14:textId="77777777" w:rsidR="000B6189" w:rsidRPr="0060285B" w:rsidRDefault="000B6189" w:rsidP="008E720C">
            <w:pPr>
              <w:spacing w:line="240" w:lineRule="auto"/>
              <w:ind w:firstLine="0"/>
              <w:contextualSpacing/>
              <w:jc w:val="center"/>
              <w:rPr>
                <w:rFonts w:eastAsia="Times New Roman" w:cs="Times New Roman"/>
                <w:b/>
                <w:bCs/>
                <w:color w:val="000000"/>
                <w:sz w:val="18"/>
                <w:szCs w:val="18"/>
                <w:lang w:val="pt-BR" w:eastAsia="pt-BR"/>
              </w:rPr>
            </w:pPr>
            <w:r w:rsidRPr="0060285B">
              <w:rPr>
                <w:rFonts w:eastAsia="Times New Roman" w:cs="Times New Roman"/>
                <w:b/>
                <w:bCs/>
                <w:color w:val="000000"/>
                <w:sz w:val="18"/>
                <w:szCs w:val="18"/>
                <w:lang w:val="pt-BR" w:eastAsia="pt-BR"/>
              </w:rPr>
              <w:t>____</w:t>
            </w:r>
            <w:r w:rsidRPr="0060285B">
              <w:rPr>
                <w:rFonts w:eastAsia="Times New Roman" w:cs="Times New Roman"/>
                <w:b/>
                <w:bCs/>
                <w:color w:val="000000"/>
                <w:sz w:val="18"/>
                <w:szCs w:val="18"/>
                <w:u w:val="single"/>
                <w:lang w:val="pt-BR" w:eastAsia="pt-BR"/>
              </w:rPr>
              <w:t>Temporary Crops</w:t>
            </w:r>
            <w:r w:rsidRPr="0060285B">
              <w:rPr>
                <w:rFonts w:eastAsia="Times New Roman" w:cs="Times New Roman"/>
                <w:b/>
                <w:bCs/>
                <w:color w:val="000000"/>
                <w:sz w:val="18"/>
                <w:szCs w:val="18"/>
                <w:lang w:val="pt-BR" w:eastAsia="pt-BR"/>
              </w:rPr>
              <w:t>___</w:t>
            </w:r>
          </w:p>
        </w:tc>
        <w:tc>
          <w:tcPr>
            <w:tcW w:w="2750" w:type="dxa"/>
            <w:gridSpan w:val="9"/>
            <w:tcBorders>
              <w:top w:val="nil"/>
              <w:left w:val="nil"/>
              <w:bottom w:val="nil"/>
              <w:right w:val="nil"/>
            </w:tcBorders>
            <w:shd w:val="clear" w:color="auto" w:fill="auto"/>
            <w:noWrap/>
            <w:vAlign w:val="center"/>
            <w:hideMark/>
          </w:tcPr>
          <w:p w14:paraId="048270FF" w14:textId="77777777" w:rsidR="000B6189" w:rsidRPr="0060285B" w:rsidRDefault="000B6189" w:rsidP="008E720C">
            <w:pPr>
              <w:spacing w:line="240" w:lineRule="auto"/>
              <w:ind w:firstLine="0"/>
              <w:contextualSpacing/>
              <w:jc w:val="center"/>
              <w:rPr>
                <w:rFonts w:eastAsia="Times New Roman" w:cs="Times New Roman"/>
                <w:b/>
                <w:bCs/>
                <w:color w:val="000000"/>
                <w:sz w:val="18"/>
                <w:szCs w:val="18"/>
                <w:lang w:val="pt-BR" w:eastAsia="pt-BR"/>
              </w:rPr>
            </w:pPr>
            <w:r w:rsidRPr="0060285B">
              <w:rPr>
                <w:rFonts w:eastAsia="Times New Roman" w:cs="Times New Roman"/>
                <w:b/>
                <w:bCs/>
                <w:color w:val="000000"/>
                <w:sz w:val="18"/>
                <w:szCs w:val="18"/>
                <w:lang w:val="pt-BR" w:eastAsia="pt-BR"/>
              </w:rPr>
              <w:t xml:space="preserve">  _____</w:t>
            </w:r>
            <w:r w:rsidRPr="0060285B">
              <w:rPr>
                <w:rFonts w:eastAsia="Times New Roman" w:cs="Times New Roman"/>
                <w:b/>
                <w:bCs/>
                <w:color w:val="000000"/>
                <w:sz w:val="18"/>
                <w:szCs w:val="18"/>
                <w:u w:val="single"/>
                <w:lang w:val="pt-BR" w:eastAsia="pt-BR"/>
              </w:rPr>
              <w:t>Permanent Crops</w:t>
            </w:r>
            <w:r w:rsidRPr="0060285B">
              <w:rPr>
                <w:rFonts w:eastAsia="Times New Roman" w:cs="Times New Roman"/>
                <w:b/>
                <w:bCs/>
                <w:color w:val="000000"/>
                <w:sz w:val="18"/>
                <w:szCs w:val="18"/>
                <w:lang w:val="pt-BR" w:eastAsia="pt-BR"/>
              </w:rPr>
              <w:t>_____</w:t>
            </w:r>
          </w:p>
        </w:tc>
        <w:tc>
          <w:tcPr>
            <w:tcW w:w="2798" w:type="dxa"/>
            <w:gridSpan w:val="5"/>
            <w:tcBorders>
              <w:top w:val="nil"/>
              <w:left w:val="nil"/>
              <w:bottom w:val="nil"/>
              <w:right w:val="nil"/>
            </w:tcBorders>
            <w:shd w:val="clear" w:color="auto" w:fill="auto"/>
            <w:noWrap/>
            <w:vAlign w:val="center"/>
            <w:hideMark/>
          </w:tcPr>
          <w:p w14:paraId="1B3588A8" w14:textId="77777777" w:rsidR="000B6189" w:rsidRPr="0060285B" w:rsidRDefault="000B6189" w:rsidP="008E720C">
            <w:pPr>
              <w:spacing w:line="240" w:lineRule="auto"/>
              <w:ind w:firstLine="0"/>
              <w:contextualSpacing/>
              <w:jc w:val="center"/>
              <w:rPr>
                <w:rFonts w:eastAsia="Times New Roman" w:cs="Times New Roman"/>
                <w:b/>
                <w:bCs/>
                <w:color w:val="000000"/>
                <w:sz w:val="18"/>
                <w:szCs w:val="18"/>
                <w:lang w:val="pt-BR" w:eastAsia="pt-BR"/>
              </w:rPr>
            </w:pPr>
            <w:r w:rsidRPr="0060285B">
              <w:rPr>
                <w:rFonts w:eastAsia="Times New Roman" w:cs="Times New Roman"/>
                <w:b/>
                <w:bCs/>
                <w:color w:val="000000"/>
                <w:sz w:val="18"/>
                <w:szCs w:val="18"/>
                <w:lang w:val="pt-BR" w:eastAsia="pt-BR"/>
              </w:rPr>
              <w:t>______</w:t>
            </w:r>
            <w:r w:rsidRPr="0060285B">
              <w:rPr>
                <w:rFonts w:eastAsia="Times New Roman" w:cs="Times New Roman"/>
                <w:b/>
                <w:bCs/>
                <w:color w:val="000000"/>
                <w:sz w:val="18"/>
                <w:szCs w:val="18"/>
                <w:u w:val="single"/>
                <w:lang w:val="pt-BR" w:eastAsia="pt-BR"/>
              </w:rPr>
              <w:t>Livestock</w:t>
            </w:r>
            <w:r w:rsidRPr="0060285B">
              <w:rPr>
                <w:rFonts w:eastAsia="Times New Roman" w:cs="Times New Roman"/>
                <w:b/>
                <w:bCs/>
                <w:color w:val="000000"/>
                <w:sz w:val="18"/>
                <w:szCs w:val="18"/>
                <w:lang w:val="pt-BR" w:eastAsia="pt-BR"/>
              </w:rPr>
              <w:t>_______</w:t>
            </w:r>
          </w:p>
        </w:tc>
      </w:tr>
      <w:tr w:rsidR="000B6189" w:rsidRPr="0060285B" w14:paraId="2504D373" w14:textId="77777777" w:rsidTr="001A1A6F">
        <w:trPr>
          <w:gridAfter w:val="1"/>
          <w:wAfter w:w="48" w:type="dxa"/>
          <w:trHeight w:val="456"/>
        </w:trPr>
        <w:tc>
          <w:tcPr>
            <w:tcW w:w="1525" w:type="dxa"/>
            <w:tcBorders>
              <w:top w:val="nil"/>
              <w:left w:val="nil"/>
              <w:bottom w:val="nil"/>
              <w:right w:val="nil"/>
            </w:tcBorders>
            <w:shd w:val="clear" w:color="auto" w:fill="auto"/>
            <w:noWrap/>
            <w:vAlign w:val="bottom"/>
            <w:hideMark/>
          </w:tcPr>
          <w:p w14:paraId="743E961E" w14:textId="77777777" w:rsidR="000B6189" w:rsidRPr="0060285B"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97" w:type="dxa"/>
            <w:tcBorders>
              <w:top w:val="nil"/>
              <w:left w:val="nil"/>
              <w:bottom w:val="nil"/>
              <w:right w:val="nil"/>
            </w:tcBorders>
            <w:shd w:val="clear" w:color="auto" w:fill="auto"/>
            <w:vAlign w:val="bottom"/>
            <w:hideMark/>
          </w:tcPr>
          <w:p w14:paraId="2011E6E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Pooled OLS</w:t>
            </w:r>
          </w:p>
        </w:tc>
        <w:tc>
          <w:tcPr>
            <w:tcW w:w="897" w:type="dxa"/>
            <w:gridSpan w:val="2"/>
            <w:tcBorders>
              <w:top w:val="nil"/>
              <w:left w:val="nil"/>
              <w:bottom w:val="nil"/>
              <w:right w:val="nil"/>
            </w:tcBorders>
            <w:shd w:val="clear" w:color="auto" w:fill="auto"/>
            <w:vAlign w:val="bottom"/>
            <w:hideMark/>
          </w:tcPr>
          <w:p w14:paraId="69D4C67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REs (</w:t>
            </w:r>
            <w:r w:rsidRPr="0060285B">
              <w:rPr>
                <w:rFonts w:eastAsia="Times New Roman" w:cs="Times New Roman"/>
                <w:i/>
                <w:iCs/>
                <w:color w:val="000000"/>
                <w:sz w:val="18"/>
                <w:szCs w:val="18"/>
                <w:lang w:val="pt-BR" w:eastAsia="pt-BR"/>
              </w:rPr>
              <w:t>munic</w:t>
            </w:r>
            <w:r w:rsidRPr="0060285B">
              <w:rPr>
                <w:rFonts w:eastAsia="Times New Roman" w:cs="Times New Roman"/>
                <w:color w:val="000000"/>
                <w:sz w:val="18"/>
                <w:szCs w:val="18"/>
                <w:lang w:val="pt-BR" w:eastAsia="pt-BR"/>
              </w:rPr>
              <w:t>)</w:t>
            </w:r>
          </w:p>
        </w:tc>
        <w:tc>
          <w:tcPr>
            <w:tcW w:w="853" w:type="dxa"/>
            <w:tcBorders>
              <w:top w:val="nil"/>
              <w:left w:val="nil"/>
              <w:bottom w:val="nil"/>
              <w:right w:val="nil"/>
            </w:tcBorders>
            <w:shd w:val="clear" w:color="auto" w:fill="auto"/>
            <w:vAlign w:val="bottom"/>
            <w:hideMark/>
          </w:tcPr>
          <w:p w14:paraId="22CEE88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FEs (</w:t>
            </w:r>
            <w:r w:rsidRPr="0060285B">
              <w:rPr>
                <w:rFonts w:eastAsia="Times New Roman" w:cs="Times New Roman"/>
                <w:i/>
                <w:iCs/>
                <w:color w:val="000000"/>
                <w:sz w:val="18"/>
                <w:szCs w:val="18"/>
                <w:lang w:val="pt-BR" w:eastAsia="pt-BR"/>
              </w:rPr>
              <w:t>meso)</w:t>
            </w:r>
          </w:p>
        </w:tc>
        <w:tc>
          <w:tcPr>
            <w:tcW w:w="950" w:type="dxa"/>
            <w:gridSpan w:val="4"/>
            <w:tcBorders>
              <w:top w:val="nil"/>
              <w:left w:val="nil"/>
              <w:bottom w:val="nil"/>
              <w:right w:val="nil"/>
            </w:tcBorders>
            <w:shd w:val="clear" w:color="auto" w:fill="auto"/>
            <w:vAlign w:val="bottom"/>
            <w:hideMark/>
          </w:tcPr>
          <w:p w14:paraId="76BB2AF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Pooled OLS</w:t>
            </w:r>
          </w:p>
        </w:tc>
        <w:tc>
          <w:tcPr>
            <w:tcW w:w="900" w:type="dxa"/>
            <w:gridSpan w:val="2"/>
            <w:tcBorders>
              <w:top w:val="nil"/>
              <w:left w:val="nil"/>
              <w:bottom w:val="nil"/>
              <w:right w:val="nil"/>
            </w:tcBorders>
            <w:shd w:val="clear" w:color="auto" w:fill="auto"/>
            <w:vAlign w:val="bottom"/>
            <w:hideMark/>
          </w:tcPr>
          <w:p w14:paraId="056CB1E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REs (</w:t>
            </w:r>
            <w:r w:rsidRPr="0060285B">
              <w:rPr>
                <w:rFonts w:eastAsia="Times New Roman" w:cs="Times New Roman"/>
                <w:i/>
                <w:iCs/>
                <w:color w:val="000000"/>
                <w:sz w:val="18"/>
                <w:szCs w:val="18"/>
                <w:lang w:val="pt-BR" w:eastAsia="pt-BR"/>
              </w:rPr>
              <w:t>munic)</w:t>
            </w:r>
          </w:p>
        </w:tc>
        <w:tc>
          <w:tcPr>
            <w:tcW w:w="900" w:type="dxa"/>
            <w:gridSpan w:val="3"/>
            <w:tcBorders>
              <w:top w:val="nil"/>
              <w:left w:val="nil"/>
              <w:bottom w:val="nil"/>
              <w:right w:val="nil"/>
            </w:tcBorders>
            <w:shd w:val="clear" w:color="auto" w:fill="auto"/>
            <w:vAlign w:val="bottom"/>
            <w:hideMark/>
          </w:tcPr>
          <w:p w14:paraId="35F1D92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FEs (</w:t>
            </w:r>
            <w:r w:rsidRPr="0060285B">
              <w:rPr>
                <w:rFonts w:eastAsia="Times New Roman" w:cs="Times New Roman"/>
                <w:i/>
                <w:iCs/>
                <w:color w:val="000000"/>
                <w:sz w:val="18"/>
                <w:szCs w:val="18"/>
                <w:lang w:val="pt-BR" w:eastAsia="pt-BR"/>
              </w:rPr>
              <w:t>meso)</w:t>
            </w:r>
          </w:p>
        </w:tc>
        <w:tc>
          <w:tcPr>
            <w:tcW w:w="851" w:type="dxa"/>
            <w:tcBorders>
              <w:top w:val="nil"/>
              <w:left w:val="nil"/>
              <w:bottom w:val="nil"/>
              <w:right w:val="nil"/>
            </w:tcBorders>
            <w:shd w:val="clear" w:color="auto" w:fill="auto"/>
            <w:vAlign w:val="bottom"/>
            <w:hideMark/>
          </w:tcPr>
          <w:p w14:paraId="1A23F4F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Pooled OLS</w:t>
            </w:r>
          </w:p>
        </w:tc>
        <w:tc>
          <w:tcPr>
            <w:tcW w:w="1043" w:type="dxa"/>
            <w:gridSpan w:val="3"/>
            <w:tcBorders>
              <w:top w:val="nil"/>
              <w:left w:val="nil"/>
              <w:bottom w:val="nil"/>
              <w:right w:val="nil"/>
            </w:tcBorders>
            <w:shd w:val="clear" w:color="auto" w:fill="auto"/>
            <w:vAlign w:val="bottom"/>
            <w:hideMark/>
          </w:tcPr>
          <w:p w14:paraId="7079C57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REs (</w:t>
            </w:r>
            <w:r w:rsidRPr="0060285B">
              <w:rPr>
                <w:rFonts w:eastAsia="Times New Roman" w:cs="Times New Roman"/>
                <w:i/>
                <w:iCs/>
                <w:color w:val="000000"/>
                <w:sz w:val="18"/>
                <w:szCs w:val="18"/>
                <w:lang w:val="pt-BR" w:eastAsia="pt-BR"/>
              </w:rPr>
              <w:t>munic)</w:t>
            </w:r>
          </w:p>
        </w:tc>
        <w:tc>
          <w:tcPr>
            <w:tcW w:w="904" w:type="dxa"/>
            <w:tcBorders>
              <w:top w:val="nil"/>
              <w:left w:val="nil"/>
              <w:bottom w:val="nil"/>
              <w:right w:val="nil"/>
            </w:tcBorders>
            <w:shd w:val="clear" w:color="auto" w:fill="auto"/>
            <w:vAlign w:val="bottom"/>
            <w:hideMark/>
          </w:tcPr>
          <w:p w14:paraId="0A98DA8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FEs (</w:t>
            </w:r>
            <w:r w:rsidRPr="0060285B">
              <w:rPr>
                <w:rFonts w:eastAsia="Times New Roman" w:cs="Times New Roman"/>
                <w:i/>
                <w:iCs/>
                <w:color w:val="000000"/>
                <w:sz w:val="18"/>
                <w:szCs w:val="18"/>
                <w:lang w:val="pt-BR" w:eastAsia="pt-BR"/>
              </w:rPr>
              <w:t>meso)</w:t>
            </w:r>
          </w:p>
        </w:tc>
      </w:tr>
      <w:tr w:rsidR="000B6189" w:rsidRPr="0060285B" w14:paraId="1624EA68" w14:textId="77777777" w:rsidTr="001A1A6F">
        <w:trPr>
          <w:gridAfter w:val="1"/>
          <w:wAfter w:w="48" w:type="dxa"/>
          <w:trHeight w:val="132"/>
        </w:trPr>
        <w:tc>
          <w:tcPr>
            <w:tcW w:w="1525" w:type="dxa"/>
            <w:tcBorders>
              <w:top w:val="nil"/>
              <w:left w:val="nil"/>
              <w:bottom w:val="nil"/>
              <w:right w:val="nil"/>
            </w:tcBorders>
            <w:shd w:val="clear" w:color="auto" w:fill="auto"/>
            <w:noWrap/>
            <w:vAlign w:val="bottom"/>
            <w:hideMark/>
          </w:tcPr>
          <w:p w14:paraId="4530AB28" w14:textId="77777777" w:rsidR="000B6189" w:rsidRPr="0060285B"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195" w:type="dxa"/>
            <w:gridSpan w:val="18"/>
            <w:tcBorders>
              <w:top w:val="nil"/>
              <w:left w:val="nil"/>
              <w:bottom w:val="nil"/>
              <w:right w:val="nil"/>
            </w:tcBorders>
            <w:shd w:val="clear" w:color="auto" w:fill="auto"/>
            <w:noWrap/>
            <w:vAlign w:val="bottom"/>
            <w:hideMark/>
          </w:tcPr>
          <w:p w14:paraId="77230933" w14:textId="43354062" w:rsidR="000B6189" w:rsidRPr="0060285B" w:rsidRDefault="000B6189" w:rsidP="008E720C">
            <w:pPr>
              <w:spacing w:line="240" w:lineRule="auto"/>
              <w:ind w:firstLine="0"/>
              <w:contextualSpacing/>
              <w:jc w:val="left"/>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 xml:space="preserve">  __________________________________________________________</w:t>
            </w:r>
            <w:r w:rsidR="0060285B">
              <w:rPr>
                <w:rFonts w:eastAsia="Times New Roman" w:cs="Times New Roman"/>
                <w:color w:val="000000"/>
                <w:sz w:val="18"/>
                <w:szCs w:val="18"/>
                <w:lang w:val="pt-BR" w:eastAsia="pt-BR"/>
              </w:rPr>
              <w:t>______________________________</w:t>
            </w:r>
          </w:p>
        </w:tc>
      </w:tr>
      <w:tr w:rsidR="000B6189" w:rsidRPr="0060285B" w14:paraId="6ED06087" w14:textId="77777777" w:rsidTr="001A1A6F">
        <w:trPr>
          <w:gridAfter w:val="1"/>
          <w:wAfter w:w="48" w:type="dxa"/>
          <w:trHeight w:val="92"/>
        </w:trPr>
        <w:tc>
          <w:tcPr>
            <w:tcW w:w="1525" w:type="dxa"/>
            <w:tcBorders>
              <w:top w:val="nil"/>
              <w:left w:val="nil"/>
              <w:bottom w:val="nil"/>
              <w:right w:val="nil"/>
            </w:tcBorders>
            <w:shd w:val="clear" w:color="auto" w:fill="auto"/>
            <w:noWrap/>
            <w:vAlign w:val="bottom"/>
            <w:hideMark/>
          </w:tcPr>
          <w:p w14:paraId="21415B72" w14:textId="77777777" w:rsidR="000B6189" w:rsidRPr="0060285B" w:rsidRDefault="000B6189" w:rsidP="008E720C">
            <w:pPr>
              <w:spacing w:line="240" w:lineRule="auto"/>
              <w:ind w:firstLine="0"/>
              <w:contextualSpacing/>
              <w:jc w:val="center"/>
              <w:rPr>
                <w:rFonts w:eastAsia="Times New Roman" w:cs="Times New Roman"/>
                <w:b/>
                <w:bCs/>
                <w:color w:val="000000"/>
                <w:sz w:val="18"/>
                <w:szCs w:val="18"/>
                <w:lang w:val="pt-BR" w:eastAsia="pt-BR"/>
              </w:rPr>
            </w:pPr>
            <w:r w:rsidRPr="0060285B">
              <w:rPr>
                <w:rFonts w:eastAsia="Times New Roman" w:cs="Times New Roman"/>
                <w:b/>
                <w:bCs/>
                <w:color w:val="000000"/>
                <w:sz w:val="18"/>
                <w:szCs w:val="18"/>
                <w:lang w:val="pt-BR" w:eastAsia="pt-BR"/>
              </w:rPr>
              <w:t>Variable</w:t>
            </w:r>
          </w:p>
        </w:tc>
        <w:tc>
          <w:tcPr>
            <w:tcW w:w="897" w:type="dxa"/>
            <w:tcBorders>
              <w:top w:val="nil"/>
              <w:left w:val="nil"/>
              <w:bottom w:val="nil"/>
              <w:right w:val="nil"/>
            </w:tcBorders>
            <w:shd w:val="clear" w:color="auto" w:fill="auto"/>
            <w:noWrap/>
            <w:vAlign w:val="bottom"/>
            <w:hideMark/>
          </w:tcPr>
          <w:p w14:paraId="635DD8B6" w14:textId="77777777" w:rsidR="000B6189" w:rsidRPr="0060285B"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897" w:type="dxa"/>
            <w:gridSpan w:val="2"/>
            <w:tcBorders>
              <w:top w:val="nil"/>
              <w:left w:val="nil"/>
              <w:bottom w:val="nil"/>
              <w:right w:val="nil"/>
            </w:tcBorders>
            <w:shd w:val="clear" w:color="auto" w:fill="auto"/>
            <w:noWrap/>
            <w:vAlign w:val="bottom"/>
            <w:hideMark/>
          </w:tcPr>
          <w:p w14:paraId="224FB614" w14:textId="77777777" w:rsidR="000B6189" w:rsidRPr="0060285B"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6708EFAF" w14:textId="77777777" w:rsidR="000B6189" w:rsidRPr="0060285B"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903" w:type="dxa"/>
            <w:gridSpan w:val="3"/>
            <w:tcBorders>
              <w:top w:val="nil"/>
              <w:left w:val="nil"/>
              <w:bottom w:val="nil"/>
              <w:right w:val="nil"/>
            </w:tcBorders>
            <w:shd w:val="clear" w:color="auto" w:fill="auto"/>
            <w:noWrap/>
            <w:vAlign w:val="bottom"/>
            <w:hideMark/>
          </w:tcPr>
          <w:p w14:paraId="5CE00548" w14:textId="77777777" w:rsidR="000B6189" w:rsidRPr="0060285B"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19378CE6" w14:textId="77777777" w:rsidR="000B6189" w:rsidRPr="0060285B"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900" w:type="dxa"/>
            <w:gridSpan w:val="3"/>
            <w:tcBorders>
              <w:top w:val="nil"/>
              <w:left w:val="nil"/>
              <w:bottom w:val="nil"/>
              <w:right w:val="nil"/>
            </w:tcBorders>
            <w:shd w:val="clear" w:color="auto" w:fill="auto"/>
            <w:noWrap/>
            <w:vAlign w:val="bottom"/>
            <w:hideMark/>
          </w:tcPr>
          <w:p w14:paraId="0325230F" w14:textId="77777777" w:rsidR="000B6189" w:rsidRPr="0060285B"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990" w:type="dxa"/>
            <w:gridSpan w:val="2"/>
            <w:tcBorders>
              <w:top w:val="nil"/>
              <w:left w:val="nil"/>
              <w:bottom w:val="nil"/>
              <w:right w:val="nil"/>
            </w:tcBorders>
            <w:shd w:val="clear" w:color="auto" w:fill="auto"/>
            <w:noWrap/>
            <w:vAlign w:val="bottom"/>
            <w:hideMark/>
          </w:tcPr>
          <w:p w14:paraId="42BE9F36" w14:textId="77777777" w:rsidR="000B6189" w:rsidRPr="0060285B"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904" w:type="dxa"/>
            <w:gridSpan w:val="2"/>
            <w:tcBorders>
              <w:top w:val="nil"/>
              <w:left w:val="nil"/>
              <w:bottom w:val="nil"/>
              <w:right w:val="nil"/>
            </w:tcBorders>
            <w:shd w:val="clear" w:color="auto" w:fill="auto"/>
            <w:noWrap/>
            <w:vAlign w:val="bottom"/>
            <w:hideMark/>
          </w:tcPr>
          <w:p w14:paraId="25EEAD44" w14:textId="77777777" w:rsidR="000B6189" w:rsidRPr="0060285B"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904" w:type="dxa"/>
            <w:tcBorders>
              <w:top w:val="nil"/>
              <w:left w:val="nil"/>
              <w:bottom w:val="nil"/>
              <w:right w:val="nil"/>
            </w:tcBorders>
            <w:shd w:val="clear" w:color="auto" w:fill="auto"/>
            <w:noWrap/>
            <w:vAlign w:val="bottom"/>
            <w:hideMark/>
          </w:tcPr>
          <w:p w14:paraId="5079E198" w14:textId="77777777" w:rsidR="000B6189" w:rsidRPr="0060285B" w:rsidRDefault="000B6189" w:rsidP="008E720C">
            <w:pPr>
              <w:spacing w:line="240" w:lineRule="auto"/>
              <w:ind w:firstLine="0"/>
              <w:contextualSpacing/>
              <w:jc w:val="right"/>
              <w:rPr>
                <w:rFonts w:eastAsia="Times New Roman" w:cs="Times New Roman"/>
                <w:color w:val="000000"/>
                <w:sz w:val="18"/>
                <w:szCs w:val="18"/>
                <w:lang w:val="pt-BR" w:eastAsia="pt-BR"/>
              </w:rPr>
            </w:pPr>
          </w:p>
        </w:tc>
      </w:tr>
      <w:tr w:rsidR="000B6189" w:rsidRPr="0060285B" w14:paraId="0BD95ECD" w14:textId="77777777" w:rsidTr="001A1A6F">
        <w:trPr>
          <w:gridAfter w:val="1"/>
          <w:wAfter w:w="48" w:type="dxa"/>
          <w:trHeight w:val="300"/>
        </w:trPr>
        <w:tc>
          <w:tcPr>
            <w:tcW w:w="1525" w:type="dxa"/>
            <w:tcBorders>
              <w:top w:val="nil"/>
              <w:left w:val="nil"/>
              <w:bottom w:val="nil"/>
              <w:right w:val="nil"/>
            </w:tcBorders>
            <w:shd w:val="clear" w:color="auto" w:fill="auto"/>
            <w:noWrap/>
            <w:vAlign w:val="bottom"/>
            <w:hideMark/>
          </w:tcPr>
          <w:p w14:paraId="4B1412DA"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ln(immig)</w:t>
            </w:r>
          </w:p>
        </w:tc>
        <w:tc>
          <w:tcPr>
            <w:tcW w:w="897" w:type="dxa"/>
            <w:tcBorders>
              <w:top w:val="nil"/>
              <w:left w:val="nil"/>
              <w:bottom w:val="nil"/>
              <w:right w:val="nil"/>
            </w:tcBorders>
            <w:shd w:val="clear" w:color="auto" w:fill="auto"/>
            <w:noWrap/>
            <w:vAlign w:val="bottom"/>
            <w:hideMark/>
          </w:tcPr>
          <w:p w14:paraId="5C24201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0.198***</w:t>
            </w:r>
          </w:p>
        </w:tc>
        <w:tc>
          <w:tcPr>
            <w:tcW w:w="897" w:type="dxa"/>
            <w:gridSpan w:val="2"/>
            <w:tcBorders>
              <w:top w:val="nil"/>
              <w:left w:val="nil"/>
              <w:bottom w:val="nil"/>
              <w:right w:val="nil"/>
            </w:tcBorders>
            <w:shd w:val="clear" w:color="auto" w:fill="auto"/>
            <w:noWrap/>
            <w:vAlign w:val="bottom"/>
            <w:hideMark/>
          </w:tcPr>
          <w:p w14:paraId="70F1007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0.183***</w:t>
            </w:r>
          </w:p>
        </w:tc>
        <w:tc>
          <w:tcPr>
            <w:tcW w:w="900" w:type="dxa"/>
            <w:gridSpan w:val="2"/>
            <w:tcBorders>
              <w:top w:val="nil"/>
              <w:left w:val="nil"/>
              <w:bottom w:val="nil"/>
              <w:right w:val="nil"/>
            </w:tcBorders>
            <w:shd w:val="clear" w:color="auto" w:fill="auto"/>
            <w:noWrap/>
            <w:vAlign w:val="bottom"/>
            <w:hideMark/>
          </w:tcPr>
          <w:p w14:paraId="68AB4F0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0.107***</w:t>
            </w:r>
          </w:p>
        </w:tc>
        <w:tc>
          <w:tcPr>
            <w:tcW w:w="903" w:type="dxa"/>
            <w:gridSpan w:val="3"/>
            <w:tcBorders>
              <w:top w:val="nil"/>
              <w:left w:val="nil"/>
              <w:bottom w:val="nil"/>
              <w:right w:val="nil"/>
            </w:tcBorders>
            <w:shd w:val="clear" w:color="auto" w:fill="auto"/>
            <w:noWrap/>
            <w:vAlign w:val="bottom"/>
            <w:hideMark/>
          </w:tcPr>
          <w:p w14:paraId="0F02FD1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0.142***</w:t>
            </w:r>
          </w:p>
        </w:tc>
        <w:tc>
          <w:tcPr>
            <w:tcW w:w="900" w:type="dxa"/>
            <w:gridSpan w:val="2"/>
            <w:tcBorders>
              <w:top w:val="nil"/>
              <w:left w:val="nil"/>
              <w:bottom w:val="nil"/>
              <w:right w:val="nil"/>
            </w:tcBorders>
            <w:shd w:val="clear" w:color="auto" w:fill="auto"/>
            <w:noWrap/>
            <w:vAlign w:val="bottom"/>
            <w:hideMark/>
          </w:tcPr>
          <w:p w14:paraId="00B3E40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0.165***</w:t>
            </w:r>
          </w:p>
        </w:tc>
        <w:tc>
          <w:tcPr>
            <w:tcW w:w="900" w:type="dxa"/>
            <w:gridSpan w:val="3"/>
            <w:tcBorders>
              <w:top w:val="nil"/>
              <w:left w:val="nil"/>
              <w:bottom w:val="nil"/>
              <w:right w:val="nil"/>
            </w:tcBorders>
            <w:shd w:val="clear" w:color="auto" w:fill="auto"/>
            <w:noWrap/>
            <w:vAlign w:val="bottom"/>
            <w:hideMark/>
          </w:tcPr>
          <w:p w14:paraId="10407CE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0.102***</w:t>
            </w:r>
          </w:p>
        </w:tc>
        <w:tc>
          <w:tcPr>
            <w:tcW w:w="990" w:type="dxa"/>
            <w:gridSpan w:val="2"/>
            <w:tcBorders>
              <w:top w:val="nil"/>
              <w:left w:val="nil"/>
              <w:bottom w:val="nil"/>
              <w:right w:val="nil"/>
            </w:tcBorders>
            <w:shd w:val="clear" w:color="auto" w:fill="auto"/>
            <w:noWrap/>
            <w:vAlign w:val="bottom"/>
            <w:hideMark/>
          </w:tcPr>
          <w:p w14:paraId="1504438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0.085***</w:t>
            </w:r>
          </w:p>
        </w:tc>
        <w:tc>
          <w:tcPr>
            <w:tcW w:w="904" w:type="dxa"/>
            <w:gridSpan w:val="2"/>
            <w:tcBorders>
              <w:top w:val="nil"/>
              <w:left w:val="nil"/>
              <w:bottom w:val="nil"/>
              <w:right w:val="nil"/>
            </w:tcBorders>
            <w:shd w:val="clear" w:color="auto" w:fill="auto"/>
            <w:noWrap/>
            <w:vAlign w:val="bottom"/>
            <w:hideMark/>
          </w:tcPr>
          <w:p w14:paraId="5FA0157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0.125***</w:t>
            </w:r>
          </w:p>
        </w:tc>
        <w:tc>
          <w:tcPr>
            <w:tcW w:w="904" w:type="dxa"/>
            <w:tcBorders>
              <w:top w:val="nil"/>
              <w:left w:val="nil"/>
              <w:bottom w:val="nil"/>
              <w:right w:val="nil"/>
            </w:tcBorders>
            <w:shd w:val="clear" w:color="auto" w:fill="auto"/>
            <w:noWrap/>
            <w:vAlign w:val="bottom"/>
            <w:hideMark/>
          </w:tcPr>
          <w:p w14:paraId="1B64FA0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0.099***</w:t>
            </w:r>
          </w:p>
        </w:tc>
      </w:tr>
      <w:tr w:rsidR="000B6189" w:rsidRPr="0060285B" w14:paraId="76C6AB89" w14:textId="77777777" w:rsidTr="001A1A6F">
        <w:trPr>
          <w:gridAfter w:val="1"/>
          <w:wAfter w:w="48" w:type="dxa"/>
          <w:trHeight w:val="97"/>
        </w:trPr>
        <w:tc>
          <w:tcPr>
            <w:tcW w:w="1525" w:type="dxa"/>
            <w:tcBorders>
              <w:top w:val="nil"/>
              <w:left w:val="nil"/>
              <w:bottom w:val="nil"/>
              <w:right w:val="nil"/>
            </w:tcBorders>
            <w:shd w:val="clear" w:color="auto" w:fill="auto"/>
            <w:noWrap/>
            <w:vAlign w:val="bottom"/>
            <w:hideMark/>
          </w:tcPr>
          <w:p w14:paraId="2D169A0B"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97" w:type="dxa"/>
            <w:tcBorders>
              <w:top w:val="nil"/>
              <w:left w:val="nil"/>
              <w:bottom w:val="nil"/>
              <w:right w:val="nil"/>
            </w:tcBorders>
            <w:shd w:val="clear" w:color="auto" w:fill="auto"/>
            <w:noWrap/>
            <w:vAlign w:val="bottom"/>
            <w:hideMark/>
          </w:tcPr>
          <w:p w14:paraId="57205AF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(0.018)</w:t>
            </w:r>
          </w:p>
        </w:tc>
        <w:tc>
          <w:tcPr>
            <w:tcW w:w="897" w:type="dxa"/>
            <w:gridSpan w:val="2"/>
            <w:tcBorders>
              <w:top w:val="nil"/>
              <w:left w:val="nil"/>
              <w:bottom w:val="nil"/>
              <w:right w:val="nil"/>
            </w:tcBorders>
            <w:shd w:val="clear" w:color="auto" w:fill="auto"/>
            <w:noWrap/>
            <w:vAlign w:val="bottom"/>
            <w:hideMark/>
          </w:tcPr>
          <w:p w14:paraId="0F4F37D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(0.016)</w:t>
            </w:r>
          </w:p>
        </w:tc>
        <w:tc>
          <w:tcPr>
            <w:tcW w:w="900" w:type="dxa"/>
            <w:gridSpan w:val="2"/>
            <w:tcBorders>
              <w:top w:val="nil"/>
              <w:left w:val="nil"/>
              <w:bottom w:val="nil"/>
              <w:right w:val="nil"/>
            </w:tcBorders>
            <w:shd w:val="clear" w:color="auto" w:fill="auto"/>
            <w:noWrap/>
            <w:vAlign w:val="bottom"/>
            <w:hideMark/>
          </w:tcPr>
          <w:p w14:paraId="6D1EC33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(0.014)</w:t>
            </w:r>
          </w:p>
        </w:tc>
        <w:tc>
          <w:tcPr>
            <w:tcW w:w="903" w:type="dxa"/>
            <w:gridSpan w:val="3"/>
            <w:tcBorders>
              <w:top w:val="nil"/>
              <w:left w:val="nil"/>
              <w:bottom w:val="nil"/>
              <w:right w:val="nil"/>
            </w:tcBorders>
            <w:shd w:val="clear" w:color="auto" w:fill="auto"/>
            <w:noWrap/>
            <w:vAlign w:val="bottom"/>
            <w:hideMark/>
          </w:tcPr>
          <w:p w14:paraId="503516E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(0.022)</w:t>
            </w:r>
          </w:p>
        </w:tc>
        <w:tc>
          <w:tcPr>
            <w:tcW w:w="900" w:type="dxa"/>
            <w:gridSpan w:val="2"/>
            <w:tcBorders>
              <w:top w:val="nil"/>
              <w:left w:val="nil"/>
              <w:bottom w:val="nil"/>
              <w:right w:val="nil"/>
            </w:tcBorders>
            <w:shd w:val="clear" w:color="auto" w:fill="auto"/>
            <w:noWrap/>
            <w:vAlign w:val="bottom"/>
            <w:hideMark/>
          </w:tcPr>
          <w:p w14:paraId="1FBDC0F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(0.020)</w:t>
            </w:r>
          </w:p>
        </w:tc>
        <w:tc>
          <w:tcPr>
            <w:tcW w:w="900" w:type="dxa"/>
            <w:gridSpan w:val="3"/>
            <w:tcBorders>
              <w:top w:val="nil"/>
              <w:left w:val="nil"/>
              <w:bottom w:val="nil"/>
              <w:right w:val="nil"/>
            </w:tcBorders>
            <w:shd w:val="clear" w:color="auto" w:fill="auto"/>
            <w:noWrap/>
            <w:vAlign w:val="bottom"/>
            <w:hideMark/>
          </w:tcPr>
          <w:p w14:paraId="4D9FA98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(0.018)</w:t>
            </w:r>
          </w:p>
        </w:tc>
        <w:tc>
          <w:tcPr>
            <w:tcW w:w="990" w:type="dxa"/>
            <w:gridSpan w:val="2"/>
            <w:tcBorders>
              <w:top w:val="nil"/>
              <w:left w:val="nil"/>
              <w:bottom w:val="nil"/>
              <w:right w:val="nil"/>
            </w:tcBorders>
            <w:shd w:val="clear" w:color="auto" w:fill="auto"/>
            <w:noWrap/>
            <w:vAlign w:val="bottom"/>
            <w:hideMark/>
          </w:tcPr>
          <w:p w14:paraId="013780E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(0.024)</w:t>
            </w:r>
          </w:p>
        </w:tc>
        <w:tc>
          <w:tcPr>
            <w:tcW w:w="904" w:type="dxa"/>
            <w:gridSpan w:val="2"/>
            <w:tcBorders>
              <w:top w:val="nil"/>
              <w:left w:val="nil"/>
              <w:bottom w:val="nil"/>
              <w:right w:val="nil"/>
            </w:tcBorders>
            <w:shd w:val="clear" w:color="auto" w:fill="auto"/>
            <w:noWrap/>
            <w:vAlign w:val="bottom"/>
            <w:hideMark/>
          </w:tcPr>
          <w:p w14:paraId="4959D89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(0.022)</w:t>
            </w:r>
          </w:p>
        </w:tc>
        <w:tc>
          <w:tcPr>
            <w:tcW w:w="904" w:type="dxa"/>
            <w:tcBorders>
              <w:top w:val="nil"/>
              <w:left w:val="nil"/>
              <w:bottom w:val="nil"/>
              <w:right w:val="nil"/>
            </w:tcBorders>
            <w:shd w:val="clear" w:color="auto" w:fill="auto"/>
            <w:noWrap/>
            <w:vAlign w:val="bottom"/>
            <w:hideMark/>
          </w:tcPr>
          <w:p w14:paraId="16D7FB0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(0.020)</w:t>
            </w:r>
          </w:p>
        </w:tc>
      </w:tr>
      <w:tr w:rsidR="000B6189" w:rsidRPr="0060285B" w14:paraId="43230203" w14:textId="77777777" w:rsidTr="001A1A6F">
        <w:trPr>
          <w:gridAfter w:val="1"/>
          <w:wAfter w:w="48" w:type="dxa"/>
          <w:trHeight w:val="329"/>
        </w:trPr>
        <w:tc>
          <w:tcPr>
            <w:tcW w:w="1525" w:type="dxa"/>
            <w:tcBorders>
              <w:top w:val="nil"/>
              <w:left w:val="nil"/>
              <w:bottom w:val="nil"/>
              <w:right w:val="nil"/>
            </w:tcBorders>
            <w:shd w:val="clear" w:color="auto" w:fill="auto"/>
            <w:noWrap/>
            <w:vAlign w:val="bottom"/>
            <w:hideMark/>
          </w:tcPr>
          <w:p w14:paraId="3EAF9F1B"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ln(emig)</w:t>
            </w:r>
          </w:p>
        </w:tc>
        <w:tc>
          <w:tcPr>
            <w:tcW w:w="897" w:type="dxa"/>
            <w:tcBorders>
              <w:top w:val="nil"/>
              <w:left w:val="nil"/>
              <w:bottom w:val="nil"/>
              <w:right w:val="nil"/>
            </w:tcBorders>
            <w:shd w:val="clear" w:color="auto" w:fill="auto"/>
            <w:noWrap/>
            <w:vAlign w:val="bottom"/>
            <w:hideMark/>
          </w:tcPr>
          <w:p w14:paraId="72779DD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-0.131***</w:t>
            </w:r>
          </w:p>
        </w:tc>
        <w:tc>
          <w:tcPr>
            <w:tcW w:w="897" w:type="dxa"/>
            <w:gridSpan w:val="2"/>
            <w:tcBorders>
              <w:top w:val="nil"/>
              <w:left w:val="nil"/>
              <w:bottom w:val="nil"/>
              <w:right w:val="nil"/>
            </w:tcBorders>
            <w:shd w:val="clear" w:color="auto" w:fill="auto"/>
            <w:noWrap/>
            <w:vAlign w:val="bottom"/>
            <w:hideMark/>
          </w:tcPr>
          <w:p w14:paraId="71EFCC9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-0.04***</w:t>
            </w:r>
          </w:p>
        </w:tc>
        <w:tc>
          <w:tcPr>
            <w:tcW w:w="900" w:type="dxa"/>
            <w:gridSpan w:val="2"/>
            <w:tcBorders>
              <w:top w:val="nil"/>
              <w:left w:val="nil"/>
              <w:bottom w:val="nil"/>
              <w:right w:val="nil"/>
            </w:tcBorders>
            <w:shd w:val="clear" w:color="auto" w:fill="auto"/>
            <w:noWrap/>
            <w:vAlign w:val="bottom"/>
            <w:hideMark/>
          </w:tcPr>
          <w:p w14:paraId="1788F51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-0.042***</w:t>
            </w:r>
          </w:p>
        </w:tc>
        <w:tc>
          <w:tcPr>
            <w:tcW w:w="903" w:type="dxa"/>
            <w:gridSpan w:val="3"/>
            <w:tcBorders>
              <w:top w:val="nil"/>
              <w:left w:val="nil"/>
              <w:bottom w:val="nil"/>
              <w:right w:val="nil"/>
            </w:tcBorders>
            <w:shd w:val="clear" w:color="auto" w:fill="auto"/>
            <w:noWrap/>
            <w:vAlign w:val="bottom"/>
            <w:hideMark/>
          </w:tcPr>
          <w:p w14:paraId="7C2FD97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-0.078***</w:t>
            </w:r>
          </w:p>
        </w:tc>
        <w:tc>
          <w:tcPr>
            <w:tcW w:w="900" w:type="dxa"/>
            <w:gridSpan w:val="2"/>
            <w:tcBorders>
              <w:top w:val="nil"/>
              <w:left w:val="nil"/>
              <w:bottom w:val="nil"/>
              <w:right w:val="nil"/>
            </w:tcBorders>
            <w:shd w:val="clear" w:color="auto" w:fill="auto"/>
            <w:noWrap/>
            <w:vAlign w:val="bottom"/>
            <w:hideMark/>
          </w:tcPr>
          <w:p w14:paraId="52B656B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-0.063***</w:t>
            </w:r>
          </w:p>
        </w:tc>
        <w:tc>
          <w:tcPr>
            <w:tcW w:w="900" w:type="dxa"/>
            <w:gridSpan w:val="3"/>
            <w:tcBorders>
              <w:top w:val="nil"/>
              <w:left w:val="nil"/>
              <w:bottom w:val="nil"/>
              <w:right w:val="nil"/>
            </w:tcBorders>
            <w:shd w:val="clear" w:color="auto" w:fill="auto"/>
            <w:noWrap/>
            <w:vAlign w:val="bottom"/>
            <w:hideMark/>
          </w:tcPr>
          <w:p w14:paraId="382A669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-0.041***</w:t>
            </w:r>
          </w:p>
        </w:tc>
        <w:tc>
          <w:tcPr>
            <w:tcW w:w="990" w:type="dxa"/>
            <w:gridSpan w:val="2"/>
            <w:tcBorders>
              <w:top w:val="nil"/>
              <w:left w:val="nil"/>
              <w:bottom w:val="nil"/>
              <w:right w:val="nil"/>
            </w:tcBorders>
            <w:shd w:val="clear" w:color="auto" w:fill="auto"/>
            <w:noWrap/>
            <w:vAlign w:val="bottom"/>
            <w:hideMark/>
          </w:tcPr>
          <w:p w14:paraId="4DAF08E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-0.129***</w:t>
            </w:r>
          </w:p>
        </w:tc>
        <w:tc>
          <w:tcPr>
            <w:tcW w:w="904" w:type="dxa"/>
            <w:gridSpan w:val="2"/>
            <w:tcBorders>
              <w:top w:val="nil"/>
              <w:left w:val="nil"/>
              <w:bottom w:val="nil"/>
              <w:right w:val="nil"/>
            </w:tcBorders>
            <w:shd w:val="clear" w:color="auto" w:fill="auto"/>
            <w:noWrap/>
            <w:vAlign w:val="bottom"/>
            <w:hideMark/>
          </w:tcPr>
          <w:p w14:paraId="4EF5290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0.015</w:t>
            </w:r>
          </w:p>
        </w:tc>
        <w:tc>
          <w:tcPr>
            <w:tcW w:w="904" w:type="dxa"/>
            <w:tcBorders>
              <w:top w:val="nil"/>
              <w:left w:val="nil"/>
              <w:bottom w:val="nil"/>
              <w:right w:val="nil"/>
            </w:tcBorders>
            <w:shd w:val="clear" w:color="auto" w:fill="auto"/>
            <w:noWrap/>
            <w:vAlign w:val="bottom"/>
            <w:hideMark/>
          </w:tcPr>
          <w:p w14:paraId="2E35058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0.047**</w:t>
            </w:r>
          </w:p>
        </w:tc>
      </w:tr>
      <w:tr w:rsidR="000B6189" w:rsidRPr="0060285B" w14:paraId="181C5DAC" w14:textId="77777777" w:rsidTr="001A1A6F">
        <w:trPr>
          <w:gridAfter w:val="1"/>
          <w:wAfter w:w="48" w:type="dxa"/>
          <w:trHeight w:val="163"/>
        </w:trPr>
        <w:tc>
          <w:tcPr>
            <w:tcW w:w="1525" w:type="dxa"/>
            <w:tcBorders>
              <w:top w:val="nil"/>
              <w:left w:val="nil"/>
              <w:bottom w:val="nil"/>
              <w:right w:val="nil"/>
            </w:tcBorders>
            <w:shd w:val="clear" w:color="auto" w:fill="auto"/>
            <w:noWrap/>
            <w:vAlign w:val="bottom"/>
            <w:hideMark/>
          </w:tcPr>
          <w:p w14:paraId="3110F65F"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97" w:type="dxa"/>
            <w:tcBorders>
              <w:top w:val="nil"/>
              <w:left w:val="nil"/>
              <w:bottom w:val="nil"/>
              <w:right w:val="nil"/>
            </w:tcBorders>
            <w:shd w:val="clear" w:color="auto" w:fill="auto"/>
            <w:noWrap/>
            <w:vAlign w:val="bottom"/>
            <w:hideMark/>
          </w:tcPr>
          <w:p w14:paraId="72C866B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(0.019)</w:t>
            </w:r>
          </w:p>
        </w:tc>
        <w:tc>
          <w:tcPr>
            <w:tcW w:w="897" w:type="dxa"/>
            <w:gridSpan w:val="2"/>
            <w:tcBorders>
              <w:top w:val="nil"/>
              <w:left w:val="nil"/>
              <w:bottom w:val="nil"/>
              <w:right w:val="nil"/>
            </w:tcBorders>
            <w:shd w:val="clear" w:color="auto" w:fill="auto"/>
            <w:noWrap/>
            <w:vAlign w:val="bottom"/>
            <w:hideMark/>
          </w:tcPr>
          <w:p w14:paraId="0D1949E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(0.015)</w:t>
            </w:r>
          </w:p>
        </w:tc>
        <w:tc>
          <w:tcPr>
            <w:tcW w:w="900" w:type="dxa"/>
            <w:gridSpan w:val="2"/>
            <w:tcBorders>
              <w:top w:val="nil"/>
              <w:left w:val="nil"/>
              <w:bottom w:val="nil"/>
              <w:right w:val="nil"/>
            </w:tcBorders>
            <w:shd w:val="clear" w:color="auto" w:fill="auto"/>
            <w:noWrap/>
            <w:vAlign w:val="bottom"/>
            <w:hideMark/>
          </w:tcPr>
          <w:p w14:paraId="1E35117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(0.012)</w:t>
            </w:r>
          </w:p>
        </w:tc>
        <w:tc>
          <w:tcPr>
            <w:tcW w:w="903" w:type="dxa"/>
            <w:gridSpan w:val="3"/>
            <w:tcBorders>
              <w:top w:val="nil"/>
              <w:left w:val="nil"/>
              <w:bottom w:val="nil"/>
              <w:right w:val="nil"/>
            </w:tcBorders>
            <w:shd w:val="clear" w:color="auto" w:fill="auto"/>
            <w:noWrap/>
            <w:vAlign w:val="bottom"/>
            <w:hideMark/>
          </w:tcPr>
          <w:p w14:paraId="74EACC7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(0.023)</w:t>
            </w:r>
          </w:p>
        </w:tc>
        <w:tc>
          <w:tcPr>
            <w:tcW w:w="900" w:type="dxa"/>
            <w:gridSpan w:val="2"/>
            <w:tcBorders>
              <w:top w:val="nil"/>
              <w:left w:val="nil"/>
              <w:bottom w:val="nil"/>
              <w:right w:val="nil"/>
            </w:tcBorders>
            <w:shd w:val="clear" w:color="auto" w:fill="auto"/>
            <w:noWrap/>
            <w:vAlign w:val="bottom"/>
            <w:hideMark/>
          </w:tcPr>
          <w:p w14:paraId="6EB2650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(0.018)</w:t>
            </w:r>
          </w:p>
        </w:tc>
        <w:tc>
          <w:tcPr>
            <w:tcW w:w="900" w:type="dxa"/>
            <w:gridSpan w:val="3"/>
            <w:tcBorders>
              <w:top w:val="nil"/>
              <w:left w:val="nil"/>
              <w:bottom w:val="nil"/>
              <w:right w:val="nil"/>
            </w:tcBorders>
            <w:shd w:val="clear" w:color="auto" w:fill="auto"/>
            <w:noWrap/>
            <w:vAlign w:val="bottom"/>
            <w:hideMark/>
          </w:tcPr>
          <w:p w14:paraId="4CDA336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(0.016)</w:t>
            </w:r>
          </w:p>
        </w:tc>
        <w:tc>
          <w:tcPr>
            <w:tcW w:w="990" w:type="dxa"/>
            <w:gridSpan w:val="2"/>
            <w:tcBorders>
              <w:top w:val="nil"/>
              <w:left w:val="nil"/>
              <w:bottom w:val="nil"/>
              <w:right w:val="nil"/>
            </w:tcBorders>
            <w:shd w:val="clear" w:color="auto" w:fill="auto"/>
            <w:noWrap/>
            <w:vAlign w:val="bottom"/>
            <w:hideMark/>
          </w:tcPr>
          <w:p w14:paraId="69F3C8D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(0.026)</w:t>
            </w:r>
          </w:p>
        </w:tc>
        <w:tc>
          <w:tcPr>
            <w:tcW w:w="904" w:type="dxa"/>
            <w:gridSpan w:val="2"/>
            <w:tcBorders>
              <w:top w:val="nil"/>
              <w:left w:val="nil"/>
              <w:bottom w:val="nil"/>
              <w:right w:val="nil"/>
            </w:tcBorders>
            <w:shd w:val="clear" w:color="auto" w:fill="auto"/>
            <w:noWrap/>
            <w:vAlign w:val="bottom"/>
            <w:hideMark/>
          </w:tcPr>
          <w:p w14:paraId="486DD88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(0.021)</w:t>
            </w:r>
          </w:p>
        </w:tc>
        <w:tc>
          <w:tcPr>
            <w:tcW w:w="904" w:type="dxa"/>
            <w:tcBorders>
              <w:top w:val="nil"/>
              <w:left w:val="nil"/>
              <w:bottom w:val="nil"/>
              <w:right w:val="nil"/>
            </w:tcBorders>
            <w:shd w:val="clear" w:color="auto" w:fill="auto"/>
            <w:noWrap/>
            <w:vAlign w:val="bottom"/>
            <w:hideMark/>
          </w:tcPr>
          <w:p w14:paraId="39193BE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(0.020)</w:t>
            </w:r>
          </w:p>
        </w:tc>
      </w:tr>
      <w:tr w:rsidR="000B6189" w:rsidRPr="0060285B" w14:paraId="0AB6FAD2" w14:textId="77777777" w:rsidTr="001A1A6F">
        <w:trPr>
          <w:gridAfter w:val="1"/>
          <w:wAfter w:w="48" w:type="dxa"/>
          <w:trHeight w:val="381"/>
        </w:trPr>
        <w:tc>
          <w:tcPr>
            <w:tcW w:w="1525" w:type="dxa"/>
            <w:tcBorders>
              <w:top w:val="nil"/>
              <w:left w:val="nil"/>
              <w:bottom w:val="nil"/>
              <w:right w:val="nil"/>
            </w:tcBorders>
            <w:shd w:val="clear" w:color="auto" w:fill="auto"/>
            <w:noWrap/>
            <w:vAlign w:val="bottom"/>
            <w:hideMark/>
          </w:tcPr>
          <w:p w14:paraId="134244E9"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ln(area)</w:t>
            </w:r>
          </w:p>
        </w:tc>
        <w:tc>
          <w:tcPr>
            <w:tcW w:w="897" w:type="dxa"/>
            <w:tcBorders>
              <w:top w:val="nil"/>
              <w:left w:val="nil"/>
              <w:bottom w:val="nil"/>
              <w:right w:val="nil"/>
            </w:tcBorders>
            <w:shd w:val="clear" w:color="auto" w:fill="auto"/>
            <w:noWrap/>
            <w:vAlign w:val="bottom"/>
            <w:hideMark/>
          </w:tcPr>
          <w:p w14:paraId="705A65A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0.905***</w:t>
            </w:r>
          </w:p>
        </w:tc>
        <w:tc>
          <w:tcPr>
            <w:tcW w:w="897" w:type="dxa"/>
            <w:gridSpan w:val="2"/>
            <w:tcBorders>
              <w:top w:val="nil"/>
              <w:left w:val="nil"/>
              <w:bottom w:val="nil"/>
              <w:right w:val="nil"/>
            </w:tcBorders>
            <w:shd w:val="clear" w:color="auto" w:fill="auto"/>
            <w:noWrap/>
            <w:vAlign w:val="bottom"/>
            <w:hideMark/>
          </w:tcPr>
          <w:p w14:paraId="56FB7F2E" w14:textId="25B63BF0"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0.932</w:t>
            </w:r>
            <w:r w:rsidR="007127DA" w:rsidRPr="0060285B">
              <w:rPr>
                <w:rFonts w:eastAsia="Times New Roman" w:cs="Times New Roman"/>
                <w:color w:val="000000"/>
                <w:sz w:val="18"/>
                <w:szCs w:val="18"/>
                <w:lang w:val="pt-BR" w:eastAsia="pt-BR"/>
              </w:rPr>
              <w:t>***</w:t>
            </w:r>
          </w:p>
        </w:tc>
        <w:tc>
          <w:tcPr>
            <w:tcW w:w="900" w:type="dxa"/>
            <w:gridSpan w:val="2"/>
            <w:tcBorders>
              <w:top w:val="nil"/>
              <w:left w:val="nil"/>
              <w:bottom w:val="nil"/>
              <w:right w:val="nil"/>
            </w:tcBorders>
            <w:shd w:val="clear" w:color="auto" w:fill="auto"/>
            <w:noWrap/>
            <w:vAlign w:val="bottom"/>
            <w:hideMark/>
          </w:tcPr>
          <w:p w14:paraId="094ADFC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0.927***</w:t>
            </w:r>
          </w:p>
        </w:tc>
        <w:tc>
          <w:tcPr>
            <w:tcW w:w="903" w:type="dxa"/>
            <w:gridSpan w:val="3"/>
            <w:tcBorders>
              <w:top w:val="nil"/>
              <w:left w:val="nil"/>
              <w:bottom w:val="nil"/>
              <w:right w:val="nil"/>
            </w:tcBorders>
            <w:shd w:val="clear" w:color="auto" w:fill="auto"/>
            <w:noWrap/>
            <w:vAlign w:val="bottom"/>
            <w:hideMark/>
          </w:tcPr>
          <w:p w14:paraId="1876B30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0.888***</w:t>
            </w:r>
          </w:p>
        </w:tc>
        <w:tc>
          <w:tcPr>
            <w:tcW w:w="900" w:type="dxa"/>
            <w:gridSpan w:val="2"/>
            <w:tcBorders>
              <w:top w:val="nil"/>
              <w:left w:val="nil"/>
              <w:bottom w:val="nil"/>
              <w:right w:val="nil"/>
            </w:tcBorders>
            <w:shd w:val="clear" w:color="auto" w:fill="auto"/>
            <w:noWrap/>
            <w:vAlign w:val="bottom"/>
            <w:hideMark/>
          </w:tcPr>
          <w:p w14:paraId="1CBDD03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0.883***</w:t>
            </w:r>
          </w:p>
        </w:tc>
        <w:tc>
          <w:tcPr>
            <w:tcW w:w="900" w:type="dxa"/>
            <w:gridSpan w:val="3"/>
            <w:tcBorders>
              <w:top w:val="nil"/>
              <w:left w:val="nil"/>
              <w:bottom w:val="nil"/>
              <w:right w:val="nil"/>
            </w:tcBorders>
            <w:shd w:val="clear" w:color="auto" w:fill="auto"/>
            <w:noWrap/>
            <w:vAlign w:val="bottom"/>
            <w:hideMark/>
          </w:tcPr>
          <w:p w14:paraId="38E9467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0.87***</w:t>
            </w:r>
          </w:p>
        </w:tc>
        <w:tc>
          <w:tcPr>
            <w:tcW w:w="990" w:type="dxa"/>
            <w:gridSpan w:val="2"/>
            <w:tcBorders>
              <w:top w:val="nil"/>
              <w:left w:val="nil"/>
              <w:bottom w:val="nil"/>
              <w:right w:val="nil"/>
            </w:tcBorders>
            <w:shd w:val="clear" w:color="auto" w:fill="auto"/>
            <w:noWrap/>
            <w:vAlign w:val="bottom"/>
            <w:hideMark/>
          </w:tcPr>
          <w:p w14:paraId="6841FCF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0.297***</w:t>
            </w:r>
          </w:p>
        </w:tc>
        <w:tc>
          <w:tcPr>
            <w:tcW w:w="904" w:type="dxa"/>
            <w:gridSpan w:val="2"/>
            <w:tcBorders>
              <w:top w:val="nil"/>
              <w:left w:val="nil"/>
              <w:bottom w:val="nil"/>
              <w:right w:val="nil"/>
            </w:tcBorders>
            <w:shd w:val="clear" w:color="auto" w:fill="auto"/>
            <w:noWrap/>
            <w:vAlign w:val="bottom"/>
            <w:hideMark/>
          </w:tcPr>
          <w:p w14:paraId="46920AC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0.195***</w:t>
            </w:r>
          </w:p>
        </w:tc>
        <w:tc>
          <w:tcPr>
            <w:tcW w:w="904" w:type="dxa"/>
            <w:tcBorders>
              <w:top w:val="nil"/>
              <w:left w:val="nil"/>
              <w:bottom w:val="nil"/>
              <w:right w:val="nil"/>
            </w:tcBorders>
            <w:shd w:val="clear" w:color="auto" w:fill="auto"/>
            <w:noWrap/>
            <w:vAlign w:val="bottom"/>
            <w:hideMark/>
          </w:tcPr>
          <w:p w14:paraId="6BB49B4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0.304***</w:t>
            </w:r>
          </w:p>
        </w:tc>
      </w:tr>
      <w:tr w:rsidR="000B6189" w:rsidRPr="0060285B" w14:paraId="00599D50" w14:textId="77777777" w:rsidTr="001A1A6F">
        <w:trPr>
          <w:gridAfter w:val="1"/>
          <w:wAfter w:w="48" w:type="dxa"/>
          <w:trHeight w:val="101"/>
        </w:trPr>
        <w:tc>
          <w:tcPr>
            <w:tcW w:w="1525" w:type="dxa"/>
            <w:tcBorders>
              <w:top w:val="nil"/>
              <w:left w:val="nil"/>
              <w:bottom w:val="nil"/>
              <w:right w:val="nil"/>
            </w:tcBorders>
            <w:shd w:val="clear" w:color="auto" w:fill="auto"/>
            <w:noWrap/>
            <w:vAlign w:val="bottom"/>
            <w:hideMark/>
          </w:tcPr>
          <w:p w14:paraId="28C10AF4"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97" w:type="dxa"/>
            <w:tcBorders>
              <w:top w:val="nil"/>
              <w:left w:val="nil"/>
              <w:bottom w:val="nil"/>
              <w:right w:val="nil"/>
            </w:tcBorders>
            <w:shd w:val="clear" w:color="auto" w:fill="auto"/>
            <w:noWrap/>
            <w:vAlign w:val="bottom"/>
            <w:hideMark/>
          </w:tcPr>
          <w:p w14:paraId="10CE031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(0.007)</w:t>
            </w:r>
          </w:p>
        </w:tc>
        <w:tc>
          <w:tcPr>
            <w:tcW w:w="897" w:type="dxa"/>
            <w:gridSpan w:val="2"/>
            <w:tcBorders>
              <w:top w:val="nil"/>
              <w:left w:val="nil"/>
              <w:bottom w:val="nil"/>
              <w:right w:val="nil"/>
            </w:tcBorders>
            <w:shd w:val="clear" w:color="auto" w:fill="auto"/>
            <w:noWrap/>
            <w:vAlign w:val="bottom"/>
            <w:hideMark/>
          </w:tcPr>
          <w:p w14:paraId="4A5A4C8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(0.007)</w:t>
            </w:r>
          </w:p>
        </w:tc>
        <w:tc>
          <w:tcPr>
            <w:tcW w:w="900" w:type="dxa"/>
            <w:gridSpan w:val="2"/>
            <w:tcBorders>
              <w:top w:val="nil"/>
              <w:left w:val="nil"/>
              <w:bottom w:val="nil"/>
              <w:right w:val="nil"/>
            </w:tcBorders>
            <w:shd w:val="clear" w:color="auto" w:fill="auto"/>
            <w:noWrap/>
            <w:vAlign w:val="bottom"/>
            <w:hideMark/>
          </w:tcPr>
          <w:p w14:paraId="0536741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(0.007)</w:t>
            </w:r>
          </w:p>
        </w:tc>
        <w:tc>
          <w:tcPr>
            <w:tcW w:w="903" w:type="dxa"/>
            <w:gridSpan w:val="3"/>
            <w:tcBorders>
              <w:top w:val="nil"/>
              <w:left w:val="nil"/>
              <w:bottom w:val="nil"/>
              <w:right w:val="nil"/>
            </w:tcBorders>
            <w:shd w:val="clear" w:color="auto" w:fill="auto"/>
            <w:noWrap/>
            <w:vAlign w:val="bottom"/>
            <w:hideMark/>
          </w:tcPr>
          <w:p w14:paraId="151168A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(0.006)</w:t>
            </w:r>
          </w:p>
        </w:tc>
        <w:tc>
          <w:tcPr>
            <w:tcW w:w="900" w:type="dxa"/>
            <w:gridSpan w:val="2"/>
            <w:tcBorders>
              <w:top w:val="nil"/>
              <w:left w:val="nil"/>
              <w:bottom w:val="nil"/>
              <w:right w:val="nil"/>
            </w:tcBorders>
            <w:shd w:val="clear" w:color="auto" w:fill="auto"/>
            <w:noWrap/>
            <w:vAlign w:val="bottom"/>
            <w:hideMark/>
          </w:tcPr>
          <w:p w14:paraId="57E8D2F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(0.007)</w:t>
            </w:r>
          </w:p>
        </w:tc>
        <w:tc>
          <w:tcPr>
            <w:tcW w:w="900" w:type="dxa"/>
            <w:gridSpan w:val="3"/>
            <w:tcBorders>
              <w:top w:val="nil"/>
              <w:left w:val="nil"/>
              <w:bottom w:val="nil"/>
              <w:right w:val="nil"/>
            </w:tcBorders>
            <w:shd w:val="clear" w:color="auto" w:fill="auto"/>
            <w:noWrap/>
            <w:vAlign w:val="bottom"/>
            <w:hideMark/>
          </w:tcPr>
          <w:p w14:paraId="19F32B9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(0.006)</w:t>
            </w:r>
          </w:p>
        </w:tc>
        <w:tc>
          <w:tcPr>
            <w:tcW w:w="990" w:type="dxa"/>
            <w:gridSpan w:val="2"/>
            <w:tcBorders>
              <w:top w:val="nil"/>
              <w:left w:val="nil"/>
              <w:bottom w:val="nil"/>
              <w:right w:val="nil"/>
            </w:tcBorders>
            <w:shd w:val="clear" w:color="auto" w:fill="auto"/>
            <w:noWrap/>
            <w:vAlign w:val="bottom"/>
            <w:hideMark/>
          </w:tcPr>
          <w:p w14:paraId="20DB5CF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(0.010)</w:t>
            </w:r>
          </w:p>
        </w:tc>
        <w:tc>
          <w:tcPr>
            <w:tcW w:w="904" w:type="dxa"/>
            <w:gridSpan w:val="2"/>
            <w:tcBorders>
              <w:top w:val="nil"/>
              <w:left w:val="nil"/>
              <w:bottom w:val="nil"/>
              <w:right w:val="nil"/>
            </w:tcBorders>
            <w:shd w:val="clear" w:color="auto" w:fill="auto"/>
            <w:noWrap/>
            <w:vAlign w:val="bottom"/>
            <w:hideMark/>
          </w:tcPr>
          <w:p w14:paraId="1A89B91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(0.010)</w:t>
            </w:r>
          </w:p>
        </w:tc>
        <w:tc>
          <w:tcPr>
            <w:tcW w:w="904" w:type="dxa"/>
            <w:tcBorders>
              <w:top w:val="nil"/>
              <w:left w:val="nil"/>
              <w:bottom w:val="nil"/>
              <w:right w:val="nil"/>
            </w:tcBorders>
            <w:shd w:val="clear" w:color="auto" w:fill="auto"/>
            <w:noWrap/>
            <w:vAlign w:val="bottom"/>
            <w:hideMark/>
          </w:tcPr>
          <w:p w14:paraId="308F310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(0.010)</w:t>
            </w:r>
          </w:p>
        </w:tc>
      </w:tr>
      <w:tr w:rsidR="000B6189" w:rsidRPr="0060285B" w14:paraId="41196906" w14:textId="77777777" w:rsidTr="001A1A6F">
        <w:trPr>
          <w:gridAfter w:val="1"/>
          <w:wAfter w:w="48" w:type="dxa"/>
          <w:trHeight w:val="347"/>
        </w:trPr>
        <w:tc>
          <w:tcPr>
            <w:tcW w:w="1525" w:type="dxa"/>
            <w:tcBorders>
              <w:top w:val="nil"/>
              <w:left w:val="nil"/>
              <w:bottom w:val="nil"/>
              <w:right w:val="nil"/>
            </w:tcBorders>
            <w:shd w:val="clear" w:color="auto" w:fill="auto"/>
            <w:noWrap/>
            <w:vAlign w:val="bottom"/>
            <w:hideMark/>
          </w:tcPr>
          <w:p w14:paraId="08F4B486"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ln(aglaborsupply)</w:t>
            </w:r>
          </w:p>
        </w:tc>
        <w:tc>
          <w:tcPr>
            <w:tcW w:w="897" w:type="dxa"/>
            <w:tcBorders>
              <w:top w:val="nil"/>
              <w:left w:val="nil"/>
              <w:bottom w:val="nil"/>
              <w:right w:val="nil"/>
            </w:tcBorders>
            <w:shd w:val="clear" w:color="auto" w:fill="auto"/>
            <w:noWrap/>
            <w:vAlign w:val="bottom"/>
            <w:hideMark/>
          </w:tcPr>
          <w:p w14:paraId="2EBE1D7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0.127***</w:t>
            </w:r>
          </w:p>
        </w:tc>
        <w:tc>
          <w:tcPr>
            <w:tcW w:w="897" w:type="dxa"/>
            <w:gridSpan w:val="2"/>
            <w:tcBorders>
              <w:top w:val="nil"/>
              <w:left w:val="nil"/>
              <w:bottom w:val="nil"/>
              <w:right w:val="nil"/>
            </w:tcBorders>
            <w:shd w:val="clear" w:color="auto" w:fill="auto"/>
            <w:noWrap/>
            <w:vAlign w:val="bottom"/>
            <w:hideMark/>
          </w:tcPr>
          <w:p w14:paraId="4E7D73E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0.027***</w:t>
            </w:r>
          </w:p>
        </w:tc>
        <w:tc>
          <w:tcPr>
            <w:tcW w:w="900" w:type="dxa"/>
            <w:gridSpan w:val="2"/>
            <w:tcBorders>
              <w:top w:val="nil"/>
              <w:left w:val="nil"/>
              <w:bottom w:val="nil"/>
              <w:right w:val="nil"/>
            </w:tcBorders>
            <w:shd w:val="clear" w:color="auto" w:fill="auto"/>
            <w:noWrap/>
            <w:vAlign w:val="bottom"/>
            <w:hideMark/>
          </w:tcPr>
          <w:p w14:paraId="3DD538E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0.077***</w:t>
            </w:r>
          </w:p>
        </w:tc>
        <w:tc>
          <w:tcPr>
            <w:tcW w:w="903" w:type="dxa"/>
            <w:gridSpan w:val="3"/>
            <w:tcBorders>
              <w:top w:val="nil"/>
              <w:left w:val="nil"/>
              <w:bottom w:val="nil"/>
              <w:right w:val="nil"/>
            </w:tcBorders>
            <w:shd w:val="clear" w:color="auto" w:fill="auto"/>
            <w:noWrap/>
            <w:vAlign w:val="bottom"/>
            <w:hideMark/>
          </w:tcPr>
          <w:p w14:paraId="37F4EA5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0.168***</w:t>
            </w:r>
          </w:p>
        </w:tc>
        <w:tc>
          <w:tcPr>
            <w:tcW w:w="900" w:type="dxa"/>
            <w:gridSpan w:val="2"/>
            <w:tcBorders>
              <w:top w:val="nil"/>
              <w:left w:val="nil"/>
              <w:bottom w:val="nil"/>
              <w:right w:val="nil"/>
            </w:tcBorders>
            <w:shd w:val="clear" w:color="auto" w:fill="auto"/>
            <w:noWrap/>
            <w:vAlign w:val="bottom"/>
            <w:hideMark/>
          </w:tcPr>
          <w:p w14:paraId="49CF893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0.123***</w:t>
            </w:r>
          </w:p>
        </w:tc>
        <w:tc>
          <w:tcPr>
            <w:tcW w:w="900" w:type="dxa"/>
            <w:gridSpan w:val="3"/>
            <w:tcBorders>
              <w:top w:val="nil"/>
              <w:left w:val="nil"/>
              <w:bottom w:val="nil"/>
              <w:right w:val="nil"/>
            </w:tcBorders>
            <w:shd w:val="clear" w:color="auto" w:fill="auto"/>
            <w:noWrap/>
            <w:vAlign w:val="bottom"/>
            <w:hideMark/>
          </w:tcPr>
          <w:p w14:paraId="39D0BD6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0.137***</w:t>
            </w:r>
          </w:p>
        </w:tc>
        <w:tc>
          <w:tcPr>
            <w:tcW w:w="990" w:type="dxa"/>
            <w:gridSpan w:val="2"/>
            <w:tcBorders>
              <w:top w:val="nil"/>
              <w:left w:val="nil"/>
              <w:bottom w:val="nil"/>
              <w:right w:val="nil"/>
            </w:tcBorders>
            <w:shd w:val="clear" w:color="auto" w:fill="auto"/>
            <w:noWrap/>
            <w:vAlign w:val="bottom"/>
            <w:hideMark/>
          </w:tcPr>
          <w:p w14:paraId="17FE126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0.571***</w:t>
            </w:r>
          </w:p>
        </w:tc>
        <w:tc>
          <w:tcPr>
            <w:tcW w:w="904" w:type="dxa"/>
            <w:gridSpan w:val="2"/>
            <w:tcBorders>
              <w:top w:val="nil"/>
              <w:left w:val="nil"/>
              <w:bottom w:val="nil"/>
              <w:right w:val="nil"/>
            </w:tcBorders>
            <w:shd w:val="clear" w:color="auto" w:fill="auto"/>
            <w:noWrap/>
            <w:vAlign w:val="bottom"/>
            <w:hideMark/>
          </w:tcPr>
          <w:p w14:paraId="0913A21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0.333***</w:t>
            </w:r>
          </w:p>
        </w:tc>
        <w:tc>
          <w:tcPr>
            <w:tcW w:w="904" w:type="dxa"/>
            <w:tcBorders>
              <w:top w:val="nil"/>
              <w:left w:val="nil"/>
              <w:bottom w:val="nil"/>
              <w:right w:val="nil"/>
            </w:tcBorders>
            <w:shd w:val="clear" w:color="auto" w:fill="auto"/>
            <w:noWrap/>
            <w:vAlign w:val="bottom"/>
            <w:hideMark/>
          </w:tcPr>
          <w:p w14:paraId="513D8B6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0.414***</w:t>
            </w:r>
          </w:p>
        </w:tc>
      </w:tr>
      <w:tr w:rsidR="000B6189" w:rsidRPr="0060285B" w14:paraId="3CA6BF61" w14:textId="77777777" w:rsidTr="001A1A6F">
        <w:trPr>
          <w:gridAfter w:val="1"/>
          <w:wAfter w:w="48" w:type="dxa"/>
          <w:trHeight w:val="139"/>
        </w:trPr>
        <w:tc>
          <w:tcPr>
            <w:tcW w:w="1525" w:type="dxa"/>
            <w:tcBorders>
              <w:top w:val="nil"/>
              <w:left w:val="nil"/>
              <w:bottom w:val="nil"/>
              <w:right w:val="nil"/>
            </w:tcBorders>
            <w:shd w:val="clear" w:color="auto" w:fill="auto"/>
            <w:noWrap/>
            <w:vAlign w:val="bottom"/>
            <w:hideMark/>
          </w:tcPr>
          <w:p w14:paraId="06DEE207"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97" w:type="dxa"/>
            <w:tcBorders>
              <w:top w:val="nil"/>
              <w:left w:val="nil"/>
              <w:bottom w:val="nil"/>
              <w:right w:val="nil"/>
            </w:tcBorders>
            <w:shd w:val="clear" w:color="auto" w:fill="auto"/>
            <w:noWrap/>
            <w:vAlign w:val="bottom"/>
            <w:hideMark/>
          </w:tcPr>
          <w:p w14:paraId="2F91C7A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(0.019)</w:t>
            </w:r>
          </w:p>
        </w:tc>
        <w:tc>
          <w:tcPr>
            <w:tcW w:w="897" w:type="dxa"/>
            <w:gridSpan w:val="2"/>
            <w:tcBorders>
              <w:top w:val="nil"/>
              <w:left w:val="nil"/>
              <w:bottom w:val="nil"/>
              <w:right w:val="nil"/>
            </w:tcBorders>
            <w:shd w:val="clear" w:color="auto" w:fill="auto"/>
            <w:noWrap/>
            <w:vAlign w:val="bottom"/>
            <w:hideMark/>
          </w:tcPr>
          <w:p w14:paraId="06A5832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(0.018)</w:t>
            </w:r>
          </w:p>
        </w:tc>
        <w:tc>
          <w:tcPr>
            <w:tcW w:w="900" w:type="dxa"/>
            <w:gridSpan w:val="2"/>
            <w:tcBorders>
              <w:top w:val="nil"/>
              <w:left w:val="nil"/>
              <w:bottom w:val="nil"/>
              <w:right w:val="nil"/>
            </w:tcBorders>
            <w:shd w:val="clear" w:color="auto" w:fill="auto"/>
            <w:noWrap/>
            <w:vAlign w:val="bottom"/>
            <w:hideMark/>
          </w:tcPr>
          <w:p w14:paraId="16A6149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(0.016)</w:t>
            </w:r>
          </w:p>
        </w:tc>
        <w:tc>
          <w:tcPr>
            <w:tcW w:w="903" w:type="dxa"/>
            <w:gridSpan w:val="3"/>
            <w:tcBorders>
              <w:top w:val="nil"/>
              <w:left w:val="nil"/>
              <w:bottom w:val="nil"/>
              <w:right w:val="nil"/>
            </w:tcBorders>
            <w:shd w:val="clear" w:color="auto" w:fill="auto"/>
            <w:noWrap/>
            <w:vAlign w:val="bottom"/>
            <w:hideMark/>
          </w:tcPr>
          <w:p w14:paraId="7C70A40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(0.023)</w:t>
            </w:r>
          </w:p>
        </w:tc>
        <w:tc>
          <w:tcPr>
            <w:tcW w:w="900" w:type="dxa"/>
            <w:gridSpan w:val="2"/>
            <w:tcBorders>
              <w:top w:val="nil"/>
              <w:left w:val="nil"/>
              <w:bottom w:val="nil"/>
              <w:right w:val="nil"/>
            </w:tcBorders>
            <w:shd w:val="clear" w:color="auto" w:fill="auto"/>
            <w:noWrap/>
            <w:vAlign w:val="bottom"/>
            <w:hideMark/>
          </w:tcPr>
          <w:p w14:paraId="0851326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(0.023)</w:t>
            </w:r>
          </w:p>
        </w:tc>
        <w:tc>
          <w:tcPr>
            <w:tcW w:w="900" w:type="dxa"/>
            <w:gridSpan w:val="3"/>
            <w:tcBorders>
              <w:top w:val="nil"/>
              <w:left w:val="nil"/>
              <w:bottom w:val="nil"/>
              <w:right w:val="nil"/>
            </w:tcBorders>
            <w:shd w:val="clear" w:color="auto" w:fill="auto"/>
            <w:noWrap/>
            <w:vAlign w:val="bottom"/>
            <w:hideMark/>
          </w:tcPr>
          <w:p w14:paraId="2E066FB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(0.021)</w:t>
            </w:r>
          </w:p>
        </w:tc>
        <w:tc>
          <w:tcPr>
            <w:tcW w:w="990" w:type="dxa"/>
            <w:gridSpan w:val="2"/>
            <w:tcBorders>
              <w:top w:val="nil"/>
              <w:left w:val="nil"/>
              <w:bottom w:val="nil"/>
              <w:right w:val="nil"/>
            </w:tcBorders>
            <w:shd w:val="clear" w:color="auto" w:fill="auto"/>
            <w:noWrap/>
            <w:vAlign w:val="bottom"/>
            <w:hideMark/>
          </w:tcPr>
          <w:p w14:paraId="47F83CA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(0.025)</w:t>
            </w:r>
          </w:p>
        </w:tc>
        <w:tc>
          <w:tcPr>
            <w:tcW w:w="904" w:type="dxa"/>
            <w:gridSpan w:val="2"/>
            <w:tcBorders>
              <w:top w:val="nil"/>
              <w:left w:val="nil"/>
              <w:bottom w:val="nil"/>
              <w:right w:val="nil"/>
            </w:tcBorders>
            <w:shd w:val="clear" w:color="auto" w:fill="auto"/>
            <w:noWrap/>
            <w:vAlign w:val="bottom"/>
            <w:hideMark/>
          </w:tcPr>
          <w:p w14:paraId="193AF07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(0.024)</w:t>
            </w:r>
          </w:p>
        </w:tc>
        <w:tc>
          <w:tcPr>
            <w:tcW w:w="904" w:type="dxa"/>
            <w:tcBorders>
              <w:top w:val="nil"/>
              <w:left w:val="nil"/>
              <w:bottom w:val="nil"/>
              <w:right w:val="nil"/>
            </w:tcBorders>
            <w:shd w:val="clear" w:color="auto" w:fill="auto"/>
            <w:noWrap/>
            <w:vAlign w:val="bottom"/>
            <w:hideMark/>
          </w:tcPr>
          <w:p w14:paraId="0526CD8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(0.022)</w:t>
            </w:r>
          </w:p>
        </w:tc>
      </w:tr>
      <w:tr w:rsidR="000B6189" w:rsidRPr="0060285B" w14:paraId="37D24BCB" w14:textId="77777777" w:rsidTr="001A1A6F">
        <w:trPr>
          <w:gridAfter w:val="1"/>
          <w:wAfter w:w="48" w:type="dxa"/>
          <w:trHeight w:val="432"/>
        </w:trPr>
        <w:tc>
          <w:tcPr>
            <w:tcW w:w="1525" w:type="dxa"/>
            <w:tcBorders>
              <w:top w:val="nil"/>
              <w:left w:val="nil"/>
              <w:bottom w:val="nil"/>
              <w:right w:val="nil"/>
            </w:tcBorders>
            <w:shd w:val="clear" w:color="auto" w:fill="auto"/>
            <w:vAlign w:val="bottom"/>
            <w:hideMark/>
          </w:tcPr>
          <w:p w14:paraId="6408CD32" w14:textId="16065F24" w:rsidR="000B6189" w:rsidRPr="0060285B" w:rsidRDefault="00F24380" w:rsidP="008E720C">
            <w:pPr>
              <w:spacing w:line="240" w:lineRule="auto"/>
              <w:ind w:firstLine="0"/>
              <w:contextualSpacing/>
              <w:jc w:val="center"/>
              <w:rPr>
                <w:rFonts w:eastAsia="Times New Roman" w:cs="Times New Roman"/>
                <w:i/>
                <w:iCs/>
                <w:color w:val="000000"/>
                <w:sz w:val="18"/>
                <w:szCs w:val="18"/>
                <w:lang w:val="pt-BR" w:eastAsia="pt-BR"/>
              </w:rPr>
            </w:pPr>
            <w:r>
              <w:rPr>
                <w:rFonts w:eastAsia="Times New Roman" w:cs="Times New Roman"/>
                <w:i/>
                <w:iCs/>
                <w:color w:val="000000"/>
                <w:sz w:val="18"/>
                <w:szCs w:val="18"/>
                <w:lang w:val="pt-BR" w:eastAsia="pt-BR"/>
              </w:rPr>
              <w:t>Secondary Educ. Dummy</w:t>
            </w:r>
          </w:p>
        </w:tc>
        <w:tc>
          <w:tcPr>
            <w:tcW w:w="897" w:type="dxa"/>
            <w:tcBorders>
              <w:top w:val="nil"/>
              <w:left w:val="nil"/>
              <w:bottom w:val="nil"/>
              <w:right w:val="nil"/>
            </w:tcBorders>
            <w:shd w:val="clear" w:color="auto" w:fill="auto"/>
            <w:noWrap/>
            <w:vAlign w:val="bottom"/>
            <w:hideMark/>
          </w:tcPr>
          <w:p w14:paraId="40B4D2A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5.437***</w:t>
            </w:r>
          </w:p>
        </w:tc>
        <w:tc>
          <w:tcPr>
            <w:tcW w:w="897" w:type="dxa"/>
            <w:gridSpan w:val="2"/>
            <w:tcBorders>
              <w:top w:val="nil"/>
              <w:left w:val="nil"/>
              <w:bottom w:val="nil"/>
              <w:right w:val="nil"/>
            </w:tcBorders>
            <w:shd w:val="clear" w:color="auto" w:fill="auto"/>
            <w:noWrap/>
            <w:vAlign w:val="bottom"/>
            <w:hideMark/>
          </w:tcPr>
          <w:p w14:paraId="7402223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3.558***</w:t>
            </w:r>
          </w:p>
        </w:tc>
        <w:tc>
          <w:tcPr>
            <w:tcW w:w="900" w:type="dxa"/>
            <w:gridSpan w:val="2"/>
            <w:tcBorders>
              <w:top w:val="nil"/>
              <w:left w:val="nil"/>
              <w:bottom w:val="nil"/>
              <w:right w:val="nil"/>
            </w:tcBorders>
            <w:shd w:val="clear" w:color="auto" w:fill="auto"/>
            <w:noWrap/>
            <w:vAlign w:val="bottom"/>
            <w:hideMark/>
          </w:tcPr>
          <w:p w14:paraId="10E67D4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1.633***</w:t>
            </w:r>
          </w:p>
        </w:tc>
        <w:tc>
          <w:tcPr>
            <w:tcW w:w="903" w:type="dxa"/>
            <w:gridSpan w:val="3"/>
            <w:tcBorders>
              <w:top w:val="nil"/>
              <w:left w:val="nil"/>
              <w:bottom w:val="nil"/>
              <w:right w:val="nil"/>
            </w:tcBorders>
            <w:shd w:val="clear" w:color="auto" w:fill="auto"/>
            <w:noWrap/>
            <w:vAlign w:val="bottom"/>
            <w:hideMark/>
          </w:tcPr>
          <w:p w14:paraId="755FFD2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6.651***</w:t>
            </w:r>
          </w:p>
        </w:tc>
        <w:tc>
          <w:tcPr>
            <w:tcW w:w="900" w:type="dxa"/>
            <w:gridSpan w:val="2"/>
            <w:tcBorders>
              <w:top w:val="nil"/>
              <w:left w:val="nil"/>
              <w:bottom w:val="nil"/>
              <w:right w:val="nil"/>
            </w:tcBorders>
            <w:shd w:val="clear" w:color="auto" w:fill="auto"/>
            <w:noWrap/>
            <w:vAlign w:val="bottom"/>
            <w:hideMark/>
          </w:tcPr>
          <w:p w14:paraId="7E7FB98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5.072***</w:t>
            </w:r>
          </w:p>
        </w:tc>
        <w:tc>
          <w:tcPr>
            <w:tcW w:w="900" w:type="dxa"/>
            <w:gridSpan w:val="3"/>
            <w:tcBorders>
              <w:top w:val="nil"/>
              <w:left w:val="nil"/>
              <w:bottom w:val="nil"/>
              <w:right w:val="nil"/>
            </w:tcBorders>
            <w:shd w:val="clear" w:color="auto" w:fill="auto"/>
            <w:noWrap/>
            <w:vAlign w:val="bottom"/>
            <w:hideMark/>
          </w:tcPr>
          <w:p w14:paraId="04FC58E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2.647***</w:t>
            </w:r>
          </w:p>
        </w:tc>
        <w:tc>
          <w:tcPr>
            <w:tcW w:w="990" w:type="dxa"/>
            <w:gridSpan w:val="2"/>
            <w:tcBorders>
              <w:top w:val="nil"/>
              <w:left w:val="nil"/>
              <w:bottom w:val="nil"/>
              <w:right w:val="nil"/>
            </w:tcBorders>
            <w:shd w:val="clear" w:color="auto" w:fill="auto"/>
            <w:noWrap/>
            <w:vAlign w:val="bottom"/>
            <w:hideMark/>
          </w:tcPr>
          <w:p w14:paraId="5FEBD4C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5.87***</w:t>
            </w:r>
          </w:p>
        </w:tc>
        <w:tc>
          <w:tcPr>
            <w:tcW w:w="904" w:type="dxa"/>
            <w:gridSpan w:val="2"/>
            <w:tcBorders>
              <w:top w:val="nil"/>
              <w:left w:val="nil"/>
              <w:bottom w:val="nil"/>
              <w:right w:val="nil"/>
            </w:tcBorders>
            <w:shd w:val="clear" w:color="auto" w:fill="auto"/>
            <w:noWrap/>
            <w:vAlign w:val="bottom"/>
            <w:hideMark/>
          </w:tcPr>
          <w:p w14:paraId="754E08D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1.646***</w:t>
            </w:r>
          </w:p>
        </w:tc>
        <w:tc>
          <w:tcPr>
            <w:tcW w:w="904" w:type="dxa"/>
            <w:tcBorders>
              <w:top w:val="nil"/>
              <w:left w:val="nil"/>
              <w:bottom w:val="nil"/>
              <w:right w:val="nil"/>
            </w:tcBorders>
            <w:shd w:val="clear" w:color="auto" w:fill="auto"/>
            <w:noWrap/>
            <w:vAlign w:val="bottom"/>
            <w:hideMark/>
          </w:tcPr>
          <w:p w14:paraId="4DB51AC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1.225***</w:t>
            </w:r>
          </w:p>
        </w:tc>
      </w:tr>
      <w:tr w:rsidR="000B6189" w:rsidRPr="0060285B" w14:paraId="7C97AF52" w14:textId="77777777" w:rsidTr="001A1A6F">
        <w:trPr>
          <w:gridAfter w:val="1"/>
          <w:wAfter w:w="48" w:type="dxa"/>
          <w:trHeight w:val="209"/>
        </w:trPr>
        <w:tc>
          <w:tcPr>
            <w:tcW w:w="1525" w:type="dxa"/>
            <w:tcBorders>
              <w:top w:val="nil"/>
              <w:left w:val="nil"/>
              <w:bottom w:val="nil"/>
              <w:right w:val="nil"/>
            </w:tcBorders>
            <w:shd w:val="clear" w:color="auto" w:fill="auto"/>
            <w:noWrap/>
            <w:vAlign w:val="bottom"/>
            <w:hideMark/>
          </w:tcPr>
          <w:p w14:paraId="19B2875C"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97" w:type="dxa"/>
            <w:tcBorders>
              <w:top w:val="nil"/>
              <w:left w:val="nil"/>
              <w:bottom w:val="nil"/>
              <w:right w:val="nil"/>
            </w:tcBorders>
            <w:shd w:val="clear" w:color="auto" w:fill="auto"/>
            <w:noWrap/>
            <w:vAlign w:val="bottom"/>
            <w:hideMark/>
          </w:tcPr>
          <w:p w14:paraId="70FF9B6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(0.248)</w:t>
            </w:r>
          </w:p>
        </w:tc>
        <w:tc>
          <w:tcPr>
            <w:tcW w:w="897" w:type="dxa"/>
            <w:gridSpan w:val="2"/>
            <w:tcBorders>
              <w:top w:val="nil"/>
              <w:left w:val="nil"/>
              <w:bottom w:val="nil"/>
              <w:right w:val="nil"/>
            </w:tcBorders>
            <w:shd w:val="clear" w:color="auto" w:fill="auto"/>
            <w:noWrap/>
            <w:vAlign w:val="bottom"/>
            <w:hideMark/>
          </w:tcPr>
          <w:p w14:paraId="18F8B29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(0.193)</w:t>
            </w:r>
          </w:p>
        </w:tc>
        <w:tc>
          <w:tcPr>
            <w:tcW w:w="900" w:type="dxa"/>
            <w:gridSpan w:val="2"/>
            <w:tcBorders>
              <w:top w:val="nil"/>
              <w:left w:val="nil"/>
              <w:bottom w:val="nil"/>
              <w:right w:val="nil"/>
            </w:tcBorders>
            <w:shd w:val="clear" w:color="auto" w:fill="auto"/>
            <w:noWrap/>
            <w:vAlign w:val="bottom"/>
            <w:hideMark/>
          </w:tcPr>
          <w:p w14:paraId="17E89A2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(0.195)</w:t>
            </w:r>
          </w:p>
        </w:tc>
        <w:tc>
          <w:tcPr>
            <w:tcW w:w="903" w:type="dxa"/>
            <w:gridSpan w:val="3"/>
            <w:tcBorders>
              <w:top w:val="nil"/>
              <w:left w:val="nil"/>
              <w:bottom w:val="nil"/>
              <w:right w:val="nil"/>
            </w:tcBorders>
            <w:shd w:val="clear" w:color="auto" w:fill="auto"/>
            <w:noWrap/>
            <w:vAlign w:val="bottom"/>
            <w:hideMark/>
          </w:tcPr>
          <w:p w14:paraId="516FC78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(0.278)</w:t>
            </w:r>
          </w:p>
        </w:tc>
        <w:tc>
          <w:tcPr>
            <w:tcW w:w="900" w:type="dxa"/>
            <w:gridSpan w:val="2"/>
            <w:tcBorders>
              <w:top w:val="nil"/>
              <w:left w:val="nil"/>
              <w:bottom w:val="nil"/>
              <w:right w:val="nil"/>
            </w:tcBorders>
            <w:shd w:val="clear" w:color="auto" w:fill="auto"/>
            <w:noWrap/>
            <w:vAlign w:val="bottom"/>
            <w:hideMark/>
          </w:tcPr>
          <w:p w14:paraId="48475B3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(0.235)</w:t>
            </w:r>
          </w:p>
        </w:tc>
        <w:tc>
          <w:tcPr>
            <w:tcW w:w="900" w:type="dxa"/>
            <w:gridSpan w:val="3"/>
            <w:tcBorders>
              <w:top w:val="nil"/>
              <w:left w:val="nil"/>
              <w:bottom w:val="nil"/>
              <w:right w:val="nil"/>
            </w:tcBorders>
            <w:shd w:val="clear" w:color="auto" w:fill="auto"/>
            <w:noWrap/>
            <w:vAlign w:val="bottom"/>
            <w:hideMark/>
          </w:tcPr>
          <w:p w14:paraId="7482410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(0.252)</w:t>
            </w:r>
          </w:p>
        </w:tc>
        <w:tc>
          <w:tcPr>
            <w:tcW w:w="990" w:type="dxa"/>
            <w:gridSpan w:val="2"/>
            <w:tcBorders>
              <w:top w:val="nil"/>
              <w:left w:val="nil"/>
              <w:bottom w:val="nil"/>
              <w:right w:val="nil"/>
            </w:tcBorders>
            <w:shd w:val="clear" w:color="auto" w:fill="auto"/>
            <w:noWrap/>
            <w:vAlign w:val="bottom"/>
            <w:hideMark/>
          </w:tcPr>
          <w:p w14:paraId="4405049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(0.312)</w:t>
            </w:r>
          </w:p>
        </w:tc>
        <w:tc>
          <w:tcPr>
            <w:tcW w:w="904" w:type="dxa"/>
            <w:gridSpan w:val="2"/>
            <w:tcBorders>
              <w:top w:val="nil"/>
              <w:left w:val="nil"/>
              <w:bottom w:val="nil"/>
              <w:right w:val="nil"/>
            </w:tcBorders>
            <w:shd w:val="clear" w:color="auto" w:fill="auto"/>
            <w:noWrap/>
            <w:vAlign w:val="bottom"/>
            <w:hideMark/>
          </w:tcPr>
          <w:p w14:paraId="0F8E732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(0.217)</w:t>
            </w:r>
          </w:p>
        </w:tc>
        <w:tc>
          <w:tcPr>
            <w:tcW w:w="904" w:type="dxa"/>
            <w:tcBorders>
              <w:top w:val="nil"/>
              <w:left w:val="nil"/>
              <w:bottom w:val="nil"/>
              <w:right w:val="nil"/>
            </w:tcBorders>
            <w:shd w:val="clear" w:color="auto" w:fill="auto"/>
            <w:noWrap/>
            <w:vAlign w:val="bottom"/>
            <w:hideMark/>
          </w:tcPr>
          <w:p w14:paraId="66E50FB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(0.271)</w:t>
            </w:r>
          </w:p>
        </w:tc>
      </w:tr>
      <w:tr w:rsidR="000B6189" w:rsidRPr="0060285B" w14:paraId="054D2E0F" w14:textId="77777777" w:rsidTr="001A1A6F">
        <w:trPr>
          <w:gridAfter w:val="1"/>
          <w:wAfter w:w="48" w:type="dxa"/>
          <w:trHeight w:val="269"/>
        </w:trPr>
        <w:tc>
          <w:tcPr>
            <w:tcW w:w="1525" w:type="dxa"/>
            <w:tcBorders>
              <w:top w:val="nil"/>
              <w:left w:val="nil"/>
              <w:bottom w:val="nil"/>
              <w:right w:val="nil"/>
            </w:tcBorders>
            <w:shd w:val="clear" w:color="auto" w:fill="auto"/>
            <w:noWrap/>
            <w:vAlign w:val="bottom"/>
            <w:hideMark/>
          </w:tcPr>
          <w:p w14:paraId="622DDB91" w14:textId="240F40FB" w:rsidR="000B6189" w:rsidRPr="0060285B" w:rsidRDefault="0060285B" w:rsidP="008E720C">
            <w:pPr>
              <w:spacing w:line="240" w:lineRule="auto"/>
              <w:ind w:firstLine="0"/>
              <w:contextualSpacing/>
              <w:jc w:val="center"/>
              <w:rPr>
                <w:rFonts w:eastAsia="Times New Roman" w:cs="Times New Roman"/>
                <w:i/>
                <w:iCs/>
                <w:color w:val="000000"/>
                <w:sz w:val="18"/>
                <w:szCs w:val="18"/>
                <w:lang w:val="pt-BR" w:eastAsia="pt-BR"/>
              </w:rPr>
            </w:pPr>
            <w:r>
              <w:rPr>
                <w:rFonts w:eastAsia="Times New Roman" w:cs="Times New Roman"/>
                <w:i/>
                <w:iCs/>
                <w:color w:val="000000"/>
                <w:sz w:val="18"/>
                <w:szCs w:val="18"/>
                <w:lang w:val="pt-BR" w:eastAsia="pt-BR"/>
              </w:rPr>
              <w:t>Age</w:t>
            </w:r>
          </w:p>
        </w:tc>
        <w:tc>
          <w:tcPr>
            <w:tcW w:w="897" w:type="dxa"/>
            <w:tcBorders>
              <w:top w:val="nil"/>
              <w:left w:val="nil"/>
              <w:bottom w:val="nil"/>
              <w:right w:val="nil"/>
            </w:tcBorders>
            <w:shd w:val="clear" w:color="auto" w:fill="auto"/>
            <w:noWrap/>
            <w:vAlign w:val="bottom"/>
            <w:hideMark/>
          </w:tcPr>
          <w:p w14:paraId="144D306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897" w:type="dxa"/>
            <w:gridSpan w:val="2"/>
            <w:tcBorders>
              <w:top w:val="nil"/>
              <w:left w:val="nil"/>
              <w:bottom w:val="nil"/>
              <w:right w:val="nil"/>
            </w:tcBorders>
            <w:shd w:val="clear" w:color="auto" w:fill="auto"/>
            <w:noWrap/>
            <w:vAlign w:val="bottom"/>
            <w:hideMark/>
          </w:tcPr>
          <w:p w14:paraId="7046BA6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646908B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3" w:type="dxa"/>
            <w:gridSpan w:val="3"/>
            <w:tcBorders>
              <w:top w:val="nil"/>
              <w:left w:val="nil"/>
              <w:bottom w:val="nil"/>
              <w:right w:val="nil"/>
            </w:tcBorders>
            <w:shd w:val="clear" w:color="auto" w:fill="auto"/>
            <w:noWrap/>
            <w:vAlign w:val="bottom"/>
            <w:hideMark/>
          </w:tcPr>
          <w:p w14:paraId="2C7FF02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432BFCC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3"/>
            <w:tcBorders>
              <w:top w:val="nil"/>
              <w:left w:val="nil"/>
              <w:bottom w:val="nil"/>
              <w:right w:val="nil"/>
            </w:tcBorders>
            <w:shd w:val="clear" w:color="auto" w:fill="auto"/>
            <w:noWrap/>
            <w:vAlign w:val="bottom"/>
            <w:hideMark/>
          </w:tcPr>
          <w:p w14:paraId="098E240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90" w:type="dxa"/>
            <w:gridSpan w:val="2"/>
            <w:tcBorders>
              <w:top w:val="nil"/>
              <w:left w:val="nil"/>
              <w:bottom w:val="nil"/>
              <w:right w:val="nil"/>
            </w:tcBorders>
            <w:shd w:val="clear" w:color="auto" w:fill="auto"/>
            <w:noWrap/>
            <w:vAlign w:val="bottom"/>
            <w:hideMark/>
          </w:tcPr>
          <w:p w14:paraId="2D082AE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4" w:type="dxa"/>
            <w:gridSpan w:val="2"/>
            <w:tcBorders>
              <w:top w:val="nil"/>
              <w:left w:val="nil"/>
              <w:bottom w:val="nil"/>
              <w:right w:val="nil"/>
            </w:tcBorders>
            <w:shd w:val="clear" w:color="auto" w:fill="auto"/>
            <w:noWrap/>
            <w:vAlign w:val="bottom"/>
            <w:hideMark/>
          </w:tcPr>
          <w:p w14:paraId="2D62D96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4" w:type="dxa"/>
            <w:tcBorders>
              <w:top w:val="nil"/>
              <w:left w:val="nil"/>
              <w:bottom w:val="nil"/>
              <w:right w:val="nil"/>
            </w:tcBorders>
            <w:shd w:val="clear" w:color="auto" w:fill="auto"/>
            <w:noWrap/>
            <w:vAlign w:val="bottom"/>
            <w:hideMark/>
          </w:tcPr>
          <w:p w14:paraId="443A229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r>
      <w:tr w:rsidR="000B6189" w:rsidRPr="0060285B" w14:paraId="507B1B45" w14:textId="77777777" w:rsidTr="001A1A6F">
        <w:trPr>
          <w:gridAfter w:val="1"/>
          <w:wAfter w:w="48" w:type="dxa"/>
          <w:trHeight w:val="101"/>
        </w:trPr>
        <w:tc>
          <w:tcPr>
            <w:tcW w:w="1525" w:type="dxa"/>
            <w:tcBorders>
              <w:top w:val="nil"/>
              <w:left w:val="nil"/>
              <w:bottom w:val="nil"/>
              <w:right w:val="nil"/>
            </w:tcBorders>
            <w:shd w:val="clear" w:color="auto" w:fill="auto"/>
            <w:noWrap/>
            <w:vAlign w:val="bottom"/>
            <w:hideMark/>
          </w:tcPr>
          <w:p w14:paraId="7CECA1F4"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(relative &lt;19 yrs.)</w:t>
            </w:r>
          </w:p>
        </w:tc>
        <w:tc>
          <w:tcPr>
            <w:tcW w:w="897" w:type="dxa"/>
            <w:tcBorders>
              <w:top w:val="nil"/>
              <w:left w:val="nil"/>
              <w:bottom w:val="nil"/>
              <w:right w:val="nil"/>
            </w:tcBorders>
            <w:shd w:val="clear" w:color="auto" w:fill="auto"/>
            <w:noWrap/>
            <w:vAlign w:val="bottom"/>
            <w:hideMark/>
          </w:tcPr>
          <w:p w14:paraId="1D0E09C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897" w:type="dxa"/>
            <w:gridSpan w:val="2"/>
            <w:tcBorders>
              <w:top w:val="nil"/>
              <w:left w:val="nil"/>
              <w:bottom w:val="nil"/>
              <w:right w:val="nil"/>
            </w:tcBorders>
            <w:shd w:val="clear" w:color="auto" w:fill="auto"/>
            <w:noWrap/>
            <w:vAlign w:val="bottom"/>
            <w:hideMark/>
          </w:tcPr>
          <w:p w14:paraId="3E9AB03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4F666D3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3" w:type="dxa"/>
            <w:gridSpan w:val="3"/>
            <w:tcBorders>
              <w:top w:val="nil"/>
              <w:left w:val="nil"/>
              <w:bottom w:val="nil"/>
              <w:right w:val="nil"/>
            </w:tcBorders>
            <w:shd w:val="clear" w:color="auto" w:fill="auto"/>
            <w:noWrap/>
            <w:vAlign w:val="bottom"/>
            <w:hideMark/>
          </w:tcPr>
          <w:p w14:paraId="2779BFC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04BE665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3"/>
            <w:tcBorders>
              <w:top w:val="nil"/>
              <w:left w:val="nil"/>
              <w:bottom w:val="nil"/>
              <w:right w:val="nil"/>
            </w:tcBorders>
            <w:shd w:val="clear" w:color="auto" w:fill="auto"/>
            <w:noWrap/>
            <w:vAlign w:val="bottom"/>
            <w:hideMark/>
          </w:tcPr>
          <w:p w14:paraId="1768206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90" w:type="dxa"/>
            <w:gridSpan w:val="2"/>
            <w:tcBorders>
              <w:top w:val="nil"/>
              <w:left w:val="nil"/>
              <w:bottom w:val="nil"/>
              <w:right w:val="nil"/>
            </w:tcBorders>
            <w:shd w:val="clear" w:color="auto" w:fill="auto"/>
            <w:noWrap/>
            <w:vAlign w:val="bottom"/>
            <w:hideMark/>
          </w:tcPr>
          <w:p w14:paraId="10AF9CE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4" w:type="dxa"/>
            <w:gridSpan w:val="2"/>
            <w:tcBorders>
              <w:top w:val="nil"/>
              <w:left w:val="nil"/>
              <w:bottom w:val="nil"/>
              <w:right w:val="nil"/>
            </w:tcBorders>
            <w:shd w:val="clear" w:color="auto" w:fill="auto"/>
            <w:noWrap/>
            <w:vAlign w:val="bottom"/>
            <w:hideMark/>
          </w:tcPr>
          <w:p w14:paraId="3C233E6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4" w:type="dxa"/>
            <w:tcBorders>
              <w:top w:val="nil"/>
              <w:left w:val="nil"/>
              <w:bottom w:val="nil"/>
              <w:right w:val="nil"/>
            </w:tcBorders>
            <w:shd w:val="clear" w:color="auto" w:fill="auto"/>
            <w:noWrap/>
            <w:vAlign w:val="bottom"/>
            <w:hideMark/>
          </w:tcPr>
          <w:p w14:paraId="2F1EED1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r>
      <w:tr w:rsidR="000B6189" w:rsidRPr="0060285B" w14:paraId="5EE941E8" w14:textId="77777777" w:rsidTr="001A1A6F">
        <w:trPr>
          <w:gridAfter w:val="1"/>
          <w:wAfter w:w="48" w:type="dxa"/>
          <w:trHeight w:val="275"/>
        </w:trPr>
        <w:tc>
          <w:tcPr>
            <w:tcW w:w="1525" w:type="dxa"/>
            <w:tcBorders>
              <w:top w:val="nil"/>
              <w:left w:val="nil"/>
              <w:bottom w:val="nil"/>
              <w:right w:val="nil"/>
            </w:tcBorders>
            <w:shd w:val="clear" w:color="auto" w:fill="auto"/>
            <w:noWrap/>
            <w:vAlign w:val="bottom"/>
            <w:hideMark/>
          </w:tcPr>
          <w:p w14:paraId="1DD20694"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(20-29)</w:t>
            </w:r>
          </w:p>
        </w:tc>
        <w:tc>
          <w:tcPr>
            <w:tcW w:w="897" w:type="dxa"/>
            <w:tcBorders>
              <w:top w:val="nil"/>
              <w:left w:val="nil"/>
              <w:bottom w:val="nil"/>
              <w:right w:val="nil"/>
            </w:tcBorders>
            <w:shd w:val="clear" w:color="auto" w:fill="auto"/>
            <w:noWrap/>
            <w:vAlign w:val="bottom"/>
            <w:hideMark/>
          </w:tcPr>
          <w:p w14:paraId="1D530D7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2.529***</w:t>
            </w:r>
          </w:p>
        </w:tc>
        <w:tc>
          <w:tcPr>
            <w:tcW w:w="897" w:type="dxa"/>
            <w:gridSpan w:val="2"/>
            <w:tcBorders>
              <w:top w:val="nil"/>
              <w:left w:val="nil"/>
              <w:bottom w:val="nil"/>
              <w:right w:val="nil"/>
            </w:tcBorders>
            <w:shd w:val="clear" w:color="auto" w:fill="auto"/>
            <w:noWrap/>
            <w:vAlign w:val="bottom"/>
            <w:hideMark/>
          </w:tcPr>
          <w:p w14:paraId="1637924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0.853***</w:t>
            </w:r>
          </w:p>
        </w:tc>
        <w:tc>
          <w:tcPr>
            <w:tcW w:w="900" w:type="dxa"/>
            <w:gridSpan w:val="2"/>
            <w:tcBorders>
              <w:top w:val="nil"/>
              <w:left w:val="nil"/>
              <w:bottom w:val="nil"/>
              <w:right w:val="nil"/>
            </w:tcBorders>
            <w:shd w:val="clear" w:color="auto" w:fill="auto"/>
            <w:noWrap/>
            <w:vAlign w:val="bottom"/>
            <w:hideMark/>
          </w:tcPr>
          <w:p w14:paraId="6CF45D2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0.497**</w:t>
            </w:r>
          </w:p>
        </w:tc>
        <w:tc>
          <w:tcPr>
            <w:tcW w:w="903" w:type="dxa"/>
            <w:gridSpan w:val="3"/>
            <w:tcBorders>
              <w:top w:val="nil"/>
              <w:left w:val="nil"/>
              <w:bottom w:val="nil"/>
              <w:right w:val="nil"/>
            </w:tcBorders>
            <w:shd w:val="clear" w:color="auto" w:fill="auto"/>
            <w:noWrap/>
            <w:vAlign w:val="bottom"/>
            <w:hideMark/>
          </w:tcPr>
          <w:p w14:paraId="75A772F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1.867***</w:t>
            </w:r>
          </w:p>
        </w:tc>
        <w:tc>
          <w:tcPr>
            <w:tcW w:w="900" w:type="dxa"/>
            <w:gridSpan w:val="2"/>
            <w:tcBorders>
              <w:top w:val="nil"/>
              <w:left w:val="nil"/>
              <w:bottom w:val="nil"/>
              <w:right w:val="nil"/>
            </w:tcBorders>
            <w:shd w:val="clear" w:color="auto" w:fill="auto"/>
            <w:noWrap/>
            <w:vAlign w:val="bottom"/>
            <w:hideMark/>
          </w:tcPr>
          <w:p w14:paraId="33F1817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1.388***</w:t>
            </w:r>
          </w:p>
        </w:tc>
        <w:tc>
          <w:tcPr>
            <w:tcW w:w="900" w:type="dxa"/>
            <w:gridSpan w:val="3"/>
            <w:tcBorders>
              <w:top w:val="nil"/>
              <w:left w:val="nil"/>
              <w:bottom w:val="nil"/>
              <w:right w:val="nil"/>
            </w:tcBorders>
            <w:shd w:val="clear" w:color="auto" w:fill="auto"/>
            <w:noWrap/>
            <w:vAlign w:val="bottom"/>
            <w:hideMark/>
          </w:tcPr>
          <w:p w14:paraId="530053B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0.497*</w:t>
            </w:r>
          </w:p>
        </w:tc>
        <w:tc>
          <w:tcPr>
            <w:tcW w:w="990" w:type="dxa"/>
            <w:gridSpan w:val="2"/>
            <w:tcBorders>
              <w:top w:val="nil"/>
              <w:left w:val="nil"/>
              <w:bottom w:val="nil"/>
              <w:right w:val="nil"/>
            </w:tcBorders>
            <w:shd w:val="clear" w:color="auto" w:fill="auto"/>
            <w:noWrap/>
            <w:vAlign w:val="bottom"/>
            <w:hideMark/>
          </w:tcPr>
          <w:p w14:paraId="4E98C17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-1.492***</w:t>
            </w:r>
          </w:p>
        </w:tc>
        <w:tc>
          <w:tcPr>
            <w:tcW w:w="904" w:type="dxa"/>
            <w:gridSpan w:val="2"/>
            <w:tcBorders>
              <w:top w:val="nil"/>
              <w:left w:val="nil"/>
              <w:bottom w:val="nil"/>
              <w:right w:val="nil"/>
            </w:tcBorders>
            <w:shd w:val="clear" w:color="auto" w:fill="auto"/>
            <w:noWrap/>
            <w:vAlign w:val="bottom"/>
            <w:hideMark/>
          </w:tcPr>
          <w:p w14:paraId="5542C33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0.195</w:t>
            </w:r>
          </w:p>
        </w:tc>
        <w:tc>
          <w:tcPr>
            <w:tcW w:w="904" w:type="dxa"/>
            <w:tcBorders>
              <w:top w:val="nil"/>
              <w:left w:val="nil"/>
              <w:bottom w:val="nil"/>
              <w:right w:val="nil"/>
            </w:tcBorders>
            <w:shd w:val="clear" w:color="auto" w:fill="auto"/>
            <w:noWrap/>
            <w:vAlign w:val="bottom"/>
            <w:hideMark/>
          </w:tcPr>
          <w:p w14:paraId="7D486F7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-0.284</w:t>
            </w:r>
          </w:p>
        </w:tc>
      </w:tr>
      <w:tr w:rsidR="000B6189" w:rsidRPr="0060285B" w14:paraId="47503137" w14:textId="77777777" w:rsidTr="001A1A6F">
        <w:trPr>
          <w:gridAfter w:val="1"/>
          <w:wAfter w:w="48" w:type="dxa"/>
          <w:trHeight w:val="87"/>
        </w:trPr>
        <w:tc>
          <w:tcPr>
            <w:tcW w:w="1525" w:type="dxa"/>
            <w:tcBorders>
              <w:top w:val="nil"/>
              <w:left w:val="nil"/>
              <w:bottom w:val="nil"/>
              <w:right w:val="nil"/>
            </w:tcBorders>
            <w:shd w:val="clear" w:color="auto" w:fill="auto"/>
            <w:noWrap/>
            <w:vAlign w:val="bottom"/>
            <w:hideMark/>
          </w:tcPr>
          <w:p w14:paraId="3592501A"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97" w:type="dxa"/>
            <w:tcBorders>
              <w:top w:val="nil"/>
              <w:left w:val="nil"/>
              <w:bottom w:val="nil"/>
              <w:right w:val="nil"/>
            </w:tcBorders>
            <w:shd w:val="clear" w:color="auto" w:fill="auto"/>
            <w:noWrap/>
            <w:vAlign w:val="bottom"/>
            <w:hideMark/>
          </w:tcPr>
          <w:p w14:paraId="4917C1B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(0.317)</w:t>
            </w:r>
          </w:p>
        </w:tc>
        <w:tc>
          <w:tcPr>
            <w:tcW w:w="897" w:type="dxa"/>
            <w:gridSpan w:val="2"/>
            <w:tcBorders>
              <w:top w:val="nil"/>
              <w:left w:val="nil"/>
              <w:bottom w:val="nil"/>
              <w:right w:val="nil"/>
            </w:tcBorders>
            <w:shd w:val="clear" w:color="auto" w:fill="auto"/>
            <w:noWrap/>
            <w:vAlign w:val="bottom"/>
            <w:hideMark/>
          </w:tcPr>
          <w:p w14:paraId="2F6FAC9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(0.250)</w:t>
            </w:r>
          </w:p>
        </w:tc>
        <w:tc>
          <w:tcPr>
            <w:tcW w:w="900" w:type="dxa"/>
            <w:gridSpan w:val="2"/>
            <w:tcBorders>
              <w:top w:val="nil"/>
              <w:left w:val="nil"/>
              <w:bottom w:val="nil"/>
              <w:right w:val="nil"/>
            </w:tcBorders>
            <w:shd w:val="clear" w:color="auto" w:fill="auto"/>
            <w:noWrap/>
            <w:vAlign w:val="bottom"/>
            <w:hideMark/>
          </w:tcPr>
          <w:p w14:paraId="6A3D53F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(0.229)</w:t>
            </w:r>
          </w:p>
        </w:tc>
        <w:tc>
          <w:tcPr>
            <w:tcW w:w="903" w:type="dxa"/>
            <w:gridSpan w:val="3"/>
            <w:tcBorders>
              <w:top w:val="nil"/>
              <w:left w:val="nil"/>
              <w:bottom w:val="nil"/>
              <w:right w:val="nil"/>
            </w:tcBorders>
            <w:shd w:val="clear" w:color="auto" w:fill="auto"/>
            <w:noWrap/>
            <w:vAlign w:val="bottom"/>
            <w:hideMark/>
          </w:tcPr>
          <w:p w14:paraId="4DCB9B5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(0.379)</w:t>
            </w:r>
          </w:p>
        </w:tc>
        <w:tc>
          <w:tcPr>
            <w:tcW w:w="900" w:type="dxa"/>
            <w:gridSpan w:val="2"/>
            <w:tcBorders>
              <w:top w:val="nil"/>
              <w:left w:val="nil"/>
              <w:bottom w:val="nil"/>
              <w:right w:val="nil"/>
            </w:tcBorders>
            <w:shd w:val="clear" w:color="auto" w:fill="auto"/>
            <w:noWrap/>
            <w:vAlign w:val="bottom"/>
            <w:hideMark/>
          </w:tcPr>
          <w:p w14:paraId="1712A28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(0.319)</w:t>
            </w:r>
          </w:p>
        </w:tc>
        <w:tc>
          <w:tcPr>
            <w:tcW w:w="900" w:type="dxa"/>
            <w:gridSpan w:val="3"/>
            <w:tcBorders>
              <w:top w:val="nil"/>
              <w:left w:val="nil"/>
              <w:bottom w:val="nil"/>
              <w:right w:val="nil"/>
            </w:tcBorders>
            <w:shd w:val="clear" w:color="auto" w:fill="auto"/>
            <w:noWrap/>
            <w:vAlign w:val="bottom"/>
            <w:hideMark/>
          </w:tcPr>
          <w:p w14:paraId="40F1298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(0.300)</w:t>
            </w:r>
          </w:p>
        </w:tc>
        <w:tc>
          <w:tcPr>
            <w:tcW w:w="990" w:type="dxa"/>
            <w:gridSpan w:val="2"/>
            <w:tcBorders>
              <w:top w:val="nil"/>
              <w:left w:val="nil"/>
              <w:bottom w:val="nil"/>
              <w:right w:val="nil"/>
            </w:tcBorders>
            <w:shd w:val="clear" w:color="auto" w:fill="auto"/>
            <w:noWrap/>
            <w:vAlign w:val="bottom"/>
            <w:hideMark/>
          </w:tcPr>
          <w:p w14:paraId="7ED2BA6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(0.422)</w:t>
            </w:r>
          </w:p>
        </w:tc>
        <w:tc>
          <w:tcPr>
            <w:tcW w:w="904" w:type="dxa"/>
            <w:gridSpan w:val="2"/>
            <w:tcBorders>
              <w:top w:val="nil"/>
              <w:left w:val="nil"/>
              <w:bottom w:val="nil"/>
              <w:right w:val="nil"/>
            </w:tcBorders>
            <w:shd w:val="clear" w:color="auto" w:fill="auto"/>
            <w:noWrap/>
            <w:vAlign w:val="bottom"/>
            <w:hideMark/>
          </w:tcPr>
          <w:p w14:paraId="7546724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(0.301)</w:t>
            </w:r>
          </w:p>
        </w:tc>
        <w:tc>
          <w:tcPr>
            <w:tcW w:w="904" w:type="dxa"/>
            <w:tcBorders>
              <w:top w:val="nil"/>
              <w:left w:val="nil"/>
              <w:bottom w:val="nil"/>
              <w:right w:val="nil"/>
            </w:tcBorders>
            <w:shd w:val="clear" w:color="auto" w:fill="auto"/>
            <w:noWrap/>
            <w:vAlign w:val="bottom"/>
            <w:hideMark/>
          </w:tcPr>
          <w:p w14:paraId="2A9C400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(0.331)</w:t>
            </w:r>
          </w:p>
        </w:tc>
      </w:tr>
      <w:tr w:rsidR="000B6189" w:rsidRPr="0060285B" w14:paraId="254E1560" w14:textId="77777777" w:rsidTr="001A1A6F">
        <w:trPr>
          <w:gridAfter w:val="1"/>
          <w:wAfter w:w="48" w:type="dxa"/>
          <w:trHeight w:val="399"/>
        </w:trPr>
        <w:tc>
          <w:tcPr>
            <w:tcW w:w="1525" w:type="dxa"/>
            <w:tcBorders>
              <w:top w:val="nil"/>
              <w:left w:val="nil"/>
              <w:bottom w:val="nil"/>
              <w:right w:val="nil"/>
            </w:tcBorders>
            <w:shd w:val="clear" w:color="auto" w:fill="auto"/>
            <w:noWrap/>
            <w:vAlign w:val="bottom"/>
            <w:hideMark/>
          </w:tcPr>
          <w:p w14:paraId="6A7CF66D"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(30-39)</w:t>
            </w:r>
          </w:p>
        </w:tc>
        <w:tc>
          <w:tcPr>
            <w:tcW w:w="897" w:type="dxa"/>
            <w:tcBorders>
              <w:top w:val="nil"/>
              <w:left w:val="nil"/>
              <w:bottom w:val="nil"/>
              <w:right w:val="nil"/>
            </w:tcBorders>
            <w:shd w:val="clear" w:color="auto" w:fill="auto"/>
            <w:noWrap/>
            <w:vAlign w:val="bottom"/>
            <w:hideMark/>
          </w:tcPr>
          <w:p w14:paraId="57069F9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4.022***</w:t>
            </w:r>
          </w:p>
        </w:tc>
        <w:tc>
          <w:tcPr>
            <w:tcW w:w="897" w:type="dxa"/>
            <w:gridSpan w:val="2"/>
            <w:tcBorders>
              <w:top w:val="nil"/>
              <w:left w:val="nil"/>
              <w:bottom w:val="nil"/>
              <w:right w:val="nil"/>
            </w:tcBorders>
            <w:shd w:val="clear" w:color="auto" w:fill="auto"/>
            <w:noWrap/>
            <w:vAlign w:val="bottom"/>
            <w:hideMark/>
          </w:tcPr>
          <w:p w14:paraId="3424741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1.947***</w:t>
            </w:r>
          </w:p>
        </w:tc>
        <w:tc>
          <w:tcPr>
            <w:tcW w:w="900" w:type="dxa"/>
            <w:gridSpan w:val="2"/>
            <w:tcBorders>
              <w:top w:val="nil"/>
              <w:left w:val="nil"/>
              <w:bottom w:val="nil"/>
              <w:right w:val="nil"/>
            </w:tcBorders>
            <w:shd w:val="clear" w:color="auto" w:fill="auto"/>
            <w:noWrap/>
            <w:vAlign w:val="bottom"/>
            <w:hideMark/>
          </w:tcPr>
          <w:p w14:paraId="7585635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0.311</w:t>
            </w:r>
          </w:p>
        </w:tc>
        <w:tc>
          <w:tcPr>
            <w:tcW w:w="903" w:type="dxa"/>
            <w:gridSpan w:val="3"/>
            <w:tcBorders>
              <w:top w:val="nil"/>
              <w:left w:val="nil"/>
              <w:bottom w:val="nil"/>
              <w:right w:val="nil"/>
            </w:tcBorders>
            <w:shd w:val="clear" w:color="auto" w:fill="auto"/>
            <w:noWrap/>
            <w:vAlign w:val="bottom"/>
            <w:hideMark/>
          </w:tcPr>
          <w:p w14:paraId="19414FD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3.508***</w:t>
            </w:r>
          </w:p>
        </w:tc>
        <w:tc>
          <w:tcPr>
            <w:tcW w:w="900" w:type="dxa"/>
            <w:gridSpan w:val="2"/>
            <w:tcBorders>
              <w:top w:val="nil"/>
              <w:left w:val="nil"/>
              <w:bottom w:val="nil"/>
              <w:right w:val="nil"/>
            </w:tcBorders>
            <w:shd w:val="clear" w:color="auto" w:fill="auto"/>
            <w:noWrap/>
            <w:vAlign w:val="bottom"/>
            <w:hideMark/>
          </w:tcPr>
          <w:p w14:paraId="79A16E9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2.235***</w:t>
            </w:r>
          </w:p>
        </w:tc>
        <w:tc>
          <w:tcPr>
            <w:tcW w:w="900" w:type="dxa"/>
            <w:gridSpan w:val="3"/>
            <w:tcBorders>
              <w:top w:val="nil"/>
              <w:left w:val="nil"/>
              <w:bottom w:val="nil"/>
              <w:right w:val="nil"/>
            </w:tcBorders>
            <w:shd w:val="clear" w:color="auto" w:fill="auto"/>
            <w:noWrap/>
            <w:vAlign w:val="bottom"/>
            <w:hideMark/>
          </w:tcPr>
          <w:p w14:paraId="411C24C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-0.255</w:t>
            </w:r>
          </w:p>
        </w:tc>
        <w:tc>
          <w:tcPr>
            <w:tcW w:w="990" w:type="dxa"/>
            <w:gridSpan w:val="2"/>
            <w:tcBorders>
              <w:top w:val="nil"/>
              <w:left w:val="nil"/>
              <w:bottom w:val="nil"/>
              <w:right w:val="nil"/>
            </w:tcBorders>
            <w:shd w:val="clear" w:color="auto" w:fill="auto"/>
            <w:noWrap/>
            <w:vAlign w:val="bottom"/>
            <w:hideMark/>
          </w:tcPr>
          <w:p w14:paraId="6FBC517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5.02***</w:t>
            </w:r>
          </w:p>
        </w:tc>
        <w:tc>
          <w:tcPr>
            <w:tcW w:w="904" w:type="dxa"/>
            <w:gridSpan w:val="2"/>
            <w:tcBorders>
              <w:top w:val="nil"/>
              <w:left w:val="nil"/>
              <w:bottom w:val="nil"/>
              <w:right w:val="nil"/>
            </w:tcBorders>
            <w:shd w:val="clear" w:color="auto" w:fill="auto"/>
            <w:noWrap/>
            <w:vAlign w:val="bottom"/>
            <w:hideMark/>
          </w:tcPr>
          <w:p w14:paraId="268F2F2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2.39***</w:t>
            </w:r>
          </w:p>
        </w:tc>
        <w:tc>
          <w:tcPr>
            <w:tcW w:w="904" w:type="dxa"/>
            <w:tcBorders>
              <w:top w:val="nil"/>
              <w:left w:val="nil"/>
              <w:bottom w:val="nil"/>
              <w:right w:val="nil"/>
            </w:tcBorders>
            <w:shd w:val="clear" w:color="auto" w:fill="auto"/>
            <w:noWrap/>
            <w:vAlign w:val="bottom"/>
            <w:hideMark/>
          </w:tcPr>
          <w:p w14:paraId="5E0FF59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0.976***</w:t>
            </w:r>
          </w:p>
        </w:tc>
      </w:tr>
      <w:tr w:rsidR="000B6189" w:rsidRPr="0060285B" w14:paraId="40546F00" w14:textId="77777777" w:rsidTr="001A1A6F">
        <w:trPr>
          <w:gridAfter w:val="1"/>
          <w:wAfter w:w="48" w:type="dxa"/>
          <w:trHeight w:val="191"/>
        </w:trPr>
        <w:tc>
          <w:tcPr>
            <w:tcW w:w="1525" w:type="dxa"/>
            <w:tcBorders>
              <w:top w:val="nil"/>
              <w:left w:val="nil"/>
              <w:bottom w:val="nil"/>
              <w:right w:val="nil"/>
            </w:tcBorders>
            <w:shd w:val="clear" w:color="auto" w:fill="auto"/>
            <w:noWrap/>
            <w:vAlign w:val="bottom"/>
            <w:hideMark/>
          </w:tcPr>
          <w:p w14:paraId="3F96C417"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97" w:type="dxa"/>
            <w:tcBorders>
              <w:top w:val="nil"/>
              <w:left w:val="nil"/>
              <w:bottom w:val="nil"/>
              <w:right w:val="nil"/>
            </w:tcBorders>
            <w:shd w:val="clear" w:color="auto" w:fill="auto"/>
            <w:noWrap/>
            <w:vAlign w:val="bottom"/>
            <w:hideMark/>
          </w:tcPr>
          <w:p w14:paraId="15ED736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(0.305)</w:t>
            </w:r>
          </w:p>
        </w:tc>
        <w:tc>
          <w:tcPr>
            <w:tcW w:w="897" w:type="dxa"/>
            <w:gridSpan w:val="2"/>
            <w:tcBorders>
              <w:top w:val="nil"/>
              <w:left w:val="nil"/>
              <w:bottom w:val="nil"/>
              <w:right w:val="nil"/>
            </w:tcBorders>
            <w:shd w:val="clear" w:color="auto" w:fill="auto"/>
            <w:noWrap/>
            <w:vAlign w:val="bottom"/>
            <w:hideMark/>
          </w:tcPr>
          <w:p w14:paraId="517045F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(0.238)</w:t>
            </w:r>
          </w:p>
        </w:tc>
        <w:tc>
          <w:tcPr>
            <w:tcW w:w="900" w:type="dxa"/>
            <w:gridSpan w:val="2"/>
            <w:tcBorders>
              <w:top w:val="nil"/>
              <w:left w:val="nil"/>
              <w:bottom w:val="nil"/>
              <w:right w:val="nil"/>
            </w:tcBorders>
            <w:shd w:val="clear" w:color="auto" w:fill="auto"/>
            <w:noWrap/>
            <w:vAlign w:val="bottom"/>
            <w:hideMark/>
          </w:tcPr>
          <w:p w14:paraId="5B3862D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(0.221)</w:t>
            </w:r>
          </w:p>
        </w:tc>
        <w:tc>
          <w:tcPr>
            <w:tcW w:w="903" w:type="dxa"/>
            <w:gridSpan w:val="3"/>
            <w:tcBorders>
              <w:top w:val="nil"/>
              <w:left w:val="nil"/>
              <w:bottom w:val="nil"/>
              <w:right w:val="nil"/>
            </w:tcBorders>
            <w:shd w:val="clear" w:color="auto" w:fill="auto"/>
            <w:noWrap/>
            <w:vAlign w:val="bottom"/>
            <w:hideMark/>
          </w:tcPr>
          <w:p w14:paraId="1D3439E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(0.362)</w:t>
            </w:r>
          </w:p>
        </w:tc>
        <w:tc>
          <w:tcPr>
            <w:tcW w:w="900" w:type="dxa"/>
            <w:gridSpan w:val="2"/>
            <w:tcBorders>
              <w:top w:val="nil"/>
              <w:left w:val="nil"/>
              <w:bottom w:val="nil"/>
              <w:right w:val="nil"/>
            </w:tcBorders>
            <w:shd w:val="clear" w:color="auto" w:fill="auto"/>
            <w:noWrap/>
            <w:vAlign w:val="bottom"/>
            <w:hideMark/>
          </w:tcPr>
          <w:p w14:paraId="779E396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(0.301)</w:t>
            </w:r>
          </w:p>
        </w:tc>
        <w:tc>
          <w:tcPr>
            <w:tcW w:w="900" w:type="dxa"/>
            <w:gridSpan w:val="3"/>
            <w:tcBorders>
              <w:top w:val="nil"/>
              <w:left w:val="nil"/>
              <w:bottom w:val="nil"/>
              <w:right w:val="nil"/>
            </w:tcBorders>
            <w:shd w:val="clear" w:color="auto" w:fill="auto"/>
            <w:noWrap/>
            <w:vAlign w:val="bottom"/>
            <w:hideMark/>
          </w:tcPr>
          <w:p w14:paraId="0C0DAA4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(0.288)</w:t>
            </w:r>
          </w:p>
        </w:tc>
        <w:tc>
          <w:tcPr>
            <w:tcW w:w="990" w:type="dxa"/>
            <w:gridSpan w:val="2"/>
            <w:tcBorders>
              <w:top w:val="nil"/>
              <w:left w:val="nil"/>
              <w:bottom w:val="nil"/>
              <w:right w:val="nil"/>
            </w:tcBorders>
            <w:shd w:val="clear" w:color="auto" w:fill="auto"/>
            <w:noWrap/>
            <w:vAlign w:val="bottom"/>
            <w:hideMark/>
          </w:tcPr>
          <w:p w14:paraId="034AD2C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(0.406)</w:t>
            </w:r>
          </w:p>
        </w:tc>
        <w:tc>
          <w:tcPr>
            <w:tcW w:w="904" w:type="dxa"/>
            <w:gridSpan w:val="2"/>
            <w:tcBorders>
              <w:top w:val="nil"/>
              <w:left w:val="nil"/>
              <w:bottom w:val="nil"/>
              <w:right w:val="nil"/>
            </w:tcBorders>
            <w:shd w:val="clear" w:color="auto" w:fill="auto"/>
            <w:noWrap/>
            <w:vAlign w:val="bottom"/>
            <w:hideMark/>
          </w:tcPr>
          <w:p w14:paraId="68857D8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(0.287)</w:t>
            </w:r>
          </w:p>
        </w:tc>
        <w:tc>
          <w:tcPr>
            <w:tcW w:w="904" w:type="dxa"/>
            <w:tcBorders>
              <w:top w:val="nil"/>
              <w:left w:val="nil"/>
              <w:bottom w:val="nil"/>
              <w:right w:val="nil"/>
            </w:tcBorders>
            <w:shd w:val="clear" w:color="auto" w:fill="auto"/>
            <w:noWrap/>
            <w:vAlign w:val="bottom"/>
            <w:hideMark/>
          </w:tcPr>
          <w:p w14:paraId="642D7E5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(0.318)</w:t>
            </w:r>
          </w:p>
        </w:tc>
      </w:tr>
      <w:tr w:rsidR="000B6189" w:rsidRPr="0060285B" w14:paraId="5551041A" w14:textId="77777777" w:rsidTr="001A1A6F">
        <w:trPr>
          <w:gridAfter w:val="1"/>
          <w:wAfter w:w="48" w:type="dxa"/>
          <w:trHeight w:val="446"/>
        </w:trPr>
        <w:tc>
          <w:tcPr>
            <w:tcW w:w="1525" w:type="dxa"/>
            <w:tcBorders>
              <w:top w:val="nil"/>
              <w:left w:val="nil"/>
              <w:bottom w:val="nil"/>
              <w:right w:val="nil"/>
            </w:tcBorders>
            <w:shd w:val="clear" w:color="auto" w:fill="auto"/>
            <w:noWrap/>
            <w:vAlign w:val="bottom"/>
            <w:hideMark/>
          </w:tcPr>
          <w:p w14:paraId="023330F7"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(40-49)</w:t>
            </w:r>
          </w:p>
        </w:tc>
        <w:tc>
          <w:tcPr>
            <w:tcW w:w="897" w:type="dxa"/>
            <w:tcBorders>
              <w:top w:val="nil"/>
              <w:left w:val="nil"/>
              <w:bottom w:val="nil"/>
              <w:right w:val="nil"/>
            </w:tcBorders>
            <w:shd w:val="clear" w:color="auto" w:fill="auto"/>
            <w:noWrap/>
            <w:vAlign w:val="bottom"/>
            <w:hideMark/>
          </w:tcPr>
          <w:p w14:paraId="00EA1EA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4.681***</w:t>
            </w:r>
          </w:p>
        </w:tc>
        <w:tc>
          <w:tcPr>
            <w:tcW w:w="897" w:type="dxa"/>
            <w:gridSpan w:val="2"/>
            <w:tcBorders>
              <w:top w:val="nil"/>
              <w:left w:val="nil"/>
              <w:bottom w:val="nil"/>
              <w:right w:val="nil"/>
            </w:tcBorders>
            <w:shd w:val="clear" w:color="auto" w:fill="auto"/>
            <w:noWrap/>
            <w:vAlign w:val="bottom"/>
            <w:hideMark/>
          </w:tcPr>
          <w:p w14:paraId="30A73CA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2.263***</w:t>
            </w:r>
          </w:p>
        </w:tc>
        <w:tc>
          <w:tcPr>
            <w:tcW w:w="900" w:type="dxa"/>
            <w:gridSpan w:val="2"/>
            <w:tcBorders>
              <w:top w:val="nil"/>
              <w:left w:val="nil"/>
              <w:bottom w:val="nil"/>
              <w:right w:val="nil"/>
            </w:tcBorders>
            <w:shd w:val="clear" w:color="auto" w:fill="auto"/>
            <w:noWrap/>
            <w:vAlign w:val="bottom"/>
            <w:hideMark/>
          </w:tcPr>
          <w:p w14:paraId="1ACF65F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0.23</w:t>
            </w:r>
          </w:p>
        </w:tc>
        <w:tc>
          <w:tcPr>
            <w:tcW w:w="903" w:type="dxa"/>
            <w:gridSpan w:val="3"/>
            <w:tcBorders>
              <w:top w:val="nil"/>
              <w:left w:val="nil"/>
              <w:bottom w:val="nil"/>
              <w:right w:val="nil"/>
            </w:tcBorders>
            <w:shd w:val="clear" w:color="auto" w:fill="auto"/>
            <w:noWrap/>
            <w:vAlign w:val="bottom"/>
            <w:hideMark/>
          </w:tcPr>
          <w:p w14:paraId="2186EF5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4.92***</w:t>
            </w:r>
          </w:p>
        </w:tc>
        <w:tc>
          <w:tcPr>
            <w:tcW w:w="900" w:type="dxa"/>
            <w:gridSpan w:val="2"/>
            <w:tcBorders>
              <w:top w:val="nil"/>
              <w:left w:val="nil"/>
              <w:bottom w:val="nil"/>
              <w:right w:val="nil"/>
            </w:tcBorders>
            <w:shd w:val="clear" w:color="auto" w:fill="auto"/>
            <w:noWrap/>
            <w:vAlign w:val="bottom"/>
            <w:hideMark/>
          </w:tcPr>
          <w:p w14:paraId="50978B9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2.966***</w:t>
            </w:r>
          </w:p>
        </w:tc>
        <w:tc>
          <w:tcPr>
            <w:tcW w:w="900" w:type="dxa"/>
            <w:gridSpan w:val="3"/>
            <w:tcBorders>
              <w:top w:val="nil"/>
              <w:left w:val="nil"/>
              <w:bottom w:val="nil"/>
              <w:right w:val="nil"/>
            </w:tcBorders>
            <w:shd w:val="clear" w:color="auto" w:fill="auto"/>
            <w:noWrap/>
            <w:vAlign w:val="bottom"/>
            <w:hideMark/>
          </w:tcPr>
          <w:p w14:paraId="60D318E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0.336</w:t>
            </w:r>
          </w:p>
        </w:tc>
        <w:tc>
          <w:tcPr>
            <w:tcW w:w="990" w:type="dxa"/>
            <w:gridSpan w:val="2"/>
            <w:tcBorders>
              <w:top w:val="nil"/>
              <w:left w:val="nil"/>
              <w:bottom w:val="nil"/>
              <w:right w:val="nil"/>
            </w:tcBorders>
            <w:shd w:val="clear" w:color="auto" w:fill="auto"/>
            <w:noWrap/>
            <w:vAlign w:val="bottom"/>
            <w:hideMark/>
          </w:tcPr>
          <w:p w14:paraId="1D6F2D7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7.887***</w:t>
            </w:r>
          </w:p>
        </w:tc>
        <w:tc>
          <w:tcPr>
            <w:tcW w:w="904" w:type="dxa"/>
            <w:gridSpan w:val="2"/>
            <w:tcBorders>
              <w:top w:val="nil"/>
              <w:left w:val="nil"/>
              <w:bottom w:val="nil"/>
              <w:right w:val="nil"/>
            </w:tcBorders>
            <w:shd w:val="clear" w:color="auto" w:fill="auto"/>
            <w:noWrap/>
            <w:vAlign w:val="bottom"/>
            <w:hideMark/>
          </w:tcPr>
          <w:p w14:paraId="4D2EDB2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3.875***</w:t>
            </w:r>
          </w:p>
        </w:tc>
        <w:tc>
          <w:tcPr>
            <w:tcW w:w="904" w:type="dxa"/>
            <w:tcBorders>
              <w:top w:val="nil"/>
              <w:left w:val="nil"/>
              <w:bottom w:val="nil"/>
              <w:right w:val="nil"/>
            </w:tcBorders>
            <w:shd w:val="clear" w:color="auto" w:fill="auto"/>
            <w:noWrap/>
            <w:vAlign w:val="bottom"/>
            <w:hideMark/>
          </w:tcPr>
          <w:p w14:paraId="199A739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2.294***</w:t>
            </w:r>
          </w:p>
        </w:tc>
      </w:tr>
      <w:tr w:rsidR="000B6189" w:rsidRPr="0060285B" w14:paraId="3251CD49" w14:textId="77777777" w:rsidTr="001A1A6F">
        <w:trPr>
          <w:gridAfter w:val="1"/>
          <w:wAfter w:w="48" w:type="dxa"/>
          <w:trHeight w:val="129"/>
        </w:trPr>
        <w:tc>
          <w:tcPr>
            <w:tcW w:w="1525" w:type="dxa"/>
            <w:tcBorders>
              <w:top w:val="nil"/>
              <w:left w:val="nil"/>
              <w:bottom w:val="nil"/>
              <w:right w:val="nil"/>
            </w:tcBorders>
            <w:shd w:val="clear" w:color="auto" w:fill="auto"/>
            <w:noWrap/>
            <w:vAlign w:val="bottom"/>
            <w:hideMark/>
          </w:tcPr>
          <w:p w14:paraId="201745A5"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97" w:type="dxa"/>
            <w:tcBorders>
              <w:top w:val="nil"/>
              <w:left w:val="nil"/>
              <w:bottom w:val="nil"/>
              <w:right w:val="nil"/>
            </w:tcBorders>
            <w:shd w:val="clear" w:color="auto" w:fill="auto"/>
            <w:noWrap/>
            <w:vAlign w:val="bottom"/>
            <w:hideMark/>
          </w:tcPr>
          <w:p w14:paraId="37D7898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(0.324)</w:t>
            </w:r>
          </w:p>
        </w:tc>
        <w:tc>
          <w:tcPr>
            <w:tcW w:w="897" w:type="dxa"/>
            <w:gridSpan w:val="2"/>
            <w:tcBorders>
              <w:top w:val="nil"/>
              <w:left w:val="nil"/>
              <w:bottom w:val="nil"/>
              <w:right w:val="nil"/>
            </w:tcBorders>
            <w:shd w:val="clear" w:color="auto" w:fill="auto"/>
            <w:noWrap/>
            <w:vAlign w:val="bottom"/>
            <w:hideMark/>
          </w:tcPr>
          <w:p w14:paraId="62C30D6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(0.253)</w:t>
            </w:r>
          </w:p>
        </w:tc>
        <w:tc>
          <w:tcPr>
            <w:tcW w:w="900" w:type="dxa"/>
            <w:gridSpan w:val="2"/>
            <w:tcBorders>
              <w:top w:val="nil"/>
              <w:left w:val="nil"/>
              <w:bottom w:val="nil"/>
              <w:right w:val="nil"/>
            </w:tcBorders>
            <w:shd w:val="clear" w:color="auto" w:fill="auto"/>
            <w:noWrap/>
            <w:vAlign w:val="bottom"/>
            <w:hideMark/>
          </w:tcPr>
          <w:p w14:paraId="6FE605B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(0.235)</w:t>
            </w:r>
          </w:p>
        </w:tc>
        <w:tc>
          <w:tcPr>
            <w:tcW w:w="903" w:type="dxa"/>
            <w:gridSpan w:val="3"/>
            <w:tcBorders>
              <w:top w:val="nil"/>
              <w:left w:val="nil"/>
              <w:bottom w:val="nil"/>
              <w:right w:val="nil"/>
            </w:tcBorders>
            <w:shd w:val="clear" w:color="auto" w:fill="auto"/>
            <w:noWrap/>
            <w:vAlign w:val="bottom"/>
            <w:hideMark/>
          </w:tcPr>
          <w:p w14:paraId="6675A9B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(0.385)</w:t>
            </w:r>
          </w:p>
        </w:tc>
        <w:tc>
          <w:tcPr>
            <w:tcW w:w="900" w:type="dxa"/>
            <w:gridSpan w:val="2"/>
            <w:tcBorders>
              <w:top w:val="nil"/>
              <w:left w:val="nil"/>
              <w:bottom w:val="nil"/>
              <w:right w:val="nil"/>
            </w:tcBorders>
            <w:shd w:val="clear" w:color="auto" w:fill="auto"/>
            <w:noWrap/>
            <w:vAlign w:val="bottom"/>
            <w:hideMark/>
          </w:tcPr>
          <w:p w14:paraId="4AFC13A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(0.320)</w:t>
            </w:r>
          </w:p>
        </w:tc>
        <w:tc>
          <w:tcPr>
            <w:tcW w:w="900" w:type="dxa"/>
            <w:gridSpan w:val="3"/>
            <w:tcBorders>
              <w:top w:val="nil"/>
              <w:left w:val="nil"/>
              <w:bottom w:val="nil"/>
              <w:right w:val="nil"/>
            </w:tcBorders>
            <w:shd w:val="clear" w:color="auto" w:fill="auto"/>
            <w:noWrap/>
            <w:vAlign w:val="bottom"/>
            <w:hideMark/>
          </w:tcPr>
          <w:p w14:paraId="438B403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(0.308)</w:t>
            </w:r>
          </w:p>
        </w:tc>
        <w:tc>
          <w:tcPr>
            <w:tcW w:w="990" w:type="dxa"/>
            <w:gridSpan w:val="2"/>
            <w:tcBorders>
              <w:top w:val="nil"/>
              <w:left w:val="nil"/>
              <w:bottom w:val="nil"/>
              <w:right w:val="nil"/>
            </w:tcBorders>
            <w:shd w:val="clear" w:color="auto" w:fill="auto"/>
            <w:noWrap/>
            <w:vAlign w:val="bottom"/>
            <w:hideMark/>
          </w:tcPr>
          <w:p w14:paraId="502B678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(0.428)</w:t>
            </w:r>
          </w:p>
        </w:tc>
        <w:tc>
          <w:tcPr>
            <w:tcW w:w="904" w:type="dxa"/>
            <w:gridSpan w:val="2"/>
            <w:tcBorders>
              <w:top w:val="nil"/>
              <w:left w:val="nil"/>
              <w:bottom w:val="nil"/>
              <w:right w:val="nil"/>
            </w:tcBorders>
            <w:shd w:val="clear" w:color="auto" w:fill="auto"/>
            <w:noWrap/>
            <w:vAlign w:val="bottom"/>
            <w:hideMark/>
          </w:tcPr>
          <w:p w14:paraId="2C3089C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(0.306)</w:t>
            </w:r>
          </w:p>
        </w:tc>
        <w:tc>
          <w:tcPr>
            <w:tcW w:w="904" w:type="dxa"/>
            <w:tcBorders>
              <w:top w:val="nil"/>
              <w:left w:val="nil"/>
              <w:bottom w:val="nil"/>
              <w:right w:val="nil"/>
            </w:tcBorders>
            <w:shd w:val="clear" w:color="auto" w:fill="auto"/>
            <w:noWrap/>
            <w:vAlign w:val="bottom"/>
            <w:hideMark/>
          </w:tcPr>
          <w:p w14:paraId="5D2367C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(0.340)</w:t>
            </w:r>
          </w:p>
        </w:tc>
      </w:tr>
      <w:tr w:rsidR="000B6189" w:rsidRPr="0060285B" w14:paraId="7E8F8630" w14:textId="77777777" w:rsidTr="001A1A6F">
        <w:trPr>
          <w:gridAfter w:val="1"/>
          <w:wAfter w:w="48" w:type="dxa"/>
          <w:trHeight w:val="450"/>
        </w:trPr>
        <w:tc>
          <w:tcPr>
            <w:tcW w:w="1525" w:type="dxa"/>
            <w:tcBorders>
              <w:top w:val="nil"/>
              <w:left w:val="nil"/>
              <w:bottom w:val="nil"/>
              <w:right w:val="nil"/>
            </w:tcBorders>
            <w:shd w:val="clear" w:color="auto" w:fill="auto"/>
            <w:noWrap/>
            <w:vAlign w:val="bottom"/>
            <w:hideMark/>
          </w:tcPr>
          <w:p w14:paraId="073D2AA3"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(50-59)</w:t>
            </w:r>
          </w:p>
        </w:tc>
        <w:tc>
          <w:tcPr>
            <w:tcW w:w="897" w:type="dxa"/>
            <w:tcBorders>
              <w:top w:val="nil"/>
              <w:left w:val="nil"/>
              <w:bottom w:val="nil"/>
              <w:right w:val="nil"/>
            </w:tcBorders>
            <w:shd w:val="clear" w:color="auto" w:fill="auto"/>
            <w:noWrap/>
            <w:vAlign w:val="bottom"/>
            <w:hideMark/>
          </w:tcPr>
          <w:p w14:paraId="50995CC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1.59***</w:t>
            </w:r>
          </w:p>
        </w:tc>
        <w:tc>
          <w:tcPr>
            <w:tcW w:w="897" w:type="dxa"/>
            <w:gridSpan w:val="2"/>
            <w:tcBorders>
              <w:top w:val="nil"/>
              <w:left w:val="nil"/>
              <w:bottom w:val="nil"/>
              <w:right w:val="nil"/>
            </w:tcBorders>
            <w:shd w:val="clear" w:color="auto" w:fill="auto"/>
            <w:noWrap/>
            <w:vAlign w:val="bottom"/>
            <w:hideMark/>
          </w:tcPr>
          <w:p w14:paraId="2688DC3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0.727***</w:t>
            </w:r>
          </w:p>
        </w:tc>
        <w:tc>
          <w:tcPr>
            <w:tcW w:w="900" w:type="dxa"/>
            <w:gridSpan w:val="2"/>
            <w:tcBorders>
              <w:top w:val="nil"/>
              <w:left w:val="nil"/>
              <w:bottom w:val="nil"/>
              <w:right w:val="nil"/>
            </w:tcBorders>
            <w:shd w:val="clear" w:color="auto" w:fill="auto"/>
            <w:noWrap/>
            <w:vAlign w:val="bottom"/>
            <w:hideMark/>
          </w:tcPr>
          <w:p w14:paraId="6B74097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-0.357*</w:t>
            </w:r>
          </w:p>
        </w:tc>
        <w:tc>
          <w:tcPr>
            <w:tcW w:w="903" w:type="dxa"/>
            <w:gridSpan w:val="3"/>
            <w:tcBorders>
              <w:top w:val="nil"/>
              <w:left w:val="nil"/>
              <w:bottom w:val="nil"/>
              <w:right w:val="nil"/>
            </w:tcBorders>
            <w:shd w:val="clear" w:color="auto" w:fill="auto"/>
            <w:noWrap/>
            <w:vAlign w:val="bottom"/>
            <w:hideMark/>
          </w:tcPr>
          <w:p w14:paraId="5D9CB10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2.295***</w:t>
            </w:r>
          </w:p>
        </w:tc>
        <w:tc>
          <w:tcPr>
            <w:tcW w:w="900" w:type="dxa"/>
            <w:gridSpan w:val="2"/>
            <w:tcBorders>
              <w:top w:val="nil"/>
              <w:left w:val="nil"/>
              <w:bottom w:val="nil"/>
              <w:right w:val="nil"/>
            </w:tcBorders>
            <w:shd w:val="clear" w:color="auto" w:fill="auto"/>
            <w:noWrap/>
            <w:vAlign w:val="bottom"/>
            <w:hideMark/>
          </w:tcPr>
          <w:p w14:paraId="5F40A22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1.707***</w:t>
            </w:r>
          </w:p>
        </w:tc>
        <w:tc>
          <w:tcPr>
            <w:tcW w:w="900" w:type="dxa"/>
            <w:gridSpan w:val="3"/>
            <w:tcBorders>
              <w:top w:val="nil"/>
              <w:left w:val="nil"/>
              <w:bottom w:val="nil"/>
              <w:right w:val="nil"/>
            </w:tcBorders>
            <w:shd w:val="clear" w:color="auto" w:fill="auto"/>
            <w:noWrap/>
            <w:vAlign w:val="bottom"/>
            <w:hideMark/>
          </w:tcPr>
          <w:p w14:paraId="4D98892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w:t>
            </w:r>
          </w:p>
        </w:tc>
        <w:tc>
          <w:tcPr>
            <w:tcW w:w="990" w:type="dxa"/>
            <w:gridSpan w:val="2"/>
            <w:tcBorders>
              <w:top w:val="nil"/>
              <w:left w:val="nil"/>
              <w:bottom w:val="nil"/>
              <w:right w:val="nil"/>
            </w:tcBorders>
            <w:shd w:val="clear" w:color="auto" w:fill="auto"/>
            <w:noWrap/>
            <w:vAlign w:val="bottom"/>
            <w:hideMark/>
          </w:tcPr>
          <w:p w14:paraId="6FD1993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5.259***</w:t>
            </w:r>
          </w:p>
        </w:tc>
        <w:tc>
          <w:tcPr>
            <w:tcW w:w="904" w:type="dxa"/>
            <w:gridSpan w:val="2"/>
            <w:tcBorders>
              <w:top w:val="nil"/>
              <w:left w:val="nil"/>
              <w:bottom w:val="nil"/>
              <w:right w:val="nil"/>
            </w:tcBorders>
            <w:shd w:val="clear" w:color="auto" w:fill="auto"/>
            <w:noWrap/>
            <w:vAlign w:val="bottom"/>
            <w:hideMark/>
          </w:tcPr>
          <w:p w14:paraId="56EFD83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3.564***</w:t>
            </w:r>
          </w:p>
        </w:tc>
        <w:tc>
          <w:tcPr>
            <w:tcW w:w="904" w:type="dxa"/>
            <w:tcBorders>
              <w:top w:val="nil"/>
              <w:left w:val="nil"/>
              <w:bottom w:val="nil"/>
              <w:right w:val="nil"/>
            </w:tcBorders>
            <w:shd w:val="clear" w:color="auto" w:fill="auto"/>
            <w:noWrap/>
            <w:vAlign w:val="bottom"/>
            <w:hideMark/>
          </w:tcPr>
          <w:p w14:paraId="4A461B3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2.642***</w:t>
            </w:r>
          </w:p>
        </w:tc>
      </w:tr>
      <w:tr w:rsidR="000B6189" w:rsidRPr="0060285B" w14:paraId="54B59429" w14:textId="77777777" w:rsidTr="001A1A6F">
        <w:trPr>
          <w:gridAfter w:val="1"/>
          <w:wAfter w:w="48" w:type="dxa"/>
          <w:trHeight w:val="87"/>
        </w:trPr>
        <w:tc>
          <w:tcPr>
            <w:tcW w:w="1525" w:type="dxa"/>
            <w:tcBorders>
              <w:top w:val="nil"/>
              <w:left w:val="nil"/>
              <w:bottom w:val="nil"/>
              <w:right w:val="nil"/>
            </w:tcBorders>
            <w:shd w:val="clear" w:color="auto" w:fill="auto"/>
            <w:noWrap/>
            <w:vAlign w:val="bottom"/>
            <w:hideMark/>
          </w:tcPr>
          <w:p w14:paraId="631BE4E2"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97" w:type="dxa"/>
            <w:tcBorders>
              <w:top w:val="nil"/>
              <w:left w:val="nil"/>
              <w:bottom w:val="nil"/>
              <w:right w:val="nil"/>
            </w:tcBorders>
            <w:shd w:val="clear" w:color="auto" w:fill="auto"/>
            <w:noWrap/>
            <w:vAlign w:val="bottom"/>
            <w:hideMark/>
          </w:tcPr>
          <w:p w14:paraId="40289F4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(0.256)</w:t>
            </w:r>
          </w:p>
        </w:tc>
        <w:tc>
          <w:tcPr>
            <w:tcW w:w="897" w:type="dxa"/>
            <w:gridSpan w:val="2"/>
            <w:tcBorders>
              <w:top w:val="nil"/>
              <w:left w:val="nil"/>
              <w:bottom w:val="nil"/>
              <w:right w:val="nil"/>
            </w:tcBorders>
            <w:shd w:val="clear" w:color="auto" w:fill="auto"/>
            <w:noWrap/>
            <w:vAlign w:val="bottom"/>
            <w:hideMark/>
          </w:tcPr>
          <w:p w14:paraId="71730CD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(0.216)</w:t>
            </w:r>
          </w:p>
        </w:tc>
        <w:tc>
          <w:tcPr>
            <w:tcW w:w="900" w:type="dxa"/>
            <w:gridSpan w:val="2"/>
            <w:tcBorders>
              <w:top w:val="nil"/>
              <w:left w:val="nil"/>
              <w:bottom w:val="nil"/>
              <w:right w:val="nil"/>
            </w:tcBorders>
            <w:shd w:val="clear" w:color="auto" w:fill="auto"/>
            <w:noWrap/>
            <w:vAlign w:val="bottom"/>
            <w:hideMark/>
          </w:tcPr>
          <w:p w14:paraId="65C111E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(0.191)</w:t>
            </w:r>
          </w:p>
        </w:tc>
        <w:tc>
          <w:tcPr>
            <w:tcW w:w="903" w:type="dxa"/>
            <w:gridSpan w:val="3"/>
            <w:tcBorders>
              <w:top w:val="nil"/>
              <w:left w:val="nil"/>
              <w:bottom w:val="nil"/>
              <w:right w:val="nil"/>
            </w:tcBorders>
            <w:shd w:val="clear" w:color="auto" w:fill="auto"/>
            <w:noWrap/>
            <w:vAlign w:val="bottom"/>
            <w:hideMark/>
          </w:tcPr>
          <w:p w14:paraId="3AD813B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(0.304)</w:t>
            </w:r>
          </w:p>
        </w:tc>
        <w:tc>
          <w:tcPr>
            <w:tcW w:w="900" w:type="dxa"/>
            <w:gridSpan w:val="2"/>
            <w:tcBorders>
              <w:top w:val="nil"/>
              <w:left w:val="nil"/>
              <w:bottom w:val="nil"/>
              <w:right w:val="nil"/>
            </w:tcBorders>
            <w:shd w:val="clear" w:color="auto" w:fill="auto"/>
            <w:noWrap/>
            <w:vAlign w:val="bottom"/>
            <w:hideMark/>
          </w:tcPr>
          <w:p w14:paraId="0E78728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(0.271)</w:t>
            </w:r>
          </w:p>
        </w:tc>
        <w:tc>
          <w:tcPr>
            <w:tcW w:w="900" w:type="dxa"/>
            <w:gridSpan w:val="3"/>
            <w:tcBorders>
              <w:top w:val="nil"/>
              <w:left w:val="nil"/>
              <w:bottom w:val="nil"/>
              <w:right w:val="nil"/>
            </w:tcBorders>
            <w:shd w:val="clear" w:color="auto" w:fill="auto"/>
            <w:noWrap/>
            <w:vAlign w:val="bottom"/>
            <w:hideMark/>
          </w:tcPr>
          <w:p w14:paraId="3DCE56D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(0.250)</w:t>
            </w:r>
          </w:p>
        </w:tc>
        <w:tc>
          <w:tcPr>
            <w:tcW w:w="990" w:type="dxa"/>
            <w:gridSpan w:val="2"/>
            <w:tcBorders>
              <w:top w:val="nil"/>
              <w:left w:val="nil"/>
              <w:bottom w:val="nil"/>
              <w:right w:val="nil"/>
            </w:tcBorders>
            <w:shd w:val="clear" w:color="auto" w:fill="auto"/>
            <w:noWrap/>
            <w:vAlign w:val="bottom"/>
            <w:hideMark/>
          </w:tcPr>
          <w:p w14:paraId="2FE77AD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(0.340)</w:t>
            </w:r>
          </w:p>
        </w:tc>
        <w:tc>
          <w:tcPr>
            <w:tcW w:w="904" w:type="dxa"/>
            <w:gridSpan w:val="2"/>
            <w:tcBorders>
              <w:top w:val="nil"/>
              <w:left w:val="nil"/>
              <w:bottom w:val="nil"/>
              <w:right w:val="nil"/>
            </w:tcBorders>
            <w:shd w:val="clear" w:color="auto" w:fill="auto"/>
            <w:noWrap/>
            <w:vAlign w:val="bottom"/>
            <w:hideMark/>
          </w:tcPr>
          <w:p w14:paraId="5E6024B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(0.266)</w:t>
            </w:r>
          </w:p>
        </w:tc>
        <w:tc>
          <w:tcPr>
            <w:tcW w:w="904" w:type="dxa"/>
            <w:tcBorders>
              <w:top w:val="nil"/>
              <w:left w:val="nil"/>
              <w:bottom w:val="nil"/>
              <w:right w:val="nil"/>
            </w:tcBorders>
            <w:shd w:val="clear" w:color="auto" w:fill="auto"/>
            <w:noWrap/>
            <w:vAlign w:val="bottom"/>
            <w:hideMark/>
          </w:tcPr>
          <w:p w14:paraId="296CF9B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(0.277)</w:t>
            </w:r>
          </w:p>
        </w:tc>
      </w:tr>
      <w:tr w:rsidR="000B6189" w:rsidRPr="0060285B" w14:paraId="1790A061" w14:textId="77777777" w:rsidTr="001A1A6F">
        <w:trPr>
          <w:gridAfter w:val="1"/>
          <w:wAfter w:w="48" w:type="dxa"/>
          <w:trHeight w:val="450"/>
        </w:trPr>
        <w:tc>
          <w:tcPr>
            <w:tcW w:w="1525" w:type="dxa"/>
            <w:tcBorders>
              <w:top w:val="nil"/>
              <w:left w:val="nil"/>
              <w:bottom w:val="nil"/>
              <w:right w:val="nil"/>
            </w:tcBorders>
            <w:shd w:val="clear" w:color="auto" w:fill="auto"/>
            <w:noWrap/>
            <w:vAlign w:val="bottom"/>
            <w:hideMark/>
          </w:tcPr>
          <w:p w14:paraId="5501D431"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Year Dummy</w:t>
            </w:r>
          </w:p>
        </w:tc>
        <w:tc>
          <w:tcPr>
            <w:tcW w:w="897" w:type="dxa"/>
            <w:tcBorders>
              <w:top w:val="nil"/>
              <w:left w:val="nil"/>
              <w:bottom w:val="nil"/>
              <w:right w:val="nil"/>
            </w:tcBorders>
            <w:shd w:val="clear" w:color="auto" w:fill="auto"/>
            <w:noWrap/>
            <w:vAlign w:val="bottom"/>
            <w:hideMark/>
          </w:tcPr>
          <w:p w14:paraId="423639D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-0.336***</w:t>
            </w:r>
          </w:p>
        </w:tc>
        <w:tc>
          <w:tcPr>
            <w:tcW w:w="897" w:type="dxa"/>
            <w:gridSpan w:val="2"/>
            <w:tcBorders>
              <w:top w:val="nil"/>
              <w:left w:val="nil"/>
              <w:bottom w:val="nil"/>
              <w:right w:val="nil"/>
            </w:tcBorders>
            <w:shd w:val="clear" w:color="auto" w:fill="auto"/>
            <w:noWrap/>
            <w:vAlign w:val="bottom"/>
            <w:hideMark/>
          </w:tcPr>
          <w:p w14:paraId="35559F0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-0.134***</w:t>
            </w:r>
          </w:p>
        </w:tc>
        <w:tc>
          <w:tcPr>
            <w:tcW w:w="900" w:type="dxa"/>
            <w:gridSpan w:val="2"/>
            <w:tcBorders>
              <w:top w:val="nil"/>
              <w:left w:val="nil"/>
              <w:bottom w:val="nil"/>
              <w:right w:val="nil"/>
            </w:tcBorders>
            <w:shd w:val="clear" w:color="auto" w:fill="auto"/>
            <w:noWrap/>
            <w:vAlign w:val="bottom"/>
            <w:hideMark/>
          </w:tcPr>
          <w:p w14:paraId="30C1E88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0.113***</w:t>
            </w:r>
          </w:p>
        </w:tc>
        <w:tc>
          <w:tcPr>
            <w:tcW w:w="903" w:type="dxa"/>
            <w:gridSpan w:val="3"/>
            <w:tcBorders>
              <w:top w:val="nil"/>
              <w:left w:val="nil"/>
              <w:bottom w:val="nil"/>
              <w:right w:val="nil"/>
            </w:tcBorders>
            <w:shd w:val="clear" w:color="auto" w:fill="auto"/>
            <w:noWrap/>
            <w:vAlign w:val="bottom"/>
            <w:hideMark/>
          </w:tcPr>
          <w:p w14:paraId="1A01F32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-0.519***</w:t>
            </w:r>
          </w:p>
        </w:tc>
        <w:tc>
          <w:tcPr>
            <w:tcW w:w="900" w:type="dxa"/>
            <w:gridSpan w:val="2"/>
            <w:tcBorders>
              <w:top w:val="nil"/>
              <w:left w:val="nil"/>
              <w:bottom w:val="nil"/>
              <w:right w:val="nil"/>
            </w:tcBorders>
            <w:shd w:val="clear" w:color="auto" w:fill="auto"/>
            <w:noWrap/>
            <w:vAlign w:val="bottom"/>
            <w:hideMark/>
          </w:tcPr>
          <w:p w14:paraId="57DA324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-0.324***</w:t>
            </w:r>
          </w:p>
        </w:tc>
        <w:tc>
          <w:tcPr>
            <w:tcW w:w="900" w:type="dxa"/>
            <w:gridSpan w:val="3"/>
            <w:tcBorders>
              <w:top w:val="nil"/>
              <w:left w:val="nil"/>
              <w:bottom w:val="nil"/>
              <w:right w:val="nil"/>
            </w:tcBorders>
            <w:shd w:val="clear" w:color="auto" w:fill="auto"/>
            <w:noWrap/>
            <w:vAlign w:val="bottom"/>
            <w:hideMark/>
          </w:tcPr>
          <w:p w14:paraId="68C6B09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-0.021</w:t>
            </w:r>
          </w:p>
        </w:tc>
        <w:tc>
          <w:tcPr>
            <w:tcW w:w="990" w:type="dxa"/>
            <w:gridSpan w:val="2"/>
            <w:tcBorders>
              <w:top w:val="nil"/>
              <w:left w:val="nil"/>
              <w:bottom w:val="nil"/>
              <w:right w:val="nil"/>
            </w:tcBorders>
            <w:shd w:val="clear" w:color="auto" w:fill="auto"/>
            <w:noWrap/>
            <w:vAlign w:val="bottom"/>
            <w:hideMark/>
          </w:tcPr>
          <w:p w14:paraId="29718DE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-0.45***</w:t>
            </w:r>
          </w:p>
        </w:tc>
        <w:tc>
          <w:tcPr>
            <w:tcW w:w="904" w:type="dxa"/>
            <w:gridSpan w:val="2"/>
            <w:tcBorders>
              <w:top w:val="nil"/>
              <w:left w:val="nil"/>
              <w:bottom w:val="nil"/>
              <w:right w:val="nil"/>
            </w:tcBorders>
            <w:shd w:val="clear" w:color="auto" w:fill="auto"/>
            <w:noWrap/>
            <w:vAlign w:val="bottom"/>
            <w:hideMark/>
          </w:tcPr>
          <w:p w14:paraId="045E038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0.079***</w:t>
            </w:r>
          </w:p>
        </w:tc>
        <w:tc>
          <w:tcPr>
            <w:tcW w:w="904" w:type="dxa"/>
            <w:tcBorders>
              <w:top w:val="nil"/>
              <w:left w:val="nil"/>
              <w:bottom w:val="nil"/>
              <w:right w:val="nil"/>
            </w:tcBorders>
            <w:shd w:val="clear" w:color="auto" w:fill="auto"/>
            <w:noWrap/>
            <w:vAlign w:val="bottom"/>
            <w:hideMark/>
          </w:tcPr>
          <w:p w14:paraId="25BB253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0.222***</w:t>
            </w:r>
          </w:p>
        </w:tc>
      </w:tr>
      <w:tr w:rsidR="000B6189" w:rsidRPr="0060285B" w14:paraId="5507D24D" w14:textId="77777777" w:rsidTr="001A1A6F">
        <w:trPr>
          <w:gridAfter w:val="1"/>
          <w:wAfter w:w="48" w:type="dxa"/>
          <w:trHeight w:val="119"/>
        </w:trPr>
        <w:tc>
          <w:tcPr>
            <w:tcW w:w="1525" w:type="dxa"/>
            <w:tcBorders>
              <w:top w:val="nil"/>
              <w:left w:val="nil"/>
              <w:bottom w:val="nil"/>
              <w:right w:val="nil"/>
            </w:tcBorders>
            <w:shd w:val="clear" w:color="auto" w:fill="auto"/>
            <w:noWrap/>
            <w:vAlign w:val="bottom"/>
            <w:hideMark/>
          </w:tcPr>
          <w:p w14:paraId="22656F73"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97" w:type="dxa"/>
            <w:tcBorders>
              <w:top w:val="nil"/>
              <w:left w:val="nil"/>
              <w:bottom w:val="nil"/>
              <w:right w:val="nil"/>
            </w:tcBorders>
            <w:shd w:val="clear" w:color="auto" w:fill="auto"/>
            <w:noWrap/>
            <w:vAlign w:val="bottom"/>
            <w:hideMark/>
          </w:tcPr>
          <w:p w14:paraId="287149D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(0.028)</w:t>
            </w:r>
          </w:p>
        </w:tc>
        <w:tc>
          <w:tcPr>
            <w:tcW w:w="897" w:type="dxa"/>
            <w:gridSpan w:val="2"/>
            <w:tcBorders>
              <w:top w:val="nil"/>
              <w:left w:val="nil"/>
              <w:bottom w:val="nil"/>
              <w:right w:val="nil"/>
            </w:tcBorders>
            <w:shd w:val="clear" w:color="auto" w:fill="auto"/>
            <w:noWrap/>
            <w:vAlign w:val="bottom"/>
            <w:hideMark/>
          </w:tcPr>
          <w:p w14:paraId="1D29DC3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(0.021)</w:t>
            </w:r>
          </w:p>
        </w:tc>
        <w:tc>
          <w:tcPr>
            <w:tcW w:w="900" w:type="dxa"/>
            <w:gridSpan w:val="2"/>
            <w:tcBorders>
              <w:top w:val="nil"/>
              <w:left w:val="nil"/>
              <w:bottom w:val="nil"/>
              <w:right w:val="nil"/>
            </w:tcBorders>
            <w:shd w:val="clear" w:color="auto" w:fill="auto"/>
            <w:noWrap/>
            <w:vAlign w:val="bottom"/>
            <w:hideMark/>
          </w:tcPr>
          <w:p w14:paraId="69F255D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(0.022)</w:t>
            </w:r>
          </w:p>
        </w:tc>
        <w:tc>
          <w:tcPr>
            <w:tcW w:w="903" w:type="dxa"/>
            <w:gridSpan w:val="3"/>
            <w:tcBorders>
              <w:top w:val="nil"/>
              <w:left w:val="nil"/>
              <w:bottom w:val="nil"/>
              <w:right w:val="nil"/>
            </w:tcBorders>
            <w:shd w:val="clear" w:color="auto" w:fill="auto"/>
            <w:noWrap/>
            <w:vAlign w:val="bottom"/>
            <w:hideMark/>
          </w:tcPr>
          <w:p w14:paraId="10D4F35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(0.032)</w:t>
            </w:r>
          </w:p>
        </w:tc>
        <w:tc>
          <w:tcPr>
            <w:tcW w:w="900" w:type="dxa"/>
            <w:gridSpan w:val="2"/>
            <w:tcBorders>
              <w:top w:val="nil"/>
              <w:left w:val="nil"/>
              <w:bottom w:val="nil"/>
              <w:right w:val="nil"/>
            </w:tcBorders>
            <w:shd w:val="clear" w:color="auto" w:fill="auto"/>
            <w:noWrap/>
            <w:vAlign w:val="bottom"/>
            <w:hideMark/>
          </w:tcPr>
          <w:p w14:paraId="5488850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(0.026)</w:t>
            </w:r>
          </w:p>
        </w:tc>
        <w:tc>
          <w:tcPr>
            <w:tcW w:w="900" w:type="dxa"/>
            <w:gridSpan w:val="3"/>
            <w:tcBorders>
              <w:top w:val="nil"/>
              <w:left w:val="nil"/>
              <w:bottom w:val="nil"/>
              <w:right w:val="nil"/>
            </w:tcBorders>
            <w:shd w:val="clear" w:color="auto" w:fill="auto"/>
            <w:noWrap/>
            <w:vAlign w:val="bottom"/>
            <w:hideMark/>
          </w:tcPr>
          <w:p w14:paraId="14646CB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(0.028)</w:t>
            </w:r>
          </w:p>
        </w:tc>
        <w:tc>
          <w:tcPr>
            <w:tcW w:w="990" w:type="dxa"/>
            <w:gridSpan w:val="2"/>
            <w:tcBorders>
              <w:top w:val="nil"/>
              <w:left w:val="nil"/>
              <w:bottom w:val="nil"/>
              <w:right w:val="nil"/>
            </w:tcBorders>
            <w:shd w:val="clear" w:color="auto" w:fill="auto"/>
            <w:noWrap/>
            <w:vAlign w:val="bottom"/>
            <w:hideMark/>
          </w:tcPr>
          <w:p w14:paraId="6BAC203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(0.035)</w:t>
            </w:r>
          </w:p>
        </w:tc>
        <w:tc>
          <w:tcPr>
            <w:tcW w:w="904" w:type="dxa"/>
            <w:gridSpan w:val="2"/>
            <w:tcBorders>
              <w:top w:val="nil"/>
              <w:left w:val="nil"/>
              <w:bottom w:val="nil"/>
              <w:right w:val="nil"/>
            </w:tcBorders>
            <w:shd w:val="clear" w:color="auto" w:fill="auto"/>
            <w:noWrap/>
            <w:vAlign w:val="bottom"/>
            <w:hideMark/>
          </w:tcPr>
          <w:p w14:paraId="455BE4F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(0.025)</w:t>
            </w:r>
          </w:p>
        </w:tc>
        <w:tc>
          <w:tcPr>
            <w:tcW w:w="904" w:type="dxa"/>
            <w:tcBorders>
              <w:top w:val="nil"/>
              <w:left w:val="nil"/>
              <w:bottom w:val="nil"/>
              <w:right w:val="nil"/>
            </w:tcBorders>
            <w:shd w:val="clear" w:color="auto" w:fill="auto"/>
            <w:noWrap/>
            <w:vAlign w:val="bottom"/>
            <w:hideMark/>
          </w:tcPr>
          <w:p w14:paraId="716BF0F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(0.031)</w:t>
            </w:r>
          </w:p>
        </w:tc>
      </w:tr>
      <w:tr w:rsidR="000B6189" w:rsidRPr="0060285B" w14:paraId="551BC079" w14:textId="77777777" w:rsidTr="001A1A6F">
        <w:trPr>
          <w:gridAfter w:val="1"/>
          <w:wAfter w:w="48" w:type="dxa"/>
          <w:trHeight w:val="363"/>
        </w:trPr>
        <w:tc>
          <w:tcPr>
            <w:tcW w:w="1525" w:type="dxa"/>
            <w:tcBorders>
              <w:top w:val="nil"/>
              <w:left w:val="nil"/>
              <w:bottom w:val="nil"/>
              <w:right w:val="nil"/>
            </w:tcBorders>
            <w:shd w:val="clear" w:color="auto" w:fill="auto"/>
            <w:noWrap/>
            <w:vAlign w:val="bottom"/>
            <w:hideMark/>
          </w:tcPr>
          <w:p w14:paraId="281BB202"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Município Dummy</w:t>
            </w:r>
          </w:p>
        </w:tc>
        <w:tc>
          <w:tcPr>
            <w:tcW w:w="897" w:type="dxa"/>
            <w:tcBorders>
              <w:top w:val="nil"/>
              <w:left w:val="nil"/>
              <w:bottom w:val="nil"/>
              <w:right w:val="nil"/>
            </w:tcBorders>
            <w:shd w:val="clear" w:color="auto" w:fill="auto"/>
            <w:noWrap/>
            <w:vAlign w:val="bottom"/>
            <w:hideMark/>
          </w:tcPr>
          <w:p w14:paraId="4988CEF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897" w:type="dxa"/>
            <w:gridSpan w:val="2"/>
            <w:tcBorders>
              <w:top w:val="nil"/>
              <w:left w:val="nil"/>
              <w:bottom w:val="nil"/>
              <w:right w:val="nil"/>
            </w:tcBorders>
            <w:shd w:val="clear" w:color="auto" w:fill="auto"/>
            <w:noWrap/>
            <w:vAlign w:val="bottom"/>
            <w:hideMark/>
          </w:tcPr>
          <w:p w14:paraId="2079BF1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FE</w:t>
            </w:r>
          </w:p>
        </w:tc>
        <w:tc>
          <w:tcPr>
            <w:tcW w:w="900" w:type="dxa"/>
            <w:gridSpan w:val="2"/>
            <w:tcBorders>
              <w:top w:val="nil"/>
              <w:left w:val="nil"/>
              <w:bottom w:val="nil"/>
              <w:right w:val="nil"/>
            </w:tcBorders>
            <w:shd w:val="clear" w:color="auto" w:fill="auto"/>
            <w:noWrap/>
            <w:vAlign w:val="bottom"/>
            <w:hideMark/>
          </w:tcPr>
          <w:p w14:paraId="79A3AC0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3" w:type="dxa"/>
            <w:gridSpan w:val="3"/>
            <w:tcBorders>
              <w:top w:val="nil"/>
              <w:left w:val="nil"/>
              <w:bottom w:val="nil"/>
              <w:right w:val="nil"/>
            </w:tcBorders>
            <w:shd w:val="clear" w:color="auto" w:fill="auto"/>
            <w:noWrap/>
            <w:vAlign w:val="bottom"/>
            <w:hideMark/>
          </w:tcPr>
          <w:p w14:paraId="170B022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1C5F416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FE</w:t>
            </w:r>
          </w:p>
        </w:tc>
        <w:tc>
          <w:tcPr>
            <w:tcW w:w="900" w:type="dxa"/>
            <w:gridSpan w:val="3"/>
            <w:tcBorders>
              <w:top w:val="nil"/>
              <w:left w:val="nil"/>
              <w:bottom w:val="nil"/>
              <w:right w:val="nil"/>
            </w:tcBorders>
            <w:shd w:val="clear" w:color="auto" w:fill="auto"/>
            <w:noWrap/>
            <w:vAlign w:val="bottom"/>
            <w:hideMark/>
          </w:tcPr>
          <w:p w14:paraId="0D5CEA1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90" w:type="dxa"/>
            <w:gridSpan w:val="2"/>
            <w:tcBorders>
              <w:top w:val="nil"/>
              <w:left w:val="nil"/>
              <w:bottom w:val="nil"/>
              <w:right w:val="nil"/>
            </w:tcBorders>
            <w:shd w:val="clear" w:color="auto" w:fill="auto"/>
            <w:noWrap/>
            <w:vAlign w:val="bottom"/>
            <w:hideMark/>
          </w:tcPr>
          <w:p w14:paraId="408CDD0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4" w:type="dxa"/>
            <w:gridSpan w:val="2"/>
            <w:tcBorders>
              <w:top w:val="nil"/>
              <w:left w:val="nil"/>
              <w:bottom w:val="nil"/>
              <w:right w:val="nil"/>
            </w:tcBorders>
            <w:shd w:val="clear" w:color="auto" w:fill="auto"/>
            <w:noWrap/>
            <w:vAlign w:val="bottom"/>
            <w:hideMark/>
          </w:tcPr>
          <w:p w14:paraId="7709291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FE</w:t>
            </w:r>
          </w:p>
        </w:tc>
        <w:tc>
          <w:tcPr>
            <w:tcW w:w="904" w:type="dxa"/>
            <w:tcBorders>
              <w:top w:val="nil"/>
              <w:left w:val="nil"/>
              <w:bottom w:val="nil"/>
              <w:right w:val="nil"/>
            </w:tcBorders>
            <w:shd w:val="clear" w:color="auto" w:fill="auto"/>
            <w:noWrap/>
            <w:vAlign w:val="bottom"/>
            <w:hideMark/>
          </w:tcPr>
          <w:p w14:paraId="357B453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r>
      <w:tr w:rsidR="000B6189" w:rsidRPr="0060285B" w14:paraId="63AB19ED" w14:textId="77777777" w:rsidTr="001A1A6F">
        <w:trPr>
          <w:gridAfter w:val="1"/>
          <w:wAfter w:w="48" w:type="dxa"/>
          <w:trHeight w:val="566"/>
        </w:trPr>
        <w:tc>
          <w:tcPr>
            <w:tcW w:w="1525" w:type="dxa"/>
            <w:tcBorders>
              <w:top w:val="nil"/>
              <w:left w:val="nil"/>
              <w:bottom w:val="nil"/>
              <w:right w:val="nil"/>
            </w:tcBorders>
            <w:shd w:val="clear" w:color="auto" w:fill="auto"/>
            <w:noWrap/>
            <w:vAlign w:val="bottom"/>
            <w:hideMark/>
          </w:tcPr>
          <w:p w14:paraId="24B3CC35"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Meso-Region Dummy</w:t>
            </w:r>
          </w:p>
        </w:tc>
        <w:tc>
          <w:tcPr>
            <w:tcW w:w="897" w:type="dxa"/>
            <w:tcBorders>
              <w:top w:val="nil"/>
              <w:left w:val="nil"/>
              <w:bottom w:val="nil"/>
              <w:right w:val="nil"/>
            </w:tcBorders>
            <w:shd w:val="clear" w:color="auto" w:fill="auto"/>
            <w:noWrap/>
            <w:vAlign w:val="bottom"/>
            <w:hideMark/>
          </w:tcPr>
          <w:p w14:paraId="20ADD67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897" w:type="dxa"/>
            <w:gridSpan w:val="2"/>
            <w:tcBorders>
              <w:top w:val="nil"/>
              <w:left w:val="nil"/>
              <w:bottom w:val="nil"/>
              <w:right w:val="nil"/>
            </w:tcBorders>
            <w:shd w:val="clear" w:color="auto" w:fill="auto"/>
            <w:noWrap/>
            <w:vAlign w:val="bottom"/>
            <w:hideMark/>
          </w:tcPr>
          <w:p w14:paraId="4809321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23D3E2F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FE</w:t>
            </w:r>
          </w:p>
        </w:tc>
        <w:tc>
          <w:tcPr>
            <w:tcW w:w="903" w:type="dxa"/>
            <w:gridSpan w:val="3"/>
            <w:tcBorders>
              <w:top w:val="nil"/>
              <w:left w:val="nil"/>
              <w:bottom w:val="nil"/>
              <w:right w:val="nil"/>
            </w:tcBorders>
            <w:shd w:val="clear" w:color="auto" w:fill="auto"/>
            <w:noWrap/>
            <w:vAlign w:val="bottom"/>
            <w:hideMark/>
          </w:tcPr>
          <w:p w14:paraId="12B7F20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35CDDD6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3"/>
            <w:tcBorders>
              <w:top w:val="nil"/>
              <w:left w:val="nil"/>
              <w:bottom w:val="nil"/>
              <w:right w:val="nil"/>
            </w:tcBorders>
            <w:shd w:val="clear" w:color="auto" w:fill="auto"/>
            <w:noWrap/>
            <w:vAlign w:val="bottom"/>
            <w:hideMark/>
          </w:tcPr>
          <w:p w14:paraId="35B280F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FE</w:t>
            </w:r>
          </w:p>
        </w:tc>
        <w:tc>
          <w:tcPr>
            <w:tcW w:w="990" w:type="dxa"/>
            <w:gridSpan w:val="2"/>
            <w:tcBorders>
              <w:top w:val="nil"/>
              <w:left w:val="nil"/>
              <w:bottom w:val="nil"/>
              <w:right w:val="nil"/>
            </w:tcBorders>
            <w:shd w:val="clear" w:color="auto" w:fill="auto"/>
            <w:noWrap/>
            <w:vAlign w:val="bottom"/>
            <w:hideMark/>
          </w:tcPr>
          <w:p w14:paraId="1C0B774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4" w:type="dxa"/>
            <w:gridSpan w:val="2"/>
            <w:tcBorders>
              <w:top w:val="nil"/>
              <w:left w:val="nil"/>
              <w:bottom w:val="nil"/>
              <w:right w:val="nil"/>
            </w:tcBorders>
            <w:shd w:val="clear" w:color="auto" w:fill="auto"/>
            <w:noWrap/>
            <w:vAlign w:val="bottom"/>
            <w:hideMark/>
          </w:tcPr>
          <w:p w14:paraId="7EEC957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4" w:type="dxa"/>
            <w:tcBorders>
              <w:top w:val="nil"/>
              <w:left w:val="nil"/>
              <w:bottom w:val="nil"/>
              <w:right w:val="nil"/>
            </w:tcBorders>
            <w:shd w:val="clear" w:color="auto" w:fill="auto"/>
            <w:noWrap/>
            <w:vAlign w:val="bottom"/>
            <w:hideMark/>
          </w:tcPr>
          <w:p w14:paraId="552E136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FE</w:t>
            </w:r>
          </w:p>
        </w:tc>
      </w:tr>
      <w:tr w:rsidR="000B6189" w:rsidRPr="0060285B" w14:paraId="60904541" w14:textId="77777777" w:rsidTr="001A1A6F">
        <w:trPr>
          <w:gridAfter w:val="1"/>
          <w:wAfter w:w="48" w:type="dxa"/>
          <w:trHeight w:val="407"/>
        </w:trPr>
        <w:tc>
          <w:tcPr>
            <w:tcW w:w="1525" w:type="dxa"/>
            <w:tcBorders>
              <w:top w:val="nil"/>
              <w:left w:val="nil"/>
              <w:bottom w:val="nil"/>
              <w:right w:val="nil"/>
            </w:tcBorders>
            <w:shd w:val="clear" w:color="auto" w:fill="auto"/>
            <w:noWrap/>
            <w:vAlign w:val="bottom"/>
            <w:hideMark/>
          </w:tcPr>
          <w:p w14:paraId="360E8C30"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Constant</w:t>
            </w:r>
          </w:p>
        </w:tc>
        <w:tc>
          <w:tcPr>
            <w:tcW w:w="897" w:type="dxa"/>
            <w:tcBorders>
              <w:top w:val="nil"/>
              <w:left w:val="nil"/>
              <w:bottom w:val="nil"/>
              <w:right w:val="nil"/>
            </w:tcBorders>
            <w:shd w:val="clear" w:color="auto" w:fill="auto"/>
            <w:noWrap/>
            <w:vAlign w:val="bottom"/>
            <w:hideMark/>
          </w:tcPr>
          <w:p w14:paraId="6724E74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-3.057***</w:t>
            </w:r>
          </w:p>
        </w:tc>
        <w:tc>
          <w:tcPr>
            <w:tcW w:w="897" w:type="dxa"/>
            <w:gridSpan w:val="2"/>
            <w:tcBorders>
              <w:top w:val="nil"/>
              <w:left w:val="nil"/>
              <w:bottom w:val="nil"/>
              <w:right w:val="nil"/>
            </w:tcBorders>
            <w:shd w:val="clear" w:color="auto" w:fill="auto"/>
            <w:noWrap/>
            <w:vAlign w:val="bottom"/>
            <w:hideMark/>
          </w:tcPr>
          <w:p w14:paraId="0DC9607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1.621***</w:t>
            </w:r>
          </w:p>
        </w:tc>
        <w:tc>
          <w:tcPr>
            <w:tcW w:w="900" w:type="dxa"/>
            <w:gridSpan w:val="2"/>
            <w:tcBorders>
              <w:top w:val="nil"/>
              <w:left w:val="nil"/>
              <w:bottom w:val="nil"/>
              <w:right w:val="nil"/>
            </w:tcBorders>
            <w:shd w:val="clear" w:color="auto" w:fill="auto"/>
            <w:noWrap/>
            <w:vAlign w:val="bottom"/>
            <w:hideMark/>
          </w:tcPr>
          <w:p w14:paraId="01868EA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-0.056</w:t>
            </w:r>
          </w:p>
        </w:tc>
        <w:tc>
          <w:tcPr>
            <w:tcW w:w="903" w:type="dxa"/>
            <w:gridSpan w:val="3"/>
            <w:tcBorders>
              <w:top w:val="nil"/>
              <w:left w:val="nil"/>
              <w:bottom w:val="nil"/>
              <w:right w:val="nil"/>
            </w:tcBorders>
            <w:shd w:val="clear" w:color="auto" w:fill="auto"/>
            <w:noWrap/>
            <w:vAlign w:val="bottom"/>
            <w:hideMark/>
          </w:tcPr>
          <w:p w14:paraId="221A37F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2.565***</w:t>
            </w:r>
          </w:p>
        </w:tc>
        <w:tc>
          <w:tcPr>
            <w:tcW w:w="900" w:type="dxa"/>
            <w:gridSpan w:val="2"/>
            <w:tcBorders>
              <w:top w:val="nil"/>
              <w:left w:val="nil"/>
              <w:bottom w:val="nil"/>
              <w:right w:val="nil"/>
            </w:tcBorders>
            <w:shd w:val="clear" w:color="auto" w:fill="auto"/>
            <w:noWrap/>
            <w:vAlign w:val="bottom"/>
            <w:hideMark/>
          </w:tcPr>
          <w:p w14:paraId="62E2B0A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-1.600***</w:t>
            </w:r>
          </w:p>
        </w:tc>
        <w:tc>
          <w:tcPr>
            <w:tcW w:w="900" w:type="dxa"/>
            <w:gridSpan w:val="3"/>
            <w:tcBorders>
              <w:top w:val="nil"/>
              <w:left w:val="nil"/>
              <w:bottom w:val="nil"/>
              <w:right w:val="nil"/>
            </w:tcBorders>
            <w:shd w:val="clear" w:color="auto" w:fill="auto"/>
            <w:noWrap/>
            <w:vAlign w:val="bottom"/>
            <w:hideMark/>
          </w:tcPr>
          <w:p w14:paraId="2DA0413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0.463*</w:t>
            </w:r>
          </w:p>
        </w:tc>
        <w:tc>
          <w:tcPr>
            <w:tcW w:w="990" w:type="dxa"/>
            <w:gridSpan w:val="2"/>
            <w:tcBorders>
              <w:top w:val="nil"/>
              <w:left w:val="nil"/>
              <w:bottom w:val="nil"/>
              <w:right w:val="nil"/>
            </w:tcBorders>
            <w:shd w:val="clear" w:color="auto" w:fill="auto"/>
            <w:noWrap/>
            <w:vAlign w:val="bottom"/>
            <w:hideMark/>
          </w:tcPr>
          <w:p w14:paraId="77F38A4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3.009***</w:t>
            </w:r>
          </w:p>
        </w:tc>
        <w:tc>
          <w:tcPr>
            <w:tcW w:w="904" w:type="dxa"/>
            <w:gridSpan w:val="2"/>
            <w:tcBorders>
              <w:top w:val="nil"/>
              <w:left w:val="nil"/>
              <w:bottom w:val="nil"/>
              <w:right w:val="nil"/>
            </w:tcBorders>
            <w:shd w:val="clear" w:color="auto" w:fill="auto"/>
            <w:noWrap/>
            <w:vAlign w:val="bottom"/>
            <w:hideMark/>
          </w:tcPr>
          <w:p w14:paraId="550D1D8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-0.159</w:t>
            </w:r>
          </w:p>
        </w:tc>
        <w:tc>
          <w:tcPr>
            <w:tcW w:w="904" w:type="dxa"/>
            <w:tcBorders>
              <w:top w:val="nil"/>
              <w:left w:val="nil"/>
              <w:bottom w:val="nil"/>
              <w:right w:val="nil"/>
            </w:tcBorders>
            <w:shd w:val="clear" w:color="auto" w:fill="auto"/>
            <w:noWrap/>
            <w:vAlign w:val="bottom"/>
            <w:hideMark/>
          </w:tcPr>
          <w:p w14:paraId="7332025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0.025</w:t>
            </w:r>
          </w:p>
        </w:tc>
      </w:tr>
      <w:tr w:rsidR="000B6189" w:rsidRPr="0060285B" w14:paraId="667FCE9E" w14:textId="77777777" w:rsidTr="001A1A6F">
        <w:trPr>
          <w:gridAfter w:val="1"/>
          <w:wAfter w:w="48" w:type="dxa"/>
          <w:trHeight w:val="99"/>
        </w:trPr>
        <w:tc>
          <w:tcPr>
            <w:tcW w:w="1525" w:type="dxa"/>
            <w:tcBorders>
              <w:top w:val="nil"/>
              <w:left w:val="nil"/>
              <w:bottom w:val="nil"/>
              <w:right w:val="nil"/>
            </w:tcBorders>
            <w:shd w:val="clear" w:color="auto" w:fill="auto"/>
            <w:noWrap/>
            <w:vAlign w:val="bottom"/>
            <w:hideMark/>
          </w:tcPr>
          <w:p w14:paraId="19BDA874" w14:textId="77777777" w:rsidR="000B6189" w:rsidRPr="0060285B"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97" w:type="dxa"/>
            <w:tcBorders>
              <w:top w:val="nil"/>
              <w:left w:val="nil"/>
              <w:bottom w:val="nil"/>
              <w:right w:val="nil"/>
            </w:tcBorders>
            <w:shd w:val="clear" w:color="auto" w:fill="auto"/>
            <w:noWrap/>
            <w:vAlign w:val="bottom"/>
            <w:hideMark/>
          </w:tcPr>
          <w:p w14:paraId="1BF43BD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(0.228)</w:t>
            </w:r>
          </w:p>
        </w:tc>
        <w:tc>
          <w:tcPr>
            <w:tcW w:w="897" w:type="dxa"/>
            <w:gridSpan w:val="2"/>
            <w:tcBorders>
              <w:top w:val="nil"/>
              <w:left w:val="nil"/>
              <w:bottom w:val="nil"/>
              <w:right w:val="nil"/>
            </w:tcBorders>
            <w:shd w:val="clear" w:color="auto" w:fill="auto"/>
            <w:noWrap/>
            <w:vAlign w:val="bottom"/>
            <w:hideMark/>
          </w:tcPr>
          <w:p w14:paraId="03A773F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(0.205)</w:t>
            </w:r>
          </w:p>
        </w:tc>
        <w:tc>
          <w:tcPr>
            <w:tcW w:w="900" w:type="dxa"/>
            <w:gridSpan w:val="2"/>
            <w:tcBorders>
              <w:top w:val="nil"/>
              <w:left w:val="nil"/>
              <w:bottom w:val="nil"/>
              <w:right w:val="nil"/>
            </w:tcBorders>
            <w:shd w:val="clear" w:color="auto" w:fill="auto"/>
            <w:noWrap/>
            <w:vAlign w:val="bottom"/>
            <w:hideMark/>
          </w:tcPr>
          <w:p w14:paraId="4A1825DE"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(0.178)</w:t>
            </w:r>
          </w:p>
        </w:tc>
        <w:tc>
          <w:tcPr>
            <w:tcW w:w="903" w:type="dxa"/>
            <w:gridSpan w:val="3"/>
            <w:tcBorders>
              <w:top w:val="nil"/>
              <w:left w:val="nil"/>
              <w:bottom w:val="nil"/>
              <w:right w:val="nil"/>
            </w:tcBorders>
            <w:shd w:val="clear" w:color="auto" w:fill="auto"/>
            <w:noWrap/>
            <w:vAlign w:val="bottom"/>
            <w:hideMark/>
          </w:tcPr>
          <w:p w14:paraId="1B71816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(0.274)</w:t>
            </w:r>
          </w:p>
        </w:tc>
        <w:tc>
          <w:tcPr>
            <w:tcW w:w="900" w:type="dxa"/>
            <w:gridSpan w:val="2"/>
            <w:tcBorders>
              <w:top w:val="nil"/>
              <w:left w:val="nil"/>
              <w:bottom w:val="nil"/>
              <w:right w:val="nil"/>
            </w:tcBorders>
            <w:shd w:val="clear" w:color="auto" w:fill="auto"/>
            <w:noWrap/>
            <w:vAlign w:val="bottom"/>
            <w:hideMark/>
          </w:tcPr>
          <w:p w14:paraId="6C7E186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(0.257)</w:t>
            </w:r>
          </w:p>
        </w:tc>
        <w:tc>
          <w:tcPr>
            <w:tcW w:w="900" w:type="dxa"/>
            <w:gridSpan w:val="3"/>
            <w:tcBorders>
              <w:top w:val="nil"/>
              <w:left w:val="nil"/>
              <w:bottom w:val="nil"/>
              <w:right w:val="nil"/>
            </w:tcBorders>
            <w:shd w:val="clear" w:color="auto" w:fill="auto"/>
            <w:noWrap/>
            <w:vAlign w:val="bottom"/>
            <w:hideMark/>
          </w:tcPr>
          <w:p w14:paraId="3C7ABB9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(0.240)</w:t>
            </w:r>
          </w:p>
        </w:tc>
        <w:tc>
          <w:tcPr>
            <w:tcW w:w="990" w:type="dxa"/>
            <w:gridSpan w:val="2"/>
            <w:tcBorders>
              <w:top w:val="nil"/>
              <w:left w:val="nil"/>
              <w:bottom w:val="nil"/>
              <w:right w:val="nil"/>
            </w:tcBorders>
            <w:shd w:val="clear" w:color="auto" w:fill="auto"/>
            <w:noWrap/>
            <w:vAlign w:val="bottom"/>
            <w:hideMark/>
          </w:tcPr>
          <w:p w14:paraId="4B7ACAF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(0.303)</w:t>
            </w:r>
          </w:p>
        </w:tc>
        <w:tc>
          <w:tcPr>
            <w:tcW w:w="904" w:type="dxa"/>
            <w:gridSpan w:val="2"/>
            <w:tcBorders>
              <w:top w:val="nil"/>
              <w:left w:val="nil"/>
              <w:bottom w:val="nil"/>
              <w:right w:val="nil"/>
            </w:tcBorders>
            <w:shd w:val="clear" w:color="auto" w:fill="auto"/>
            <w:noWrap/>
            <w:vAlign w:val="bottom"/>
            <w:hideMark/>
          </w:tcPr>
          <w:p w14:paraId="40CA754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(0.269)</w:t>
            </w:r>
          </w:p>
        </w:tc>
        <w:tc>
          <w:tcPr>
            <w:tcW w:w="904" w:type="dxa"/>
            <w:tcBorders>
              <w:top w:val="nil"/>
              <w:left w:val="nil"/>
              <w:bottom w:val="nil"/>
              <w:right w:val="nil"/>
            </w:tcBorders>
            <w:shd w:val="clear" w:color="auto" w:fill="auto"/>
            <w:noWrap/>
            <w:vAlign w:val="bottom"/>
            <w:hideMark/>
          </w:tcPr>
          <w:p w14:paraId="3200DF3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(0.261)</w:t>
            </w:r>
          </w:p>
        </w:tc>
      </w:tr>
      <w:tr w:rsidR="000B6189" w:rsidRPr="0060285B" w14:paraId="11F910C8" w14:textId="77777777" w:rsidTr="001A1A6F">
        <w:trPr>
          <w:gridAfter w:val="1"/>
          <w:wAfter w:w="48" w:type="dxa"/>
          <w:trHeight w:val="300"/>
        </w:trPr>
        <w:tc>
          <w:tcPr>
            <w:tcW w:w="1525" w:type="dxa"/>
            <w:tcBorders>
              <w:top w:val="nil"/>
              <w:left w:val="nil"/>
              <w:bottom w:val="nil"/>
              <w:right w:val="nil"/>
            </w:tcBorders>
            <w:shd w:val="clear" w:color="auto" w:fill="auto"/>
            <w:noWrap/>
            <w:vAlign w:val="bottom"/>
            <w:hideMark/>
          </w:tcPr>
          <w:p w14:paraId="50265F7C" w14:textId="77777777" w:rsidR="000B6189" w:rsidRPr="0060285B" w:rsidRDefault="000B6189" w:rsidP="008E720C">
            <w:pPr>
              <w:spacing w:line="240" w:lineRule="auto"/>
              <w:ind w:firstLine="0"/>
              <w:contextualSpacing/>
              <w:jc w:val="center"/>
              <w:rPr>
                <w:rFonts w:eastAsia="Times New Roman" w:cs="Times New Roman"/>
                <w:b/>
                <w:bCs/>
                <w:i/>
                <w:iCs/>
                <w:color w:val="000000"/>
                <w:sz w:val="18"/>
                <w:szCs w:val="18"/>
                <w:lang w:val="pt-BR" w:eastAsia="pt-BR"/>
              </w:rPr>
            </w:pPr>
            <w:r w:rsidRPr="0060285B">
              <w:rPr>
                <w:rFonts w:eastAsia="Times New Roman" w:cs="Times New Roman"/>
                <w:b/>
                <w:bCs/>
                <w:i/>
                <w:iCs/>
                <w:color w:val="000000"/>
                <w:sz w:val="18"/>
                <w:szCs w:val="18"/>
                <w:lang w:val="pt-BR" w:eastAsia="pt-BR"/>
              </w:rPr>
              <w:t>Measures of Fit</w:t>
            </w:r>
          </w:p>
        </w:tc>
        <w:tc>
          <w:tcPr>
            <w:tcW w:w="897" w:type="dxa"/>
            <w:tcBorders>
              <w:top w:val="nil"/>
              <w:left w:val="nil"/>
              <w:bottom w:val="nil"/>
              <w:right w:val="nil"/>
            </w:tcBorders>
            <w:shd w:val="clear" w:color="auto" w:fill="auto"/>
            <w:noWrap/>
            <w:vAlign w:val="bottom"/>
            <w:hideMark/>
          </w:tcPr>
          <w:p w14:paraId="6B29FAF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897" w:type="dxa"/>
            <w:gridSpan w:val="2"/>
            <w:tcBorders>
              <w:top w:val="nil"/>
              <w:left w:val="nil"/>
              <w:bottom w:val="nil"/>
              <w:right w:val="nil"/>
            </w:tcBorders>
            <w:shd w:val="clear" w:color="auto" w:fill="auto"/>
            <w:noWrap/>
            <w:vAlign w:val="bottom"/>
            <w:hideMark/>
          </w:tcPr>
          <w:p w14:paraId="448D337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77FD1BF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3" w:type="dxa"/>
            <w:gridSpan w:val="3"/>
            <w:tcBorders>
              <w:top w:val="nil"/>
              <w:left w:val="nil"/>
              <w:bottom w:val="nil"/>
              <w:right w:val="nil"/>
            </w:tcBorders>
            <w:shd w:val="clear" w:color="auto" w:fill="auto"/>
            <w:noWrap/>
            <w:vAlign w:val="bottom"/>
            <w:hideMark/>
          </w:tcPr>
          <w:p w14:paraId="4426157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041153B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3"/>
            <w:tcBorders>
              <w:top w:val="nil"/>
              <w:left w:val="nil"/>
              <w:bottom w:val="nil"/>
              <w:right w:val="nil"/>
            </w:tcBorders>
            <w:shd w:val="clear" w:color="auto" w:fill="auto"/>
            <w:noWrap/>
            <w:vAlign w:val="bottom"/>
            <w:hideMark/>
          </w:tcPr>
          <w:p w14:paraId="27C547C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90" w:type="dxa"/>
            <w:gridSpan w:val="2"/>
            <w:tcBorders>
              <w:top w:val="nil"/>
              <w:left w:val="nil"/>
              <w:bottom w:val="nil"/>
              <w:right w:val="nil"/>
            </w:tcBorders>
            <w:shd w:val="clear" w:color="auto" w:fill="auto"/>
            <w:noWrap/>
            <w:vAlign w:val="bottom"/>
            <w:hideMark/>
          </w:tcPr>
          <w:p w14:paraId="565F954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4" w:type="dxa"/>
            <w:gridSpan w:val="2"/>
            <w:tcBorders>
              <w:top w:val="nil"/>
              <w:left w:val="nil"/>
              <w:bottom w:val="nil"/>
              <w:right w:val="nil"/>
            </w:tcBorders>
            <w:shd w:val="clear" w:color="auto" w:fill="auto"/>
            <w:noWrap/>
            <w:vAlign w:val="bottom"/>
            <w:hideMark/>
          </w:tcPr>
          <w:p w14:paraId="2BEDB10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4" w:type="dxa"/>
            <w:tcBorders>
              <w:top w:val="nil"/>
              <w:left w:val="nil"/>
              <w:bottom w:val="nil"/>
              <w:right w:val="nil"/>
            </w:tcBorders>
            <w:shd w:val="clear" w:color="auto" w:fill="auto"/>
            <w:noWrap/>
            <w:vAlign w:val="bottom"/>
            <w:hideMark/>
          </w:tcPr>
          <w:p w14:paraId="58AD789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r>
      <w:tr w:rsidR="000B6189" w:rsidRPr="0060285B" w14:paraId="7D63003D" w14:textId="77777777" w:rsidTr="001A1A6F">
        <w:trPr>
          <w:gridAfter w:val="1"/>
          <w:wAfter w:w="48" w:type="dxa"/>
          <w:trHeight w:val="333"/>
        </w:trPr>
        <w:tc>
          <w:tcPr>
            <w:tcW w:w="1525" w:type="dxa"/>
            <w:tcBorders>
              <w:top w:val="nil"/>
              <w:left w:val="nil"/>
              <w:bottom w:val="nil"/>
              <w:right w:val="nil"/>
            </w:tcBorders>
            <w:shd w:val="clear" w:color="auto" w:fill="auto"/>
            <w:noWrap/>
            <w:vAlign w:val="bottom"/>
            <w:hideMark/>
          </w:tcPr>
          <w:p w14:paraId="1B0571CB"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n=</w:t>
            </w:r>
          </w:p>
        </w:tc>
        <w:tc>
          <w:tcPr>
            <w:tcW w:w="897" w:type="dxa"/>
            <w:tcBorders>
              <w:top w:val="nil"/>
              <w:left w:val="nil"/>
              <w:bottom w:val="nil"/>
              <w:right w:val="nil"/>
            </w:tcBorders>
            <w:shd w:val="clear" w:color="auto" w:fill="auto"/>
            <w:noWrap/>
            <w:vAlign w:val="bottom"/>
            <w:hideMark/>
          </w:tcPr>
          <w:p w14:paraId="3AEB47DF"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7,218</w:t>
            </w:r>
          </w:p>
        </w:tc>
        <w:tc>
          <w:tcPr>
            <w:tcW w:w="897" w:type="dxa"/>
            <w:gridSpan w:val="2"/>
            <w:tcBorders>
              <w:top w:val="nil"/>
              <w:left w:val="nil"/>
              <w:bottom w:val="nil"/>
              <w:right w:val="nil"/>
            </w:tcBorders>
            <w:shd w:val="clear" w:color="auto" w:fill="auto"/>
            <w:noWrap/>
            <w:vAlign w:val="bottom"/>
            <w:hideMark/>
          </w:tcPr>
          <w:p w14:paraId="6F3108A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8,117</w:t>
            </w:r>
          </w:p>
        </w:tc>
        <w:tc>
          <w:tcPr>
            <w:tcW w:w="900" w:type="dxa"/>
            <w:gridSpan w:val="2"/>
            <w:tcBorders>
              <w:top w:val="nil"/>
              <w:left w:val="nil"/>
              <w:bottom w:val="nil"/>
              <w:right w:val="nil"/>
            </w:tcBorders>
            <w:shd w:val="clear" w:color="auto" w:fill="auto"/>
            <w:noWrap/>
            <w:vAlign w:val="bottom"/>
            <w:hideMark/>
          </w:tcPr>
          <w:p w14:paraId="4725FC4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8,117</w:t>
            </w:r>
          </w:p>
        </w:tc>
        <w:tc>
          <w:tcPr>
            <w:tcW w:w="903" w:type="dxa"/>
            <w:gridSpan w:val="3"/>
            <w:tcBorders>
              <w:top w:val="nil"/>
              <w:left w:val="nil"/>
              <w:bottom w:val="nil"/>
              <w:right w:val="nil"/>
            </w:tcBorders>
            <w:shd w:val="clear" w:color="auto" w:fill="auto"/>
            <w:noWrap/>
            <w:vAlign w:val="bottom"/>
            <w:hideMark/>
          </w:tcPr>
          <w:p w14:paraId="174C3BB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7,218</w:t>
            </w:r>
          </w:p>
        </w:tc>
        <w:tc>
          <w:tcPr>
            <w:tcW w:w="900" w:type="dxa"/>
            <w:gridSpan w:val="2"/>
            <w:tcBorders>
              <w:top w:val="nil"/>
              <w:left w:val="nil"/>
              <w:bottom w:val="nil"/>
              <w:right w:val="nil"/>
            </w:tcBorders>
            <w:shd w:val="clear" w:color="auto" w:fill="auto"/>
            <w:noWrap/>
            <w:vAlign w:val="bottom"/>
            <w:hideMark/>
          </w:tcPr>
          <w:p w14:paraId="629A872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7,667</w:t>
            </w:r>
          </w:p>
        </w:tc>
        <w:tc>
          <w:tcPr>
            <w:tcW w:w="900" w:type="dxa"/>
            <w:gridSpan w:val="3"/>
            <w:tcBorders>
              <w:top w:val="nil"/>
              <w:left w:val="nil"/>
              <w:bottom w:val="nil"/>
              <w:right w:val="nil"/>
            </w:tcBorders>
            <w:shd w:val="clear" w:color="auto" w:fill="auto"/>
            <w:noWrap/>
            <w:vAlign w:val="bottom"/>
            <w:hideMark/>
          </w:tcPr>
          <w:p w14:paraId="5D3F060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7,667</w:t>
            </w:r>
          </w:p>
        </w:tc>
        <w:tc>
          <w:tcPr>
            <w:tcW w:w="990" w:type="dxa"/>
            <w:gridSpan w:val="2"/>
            <w:tcBorders>
              <w:top w:val="nil"/>
              <w:left w:val="nil"/>
              <w:bottom w:val="nil"/>
              <w:right w:val="nil"/>
            </w:tcBorders>
            <w:shd w:val="clear" w:color="auto" w:fill="auto"/>
            <w:noWrap/>
            <w:vAlign w:val="bottom"/>
            <w:hideMark/>
          </w:tcPr>
          <w:p w14:paraId="55D7433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7,218</w:t>
            </w:r>
          </w:p>
        </w:tc>
        <w:tc>
          <w:tcPr>
            <w:tcW w:w="904" w:type="dxa"/>
            <w:gridSpan w:val="2"/>
            <w:tcBorders>
              <w:top w:val="nil"/>
              <w:left w:val="nil"/>
              <w:bottom w:val="nil"/>
              <w:right w:val="nil"/>
            </w:tcBorders>
            <w:shd w:val="clear" w:color="auto" w:fill="auto"/>
            <w:noWrap/>
            <w:vAlign w:val="bottom"/>
            <w:hideMark/>
          </w:tcPr>
          <w:p w14:paraId="3E3A547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7,665</w:t>
            </w:r>
          </w:p>
        </w:tc>
        <w:tc>
          <w:tcPr>
            <w:tcW w:w="904" w:type="dxa"/>
            <w:tcBorders>
              <w:top w:val="nil"/>
              <w:left w:val="nil"/>
              <w:bottom w:val="nil"/>
              <w:right w:val="nil"/>
            </w:tcBorders>
            <w:shd w:val="clear" w:color="auto" w:fill="auto"/>
            <w:noWrap/>
            <w:vAlign w:val="bottom"/>
            <w:hideMark/>
          </w:tcPr>
          <w:p w14:paraId="5EC66D7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7,665</w:t>
            </w:r>
          </w:p>
        </w:tc>
      </w:tr>
      <w:tr w:rsidR="000B6189" w:rsidRPr="0060285B" w14:paraId="308579F4" w14:textId="77777777" w:rsidTr="001A1A6F">
        <w:trPr>
          <w:gridAfter w:val="1"/>
          <w:wAfter w:w="48" w:type="dxa"/>
          <w:trHeight w:val="300"/>
        </w:trPr>
        <w:tc>
          <w:tcPr>
            <w:tcW w:w="1525" w:type="dxa"/>
            <w:tcBorders>
              <w:top w:val="nil"/>
              <w:left w:val="nil"/>
              <w:bottom w:val="nil"/>
              <w:right w:val="nil"/>
            </w:tcBorders>
            <w:shd w:val="clear" w:color="auto" w:fill="auto"/>
            <w:noWrap/>
            <w:vAlign w:val="bottom"/>
            <w:hideMark/>
          </w:tcPr>
          <w:p w14:paraId="5A0D2E54"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Adjusted R</w:t>
            </w:r>
            <w:r w:rsidRPr="0060285B">
              <w:rPr>
                <w:rFonts w:eastAsia="Times New Roman" w:cs="Times New Roman"/>
                <w:i/>
                <w:iCs/>
                <w:color w:val="000000"/>
                <w:sz w:val="18"/>
                <w:szCs w:val="18"/>
                <w:vertAlign w:val="superscript"/>
                <w:lang w:val="pt-BR" w:eastAsia="pt-BR"/>
              </w:rPr>
              <w:t>2</w:t>
            </w:r>
          </w:p>
        </w:tc>
        <w:tc>
          <w:tcPr>
            <w:tcW w:w="897" w:type="dxa"/>
            <w:tcBorders>
              <w:top w:val="nil"/>
              <w:left w:val="nil"/>
              <w:bottom w:val="nil"/>
              <w:right w:val="nil"/>
            </w:tcBorders>
            <w:shd w:val="clear" w:color="auto" w:fill="auto"/>
            <w:noWrap/>
            <w:vAlign w:val="bottom"/>
            <w:hideMark/>
          </w:tcPr>
          <w:p w14:paraId="46B7244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0.795</w:t>
            </w:r>
          </w:p>
        </w:tc>
        <w:tc>
          <w:tcPr>
            <w:tcW w:w="897" w:type="dxa"/>
            <w:gridSpan w:val="2"/>
            <w:tcBorders>
              <w:top w:val="nil"/>
              <w:left w:val="nil"/>
              <w:bottom w:val="nil"/>
              <w:right w:val="nil"/>
            </w:tcBorders>
            <w:shd w:val="clear" w:color="auto" w:fill="auto"/>
            <w:noWrap/>
            <w:vAlign w:val="bottom"/>
            <w:hideMark/>
          </w:tcPr>
          <w:p w14:paraId="7AF6C659"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6824446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3" w:type="dxa"/>
            <w:gridSpan w:val="3"/>
            <w:tcBorders>
              <w:top w:val="nil"/>
              <w:left w:val="nil"/>
              <w:bottom w:val="nil"/>
              <w:right w:val="nil"/>
            </w:tcBorders>
            <w:shd w:val="clear" w:color="auto" w:fill="auto"/>
            <w:noWrap/>
            <w:vAlign w:val="bottom"/>
            <w:hideMark/>
          </w:tcPr>
          <w:p w14:paraId="52604DC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0.798</w:t>
            </w:r>
          </w:p>
        </w:tc>
        <w:tc>
          <w:tcPr>
            <w:tcW w:w="900" w:type="dxa"/>
            <w:gridSpan w:val="2"/>
            <w:tcBorders>
              <w:top w:val="nil"/>
              <w:left w:val="nil"/>
              <w:bottom w:val="nil"/>
              <w:right w:val="nil"/>
            </w:tcBorders>
            <w:shd w:val="clear" w:color="auto" w:fill="auto"/>
            <w:noWrap/>
            <w:vAlign w:val="bottom"/>
            <w:hideMark/>
          </w:tcPr>
          <w:p w14:paraId="53948D8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3"/>
            <w:tcBorders>
              <w:top w:val="nil"/>
              <w:left w:val="nil"/>
              <w:bottom w:val="nil"/>
              <w:right w:val="nil"/>
            </w:tcBorders>
            <w:shd w:val="clear" w:color="auto" w:fill="auto"/>
            <w:noWrap/>
            <w:vAlign w:val="bottom"/>
            <w:hideMark/>
          </w:tcPr>
          <w:p w14:paraId="050663C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90" w:type="dxa"/>
            <w:gridSpan w:val="2"/>
            <w:tcBorders>
              <w:top w:val="nil"/>
              <w:left w:val="nil"/>
              <w:bottom w:val="nil"/>
              <w:right w:val="nil"/>
            </w:tcBorders>
            <w:shd w:val="clear" w:color="auto" w:fill="auto"/>
            <w:noWrap/>
            <w:vAlign w:val="bottom"/>
            <w:hideMark/>
          </w:tcPr>
          <w:p w14:paraId="612E030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0.354</w:t>
            </w:r>
          </w:p>
        </w:tc>
        <w:tc>
          <w:tcPr>
            <w:tcW w:w="904" w:type="dxa"/>
            <w:gridSpan w:val="2"/>
            <w:tcBorders>
              <w:top w:val="nil"/>
              <w:left w:val="nil"/>
              <w:bottom w:val="nil"/>
              <w:right w:val="nil"/>
            </w:tcBorders>
            <w:shd w:val="clear" w:color="auto" w:fill="auto"/>
            <w:noWrap/>
            <w:vAlign w:val="bottom"/>
            <w:hideMark/>
          </w:tcPr>
          <w:p w14:paraId="3D36556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4" w:type="dxa"/>
            <w:tcBorders>
              <w:top w:val="nil"/>
              <w:left w:val="nil"/>
              <w:bottom w:val="nil"/>
              <w:right w:val="nil"/>
            </w:tcBorders>
            <w:shd w:val="clear" w:color="auto" w:fill="auto"/>
            <w:noWrap/>
            <w:vAlign w:val="bottom"/>
            <w:hideMark/>
          </w:tcPr>
          <w:p w14:paraId="6876CC3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r>
      <w:tr w:rsidR="000B6189" w:rsidRPr="0060285B" w14:paraId="4ED72819" w14:textId="77777777" w:rsidTr="001A1A6F">
        <w:trPr>
          <w:gridAfter w:val="1"/>
          <w:wAfter w:w="48" w:type="dxa"/>
          <w:trHeight w:val="552"/>
        </w:trPr>
        <w:tc>
          <w:tcPr>
            <w:tcW w:w="1525" w:type="dxa"/>
            <w:tcBorders>
              <w:top w:val="nil"/>
              <w:left w:val="nil"/>
              <w:bottom w:val="nil"/>
              <w:right w:val="nil"/>
            </w:tcBorders>
            <w:shd w:val="clear" w:color="auto" w:fill="auto"/>
            <w:noWrap/>
            <w:vAlign w:val="bottom"/>
            <w:hideMark/>
          </w:tcPr>
          <w:p w14:paraId="0BA457EA"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Log Likelihood Ratio</w:t>
            </w:r>
          </w:p>
        </w:tc>
        <w:tc>
          <w:tcPr>
            <w:tcW w:w="897" w:type="dxa"/>
            <w:tcBorders>
              <w:top w:val="nil"/>
              <w:left w:val="nil"/>
              <w:bottom w:val="nil"/>
              <w:right w:val="nil"/>
            </w:tcBorders>
            <w:shd w:val="clear" w:color="auto" w:fill="auto"/>
            <w:noWrap/>
            <w:vAlign w:val="bottom"/>
            <w:hideMark/>
          </w:tcPr>
          <w:p w14:paraId="3ACD706B"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897" w:type="dxa"/>
            <w:gridSpan w:val="2"/>
            <w:tcBorders>
              <w:top w:val="nil"/>
              <w:left w:val="nil"/>
              <w:bottom w:val="nil"/>
              <w:right w:val="nil"/>
            </w:tcBorders>
            <w:shd w:val="clear" w:color="auto" w:fill="auto"/>
            <w:noWrap/>
            <w:vAlign w:val="bottom"/>
            <w:hideMark/>
          </w:tcPr>
          <w:p w14:paraId="765E8C7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17691.0</w:t>
            </w:r>
          </w:p>
        </w:tc>
        <w:tc>
          <w:tcPr>
            <w:tcW w:w="900" w:type="dxa"/>
            <w:gridSpan w:val="2"/>
            <w:tcBorders>
              <w:top w:val="nil"/>
              <w:left w:val="nil"/>
              <w:bottom w:val="nil"/>
              <w:right w:val="nil"/>
            </w:tcBorders>
            <w:shd w:val="clear" w:color="auto" w:fill="auto"/>
            <w:noWrap/>
            <w:vAlign w:val="bottom"/>
            <w:hideMark/>
          </w:tcPr>
          <w:p w14:paraId="24408C86"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14296.50</w:t>
            </w:r>
          </w:p>
        </w:tc>
        <w:tc>
          <w:tcPr>
            <w:tcW w:w="903" w:type="dxa"/>
            <w:gridSpan w:val="3"/>
            <w:tcBorders>
              <w:top w:val="nil"/>
              <w:left w:val="nil"/>
              <w:bottom w:val="nil"/>
              <w:right w:val="nil"/>
            </w:tcBorders>
            <w:shd w:val="clear" w:color="auto" w:fill="auto"/>
            <w:noWrap/>
            <w:vAlign w:val="bottom"/>
            <w:hideMark/>
          </w:tcPr>
          <w:p w14:paraId="5B5BC6E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noWrap/>
            <w:vAlign w:val="bottom"/>
            <w:hideMark/>
          </w:tcPr>
          <w:p w14:paraId="6AEB283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19521.9</w:t>
            </w:r>
          </w:p>
        </w:tc>
        <w:tc>
          <w:tcPr>
            <w:tcW w:w="900" w:type="dxa"/>
            <w:gridSpan w:val="3"/>
            <w:tcBorders>
              <w:top w:val="nil"/>
              <w:left w:val="nil"/>
              <w:bottom w:val="nil"/>
              <w:right w:val="nil"/>
            </w:tcBorders>
            <w:shd w:val="clear" w:color="auto" w:fill="auto"/>
            <w:noWrap/>
            <w:vAlign w:val="bottom"/>
            <w:hideMark/>
          </w:tcPr>
          <w:p w14:paraId="5A71E58C"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17005.50</w:t>
            </w:r>
          </w:p>
        </w:tc>
        <w:tc>
          <w:tcPr>
            <w:tcW w:w="990" w:type="dxa"/>
            <w:gridSpan w:val="2"/>
            <w:tcBorders>
              <w:top w:val="nil"/>
              <w:left w:val="nil"/>
              <w:bottom w:val="nil"/>
              <w:right w:val="nil"/>
            </w:tcBorders>
            <w:shd w:val="clear" w:color="auto" w:fill="auto"/>
            <w:noWrap/>
            <w:vAlign w:val="bottom"/>
            <w:hideMark/>
          </w:tcPr>
          <w:p w14:paraId="5E800E8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4" w:type="dxa"/>
            <w:gridSpan w:val="2"/>
            <w:tcBorders>
              <w:top w:val="nil"/>
              <w:left w:val="nil"/>
              <w:bottom w:val="nil"/>
              <w:right w:val="nil"/>
            </w:tcBorders>
            <w:shd w:val="clear" w:color="auto" w:fill="auto"/>
            <w:noWrap/>
            <w:vAlign w:val="bottom"/>
            <w:hideMark/>
          </w:tcPr>
          <w:p w14:paraId="71BAA670"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20136.8</w:t>
            </w:r>
          </w:p>
        </w:tc>
        <w:tc>
          <w:tcPr>
            <w:tcW w:w="904" w:type="dxa"/>
            <w:tcBorders>
              <w:top w:val="nil"/>
              <w:left w:val="nil"/>
              <w:bottom w:val="nil"/>
              <w:right w:val="nil"/>
            </w:tcBorders>
            <w:shd w:val="clear" w:color="auto" w:fill="auto"/>
            <w:noWrap/>
            <w:vAlign w:val="bottom"/>
            <w:hideMark/>
          </w:tcPr>
          <w:p w14:paraId="208FFC84"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18352.30</w:t>
            </w:r>
          </w:p>
        </w:tc>
      </w:tr>
      <w:tr w:rsidR="000B6189" w:rsidRPr="0060285B" w14:paraId="117CAE95" w14:textId="77777777" w:rsidTr="001A1A6F">
        <w:trPr>
          <w:gridAfter w:val="1"/>
          <w:wAfter w:w="48" w:type="dxa"/>
          <w:trHeight w:val="281"/>
        </w:trPr>
        <w:tc>
          <w:tcPr>
            <w:tcW w:w="1525" w:type="dxa"/>
            <w:tcBorders>
              <w:top w:val="nil"/>
              <w:left w:val="nil"/>
              <w:bottom w:val="nil"/>
              <w:right w:val="nil"/>
            </w:tcBorders>
            <w:shd w:val="clear" w:color="auto" w:fill="auto"/>
            <w:noWrap/>
            <w:vAlign w:val="bottom"/>
            <w:hideMark/>
          </w:tcPr>
          <w:p w14:paraId="2F2A2040" w14:textId="77777777" w:rsidR="000B6189" w:rsidRPr="0060285B"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60285B">
              <w:rPr>
                <w:rFonts w:eastAsia="Times New Roman" w:cs="Times New Roman"/>
                <w:i/>
                <w:iCs/>
                <w:color w:val="000000"/>
                <w:sz w:val="18"/>
                <w:szCs w:val="18"/>
                <w:lang w:val="pt-BR" w:eastAsia="pt-BR"/>
              </w:rPr>
              <w:t>AIC</w:t>
            </w:r>
          </w:p>
        </w:tc>
        <w:tc>
          <w:tcPr>
            <w:tcW w:w="897" w:type="dxa"/>
            <w:tcBorders>
              <w:top w:val="nil"/>
              <w:left w:val="nil"/>
              <w:bottom w:val="nil"/>
              <w:right w:val="nil"/>
            </w:tcBorders>
            <w:shd w:val="clear" w:color="auto" w:fill="auto"/>
            <w:noWrap/>
            <w:vAlign w:val="bottom"/>
            <w:hideMark/>
          </w:tcPr>
          <w:p w14:paraId="7E23F091"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897" w:type="dxa"/>
            <w:gridSpan w:val="2"/>
            <w:tcBorders>
              <w:top w:val="nil"/>
              <w:left w:val="nil"/>
              <w:bottom w:val="nil"/>
              <w:right w:val="nil"/>
            </w:tcBorders>
            <w:shd w:val="clear" w:color="auto" w:fill="auto"/>
            <w:vAlign w:val="bottom"/>
            <w:hideMark/>
          </w:tcPr>
          <w:p w14:paraId="43D0E928"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17695.0</w:t>
            </w:r>
          </w:p>
        </w:tc>
        <w:tc>
          <w:tcPr>
            <w:tcW w:w="900" w:type="dxa"/>
            <w:gridSpan w:val="2"/>
            <w:tcBorders>
              <w:top w:val="nil"/>
              <w:left w:val="nil"/>
              <w:bottom w:val="nil"/>
              <w:right w:val="nil"/>
            </w:tcBorders>
            <w:shd w:val="clear" w:color="auto" w:fill="auto"/>
            <w:noWrap/>
            <w:vAlign w:val="bottom"/>
            <w:hideMark/>
          </w:tcPr>
          <w:p w14:paraId="408D6E63"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14298.50</w:t>
            </w:r>
          </w:p>
        </w:tc>
        <w:tc>
          <w:tcPr>
            <w:tcW w:w="903" w:type="dxa"/>
            <w:gridSpan w:val="3"/>
            <w:tcBorders>
              <w:top w:val="nil"/>
              <w:left w:val="nil"/>
              <w:bottom w:val="nil"/>
              <w:right w:val="nil"/>
            </w:tcBorders>
            <w:shd w:val="clear" w:color="auto" w:fill="auto"/>
            <w:noWrap/>
            <w:vAlign w:val="bottom"/>
            <w:hideMark/>
          </w:tcPr>
          <w:p w14:paraId="0CD0910D"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0" w:type="dxa"/>
            <w:gridSpan w:val="2"/>
            <w:tcBorders>
              <w:top w:val="nil"/>
              <w:left w:val="nil"/>
              <w:bottom w:val="nil"/>
              <w:right w:val="nil"/>
            </w:tcBorders>
            <w:shd w:val="clear" w:color="auto" w:fill="auto"/>
            <w:vAlign w:val="bottom"/>
            <w:hideMark/>
          </w:tcPr>
          <w:p w14:paraId="3859655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19525.90</w:t>
            </w:r>
          </w:p>
        </w:tc>
        <w:tc>
          <w:tcPr>
            <w:tcW w:w="900" w:type="dxa"/>
            <w:gridSpan w:val="3"/>
            <w:tcBorders>
              <w:top w:val="nil"/>
              <w:left w:val="nil"/>
              <w:bottom w:val="nil"/>
              <w:right w:val="nil"/>
            </w:tcBorders>
            <w:shd w:val="clear" w:color="auto" w:fill="auto"/>
            <w:noWrap/>
            <w:vAlign w:val="bottom"/>
            <w:hideMark/>
          </w:tcPr>
          <w:p w14:paraId="58913DE7"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17007.50</w:t>
            </w:r>
          </w:p>
        </w:tc>
        <w:tc>
          <w:tcPr>
            <w:tcW w:w="990" w:type="dxa"/>
            <w:gridSpan w:val="2"/>
            <w:tcBorders>
              <w:top w:val="nil"/>
              <w:left w:val="nil"/>
              <w:bottom w:val="nil"/>
              <w:right w:val="nil"/>
            </w:tcBorders>
            <w:shd w:val="clear" w:color="auto" w:fill="auto"/>
            <w:noWrap/>
            <w:vAlign w:val="bottom"/>
            <w:hideMark/>
          </w:tcPr>
          <w:p w14:paraId="5700A075"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p>
        </w:tc>
        <w:tc>
          <w:tcPr>
            <w:tcW w:w="904" w:type="dxa"/>
            <w:gridSpan w:val="2"/>
            <w:tcBorders>
              <w:top w:val="nil"/>
              <w:left w:val="nil"/>
              <w:bottom w:val="nil"/>
              <w:right w:val="nil"/>
            </w:tcBorders>
            <w:shd w:val="clear" w:color="auto" w:fill="auto"/>
            <w:vAlign w:val="bottom"/>
            <w:hideMark/>
          </w:tcPr>
          <w:p w14:paraId="4E1884AA"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20140.80</w:t>
            </w:r>
          </w:p>
        </w:tc>
        <w:tc>
          <w:tcPr>
            <w:tcW w:w="904" w:type="dxa"/>
            <w:tcBorders>
              <w:top w:val="nil"/>
              <w:left w:val="nil"/>
              <w:bottom w:val="nil"/>
              <w:right w:val="nil"/>
            </w:tcBorders>
            <w:shd w:val="clear" w:color="auto" w:fill="auto"/>
            <w:noWrap/>
            <w:vAlign w:val="bottom"/>
            <w:hideMark/>
          </w:tcPr>
          <w:p w14:paraId="1DA657A2" w14:textId="77777777" w:rsidR="000B6189" w:rsidRPr="0060285B" w:rsidRDefault="000B6189" w:rsidP="008E720C">
            <w:pPr>
              <w:spacing w:line="240" w:lineRule="auto"/>
              <w:ind w:firstLine="0"/>
              <w:contextualSpacing/>
              <w:jc w:val="center"/>
              <w:rPr>
                <w:rFonts w:eastAsia="Times New Roman" w:cs="Times New Roman"/>
                <w:color w:val="000000"/>
                <w:sz w:val="18"/>
                <w:szCs w:val="18"/>
                <w:lang w:val="pt-BR" w:eastAsia="pt-BR"/>
              </w:rPr>
            </w:pPr>
            <w:r w:rsidRPr="0060285B">
              <w:rPr>
                <w:rFonts w:eastAsia="Times New Roman" w:cs="Times New Roman"/>
                <w:color w:val="000000"/>
                <w:sz w:val="18"/>
                <w:szCs w:val="18"/>
                <w:lang w:val="pt-BR" w:eastAsia="pt-BR"/>
              </w:rPr>
              <w:t>18354.30</w:t>
            </w:r>
          </w:p>
        </w:tc>
      </w:tr>
    </w:tbl>
    <w:p w14:paraId="312582C5" w14:textId="77777777" w:rsidR="0060285B" w:rsidRDefault="0060285B" w:rsidP="008E720C">
      <w:pPr>
        <w:spacing w:after="160" w:line="240" w:lineRule="auto"/>
        <w:ind w:firstLine="0"/>
        <w:contextualSpacing/>
        <w:jc w:val="left"/>
        <w:rPr>
          <w:rFonts w:cs="Times New Roman"/>
          <w:sz w:val="20"/>
          <w:szCs w:val="20"/>
        </w:rPr>
      </w:pPr>
    </w:p>
    <w:p w14:paraId="070293BC" w14:textId="18FC6E75" w:rsidR="0060285B" w:rsidRDefault="0060285B" w:rsidP="008E720C">
      <w:pPr>
        <w:spacing w:after="160" w:line="240" w:lineRule="auto"/>
        <w:ind w:firstLine="0"/>
        <w:contextualSpacing/>
        <w:jc w:val="left"/>
        <w:rPr>
          <w:rFonts w:cs="Times New Roman"/>
          <w:sz w:val="20"/>
          <w:szCs w:val="20"/>
        </w:rPr>
      </w:pPr>
    </w:p>
    <w:p w14:paraId="27263B6C" w14:textId="77777777" w:rsidR="00F24380" w:rsidRDefault="00F24380" w:rsidP="008E720C">
      <w:pPr>
        <w:spacing w:after="160" w:line="240" w:lineRule="auto"/>
        <w:ind w:firstLine="0"/>
        <w:contextualSpacing/>
        <w:jc w:val="left"/>
        <w:rPr>
          <w:rFonts w:cs="Times New Roman"/>
          <w:sz w:val="20"/>
          <w:szCs w:val="20"/>
        </w:rPr>
      </w:pPr>
    </w:p>
    <w:p w14:paraId="7560475E" w14:textId="7968F62F" w:rsidR="000B6189" w:rsidRPr="000B6189" w:rsidRDefault="000B6189" w:rsidP="008E720C">
      <w:pPr>
        <w:spacing w:after="160" w:line="240" w:lineRule="auto"/>
        <w:ind w:firstLine="0"/>
        <w:contextualSpacing/>
        <w:jc w:val="left"/>
        <w:rPr>
          <w:rFonts w:cs="Times New Roman"/>
          <w:sz w:val="20"/>
          <w:szCs w:val="20"/>
        </w:rPr>
      </w:pPr>
      <w:r w:rsidRPr="000B6189">
        <w:rPr>
          <w:rFonts w:cs="Times New Roman"/>
          <w:sz w:val="20"/>
          <w:szCs w:val="20"/>
        </w:rPr>
        <w:t>Standard Errors Presented in Parentheses</w:t>
      </w:r>
    </w:p>
    <w:p w14:paraId="099ECB07" w14:textId="77777777" w:rsidR="000B6189" w:rsidRPr="000B6189" w:rsidRDefault="000B6189" w:rsidP="008E720C">
      <w:pPr>
        <w:spacing w:after="160" w:line="240" w:lineRule="auto"/>
        <w:ind w:firstLine="0"/>
        <w:contextualSpacing/>
        <w:jc w:val="left"/>
        <w:rPr>
          <w:rFonts w:cs="Times New Roman"/>
          <w:sz w:val="20"/>
          <w:szCs w:val="20"/>
        </w:rPr>
      </w:pPr>
      <w:r w:rsidRPr="000B6189">
        <w:rPr>
          <w:rFonts w:cs="Times New Roman"/>
          <w:sz w:val="20"/>
          <w:szCs w:val="20"/>
        </w:rPr>
        <w:t>*=Significant at 10% Level; **=Significant at 5% Level; ***=Significant at 1% Level</w:t>
      </w:r>
    </w:p>
    <w:p w14:paraId="317533AC" w14:textId="6073C477" w:rsidR="00EE35CC" w:rsidRPr="00ED469C" w:rsidRDefault="000B6189" w:rsidP="00ED469C">
      <w:pPr>
        <w:spacing w:after="160" w:line="240" w:lineRule="auto"/>
        <w:ind w:firstLine="0"/>
        <w:contextualSpacing/>
        <w:jc w:val="left"/>
        <w:rPr>
          <w:rFonts w:cs="Times New Roman"/>
          <w:sz w:val="20"/>
          <w:szCs w:val="20"/>
        </w:rPr>
      </w:pPr>
      <w:r w:rsidRPr="000B6189">
        <w:rPr>
          <w:rFonts w:cs="Times New Roman"/>
          <w:sz w:val="20"/>
          <w:szCs w:val="20"/>
        </w:rPr>
        <w:t>FE Indicates Control of Fixed Effects of Year, Municipality, and Meso-Region Dummies</w:t>
      </w:r>
    </w:p>
    <w:p w14:paraId="16A1D7A9" w14:textId="77777777" w:rsidR="0060285B" w:rsidRDefault="00653579" w:rsidP="00653579">
      <w:pPr>
        <w:spacing w:line="240" w:lineRule="auto"/>
        <w:ind w:firstLine="0"/>
        <w:contextualSpacing/>
        <w:rPr>
          <w:rFonts w:eastAsia="Times New Roman" w:cs="Times New Roman"/>
          <w:bCs/>
          <w:color w:val="000000"/>
          <w:szCs w:val="24"/>
          <w:lang w:eastAsia="pt-BR"/>
        </w:rPr>
      </w:pPr>
      <w:r>
        <w:rPr>
          <w:rFonts w:eastAsia="Times New Roman" w:cs="Times New Roman"/>
          <w:bCs/>
          <w:color w:val="000000"/>
          <w:szCs w:val="24"/>
          <w:lang w:eastAsia="pt-BR"/>
        </w:rPr>
        <w:tab/>
      </w:r>
    </w:p>
    <w:p w14:paraId="49FC53A9" w14:textId="77777777" w:rsidR="0060285B" w:rsidRDefault="0060285B" w:rsidP="0060285B">
      <w:pPr>
        <w:spacing w:line="240" w:lineRule="auto"/>
        <w:contextualSpacing/>
        <w:rPr>
          <w:rFonts w:eastAsia="Times New Roman" w:cs="Times New Roman"/>
          <w:bCs/>
          <w:color w:val="000000"/>
          <w:szCs w:val="24"/>
          <w:lang w:eastAsia="pt-BR"/>
        </w:rPr>
      </w:pPr>
    </w:p>
    <w:p w14:paraId="725C3891" w14:textId="77777777" w:rsidR="0060285B" w:rsidRDefault="0060285B" w:rsidP="0060285B">
      <w:pPr>
        <w:spacing w:line="240" w:lineRule="auto"/>
        <w:contextualSpacing/>
        <w:rPr>
          <w:rFonts w:eastAsia="Times New Roman" w:cs="Times New Roman"/>
          <w:bCs/>
          <w:color w:val="000000"/>
          <w:szCs w:val="24"/>
          <w:lang w:eastAsia="pt-BR"/>
        </w:rPr>
      </w:pPr>
    </w:p>
    <w:p w14:paraId="4422AAC4" w14:textId="77777777" w:rsidR="0060285B" w:rsidRDefault="0060285B" w:rsidP="0060285B">
      <w:pPr>
        <w:spacing w:line="240" w:lineRule="auto"/>
        <w:contextualSpacing/>
        <w:rPr>
          <w:rFonts w:eastAsia="Times New Roman" w:cs="Times New Roman"/>
          <w:bCs/>
          <w:color w:val="000000"/>
          <w:szCs w:val="24"/>
          <w:lang w:eastAsia="pt-BR"/>
        </w:rPr>
      </w:pPr>
    </w:p>
    <w:p w14:paraId="24319747" w14:textId="2834212D" w:rsidR="00653579" w:rsidRDefault="00653579" w:rsidP="00F24380">
      <w:pPr>
        <w:spacing w:line="240" w:lineRule="auto"/>
        <w:contextualSpacing/>
        <w:rPr>
          <w:rFonts w:eastAsia="Times New Roman" w:cs="Times New Roman"/>
          <w:bCs/>
          <w:color w:val="000000"/>
          <w:szCs w:val="24"/>
          <w:lang w:eastAsia="pt-BR"/>
        </w:rPr>
      </w:pPr>
      <w:r>
        <w:rPr>
          <w:rFonts w:eastAsia="Times New Roman" w:cs="Times New Roman"/>
          <w:bCs/>
          <w:color w:val="000000"/>
          <w:szCs w:val="24"/>
          <w:lang w:eastAsia="pt-BR"/>
        </w:rPr>
        <w:lastRenderedPageBreak/>
        <w:t>Nonetheless, the most relevant results are those related to the variables immigration and emigration. All estimates indicate that immigration tend</w:t>
      </w:r>
      <w:r w:rsidR="00CF7953">
        <w:rPr>
          <w:rFonts w:eastAsia="Times New Roman" w:cs="Times New Roman"/>
          <w:bCs/>
          <w:color w:val="000000"/>
          <w:szCs w:val="24"/>
          <w:lang w:eastAsia="pt-BR"/>
        </w:rPr>
        <w:t>s</w:t>
      </w:r>
      <w:r>
        <w:rPr>
          <w:rFonts w:eastAsia="Times New Roman" w:cs="Times New Roman"/>
          <w:bCs/>
          <w:color w:val="000000"/>
          <w:szCs w:val="24"/>
          <w:lang w:eastAsia="pt-BR"/>
        </w:rPr>
        <w:t xml:space="preserve"> to increase the value of agricultural production, </w:t>
      </w:r>
      <w:r w:rsidR="00CF7953">
        <w:rPr>
          <w:rFonts w:eastAsia="Times New Roman" w:cs="Times New Roman"/>
          <w:bCs/>
          <w:color w:val="000000"/>
          <w:szCs w:val="24"/>
          <w:lang w:eastAsia="pt-BR"/>
        </w:rPr>
        <w:t>with the largest</w:t>
      </w:r>
      <w:r>
        <w:rPr>
          <w:rFonts w:eastAsia="Times New Roman" w:cs="Times New Roman"/>
          <w:bCs/>
          <w:color w:val="000000"/>
          <w:szCs w:val="24"/>
          <w:lang w:eastAsia="pt-BR"/>
        </w:rPr>
        <w:t xml:space="preserve"> impacts in the production of temporary crops. </w:t>
      </w:r>
      <w:r w:rsidR="00CF7953">
        <w:rPr>
          <w:rFonts w:eastAsia="Times New Roman" w:cs="Times New Roman"/>
          <w:bCs/>
          <w:color w:val="000000"/>
          <w:szCs w:val="24"/>
          <w:lang w:eastAsia="pt-BR"/>
        </w:rPr>
        <w:t>P</w:t>
      </w:r>
      <w:r>
        <w:rPr>
          <w:rFonts w:eastAsia="Times New Roman" w:cs="Times New Roman"/>
          <w:bCs/>
          <w:color w:val="000000"/>
          <w:szCs w:val="24"/>
          <w:lang w:eastAsia="pt-BR"/>
        </w:rPr>
        <w:t>roduction o</w:t>
      </w:r>
      <w:r w:rsidR="00CF7953">
        <w:rPr>
          <w:rFonts w:eastAsia="Times New Roman" w:cs="Times New Roman"/>
          <w:bCs/>
          <w:color w:val="000000"/>
          <w:szCs w:val="24"/>
          <w:lang w:eastAsia="pt-BR"/>
        </w:rPr>
        <w:t>f</w:t>
      </w:r>
      <w:r>
        <w:rPr>
          <w:rFonts w:eastAsia="Times New Roman" w:cs="Times New Roman"/>
          <w:bCs/>
          <w:color w:val="000000"/>
          <w:szCs w:val="24"/>
          <w:lang w:eastAsia="pt-BR"/>
        </w:rPr>
        <w:t xml:space="preserve"> te</w:t>
      </w:r>
      <w:r w:rsidR="00CE3946">
        <w:rPr>
          <w:rFonts w:eastAsia="Times New Roman" w:cs="Times New Roman"/>
          <w:bCs/>
          <w:color w:val="000000"/>
          <w:szCs w:val="24"/>
          <w:lang w:eastAsia="pt-BR"/>
        </w:rPr>
        <w:t>mporary and permanent crops</w:t>
      </w:r>
      <w:r>
        <w:rPr>
          <w:rFonts w:eastAsia="Times New Roman" w:cs="Times New Roman"/>
          <w:bCs/>
          <w:color w:val="000000"/>
          <w:szCs w:val="24"/>
          <w:lang w:eastAsia="pt-BR"/>
        </w:rPr>
        <w:t xml:space="preserve"> </w:t>
      </w:r>
      <w:r w:rsidR="00CF7953">
        <w:rPr>
          <w:rFonts w:eastAsia="Times New Roman" w:cs="Times New Roman"/>
          <w:bCs/>
          <w:color w:val="000000"/>
          <w:szCs w:val="24"/>
          <w:lang w:eastAsia="pt-BR"/>
        </w:rPr>
        <w:t xml:space="preserve">present </w:t>
      </w:r>
      <w:r w:rsidR="00CE3946">
        <w:rPr>
          <w:rFonts w:eastAsia="Times New Roman" w:cs="Times New Roman"/>
          <w:bCs/>
          <w:color w:val="000000"/>
          <w:szCs w:val="24"/>
          <w:lang w:eastAsia="pt-BR"/>
        </w:rPr>
        <w:t>greater</w:t>
      </w:r>
      <w:r w:rsidR="00CF7953">
        <w:rPr>
          <w:rFonts w:eastAsia="Times New Roman" w:cs="Times New Roman"/>
          <w:bCs/>
          <w:color w:val="000000"/>
          <w:szCs w:val="24"/>
          <w:lang w:eastAsia="pt-BR"/>
        </w:rPr>
        <w:t xml:space="preserve"> value-added per hectare when practiced with higher levels of technological inputs</w:t>
      </w:r>
      <w:r>
        <w:rPr>
          <w:rFonts w:eastAsia="Times New Roman" w:cs="Times New Roman"/>
          <w:bCs/>
          <w:color w:val="000000"/>
          <w:szCs w:val="24"/>
          <w:lang w:eastAsia="pt-BR"/>
        </w:rPr>
        <w:t xml:space="preserve">. Since </w:t>
      </w:r>
      <w:r w:rsidR="00CF7953">
        <w:rPr>
          <w:rFonts w:eastAsia="Times New Roman" w:cs="Times New Roman"/>
          <w:bCs/>
          <w:color w:val="000000"/>
          <w:szCs w:val="24"/>
          <w:lang w:eastAsia="pt-BR"/>
        </w:rPr>
        <w:t xml:space="preserve">the </w:t>
      </w:r>
      <w:r>
        <w:rPr>
          <w:rFonts w:eastAsia="Times New Roman" w:cs="Times New Roman"/>
          <w:bCs/>
          <w:color w:val="000000"/>
          <w:szCs w:val="24"/>
          <w:lang w:eastAsia="pt-BR"/>
        </w:rPr>
        <w:t xml:space="preserve">models control </w:t>
      </w:r>
      <w:r w:rsidR="00CF7953">
        <w:rPr>
          <w:rFonts w:eastAsia="Times New Roman" w:cs="Times New Roman"/>
          <w:bCs/>
          <w:color w:val="000000"/>
          <w:szCs w:val="24"/>
          <w:lang w:eastAsia="pt-BR"/>
        </w:rPr>
        <w:t>for labor supply in</w:t>
      </w:r>
      <w:r>
        <w:rPr>
          <w:rFonts w:eastAsia="Times New Roman" w:cs="Times New Roman"/>
          <w:bCs/>
          <w:color w:val="000000"/>
          <w:szCs w:val="24"/>
          <w:lang w:eastAsia="pt-BR"/>
        </w:rPr>
        <w:t xml:space="preserve"> rural areas, these results </w:t>
      </w:r>
      <w:r w:rsidR="00CF7953">
        <w:rPr>
          <w:rFonts w:eastAsia="Times New Roman" w:cs="Times New Roman"/>
          <w:bCs/>
          <w:color w:val="000000"/>
          <w:szCs w:val="24"/>
          <w:lang w:eastAsia="pt-BR"/>
        </w:rPr>
        <w:t>may</w:t>
      </w:r>
      <w:r>
        <w:rPr>
          <w:rFonts w:eastAsia="Times New Roman" w:cs="Times New Roman"/>
          <w:bCs/>
          <w:color w:val="000000"/>
          <w:szCs w:val="24"/>
          <w:lang w:eastAsia="pt-BR"/>
        </w:rPr>
        <w:t xml:space="preserve"> be attributed </w:t>
      </w:r>
      <w:r w:rsidR="00CF7953">
        <w:rPr>
          <w:rFonts w:eastAsia="Times New Roman" w:cs="Times New Roman"/>
          <w:bCs/>
          <w:color w:val="000000"/>
          <w:szCs w:val="24"/>
          <w:lang w:eastAsia="pt-BR"/>
        </w:rPr>
        <w:t xml:space="preserve">primarily </w:t>
      </w:r>
      <w:r>
        <w:rPr>
          <w:rFonts w:eastAsia="Times New Roman" w:cs="Times New Roman"/>
          <w:bCs/>
          <w:color w:val="000000"/>
          <w:szCs w:val="24"/>
          <w:lang w:eastAsia="pt-BR"/>
        </w:rPr>
        <w:t xml:space="preserve">to the accumulation of capital and knowledge provided by the arrival of rural immigrants. </w:t>
      </w:r>
      <w:r w:rsidR="00CE3946">
        <w:rPr>
          <w:rFonts w:eastAsia="Times New Roman" w:cs="Times New Roman"/>
          <w:bCs/>
          <w:color w:val="000000"/>
          <w:szCs w:val="24"/>
          <w:lang w:eastAsia="pt-BR"/>
        </w:rPr>
        <w:t>Furthermore, since models control for land area, coefficients of migration variables may be interpreted as impacts on agricultural land productivity.</w:t>
      </w:r>
    </w:p>
    <w:p w14:paraId="3EF37E4C" w14:textId="25A83E47" w:rsidR="00653579" w:rsidRDefault="00653579" w:rsidP="00653579">
      <w:pPr>
        <w:spacing w:line="240" w:lineRule="auto"/>
        <w:ind w:firstLine="0"/>
        <w:contextualSpacing/>
        <w:rPr>
          <w:rFonts w:eastAsia="Times New Roman" w:cs="Times New Roman"/>
          <w:bCs/>
          <w:color w:val="000000"/>
          <w:szCs w:val="24"/>
          <w:lang w:eastAsia="pt-BR"/>
        </w:rPr>
      </w:pPr>
      <w:r>
        <w:rPr>
          <w:rFonts w:eastAsia="Times New Roman" w:cs="Times New Roman"/>
          <w:bCs/>
          <w:color w:val="000000"/>
          <w:szCs w:val="24"/>
          <w:lang w:eastAsia="pt-BR"/>
        </w:rPr>
        <w:tab/>
        <w:t xml:space="preserve">In turn, rural emigration tends to </w:t>
      </w:r>
      <w:r w:rsidR="00CF7953">
        <w:rPr>
          <w:rFonts w:eastAsia="Times New Roman" w:cs="Times New Roman"/>
          <w:bCs/>
          <w:color w:val="000000"/>
          <w:szCs w:val="24"/>
          <w:lang w:eastAsia="pt-BR"/>
        </w:rPr>
        <w:t>negatively affect</w:t>
      </w:r>
      <w:r>
        <w:rPr>
          <w:rFonts w:eastAsia="Times New Roman" w:cs="Times New Roman"/>
          <w:bCs/>
          <w:color w:val="000000"/>
          <w:szCs w:val="24"/>
          <w:lang w:eastAsia="pt-BR"/>
        </w:rPr>
        <w:t xml:space="preserve"> agriculture yield, with elasticities ranging from -0.04% to -0.13%. The impacts on livestock production are not conclusive among the three empirical strategies (POLS, RE and FE). First</w:t>
      </w:r>
      <w:r w:rsidR="00CF7953">
        <w:rPr>
          <w:rFonts w:eastAsia="Times New Roman" w:cs="Times New Roman"/>
          <w:bCs/>
          <w:color w:val="000000"/>
          <w:szCs w:val="24"/>
          <w:lang w:eastAsia="pt-BR"/>
        </w:rPr>
        <w:t>ly</w:t>
      </w:r>
      <w:r>
        <w:rPr>
          <w:rFonts w:eastAsia="Times New Roman" w:cs="Times New Roman"/>
          <w:bCs/>
          <w:color w:val="000000"/>
          <w:szCs w:val="24"/>
          <w:lang w:eastAsia="pt-BR"/>
        </w:rPr>
        <w:t xml:space="preserve">, these results suggest that rural emigration can </w:t>
      </w:r>
      <w:r w:rsidR="002573CD">
        <w:rPr>
          <w:rFonts w:eastAsia="Times New Roman" w:cs="Times New Roman"/>
          <w:bCs/>
          <w:color w:val="000000"/>
          <w:szCs w:val="24"/>
          <w:lang w:eastAsia="pt-BR"/>
        </w:rPr>
        <w:t xml:space="preserve">in fact </w:t>
      </w:r>
      <w:r w:rsidR="00CF7953">
        <w:rPr>
          <w:rFonts w:eastAsia="Times New Roman" w:cs="Times New Roman"/>
          <w:bCs/>
          <w:color w:val="000000"/>
          <w:szCs w:val="24"/>
          <w:lang w:eastAsia="pt-BR"/>
        </w:rPr>
        <w:t>compromise</w:t>
      </w:r>
      <w:r>
        <w:rPr>
          <w:rFonts w:eastAsia="Times New Roman" w:cs="Times New Roman"/>
          <w:bCs/>
          <w:color w:val="000000"/>
          <w:szCs w:val="24"/>
          <w:lang w:eastAsia="pt-BR"/>
        </w:rPr>
        <w:t xml:space="preserve"> </w:t>
      </w:r>
      <w:r w:rsidR="002573CD">
        <w:rPr>
          <w:rFonts w:eastAsia="Times New Roman" w:cs="Times New Roman"/>
          <w:bCs/>
          <w:color w:val="000000"/>
          <w:szCs w:val="24"/>
          <w:lang w:eastAsia="pt-BR"/>
        </w:rPr>
        <w:t xml:space="preserve">agricultural production </w:t>
      </w:r>
      <w:r w:rsidR="00CF7953">
        <w:rPr>
          <w:rFonts w:eastAsia="Times New Roman" w:cs="Times New Roman"/>
          <w:bCs/>
          <w:color w:val="000000"/>
          <w:szCs w:val="24"/>
          <w:lang w:eastAsia="pt-BR"/>
        </w:rPr>
        <w:t>at the migrants’ municipality of origin</w:t>
      </w:r>
      <w:r w:rsidR="002573CD">
        <w:rPr>
          <w:rFonts w:eastAsia="Times New Roman" w:cs="Times New Roman"/>
          <w:bCs/>
          <w:color w:val="000000"/>
          <w:szCs w:val="24"/>
          <w:lang w:eastAsia="pt-BR"/>
        </w:rPr>
        <w:t>. Second</w:t>
      </w:r>
      <w:r w:rsidR="00CF7953">
        <w:rPr>
          <w:rFonts w:eastAsia="Times New Roman" w:cs="Times New Roman"/>
          <w:bCs/>
          <w:color w:val="000000"/>
          <w:szCs w:val="24"/>
          <w:lang w:eastAsia="pt-BR"/>
        </w:rPr>
        <w:t xml:space="preserve">ly, </w:t>
      </w:r>
      <w:r w:rsidR="002573CD">
        <w:rPr>
          <w:rFonts w:eastAsia="Times New Roman" w:cs="Times New Roman"/>
          <w:bCs/>
          <w:color w:val="000000"/>
          <w:szCs w:val="24"/>
          <w:lang w:eastAsia="pt-BR"/>
        </w:rPr>
        <w:t xml:space="preserve">the </w:t>
      </w:r>
      <w:r w:rsidR="00576156">
        <w:rPr>
          <w:rFonts w:eastAsia="Times New Roman" w:cs="Times New Roman"/>
          <w:bCs/>
          <w:color w:val="000000"/>
          <w:szCs w:val="24"/>
          <w:lang w:eastAsia="pt-BR"/>
        </w:rPr>
        <w:t xml:space="preserve">positive impacts </w:t>
      </w:r>
      <w:r w:rsidR="00CF7953">
        <w:rPr>
          <w:rFonts w:eastAsia="Times New Roman" w:cs="Times New Roman"/>
          <w:bCs/>
          <w:color w:val="000000"/>
          <w:szCs w:val="24"/>
          <w:lang w:eastAsia="pt-BR"/>
        </w:rPr>
        <w:t>of immigration at the migrants’</w:t>
      </w:r>
      <w:r w:rsidR="002573CD">
        <w:rPr>
          <w:rFonts w:eastAsia="Times New Roman" w:cs="Times New Roman"/>
          <w:bCs/>
          <w:color w:val="000000"/>
          <w:szCs w:val="24"/>
          <w:lang w:eastAsia="pt-BR"/>
        </w:rPr>
        <w:t xml:space="preserve"> destination </w:t>
      </w:r>
      <w:r w:rsidR="00CF7953">
        <w:rPr>
          <w:rFonts w:eastAsia="Times New Roman" w:cs="Times New Roman"/>
          <w:bCs/>
          <w:color w:val="000000"/>
          <w:szCs w:val="24"/>
          <w:lang w:eastAsia="pt-BR"/>
        </w:rPr>
        <w:t>are larger</w:t>
      </w:r>
      <w:r w:rsidR="002573CD">
        <w:rPr>
          <w:rFonts w:eastAsia="Times New Roman" w:cs="Times New Roman"/>
          <w:bCs/>
          <w:color w:val="000000"/>
          <w:szCs w:val="24"/>
          <w:lang w:eastAsia="pt-BR"/>
        </w:rPr>
        <w:t xml:space="preserve"> than the </w:t>
      </w:r>
      <w:r w:rsidR="00576156">
        <w:rPr>
          <w:rFonts w:eastAsia="Times New Roman" w:cs="Times New Roman"/>
          <w:bCs/>
          <w:color w:val="000000"/>
          <w:szCs w:val="24"/>
          <w:lang w:eastAsia="pt-BR"/>
        </w:rPr>
        <w:t xml:space="preserve">negative impacts </w:t>
      </w:r>
      <w:r w:rsidR="00CF7953">
        <w:rPr>
          <w:rFonts w:eastAsia="Times New Roman" w:cs="Times New Roman"/>
          <w:bCs/>
          <w:color w:val="000000"/>
          <w:szCs w:val="24"/>
          <w:lang w:eastAsia="pt-BR"/>
        </w:rPr>
        <w:t xml:space="preserve">of emigration in origin: </w:t>
      </w:r>
      <w:r w:rsidR="002573CD">
        <w:rPr>
          <w:rFonts w:eastAsia="Times New Roman" w:cs="Times New Roman"/>
          <w:bCs/>
          <w:color w:val="000000"/>
          <w:szCs w:val="24"/>
          <w:lang w:eastAsia="pt-BR"/>
        </w:rPr>
        <w:t xml:space="preserve">elasticities are higher for immigration than </w:t>
      </w:r>
      <w:r w:rsidR="00CF7953">
        <w:rPr>
          <w:rFonts w:eastAsia="Times New Roman" w:cs="Times New Roman"/>
          <w:bCs/>
          <w:color w:val="000000"/>
          <w:szCs w:val="24"/>
          <w:lang w:eastAsia="pt-BR"/>
        </w:rPr>
        <w:t xml:space="preserve">for </w:t>
      </w:r>
      <w:r w:rsidR="002573CD">
        <w:rPr>
          <w:rFonts w:eastAsia="Times New Roman" w:cs="Times New Roman"/>
          <w:bCs/>
          <w:color w:val="000000"/>
          <w:szCs w:val="24"/>
          <w:lang w:eastAsia="pt-BR"/>
        </w:rPr>
        <w:t xml:space="preserve">emigration. In other words, although some regions </w:t>
      </w:r>
      <w:r w:rsidR="00CF7953">
        <w:rPr>
          <w:rFonts w:eastAsia="Times New Roman" w:cs="Times New Roman"/>
          <w:bCs/>
          <w:color w:val="000000"/>
          <w:szCs w:val="24"/>
          <w:lang w:eastAsia="pt-BR"/>
        </w:rPr>
        <w:t>net migrant-exporting regions are</w:t>
      </w:r>
      <w:r w:rsidR="002573CD">
        <w:rPr>
          <w:rFonts w:eastAsia="Times New Roman" w:cs="Times New Roman"/>
          <w:bCs/>
          <w:color w:val="000000"/>
          <w:szCs w:val="24"/>
          <w:lang w:eastAsia="pt-BR"/>
        </w:rPr>
        <w:t xml:space="preserve"> negatively affected</w:t>
      </w:r>
      <w:r w:rsidR="00CE3946">
        <w:rPr>
          <w:rFonts w:eastAsia="Times New Roman" w:cs="Times New Roman"/>
          <w:bCs/>
          <w:color w:val="000000"/>
          <w:szCs w:val="24"/>
          <w:lang w:eastAsia="pt-BR"/>
        </w:rPr>
        <w:t xml:space="preserve"> by migration, other net importing regions</w:t>
      </w:r>
      <w:r w:rsidR="002573CD">
        <w:rPr>
          <w:rFonts w:eastAsia="Times New Roman" w:cs="Times New Roman"/>
          <w:bCs/>
          <w:color w:val="000000"/>
          <w:szCs w:val="24"/>
          <w:lang w:eastAsia="pt-BR"/>
        </w:rPr>
        <w:t xml:space="preserve"> </w:t>
      </w:r>
      <w:r w:rsidR="00CE3946">
        <w:rPr>
          <w:rFonts w:eastAsia="Times New Roman" w:cs="Times New Roman"/>
          <w:bCs/>
          <w:color w:val="000000"/>
          <w:szCs w:val="24"/>
          <w:lang w:eastAsia="pt-BR"/>
        </w:rPr>
        <w:t>are more</w:t>
      </w:r>
      <w:r w:rsidR="002573CD">
        <w:rPr>
          <w:rFonts w:eastAsia="Times New Roman" w:cs="Times New Roman"/>
          <w:bCs/>
          <w:color w:val="000000"/>
          <w:szCs w:val="24"/>
          <w:lang w:eastAsia="pt-BR"/>
        </w:rPr>
        <w:t xml:space="preserve"> than compensated by </w:t>
      </w:r>
      <w:r w:rsidR="00CE3946">
        <w:rPr>
          <w:rFonts w:eastAsia="Times New Roman" w:cs="Times New Roman"/>
          <w:bCs/>
          <w:color w:val="000000"/>
          <w:szCs w:val="24"/>
          <w:lang w:eastAsia="pt-BR"/>
        </w:rPr>
        <w:t xml:space="preserve">improved agricultural land productivity resulting from </w:t>
      </w:r>
      <w:r w:rsidR="002573CD">
        <w:rPr>
          <w:rFonts w:eastAsia="Times New Roman" w:cs="Times New Roman"/>
          <w:bCs/>
          <w:color w:val="000000"/>
          <w:szCs w:val="24"/>
          <w:lang w:eastAsia="pt-BR"/>
        </w:rPr>
        <w:t xml:space="preserve">rural migration.  </w:t>
      </w:r>
    </w:p>
    <w:p w14:paraId="5C187447" w14:textId="7F620456" w:rsidR="00653579" w:rsidRDefault="00E24D60" w:rsidP="00CF7953">
      <w:pPr>
        <w:spacing w:line="240" w:lineRule="auto"/>
        <w:ind w:firstLine="0"/>
        <w:contextualSpacing/>
        <w:rPr>
          <w:rFonts w:eastAsia="Times New Roman" w:cs="Times New Roman"/>
          <w:bCs/>
          <w:color w:val="000000"/>
          <w:szCs w:val="24"/>
          <w:lang w:eastAsia="pt-BR"/>
        </w:rPr>
      </w:pPr>
      <w:r>
        <w:rPr>
          <w:rFonts w:eastAsia="Times New Roman" w:cs="Times New Roman"/>
          <w:bCs/>
          <w:color w:val="000000"/>
          <w:szCs w:val="24"/>
          <w:lang w:eastAsia="pt-BR"/>
        </w:rPr>
        <w:tab/>
      </w:r>
      <w:r w:rsidRPr="00CE3946">
        <w:rPr>
          <w:rFonts w:eastAsia="Times New Roman" w:cs="Times New Roman"/>
          <w:b/>
          <w:bCs/>
          <w:color w:val="000000"/>
          <w:szCs w:val="24"/>
          <w:lang w:eastAsia="pt-BR"/>
        </w:rPr>
        <w:t>Figure 2</w:t>
      </w:r>
      <w:r>
        <w:rPr>
          <w:rFonts w:eastAsia="Times New Roman" w:cs="Times New Roman"/>
          <w:bCs/>
          <w:color w:val="000000"/>
          <w:szCs w:val="24"/>
          <w:lang w:eastAsia="pt-BR"/>
        </w:rPr>
        <w:t xml:space="preserve"> analyzes the net impact of immigration and emigration on physical production of </w:t>
      </w:r>
      <w:r w:rsidR="00CE3946">
        <w:rPr>
          <w:rFonts w:eastAsia="Times New Roman" w:cs="Times New Roman"/>
          <w:bCs/>
          <w:color w:val="000000"/>
          <w:szCs w:val="24"/>
          <w:lang w:eastAsia="pt-BR"/>
        </w:rPr>
        <w:t xml:space="preserve">fifteen </w:t>
      </w:r>
      <w:r>
        <w:rPr>
          <w:rFonts w:eastAsia="Times New Roman" w:cs="Times New Roman"/>
          <w:bCs/>
          <w:color w:val="000000"/>
          <w:szCs w:val="24"/>
          <w:lang w:eastAsia="pt-BR"/>
        </w:rPr>
        <w:t xml:space="preserve">different crops. Insignificant estimates are represented by shadowed bars. </w:t>
      </w:r>
      <w:r w:rsidR="00CE3946">
        <w:rPr>
          <w:rFonts w:eastAsia="Times New Roman" w:cs="Times New Roman"/>
          <w:bCs/>
          <w:color w:val="000000"/>
          <w:szCs w:val="24"/>
          <w:lang w:eastAsia="pt-BR"/>
        </w:rPr>
        <w:t>The complete</w:t>
      </w:r>
      <w:r w:rsidR="00C0324E">
        <w:rPr>
          <w:rFonts w:eastAsia="Times New Roman" w:cs="Times New Roman"/>
          <w:bCs/>
          <w:color w:val="000000"/>
          <w:szCs w:val="24"/>
          <w:lang w:eastAsia="pt-BR"/>
        </w:rPr>
        <w:t xml:space="preserve"> set of estimates</w:t>
      </w:r>
      <w:r w:rsidR="00CE3946">
        <w:rPr>
          <w:rFonts w:eastAsia="Times New Roman" w:cs="Times New Roman"/>
          <w:bCs/>
          <w:color w:val="000000"/>
          <w:szCs w:val="24"/>
          <w:lang w:eastAsia="pt-BR"/>
        </w:rPr>
        <w:t xml:space="preserve"> is</w:t>
      </w:r>
      <w:r w:rsidR="00C0324E">
        <w:rPr>
          <w:rFonts w:eastAsia="Times New Roman" w:cs="Times New Roman"/>
          <w:bCs/>
          <w:color w:val="000000"/>
          <w:szCs w:val="24"/>
          <w:lang w:eastAsia="pt-BR"/>
        </w:rPr>
        <w:t xml:space="preserve"> presented in </w:t>
      </w:r>
      <w:r w:rsidR="00C0324E" w:rsidRPr="00CE3946">
        <w:rPr>
          <w:rFonts w:eastAsia="Times New Roman" w:cs="Times New Roman"/>
          <w:b/>
          <w:bCs/>
          <w:color w:val="000000"/>
          <w:szCs w:val="24"/>
          <w:lang w:eastAsia="pt-BR"/>
        </w:rPr>
        <w:t>Appendix A</w:t>
      </w:r>
      <w:r w:rsidR="00CE3946">
        <w:rPr>
          <w:rFonts w:eastAsia="Times New Roman" w:cs="Times New Roman"/>
          <w:bCs/>
          <w:color w:val="000000"/>
          <w:szCs w:val="24"/>
          <w:lang w:eastAsia="pt-BR"/>
        </w:rPr>
        <w:t>. In this stage, we</w:t>
      </w:r>
      <w:r w:rsidR="00C0324E">
        <w:rPr>
          <w:rFonts w:eastAsia="Times New Roman" w:cs="Times New Roman"/>
          <w:bCs/>
          <w:color w:val="000000"/>
          <w:szCs w:val="24"/>
          <w:lang w:eastAsia="pt-BR"/>
        </w:rPr>
        <w:t xml:space="preserve"> estimated</w:t>
      </w:r>
      <w:r w:rsidR="00CE3946">
        <w:rPr>
          <w:rFonts w:eastAsia="Times New Roman" w:cs="Times New Roman"/>
          <w:bCs/>
          <w:color w:val="000000"/>
          <w:szCs w:val="24"/>
          <w:lang w:eastAsia="pt-BR"/>
        </w:rPr>
        <w:t xml:space="preserve"> only</w:t>
      </w:r>
      <w:r w:rsidR="00C0324E">
        <w:rPr>
          <w:rFonts w:eastAsia="Times New Roman" w:cs="Times New Roman"/>
          <w:bCs/>
          <w:color w:val="000000"/>
          <w:szCs w:val="24"/>
          <w:lang w:eastAsia="pt-BR"/>
        </w:rPr>
        <w:t xml:space="preserve"> FE models, which showed the most consistent results. </w:t>
      </w:r>
      <w:r>
        <w:rPr>
          <w:rFonts w:eastAsia="Times New Roman" w:cs="Times New Roman"/>
          <w:bCs/>
          <w:color w:val="000000"/>
          <w:szCs w:val="24"/>
          <w:lang w:eastAsia="pt-BR"/>
        </w:rPr>
        <w:t>Results strongly reinforce previous analyses</w:t>
      </w:r>
      <w:r w:rsidR="00CE3946">
        <w:rPr>
          <w:rFonts w:eastAsia="Times New Roman" w:cs="Times New Roman"/>
          <w:bCs/>
          <w:color w:val="000000"/>
          <w:szCs w:val="24"/>
          <w:lang w:eastAsia="pt-BR"/>
        </w:rPr>
        <w:t>,</w:t>
      </w:r>
      <w:r>
        <w:rPr>
          <w:rFonts w:eastAsia="Times New Roman" w:cs="Times New Roman"/>
          <w:bCs/>
          <w:color w:val="000000"/>
          <w:szCs w:val="24"/>
          <w:lang w:eastAsia="pt-BR"/>
        </w:rPr>
        <w:t xml:space="preserve"> and highlight that immigration tend</w:t>
      </w:r>
      <w:r w:rsidR="00CE3946">
        <w:rPr>
          <w:rFonts w:eastAsia="Times New Roman" w:cs="Times New Roman"/>
          <w:bCs/>
          <w:color w:val="000000"/>
          <w:szCs w:val="24"/>
          <w:lang w:eastAsia="pt-BR"/>
        </w:rPr>
        <w:t>s</w:t>
      </w:r>
      <w:r>
        <w:rPr>
          <w:rFonts w:eastAsia="Times New Roman" w:cs="Times New Roman"/>
          <w:bCs/>
          <w:color w:val="000000"/>
          <w:szCs w:val="24"/>
          <w:lang w:eastAsia="pt-BR"/>
        </w:rPr>
        <w:t xml:space="preserve"> to increase agricultural production while emigration tend</w:t>
      </w:r>
      <w:r w:rsidR="00CE3946">
        <w:rPr>
          <w:rFonts w:eastAsia="Times New Roman" w:cs="Times New Roman"/>
          <w:bCs/>
          <w:color w:val="000000"/>
          <w:szCs w:val="24"/>
          <w:lang w:eastAsia="pt-BR"/>
        </w:rPr>
        <w:t>s</w:t>
      </w:r>
      <w:r>
        <w:rPr>
          <w:rFonts w:eastAsia="Times New Roman" w:cs="Times New Roman"/>
          <w:bCs/>
          <w:color w:val="000000"/>
          <w:szCs w:val="24"/>
          <w:lang w:eastAsia="pt-BR"/>
        </w:rPr>
        <w:t xml:space="preserve"> to reduce it. More importantly, </w:t>
      </w:r>
      <w:r w:rsidR="00CE3946">
        <w:rPr>
          <w:rFonts w:eastAsia="Times New Roman" w:cs="Times New Roman"/>
          <w:bCs/>
          <w:color w:val="000000"/>
          <w:szCs w:val="24"/>
          <w:lang w:eastAsia="pt-BR"/>
        </w:rPr>
        <w:t>we find</w:t>
      </w:r>
      <w:r>
        <w:rPr>
          <w:rFonts w:eastAsia="Times New Roman" w:cs="Times New Roman"/>
          <w:bCs/>
          <w:color w:val="000000"/>
          <w:szCs w:val="24"/>
          <w:lang w:eastAsia="pt-BR"/>
        </w:rPr>
        <w:t xml:space="preserve"> no clear distinction between the </w:t>
      </w:r>
      <w:r w:rsidR="00CE3946">
        <w:rPr>
          <w:rFonts w:eastAsia="Times New Roman" w:cs="Times New Roman"/>
          <w:bCs/>
          <w:color w:val="000000"/>
          <w:szCs w:val="24"/>
          <w:lang w:eastAsia="pt-BR"/>
        </w:rPr>
        <w:t>migration-</w:t>
      </w:r>
      <w:r>
        <w:rPr>
          <w:rFonts w:eastAsia="Times New Roman" w:cs="Times New Roman"/>
          <w:bCs/>
          <w:color w:val="000000"/>
          <w:szCs w:val="24"/>
          <w:lang w:eastAsia="pt-BR"/>
        </w:rPr>
        <w:t xml:space="preserve">impacts on products more associated with </w:t>
      </w:r>
      <w:r w:rsidR="00CE3946">
        <w:rPr>
          <w:rFonts w:eastAsia="Times New Roman" w:cs="Times New Roman"/>
          <w:bCs/>
          <w:color w:val="000000"/>
          <w:szCs w:val="24"/>
          <w:lang w:eastAsia="pt-BR"/>
        </w:rPr>
        <w:t xml:space="preserve">large-scale </w:t>
      </w:r>
      <w:r>
        <w:rPr>
          <w:rFonts w:eastAsia="Times New Roman" w:cs="Times New Roman"/>
          <w:bCs/>
          <w:color w:val="000000"/>
          <w:szCs w:val="24"/>
          <w:lang w:eastAsia="pt-BR"/>
        </w:rPr>
        <w:t xml:space="preserve">commercial production, like wheat and </w:t>
      </w:r>
      <w:r w:rsidR="00CE3946">
        <w:rPr>
          <w:rFonts w:eastAsia="Times New Roman" w:cs="Times New Roman"/>
          <w:bCs/>
          <w:color w:val="000000"/>
          <w:szCs w:val="24"/>
          <w:lang w:eastAsia="pt-BR"/>
        </w:rPr>
        <w:t>sugarcane, and products mainly associated with small-</w:t>
      </w:r>
      <w:r>
        <w:rPr>
          <w:rFonts w:eastAsia="Times New Roman" w:cs="Times New Roman"/>
          <w:bCs/>
          <w:color w:val="000000"/>
          <w:szCs w:val="24"/>
          <w:lang w:eastAsia="pt-BR"/>
        </w:rPr>
        <w:t xml:space="preserve">scale and self-subsistence production, like manioc and beans. </w:t>
      </w:r>
    </w:p>
    <w:p w14:paraId="58C7B5AD" w14:textId="50D5763D" w:rsidR="00EE35CC" w:rsidRPr="00ED469C" w:rsidRDefault="00E24D60" w:rsidP="00ED469C">
      <w:pPr>
        <w:spacing w:line="240" w:lineRule="auto"/>
        <w:ind w:firstLine="0"/>
        <w:contextualSpacing/>
        <w:rPr>
          <w:rFonts w:eastAsia="Times New Roman" w:cs="Times New Roman"/>
          <w:bCs/>
          <w:color w:val="000000"/>
          <w:szCs w:val="24"/>
          <w:lang w:eastAsia="pt-BR"/>
        </w:rPr>
      </w:pPr>
      <w:r>
        <w:rPr>
          <w:rFonts w:eastAsia="Times New Roman" w:cs="Times New Roman"/>
          <w:bCs/>
          <w:color w:val="000000"/>
          <w:szCs w:val="24"/>
          <w:lang w:eastAsia="pt-BR"/>
        </w:rPr>
        <w:tab/>
      </w:r>
      <w:r w:rsidR="009E34A6">
        <w:rPr>
          <w:rFonts w:eastAsia="Times New Roman" w:cs="Times New Roman"/>
          <w:bCs/>
          <w:color w:val="000000"/>
          <w:szCs w:val="24"/>
          <w:lang w:eastAsia="pt-BR"/>
        </w:rPr>
        <w:t xml:space="preserve"> </w:t>
      </w:r>
    </w:p>
    <w:p w14:paraId="29D55981" w14:textId="55026ACA" w:rsidR="000B6189" w:rsidRPr="00FE39EB" w:rsidRDefault="000B6189" w:rsidP="008E720C">
      <w:pPr>
        <w:spacing w:line="240" w:lineRule="auto"/>
        <w:ind w:firstLine="0"/>
        <w:contextualSpacing/>
        <w:jc w:val="left"/>
        <w:rPr>
          <w:rFonts w:eastAsia="Times New Roman" w:cs="Times New Roman"/>
          <w:b/>
          <w:bCs/>
          <w:color w:val="000000"/>
          <w:szCs w:val="24"/>
          <w:lang w:eastAsia="pt-BR"/>
        </w:rPr>
      </w:pPr>
      <w:r w:rsidRPr="00FE39EB">
        <w:rPr>
          <w:rFonts w:eastAsia="Times New Roman" w:cs="Times New Roman"/>
          <w:b/>
          <w:bCs/>
          <w:color w:val="000000"/>
          <w:szCs w:val="24"/>
          <w:lang w:eastAsia="pt-BR"/>
        </w:rPr>
        <w:t xml:space="preserve">Figure </w:t>
      </w:r>
      <w:r w:rsidR="00793395" w:rsidRPr="00FE39EB">
        <w:rPr>
          <w:rFonts w:eastAsia="Times New Roman" w:cs="Times New Roman"/>
          <w:b/>
          <w:bCs/>
          <w:color w:val="000000"/>
          <w:szCs w:val="24"/>
          <w:lang w:eastAsia="pt-BR"/>
        </w:rPr>
        <w:t>2</w:t>
      </w:r>
      <w:r w:rsidRPr="00FE39EB">
        <w:rPr>
          <w:rFonts w:eastAsia="Times New Roman" w:cs="Times New Roman"/>
          <w:b/>
          <w:bCs/>
          <w:color w:val="000000"/>
          <w:szCs w:val="24"/>
          <w:lang w:eastAsia="pt-BR"/>
        </w:rPr>
        <w:t xml:space="preserve">. Maximum Likelihood Estimates of Migration Impacts on </w:t>
      </w:r>
      <w:r w:rsidRPr="00FE39EB">
        <w:rPr>
          <w:rFonts w:eastAsia="Times New Roman" w:cs="Times New Roman"/>
          <w:b/>
          <w:bCs/>
          <w:i/>
          <w:iCs/>
          <w:color w:val="000000"/>
          <w:szCs w:val="24"/>
          <w:lang w:eastAsia="pt-BR"/>
        </w:rPr>
        <w:t>ln(quantity_produced)</w:t>
      </w:r>
      <w:r w:rsidRPr="00FE39EB">
        <w:rPr>
          <w:rFonts w:eastAsia="Times New Roman" w:cs="Times New Roman"/>
          <w:b/>
          <w:bCs/>
          <w:color w:val="000000"/>
          <w:szCs w:val="24"/>
          <w:lang w:eastAsia="pt-BR"/>
        </w:rPr>
        <w:t xml:space="preserve">, by Crop </w:t>
      </w:r>
    </w:p>
    <w:p w14:paraId="78D76C8C" w14:textId="77777777" w:rsidR="000B6189" w:rsidRPr="000B6189" w:rsidRDefault="000B6189" w:rsidP="008E720C">
      <w:pPr>
        <w:spacing w:line="240" w:lineRule="auto"/>
        <w:ind w:firstLine="0"/>
        <w:contextualSpacing/>
        <w:jc w:val="left"/>
        <w:rPr>
          <w:rFonts w:ascii="Century" w:eastAsia="Times New Roman" w:hAnsi="Century" w:cs="Times New Roman"/>
          <w:b/>
          <w:bCs/>
          <w:color w:val="000000"/>
          <w:szCs w:val="24"/>
          <w:lang w:eastAsia="pt-BR"/>
        </w:rPr>
      </w:pPr>
    </w:p>
    <w:p w14:paraId="7B6C2A05" w14:textId="77777777" w:rsidR="000B6189" w:rsidRPr="000B6189" w:rsidRDefault="000B6189" w:rsidP="008E720C">
      <w:pPr>
        <w:spacing w:after="160" w:line="240" w:lineRule="auto"/>
        <w:ind w:firstLine="0"/>
        <w:contextualSpacing/>
        <w:jc w:val="left"/>
        <w:rPr>
          <w:rFonts w:cs="Times New Roman"/>
          <w:b/>
          <w:szCs w:val="24"/>
        </w:rPr>
      </w:pPr>
      <w:r w:rsidRPr="000B6189">
        <w:rPr>
          <w:rFonts w:asciiTheme="minorHAnsi" w:hAnsiTheme="minorHAnsi"/>
          <w:noProof/>
          <w:sz w:val="22"/>
          <w:lang w:val="pt-BR" w:eastAsia="pt-BR"/>
        </w:rPr>
        <w:drawing>
          <wp:inline distT="0" distB="0" distL="0" distR="0" wp14:anchorId="1CE99578" wp14:editId="2CDA54B1">
            <wp:extent cx="5724525" cy="3286125"/>
            <wp:effectExtent l="0" t="0" r="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EC9BAAA" w14:textId="505C84C4" w:rsidR="00ED469C" w:rsidRPr="00ED469C" w:rsidRDefault="000B6189" w:rsidP="00ED469C">
      <w:pPr>
        <w:spacing w:after="160" w:line="240" w:lineRule="auto"/>
        <w:ind w:left="720" w:firstLine="0"/>
        <w:contextualSpacing/>
        <w:jc w:val="left"/>
        <w:rPr>
          <w:rFonts w:cs="Times New Roman"/>
          <w:szCs w:val="24"/>
        </w:rPr>
      </w:pPr>
      <w:r w:rsidRPr="000B6189">
        <w:rPr>
          <w:rFonts w:cs="Times New Roman"/>
          <w:sz w:val="20"/>
          <w:szCs w:val="24"/>
        </w:rPr>
        <w:t xml:space="preserve">Note: Statistically significant values displayed in solid black and gray; statistically insignificant values displayed in </w:t>
      </w:r>
      <w:r w:rsidR="00CE3946">
        <w:rPr>
          <w:rFonts w:cs="Times New Roman"/>
          <w:sz w:val="20"/>
          <w:szCs w:val="24"/>
        </w:rPr>
        <w:t>shaded hatching</w:t>
      </w:r>
    </w:p>
    <w:p w14:paraId="5129A5EC" w14:textId="76B3990C" w:rsidR="00ED469C" w:rsidRDefault="00ED469C" w:rsidP="00ED469C">
      <w:pPr>
        <w:spacing w:line="240" w:lineRule="auto"/>
        <w:contextualSpacing/>
        <w:rPr>
          <w:rFonts w:eastAsia="Times New Roman" w:cs="Times New Roman"/>
          <w:bCs/>
          <w:color w:val="000000"/>
          <w:szCs w:val="24"/>
          <w:lang w:eastAsia="pt-BR"/>
        </w:rPr>
      </w:pPr>
      <w:r>
        <w:rPr>
          <w:rFonts w:eastAsia="Times New Roman" w:cs="Times New Roman"/>
          <w:bCs/>
          <w:color w:val="000000"/>
          <w:szCs w:val="24"/>
          <w:lang w:eastAsia="pt-BR"/>
        </w:rPr>
        <w:lastRenderedPageBreak/>
        <w:t>The only exception</w:t>
      </w:r>
      <w:r w:rsidR="00F24380">
        <w:rPr>
          <w:rFonts w:eastAsia="Times New Roman" w:cs="Times New Roman"/>
          <w:bCs/>
          <w:color w:val="000000"/>
          <w:szCs w:val="24"/>
          <w:lang w:eastAsia="pt-BR"/>
        </w:rPr>
        <w:t xml:space="preserve"> to this trend</w:t>
      </w:r>
      <w:r>
        <w:rPr>
          <w:rFonts w:eastAsia="Times New Roman" w:cs="Times New Roman"/>
          <w:bCs/>
          <w:color w:val="000000"/>
          <w:szCs w:val="24"/>
          <w:lang w:eastAsia="pt-BR"/>
        </w:rPr>
        <w:t xml:space="preserve"> is the negative impact of immigration on the production of banana, which may be associated with the shift toward different crops elicited by migrant arrivals and departures in these destination areas. In turn, the impacts of immigration are higher in the production of rice, beans and maize, which can be related to the experience that arriving immigrants bring with such crops. </w:t>
      </w:r>
    </w:p>
    <w:p w14:paraId="392D097C" w14:textId="0F62124E" w:rsidR="009E34A6" w:rsidRDefault="009E34A6" w:rsidP="00ED469C">
      <w:pPr>
        <w:spacing w:line="240" w:lineRule="auto"/>
        <w:contextualSpacing/>
        <w:rPr>
          <w:rFonts w:eastAsia="Times New Roman" w:cs="Times New Roman"/>
          <w:bCs/>
          <w:color w:val="000000"/>
          <w:szCs w:val="24"/>
          <w:lang w:eastAsia="pt-BR"/>
        </w:rPr>
      </w:pPr>
      <w:r>
        <w:rPr>
          <w:rFonts w:eastAsia="Times New Roman" w:cs="Times New Roman"/>
          <w:bCs/>
          <w:color w:val="000000"/>
          <w:szCs w:val="24"/>
          <w:lang w:eastAsia="pt-BR"/>
        </w:rPr>
        <w:t>The impact of emigration is negative in most crops and only insignificant in the case of coffee, ca</w:t>
      </w:r>
      <w:r w:rsidR="00ED469C">
        <w:rPr>
          <w:rFonts w:eastAsia="Times New Roman" w:cs="Times New Roman"/>
          <w:bCs/>
          <w:color w:val="000000"/>
          <w:szCs w:val="24"/>
          <w:lang w:eastAsia="pt-BR"/>
        </w:rPr>
        <w:t>shew,</w:t>
      </w:r>
      <w:r>
        <w:rPr>
          <w:rFonts w:eastAsia="Times New Roman" w:cs="Times New Roman"/>
          <w:bCs/>
          <w:color w:val="000000"/>
          <w:szCs w:val="24"/>
          <w:lang w:eastAsia="pt-BR"/>
        </w:rPr>
        <w:t xml:space="preserve"> and orange</w:t>
      </w:r>
      <w:r w:rsidR="00ED469C">
        <w:rPr>
          <w:rFonts w:eastAsia="Times New Roman" w:cs="Times New Roman"/>
          <w:bCs/>
          <w:color w:val="000000"/>
          <w:szCs w:val="24"/>
          <w:lang w:eastAsia="pt-BR"/>
        </w:rPr>
        <w:t>. Emigration-impacts</w:t>
      </w:r>
      <w:r>
        <w:rPr>
          <w:rFonts w:eastAsia="Times New Roman" w:cs="Times New Roman"/>
          <w:bCs/>
          <w:color w:val="000000"/>
          <w:szCs w:val="24"/>
          <w:lang w:eastAsia="pt-BR"/>
        </w:rPr>
        <w:t xml:space="preserve"> are higher in the production of maize, cacao and banana, which </w:t>
      </w:r>
      <w:r w:rsidR="00ED469C">
        <w:rPr>
          <w:rFonts w:eastAsia="Times New Roman" w:cs="Times New Roman"/>
          <w:bCs/>
          <w:color w:val="000000"/>
          <w:szCs w:val="24"/>
          <w:lang w:eastAsia="pt-BR"/>
        </w:rPr>
        <w:t xml:space="preserve">may indicate </w:t>
      </w:r>
      <w:r>
        <w:rPr>
          <w:rFonts w:eastAsia="Times New Roman" w:cs="Times New Roman"/>
          <w:bCs/>
          <w:color w:val="000000"/>
          <w:szCs w:val="24"/>
          <w:lang w:eastAsia="pt-BR"/>
        </w:rPr>
        <w:t>the abandon</w:t>
      </w:r>
      <w:r w:rsidR="00ED469C">
        <w:rPr>
          <w:rFonts w:eastAsia="Times New Roman" w:cs="Times New Roman"/>
          <w:bCs/>
          <w:color w:val="000000"/>
          <w:szCs w:val="24"/>
          <w:lang w:eastAsia="pt-BR"/>
        </w:rPr>
        <w:t>ment</w:t>
      </w:r>
      <w:r>
        <w:rPr>
          <w:rFonts w:eastAsia="Times New Roman" w:cs="Times New Roman"/>
          <w:bCs/>
          <w:color w:val="000000"/>
          <w:szCs w:val="24"/>
          <w:lang w:eastAsia="pt-BR"/>
        </w:rPr>
        <w:t xml:space="preserve"> of some areas of production</w:t>
      </w:r>
      <w:r w:rsidR="00ED469C">
        <w:rPr>
          <w:rFonts w:eastAsia="Times New Roman" w:cs="Times New Roman"/>
          <w:bCs/>
          <w:color w:val="000000"/>
          <w:szCs w:val="24"/>
          <w:lang w:eastAsia="pt-BR"/>
        </w:rPr>
        <w:t xml:space="preserve"> of these crops</w:t>
      </w:r>
      <w:r>
        <w:rPr>
          <w:rFonts w:eastAsia="Times New Roman" w:cs="Times New Roman"/>
          <w:bCs/>
          <w:color w:val="000000"/>
          <w:szCs w:val="24"/>
          <w:lang w:eastAsia="pt-BR"/>
        </w:rPr>
        <w:t xml:space="preserve"> in </w:t>
      </w:r>
      <w:r w:rsidR="00ED469C">
        <w:rPr>
          <w:rFonts w:eastAsia="Times New Roman" w:cs="Times New Roman"/>
          <w:bCs/>
          <w:color w:val="000000"/>
          <w:szCs w:val="24"/>
          <w:lang w:eastAsia="pt-BR"/>
        </w:rPr>
        <w:t>net migrant-exporting regions.</w:t>
      </w:r>
    </w:p>
    <w:p w14:paraId="1A529496" w14:textId="4BFD0DDE" w:rsidR="00EE35CC" w:rsidRDefault="00ED469C" w:rsidP="00397338">
      <w:pPr>
        <w:spacing w:line="240" w:lineRule="auto"/>
        <w:ind w:firstLine="0"/>
        <w:contextualSpacing/>
        <w:rPr>
          <w:rFonts w:cs="Times New Roman"/>
          <w:sz w:val="20"/>
          <w:szCs w:val="20"/>
        </w:rPr>
      </w:pPr>
      <w:r>
        <w:rPr>
          <w:rFonts w:eastAsia="Times New Roman" w:cs="Times New Roman"/>
          <w:bCs/>
          <w:color w:val="000000"/>
          <w:szCs w:val="24"/>
          <w:lang w:eastAsia="pt-BR"/>
        </w:rPr>
        <w:tab/>
        <w:t>Finally, results also indicate</w:t>
      </w:r>
      <w:r w:rsidR="009E34A6">
        <w:rPr>
          <w:rFonts w:eastAsia="Times New Roman" w:cs="Times New Roman"/>
          <w:bCs/>
          <w:color w:val="000000"/>
          <w:szCs w:val="24"/>
          <w:lang w:eastAsia="pt-BR"/>
        </w:rPr>
        <w:t xml:space="preserve"> that the positive impacts of immigration tend </w:t>
      </w:r>
      <w:r>
        <w:rPr>
          <w:rFonts w:eastAsia="Times New Roman" w:cs="Times New Roman"/>
          <w:bCs/>
          <w:color w:val="000000"/>
          <w:szCs w:val="24"/>
          <w:lang w:eastAsia="pt-BR"/>
        </w:rPr>
        <w:t>to compensate for or</w:t>
      </w:r>
      <w:r w:rsidR="009E34A6">
        <w:rPr>
          <w:rFonts w:eastAsia="Times New Roman" w:cs="Times New Roman"/>
          <w:bCs/>
          <w:color w:val="000000"/>
          <w:szCs w:val="24"/>
          <w:lang w:eastAsia="pt-BR"/>
        </w:rPr>
        <w:t xml:space="preserve"> surpass the negative impacts of emigration in </w:t>
      </w:r>
      <w:r>
        <w:rPr>
          <w:rFonts w:eastAsia="Times New Roman" w:cs="Times New Roman"/>
          <w:bCs/>
          <w:color w:val="000000"/>
          <w:szCs w:val="24"/>
          <w:lang w:eastAsia="pt-BR"/>
        </w:rPr>
        <w:t xml:space="preserve">most crop categories, with the exception of </w:t>
      </w:r>
      <w:r w:rsidR="009E34A6">
        <w:rPr>
          <w:rFonts w:eastAsia="Times New Roman" w:cs="Times New Roman"/>
          <w:bCs/>
          <w:color w:val="000000"/>
          <w:szCs w:val="24"/>
          <w:lang w:eastAsia="pt-BR"/>
        </w:rPr>
        <w:t xml:space="preserve">banana, cacao and tobacco. </w:t>
      </w:r>
      <w:r>
        <w:rPr>
          <w:rFonts w:eastAsia="Times New Roman" w:cs="Times New Roman"/>
          <w:bCs/>
          <w:color w:val="000000"/>
          <w:szCs w:val="24"/>
          <w:lang w:eastAsia="pt-BR"/>
        </w:rPr>
        <w:t>T</w:t>
      </w:r>
      <w:r w:rsidR="009E34A6">
        <w:rPr>
          <w:rFonts w:eastAsia="Times New Roman" w:cs="Times New Roman"/>
          <w:bCs/>
          <w:color w:val="000000"/>
          <w:szCs w:val="24"/>
          <w:lang w:eastAsia="pt-BR"/>
        </w:rPr>
        <w:t>hese crops are concentrate</w:t>
      </w:r>
      <w:r>
        <w:rPr>
          <w:rFonts w:eastAsia="Times New Roman" w:cs="Times New Roman"/>
          <w:bCs/>
          <w:color w:val="000000"/>
          <w:szCs w:val="24"/>
          <w:lang w:eastAsia="pt-BR"/>
        </w:rPr>
        <w:t>d</w:t>
      </w:r>
      <w:r w:rsidR="009E34A6">
        <w:rPr>
          <w:rFonts w:eastAsia="Times New Roman" w:cs="Times New Roman"/>
          <w:bCs/>
          <w:color w:val="000000"/>
          <w:szCs w:val="24"/>
          <w:lang w:eastAsia="pt-BR"/>
        </w:rPr>
        <w:t xml:space="preserve"> in areas with very specific socioeconomic contexts, where economic, environmental</w:t>
      </w:r>
      <w:r>
        <w:rPr>
          <w:rFonts w:eastAsia="Times New Roman" w:cs="Times New Roman"/>
          <w:bCs/>
          <w:color w:val="000000"/>
          <w:szCs w:val="24"/>
          <w:lang w:eastAsia="pt-BR"/>
        </w:rPr>
        <w:t>,</w:t>
      </w:r>
      <w:r w:rsidR="009E34A6">
        <w:rPr>
          <w:rFonts w:eastAsia="Times New Roman" w:cs="Times New Roman"/>
          <w:bCs/>
          <w:color w:val="000000"/>
          <w:szCs w:val="24"/>
          <w:lang w:eastAsia="pt-BR"/>
        </w:rPr>
        <w:t xml:space="preserve"> and institutional forces have stimulated new types of economic activities. </w:t>
      </w:r>
    </w:p>
    <w:p w14:paraId="123314F7" w14:textId="719AF653" w:rsidR="00F24380" w:rsidRDefault="00F24380" w:rsidP="00CE3946">
      <w:pPr>
        <w:spacing w:line="240" w:lineRule="auto"/>
        <w:ind w:firstLine="0"/>
        <w:contextualSpacing/>
        <w:rPr>
          <w:rFonts w:cs="Times New Roman"/>
          <w:b/>
          <w:szCs w:val="24"/>
        </w:rPr>
      </w:pPr>
    </w:p>
    <w:p w14:paraId="60E8CDAE" w14:textId="77777777" w:rsidR="00FB6F7D" w:rsidRPr="006B1899" w:rsidRDefault="00FB6F7D" w:rsidP="00CE3946">
      <w:pPr>
        <w:spacing w:line="240" w:lineRule="auto"/>
        <w:ind w:firstLine="0"/>
        <w:contextualSpacing/>
        <w:rPr>
          <w:rFonts w:cs="Times New Roman"/>
          <w:b/>
          <w:szCs w:val="24"/>
        </w:rPr>
      </w:pPr>
    </w:p>
    <w:p w14:paraId="648DAFA2" w14:textId="12610B79" w:rsidR="00E608F0" w:rsidRDefault="00893658" w:rsidP="00EE35CC">
      <w:pPr>
        <w:spacing w:line="240" w:lineRule="auto"/>
        <w:ind w:firstLine="0"/>
        <w:contextualSpacing/>
        <w:rPr>
          <w:rFonts w:cs="Times New Roman"/>
          <w:b/>
          <w:szCs w:val="24"/>
        </w:rPr>
      </w:pPr>
      <w:r w:rsidRPr="006B1899">
        <w:rPr>
          <w:rFonts w:cs="Times New Roman"/>
          <w:b/>
          <w:szCs w:val="24"/>
        </w:rPr>
        <w:t>6. Conclusion</w:t>
      </w:r>
      <w:r w:rsidR="007B0238">
        <w:rPr>
          <w:rFonts w:cs="Times New Roman"/>
          <w:b/>
          <w:szCs w:val="24"/>
        </w:rPr>
        <w:t>s</w:t>
      </w:r>
      <w:bookmarkStart w:id="3" w:name="_GoBack"/>
      <w:bookmarkEnd w:id="3"/>
    </w:p>
    <w:p w14:paraId="02DD109C" w14:textId="5529C50A" w:rsidR="000B6189" w:rsidRDefault="000B6189" w:rsidP="008E720C">
      <w:pPr>
        <w:spacing w:line="240" w:lineRule="auto"/>
        <w:ind w:firstLine="0"/>
        <w:contextualSpacing/>
        <w:rPr>
          <w:rFonts w:cs="Times New Roman"/>
          <w:b/>
          <w:szCs w:val="24"/>
        </w:rPr>
      </w:pPr>
    </w:p>
    <w:p w14:paraId="3E78E347" w14:textId="1EC5A3D4" w:rsidR="00193859" w:rsidRPr="00522278" w:rsidRDefault="00193859" w:rsidP="008E720C">
      <w:pPr>
        <w:spacing w:line="240" w:lineRule="auto"/>
        <w:ind w:firstLine="0"/>
        <w:contextualSpacing/>
        <w:rPr>
          <w:rFonts w:cs="Times New Roman"/>
          <w:szCs w:val="24"/>
        </w:rPr>
      </w:pPr>
      <w:r>
        <w:rPr>
          <w:rFonts w:cs="Times New Roman"/>
          <w:b/>
          <w:szCs w:val="24"/>
        </w:rPr>
        <w:tab/>
      </w:r>
      <w:r w:rsidR="00522278" w:rsidRPr="00522278">
        <w:rPr>
          <w:rFonts w:cs="Times New Roman"/>
          <w:szCs w:val="24"/>
        </w:rPr>
        <w:t xml:space="preserve">A robust </w:t>
      </w:r>
      <w:r w:rsidR="00522278">
        <w:rPr>
          <w:rFonts w:cs="Times New Roman"/>
          <w:szCs w:val="24"/>
        </w:rPr>
        <w:t xml:space="preserve">and active </w:t>
      </w:r>
      <w:r w:rsidR="00522278" w:rsidRPr="00522278">
        <w:rPr>
          <w:rFonts w:cs="Times New Roman"/>
          <w:szCs w:val="24"/>
        </w:rPr>
        <w:t xml:space="preserve">theoretical debate exists regarding the impacts of rural migration on agricultural productivity. </w:t>
      </w:r>
      <w:r w:rsidR="00522278">
        <w:rPr>
          <w:rFonts w:cs="Times New Roman"/>
          <w:szCs w:val="24"/>
        </w:rPr>
        <w:t xml:space="preserve">Many empirical case studies (Quisumbing &amp; McNiven, 2010; Miluka et al., 2010; Damon 2010) have measured a negative relationship between migration and productivity across a variety of developing country contexts, supporting early theorizations by Lipton (1980) and Rempel (1978) that migration drains productive workers from rural economies and finances consumption rather than agricultural investment. Further studies have measured positive migration impacts in contexts of substantial international migration (Taylor &amp; Lopez-Feldman, 2010; Adams, 1998), or positive impacts from remittance receipts (though not migration itself) in cases of rural labor market elasticity (Duc Loc &amp; Grote, 2015; Gonzalez-Velosa, 2011), supporting the theoretical predictions of the New Economics of Labor Migration hypothesis </w:t>
      </w:r>
      <w:r w:rsidR="00522278">
        <w:rPr>
          <w:rFonts w:cs="Times New Roman"/>
          <w:szCs w:val="24"/>
        </w:rPr>
        <w:fldChar w:fldCharType="begin" w:fldLock="1"/>
      </w:r>
      <w:r w:rsidR="00522278">
        <w:rPr>
          <w:rFonts w:cs="Times New Roman"/>
          <w:szCs w:val="24"/>
        </w:rPr>
        <w:instrText>ADDIN CSL_CITATION { "citationItems" : [ { "id" : "ITEM-1", "itemData" : { "author" : [ { "dropping-particle" : "", "family" : "Press", "given" : "Chicago", "non-dropping-particle" : "", "parse-names" : false, "suffix" : "" } ], "id" : "ITEM-1", "issue" : "3", "issued" : { "date-parts" : [ [ "2017" ] ] }, "page" : "465-481", "title" : "Migration , Remittances , and the Family Author ( s ): Oded Stark and Robert E . B . Lucas Source : Economic Development and Cultural Change , Vol . 36 , No . 3 ( Apr ., 1988 ), pp . 465-481 Published by : The University of Chicago Press Stable URL : http", "type" : "article-journal", "volume" : "36" }, "uris" : [ "http://www.mendeley.com/documents/?uuid=d9b909e2-78f5-4496-a445-68ca1982980c", "http://www.mendeley.com/documents/?uuid=dc064809-6ea9-41e8-8b88-46ee0c77b5a0" ] } ], "mendeley" : { "formattedCitation" : "(Press, 2017)", "manualFormatting" : "(Stark &amp; Lucas, 1988; Stark &amp; Bloom, 1985)", "plainTextFormattedCitation" : "(Press, 2017)", "previouslyFormattedCitation" : "(Press, 2017)" }, "properties" : { "noteIndex" : 0 }, "schema" : "https://github.com/citation-style-language/schema/raw/master/csl-citation.json" }</w:instrText>
      </w:r>
      <w:r w:rsidR="00522278">
        <w:rPr>
          <w:rFonts w:cs="Times New Roman"/>
          <w:szCs w:val="24"/>
        </w:rPr>
        <w:fldChar w:fldCharType="separate"/>
      </w:r>
      <w:r w:rsidR="00522278" w:rsidRPr="00AA49BF">
        <w:rPr>
          <w:rFonts w:cs="Times New Roman"/>
          <w:noProof/>
          <w:szCs w:val="24"/>
        </w:rPr>
        <w:t>(</w:t>
      </w:r>
      <w:r w:rsidR="00522278">
        <w:rPr>
          <w:rFonts w:cs="Times New Roman"/>
          <w:noProof/>
          <w:szCs w:val="24"/>
        </w:rPr>
        <w:t>Stark &amp; Lucas, 1988; Stark &amp; Bloom, 1985</w:t>
      </w:r>
      <w:r w:rsidR="00522278" w:rsidRPr="00AA49BF">
        <w:rPr>
          <w:rFonts w:cs="Times New Roman"/>
          <w:noProof/>
          <w:szCs w:val="24"/>
        </w:rPr>
        <w:t>)</w:t>
      </w:r>
      <w:r w:rsidR="00522278">
        <w:rPr>
          <w:rFonts w:cs="Times New Roman"/>
          <w:szCs w:val="24"/>
        </w:rPr>
        <w:fldChar w:fldCharType="end"/>
      </w:r>
      <w:r w:rsidR="00522278">
        <w:rPr>
          <w:rFonts w:cs="Times New Roman"/>
          <w:szCs w:val="24"/>
        </w:rPr>
        <w:t xml:space="preserve">. </w:t>
      </w:r>
    </w:p>
    <w:p w14:paraId="1ABF4560" w14:textId="439F0ED3" w:rsidR="00193859" w:rsidRPr="00522278" w:rsidRDefault="00522278" w:rsidP="008E720C">
      <w:pPr>
        <w:spacing w:line="240" w:lineRule="auto"/>
        <w:ind w:firstLine="0"/>
        <w:contextualSpacing/>
        <w:rPr>
          <w:rFonts w:cs="Times New Roman"/>
          <w:szCs w:val="24"/>
        </w:rPr>
      </w:pPr>
      <w:r>
        <w:rPr>
          <w:rFonts w:cs="Times New Roman"/>
          <w:b/>
          <w:szCs w:val="24"/>
        </w:rPr>
        <w:tab/>
      </w:r>
      <w:r w:rsidRPr="00522278">
        <w:rPr>
          <w:rFonts w:cs="Times New Roman"/>
          <w:szCs w:val="24"/>
        </w:rPr>
        <w:t xml:space="preserve">This study </w:t>
      </w:r>
      <w:r>
        <w:rPr>
          <w:rFonts w:cs="Times New Roman"/>
          <w:szCs w:val="24"/>
        </w:rPr>
        <w:t xml:space="preserve">is the first to test this theoretical debate using data from Brazil. </w:t>
      </w:r>
      <w:r w:rsidR="00804A5B">
        <w:rPr>
          <w:rFonts w:cs="Times New Roman"/>
          <w:szCs w:val="24"/>
        </w:rPr>
        <w:t>The inclusion of Brazil, g</w:t>
      </w:r>
      <w:r>
        <w:rPr>
          <w:rFonts w:cs="Times New Roman"/>
          <w:szCs w:val="24"/>
        </w:rPr>
        <w:t xml:space="preserve">iven its diversified agricultural base and significant rural migration flows, provides an important case study of the impacts of migration on agricultural productivity. </w:t>
      </w:r>
      <w:r w:rsidR="00804A5B">
        <w:rPr>
          <w:rFonts w:cs="Times New Roman"/>
          <w:szCs w:val="24"/>
        </w:rPr>
        <w:t xml:space="preserve">Furthermore, the study’s use of Census and agricultural survey data allows estimation of nationally-representative, aggregate migration impacts, rather than micro-level (household) effects. Since rural migration </w:t>
      </w:r>
      <w:r w:rsidR="004C5E5B">
        <w:rPr>
          <w:rFonts w:cs="Times New Roman"/>
          <w:szCs w:val="24"/>
        </w:rPr>
        <w:t>parallels</w:t>
      </w:r>
      <w:r w:rsidR="00804A5B">
        <w:rPr>
          <w:rFonts w:cs="Times New Roman"/>
          <w:szCs w:val="24"/>
        </w:rPr>
        <w:t xml:space="preserve"> labor transitions between agricultural activities and regions, a national perspective allows for analysis and comparison of migration impacts on the agricultural economy as a whole, offering broader insights regarding rural development.</w:t>
      </w:r>
    </w:p>
    <w:p w14:paraId="478F533A" w14:textId="0DCA0DAE" w:rsidR="00804A5B" w:rsidRDefault="00804A5B" w:rsidP="008E720C">
      <w:pPr>
        <w:spacing w:line="240" w:lineRule="auto"/>
        <w:ind w:firstLine="0"/>
        <w:contextualSpacing/>
        <w:rPr>
          <w:rFonts w:cs="Times New Roman"/>
          <w:szCs w:val="24"/>
        </w:rPr>
      </w:pPr>
      <w:r>
        <w:rPr>
          <w:rFonts w:cs="Times New Roman"/>
          <w:b/>
          <w:szCs w:val="24"/>
        </w:rPr>
        <w:tab/>
      </w:r>
      <w:r>
        <w:rPr>
          <w:rFonts w:cs="Times New Roman"/>
          <w:szCs w:val="24"/>
        </w:rPr>
        <w:t>Drawing upon data from the Brazilian Demographic Censuses and</w:t>
      </w:r>
      <w:r w:rsidRPr="005B4D9A">
        <w:rPr>
          <w:rFonts w:cs="Times New Roman"/>
          <w:szCs w:val="24"/>
        </w:rPr>
        <w:t xml:space="preserve"> Municipal Agricultural a</w:t>
      </w:r>
      <w:r>
        <w:rPr>
          <w:rFonts w:cs="Times New Roman"/>
          <w:szCs w:val="24"/>
        </w:rPr>
        <w:t>nd Livestock Surveys (PAM, PPM), we first estimate a range of panel regression models of the impacts of rural migration on agricultural land productivity in 4,069 rural municipalities over a two-period panel of years 2000 and 2010. Results are robust to alternative specifications, and indicate that immigration has a significantly positive impact on agricultural productivity for temporary crops, permanent crops, and livestock, while emigration has significantly negative effects on temporary and permanent crops, and positive effects on livestock. These</w:t>
      </w:r>
      <w:r w:rsidR="004314AD">
        <w:rPr>
          <w:rFonts w:cs="Times New Roman"/>
          <w:szCs w:val="24"/>
        </w:rPr>
        <w:t xml:space="preserve"> directional trends are confirmed by estimation of migration impacts on quantity of production for fifteen Brazilian crops using Heckman Two-Stage Selection models to control for sample selection endogeneity. Results from the Two-Stage models again indicate that immigration has a significant positive impact on agricultural productivity, while emigration has a significantly negative impact. Notably, there does not appear to be any clear relationship between migration impacts and the weight of family versus non-family farming </w:t>
      </w:r>
      <w:r w:rsidR="004314AD">
        <w:rPr>
          <w:rFonts w:cs="Times New Roman"/>
          <w:szCs w:val="24"/>
        </w:rPr>
        <w:lastRenderedPageBreak/>
        <w:t>for each crop category. If the NELM hypothesis were to hold in Brazil, one would expect that crops</w:t>
      </w:r>
      <w:r w:rsidR="004C5E5B">
        <w:rPr>
          <w:rFonts w:cs="Times New Roman"/>
          <w:szCs w:val="24"/>
        </w:rPr>
        <w:t xml:space="preserve"> dominated by family-farming</w:t>
      </w:r>
      <w:r w:rsidR="004314AD">
        <w:rPr>
          <w:rFonts w:cs="Times New Roman"/>
          <w:szCs w:val="24"/>
        </w:rPr>
        <w:t xml:space="preserve"> would exhibit greater m</w:t>
      </w:r>
      <w:r w:rsidR="004C5E5B">
        <w:rPr>
          <w:rFonts w:cs="Times New Roman"/>
          <w:szCs w:val="24"/>
        </w:rPr>
        <w:t>igration impacts than would</w:t>
      </w:r>
      <w:r w:rsidR="004314AD">
        <w:rPr>
          <w:rFonts w:cs="Times New Roman"/>
          <w:szCs w:val="24"/>
        </w:rPr>
        <w:t xml:space="preserve"> crops</w:t>
      </w:r>
      <w:r w:rsidR="004C5E5B">
        <w:rPr>
          <w:rFonts w:cs="Times New Roman"/>
          <w:szCs w:val="24"/>
        </w:rPr>
        <w:t xml:space="preserve"> dominated by non-family farming</w:t>
      </w:r>
      <w:r w:rsidR="004314AD">
        <w:rPr>
          <w:rFonts w:cs="Times New Roman"/>
          <w:szCs w:val="24"/>
        </w:rPr>
        <w:t xml:space="preserve">. That this is not the case in our estimates suggests that the NELM hypothesis fails in Brazil due to low levels of international migration and remittance flows, and inelastic rural labor markets (Maia, 2014). </w:t>
      </w:r>
    </w:p>
    <w:p w14:paraId="2252703E" w14:textId="0C1FCE9A" w:rsidR="004314AD" w:rsidRDefault="004314AD" w:rsidP="008E720C">
      <w:pPr>
        <w:spacing w:line="240" w:lineRule="auto"/>
        <w:ind w:firstLine="0"/>
        <w:contextualSpacing/>
        <w:rPr>
          <w:rFonts w:cs="Times New Roman"/>
          <w:szCs w:val="24"/>
        </w:rPr>
      </w:pPr>
      <w:r>
        <w:rPr>
          <w:rFonts w:cs="Times New Roman"/>
          <w:szCs w:val="24"/>
        </w:rPr>
        <w:tab/>
        <w:t xml:space="preserve">A further important finding regards the relative scale of impacts between immigration and emigration. For all crops besides banana, cacao, and tobacco, the positive impacts of immigration are larger than the negative impacts of emigration, suggesting that the aggregate agricultural production effect of rural migration in Brazil is positive. Nonetheless, </w:t>
      </w:r>
      <w:r w:rsidR="00FB6F7D">
        <w:rPr>
          <w:rFonts w:cs="Times New Roman"/>
          <w:szCs w:val="24"/>
        </w:rPr>
        <w:t>migration flows may generate production</w:t>
      </w:r>
      <w:r>
        <w:rPr>
          <w:rFonts w:cs="Times New Roman"/>
          <w:szCs w:val="24"/>
        </w:rPr>
        <w:t xml:space="preserve"> distortions between migrant-e</w:t>
      </w:r>
      <w:r w:rsidR="00FB6F7D">
        <w:rPr>
          <w:rFonts w:cs="Times New Roman"/>
          <w:szCs w:val="24"/>
        </w:rPr>
        <w:t>xporting regions (</w:t>
      </w:r>
      <w:r>
        <w:rPr>
          <w:rFonts w:cs="Times New Roman"/>
          <w:szCs w:val="24"/>
        </w:rPr>
        <w:t xml:space="preserve">more </w:t>
      </w:r>
      <w:r w:rsidR="00FB6F7D">
        <w:rPr>
          <w:rFonts w:cs="Times New Roman"/>
          <w:szCs w:val="24"/>
        </w:rPr>
        <w:t xml:space="preserve">strongly </w:t>
      </w:r>
      <w:r>
        <w:rPr>
          <w:rFonts w:cs="Times New Roman"/>
          <w:szCs w:val="24"/>
        </w:rPr>
        <w:t xml:space="preserve">associated with family agriculture </w:t>
      </w:r>
      <w:r w:rsidR="00FB6F7D">
        <w:rPr>
          <w:rFonts w:cs="Times New Roman"/>
          <w:szCs w:val="24"/>
        </w:rPr>
        <w:t xml:space="preserve">and poverty) and migrant-importing regions (more strongly associated with modern, higher-income non-family agriculture) which represent labor force reallocation toward more productive regions and employment. This finding suggests that rural migration </w:t>
      </w:r>
      <w:r w:rsidR="004C5E5B">
        <w:rPr>
          <w:rFonts w:cs="Times New Roman"/>
          <w:szCs w:val="24"/>
        </w:rPr>
        <w:t>has</w:t>
      </w:r>
      <w:r w:rsidR="00FB6F7D">
        <w:rPr>
          <w:rFonts w:cs="Times New Roman"/>
          <w:szCs w:val="24"/>
        </w:rPr>
        <w:t xml:space="preserve"> net positive production impacts, but may pose risks to the sustainability of family farming. </w:t>
      </w:r>
    </w:p>
    <w:p w14:paraId="142DE836" w14:textId="77777777" w:rsidR="00804A5B" w:rsidRDefault="00804A5B" w:rsidP="008E720C">
      <w:pPr>
        <w:spacing w:line="240" w:lineRule="auto"/>
        <w:ind w:firstLine="0"/>
        <w:contextualSpacing/>
        <w:rPr>
          <w:rFonts w:cs="Times New Roman"/>
          <w:szCs w:val="24"/>
        </w:rPr>
      </w:pPr>
    </w:p>
    <w:p w14:paraId="3C67C511" w14:textId="73FFE0FC" w:rsidR="00804A5B" w:rsidRDefault="00804A5B" w:rsidP="008E720C">
      <w:pPr>
        <w:spacing w:line="240" w:lineRule="auto"/>
        <w:ind w:firstLine="0"/>
        <w:contextualSpacing/>
        <w:rPr>
          <w:rFonts w:cs="Times New Roman"/>
          <w:b/>
          <w:szCs w:val="24"/>
        </w:rPr>
      </w:pPr>
    </w:p>
    <w:p w14:paraId="11D01311" w14:textId="76783E7A" w:rsidR="00804A5B" w:rsidRDefault="00804A5B" w:rsidP="008E720C">
      <w:pPr>
        <w:spacing w:line="240" w:lineRule="auto"/>
        <w:ind w:firstLine="0"/>
        <w:contextualSpacing/>
        <w:rPr>
          <w:rFonts w:cs="Times New Roman"/>
          <w:b/>
          <w:szCs w:val="24"/>
        </w:rPr>
      </w:pPr>
    </w:p>
    <w:p w14:paraId="7E01BD36" w14:textId="77777777" w:rsidR="00804A5B" w:rsidRDefault="00804A5B" w:rsidP="008E720C">
      <w:pPr>
        <w:spacing w:line="240" w:lineRule="auto"/>
        <w:ind w:firstLine="0"/>
        <w:contextualSpacing/>
        <w:rPr>
          <w:rFonts w:cs="Times New Roman"/>
          <w:b/>
          <w:szCs w:val="24"/>
        </w:rPr>
      </w:pPr>
    </w:p>
    <w:p w14:paraId="2E5D72CA" w14:textId="52096EFF" w:rsidR="00397338" w:rsidRDefault="00397338" w:rsidP="008E720C">
      <w:pPr>
        <w:spacing w:line="240" w:lineRule="auto"/>
        <w:contextualSpacing/>
        <w:rPr>
          <w:rFonts w:cs="Times New Roman"/>
          <w:b/>
          <w:szCs w:val="24"/>
        </w:rPr>
      </w:pPr>
    </w:p>
    <w:p w14:paraId="4EF40EA4" w14:textId="03E299E6" w:rsidR="00397338" w:rsidRDefault="00397338" w:rsidP="008E720C">
      <w:pPr>
        <w:spacing w:line="240" w:lineRule="auto"/>
        <w:contextualSpacing/>
        <w:rPr>
          <w:rFonts w:cs="Times New Roman"/>
          <w:b/>
          <w:szCs w:val="24"/>
        </w:rPr>
      </w:pPr>
    </w:p>
    <w:p w14:paraId="2736CABF" w14:textId="7C0CD215" w:rsidR="00397338" w:rsidRDefault="00397338" w:rsidP="008E720C">
      <w:pPr>
        <w:spacing w:line="240" w:lineRule="auto"/>
        <w:contextualSpacing/>
        <w:rPr>
          <w:rFonts w:cs="Times New Roman"/>
          <w:b/>
          <w:szCs w:val="24"/>
        </w:rPr>
      </w:pPr>
    </w:p>
    <w:p w14:paraId="12E46186" w14:textId="5E7E08C0" w:rsidR="00397338" w:rsidRDefault="00397338" w:rsidP="008E720C">
      <w:pPr>
        <w:spacing w:line="240" w:lineRule="auto"/>
        <w:contextualSpacing/>
        <w:rPr>
          <w:rFonts w:cs="Times New Roman"/>
          <w:b/>
          <w:szCs w:val="24"/>
        </w:rPr>
      </w:pPr>
    </w:p>
    <w:p w14:paraId="24229AFF" w14:textId="5EA0FC08" w:rsidR="00397338" w:rsidRDefault="00397338" w:rsidP="008E720C">
      <w:pPr>
        <w:spacing w:line="240" w:lineRule="auto"/>
        <w:contextualSpacing/>
        <w:rPr>
          <w:rFonts w:cs="Times New Roman"/>
          <w:b/>
          <w:szCs w:val="24"/>
        </w:rPr>
      </w:pPr>
    </w:p>
    <w:p w14:paraId="60F19F1D" w14:textId="3071FE11" w:rsidR="00397338" w:rsidRDefault="00397338" w:rsidP="008E720C">
      <w:pPr>
        <w:spacing w:line="240" w:lineRule="auto"/>
        <w:contextualSpacing/>
        <w:rPr>
          <w:rFonts w:cs="Times New Roman"/>
          <w:b/>
          <w:szCs w:val="24"/>
        </w:rPr>
      </w:pPr>
    </w:p>
    <w:p w14:paraId="202CA68C" w14:textId="6BFE1090" w:rsidR="00397338" w:rsidRDefault="00397338" w:rsidP="008E720C">
      <w:pPr>
        <w:spacing w:line="240" w:lineRule="auto"/>
        <w:contextualSpacing/>
        <w:rPr>
          <w:rFonts w:cs="Times New Roman"/>
          <w:b/>
          <w:szCs w:val="24"/>
        </w:rPr>
      </w:pPr>
    </w:p>
    <w:p w14:paraId="0CCE5E00" w14:textId="63F8D8E0" w:rsidR="00397338" w:rsidRDefault="00397338" w:rsidP="008E720C">
      <w:pPr>
        <w:spacing w:line="240" w:lineRule="auto"/>
        <w:contextualSpacing/>
        <w:rPr>
          <w:rFonts w:cs="Times New Roman"/>
          <w:b/>
          <w:szCs w:val="24"/>
        </w:rPr>
      </w:pPr>
    </w:p>
    <w:p w14:paraId="5CA4F006" w14:textId="3E99108A" w:rsidR="00397338" w:rsidRDefault="00397338" w:rsidP="008E720C">
      <w:pPr>
        <w:spacing w:line="240" w:lineRule="auto"/>
        <w:contextualSpacing/>
        <w:rPr>
          <w:rFonts w:cs="Times New Roman"/>
          <w:b/>
          <w:szCs w:val="24"/>
        </w:rPr>
      </w:pPr>
    </w:p>
    <w:p w14:paraId="111C495D" w14:textId="0537365A" w:rsidR="00397338" w:rsidRDefault="00397338" w:rsidP="008E720C">
      <w:pPr>
        <w:spacing w:line="240" w:lineRule="auto"/>
        <w:contextualSpacing/>
        <w:rPr>
          <w:rFonts w:cs="Times New Roman"/>
          <w:b/>
          <w:szCs w:val="24"/>
        </w:rPr>
      </w:pPr>
    </w:p>
    <w:p w14:paraId="1D9B0008" w14:textId="06A1FF0C" w:rsidR="00CE3946" w:rsidRDefault="00CE3946" w:rsidP="00535D4F">
      <w:pPr>
        <w:spacing w:line="240" w:lineRule="auto"/>
        <w:ind w:firstLine="0"/>
        <w:contextualSpacing/>
        <w:rPr>
          <w:rFonts w:cs="Times New Roman"/>
          <w:b/>
          <w:szCs w:val="24"/>
        </w:rPr>
      </w:pPr>
    </w:p>
    <w:p w14:paraId="0FC229CF" w14:textId="19BF1B52" w:rsidR="00F24380" w:rsidRDefault="00F24380" w:rsidP="00535D4F">
      <w:pPr>
        <w:spacing w:line="240" w:lineRule="auto"/>
        <w:ind w:firstLine="0"/>
        <w:contextualSpacing/>
        <w:rPr>
          <w:rFonts w:cs="Times New Roman"/>
          <w:b/>
          <w:szCs w:val="24"/>
        </w:rPr>
      </w:pPr>
    </w:p>
    <w:p w14:paraId="5387EA03" w14:textId="20294B09" w:rsidR="00FB6F7D" w:rsidRDefault="00FB6F7D" w:rsidP="00535D4F">
      <w:pPr>
        <w:spacing w:line="240" w:lineRule="auto"/>
        <w:ind w:firstLine="0"/>
        <w:contextualSpacing/>
        <w:rPr>
          <w:rFonts w:cs="Times New Roman"/>
          <w:b/>
          <w:szCs w:val="24"/>
        </w:rPr>
      </w:pPr>
    </w:p>
    <w:p w14:paraId="6B3058DB" w14:textId="38CDB96D" w:rsidR="00FB6F7D" w:rsidRDefault="00FB6F7D" w:rsidP="00535D4F">
      <w:pPr>
        <w:spacing w:line="240" w:lineRule="auto"/>
        <w:ind w:firstLine="0"/>
        <w:contextualSpacing/>
        <w:rPr>
          <w:rFonts w:cs="Times New Roman"/>
          <w:b/>
          <w:szCs w:val="24"/>
        </w:rPr>
      </w:pPr>
    </w:p>
    <w:p w14:paraId="474F6BC8" w14:textId="4CE6A1AF" w:rsidR="00FB6F7D" w:rsidRDefault="00FB6F7D" w:rsidP="00535D4F">
      <w:pPr>
        <w:spacing w:line="240" w:lineRule="auto"/>
        <w:ind w:firstLine="0"/>
        <w:contextualSpacing/>
        <w:rPr>
          <w:rFonts w:cs="Times New Roman"/>
          <w:b/>
          <w:szCs w:val="24"/>
        </w:rPr>
      </w:pPr>
    </w:p>
    <w:p w14:paraId="46D5A219" w14:textId="0CB865AA" w:rsidR="00FB6F7D" w:rsidRDefault="00FB6F7D" w:rsidP="00535D4F">
      <w:pPr>
        <w:spacing w:line="240" w:lineRule="auto"/>
        <w:ind w:firstLine="0"/>
        <w:contextualSpacing/>
        <w:rPr>
          <w:rFonts w:cs="Times New Roman"/>
          <w:b/>
          <w:szCs w:val="24"/>
        </w:rPr>
      </w:pPr>
    </w:p>
    <w:p w14:paraId="1920D04D" w14:textId="1AE3CD87" w:rsidR="00FB6F7D" w:rsidRDefault="00FB6F7D" w:rsidP="00535D4F">
      <w:pPr>
        <w:spacing w:line="240" w:lineRule="auto"/>
        <w:ind w:firstLine="0"/>
        <w:contextualSpacing/>
        <w:rPr>
          <w:rFonts w:cs="Times New Roman"/>
          <w:b/>
          <w:szCs w:val="24"/>
        </w:rPr>
      </w:pPr>
    </w:p>
    <w:p w14:paraId="30506652" w14:textId="17722D0F" w:rsidR="00FB6F7D" w:rsidRDefault="00FB6F7D" w:rsidP="00535D4F">
      <w:pPr>
        <w:spacing w:line="240" w:lineRule="auto"/>
        <w:ind w:firstLine="0"/>
        <w:contextualSpacing/>
        <w:rPr>
          <w:rFonts w:cs="Times New Roman"/>
          <w:b/>
          <w:szCs w:val="24"/>
        </w:rPr>
      </w:pPr>
    </w:p>
    <w:p w14:paraId="1237670D" w14:textId="727925F3" w:rsidR="00FB6F7D" w:rsidRDefault="00FB6F7D" w:rsidP="00535D4F">
      <w:pPr>
        <w:spacing w:line="240" w:lineRule="auto"/>
        <w:ind w:firstLine="0"/>
        <w:contextualSpacing/>
        <w:rPr>
          <w:rFonts w:cs="Times New Roman"/>
          <w:b/>
          <w:szCs w:val="24"/>
        </w:rPr>
      </w:pPr>
    </w:p>
    <w:p w14:paraId="2CB1DF61" w14:textId="3ED348B5" w:rsidR="00FB6F7D" w:rsidRDefault="00FB6F7D" w:rsidP="00535D4F">
      <w:pPr>
        <w:spacing w:line="240" w:lineRule="auto"/>
        <w:ind w:firstLine="0"/>
        <w:contextualSpacing/>
        <w:rPr>
          <w:rFonts w:cs="Times New Roman"/>
          <w:b/>
          <w:szCs w:val="24"/>
        </w:rPr>
      </w:pPr>
    </w:p>
    <w:p w14:paraId="4A9911A2" w14:textId="6D46516F" w:rsidR="00FB6F7D" w:rsidRDefault="00FB6F7D" w:rsidP="00535D4F">
      <w:pPr>
        <w:spacing w:line="240" w:lineRule="auto"/>
        <w:ind w:firstLine="0"/>
        <w:contextualSpacing/>
        <w:rPr>
          <w:rFonts w:cs="Times New Roman"/>
          <w:b/>
          <w:szCs w:val="24"/>
        </w:rPr>
      </w:pPr>
    </w:p>
    <w:p w14:paraId="3DAF0A82" w14:textId="7F32E860" w:rsidR="00FB6F7D" w:rsidRDefault="00FB6F7D" w:rsidP="00535D4F">
      <w:pPr>
        <w:spacing w:line="240" w:lineRule="auto"/>
        <w:ind w:firstLine="0"/>
        <w:contextualSpacing/>
        <w:rPr>
          <w:rFonts w:cs="Times New Roman"/>
          <w:b/>
          <w:szCs w:val="24"/>
        </w:rPr>
      </w:pPr>
    </w:p>
    <w:p w14:paraId="5F09B232" w14:textId="120603CE" w:rsidR="00FB6F7D" w:rsidRDefault="00FB6F7D" w:rsidP="00535D4F">
      <w:pPr>
        <w:spacing w:line="240" w:lineRule="auto"/>
        <w:ind w:firstLine="0"/>
        <w:contextualSpacing/>
        <w:rPr>
          <w:rFonts w:cs="Times New Roman"/>
          <w:b/>
          <w:szCs w:val="24"/>
        </w:rPr>
      </w:pPr>
    </w:p>
    <w:p w14:paraId="0BCCAEEF" w14:textId="465FCA09" w:rsidR="00FB6F7D" w:rsidRDefault="00FB6F7D" w:rsidP="00535D4F">
      <w:pPr>
        <w:spacing w:line="240" w:lineRule="auto"/>
        <w:ind w:firstLine="0"/>
        <w:contextualSpacing/>
        <w:rPr>
          <w:rFonts w:cs="Times New Roman"/>
          <w:b/>
          <w:szCs w:val="24"/>
        </w:rPr>
      </w:pPr>
    </w:p>
    <w:p w14:paraId="63D6927C" w14:textId="39BE895F" w:rsidR="00FB6F7D" w:rsidRDefault="00FB6F7D" w:rsidP="00535D4F">
      <w:pPr>
        <w:spacing w:line="240" w:lineRule="auto"/>
        <w:ind w:firstLine="0"/>
        <w:contextualSpacing/>
        <w:rPr>
          <w:rFonts w:cs="Times New Roman"/>
          <w:b/>
          <w:szCs w:val="24"/>
        </w:rPr>
      </w:pPr>
    </w:p>
    <w:p w14:paraId="5DA8D1AF" w14:textId="30810E0D" w:rsidR="00FB6F7D" w:rsidRDefault="00FB6F7D" w:rsidP="00535D4F">
      <w:pPr>
        <w:spacing w:line="240" w:lineRule="auto"/>
        <w:ind w:firstLine="0"/>
        <w:contextualSpacing/>
        <w:rPr>
          <w:rFonts w:cs="Times New Roman"/>
          <w:b/>
          <w:szCs w:val="24"/>
        </w:rPr>
      </w:pPr>
    </w:p>
    <w:p w14:paraId="6204DCA4" w14:textId="6F916A33" w:rsidR="00FB6F7D" w:rsidRDefault="00FB6F7D" w:rsidP="00535D4F">
      <w:pPr>
        <w:spacing w:line="240" w:lineRule="auto"/>
        <w:ind w:firstLine="0"/>
        <w:contextualSpacing/>
        <w:rPr>
          <w:rFonts w:cs="Times New Roman"/>
          <w:b/>
          <w:szCs w:val="24"/>
        </w:rPr>
      </w:pPr>
    </w:p>
    <w:p w14:paraId="38A41293" w14:textId="0969688C" w:rsidR="00FB6F7D" w:rsidRDefault="00FB6F7D" w:rsidP="00535D4F">
      <w:pPr>
        <w:spacing w:line="240" w:lineRule="auto"/>
        <w:ind w:firstLine="0"/>
        <w:contextualSpacing/>
        <w:rPr>
          <w:rFonts w:cs="Times New Roman"/>
          <w:b/>
          <w:szCs w:val="24"/>
        </w:rPr>
      </w:pPr>
    </w:p>
    <w:p w14:paraId="2BDC7FDA" w14:textId="4521A27D" w:rsidR="00FB6F7D" w:rsidRDefault="00FB6F7D" w:rsidP="00535D4F">
      <w:pPr>
        <w:spacing w:line="240" w:lineRule="auto"/>
        <w:ind w:firstLine="0"/>
        <w:contextualSpacing/>
        <w:rPr>
          <w:rFonts w:cs="Times New Roman"/>
          <w:b/>
          <w:szCs w:val="24"/>
        </w:rPr>
      </w:pPr>
    </w:p>
    <w:p w14:paraId="2679CA56" w14:textId="488FED3F" w:rsidR="00FB6F7D" w:rsidRDefault="00FB6F7D" w:rsidP="00535D4F">
      <w:pPr>
        <w:spacing w:line="240" w:lineRule="auto"/>
        <w:ind w:firstLine="0"/>
        <w:contextualSpacing/>
        <w:rPr>
          <w:rFonts w:cs="Times New Roman"/>
          <w:b/>
          <w:szCs w:val="24"/>
        </w:rPr>
      </w:pPr>
    </w:p>
    <w:p w14:paraId="548D7542" w14:textId="77777777" w:rsidR="00FB6F7D" w:rsidRDefault="00FB6F7D" w:rsidP="00535D4F">
      <w:pPr>
        <w:spacing w:line="240" w:lineRule="auto"/>
        <w:ind w:firstLine="0"/>
        <w:contextualSpacing/>
        <w:rPr>
          <w:rFonts w:cs="Times New Roman"/>
          <w:b/>
          <w:szCs w:val="24"/>
        </w:rPr>
      </w:pPr>
    </w:p>
    <w:p w14:paraId="797A4A11" w14:textId="77777777" w:rsidR="000B6189" w:rsidRPr="000B6189" w:rsidRDefault="000B6189" w:rsidP="008E720C">
      <w:pPr>
        <w:spacing w:after="160" w:line="240" w:lineRule="auto"/>
        <w:ind w:firstLine="0"/>
        <w:contextualSpacing/>
        <w:jc w:val="left"/>
        <w:rPr>
          <w:rFonts w:cs="Times New Roman"/>
          <w:b/>
          <w:szCs w:val="24"/>
        </w:rPr>
      </w:pPr>
      <w:r w:rsidRPr="000B6189">
        <w:rPr>
          <w:rFonts w:cs="Times New Roman"/>
          <w:b/>
          <w:szCs w:val="24"/>
        </w:rPr>
        <w:lastRenderedPageBreak/>
        <w:t>Appendix A.</w:t>
      </w:r>
    </w:p>
    <w:p w14:paraId="63786828" w14:textId="77777777" w:rsidR="000B6189" w:rsidRPr="000B6189" w:rsidRDefault="000B6189" w:rsidP="008E720C">
      <w:pPr>
        <w:spacing w:after="160" w:line="240" w:lineRule="auto"/>
        <w:ind w:firstLine="0"/>
        <w:contextualSpacing/>
        <w:jc w:val="left"/>
        <w:rPr>
          <w:rFonts w:cs="Times New Roman"/>
          <w:b/>
          <w:szCs w:val="24"/>
        </w:rPr>
      </w:pPr>
      <w:r w:rsidRPr="000B6189">
        <w:rPr>
          <w:rFonts w:cs="Times New Roman"/>
          <w:b/>
          <w:szCs w:val="24"/>
        </w:rPr>
        <w:t>Maximum Likelihood Estimates of Sample Selection Models for ln(</w:t>
      </w:r>
      <w:r w:rsidRPr="000B6189">
        <w:rPr>
          <w:rFonts w:cs="Times New Roman"/>
          <w:b/>
          <w:i/>
          <w:szCs w:val="24"/>
        </w:rPr>
        <w:t>quantity_produced</w:t>
      </w:r>
      <w:r w:rsidRPr="000B6189">
        <w:rPr>
          <w:rFonts w:cs="Times New Roman"/>
          <w:b/>
          <w:szCs w:val="24"/>
        </w:rPr>
        <w:t>), from Panel Data (2000 &amp; 2010) (Part 1 of 3)</w:t>
      </w:r>
      <w:r w:rsidRPr="000B6189">
        <w:rPr>
          <w:rFonts w:cs="Times New Roman"/>
          <w:b/>
          <w:szCs w:val="24"/>
        </w:rPr>
        <w:tab/>
      </w:r>
      <w:r w:rsidRPr="000B6189">
        <w:rPr>
          <w:rFonts w:cs="Times New Roman"/>
          <w:b/>
          <w:szCs w:val="24"/>
        </w:rPr>
        <w:tab/>
      </w:r>
      <w:r w:rsidRPr="000B6189">
        <w:rPr>
          <w:rFonts w:cs="Times New Roman"/>
          <w:b/>
          <w:szCs w:val="24"/>
        </w:rPr>
        <w:tab/>
      </w:r>
      <w:r w:rsidRPr="000B6189">
        <w:rPr>
          <w:rFonts w:cs="Times New Roman"/>
          <w:b/>
          <w:szCs w:val="24"/>
        </w:rPr>
        <w:tab/>
      </w:r>
      <w:r w:rsidRPr="000B6189">
        <w:rPr>
          <w:rFonts w:cs="Times New Roman"/>
          <w:b/>
          <w:szCs w:val="24"/>
        </w:rPr>
        <w:tab/>
      </w:r>
      <w:r w:rsidRPr="000B6189">
        <w:rPr>
          <w:rFonts w:cs="Times New Roman"/>
          <w:b/>
          <w:szCs w:val="24"/>
        </w:rPr>
        <w:tab/>
      </w:r>
      <w:r w:rsidRPr="000B6189">
        <w:rPr>
          <w:rFonts w:cs="Times New Roman"/>
          <w:b/>
          <w:szCs w:val="24"/>
        </w:rPr>
        <w:tab/>
      </w:r>
      <w:r w:rsidRPr="000B6189">
        <w:rPr>
          <w:rFonts w:cs="Times New Roman"/>
          <w:b/>
          <w:szCs w:val="24"/>
        </w:rPr>
        <w:tab/>
      </w:r>
      <w:r w:rsidRPr="000B6189">
        <w:rPr>
          <w:rFonts w:cs="Times New Roman"/>
          <w:b/>
          <w:szCs w:val="24"/>
        </w:rPr>
        <w:tab/>
      </w:r>
      <w:r w:rsidRPr="000B6189">
        <w:rPr>
          <w:rFonts w:cs="Times New Roman"/>
          <w:b/>
          <w:szCs w:val="24"/>
        </w:rPr>
        <w:tab/>
      </w:r>
    </w:p>
    <w:tbl>
      <w:tblPr>
        <w:tblW w:w="8523" w:type="dxa"/>
        <w:jc w:val="center"/>
        <w:tblCellMar>
          <w:left w:w="70" w:type="dxa"/>
          <w:right w:w="70" w:type="dxa"/>
        </w:tblCellMar>
        <w:tblLook w:val="04A0" w:firstRow="1" w:lastRow="0" w:firstColumn="1" w:lastColumn="0" w:noHBand="0" w:noVBand="1"/>
      </w:tblPr>
      <w:tblGrid>
        <w:gridCol w:w="1858"/>
        <w:gridCol w:w="890"/>
        <w:gridCol w:w="145"/>
        <w:gridCol w:w="300"/>
        <w:gridCol w:w="889"/>
        <w:gridCol w:w="312"/>
        <w:gridCol w:w="147"/>
        <w:gridCol w:w="907"/>
        <w:gridCol w:w="288"/>
        <w:gridCol w:w="305"/>
        <w:gridCol w:w="743"/>
        <w:gridCol w:w="431"/>
        <w:gridCol w:w="160"/>
        <w:gridCol w:w="743"/>
        <w:gridCol w:w="639"/>
        <w:gridCol w:w="28"/>
      </w:tblGrid>
      <w:tr w:rsidR="000B6189" w:rsidRPr="00F24380" w14:paraId="51F82AAA" w14:textId="77777777" w:rsidTr="000B6189">
        <w:trPr>
          <w:gridAfter w:val="1"/>
          <w:wAfter w:w="28" w:type="dxa"/>
          <w:trHeight w:val="150"/>
          <w:jc w:val="center"/>
        </w:trPr>
        <w:tc>
          <w:tcPr>
            <w:tcW w:w="1858" w:type="dxa"/>
            <w:tcBorders>
              <w:top w:val="nil"/>
              <w:left w:val="nil"/>
              <w:bottom w:val="nil"/>
              <w:right w:val="nil"/>
            </w:tcBorders>
            <w:shd w:val="clear" w:color="auto" w:fill="auto"/>
            <w:noWrap/>
            <w:vAlign w:val="bottom"/>
            <w:hideMark/>
          </w:tcPr>
          <w:p w14:paraId="1D40BBA6"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eastAsia="pt-BR"/>
              </w:rPr>
            </w:pPr>
          </w:p>
        </w:tc>
        <w:tc>
          <w:tcPr>
            <w:tcW w:w="6637" w:type="dxa"/>
            <w:gridSpan w:val="14"/>
            <w:tcBorders>
              <w:top w:val="nil"/>
              <w:left w:val="nil"/>
              <w:bottom w:val="nil"/>
              <w:right w:val="nil"/>
            </w:tcBorders>
            <w:shd w:val="clear" w:color="auto" w:fill="auto"/>
            <w:noWrap/>
            <w:vAlign w:val="bottom"/>
            <w:hideMark/>
          </w:tcPr>
          <w:p w14:paraId="576B7F1C"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eastAsia="pt-BR"/>
              </w:rPr>
              <w:t xml:space="preserve">                                                 </w:t>
            </w:r>
            <w:r w:rsidRPr="00F24380">
              <w:rPr>
                <w:rFonts w:eastAsia="Times New Roman" w:cs="Times New Roman"/>
                <w:b/>
                <w:bCs/>
                <w:color w:val="000000"/>
                <w:sz w:val="18"/>
                <w:szCs w:val="18"/>
                <w:lang w:val="pt-BR" w:eastAsia="pt-BR"/>
              </w:rPr>
              <w:t>Crop Type</w:t>
            </w:r>
          </w:p>
        </w:tc>
      </w:tr>
      <w:tr w:rsidR="000B6189" w:rsidRPr="00F24380" w14:paraId="78EF52E5" w14:textId="77777777" w:rsidTr="000B6189">
        <w:trPr>
          <w:trHeight w:val="75"/>
          <w:jc w:val="center"/>
        </w:trPr>
        <w:tc>
          <w:tcPr>
            <w:tcW w:w="1858" w:type="dxa"/>
            <w:tcBorders>
              <w:top w:val="nil"/>
              <w:left w:val="nil"/>
              <w:bottom w:val="nil"/>
              <w:right w:val="nil"/>
            </w:tcBorders>
            <w:shd w:val="clear" w:color="auto" w:fill="auto"/>
            <w:noWrap/>
            <w:vAlign w:val="bottom"/>
            <w:hideMark/>
          </w:tcPr>
          <w:p w14:paraId="38899F4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6665" w:type="dxa"/>
            <w:gridSpan w:val="15"/>
            <w:tcBorders>
              <w:top w:val="nil"/>
              <w:left w:val="nil"/>
              <w:bottom w:val="nil"/>
              <w:right w:val="nil"/>
            </w:tcBorders>
            <w:shd w:val="clear" w:color="auto" w:fill="auto"/>
            <w:noWrap/>
            <w:vAlign w:val="bottom"/>
            <w:hideMark/>
          </w:tcPr>
          <w:p w14:paraId="12AFAF9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 xml:space="preserve"> ___________________________________________________________________</w:t>
            </w:r>
          </w:p>
        </w:tc>
      </w:tr>
      <w:tr w:rsidR="000B6189" w:rsidRPr="00F24380" w14:paraId="059A849F" w14:textId="77777777" w:rsidTr="000B6189">
        <w:trPr>
          <w:gridAfter w:val="1"/>
          <w:wAfter w:w="28" w:type="dxa"/>
          <w:trHeight w:val="328"/>
          <w:jc w:val="center"/>
        </w:trPr>
        <w:tc>
          <w:tcPr>
            <w:tcW w:w="1858" w:type="dxa"/>
            <w:tcBorders>
              <w:top w:val="nil"/>
              <w:left w:val="nil"/>
              <w:bottom w:val="nil"/>
              <w:right w:val="nil"/>
            </w:tcBorders>
            <w:shd w:val="clear" w:color="auto" w:fill="auto"/>
            <w:noWrap/>
            <w:vAlign w:val="bottom"/>
            <w:hideMark/>
          </w:tcPr>
          <w:p w14:paraId="104C19C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992" w:type="dxa"/>
            <w:gridSpan w:val="2"/>
            <w:tcBorders>
              <w:top w:val="nil"/>
              <w:left w:val="nil"/>
              <w:bottom w:val="nil"/>
              <w:right w:val="nil"/>
            </w:tcBorders>
            <w:shd w:val="clear" w:color="auto" w:fill="auto"/>
            <w:vAlign w:val="bottom"/>
            <w:hideMark/>
          </w:tcPr>
          <w:p w14:paraId="52848648" w14:textId="77777777" w:rsidR="000B6189" w:rsidRPr="00F24380" w:rsidRDefault="000B6189" w:rsidP="008E720C">
            <w:pPr>
              <w:spacing w:line="240" w:lineRule="auto"/>
              <w:ind w:firstLine="0"/>
              <w:contextualSpacing/>
              <w:jc w:val="center"/>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Banana</w:t>
            </w:r>
          </w:p>
        </w:tc>
        <w:tc>
          <w:tcPr>
            <w:tcW w:w="1438" w:type="dxa"/>
            <w:gridSpan w:val="3"/>
            <w:tcBorders>
              <w:top w:val="nil"/>
              <w:left w:val="nil"/>
              <w:bottom w:val="nil"/>
              <w:right w:val="nil"/>
            </w:tcBorders>
            <w:shd w:val="clear" w:color="auto" w:fill="auto"/>
            <w:vAlign w:val="bottom"/>
            <w:hideMark/>
          </w:tcPr>
          <w:p w14:paraId="41206673" w14:textId="77777777" w:rsidR="000B6189" w:rsidRPr="00F24380" w:rsidRDefault="000B6189" w:rsidP="008E720C">
            <w:pPr>
              <w:spacing w:line="240" w:lineRule="auto"/>
              <w:ind w:firstLine="0"/>
              <w:contextualSpacing/>
              <w:jc w:val="center"/>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Cacau</w:t>
            </w:r>
          </w:p>
        </w:tc>
        <w:tc>
          <w:tcPr>
            <w:tcW w:w="1286" w:type="dxa"/>
            <w:gridSpan w:val="3"/>
            <w:tcBorders>
              <w:top w:val="nil"/>
              <w:left w:val="nil"/>
              <w:bottom w:val="nil"/>
              <w:right w:val="nil"/>
            </w:tcBorders>
            <w:shd w:val="clear" w:color="auto" w:fill="auto"/>
            <w:noWrap/>
            <w:vAlign w:val="bottom"/>
            <w:hideMark/>
          </w:tcPr>
          <w:p w14:paraId="13073201" w14:textId="77777777" w:rsidR="000B6189" w:rsidRPr="00F24380" w:rsidRDefault="000B6189" w:rsidP="008E720C">
            <w:pPr>
              <w:spacing w:line="240" w:lineRule="auto"/>
              <w:ind w:firstLine="0"/>
              <w:contextualSpacing/>
              <w:jc w:val="center"/>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Coffee</w:t>
            </w:r>
          </w:p>
        </w:tc>
        <w:tc>
          <w:tcPr>
            <w:tcW w:w="1417" w:type="dxa"/>
            <w:gridSpan w:val="3"/>
            <w:tcBorders>
              <w:top w:val="nil"/>
              <w:left w:val="nil"/>
              <w:bottom w:val="nil"/>
              <w:right w:val="nil"/>
            </w:tcBorders>
            <w:shd w:val="clear" w:color="auto" w:fill="auto"/>
            <w:vAlign w:val="bottom"/>
            <w:hideMark/>
          </w:tcPr>
          <w:p w14:paraId="16161D3E" w14:textId="1A6F2DB3"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 xml:space="preserve">   Cashew</w:t>
            </w:r>
          </w:p>
        </w:tc>
        <w:tc>
          <w:tcPr>
            <w:tcW w:w="1504" w:type="dxa"/>
            <w:gridSpan w:val="3"/>
            <w:tcBorders>
              <w:top w:val="nil"/>
              <w:left w:val="nil"/>
              <w:bottom w:val="nil"/>
              <w:right w:val="nil"/>
            </w:tcBorders>
            <w:shd w:val="clear" w:color="auto" w:fill="auto"/>
            <w:vAlign w:val="bottom"/>
            <w:hideMark/>
          </w:tcPr>
          <w:p w14:paraId="696C94EF"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 xml:space="preserve"> Oranges</w:t>
            </w:r>
          </w:p>
        </w:tc>
      </w:tr>
      <w:tr w:rsidR="000B6189" w:rsidRPr="00F24380" w14:paraId="06458C9B" w14:textId="77777777" w:rsidTr="000B6189">
        <w:trPr>
          <w:gridAfter w:val="1"/>
          <w:wAfter w:w="28" w:type="dxa"/>
          <w:trHeight w:val="232"/>
          <w:jc w:val="center"/>
        </w:trPr>
        <w:tc>
          <w:tcPr>
            <w:tcW w:w="1858" w:type="dxa"/>
            <w:tcBorders>
              <w:top w:val="nil"/>
              <w:left w:val="nil"/>
              <w:bottom w:val="nil"/>
              <w:right w:val="nil"/>
            </w:tcBorders>
            <w:shd w:val="clear" w:color="auto" w:fill="auto"/>
            <w:noWrap/>
            <w:vAlign w:val="bottom"/>
            <w:hideMark/>
          </w:tcPr>
          <w:p w14:paraId="13DE7B8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5998" w:type="dxa"/>
            <w:gridSpan w:val="13"/>
            <w:tcBorders>
              <w:top w:val="nil"/>
              <w:left w:val="nil"/>
              <w:bottom w:val="nil"/>
              <w:right w:val="nil"/>
            </w:tcBorders>
            <w:shd w:val="clear" w:color="auto" w:fill="auto"/>
            <w:noWrap/>
            <w:vAlign w:val="bottom"/>
            <w:hideMark/>
          </w:tcPr>
          <w:p w14:paraId="5936245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____________________________________________________________________</w:t>
            </w:r>
          </w:p>
        </w:tc>
        <w:tc>
          <w:tcPr>
            <w:tcW w:w="639" w:type="dxa"/>
            <w:tcBorders>
              <w:top w:val="nil"/>
              <w:left w:val="nil"/>
              <w:bottom w:val="nil"/>
              <w:right w:val="nil"/>
            </w:tcBorders>
            <w:shd w:val="clear" w:color="auto" w:fill="auto"/>
            <w:vAlign w:val="bottom"/>
            <w:hideMark/>
          </w:tcPr>
          <w:p w14:paraId="0D1C005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67DF570" w14:textId="77777777" w:rsidTr="000B6189">
        <w:trPr>
          <w:gridAfter w:val="1"/>
          <w:wAfter w:w="28" w:type="dxa"/>
          <w:trHeight w:val="87"/>
          <w:jc w:val="center"/>
        </w:trPr>
        <w:tc>
          <w:tcPr>
            <w:tcW w:w="1858" w:type="dxa"/>
            <w:tcBorders>
              <w:top w:val="nil"/>
              <w:left w:val="nil"/>
              <w:bottom w:val="nil"/>
              <w:right w:val="nil"/>
            </w:tcBorders>
            <w:shd w:val="clear" w:color="auto" w:fill="auto"/>
            <w:noWrap/>
            <w:vAlign w:val="bottom"/>
            <w:hideMark/>
          </w:tcPr>
          <w:p w14:paraId="352FD3FA" w14:textId="77777777" w:rsidR="000B6189" w:rsidRPr="00F24380" w:rsidRDefault="000B6189" w:rsidP="008E720C">
            <w:pPr>
              <w:spacing w:line="240" w:lineRule="auto"/>
              <w:ind w:firstLine="0"/>
              <w:contextualSpacing/>
              <w:jc w:val="center"/>
              <w:rPr>
                <w:rFonts w:eastAsia="Times New Roman" w:cs="Times New Roman"/>
                <w:b/>
                <w:bCs/>
                <w:color w:val="000000"/>
                <w:sz w:val="18"/>
                <w:szCs w:val="18"/>
                <w:u w:val="single"/>
                <w:lang w:val="pt-BR" w:eastAsia="pt-BR"/>
              </w:rPr>
            </w:pPr>
            <w:r w:rsidRPr="00F24380">
              <w:rPr>
                <w:rFonts w:eastAsia="Times New Roman" w:cs="Times New Roman"/>
                <w:b/>
                <w:bCs/>
                <w:color w:val="000000"/>
                <w:sz w:val="18"/>
                <w:szCs w:val="18"/>
                <w:u w:val="single"/>
                <w:lang w:val="pt-BR" w:eastAsia="pt-BR"/>
              </w:rPr>
              <w:t>Variable</w:t>
            </w:r>
          </w:p>
        </w:tc>
        <w:tc>
          <w:tcPr>
            <w:tcW w:w="853" w:type="dxa"/>
            <w:tcBorders>
              <w:top w:val="nil"/>
              <w:left w:val="nil"/>
              <w:bottom w:val="nil"/>
              <w:right w:val="nil"/>
            </w:tcBorders>
            <w:shd w:val="clear" w:color="auto" w:fill="auto"/>
            <w:noWrap/>
            <w:vAlign w:val="bottom"/>
            <w:hideMark/>
          </w:tcPr>
          <w:p w14:paraId="06E3E41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26" w:type="dxa"/>
            <w:gridSpan w:val="2"/>
            <w:tcBorders>
              <w:top w:val="nil"/>
              <w:left w:val="nil"/>
              <w:bottom w:val="nil"/>
              <w:right w:val="nil"/>
            </w:tcBorders>
            <w:shd w:val="clear" w:color="auto" w:fill="auto"/>
            <w:noWrap/>
            <w:vAlign w:val="bottom"/>
            <w:hideMark/>
          </w:tcPr>
          <w:p w14:paraId="6FB2A1D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noWrap/>
            <w:vAlign w:val="bottom"/>
            <w:hideMark/>
          </w:tcPr>
          <w:p w14:paraId="32F6D01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40" w:type="dxa"/>
            <w:gridSpan w:val="2"/>
            <w:tcBorders>
              <w:top w:val="nil"/>
              <w:left w:val="nil"/>
              <w:bottom w:val="nil"/>
              <w:right w:val="nil"/>
            </w:tcBorders>
            <w:shd w:val="clear" w:color="auto" w:fill="auto"/>
            <w:noWrap/>
            <w:vAlign w:val="bottom"/>
            <w:hideMark/>
          </w:tcPr>
          <w:p w14:paraId="419A54F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69" w:type="dxa"/>
            <w:tcBorders>
              <w:top w:val="nil"/>
              <w:left w:val="nil"/>
              <w:bottom w:val="nil"/>
              <w:right w:val="nil"/>
            </w:tcBorders>
            <w:shd w:val="clear" w:color="auto" w:fill="auto"/>
            <w:noWrap/>
            <w:vAlign w:val="bottom"/>
            <w:hideMark/>
          </w:tcPr>
          <w:p w14:paraId="58BAEB5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8" w:type="dxa"/>
            <w:gridSpan w:val="2"/>
            <w:tcBorders>
              <w:top w:val="nil"/>
              <w:left w:val="nil"/>
              <w:bottom w:val="nil"/>
              <w:right w:val="nil"/>
            </w:tcBorders>
            <w:shd w:val="clear" w:color="auto" w:fill="auto"/>
            <w:noWrap/>
            <w:vAlign w:val="bottom"/>
            <w:hideMark/>
          </w:tcPr>
          <w:p w14:paraId="15E421E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6BF49F6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6" w:type="dxa"/>
            <w:gridSpan w:val="2"/>
            <w:tcBorders>
              <w:top w:val="nil"/>
              <w:left w:val="nil"/>
              <w:bottom w:val="nil"/>
              <w:right w:val="nil"/>
            </w:tcBorders>
            <w:shd w:val="clear" w:color="auto" w:fill="auto"/>
            <w:noWrap/>
            <w:vAlign w:val="bottom"/>
            <w:hideMark/>
          </w:tcPr>
          <w:p w14:paraId="2295585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566AD48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639" w:type="dxa"/>
            <w:tcBorders>
              <w:top w:val="nil"/>
              <w:left w:val="nil"/>
              <w:bottom w:val="nil"/>
              <w:right w:val="nil"/>
            </w:tcBorders>
            <w:shd w:val="clear" w:color="auto" w:fill="auto"/>
            <w:noWrap/>
            <w:vAlign w:val="bottom"/>
            <w:hideMark/>
          </w:tcPr>
          <w:p w14:paraId="5B6901F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237F4C71" w14:textId="77777777" w:rsidTr="000B6189">
        <w:trPr>
          <w:gridAfter w:val="1"/>
          <w:wAfter w:w="28" w:type="dxa"/>
          <w:trHeight w:val="315"/>
          <w:jc w:val="center"/>
        </w:trPr>
        <w:tc>
          <w:tcPr>
            <w:tcW w:w="1858" w:type="dxa"/>
            <w:tcBorders>
              <w:top w:val="nil"/>
              <w:left w:val="nil"/>
              <w:bottom w:val="nil"/>
              <w:right w:val="nil"/>
            </w:tcBorders>
            <w:shd w:val="clear" w:color="auto" w:fill="auto"/>
            <w:noWrap/>
            <w:vAlign w:val="bottom"/>
            <w:hideMark/>
          </w:tcPr>
          <w:p w14:paraId="093DC22D"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ln(immig)</w:t>
            </w:r>
          </w:p>
        </w:tc>
        <w:tc>
          <w:tcPr>
            <w:tcW w:w="853" w:type="dxa"/>
            <w:tcBorders>
              <w:top w:val="nil"/>
              <w:left w:val="nil"/>
              <w:bottom w:val="nil"/>
              <w:right w:val="nil"/>
            </w:tcBorders>
            <w:shd w:val="clear" w:color="auto" w:fill="auto"/>
            <w:noWrap/>
            <w:vAlign w:val="bottom"/>
            <w:hideMark/>
          </w:tcPr>
          <w:p w14:paraId="214EEED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-0.071</w:t>
            </w:r>
          </w:p>
        </w:tc>
        <w:tc>
          <w:tcPr>
            <w:tcW w:w="426" w:type="dxa"/>
            <w:gridSpan w:val="2"/>
            <w:tcBorders>
              <w:top w:val="nil"/>
              <w:left w:val="nil"/>
              <w:bottom w:val="nil"/>
              <w:right w:val="nil"/>
            </w:tcBorders>
            <w:shd w:val="clear" w:color="auto" w:fill="auto"/>
            <w:noWrap/>
            <w:vAlign w:val="bottom"/>
            <w:hideMark/>
          </w:tcPr>
          <w:p w14:paraId="6C2CCA2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2" w:type="dxa"/>
            <w:tcBorders>
              <w:top w:val="nil"/>
              <w:left w:val="nil"/>
              <w:bottom w:val="nil"/>
              <w:right w:val="nil"/>
            </w:tcBorders>
            <w:shd w:val="clear" w:color="auto" w:fill="auto"/>
            <w:noWrap/>
            <w:vAlign w:val="bottom"/>
            <w:hideMark/>
          </w:tcPr>
          <w:p w14:paraId="0D54082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-0.056</w:t>
            </w:r>
          </w:p>
        </w:tc>
        <w:tc>
          <w:tcPr>
            <w:tcW w:w="440" w:type="dxa"/>
            <w:gridSpan w:val="2"/>
            <w:tcBorders>
              <w:top w:val="nil"/>
              <w:left w:val="nil"/>
              <w:bottom w:val="nil"/>
              <w:right w:val="nil"/>
            </w:tcBorders>
            <w:shd w:val="clear" w:color="auto" w:fill="auto"/>
            <w:noWrap/>
            <w:vAlign w:val="bottom"/>
            <w:hideMark/>
          </w:tcPr>
          <w:p w14:paraId="6BCA36E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69" w:type="dxa"/>
            <w:tcBorders>
              <w:top w:val="nil"/>
              <w:left w:val="nil"/>
              <w:bottom w:val="nil"/>
              <w:right w:val="nil"/>
            </w:tcBorders>
            <w:shd w:val="clear" w:color="auto" w:fill="auto"/>
            <w:vAlign w:val="bottom"/>
            <w:hideMark/>
          </w:tcPr>
          <w:p w14:paraId="47A9419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0.069</w:t>
            </w:r>
          </w:p>
        </w:tc>
        <w:tc>
          <w:tcPr>
            <w:tcW w:w="568" w:type="dxa"/>
            <w:gridSpan w:val="2"/>
            <w:tcBorders>
              <w:top w:val="nil"/>
              <w:left w:val="nil"/>
              <w:bottom w:val="nil"/>
              <w:right w:val="nil"/>
            </w:tcBorders>
            <w:shd w:val="clear" w:color="auto" w:fill="auto"/>
            <w:noWrap/>
            <w:vAlign w:val="bottom"/>
            <w:hideMark/>
          </w:tcPr>
          <w:p w14:paraId="4346197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vAlign w:val="bottom"/>
            <w:hideMark/>
          </w:tcPr>
          <w:p w14:paraId="734CD63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0.068</w:t>
            </w:r>
          </w:p>
        </w:tc>
        <w:tc>
          <w:tcPr>
            <w:tcW w:w="566" w:type="dxa"/>
            <w:gridSpan w:val="2"/>
            <w:tcBorders>
              <w:top w:val="nil"/>
              <w:left w:val="nil"/>
              <w:bottom w:val="nil"/>
              <w:right w:val="nil"/>
            </w:tcBorders>
            <w:shd w:val="clear" w:color="auto" w:fill="auto"/>
            <w:noWrap/>
            <w:vAlign w:val="bottom"/>
            <w:hideMark/>
          </w:tcPr>
          <w:p w14:paraId="65C37F0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vAlign w:val="bottom"/>
            <w:hideMark/>
          </w:tcPr>
          <w:p w14:paraId="17EC470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0.055</w:t>
            </w:r>
          </w:p>
        </w:tc>
        <w:tc>
          <w:tcPr>
            <w:tcW w:w="639" w:type="dxa"/>
            <w:tcBorders>
              <w:top w:val="nil"/>
              <w:left w:val="nil"/>
              <w:bottom w:val="nil"/>
              <w:right w:val="nil"/>
            </w:tcBorders>
            <w:shd w:val="clear" w:color="auto" w:fill="auto"/>
            <w:noWrap/>
            <w:vAlign w:val="bottom"/>
            <w:hideMark/>
          </w:tcPr>
          <w:p w14:paraId="5E6D55B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36AA9831" w14:textId="77777777" w:rsidTr="000B6189">
        <w:trPr>
          <w:gridAfter w:val="1"/>
          <w:wAfter w:w="28" w:type="dxa"/>
          <w:trHeight w:val="186"/>
          <w:jc w:val="center"/>
        </w:trPr>
        <w:tc>
          <w:tcPr>
            <w:tcW w:w="1858" w:type="dxa"/>
            <w:tcBorders>
              <w:top w:val="nil"/>
              <w:left w:val="nil"/>
              <w:bottom w:val="nil"/>
              <w:right w:val="nil"/>
            </w:tcBorders>
            <w:shd w:val="clear" w:color="auto" w:fill="auto"/>
            <w:noWrap/>
            <w:vAlign w:val="bottom"/>
            <w:hideMark/>
          </w:tcPr>
          <w:p w14:paraId="65A44C89"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3" w:type="dxa"/>
            <w:tcBorders>
              <w:top w:val="nil"/>
              <w:left w:val="nil"/>
              <w:bottom w:val="nil"/>
              <w:right w:val="nil"/>
            </w:tcBorders>
            <w:shd w:val="clear" w:color="auto" w:fill="auto"/>
            <w:vAlign w:val="bottom"/>
            <w:hideMark/>
          </w:tcPr>
          <w:p w14:paraId="6B191A8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(0.024)</w:t>
            </w:r>
          </w:p>
        </w:tc>
        <w:tc>
          <w:tcPr>
            <w:tcW w:w="426" w:type="dxa"/>
            <w:gridSpan w:val="2"/>
            <w:tcBorders>
              <w:top w:val="nil"/>
              <w:left w:val="nil"/>
              <w:bottom w:val="nil"/>
              <w:right w:val="nil"/>
            </w:tcBorders>
            <w:shd w:val="clear" w:color="auto" w:fill="auto"/>
            <w:noWrap/>
            <w:vAlign w:val="bottom"/>
            <w:hideMark/>
          </w:tcPr>
          <w:p w14:paraId="3D1BA96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vAlign w:val="bottom"/>
            <w:hideMark/>
          </w:tcPr>
          <w:p w14:paraId="693F822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(0.046)</w:t>
            </w:r>
          </w:p>
        </w:tc>
        <w:tc>
          <w:tcPr>
            <w:tcW w:w="440" w:type="dxa"/>
            <w:gridSpan w:val="2"/>
            <w:tcBorders>
              <w:top w:val="nil"/>
              <w:left w:val="nil"/>
              <w:bottom w:val="nil"/>
              <w:right w:val="nil"/>
            </w:tcBorders>
            <w:shd w:val="clear" w:color="auto" w:fill="auto"/>
            <w:noWrap/>
            <w:vAlign w:val="bottom"/>
            <w:hideMark/>
          </w:tcPr>
          <w:p w14:paraId="4470FDE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69" w:type="dxa"/>
            <w:tcBorders>
              <w:top w:val="nil"/>
              <w:left w:val="nil"/>
              <w:bottom w:val="nil"/>
              <w:right w:val="nil"/>
            </w:tcBorders>
            <w:shd w:val="clear" w:color="auto" w:fill="auto"/>
            <w:vAlign w:val="bottom"/>
            <w:hideMark/>
          </w:tcPr>
          <w:p w14:paraId="3DC9DB7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(0.019)</w:t>
            </w:r>
          </w:p>
        </w:tc>
        <w:tc>
          <w:tcPr>
            <w:tcW w:w="568" w:type="dxa"/>
            <w:gridSpan w:val="2"/>
            <w:tcBorders>
              <w:top w:val="nil"/>
              <w:left w:val="nil"/>
              <w:bottom w:val="nil"/>
              <w:right w:val="nil"/>
            </w:tcBorders>
            <w:shd w:val="clear" w:color="auto" w:fill="auto"/>
            <w:noWrap/>
            <w:vAlign w:val="bottom"/>
            <w:hideMark/>
          </w:tcPr>
          <w:p w14:paraId="03F6305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16A8481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(0.036)</w:t>
            </w:r>
          </w:p>
        </w:tc>
        <w:tc>
          <w:tcPr>
            <w:tcW w:w="566" w:type="dxa"/>
            <w:gridSpan w:val="2"/>
            <w:tcBorders>
              <w:top w:val="nil"/>
              <w:left w:val="nil"/>
              <w:bottom w:val="nil"/>
              <w:right w:val="nil"/>
            </w:tcBorders>
            <w:shd w:val="clear" w:color="auto" w:fill="auto"/>
            <w:noWrap/>
            <w:vAlign w:val="bottom"/>
            <w:hideMark/>
          </w:tcPr>
          <w:p w14:paraId="50E2DB8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2A0C617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(0.021)</w:t>
            </w:r>
          </w:p>
        </w:tc>
        <w:tc>
          <w:tcPr>
            <w:tcW w:w="639" w:type="dxa"/>
            <w:tcBorders>
              <w:top w:val="nil"/>
              <w:left w:val="nil"/>
              <w:bottom w:val="nil"/>
              <w:right w:val="nil"/>
            </w:tcBorders>
            <w:shd w:val="clear" w:color="auto" w:fill="auto"/>
            <w:noWrap/>
            <w:vAlign w:val="bottom"/>
            <w:hideMark/>
          </w:tcPr>
          <w:p w14:paraId="3805195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1F68125A" w14:textId="77777777" w:rsidTr="000B6189">
        <w:trPr>
          <w:gridAfter w:val="1"/>
          <w:wAfter w:w="28" w:type="dxa"/>
          <w:trHeight w:val="401"/>
          <w:jc w:val="center"/>
        </w:trPr>
        <w:tc>
          <w:tcPr>
            <w:tcW w:w="1858" w:type="dxa"/>
            <w:tcBorders>
              <w:top w:val="nil"/>
              <w:left w:val="nil"/>
              <w:bottom w:val="nil"/>
              <w:right w:val="nil"/>
            </w:tcBorders>
            <w:shd w:val="clear" w:color="auto" w:fill="auto"/>
            <w:noWrap/>
            <w:vAlign w:val="bottom"/>
            <w:hideMark/>
          </w:tcPr>
          <w:p w14:paraId="499D6B5D"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ln(emig)</w:t>
            </w:r>
          </w:p>
        </w:tc>
        <w:tc>
          <w:tcPr>
            <w:tcW w:w="853" w:type="dxa"/>
            <w:tcBorders>
              <w:top w:val="nil"/>
              <w:left w:val="nil"/>
              <w:bottom w:val="nil"/>
              <w:right w:val="nil"/>
            </w:tcBorders>
            <w:shd w:val="clear" w:color="auto" w:fill="auto"/>
            <w:noWrap/>
            <w:vAlign w:val="bottom"/>
            <w:hideMark/>
          </w:tcPr>
          <w:p w14:paraId="372CA74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-0.071</w:t>
            </w:r>
          </w:p>
        </w:tc>
        <w:tc>
          <w:tcPr>
            <w:tcW w:w="426" w:type="dxa"/>
            <w:gridSpan w:val="2"/>
            <w:tcBorders>
              <w:top w:val="nil"/>
              <w:left w:val="nil"/>
              <w:bottom w:val="nil"/>
              <w:right w:val="nil"/>
            </w:tcBorders>
            <w:shd w:val="clear" w:color="auto" w:fill="auto"/>
            <w:noWrap/>
            <w:vAlign w:val="bottom"/>
            <w:hideMark/>
          </w:tcPr>
          <w:p w14:paraId="471A162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2" w:type="dxa"/>
            <w:tcBorders>
              <w:top w:val="nil"/>
              <w:left w:val="nil"/>
              <w:bottom w:val="nil"/>
              <w:right w:val="nil"/>
            </w:tcBorders>
            <w:shd w:val="clear" w:color="auto" w:fill="auto"/>
            <w:noWrap/>
            <w:vAlign w:val="bottom"/>
            <w:hideMark/>
          </w:tcPr>
          <w:p w14:paraId="4ECFA07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-0.064</w:t>
            </w:r>
          </w:p>
        </w:tc>
        <w:tc>
          <w:tcPr>
            <w:tcW w:w="440" w:type="dxa"/>
            <w:gridSpan w:val="2"/>
            <w:tcBorders>
              <w:top w:val="nil"/>
              <w:left w:val="nil"/>
              <w:bottom w:val="nil"/>
              <w:right w:val="nil"/>
            </w:tcBorders>
            <w:shd w:val="clear" w:color="auto" w:fill="auto"/>
            <w:noWrap/>
            <w:vAlign w:val="bottom"/>
            <w:hideMark/>
          </w:tcPr>
          <w:p w14:paraId="0E4BE31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69" w:type="dxa"/>
            <w:tcBorders>
              <w:top w:val="nil"/>
              <w:left w:val="nil"/>
              <w:bottom w:val="nil"/>
              <w:right w:val="nil"/>
            </w:tcBorders>
            <w:shd w:val="clear" w:color="auto" w:fill="auto"/>
            <w:noWrap/>
            <w:vAlign w:val="bottom"/>
            <w:hideMark/>
          </w:tcPr>
          <w:p w14:paraId="105334A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-0.015</w:t>
            </w:r>
          </w:p>
        </w:tc>
        <w:tc>
          <w:tcPr>
            <w:tcW w:w="568" w:type="dxa"/>
            <w:gridSpan w:val="2"/>
            <w:tcBorders>
              <w:top w:val="nil"/>
              <w:left w:val="nil"/>
              <w:bottom w:val="nil"/>
              <w:right w:val="nil"/>
            </w:tcBorders>
            <w:shd w:val="clear" w:color="auto" w:fill="auto"/>
            <w:noWrap/>
            <w:vAlign w:val="bottom"/>
            <w:hideMark/>
          </w:tcPr>
          <w:p w14:paraId="6318DCD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4BDBFD1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-0.014</w:t>
            </w:r>
          </w:p>
        </w:tc>
        <w:tc>
          <w:tcPr>
            <w:tcW w:w="566" w:type="dxa"/>
            <w:gridSpan w:val="2"/>
            <w:tcBorders>
              <w:top w:val="nil"/>
              <w:left w:val="nil"/>
              <w:bottom w:val="nil"/>
              <w:right w:val="nil"/>
            </w:tcBorders>
            <w:shd w:val="clear" w:color="auto" w:fill="auto"/>
            <w:noWrap/>
            <w:vAlign w:val="bottom"/>
            <w:hideMark/>
          </w:tcPr>
          <w:p w14:paraId="518939E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187FA8B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0.024</w:t>
            </w:r>
          </w:p>
        </w:tc>
        <w:tc>
          <w:tcPr>
            <w:tcW w:w="639" w:type="dxa"/>
            <w:tcBorders>
              <w:top w:val="nil"/>
              <w:left w:val="nil"/>
              <w:bottom w:val="nil"/>
              <w:right w:val="nil"/>
            </w:tcBorders>
            <w:shd w:val="clear" w:color="auto" w:fill="auto"/>
            <w:noWrap/>
            <w:vAlign w:val="bottom"/>
            <w:hideMark/>
          </w:tcPr>
          <w:p w14:paraId="74774A3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2474EB14" w14:textId="77777777" w:rsidTr="000B6189">
        <w:trPr>
          <w:gridAfter w:val="1"/>
          <w:wAfter w:w="28" w:type="dxa"/>
          <w:trHeight w:val="87"/>
          <w:jc w:val="center"/>
        </w:trPr>
        <w:tc>
          <w:tcPr>
            <w:tcW w:w="1858" w:type="dxa"/>
            <w:tcBorders>
              <w:top w:val="nil"/>
              <w:left w:val="nil"/>
              <w:bottom w:val="nil"/>
              <w:right w:val="nil"/>
            </w:tcBorders>
            <w:shd w:val="clear" w:color="auto" w:fill="auto"/>
            <w:noWrap/>
            <w:vAlign w:val="bottom"/>
            <w:hideMark/>
          </w:tcPr>
          <w:p w14:paraId="7694DAD6"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3" w:type="dxa"/>
            <w:tcBorders>
              <w:top w:val="nil"/>
              <w:left w:val="nil"/>
              <w:bottom w:val="nil"/>
              <w:right w:val="nil"/>
            </w:tcBorders>
            <w:shd w:val="clear" w:color="auto" w:fill="auto"/>
            <w:vAlign w:val="bottom"/>
            <w:hideMark/>
          </w:tcPr>
          <w:p w14:paraId="479C434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(0.021)</w:t>
            </w:r>
          </w:p>
        </w:tc>
        <w:tc>
          <w:tcPr>
            <w:tcW w:w="426" w:type="dxa"/>
            <w:gridSpan w:val="2"/>
            <w:tcBorders>
              <w:top w:val="nil"/>
              <w:left w:val="nil"/>
              <w:bottom w:val="nil"/>
              <w:right w:val="nil"/>
            </w:tcBorders>
            <w:shd w:val="clear" w:color="auto" w:fill="auto"/>
            <w:noWrap/>
            <w:vAlign w:val="bottom"/>
            <w:hideMark/>
          </w:tcPr>
          <w:p w14:paraId="50CD8DE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vAlign w:val="bottom"/>
            <w:hideMark/>
          </w:tcPr>
          <w:p w14:paraId="78C9969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(0.039)</w:t>
            </w:r>
          </w:p>
        </w:tc>
        <w:tc>
          <w:tcPr>
            <w:tcW w:w="440" w:type="dxa"/>
            <w:gridSpan w:val="2"/>
            <w:tcBorders>
              <w:top w:val="nil"/>
              <w:left w:val="nil"/>
              <w:bottom w:val="nil"/>
              <w:right w:val="nil"/>
            </w:tcBorders>
            <w:shd w:val="clear" w:color="auto" w:fill="auto"/>
            <w:noWrap/>
            <w:vAlign w:val="bottom"/>
            <w:hideMark/>
          </w:tcPr>
          <w:p w14:paraId="68A3A14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69" w:type="dxa"/>
            <w:tcBorders>
              <w:top w:val="nil"/>
              <w:left w:val="nil"/>
              <w:bottom w:val="nil"/>
              <w:right w:val="nil"/>
            </w:tcBorders>
            <w:shd w:val="clear" w:color="auto" w:fill="auto"/>
            <w:vAlign w:val="bottom"/>
            <w:hideMark/>
          </w:tcPr>
          <w:p w14:paraId="686F336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(0.018)</w:t>
            </w:r>
          </w:p>
        </w:tc>
        <w:tc>
          <w:tcPr>
            <w:tcW w:w="568" w:type="dxa"/>
            <w:gridSpan w:val="2"/>
            <w:tcBorders>
              <w:top w:val="nil"/>
              <w:left w:val="nil"/>
              <w:bottom w:val="nil"/>
              <w:right w:val="nil"/>
            </w:tcBorders>
            <w:shd w:val="clear" w:color="auto" w:fill="auto"/>
            <w:noWrap/>
            <w:vAlign w:val="bottom"/>
            <w:hideMark/>
          </w:tcPr>
          <w:p w14:paraId="0D14C87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715C793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(0.028)</w:t>
            </w:r>
          </w:p>
        </w:tc>
        <w:tc>
          <w:tcPr>
            <w:tcW w:w="566" w:type="dxa"/>
            <w:gridSpan w:val="2"/>
            <w:tcBorders>
              <w:top w:val="nil"/>
              <w:left w:val="nil"/>
              <w:bottom w:val="nil"/>
              <w:right w:val="nil"/>
            </w:tcBorders>
            <w:shd w:val="clear" w:color="auto" w:fill="auto"/>
            <w:noWrap/>
            <w:vAlign w:val="bottom"/>
            <w:hideMark/>
          </w:tcPr>
          <w:p w14:paraId="03A22A7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7F43CCC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(0.019)</w:t>
            </w:r>
          </w:p>
        </w:tc>
        <w:tc>
          <w:tcPr>
            <w:tcW w:w="639" w:type="dxa"/>
            <w:tcBorders>
              <w:top w:val="nil"/>
              <w:left w:val="nil"/>
              <w:bottom w:val="nil"/>
              <w:right w:val="nil"/>
            </w:tcBorders>
            <w:shd w:val="clear" w:color="auto" w:fill="auto"/>
            <w:noWrap/>
            <w:vAlign w:val="bottom"/>
            <w:hideMark/>
          </w:tcPr>
          <w:p w14:paraId="6714CFC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645AF10" w14:textId="77777777" w:rsidTr="000B6189">
        <w:trPr>
          <w:gridAfter w:val="1"/>
          <w:wAfter w:w="28" w:type="dxa"/>
          <w:trHeight w:val="353"/>
          <w:jc w:val="center"/>
        </w:trPr>
        <w:tc>
          <w:tcPr>
            <w:tcW w:w="1858" w:type="dxa"/>
            <w:tcBorders>
              <w:top w:val="nil"/>
              <w:left w:val="nil"/>
              <w:bottom w:val="nil"/>
              <w:right w:val="nil"/>
            </w:tcBorders>
            <w:shd w:val="clear" w:color="auto" w:fill="auto"/>
            <w:noWrap/>
            <w:vAlign w:val="bottom"/>
            <w:hideMark/>
          </w:tcPr>
          <w:p w14:paraId="346B1E8E"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ln(area)</w:t>
            </w:r>
          </w:p>
        </w:tc>
        <w:tc>
          <w:tcPr>
            <w:tcW w:w="853" w:type="dxa"/>
            <w:tcBorders>
              <w:top w:val="nil"/>
              <w:left w:val="nil"/>
              <w:bottom w:val="nil"/>
              <w:right w:val="nil"/>
            </w:tcBorders>
            <w:shd w:val="clear" w:color="auto" w:fill="auto"/>
            <w:vAlign w:val="bottom"/>
            <w:hideMark/>
          </w:tcPr>
          <w:p w14:paraId="0C80019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0.975</w:t>
            </w:r>
          </w:p>
        </w:tc>
        <w:tc>
          <w:tcPr>
            <w:tcW w:w="426" w:type="dxa"/>
            <w:gridSpan w:val="2"/>
            <w:tcBorders>
              <w:top w:val="nil"/>
              <w:left w:val="nil"/>
              <w:bottom w:val="nil"/>
              <w:right w:val="nil"/>
            </w:tcBorders>
            <w:shd w:val="clear" w:color="auto" w:fill="auto"/>
            <w:noWrap/>
            <w:vAlign w:val="bottom"/>
            <w:hideMark/>
          </w:tcPr>
          <w:p w14:paraId="25C97C5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2" w:type="dxa"/>
            <w:tcBorders>
              <w:top w:val="nil"/>
              <w:left w:val="nil"/>
              <w:bottom w:val="nil"/>
              <w:right w:val="nil"/>
            </w:tcBorders>
            <w:shd w:val="clear" w:color="auto" w:fill="auto"/>
            <w:vAlign w:val="bottom"/>
            <w:hideMark/>
          </w:tcPr>
          <w:p w14:paraId="3DB496F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0.980</w:t>
            </w:r>
          </w:p>
        </w:tc>
        <w:tc>
          <w:tcPr>
            <w:tcW w:w="440" w:type="dxa"/>
            <w:gridSpan w:val="2"/>
            <w:tcBorders>
              <w:top w:val="nil"/>
              <w:left w:val="nil"/>
              <w:bottom w:val="nil"/>
              <w:right w:val="nil"/>
            </w:tcBorders>
            <w:shd w:val="clear" w:color="auto" w:fill="auto"/>
            <w:noWrap/>
            <w:vAlign w:val="bottom"/>
            <w:hideMark/>
          </w:tcPr>
          <w:p w14:paraId="541118E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69" w:type="dxa"/>
            <w:tcBorders>
              <w:top w:val="nil"/>
              <w:left w:val="nil"/>
              <w:bottom w:val="nil"/>
              <w:right w:val="nil"/>
            </w:tcBorders>
            <w:shd w:val="clear" w:color="auto" w:fill="auto"/>
            <w:vAlign w:val="bottom"/>
            <w:hideMark/>
          </w:tcPr>
          <w:p w14:paraId="2EF59AE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1.037</w:t>
            </w:r>
          </w:p>
        </w:tc>
        <w:tc>
          <w:tcPr>
            <w:tcW w:w="568" w:type="dxa"/>
            <w:gridSpan w:val="2"/>
            <w:tcBorders>
              <w:top w:val="nil"/>
              <w:left w:val="nil"/>
              <w:bottom w:val="nil"/>
              <w:right w:val="nil"/>
            </w:tcBorders>
            <w:shd w:val="clear" w:color="auto" w:fill="auto"/>
            <w:noWrap/>
            <w:vAlign w:val="bottom"/>
            <w:hideMark/>
          </w:tcPr>
          <w:p w14:paraId="1F447E3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vAlign w:val="bottom"/>
            <w:hideMark/>
          </w:tcPr>
          <w:p w14:paraId="21AAC5D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0.974</w:t>
            </w:r>
          </w:p>
        </w:tc>
        <w:tc>
          <w:tcPr>
            <w:tcW w:w="566" w:type="dxa"/>
            <w:gridSpan w:val="2"/>
            <w:tcBorders>
              <w:top w:val="nil"/>
              <w:left w:val="nil"/>
              <w:bottom w:val="nil"/>
              <w:right w:val="nil"/>
            </w:tcBorders>
            <w:shd w:val="clear" w:color="auto" w:fill="auto"/>
            <w:noWrap/>
            <w:vAlign w:val="bottom"/>
            <w:hideMark/>
          </w:tcPr>
          <w:p w14:paraId="2F74BC5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vAlign w:val="bottom"/>
            <w:hideMark/>
          </w:tcPr>
          <w:p w14:paraId="2C6A63B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1.055</w:t>
            </w:r>
          </w:p>
        </w:tc>
        <w:tc>
          <w:tcPr>
            <w:tcW w:w="639" w:type="dxa"/>
            <w:tcBorders>
              <w:top w:val="nil"/>
              <w:left w:val="nil"/>
              <w:bottom w:val="nil"/>
              <w:right w:val="nil"/>
            </w:tcBorders>
            <w:shd w:val="clear" w:color="auto" w:fill="auto"/>
            <w:noWrap/>
            <w:vAlign w:val="bottom"/>
            <w:hideMark/>
          </w:tcPr>
          <w:p w14:paraId="08815FD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223958DD" w14:textId="77777777" w:rsidTr="000B6189">
        <w:trPr>
          <w:gridAfter w:val="1"/>
          <w:wAfter w:w="28" w:type="dxa"/>
          <w:trHeight w:val="135"/>
          <w:jc w:val="center"/>
        </w:trPr>
        <w:tc>
          <w:tcPr>
            <w:tcW w:w="1858" w:type="dxa"/>
            <w:tcBorders>
              <w:top w:val="nil"/>
              <w:left w:val="nil"/>
              <w:bottom w:val="nil"/>
              <w:right w:val="nil"/>
            </w:tcBorders>
            <w:shd w:val="clear" w:color="auto" w:fill="auto"/>
            <w:noWrap/>
            <w:vAlign w:val="bottom"/>
            <w:hideMark/>
          </w:tcPr>
          <w:p w14:paraId="1A59E65C"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3" w:type="dxa"/>
            <w:tcBorders>
              <w:top w:val="nil"/>
              <w:left w:val="nil"/>
              <w:bottom w:val="nil"/>
              <w:right w:val="nil"/>
            </w:tcBorders>
            <w:shd w:val="clear" w:color="auto" w:fill="auto"/>
            <w:vAlign w:val="bottom"/>
            <w:hideMark/>
          </w:tcPr>
          <w:p w14:paraId="05E7205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(0.011)</w:t>
            </w:r>
          </w:p>
        </w:tc>
        <w:tc>
          <w:tcPr>
            <w:tcW w:w="426" w:type="dxa"/>
            <w:gridSpan w:val="2"/>
            <w:tcBorders>
              <w:top w:val="nil"/>
              <w:left w:val="nil"/>
              <w:bottom w:val="nil"/>
              <w:right w:val="nil"/>
            </w:tcBorders>
            <w:shd w:val="clear" w:color="auto" w:fill="auto"/>
            <w:noWrap/>
            <w:vAlign w:val="bottom"/>
            <w:hideMark/>
          </w:tcPr>
          <w:p w14:paraId="0ED0063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vAlign w:val="bottom"/>
            <w:hideMark/>
          </w:tcPr>
          <w:p w14:paraId="5D8C363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(0.013)</w:t>
            </w:r>
          </w:p>
        </w:tc>
        <w:tc>
          <w:tcPr>
            <w:tcW w:w="440" w:type="dxa"/>
            <w:gridSpan w:val="2"/>
            <w:tcBorders>
              <w:top w:val="nil"/>
              <w:left w:val="nil"/>
              <w:bottom w:val="nil"/>
              <w:right w:val="nil"/>
            </w:tcBorders>
            <w:shd w:val="clear" w:color="auto" w:fill="auto"/>
            <w:noWrap/>
            <w:vAlign w:val="bottom"/>
            <w:hideMark/>
          </w:tcPr>
          <w:p w14:paraId="6707BC1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69" w:type="dxa"/>
            <w:tcBorders>
              <w:top w:val="nil"/>
              <w:left w:val="nil"/>
              <w:bottom w:val="nil"/>
              <w:right w:val="nil"/>
            </w:tcBorders>
            <w:shd w:val="clear" w:color="auto" w:fill="auto"/>
            <w:vAlign w:val="bottom"/>
            <w:hideMark/>
          </w:tcPr>
          <w:p w14:paraId="2EC75A0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(0.008)</w:t>
            </w:r>
          </w:p>
        </w:tc>
        <w:tc>
          <w:tcPr>
            <w:tcW w:w="568" w:type="dxa"/>
            <w:gridSpan w:val="2"/>
            <w:tcBorders>
              <w:top w:val="nil"/>
              <w:left w:val="nil"/>
              <w:bottom w:val="nil"/>
              <w:right w:val="nil"/>
            </w:tcBorders>
            <w:shd w:val="clear" w:color="auto" w:fill="auto"/>
            <w:noWrap/>
            <w:vAlign w:val="bottom"/>
            <w:hideMark/>
          </w:tcPr>
          <w:p w14:paraId="30D4B32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6AEAA4E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(0.012)</w:t>
            </w:r>
          </w:p>
        </w:tc>
        <w:tc>
          <w:tcPr>
            <w:tcW w:w="566" w:type="dxa"/>
            <w:gridSpan w:val="2"/>
            <w:tcBorders>
              <w:top w:val="nil"/>
              <w:left w:val="nil"/>
              <w:bottom w:val="nil"/>
              <w:right w:val="nil"/>
            </w:tcBorders>
            <w:shd w:val="clear" w:color="auto" w:fill="auto"/>
            <w:noWrap/>
            <w:vAlign w:val="bottom"/>
            <w:hideMark/>
          </w:tcPr>
          <w:p w14:paraId="46C43C4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7149696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(0.010)</w:t>
            </w:r>
          </w:p>
        </w:tc>
        <w:tc>
          <w:tcPr>
            <w:tcW w:w="639" w:type="dxa"/>
            <w:tcBorders>
              <w:top w:val="nil"/>
              <w:left w:val="nil"/>
              <w:bottom w:val="nil"/>
              <w:right w:val="nil"/>
            </w:tcBorders>
            <w:shd w:val="clear" w:color="auto" w:fill="auto"/>
            <w:noWrap/>
            <w:vAlign w:val="bottom"/>
            <w:hideMark/>
          </w:tcPr>
          <w:p w14:paraId="285D66B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7970D6A" w14:textId="77777777" w:rsidTr="000B6189">
        <w:trPr>
          <w:gridAfter w:val="1"/>
          <w:wAfter w:w="28" w:type="dxa"/>
          <w:trHeight w:val="348"/>
          <w:jc w:val="center"/>
        </w:trPr>
        <w:tc>
          <w:tcPr>
            <w:tcW w:w="1858" w:type="dxa"/>
            <w:tcBorders>
              <w:top w:val="nil"/>
              <w:left w:val="nil"/>
              <w:bottom w:val="nil"/>
              <w:right w:val="nil"/>
            </w:tcBorders>
            <w:shd w:val="clear" w:color="auto" w:fill="auto"/>
            <w:noWrap/>
            <w:vAlign w:val="bottom"/>
            <w:hideMark/>
          </w:tcPr>
          <w:p w14:paraId="0D12D17B"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ln(aglaborsupply)</w:t>
            </w:r>
          </w:p>
        </w:tc>
        <w:tc>
          <w:tcPr>
            <w:tcW w:w="853" w:type="dxa"/>
            <w:tcBorders>
              <w:top w:val="nil"/>
              <w:left w:val="nil"/>
              <w:bottom w:val="nil"/>
              <w:right w:val="nil"/>
            </w:tcBorders>
            <w:shd w:val="clear" w:color="auto" w:fill="auto"/>
            <w:vAlign w:val="bottom"/>
            <w:hideMark/>
          </w:tcPr>
          <w:p w14:paraId="25FB223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0.384</w:t>
            </w:r>
          </w:p>
        </w:tc>
        <w:tc>
          <w:tcPr>
            <w:tcW w:w="426" w:type="dxa"/>
            <w:gridSpan w:val="2"/>
            <w:tcBorders>
              <w:top w:val="nil"/>
              <w:left w:val="nil"/>
              <w:bottom w:val="nil"/>
              <w:right w:val="nil"/>
            </w:tcBorders>
            <w:shd w:val="clear" w:color="auto" w:fill="auto"/>
            <w:noWrap/>
            <w:vAlign w:val="bottom"/>
            <w:hideMark/>
          </w:tcPr>
          <w:p w14:paraId="2E5B88B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2" w:type="dxa"/>
            <w:tcBorders>
              <w:top w:val="nil"/>
              <w:left w:val="nil"/>
              <w:bottom w:val="nil"/>
              <w:right w:val="nil"/>
            </w:tcBorders>
            <w:shd w:val="clear" w:color="auto" w:fill="auto"/>
            <w:vAlign w:val="bottom"/>
            <w:hideMark/>
          </w:tcPr>
          <w:p w14:paraId="0898C94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0.143</w:t>
            </w:r>
          </w:p>
        </w:tc>
        <w:tc>
          <w:tcPr>
            <w:tcW w:w="440" w:type="dxa"/>
            <w:gridSpan w:val="2"/>
            <w:tcBorders>
              <w:top w:val="nil"/>
              <w:left w:val="nil"/>
              <w:bottom w:val="nil"/>
              <w:right w:val="nil"/>
            </w:tcBorders>
            <w:shd w:val="clear" w:color="auto" w:fill="auto"/>
            <w:noWrap/>
            <w:vAlign w:val="bottom"/>
            <w:hideMark/>
          </w:tcPr>
          <w:p w14:paraId="686F22E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69" w:type="dxa"/>
            <w:tcBorders>
              <w:top w:val="nil"/>
              <w:left w:val="nil"/>
              <w:bottom w:val="nil"/>
              <w:right w:val="nil"/>
            </w:tcBorders>
            <w:shd w:val="clear" w:color="auto" w:fill="auto"/>
            <w:noWrap/>
            <w:vAlign w:val="bottom"/>
            <w:hideMark/>
          </w:tcPr>
          <w:p w14:paraId="0A9ADDE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-0.058</w:t>
            </w:r>
          </w:p>
        </w:tc>
        <w:tc>
          <w:tcPr>
            <w:tcW w:w="568" w:type="dxa"/>
            <w:gridSpan w:val="2"/>
            <w:tcBorders>
              <w:top w:val="nil"/>
              <w:left w:val="nil"/>
              <w:bottom w:val="nil"/>
              <w:right w:val="nil"/>
            </w:tcBorders>
            <w:shd w:val="clear" w:color="auto" w:fill="auto"/>
            <w:noWrap/>
            <w:vAlign w:val="bottom"/>
            <w:hideMark/>
          </w:tcPr>
          <w:p w14:paraId="723F7C3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noWrap/>
            <w:vAlign w:val="bottom"/>
            <w:hideMark/>
          </w:tcPr>
          <w:p w14:paraId="088C7A7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-0.046</w:t>
            </w:r>
          </w:p>
        </w:tc>
        <w:tc>
          <w:tcPr>
            <w:tcW w:w="566" w:type="dxa"/>
            <w:gridSpan w:val="2"/>
            <w:tcBorders>
              <w:top w:val="nil"/>
              <w:left w:val="nil"/>
              <w:bottom w:val="nil"/>
              <w:right w:val="nil"/>
            </w:tcBorders>
            <w:shd w:val="clear" w:color="auto" w:fill="auto"/>
            <w:noWrap/>
            <w:vAlign w:val="bottom"/>
            <w:hideMark/>
          </w:tcPr>
          <w:p w14:paraId="1043A55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0E29C5B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-0.253</w:t>
            </w:r>
          </w:p>
        </w:tc>
        <w:tc>
          <w:tcPr>
            <w:tcW w:w="639" w:type="dxa"/>
            <w:tcBorders>
              <w:top w:val="nil"/>
              <w:left w:val="nil"/>
              <w:bottom w:val="nil"/>
              <w:right w:val="nil"/>
            </w:tcBorders>
            <w:shd w:val="clear" w:color="auto" w:fill="auto"/>
            <w:noWrap/>
            <w:vAlign w:val="bottom"/>
            <w:hideMark/>
          </w:tcPr>
          <w:p w14:paraId="73935E5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7BF2250C" w14:textId="77777777" w:rsidTr="000B6189">
        <w:trPr>
          <w:gridAfter w:val="1"/>
          <w:wAfter w:w="28" w:type="dxa"/>
          <w:trHeight w:val="159"/>
          <w:jc w:val="center"/>
        </w:trPr>
        <w:tc>
          <w:tcPr>
            <w:tcW w:w="1858" w:type="dxa"/>
            <w:tcBorders>
              <w:top w:val="nil"/>
              <w:left w:val="nil"/>
              <w:bottom w:val="nil"/>
              <w:right w:val="nil"/>
            </w:tcBorders>
            <w:shd w:val="clear" w:color="auto" w:fill="auto"/>
            <w:noWrap/>
            <w:vAlign w:val="bottom"/>
            <w:hideMark/>
          </w:tcPr>
          <w:p w14:paraId="78EA853A"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3" w:type="dxa"/>
            <w:tcBorders>
              <w:top w:val="nil"/>
              <w:left w:val="nil"/>
              <w:bottom w:val="nil"/>
              <w:right w:val="nil"/>
            </w:tcBorders>
            <w:shd w:val="clear" w:color="auto" w:fill="auto"/>
            <w:vAlign w:val="bottom"/>
            <w:hideMark/>
          </w:tcPr>
          <w:p w14:paraId="58060DA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(0.027)</w:t>
            </w:r>
          </w:p>
        </w:tc>
        <w:tc>
          <w:tcPr>
            <w:tcW w:w="426" w:type="dxa"/>
            <w:gridSpan w:val="2"/>
            <w:tcBorders>
              <w:top w:val="nil"/>
              <w:left w:val="nil"/>
              <w:bottom w:val="nil"/>
              <w:right w:val="nil"/>
            </w:tcBorders>
            <w:shd w:val="clear" w:color="auto" w:fill="auto"/>
            <w:noWrap/>
            <w:vAlign w:val="bottom"/>
            <w:hideMark/>
          </w:tcPr>
          <w:p w14:paraId="7B46F58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vAlign w:val="bottom"/>
            <w:hideMark/>
          </w:tcPr>
          <w:p w14:paraId="6C45C31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(0.056)</w:t>
            </w:r>
          </w:p>
        </w:tc>
        <w:tc>
          <w:tcPr>
            <w:tcW w:w="440" w:type="dxa"/>
            <w:gridSpan w:val="2"/>
            <w:tcBorders>
              <w:top w:val="nil"/>
              <w:left w:val="nil"/>
              <w:bottom w:val="nil"/>
              <w:right w:val="nil"/>
            </w:tcBorders>
            <w:shd w:val="clear" w:color="auto" w:fill="auto"/>
            <w:noWrap/>
            <w:vAlign w:val="bottom"/>
            <w:hideMark/>
          </w:tcPr>
          <w:p w14:paraId="4B59FFD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69" w:type="dxa"/>
            <w:tcBorders>
              <w:top w:val="nil"/>
              <w:left w:val="nil"/>
              <w:bottom w:val="nil"/>
              <w:right w:val="nil"/>
            </w:tcBorders>
            <w:shd w:val="clear" w:color="auto" w:fill="auto"/>
            <w:vAlign w:val="bottom"/>
            <w:hideMark/>
          </w:tcPr>
          <w:p w14:paraId="56B843F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(0.022)</w:t>
            </w:r>
          </w:p>
        </w:tc>
        <w:tc>
          <w:tcPr>
            <w:tcW w:w="568" w:type="dxa"/>
            <w:gridSpan w:val="2"/>
            <w:tcBorders>
              <w:top w:val="nil"/>
              <w:left w:val="nil"/>
              <w:bottom w:val="nil"/>
              <w:right w:val="nil"/>
            </w:tcBorders>
            <w:shd w:val="clear" w:color="auto" w:fill="auto"/>
            <w:noWrap/>
            <w:vAlign w:val="bottom"/>
            <w:hideMark/>
          </w:tcPr>
          <w:p w14:paraId="7613BC9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6E3785C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(0.040)</w:t>
            </w:r>
          </w:p>
        </w:tc>
        <w:tc>
          <w:tcPr>
            <w:tcW w:w="566" w:type="dxa"/>
            <w:gridSpan w:val="2"/>
            <w:tcBorders>
              <w:top w:val="nil"/>
              <w:left w:val="nil"/>
              <w:bottom w:val="nil"/>
              <w:right w:val="nil"/>
            </w:tcBorders>
            <w:shd w:val="clear" w:color="auto" w:fill="auto"/>
            <w:noWrap/>
            <w:vAlign w:val="bottom"/>
            <w:hideMark/>
          </w:tcPr>
          <w:p w14:paraId="631362A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79BB9DC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(0.023)</w:t>
            </w:r>
          </w:p>
        </w:tc>
        <w:tc>
          <w:tcPr>
            <w:tcW w:w="639" w:type="dxa"/>
            <w:tcBorders>
              <w:top w:val="nil"/>
              <w:left w:val="nil"/>
              <w:bottom w:val="nil"/>
              <w:right w:val="nil"/>
            </w:tcBorders>
            <w:shd w:val="clear" w:color="auto" w:fill="auto"/>
            <w:noWrap/>
            <w:vAlign w:val="bottom"/>
            <w:hideMark/>
          </w:tcPr>
          <w:p w14:paraId="2DA05BE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ED11A6F" w14:textId="77777777" w:rsidTr="000B6189">
        <w:trPr>
          <w:gridAfter w:val="1"/>
          <w:wAfter w:w="28" w:type="dxa"/>
          <w:trHeight w:val="483"/>
          <w:jc w:val="center"/>
        </w:trPr>
        <w:tc>
          <w:tcPr>
            <w:tcW w:w="1858" w:type="dxa"/>
            <w:tcBorders>
              <w:top w:val="nil"/>
              <w:left w:val="nil"/>
              <w:bottom w:val="nil"/>
              <w:right w:val="nil"/>
            </w:tcBorders>
            <w:shd w:val="clear" w:color="auto" w:fill="auto"/>
            <w:vAlign w:val="bottom"/>
            <w:hideMark/>
          </w:tcPr>
          <w:p w14:paraId="13843ACB"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Secondary Education Dummy</w:t>
            </w:r>
          </w:p>
        </w:tc>
        <w:tc>
          <w:tcPr>
            <w:tcW w:w="853" w:type="dxa"/>
            <w:tcBorders>
              <w:top w:val="nil"/>
              <w:left w:val="nil"/>
              <w:bottom w:val="nil"/>
              <w:right w:val="nil"/>
            </w:tcBorders>
            <w:shd w:val="clear" w:color="auto" w:fill="auto"/>
            <w:vAlign w:val="bottom"/>
            <w:hideMark/>
          </w:tcPr>
          <w:p w14:paraId="52D033E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15.116</w:t>
            </w:r>
          </w:p>
        </w:tc>
        <w:tc>
          <w:tcPr>
            <w:tcW w:w="426" w:type="dxa"/>
            <w:gridSpan w:val="2"/>
            <w:tcBorders>
              <w:top w:val="nil"/>
              <w:left w:val="nil"/>
              <w:bottom w:val="nil"/>
              <w:right w:val="nil"/>
            </w:tcBorders>
            <w:shd w:val="clear" w:color="auto" w:fill="auto"/>
            <w:noWrap/>
            <w:vAlign w:val="bottom"/>
            <w:hideMark/>
          </w:tcPr>
          <w:p w14:paraId="1864A4B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2" w:type="dxa"/>
            <w:tcBorders>
              <w:top w:val="nil"/>
              <w:left w:val="nil"/>
              <w:bottom w:val="nil"/>
              <w:right w:val="nil"/>
            </w:tcBorders>
            <w:shd w:val="clear" w:color="auto" w:fill="auto"/>
            <w:vAlign w:val="bottom"/>
            <w:hideMark/>
          </w:tcPr>
          <w:p w14:paraId="68102BB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2.315</w:t>
            </w:r>
          </w:p>
        </w:tc>
        <w:tc>
          <w:tcPr>
            <w:tcW w:w="440" w:type="dxa"/>
            <w:gridSpan w:val="2"/>
            <w:tcBorders>
              <w:top w:val="nil"/>
              <w:left w:val="nil"/>
              <w:bottom w:val="nil"/>
              <w:right w:val="nil"/>
            </w:tcBorders>
            <w:shd w:val="clear" w:color="auto" w:fill="auto"/>
            <w:noWrap/>
            <w:vAlign w:val="bottom"/>
            <w:hideMark/>
          </w:tcPr>
          <w:p w14:paraId="4F69010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69" w:type="dxa"/>
            <w:tcBorders>
              <w:top w:val="nil"/>
              <w:left w:val="nil"/>
              <w:bottom w:val="nil"/>
              <w:right w:val="nil"/>
            </w:tcBorders>
            <w:shd w:val="clear" w:color="auto" w:fill="auto"/>
            <w:noWrap/>
            <w:vAlign w:val="bottom"/>
            <w:hideMark/>
          </w:tcPr>
          <w:p w14:paraId="0A58B68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-1.367</w:t>
            </w:r>
          </w:p>
        </w:tc>
        <w:tc>
          <w:tcPr>
            <w:tcW w:w="568" w:type="dxa"/>
            <w:gridSpan w:val="2"/>
            <w:tcBorders>
              <w:top w:val="nil"/>
              <w:left w:val="nil"/>
              <w:bottom w:val="nil"/>
              <w:right w:val="nil"/>
            </w:tcBorders>
            <w:shd w:val="clear" w:color="auto" w:fill="auto"/>
            <w:noWrap/>
            <w:vAlign w:val="bottom"/>
            <w:hideMark/>
          </w:tcPr>
          <w:p w14:paraId="085ECB6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noWrap/>
            <w:vAlign w:val="bottom"/>
            <w:hideMark/>
          </w:tcPr>
          <w:p w14:paraId="37AE2C6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-2.619</w:t>
            </w:r>
          </w:p>
        </w:tc>
        <w:tc>
          <w:tcPr>
            <w:tcW w:w="566" w:type="dxa"/>
            <w:gridSpan w:val="2"/>
            <w:tcBorders>
              <w:top w:val="nil"/>
              <w:left w:val="nil"/>
              <w:bottom w:val="nil"/>
              <w:right w:val="nil"/>
            </w:tcBorders>
            <w:shd w:val="clear" w:color="auto" w:fill="auto"/>
            <w:noWrap/>
            <w:vAlign w:val="bottom"/>
            <w:hideMark/>
          </w:tcPr>
          <w:p w14:paraId="2FE91F5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noWrap/>
            <w:vAlign w:val="bottom"/>
            <w:hideMark/>
          </w:tcPr>
          <w:p w14:paraId="1D6321F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-10.431</w:t>
            </w:r>
          </w:p>
        </w:tc>
        <w:tc>
          <w:tcPr>
            <w:tcW w:w="639" w:type="dxa"/>
            <w:tcBorders>
              <w:top w:val="nil"/>
              <w:left w:val="nil"/>
              <w:bottom w:val="nil"/>
              <w:right w:val="nil"/>
            </w:tcBorders>
            <w:shd w:val="clear" w:color="auto" w:fill="auto"/>
            <w:noWrap/>
            <w:vAlign w:val="bottom"/>
            <w:hideMark/>
          </w:tcPr>
          <w:p w14:paraId="7F1BF69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70FEF61B" w14:textId="77777777" w:rsidTr="000B6189">
        <w:trPr>
          <w:gridAfter w:val="1"/>
          <w:wAfter w:w="28" w:type="dxa"/>
          <w:trHeight w:val="101"/>
          <w:jc w:val="center"/>
        </w:trPr>
        <w:tc>
          <w:tcPr>
            <w:tcW w:w="1858" w:type="dxa"/>
            <w:tcBorders>
              <w:top w:val="nil"/>
              <w:left w:val="nil"/>
              <w:bottom w:val="nil"/>
              <w:right w:val="nil"/>
            </w:tcBorders>
            <w:shd w:val="clear" w:color="auto" w:fill="auto"/>
            <w:noWrap/>
            <w:vAlign w:val="bottom"/>
            <w:hideMark/>
          </w:tcPr>
          <w:p w14:paraId="66F00B15"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3" w:type="dxa"/>
            <w:tcBorders>
              <w:top w:val="nil"/>
              <w:left w:val="nil"/>
              <w:bottom w:val="nil"/>
              <w:right w:val="nil"/>
            </w:tcBorders>
            <w:shd w:val="clear" w:color="auto" w:fill="auto"/>
            <w:vAlign w:val="bottom"/>
            <w:hideMark/>
          </w:tcPr>
          <w:p w14:paraId="21E6211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(0.288)</w:t>
            </w:r>
          </w:p>
        </w:tc>
        <w:tc>
          <w:tcPr>
            <w:tcW w:w="426" w:type="dxa"/>
            <w:gridSpan w:val="2"/>
            <w:tcBorders>
              <w:top w:val="nil"/>
              <w:left w:val="nil"/>
              <w:bottom w:val="nil"/>
              <w:right w:val="nil"/>
            </w:tcBorders>
            <w:shd w:val="clear" w:color="auto" w:fill="auto"/>
            <w:noWrap/>
            <w:vAlign w:val="bottom"/>
            <w:hideMark/>
          </w:tcPr>
          <w:p w14:paraId="1490178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vAlign w:val="bottom"/>
            <w:hideMark/>
          </w:tcPr>
          <w:p w14:paraId="76E30A9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(0.753)</w:t>
            </w:r>
          </w:p>
        </w:tc>
        <w:tc>
          <w:tcPr>
            <w:tcW w:w="440" w:type="dxa"/>
            <w:gridSpan w:val="2"/>
            <w:tcBorders>
              <w:top w:val="nil"/>
              <w:left w:val="nil"/>
              <w:bottom w:val="nil"/>
              <w:right w:val="nil"/>
            </w:tcBorders>
            <w:shd w:val="clear" w:color="auto" w:fill="auto"/>
            <w:noWrap/>
            <w:vAlign w:val="bottom"/>
            <w:hideMark/>
          </w:tcPr>
          <w:p w14:paraId="7F19B19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69" w:type="dxa"/>
            <w:tcBorders>
              <w:top w:val="nil"/>
              <w:left w:val="nil"/>
              <w:bottom w:val="nil"/>
              <w:right w:val="nil"/>
            </w:tcBorders>
            <w:shd w:val="clear" w:color="auto" w:fill="auto"/>
            <w:vAlign w:val="bottom"/>
            <w:hideMark/>
          </w:tcPr>
          <w:p w14:paraId="17C0034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(0.177)</w:t>
            </w:r>
          </w:p>
        </w:tc>
        <w:tc>
          <w:tcPr>
            <w:tcW w:w="568" w:type="dxa"/>
            <w:gridSpan w:val="2"/>
            <w:tcBorders>
              <w:top w:val="nil"/>
              <w:left w:val="nil"/>
              <w:bottom w:val="nil"/>
              <w:right w:val="nil"/>
            </w:tcBorders>
            <w:shd w:val="clear" w:color="auto" w:fill="auto"/>
            <w:noWrap/>
            <w:vAlign w:val="bottom"/>
            <w:hideMark/>
          </w:tcPr>
          <w:p w14:paraId="3C4B28B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2A64DCF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(0.634)</w:t>
            </w:r>
          </w:p>
        </w:tc>
        <w:tc>
          <w:tcPr>
            <w:tcW w:w="566" w:type="dxa"/>
            <w:gridSpan w:val="2"/>
            <w:tcBorders>
              <w:top w:val="nil"/>
              <w:left w:val="nil"/>
              <w:bottom w:val="nil"/>
              <w:right w:val="nil"/>
            </w:tcBorders>
            <w:shd w:val="clear" w:color="auto" w:fill="auto"/>
            <w:noWrap/>
            <w:vAlign w:val="bottom"/>
            <w:hideMark/>
          </w:tcPr>
          <w:p w14:paraId="7A7E320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5651C36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(0.231)</w:t>
            </w:r>
          </w:p>
        </w:tc>
        <w:tc>
          <w:tcPr>
            <w:tcW w:w="639" w:type="dxa"/>
            <w:tcBorders>
              <w:top w:val="nil"/>
              <w:left w:val="nil"/>
              <w:bottom w:val="nil"/>
              <w:right w:val="nil"/>
            </w:tcBorders>
            <w:shd w:val="clear" w:color="auto" w:fill="auto"/>
            <w:noWrap/>
            <w:vAlign w:val="bottom"/>
            <w:hideMark/>
          </w:tcPr>
          <w:p w14:paraId="19C3361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4E1F610A" w14:textId="77777777" w:rsidTr="000B6189">
        <w:trPr>
          <w:gridAfter w:val="1"/>
          <w:wAfter w:w="28" w:type="dxa"/>
          <w:trHeight w:val="223"/>
          <w:jc w:val="center"/>
        </w:trPr>
        <w:tc>
          <w:tcPr>
            <w:tcW w:w="1858" w:type="dxa"/>
            <w:tcBorders>
              <w:top w:val="nil"/>
              <w:left w:val="nil"/>
              <w:bottom w:val="nil"/>
              <w:right w:val="nil"/>
            </w:tcBorders>
            <w:shd w:val="clear" w:color="auto" w:fill="auto"/>
            <w:noWrap/>
            <w:vAlign w:val="bottom"/>
            <w:hideMark/>
          </w:tcPr>
          <w:p w14:paraId="00345D47"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Age Dummies</w:t>
            </w:r>
          </w:p>
        </w:tc>
        <w:tc>
          <w:tcPr>
            <w:tcW w:w="853" w:type="dxa"/>
            <w:tcBorders>
              <w:top w:val="nil"/>
              <w:left w:val="nil"/>
              <w:bottom w:val="nil"/>
              <w:right w:val="nil"/>
            </w:tcBorders>
            <w:shd w:val="clear" w:color="auto" w:fill="auto"/>
            <w:noWrap/>
            <w:vAlign w:val="bottom"/>
            <w:hideMark/>
          </w:tcPr>
          <w:p w14:paraId="73EB1CD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26" w:type="dxa"/>
            <w:gridSpan w:val="2"/>
            <w:tcBorders>
              <w:top w:val="nil"/>
              <w:left w:val="nil"/>
              <w:bottom w:val="nil"/>
              <w:right w:val="nil"/>
            </w:tcBorders>
            <w:shd w:val="clear" w:color="auto" w:fill="auto"/>
            <w:noWrap/>
            <w:vAlign w:val="bottom"/>
            <w:hideMark/>
          </w:tcPr>
          <w:p w14:paraId="1DBD8EB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noWrap/>
            <w:vAlign w:val="bottom"/>
            <w:hideMark/>
          </w:tcPr>
          <w:p w14:paraId="0C17DB7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40" w:type="dxa"/>
            <w:gridSpan w:val="2"/>
            <w:tcBorders>
              <w:top w:val="nil"/>
              <w:left w:val="nil"/>
              <w:bottom w:val="nil"/>
              <w:right w:val="nil"/>
            </w:tcBorders>
            <w:shd w:val="clear" w:color="auto" w:fill="auto"/>
            <w:noWrap/>
            <w:vAlign w:val="bottom"/>
            <w:hideMark/>
          </w:tcPr>
          <w:p w14:paraId="0A4B42C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69" w:type="dxa"/>
            <w:tcBorders>
              <w:top w:val="nil"/>
              <w:left w:val="nil"/>
              <w:bottom w:val="nil"/>
              <w:right w:val="nil"/>
            </w:tcBorders>
            <w:shd w:val="clear" w:color="auto" w:fill="auto"/>
            <w:noWrap/>
            <w:vAlign w:val="bottom"/>
            <w:hideMark/>
          </w:tcPr>
          <w:p w14:paraId="044E221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8" w:type="dxa"/>
            <w:gridSpan w:val="2"/>
            <w:tcBorders>
              <w:top w:val="nil"/>
              <w:left w:val="nil"/>
              <w:bottom w:val="nil"/>
              <w:right w:val="nil"/>
            </w:tcBorders>
            <w:shd w:val="clear" w:color="auto" w:fill="auto"/>
            <w:noWrap/>
            <w:vAlign w:val="bottom"/>
            <w:hideMark/>
          </w:tcPr>
          <w:p w14:paraId="447DA21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22C13EB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6" w:type="dxa"/>
            <w:gridSpan w:val="2"/>
            <w:tcBorders>
              <w:top w:val="nil"/>
              <w:left w:val="nil"/>
              <w:bottom w:val="nil"/>
              <w:right w:val="nil"/>
            </w:tcBorders>
            <w:shd w:val="clear" w:color="auto" w:fill="auto"/>
            <w:noWrap/>
            <w:vAlign w:val="bottom"/>
            <w:hideMark/>
          </w:tcPr>
          <w:p w14:paraId="6A9039A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3A001AC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639" w:type="dxa"/>
            <w:tcBorders>
              <w:top w:val="nil"/>
              <w:left w:val="nil"/>
              <w:bottom w:val="nil"/>
              <w:right w:val="nil"/>
            </w:tcBorders>
            <w:shd w:val="clear" w:color="auto" w:fill="auto"/>
            <w:noWrap/>
            <w:vAlign w:val="bottom"/>
            <w:hideMark/>
          </w:tcPr>
          <w:p w14:paraId="311001B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388F042B" w14:textId="77777777" w:rsidTr="000B6189">
        <w:trPr>
          <w:gridAfter w:val="1"/>
          <w:wAfter w:w="28" w:type="dxa"/>
          <w:trHeight w:val="185"/>
          <w:jc w:val="center"/>
        </w:trPr>
        <w:tc>
          <w:tcPr>
            <w:tcW w:w="1858" w:type="dxa"/>
            <w:tcBorders>
              <w:top w:val="nil"/>
              <w:left w:val="nil"/>
              <w:bottom w:val="nil"/>
              <w:right w:val="nil"/>
            </w:tcBorders>
            <w:shd w:val="clear" w:color="auto" w:fill="auto"/>
            <w:noWrap/>
            <w:vAlign w:val="bottom"/>
            <w:hideMark/>
          </w:tcPr>
          <w:p w14:paraId="24DA8B03"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(relative to &lt;19 yrs.)</w:t>
            </w:r>
          </w:p>
        </w:tc>
        <w:tc>
          <w:tcPr>
            <w:tcW w:w="853" w:type="dxa"/>
            <w:tcBorders>
              <w:top w:val="nil"/>
              <w:left w:val="nil"/>
              <w:bottom w:val="nil"/>
              <w:right w:val="nil"/>
            </w:tcBorders>
            <w:shd w:val="clear" w:color="auto" w:fill="auto"/>
            <w:noWrap/>
            <w:vAlign w:val="bottom"/>
            <w:hideMark/>
          </w:tcPr>
          <w:p w14:paraId="6F13A56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26" w:type="dxa"/>
            <w:gridSpan w:val="2"/>
            <w:tcBorders>
              <w:top w:val="nil"/>
              <w:left w:val="nil"/>
              <w:bottom w:val="nil"/>
              <w:right w:val="nil"/>
            </w:tcBorders>
            <w:shd w:val="clear" w:color="auto" w:fill="auto"/>
            <w:noWrap/>
            <w:vAlign w:val="bottom"/>
            <w:hideMark/>
          </w:tcPr>
          <w:p w14:paraId="5FBDBD9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noWrap/>
            <w:vAlign w:val="bottom"/>
            <w:hideMark/>
          </w:tcPr>
          <w:p w14:paraId="0D1FC4F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40" w:type="dxa"/>
            <w:gridSpan w:val="2"/>
            <w:tcBorders>
              <w:top w:val="nil"/>
              <w:left w:val="nil"/>
              <w:bottom w:val="nil"/>
              <w:right w:val="nil"/>
            </w:tcBorders>
            <w:shd w:val="clear" w:color="auto" w:fill="auto"/>
            <w:noWrap/>
            <w:vAlign w:val="bottom"/>
            <w:hideMark/>
          </w:tcPr>
          <w:p w14:paraId="16D31F08"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noWrap/>
            <w:vAlign w:val="bottom"/>
            <w:hideMark/>
          </w:tcPr>
          <w:p w14:paraId="3C5A225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8" w:type="dxa"/>
            <w:gridSpan w:val="2"/>
            <w:tcBorders>
              <w:top w:val="nil"/>
              <w:left w:val="nil"/>
              <w:bottom w:val="nil"/>
              <w:right w:val="nil"/>
            </w:tcBorders>
            <w:shd w:val="clear" w:color="auto" w:fill="auto"/>
            <w:noWrap/>
            <w:vAlign w:val="bottom"/>
            <w:hideMark/>
          </w:tcPr>
          <w:p w14:paraId="68E4326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156F831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6" w:type="dxa"/>
            <w:gridSpan w:val="2"/>
            <w:tcBorders>
              <w:top w:val="nil"/>
              <w:left w:val="nil"/>
              <w:bottom w:val="nil"/>
              <w:right w:val="nil"/>
            </w:tcBorders>
            <w:shd w:val="clear" w:color="auto" w:fill="auto"/>
            <w:noWrap/>
            <w:vAlign w:val="bottom"/>
            <w:hideMark/>
          </w:tcPr>
          <w:p w14:paraId="7205277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4AC7710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639" w:type="dxa"/>
            <w:tcBorders>
              <w:top w:val="nil"/>
              <w:left w:val="nil"/>
              <w:bottom w:val="nil"/>
              <w:right w:val="nil"/>
            </w:tcBorders>
            <w:shd w:val="clear" w:color="auto" w:fill="auto"/>
            <w:noWrap/>
            <w:vAlign w:val="bottom"/>
            <w:hideMark/>
          </w:tcPr>
          <w:p w14:paraId="6047AB9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5AE7E4C5" w14:textId="77777777" w:rsidTr="000B6189">
        <w:trPr>
          <w:gridAfter w:val="1"/>
          <w:wAfter w:w="28" w:type="dxa"/>
          <w:trHeight w:val="147"/>
          <w:jc w:val="center"/>
        </w:trPr>
        <w:tc>
          <w:tcPr>
            <w:tcW w:w="1858" w:type="dxa"/>
            <w:tcBorders>
              <w:top w:val="nil"/>
              <w:left w:val="nil"/>
              <w:bottom w:val="nil"/>
              <w:right w:val="nil"/>
            </w:tcBorders>
            <w:shd w:val="clear" w:color="auto" w:fill="auto"/>
            <w:noWrap/>
            <w:vAlign w:val="bottom"/>
            <w:hideMark/>
          </w:tcPr>
          <w:p w14:paraId="619FBB90"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(20-29)</w:t>
            </w:r>
          </w:p>
        </w:tc>
        <w:tc>
          <w:tcPr>
            <w:tcW w:w="853" w:type="dxa"/>
            <w:tcBorders>
              <w:top w:val="nil"/>
              <w:left w:val="nil"/>
              <w:bottom w:val="nil"/>
              <w:right w:val="nil"/>
            </w:tcBorders>
            <w:shd w:val="clear" w:color="auto" w:fill="auto"/>
            <w:vAlign w:val="bottom"/>
            <w:hideMark/>
          </w:tcPr>
          <w:p w14:paraId="47EB6A4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4.089</w:t>
            </w:r>
          </w:p>
        </w:tc>
        <w:tc>
          <w:tcPr>
            <w:tcW w:w="426" w:type="dxa"/>
            <w:gridSpan w:val="2"/>
            <w:tcBorders>
              <w:top w:val="nil"/>
              <w:left w:val="nil"/>
              <w:bottom w:val="nil"/>
              <w:right w:val="nil"/>
            </w:tcBorders>
            <w:shd w:val="clear" w:color="auto" w:fill="auto"/>
            <w:noWrap/>
            <w:vAlign w:val="bottom"/>
            <w:hideMark/>
          </w:tcPr>
          <w:p w14:paraId="2D587C3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2" w:type="dxa"/>
            <w:tcBorders>
              <w:top w:val="nil"/>
              <w:left w:val="nil"/>
              <w:bottom w:val="nil"/>
              <w:right w:val="nil"/>
            </w:tcBorders>
            <w:shd w:val="clear" w:color="auto" w:fill="auto"/>
            <w:vAlign w:val="bottom"/>
            <w:hideMark/>
          </w:tcPr>
          <w:p w14:paraId="36A1DE5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0.185</w:t>
            </w:r>
          </w:p>
        </w:tc>
        <w:tc>
          <w:tcPr>
            <w:tcW w:w="440" w:type="dxa"/>
            <w:gridSpan w:val="2"/>
            <w:tcBorders>
              <w:top w:val="nil"/>
              <w:left w:val="nil"/>
              <w:bottom w:val="nil"/>
              <w:right w:val="nil"/>
            </w:tcBorders>
            <w:shd w:val="clear" w:color="auto" w:fill="auto"/>
            <w:noWrap/>
            <w:vAlign w:val="bottom"/>
            <w:hideMark/>
          </w:tcPr>
          <w:p w14:paraId="7ADC58D8"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vAlign w:val="bottom"/>
            <w:hideMark/>
          </w:tcPr>
          <w:p w14:paraId="7249461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0.394</w:t>
            </w:r>
          </w:p>
        </w:tc>
        <w:tc>
          <w:tcPr>
            <w:tcW w:w="568" w:type="dxa"/>
            <w:gridSpan w:val="2"/>
            <w:tcBorders>
              <w:top w:val="nil"/>
              <w:left w:val="nil"/>
              <w:bottom w:val="nil"/>
              <w:right w:val="nil"/>
            </w:tcBorders>
            <w:shd w:val="clear" w:color="auto" w:fill="auto"/>
            <w:noWrap/>
            <w:vAlign w:val="bottom"/>
            <w:hideMark/>
          </w:tcPr>
          <w:p w14:paraId="001392E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09F6EBE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-1.143</w:t>
            </w:r>
          </w:p>
        </w:tc>
        <w:tc>
          <w:tcPr>
            <w:tcW w:w="566" w:type="dxa"/>
            <w:gridSpan w:val="2"/>
            <w:tcBorders>
              <w:top w:val="nil"/>
              <w:left w:val="nil"/>
              <w:bottom w:val="nil"/>
              <w:right w:val="nil"/>
            </w:tcBorders>
            <w:shd w:val="clear" w:color="auto" w:fill="auto"/>
            <w:noWrap/>
            <w:vAlign w:val="bottom"/>
            <w:hideMark/>
          </w:tcPr>
          <w:p w14:paraId="60C4C3C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noWrap/>
            <w:vAlign w:val="bottom"/>
            <w:hideMark/>
          </w:tcPr>
          <w:p w14:paraId="7798708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-2.973</w:t>
            </w:r>
          </w:p>
        </w:tc>
        <w:tc>
          <w:tcPr>
            <w:tcW w:w="639" w:type="dxa"/>
            <w:tcBorders>
              <w:top w:val="nil"/>
              <w:left w:val="nil"/>
              <w:bottom w:val="nil"/>
              <w:right w:val="nil"/>
            </w:tcBorders>
            <w:shd w:val="clear" w:color="auto" w:fill="auto"/>
            <w:noWrap/>
            <w:vAlign w:val="bottom"/>
            <w:hideMark/>
          </w:tcPr>
          <w:p w14:paraId="2E219F4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1835586F" w14:textId="77777777" w:rsidTr="000B6189">
        <w:trPr>
          <w:gridAfter w:val="1"/>
          <w:wAfter w:w="28" w:type="dxa"/>
          <w:trHeight w:val="231"/>
          <w:jc w:val="center"/>
        </w:trPr>
        <w:tc>
          <w:tcPr>
            <w:tcW w:w="1858" w:type="dxa"/>
            <w:tcBorders>
              <w:top w:val="nil"/>
              <w:left w:val="nil"/>
              <w:bottom w:val="nil"/>
              <w:right w:val="nil"/>
            </w:tcBorders>
            <w:shd w:val="clear" w:color="auto" w:fill="auto"/>
            <w:noWrap/>
            <w:vAlign w:val="bottom"/>
            <w:hideMark/>
          </w:tcPr>
          <w:p w14:paraId="0D403715"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3" w:type="dxa"/>
            <w:tcBorders>
              <w:top w:val="nil"/>
              <w:left w:val="nil"/>
              <w:bottom w:val="nil"/>
              <w:right w:val="nil"/>
            </w:tcBorders>
            <w:shd w:val="clear" w:color="auto" w:fill="auto"/>
            <w:vAlign w:val="bottom"/>
            <w:hideMark/>
          </w:tcPr>
          <w:p w14:paraId="738DC81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(0.395)</w:t>
            </w:r>
          </w:p>
        </w:tc>
        <w:tc>
          <w:tcPr>
            <w:tcW w:w="426" w:type="dxa"/>
            <w:gridSpan w:val="2"/>
            <w:tcBorders>
              <w:top w:val="nil"/>
              <w:left w:val="nil"/>
              <w:bottom w:val="nil"/>
              <w:right w:val="nil"/>
            </w:tcBorders>
            <w:shd w:val="clear" w:color="auto" w:fill="auto"/>
            <w:noWrap/>
            <w:vAlign w:val="bottom"/>
            <w:hideMark/>
          </w:tcPr>
          <w:p w14:paraId="2142F62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vAlign w:val="bottom"/>
            <w:hideMark/>
          </w:tcPr>
          <w:p w14:paraId="20EAD6B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(0.898)</w:t>
            </w:r>
          </w:p>
        </w:tc>
        <w:tc>
          <w:tcPr>
            <w:tcW w:w="440" w:type="dxa"/>
            <w:gridSpan w:val="2"/>
            <w:tcBorders>
              <w:top w:val="nil"/>
              <w:left w:val="nil"/>
              <w:bottom w:val="nil"/>
              <w:right w:val="nil"/>
            </w:tcBorders>
            <w:shd w:val="clear" w:color="auto" w:fill="auto"/>
            <w:noWrap/>
            <w:vAlign w:val="bottom"/>
            <w:hideMark/>
          </w:tcPr>
          <w:p w14:paraId="6C3C176D"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vAlign w:val="bottom"/>
            <w:hideMark/>
          </w:tcPr>
          <w:p w14:paraId="585B8E7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(0.310)</w:t>
            </w:r>
          </w:p>
        </w:tc>
        <w:tc>
          <w:tcPr>
            <w:tcW w:w="568" w:type="dxa"/>
            <w:gridSpan w:val="2"/>
            <w:tcBorders>
              <w:top w:val="nil"/>
              <w:left w:val="nil"/>
              <w:bottom w:val="nil"/>
              <w:right w:val="nil"/>
            </w:tcBorders>
            <w:shd w:val="clear" w:color="auto" w:fill="auto"/>
            <w:noWrap/>
            <w:vAlign w:val="bottom"/>
            <w:hideMark/>
          </w:tcPr>
          <w:p w14:paraId="4B75F57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075624C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(0.578)</w:t>
            </w:r>
          </w:p>
        </w:tc>
        <w:tc>
          <w:tcPr>
            <w:tcW w:w="566" w:type="dxa"/>
            <w:gridSpan w:val="2"/>
            <w:tcBorders>
              <w:top w:val="nil"/>
              <w:left w:val="nil"/>
              <w:bottom w:val="nil"/>
              <w:right w:val="nil"/>
            </w:tcBorders>
            <w:shd w:val="clear" w:color="auto" w:fill="auto"/>
            <w:noWrap/>
            <w:vAlign w:val="bottom"/>
            <w:hideMark/>
          </w:tcPr>
          <w:p w14:paraId="0ECDC4A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06FD224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(0.355)</w:t>
            </w:r>
          </w:p>
        </w:tc>
        <w:tc>
          <w:tcPr>
            <w:tcW w:w="639" w:type="dxa"/>
            <w:tcBorders>
              <w:top w:val="nil"/>
              <w:left w:val="nil"/>
              <w:bottom w:val="nil"/>
              <w:right w:val="nil"/>
            </w:tcBorders>
            <w:shd w:val="clear" w:color="auto" w:fill="auto"/>
            <w:noWrap/>
            <w:vAlign w:val="bottom"/>
            <w:hideMark/>
          </w:tcPr>
          <w:p w14:paraId="3818530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0F6BCFC" w14:textId="77777777" w:rsidTr="000B6189">
        <w:trPr>
          <w:gridAfter w:val="1"/>
          <w:wAfter w:w="28" w:type="dxa"/>
          <w:trHeight w:val="307"/>
          <w:jc w:val="center"/>
        </w:trPr>
        <w:tc>
          <w:tcPr>
            <w:tcW w:w="1858" w:type="dxa"/>
            <w:tcBorders>
              <w:top w:val="nil"/>
              <w:left w:val="nil"/>
              <w:bottom w:val="nil"/>
              <w:right w:val="nil"/>
            </w:tcBorders>
            <w:shd w:val="clear" w:color="auto" w:fill="auto"/>
            <w:noWrap/>
            <w:vAlign w:val="bottom"/>
            <w:hideMark/>
          </w:tcPr>
          <w:p w14:paraId="518E5298"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(30-39)</w:t>
            </w:r>
          </w:p>
        </w:tc>
        <w:tc>
          <w:tcPr>
            <w:tcW w:w="853" w:type="dxa"/>
            <w:tcBorders>
              <w:top w:val="nil"/>
              <w:left w:val="nil"/>
              <w:bottom w:val="nil"/>
              <w:right w:val="nil"/>
            </w:tcBorders>
            <w:shd w:val="clear" w:color="auto" w:fill="auto"/>
            <w:vAlign w:val="bottom"/>
            <w:hideMark/>
          </w:tcPr>
          <w:p w14:paraId="5C037AD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5.695</w:t>
            </w:r>
          </w:p>
        </w:tc>
        <w:tc>
          <w:tcPr>
            <w:tcW w:w="426" w:type="dxa"/>
            <w:gridSpan w:val="2"/>
            <w:tcBorders>
              <w:top w:val="nil"/>
              <w:left w:val="nil"/>
              <w:bottom w:val="nil"/>
              <w:right w:val="nil"/>
            </w:tcBorders>
            <w:shd w:val="clear" w:color="auto" w:fill="auto"/>
            <w:noWrap/>
            <w:vAlign w:val="bottom"/>
            <w:hideMark/>
          </w:tcPr>
          <w:p w14:paraId="0C8D74D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2" w:type="dxa"/>
            <w:tcBorders>
              <w:top w:val="nil"/>
              <w:left w:val="nil"/>
              <w:bottom w:val="nil"/>
              <w:right w:val="nil"/>
            </w:tcBorders>
            <w:shd w:val="clear" w:color="auto" w:fill="auto"/>
            <w:noWrap/>
            <w:vAlign w:val="bottom"/>
            <w:hideMark/>
          </w:tcPr>
          <w:p w14:paraId="29C7F59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-0.761</w:t>
            </w:r>
          </w:p>
        </w:tc>
        <w:tc>
          <w:tcPr>
            <w:tcW w:w="440" w:type="dxa"/>
            <w:gridSpan w:val="2"/>
            <w:tcBorders>
              <w:top w:val="nil"/>
              <w:left w:val="nil"/>
              <w:bottom w:val="nil"/>
              <w:right w:val="nil"/>
            </w:tcBorders>
            <w:shd w:val="clear" w:color="auto" w:fill="auto"/>
            <w:noWrap/>
            <w:vAlign w:val="bottom"/>
            <w:hideMark/>
          </w:tcPr>
          <w:p w14:paraId="772525AC"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noWrap/>
            <w:vAlign w:val="bottom"/>
            <w:hideMark/>
          </w:tcPr>
          <w:p w14:paraId="672341C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-0.021</w:t>
            </w:r>
          </w:p>
        </w:tc>
        <w:tc>
          <w:tcPr>
            <w:tcW w:w="568" w:type="dxa"/>
            <w:gridSpan w:val="2"/>
            <w:tcBorders>
              <w:top w:val="nil"/>
              <w:left w:val="nil"/>
              <w:bottom w:val="nil"/>
              <w:right w:val="nil"/>
            </w:tcBorders>
            <w:shd w:val="clear" w:color="auto" w:fill="auto"/>
            <w:noWrap/>
            <w:vAlign w:val="bottom"/>
            <w:hideMark/>
          </w:tcPr>
          <w:p w14:paraId="4EA03B4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740FCD0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-2.008</w:t>
            </w:r>
          </w:p>
        </w:tc>
        <w:tc>
          <w:tcPr>
            <w:tcW w:w="566" w:type="dxa"/>
            <w:gridSpan w:val="2"/>
            <w:tcBorders>
              <w:top w:val="nil"/>
              <w:left w:val="nil"/>
              <w:bottom w:val="nil"/>
              <w:right w:val="nil"/>
            </w:tcBorders>
            <w:shd w:val="clear" w:color="auto" w:fill="auto"/>
            <w:noWrap/>
            <w:vAlign w:val="bottom"/>
            <w:hideMark/>
          </w:tcPr>
          <w:p w14:paraId="1D39F13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noWrap/>
            <w:vAlign w:val="bottom"/>
            <w:hideMark/>
          </w:tcPr>
          <w:p w14:paraId="52E6C8A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-3.571</w:t>
            </w:r>
          </w:p>
        </w:tc>
        <w:tc>
          <w:tcPr>
            <w:tcW w:w="639" w:type="dxa"/>
            <w:tcBorders>
              <w:top w:val="nil"/>
              <w:left w:val="nil"/>
              <w:bottom w:val="nil"/>
              <w:right w:val="nil"/>
            </w:tcBorders>
            <w:shd w:val="clear" w:color="auto" w:fill="auto"/>
            <w:noWrap/>
            <w:vAlign w:val="bottom"/>
            <w:hideMark/>
          </w:tcPr>
          <w:p w14:paraId="7AAD99E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4168A71D" w14:textId="77777777" w:rsidTr="000B6189">
        <w:trPr>
          <w:gridAfter w:val="1"/>
          <w:wAfter w:w="28" w:type="dxa"/>
          <w:trHeight w:val="227"/>
          <w:jc w:val="center"/>
        </w:trPr>
        <w:tc>
          <w:tcPr>
            <w:tcW w:w="1858" w:type="dxa"/>
            <w:tcBorders>
              <w:top w:val="nil"/>
              <w:left w:val="nil"/>
              <w:bottom w:val="nil"/>
              <w:right w:val="nil"/>
            </w:tcBorders>
            <w:shd w:val="clear" w:color="auto" w:fill="auto"/>
            <w:noWrap/>
            <w:vAlign w:val="bottom"/>
            <w:hideMark/>
          </w:tcPr>
          <w:p w14:paraId="44BD100D"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3" w:type="dxa"/>
            <w:tcBorders>
              <w:top w:val="nil"/>
              <w:left w:val="nil"/>
              <w:bottom w:val="nil"/>
              <w:right w:val="nil"/>
            </w:tcBorders>
            <w:shd w:val="clear" w:color="auto" w:fill="auto"/>
            <w:vAlign w:val="bottom"/>
            <w:hideMark/>
          </w:tcPr>
          <w:p w14:paraId="241D89F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(0.382)</w:t>
            </w:r>
          </w:p>
        </w:tc>
        <w:tc>
          <w:tcPr>
            <w:tcW w:w="426" w:type="dxa"/>
            <w:gridSpan w:val="2"/>
            <w:tcBorders>
              <w:top w:val="nil"/>
              <w:left w:val="nil"/>
              <w:bottom w:val="nil"/>
              <w:right w:val="nil"/>
            </w:tcBorders>
            <w:shd w:val="clear" w:color="auto" w:fill="auto"/>
            <w:noWrap/>
            <w:vAlign w:val="bottom"/>
            <w:hideMark/>
          </w:tcPr>
          <w:p w14:paraId="1C43320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vAlign w:val="bottom"/>
            <w:hideMark/>
          </w:tcPr>
          <w:p w14:paraId="58E4350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(0.805)</w:t>
            </w:r>
          </w:p>
        </w:tc>
        <w:tc>
          <w:tcPr>
            <w:tcW w:w="440" w:type="dxa"/>
            <w:gridSpan w:val="2"/>
            <w:tcBorders>
              <w:top w:val="nil"/>
              <w:left w:val="nil"/>
              <w:bottom w:val="nil"/>
              <w:right w:val="nil"/>
            </w:tcBorders>
            <w:shd w:val="clear" w:color="auto" w:fill="auto"/>
            <w:noWrap/>
            <w:vAlign w:val="bottom"/>
            <w:hideMark/>
          </w:tcPr>
          <w:p w14:paraId="45D41820"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vAlign w:val="bottom"/>
            <w:hideMark/>
          </w:tcPr>
          <w:p w14:paraId="74AE6CB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(0.299)</w:t>
            </w:r>
          </w:p>
        </w:tc>
        <w:tc>
          <w:tcPr>
            <w:tcW w:w="568" w:type="dxa"/>
            <w:gridSpan w:val="2"/>
            <w:tcBorders>
              <w:top w:val="nil"/>
              <w:left w:val="nil"/>
              <w:bottom w:val="nil"/>
              <w:right w:val="nil"/>
            </w:tcBorders>
            <w:shd w:val="clear" w:color="auto" w:fill="auto"/>
            <w:noWrap/>
            <w:vAlign w:val="bottom"/>
            <w:hideMark/>
          </w:tcPr>
          <w:p w14:paraId="628ED58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1CA22C2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(0.551)</w:t>
            </w:r>
          </w:p>
        </w:tc>
        <w:tc>
          <w:tcPr>
            <w:tcW w:w="566" w:type="dxa"/>
            <w:gridSpan w:val="2"/>
            <w:tcBorders>
              <w:top w:val="nil"/>
              <w:left w:val="nil"/>
              <w:bottom w:val="nil"/>
              <w:right w:val="nil"/>
            </w:tcBorders>
            <w:shd w:val="clear" w:color="auto" w:fill="auto"/>
            <w:noWrap/>
            <w:vAlign w:val="bottom"/>
            <w:hideMark/>
          </w:tcPr>
          <w:p w14:paraId="1484B00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4161F0E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(0.344)</w:t>
            </w:r>
          </w:p>
        </w:tc>
        <w:tc>
          <w:tcPr>
            <w:tcW w:w="639" w:type="dxa"/>
            <w:tcBorders>
              <w:top w:val="nil"/>
              <w:left w:val="nil"/>
              <w:bottom w:val="nil"/>
              <w:right w:val="nil"/>
            </w:tcBorders>
            <w:shd w:val="clear" w:color="auto" w:fill="auto"/>
            <w:noWrap/>
            <w:vAlign w:val="bottom"/>
            <w:hideMark/>
          </w:tcPr>
          <w:p w14:paraId="6563D17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1D9D7737" w14:textId="77777777" w:rsidTr="000B6189">
        <w:trPr>
          <w:gridAfter w:val="1"/>
          <w:wAfter w:w="28" w:type="dxa"/>
          <w:trHeight w:val="343"/>
          <w:jc w:val="center"/>
        </w:trPr>
        <w:tc>
          <w:tcPr>
            <w:tcW w:w="1858" w:type="dxa"/>
            <w:tcBorders>
              <w:top w:val="nil"/>
              <w:left w:val="nil"/>
              <w:bottom w:val="nil"/>
              <w:right w:val="nil"/>
            </w:tcBorders>
            <w:shd w:val="clear" w:color="auto" w:fill="auto"/>
            <w:noWrap/>
            <w:vAlign w:val="bottom"/>
            <w:hideMark/>
          </w:tcPr>
          <w:p w14:paraId="66DFE34B"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(40-49)</w:t>
            </w:r>
          </w:p>
        </w:tc>
        <w:tc>
          <w:tcPr>
            <w:tcW w:w="853" w:type="dxa"/>
            <w:tcBorders>
              <w:top w:val="nil"/>
              <w:left w:val="nil"/>
              <w:bottom w:val="nil"/>
              <w:right w:val="nil"/>
            </w:tcBorders>
            <w:shd w:val="clear" w:color="auto" w:fill="auto"/>
            <w:vAlign w:val="bottom"/>
            <w:hideMark/>
          </w:tcPr>
          <w:p w14:paraId="361F935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9.573</w:t>
            </w:r>
          </w:p>
        </w:tc>
        <w:tc>
          <w:tcPr>
            <w:tcW w:w="426" w:type="dxa"/>
            <w:gridSpan w:val="2"/>
            <w:tcBorders>
              <w:top w:val="nil"/>
              <w:left w:val="nil"/>
              <w:bottom w:val="nil"/>
              <w:right w:val="nil"/>
            </w:tcBorders>
            <w:shd w:val="clear" w:color="auto" w:fill="auto"/>
            <w:noWrap/>
            <w:vAlign w:val="bottom"/>
            <w:hideMark/>
          </w:tcPr>
          <w:p w14:paraId="7463EA9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2" w:type="dxa"/>
            <w:tcBorders>
              <w:top w:val="nil"/>
              <w:left w:val="nil"/>
              <w:bottom w:val="nil"/>
              <w:right w:val="nil"/>
            </w:tcBorders>
            <w:shd w:val="clear" w:color="auto" w:fill="auto"/>
            <w:noWrap/>
            <w:vAlign w:val="bottom"/>
            <w:hideMark/>
          </w:tcPr>
          <w:p w14:paraId="382C4E7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-0.058</w:t>
            </w:r>
          </w:p>
        </w:tc>
        <w:tc>
          <w:tcPr>
            <w:tcW w:w="440" w:type="dxa"/>
            <w:gridSpan w:val="2"/>
            <w:tcBorders>
              <w:top w:val="nil"/>
              <w:left w:val="nil"/>
              <w:bottom w:val="nil"/>
              <w:right w:val="nil"/>
            </w:tcBorders>
            <w:shd w:val="clear" w:color="auto" w:fill="auto"/>
            <w:noWrap/>
            <w:vAlign w:val="bottom"/>
            <w:hideMark/>
          </w:tcPr>
          <w:p w14:paraId="16CC204D"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noWrap/>
            <w:vAlign w:val="bottom"/>
            <w:hideMark/>
          </w:tcPr>
          <w:p w14:paraId="2FFFEC5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-0.641</w:t>
            </w:r>
          </w:p>
        </w:tc>
        <w:tc>
          <w:tcPr>
            <w:tcW w:w="568" w:type="dxa"/>
            <w:gridSpan w:val="2"/>
            <w:tcBorders>
              <w:top w:val="nil"/>
              <w:left w:val="nil"/>
              <w:bottom w:val="nil"/>
              <w:right w:val="nil"/>
            </w:tcBorders>
            <w:shd w:val="clear" w:color="auto" w:fill="auto"/>
            <w:noWrap/>
            <w:vAlign w:val="bottom"/>
            <w:hideMark/>
          </w:tcPr>
          <w:p w14:paraId="081B5CB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noWrap/>
            <w:vAlign w:val="bottom"/>
            <w:hideMark/>
          </w:tcPr>
          <w:p w14:paraId="1CC0A36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-4.607</w:t>
            </w:r>
          </w:p>
        </w:tc>
        <w:tc>
          <w:tcPr>
            <w:tcW w:w="566" w:type="dxa"/>
            <w:gridSpan w:val="2"/>
            <w:tcBorders>
              <w:top w:val="nil"/>
              <w:left w:val="nil"/>
              <w:bottom w:val="nil"/>
              <w:right w:val="nil"/>
            </w:tcBorders>
            <w:shd w:val="clear" w:color="auto" w:fill="auto"/>
            <w:noWrap/>
            <w:vAlign w:val="bottom"/>
            <w:hideMark/>
          </w:tcPr>
          <w:p w14:paraId="2549BF3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noWrap/>
            <w:vAlign w:val="bottom"/>
            <w:hideMark/>
          </w:tcPr>
          <w:p w14:paraId="1938C90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-5.759</w:t>
            </w:r>
          </w:p>
        </w:tc>
        <w:tc>
          <w:tcPr>
            <w:tcW w:w="639" w:type="dxa"/>
            <w:tcBorders>
              <w:top w:val="nil"/>
              <w:left w:val="nil"/>
              <w:bottom w:val="nil"/>
              <w:right w:val="nil"/>
            </w:tcBorders>
            <w:shd w:val="clear" w:color="auto" w:fill="auto"/>
            <w:noWrap/>
            <w:vAlign w:val="bottom"/>
            <w:hideMark/>
          </w:tcPr>
          <w:p w14:paraId="32846ED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66898FDC" w14:textId="77777777" w:rsidTr="000B6189">
        <w:trPr>
          <w:gridAfter w:val="1"/>
          <w:wAfter w:w="28" w:type="dxa"/>
          <w:trHeight w:val="224"/>
          <w:jc w:val="center"/>
        </w:trPr>
        <w:tc>
          <w:tcPr>
            <w:tcW w:w="1858" w:type="dxa"/>
            <w:tcBorders>
              <w:top w:val="nil"/>
              <w:left w:val="nil"/>
              <w:bottom w:val="nil"/>
              <w:right w:val="nil"/>
            </w:tcBorders>
            <w:shd w:val="clear" w:color="auto" w:fill="auto"/>
            <w:noWrap/>
            <w:vAlign w:val="bottom"/>
            <w:hideMark/>
          </w:tcPr>
          <w:p w14:paraId="3CF3408A"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3" w:type="dxa"/>
            <w:tcBorders>
              <w:top w:val="nil"/>
              <w:left w:val="nil"/>
              <w:bottom w:val="nil"/>
              <w:right w:val="nil"/>
            </w:tcBorders>
            <w:shd w:val="clear" w:color="auto" w:fill="auto"/>
            <w:vAlign w:val="bottom"/>
            <w:hideMark/>
          </w:tcPr>
          <w:p w14:paraId="5AFFB38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(0.392)</w:t>
            </w:r>
          </w:p>
        </w:tc>
        <w:tc>
          <w:tcPr>
            <w:tcW w:w="426" w:type="dxa"/>
            <w:gridSpan w:val="2"/>
            <w:tcBorders>
              <w:top w:val="nil"/>
              <w:left w:val="nil"/>
              <w:bottom w:val="nil"/>
              <w:right w:val="nil"/>
            </w:tcBorders>
            <w:shd w:val="clear" w:color="auto" w:fill="auto"/>
            <w:noWrap/>
            <w:vAlign w:val="bottom"/>
            <w:hideMark/>
          </w:tcPr>
          <w:p w14:paraId="1E96B07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vAlign w:val="bottom"/>
            <w:hideMark/>
          </w:tcPr>
          <w:p w14:paraId="15FB783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(0.910)</w:t>
            </w:r>
          </w:p>
        </w:tc>
        <w:tc>
          <w:tcPr>
            <w:tcW w:w="440" w:type="dxa"/>
            <w:gridSpan w:val="2"/>
            <w:tcBorders>
              <w:top w:val="nil"/>
              <w:left w:val="nil"/>
              <w:bottom w:val="nil"/>
              <w:right w:val="nil"/>
            </w:tcBorders>
            <w:shd w:val="clear" w:color="auto" w:fill="auto"/>
            <w:noWrap/>
            <w:vAlign w:val="bottom"/>
            <w:hideMark/>
          </w:tcPr>
          <w:p w14:paraId="6B40241B"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vAlign w:val="bottom"/>
            <w:hideMark/>
          </w:tcPr>
          <w:p w14:paraId="16B6144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(0.303)</w:t>
            </w:r>
          </w:p>
        </w:tc>
        <w:tc>
          <w:tcPr>
            <w:tcW w:w="568" w:type="dxa"/>
            <w:gridSpan w:val="2"/>
            <w:tcBorders>
              <w:top w:val="nil"/>
              <w:left w:val="nil"/>
              <w:bottom w:val="nil"/>
              <w:right w:val="nil"/>
            </w:tcBorders>
            <w:shd w:val="clear" w:color="auto" w:fill="auto"/>
            <w:noWrap/>
            <w:vAlign w:val="bottom"/>
            <w:hideMark/>
          </w:tcPr>
          <w:p w14:paraId="6233993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7089B52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(0.579)</w:t>
            </w:r>
          </w:p>
        </w:tc>
        <w:tc>
          <w:tcPr>
            <w:tcW w:w="566" w:type="dxa"/>
            <w:gridSpan w:val="2"/>
            <w:tcBorders>
              <w:top w:val="nil"/>
              <w:left w:val="nil"/>
              <w:bottom w:val="nil"/>
              <w:right w:val="nil"/>
            </w:tcBorders>
            <w:shd w:val="clear" w:color="auto" w:fill="auto"/>
            <w:noWrap/>
            <w:vAlign w:val="bottom"/>
            <w:hideMark/>
          </w:tcPr>
          <w:p w14:paraId="6DF6D79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31BA31B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(0.350)</w:t>
            </w:r>
          </w:p>
        </w:tc>
        <w:tc>
          <w:tcPr>
            <w:tcW w:w="639" w:type="dxa"/>
            <w:tcBorders>
              <w:top w:val="nil"/>
              <w:left w:val="nil"/>
              <w:bottom w:val="nil"/>
              <w:right w:val="nil"/>
            </w:tcBorders>
            <w:shd w:val="clear" w:color="auto" w:fill="auto"/>
            <w:noWrap/>
            <w:vAlign w:val="bottom"/>
            <w:hideMark/>
          </w:tcPr>
          <w:p w14:paraId="4F11522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06F269FE" w14:textId="77777777" w:rsidTr="000B6189">
        <w:trPr>
          <w:gridAfter w:val="1"/>
          <w:wAfter w:w="28" w:type="dxa"/>
          <w:trHeight w:val="351"/>
          <w:jc w:val="center"/>
        </w:trPr>
        <w:tc>
          <w:tcPr>
            <w:tcW w:w="1858" w:type="dxa"/>
            <w:tcBorders>
              <w:top w:val="nil"/>
              <w:left w:val="nil"/>
              <w:bottom w:val="nil"/>
              <w:right w:val="nil"/>
            </w:tcBorders>
            <w:shd w:val="clear" w:color="auto" w:fill="auto"/>
            <w:noWrap/>
            <w:vAlign w:val="bottom"/>
            <w:hideMark/>
          </w:tcPr>
          <w:p w14:paraId="4660E821"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(50-59)</w:t>
            </w:r>
          </w:p>
        </w:tc>
        <w:tc>
          <w:tcPr>
            <w:tcW w:w="853" w:type="dxa"/>
            <w:tcBorders>
              <w:top w:val="nil"/>
              <w:left w:val="nil"/>
              <w:bottom w:val="nil"/>
              <w:right w:val="nil"/>
            </w:tcBorders>
            <w:shd w:val="clear" w:color="auto" w:fill="auto"/>
            <w:vAlign w:val="bottom"/>
            <w:hideMark/>
          </w:tcPr>
          <w:p w14:paraId="0EB6017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8.432</w:t>
            </w:r>
          </w:p>
        </w:tc>
        <w:tc>
          <w:tcPr>
            <w:tcW w:w="426" w:type="dxa"/>
            <w:gridSpan w:val="2"/>
            <w:tcBorders>
              <w:top w:val="nil"/>
              <w:left w:val="nil"/>
              <w:bottom w:val="nil"/>
              <w:right w:val="nil"/>
            </w:tcBorders>
            <w:shd w:val="clear" w:color="auto" w:fill="auto"/>
            <w:noWrap/>
            <w:vAlign w:val="bottom"/>
            <w:hideMark/>
          </w:tcPr>
          <w:p w14:paraId="77633D5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2" w:type="dxa"/>
            <w:tcBorders>
              <w:top w:val="nil"/>
              <w:left w:val="nil"/>
              <w:bottom w:val="nil"/>
              <w:right w:val="nil"/>
            </w:tcBorders>
            <w:shd w:val="clear" w:color="auto" w:fill="auto"/>
            <w:vAlign w:val="bottom"/>
            <w:hideMark/>
          </w:tcPr>
          <w:p w14:paraId="35364B1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0.527</w:t>
            </w:r>
          </w:p>
        </w:tc>
        <w:tc>
          <w:tcPr>
            <w:tcW w:w="440" w:type="dxa"/>
            <w:gridSpan w:val="2"/>
            <w:tcBorders>
              <w:top w:val="nil"/>
              <w:left w:val="nil"/>
              <w:bottom w:val="nil"/>
              <w:right w:val="nil"/>
            </w:tcBorders>
            <w:shd w:val="clear" w:color="auto" w:fill="auto"/>
            <w:noWrap/>
            <w:vAlign w:val="bottom"/>
            <w:hideMark/>
          </w:tcPr>
          <w:p w14:paraId="7EEC7D0F"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noWrap/>
            <w:vAlign w:val="bottom"/>
            <w:hideMark/>
          </w:tcPr>
          <w:p w14:paraId="5186AD5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-0.533</w:t>
            </w:r>
          </w:p>
        </w:tc>
        <w:tc>
          <w:tcPr>
            <w:tcW w:w="568" w:type="dxa"/>
            <w:gridSpan w:val="2"/>
            <w:tcBorders>
              <w:top w:val="nil"/>
              <w:left w:val="nil"/>
              <w:bottom w:val="nil"/>
              <w:right w:val="nil"/>
            </w:tcBorders>
            <w:shd w:val="clear" w:color="auto" w:fill="auto"/>
            <w:noWrap/>
            <w:vAlign w:val="bottom"/>
            <w:hideMark/>
          </w:tcPr>
          <w:p w14:paraId="36B5F85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noWrap/>
            <w:vAlign w:val="bottom"/>
            <w:hideMark/>
          </w:tcPr>
          <w:p w14:paraId="7E0511D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-2.588</w:t>
            </w:r>
          </w:p>
        </w:tc>
        <w:tc>
          <w:tcPr>
            <w:tcW w:w="566" w:type="dxa"/>
            <w:gridSpan w:val="2"/>
            <w:tcBorders>
              <w:top w:val="nil"/>
              <w:left w:val="nil"/>
              <w:bottom w:val="nil"/>
              <w:right w:val="nil"/>
            </w:tcBorders>
            <w:shd w:val="clear" w:color="auto" w:fill="auto"/>
            <w:noWrap/>
            <w:vAlign w:val="bottom"/>
            <w:hideMark/>
          </w:tcPr>
          <w:p w14:paraId="238A8F6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noWrap/>
            <w:vAlign w:val="bottom"/>
            <w:hideMark/>
          </w:tcPr>
          <w:p w14:paraId="15ACD0C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-5.387</w:t>
            </w:r>
          </w:p>
        </w:tc>
        <w:tc>
          <w:tcPr>
            <w:tcW w:w="639" w:type="dxa"/>
            <w:tcBorders>
              <w:top w:val="nil"/>
              <w:left w:val="nil"/>
              <w:bottom w:val="nil"/>
              <w:right w:val="nil"/>
            </w:tcBorders>
            <w:shd w:val="clear" w:color="auto" w:fill="auto"/>
            <w:noWrap/>
            <w:vAlign w:val="bottom"/>
            <w:hideMark/>
          </w:tcPr>
          <w:p w14:paraId="21D1C15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566D0AAA" w14:textId="77777777" w:rsidTr="000B6189">
        <w:trPr>
          <w:gridAfter w:val="1"/>
          <w:wAfter w:w="28" w:type="dxa"/>
          <w:trHeight w:val="219"/>
          <w:jc w:val="center"/>
        </w:trPr>
        <w:tc>
          <w:tcPr>
            <w:tcW w:w="1858" w:type="dxa"/>
            <w:tcBorders>
              <w:top w:val="nil"/>
              <w:left w:val="nil"/>
              <w:bottom w:val="nil"/>
              <w:right w:val="nil"/>
            </w:tcBorders>
            <w:shd w:val="clear" w:color="auto" w:fill="auto"/>
            <w:noWrap/>
            <w:vAlign w:val="bottom"/>
            <w:hideMark/>
          </w:tcPr>
          <w:p w14:paraId="1CD8EAC6"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3" w:type="dxa"/>
            <w:tcBorders>
              <w:top w:val="nil"/>
              <w:left w:val="nil"/>
              <w:bottom w:val="nil"/>
              <w:right w:val="nil"/>
            </w:tcBorders>
            <w:shd w:val="clear" w:color="auto" w:fill="auto"/>
            <w:vAlign w:val="bottom"/>
            <w:hideMark/>
          </w:tcPr>
          <w:p w14:paraId="48B37BE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(0.311)</w:t>
            </w:r>
          </w:p>
        </w:tc>
        <w:tc>
          <w:tcPr>
            <w:tcW w:w="426" w:type="dxa"/>
            <w:gridSpan w:val="2"/>
            <w:tcBorders>
              <w:top w:val="nil"/>
              <w:left w:val="nil"/>
              <w:bottom w:val="nil"/>
              <w:right w:val="nil"/>
            </w:tcBorders>
            <w:shd w:val="clear" w:color="auto" w:fill="auto"/>
            <w:noWrap/>
            <w:vAlign w:val="bottom"/>
            <w:hideMark/>
          </w:tcPr>
          <w:p w14:paraId="28A636A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vAlign w:val="bottom"/>
            <w:hideMark/>
          </w:tcPr>
          <w:p w14:paraId="0B8C3CD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(0.755)</w:t>
            </w:r>
          </w:p>
        </w:tc>
        <w:tc>
          <w:tcPr>
            <w:tcW w:w="440" w:type="dxa"/>
            <w:gridSpan w:val="2"/>
            <w:tcBorders>
              <w:top w:val="nil"/>
              <w:left w:val="nil"/>
              <w:bottom w:val="nil"/>
              <w:right w:val="nil"/>
            </w:tcBorders>
            <w:shd w:val="clear" w:color="auto" w:fill="auto"/>
            <w:noWrap/>
            <w:vAlign w:val="bottom"/>
            <w:hideMark/>
          </w:tcPr>
          <w:p w14:paraId="1E064A6A"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vAlign w:val="bottom"/>
            <w:hideMark/>
          </w:tcPr>
          <w:p w14:paraId="72617D3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(0.249)</w:t>
            </w:r>
          </w:p>
        </w:tc>
        <w:tc>
          <w:tcPr>
            <w:tcW w:w="568" w:type="dxa"/>
            <w:gridSpan w:val="2"/>
            <w:tcBorders>
              <w:top w:val="nil"/>
              <w:left w:val="nil"/>
              <w:bottom w:val="nil"/>
              <w:right w:val="nil"/>
            </w:tcBorders>
            <w:shd w:val="clear" w:color="auto" w:fill="auto"/>
            <w:noWrap/>
            <w:vAlign w:val="bottom"/>
            <w:hideMark/>
          </w:tcPr>
          <w:p w14:paraId="210E072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3235C21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(0.436)</w:t>
            </w:r>
          </w:p>
        </w:tc>
        <w:tc>
          <w:tcPr>
            <w:tcW w:w="566" w:type="dxa"/>
            <w:gridSpan w:val="2"/>
            <w:tcBorders>
              <w:top w:val="nil"/>
              <w:left w:val="nil"/>
              <w:bottom w:val="nil"/>
              <w:right w:val="nil"/>
            </w:tcBorders>
            <w:shd w:val="clear" w:color="auto" w:fill="auto"/>
            <w:noWrap/>
            <w:vAlign w:val="bottom"/>
            <w:hideMark/>
          </w:tcPr>
          <w:p w14:paraId="536361B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26A88B4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(0.271)</w:t>
            </w:r>
          </w:p>
        </w:tc>
        <w:tc>
          <w:tcPr>
            <w:tcW w:w="639" w:type="dxa"/>
            <w:tcBorders>
              <w:top w:val="nil"/>
              <w:left w:val="nil"/>
              <w:bottom w:val="nil"/>
              <w:right w:val="nil"/>
            </w:tcBorders>
            <w:shd w:val="clear" w:color="auto" w:fill="auto"/>
            <w:noWrap/>
            <w:vAlign w:val="bottom"/>
            <w:hideMark/>
          </w:tcPr>
          <w:p w14:paraId="2AF364C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452FB68B" w14:textId="77777777" w:rsidTr="000B6189">
        <w:trPr>
          <w:gridAfter w:val="1"/>
          <w:wAfter w:w="28" w:type="dxa"/>
          <w:trHeight w:val="359"/>
          <w:jc w:val="center"/>
        </w:trPr>
        <w:tc>
          <w:tcPr>
            <w:tcW w:w="1858" w:type="dxa"/>
            <w:tcBorders>
              <w:top w:val="nil"/>
              <w:left w:val="nil"/>
              <w:bottom w:val="nil"/>
              <w:right w:val="nil"/>
            </w:tcBorders>
            <w:shd w:val="clear" w:color="auto" w:fill="auto"/>
            <w:noWrap/>
            <w:vAlign w:val="bottom"/>
            <w:hideMark/>
          </w:tcPr>
          <w:p w14:paraId="303F11B2"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Meso-Region Dummy</w:t>
            </w:r>
          </w:p>
        </w:tc>
        <w:tc>
          <w:tcPr>
            <w:tcW w:w="853" w:type="dxa"/>
            <w:tcBorders>
              <w:top w:val="nil"/>
              <w:left w:val="nil"/>
              <w:bottom w:val="nil"/>
              <w:right w:val="nil"/>
            </w:tcBorders>
            <w:shd w:val="clear" w:color="auto" w:fill="auto"/>
            <w:noWrap/>
            <w:vAlign w:val="bottom"/>
            <w:hideMark/>
          </w:tcPr>
          <w:p w14:paraId="7E96AFC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426" w:type="dxa"/>
            <w:gridSpan w:val="2"/>
            <w:tcBorders>
              <w:top w:val="nil"/>
              <w:left w:val="nil"/>
              <w:bottom w:val="nil"/>
              <w:right w:val="nil"/>
            </w:tcBorders>
            <w:shd w:val="clear" w:color="auto" w:fill="auto"/>
            <w:noWrap/>
            <w:vAlign w:val="bottom"/>
            <w:hideMark/>
          </w:tcPr>
          <w:p w14:paraId="75E1740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vAlign w:val="bottom"/>
            <w:hideMark/>
          </w:tcPr>
          <w:p w14:paraId="652C0BA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440" w:type="dxa"/>
            <w:gridSpan w:val="2"/>
            <w:tcBorders>
              <w:top w:val="nil"/>
              <w:left w:val="nil"/>
              <w:bottom w:val="nil"/>
              <w:right w:val="nil"/>
            </w:tcBorders>
            <w:shd w:val="clear" w:color="auto" w:fill="auto"/>
            <w:noWrap/>
            <w:vAlign w:val="bottom"/>
            <w:hideMark/>
          </w:tcPr>
          <w:p w14:paraId="65C6DB0E"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noWrap/>
            <w:vAlign w:val="bottom"/>
            <w:hideMark/>
          </w:tcPr>
          <w:p w14:paraId="18CE917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568" w:type="dxa"/>
            <w:gridSpan w:val="2"/>
            <w:tcBorders>
              <w:top w:val="nil"/>
              <w:left w:val="nil"/>
              <w:bottom w:val="nil"/>
              <w:right w:val="nil"/>
            </w:tcBorders>
            <w:shd w:val="clear" w:color="auto" w:fill="auto"/>
            <w:noWrap/>
            <w:vAlign w:val="bottom"/>
            <w:hideMark/>
          </w:tcPr>
          <w:p w14:paraId="47AE380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01A7285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566" w:type="dxa"/>
            <w:gridSpan w:val="2"/>
            <w:tcBorders>
              <w:top w:val="nil"/>
              <w:left w:val="nil"/>
              <w:bottom w:val="nil"/>
              <w:right w:val="nil"/>
            </w:tcBorders>
            <w:shd w:val="clear" w:color="auto" w:fill="auto"/>
            <w:noWrap/>
            <w:vAlign w:val="bottom"/>
            <w:hideMark/>
          </w:tcPr>
          <w:p w14:paraId="04C2C73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3F60E19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639" w:type="dxa"/>
            <w:tcBorders>
              <w:top w:val="nil"/>
              <w:left w:val="nil"/>
              <w:bottom w:val="nil"/>
              <w:right w:val="nil"/>
            </w:tcBorders>
            <w:shd w:val="clear" w:color="auto" w:fill="auto"/>
            <w:noWrap/>
            <w:vAlign w:val="bottom"/>
            <w:hideMark/>
          </w:tcPr>
          <w:p w14:paraId="02BA6E8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D1B88C2" w14:textId="77777777" w:rsidTr="000B6189">
        <w:trPr>
          <w:gridAfter w:val="1"/>
          <w:wAfter w:w="28" w:type="dxa"/>
          <w:trHeight w:val="337"/>
          <w:jc w:val="center"/>
        </w:trPr>
        <w:tc>
          <w:tcPr>
            <w:tcW w:w="1858" w:type="dxa"/>
            <w:tcBorders>
              <w:top w:val="nil"/>
              <w:left w:val="nil"/>
              <w:bottom w:val="nil"/>
              <w:right w:val="nil"/>
            </w:tcBorders>
            <w:shd w:val="clear" w:color="auto" w:fill="auto"/>
            <w:noWrap/>
            <w:vAlign w:val="bottom"/>
            <w:hideMark/>
          </w:tcPr>
          <w:p w14:paraId="527AC97D"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Constant</w:t>
            </w:r>
          </w:p>
        </w:tc>
        <w:tc>
          <w:tcPr>
            <w:tcW w:w="853" w:type="dxa"/>
            <w:tcBorders>
              <w:top w:val="nil"/>
              <w:left w:val="nil"/>
              <w:bottom w:val="nil"/>
              <w:right w:val="nil"/>
            </w:tcBorders>
            <w:shd w:val="clear" w:color="auto" w:fill="auto"/>
            <w:noWrap/>
            <w:vAlign w:val="bottom"/>
            <w:hideMark/>
          </w:tcPr>
          <w:p w14:paraId="4B90ACD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-8.132</w:t>
            </w:r>
          </w:p>
        </w:tc>
        <w:tc>
          <w:tcPr>
            <w:tcW w:w="426" w:type="dxa"/>
            <w:gridSpan w:val="2"/>
            <w:tcBorders>
              <w:top w:val="nil"/>
              <w:left w:val="nil"/>
              <w:bottom w:val="nil"/>
              <w:right w:val="nil"/>
            </w:tcBorders>
            <w:shd w:val="clear" w:color="auto" w:fill="auto"/>
            <w:noWrap/>
            <w:vAlign w:val="bottom"/>
            <w:hideMark/>
          </w:tcPr>
          <w:p w14:paraId="08433AD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2" w:type="dxa"/>
            <w:tcBorders>
              <w:top w:val="nil"/>
              <w:left w:val="nil"/>
              <w:bottom w:val="nil"/>
              <w:right w:val="nil"/>
            </w:tcBorders>
            <w:shd w:val="clear" w:color="auto" w:fill="auto"/>
            <w:noWrap/>
            <w:vAlign w:val="bottom"/>
            <w:hideMark/>
          </w:tcPr>
          <w:p w14:paraId="16357E0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-1.495</w:t>
            </w:r>
          </w:p>
        </w:tc>
        <w:tc>
          <w:tcPr>
            <w:tcW w:w="440" w:type="dxa"/>
            <w:gridSpan w:val="2"/>
            <w:tcBorders>
              <w:top w:val="nil"/>
              <w:left w:val="nil"/>
              <w:bottom w:val="nil"/>
              <w:right w:val="nil"/>
            </w:tcBorders>
            <w:shd w:val="clear" w:color="auto" w:fill="auto"/>
            <w:noWrap/>
            <w:vAlign w:val="bottom"/>
            <w:hideMark/>
          </w:tcPr>
          <w:p w14:paraId="1D2FF123"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r w:rsidRPr="00F24380">
              <w:rPr>
                <w:rFonts w:eastAsia="Times New Roman" w:cs="Times New Roman"/>
                <w:color w:val="000000"/>
                <w:sz w:val="20"/>
                <w:szCs w:val="20"/>
                <w:lang w:val="pt-BR" w:eastAsia="pt-BR"/>
              </w:rPr>
              <w:t>**</w:t>
            </w:r>
          </w:p>
        </w:tc>
        <w:tc>
          <w:tcPr>
            <w:tcW w:w="869" w:type="dxa"/>
            <w:tcBorders>
              <w:top w:val="nil"/>
              <w:left w:val="nil"/>
              <w:bottom w:val="nil"/>
              <w:right w:val="nil"/>
            </w:tcBorders>
            <w:shd w:val="clear" w:color="auto" w:fill="auto"/>
            <w:vAlign w:val="bottom"/>
            <w:hideMark/>
          </w:tcPr>
          <w:p w14:paraId="5342A07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0.444</w:t>
            </w:r>
          </w:p>
        </w:tc>
        <w:tc>
          <w:tcPr>
            <w:tcW w:w="568" w:type="dxa"/>
            <w:gridSpan w:val="2"/>
            <w:tcBorders>
              <w:top w:val="nil"/>
              <w:left w:val="nil"/>
              <w:bottom w:val="nil"/>
              <w:right w:val="nil"/>
            </w:tcBorders>
            <w:shd w:val="clear" w:color="auto" w:fill="auto"/>
            <w:noWrap/>
            <w:vAlign w:val="bottom"/>
            <w:hideMark/>
          </w:tcPr>
          <w:p w14:paraId="3E12930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vAlign w:val="bottom"/>
            <w:hideMark/>
          </w:tcPr>
          <w:p w14:paraId="69A03EC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0.160</w:t>
            </w:r>
          </w:p>
        </w:tc>
        <w:tc>
          <w:tcPr>
            <w:tcW w:w="566" w:type="dxa"/>
            <w:gridSpan w:val="2"/>
            <w:tcBorders>
              <w:top w:val="nil"/>
              <w:left w:val="nil"/>
              <w:bottom w:val="nil"/>
              <w:right w:val="nil"/>
            </w:tcBorders>
            <w:shd w:val="clear" w:color="auto" w:fill="auto"/>
            <w:noWrap/>
            <w:vAlign w:val="bottom"/>
            <w:hideMark/>
          </w:tcPr>
          <w:p w14:paraId="4396199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7060648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9.455</w:t>
            </w:r>
          </w:p>
        </w:tc>
        <w:tc>
          <w:tcPr>
            <w:tcW w:w="639" w:type="dxa"/>
            <w:tcBorders>
              <w:top w:val="nil"/>
              <w:left w:val="nil"/>
              <w:bottom w:val="nil"/>
              <w:right w:val="nil"/>
            </w:tcBorders>
            <w:shd w:val="clear" w:color="auto" w:fill="auto"/>
            <w:noWrap/>
            <w:vAlign w:val="bottom"/>
            <w:hideMark/>
          </w:tcPr>
          <w:p w14:paraId="3CFDBBD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283F2122" w14:textId="77777777" w:rsidTr="000B6189">
        <w:trPr>
          <w:gridAfter w:val="1"/>
          <w:wAfter w:w="28" w:type="dxa"/>
          <w:trHeight w:val="165"/>
          <w:jc w:val="center"/>
        </w:trPr>
        <w:tc>
          <w:tcPr>
            <w:tcW w:w="1858" w:type="dxa"/>
            <w:tcBorders>
              <w:top w:val="nil"/>
              <w:left w:val="nil"/>
              <w:bottom w:val="nil"/>
              <w:right w:val="nil"/>
            </w:tcBorders>
            <w:shd w:val="clear" w:color="auto" w:fill="auto"/>
            <w:noWrap/>
            <w:vAlign w:val="bottom"/>
            <w:hideMark/>
          </w:tcPr>
          <w:p w14:paraId="545A650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3" w:type="dxa"/>
            <w:tcBorders>
              <w:top w:val="nil"/>
              <w:left w:val="nil"/>
              <w:bottom w:val="nil"/>
              <w:right w:val="nil"/>
            </w:tcBorders>
            <w:shd w:val="clear" w:color="auto" w:fill="auto"/>
            <w:vAlign w:val="bottom"/>
            <w:hideMark/>
          </w:tcPr>
          <w:p w14:paraId="2AE27C6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(0.301)</w:t>
            </w:r>
          </w:p>
        </w:tc>
        <w:tc>
          <w:tcPr>
            <w:tcW w:w="426" w:type="dxa"/>
            <w:gridSpan w:val="2"/>
            <w:tcBorders>
              <w:top w:val="nil"/>
              <w:left w:val="nil"/>
              <w:bottom w:val="nil"/>
              <w:right w:val="nil"/>
            </w:tcBorders>
            <w:shd w:val="clear" w:color="auto" w:fill="auto"/>
            <w:noWrap/>
            <w:vAlign w:val="bottom"/>
            <w:hideMark/>
          </w:tcPr>
          <w:p w14:paraId="4DCB8AD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vAlign w:val="bottom"/>
            <w:hideMark/>
          </w:tcPr>
          <w:p w14:paraId="1499DA2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(0.639)</w:t>
            </w:r>
          </w:p>
        </w:tc>
        <w:tc>
          <w:tcPr>
            <w:tcW w:w="440" w:type="dxa"/>
            <w:gridSpan w:val="2"/>
            <w:tcBorders>
              <w:top w:val="nil"/>
              <w:left w:val="nil"/>
              <w:bottom w:val="nil"/>
              <w:right w:val="nil"/>
            </w:tcBorders>
            <w:shd w:val="clear" w:color="auto" w:fill="auto"/>
            <w:noWrap/>
            <w:vAlign w:val="bottom"/>
            <w:hideMark/>
          </w:tcPr>
          <w:p w14:paraId="6D53F784"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vAlign w:val="bottom"/>
            <w:hideMark/>
          </w:tcPr>
          <w:p w14:paraId="494B76D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(0.241)</w:t>
            </w:r>
          </w:p>
        </w:tc>
        <w:tc>
          <w:tcPr>
            <w:tcW w:w="568" w:type="dxa"/>
            <w:gridSpan w:val="2"/>
            <w:tcBorders>
              <w:top w:val="nil"/>
              <w:left w:val="nil"/>
              <w:bottom w:val="nil"/>
              <w:right w:val="nil"/>
            </w:tcBorders>
            <w:shd w:val="clear" w:color="auto" w:fill="auto"/>
            <w:noWrap/>
            <w:vAlign w:val="bottom"/>
            <w:hideMark/>
          </w:tcPr>
          <w:p w14:paraId="6F1BFC7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1FB2191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(0.377)</w:t>
            </w:r>
          </w:p>
        </w:tc>
        <w:tc>
          <w:tcPr>
            <w:tcW w:w="566" w:type="dxa"/>
            <w:gridSpan w:val="2"/>
            <w:tcBorders>
              <w:top w:val="nil"/>
              <w:left w:val="nil"/>
              <w:bottom w:val="nil"/>
              <w:right w:val="nil"/>
            </w:tcBorders>
            <w:shd w:val="clear" w:color="auto" w:fill="auto"/>
            <w:noWrap/>
            <w:vAlign w:val="bottom"/>
            <w:hideMark/>
          </w:tcPr>
          <w:p w14:paraId="0E79142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560791C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(0.268)</w:t>
            </w:r>
          </w:p>
        </w:tc>
        <w:tc>
          <w:tcPr>
            <w:tcW w:w="639" w:type="dxa"/>
            <w:tcBorders>
              <w:top w:val="nil"/>
              <w:left w:val="nil"/>
              <w:bottom w:val="nil"/>
              <w:right w:val="nil"/>
            </w:tcBorders>
            <w:shd w:val="clear" w:color="auto" w:fill="auto"/>
            <w:noWrap/>
            <w:vAlign w:val="bottom"/>
            <w:hideMark/>
          </w:tcPr>
          <w:p w14:paraId="7B708F8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0B1EF882" w14:textId="77777777" w:rsidTr="000B6189">
        <w:trPr>
          <w:gridAfter w:val="1"/>
          <w:wAfter w:w="28" w:type="dxa"/>
          <w:trHeight w:val="217"/>
          <w:jc w:val="center"/>
        </w:trPr>
        <w:tc>
          <w:tcPr>
            <w:tcW w:w="1858" w:type="dxa"/>
            <w:tcBorders>
              <w:top w:val="nil"/>
              <w:left w:val="nil"/>
              <w:bottom w:val="nil"/>
              <w:right w:val="nil"/>
            </w:tcBorders>
            <w:shd w:val="clear" w:color="auto" w:fill="auto"/>
            <w:noWrap/>
            <w:vAlign w:val="bottom"/>
            <w:hideMark/>
          </w:tcPr>
          <w:p w14:paraId="18E6EF3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3" w:type="dxa"/>
            <w:tcBorders>
              <w:top w:val="nil"/>
              <w:left w:val="nil"/>
              <w:bottom w:val="nil"/>
              <w:right w:val="nil"/>
            </w:tcBorders>
            <w:shd w:val="clear" w:color="auto" w:fill="auto"/>
            <w:noWrap/>
            <w:vAlign w:val="bottom"/>
            <w:hideMark/>
          </w:tcPr>
          <w:p w14:paraId="6E72FC7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426" w:type="dxa"/>
            <w:gridSpan w:val="2"/>
            <w:tcBorders>
              <w:top w:val="nil"/>
              <w:left w:val="nil"/>
              <w:bottom w:val="nil"/>
              <w:right w:val="nil"/>
            </w:tcBorders>
            <w:shd w:val="clear" w:color="auto" w:fill="auto"/>
            <w:noWrap/>
            <w:vAlign w:val="bottom"/>
            <w:hideMark/>
          </w:tcPr>
          <w:p w14:paraId="4C4C875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noWrap/>
            <w:vAlign w:val="bottom"/>
            <w:hideMark/>
          </w:tcPr>
          <w:p w14:paraId="2EF12FA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440" w:type="dxa"/>
            <w:gridSpan w:val="2"/>
            <w:tcBorders>
              <w:top w:val="nil"/>
              <w:left w:val="nil"/>
              <w:bottom w:val="nil"/>
              <w:right w:val="nil"/>
            </w:tcBorders>
            <w:shd w:val="clear" w:color="auto" w:fill="auto"/>
            <w:noWrap/>
            <w:vAlign w:val="bottom"/>
            <w:hideMark/>
          </w:tcPr>
          <w:p w14:paraId="75BD2C92"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noWrap/>
            <w:vAlign w:val="bottom"/>
            <w:hideMark/>
          </w:tcPr>
          <w:p w14:paraId="7563CB4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568" w:type="dxa"/>
            <w:gridSpan w:val="2"/>
            <w:tcBorders>
              <w:top w:val="nil"/>
              <w:left w:val="nil"/>
              <w:bottom w:val="nil"/>
              <w:right w:val="nil"/>
            </w:tcBorders>
            <w:shd w:val="clear" w:color="auto" w:fill="auto"/>
            <w:noWrap/>
            <w:vAlign w:val="bottom"/>
            <w:hideMark/>
          </w:tcPr>
          <w:p w14:paraId="1079845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20D5A2B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566" w:type="dxa"/>
            <w:gridSpan w:val="2"/>
            <w:tcBorders>
              <w:top w:val="nil"/>
              <w:left w:val="nil"/>
              <w:bottom w:val="nil"/>
              <w:right w:val="nil"/>
            </w:tcBorders>
            <w:shd w:val="clear" w:color="auto" w:fill="auto"/>
            <w:noWrap/>
            <w:vAlign w:val="bottom"/>
            <w:hideMark/>
          </w:tcPr>
          <w:p w14:paraId="3ED116E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7668B1D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639" w:type="dxa"/>
            <w:tcBorders>
              <w:top w:val="nil"/>
              <w:left w:val="nil"/>
              <w:bottom w:val="nil"/>
              <w:right w:val="nil"/>
            </w:tcBorders>
            <w:shd w:val="clear" w:color="auto" w:fill="auto"/>
            <w:noWrap/>
            <w:vAlign w:val="bottom"/>
            <w:hideMark/>
          </w:tcPr>
          <w:p w14:paraId="297BBD6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3673CCDC" w14:textId="77777777" w:rsidTr="000B6189">
        <w:trPr>
          <w:gridAfter w:val="1"/>
          <w:wAfter w:w="28" w:type="dxa"/>
          <w:trHeight w:val="87"/>
          <w:jc w:val="center"/>
        </w:trPr>
        <w:tc>
          <w:tcPr>
            <w:tcW w:w="1858" w:type="dxa"/>
            <w:tcBorders>
              <w:top w:val="nil"/>
              <w:left w:val="nil"/>
              <w:bottom w:val="nil"/>
              <w:right w:val="nil"/>
            </w:tcBorders>
            <w:shd w:val="clear" w:color="auto" w:fill="auto"/>
            <w:noWrap/>
            <w:vAlign w:val="bottom"/>
            <w:hideMark/>
          </w:tcPr>
          <w:p w14:paraId="3E305B02" w14:textId="77777777" w:rsidR="000B6189" w:rsidRPr="00F24380" w:rsidRDefault="000B6189" w:rsidP="008E720C">
            <w:pPr>
              <w:spacing w:line="240" w:lineRule="auto"/>
              <w:ind w:firstLine="0"/>
              <w:contextualSpacing/>
              <w:jc w:val="center"/>
              <w:rPr>
                <w:rFonts w:eastAsia="Times New Roman" w:cs="Times New Roman"/>
                <w:b/>
                <w:bCs/>
                <w:i/>
                <w:iCs/>
                <w:color w:val="000000"/>
                <w:sz w:val="18"/>
                <w:szCs w:val="18"/>
                <w:u w:val="single"/>
                <w:lang w:val="pt-BR" w:eastAsia="pt-BR"/>
              </w:rPr>
            </w:pPr>
            <w:r w:rsidRPr="00F24380">
              <w:rPr>
                <w:rFonts w:eastAsia="Times New Roman" w:cs="Times New Roman"/>
                <w:b/>
                <w:bCs/>
                <w:i/>
                <w:iCs/>
                <w:color w:val="000000"/>
                <w:sz w:val="18"/>
                <w:szCs w:val="18"/>
                <w:u w:val="single"/>
                <w:lang w:val="pt-BR" w:eastAsia="pt-BR"/>
              </w:rPr>
              <w:t>Measures of Fit</w:t>
            </w:r>
          </w:p>
        </w:tc>
        <w:tc>
          <w:tcPr>
            <w:tcW w:w="853" w:type="dxa"/>
            <w:tcBorders>
              <w:top w:val="nil"/>
              <w:left w:val="nil"/>
              <w:bottom w:val="nil"/>
              <w:right w:val="nil"/>
            </w:tcBorders>
            <w:shd w:val="clear" w:color="auto" w:fill="auto"/>
            <w:noWrap/>
            <w:vAlign w:val="bottom"/>
            <w:hideMark/>
          </w:tcPr>
          <w:p w14:paraId="6020360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26" w:type="dxa"/>
            <w:gridSpan w:val="2"/>
            <w:tcBorders>
              <w:top w:val="nil"/>
              <w:left w:val="nil"/>
              <w:bottom w:val="nil"/>
              <w:right w:val="nil"/>
            </w:tcBorders>
            <w:shd w:val="clear" w:color="auto" w:fill="auto"/>
            <w:noWrap/>
            <w:vAlign w:val="bottom"/>
            <w:hideMark/>
          </w:tcPr>
          <w:p w14:paraId="4EC50C9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noWrap/>
            <w:vAlign w:val="bottom"/>
            <w:hideMark/>
          </w:tcPr>
          <w:p w14:paraId="7880241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40" w:type="dxa"/>
            <w:gridSpan w:val="2"/>
            <w:tcBorders>
              <w:top w:val="nil"/>
              <w:left w:val="nil"/>
              <w:bottom w:val="nil"/>
              <w:right w:val="nil"/>
            </w:tcBorders>
            <w:shd w:val="clear" w:color="auto" w:fill="auto"/>
            <w:noWrap/>
            <w:vAlign w:val="bottom"/>
            <w:hideMark/>
          </w:tcPr>
          <w:p w14:paraId="66F470A6"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noWrap/>
            <w:vAlign w:val="bottom"/>
            <w:hideMark/>
          </w:tcPr>
          <w:p w14:paraId="4A926D7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8" w:type="dxa"/>
            <w:gridSpan w:val="2"/>
            <w:tcBorders>
              <w:top w:val="nil"/>
              <w:left w:val="nil"/>
              <w:bottom w:val="nil"/>
              <w:right w:val="nil"/>
            </w:tcBorders>
            <w:shd w:val="clear" w:color="auto" w:fill="auto"/>
            <w:noWrap/>
            <w:vAlign w:val="bottom"/>
            <w:hideMark/>
          </w:tcPr>
          <w:p w14:paraId="6E7D596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59DC681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6" w:type="dxa"/>
            <w:gridSpan w:val="2"/>
            <w:tcBorders>
              <w:top w:val="nil"/>
              <w:left w:val="nil"/>
              <w:bottom w:val="nil"/>
              <w:right w:val="nil"/>
            </w:tcBorders>
            <w:shd w:val="clear" w:color="auto" w:fill="auto"/>
            <w:noWrap/>
            <w:vAlign w:val="bottom"/>
            <w:hideMark/>
          </w:tcPr>
          <w:p w14:paraId="7792FF5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5D59BE0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639" w:type="dxa"/>
            <w:tcBorders>
              <w:top w:val="nil"/>
              <w:left w:val="nil"/>
              <w:bottom w:val="nil"/>
              <w:right w:val="nil"/>
            </w:tcBorders>
            <w:shd w:val="clear" w:color="auto" w:fill="auto"/>
            <w:noWrap/>
            <w:vAlign w:val="bottom"/>
            <w:hideMark/>
          </w:tcPr>
          <w:p w14:paraId="56DB4F0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50C17A86" w14:textId="77777777" w:rsidTr="000B6189">
        <w:trPr>
          <w:gridAfter w:val="1"/>
          <w:wAfter w:w="28" w:type="dxa"/>
          <w:trHeight w:val="141"/>
          <w:jc w:val="center"/>
        </w:trPr>
        <w:tc>
          <w:tcPr>
            <w:tcW w:w="1858" w:type="dxa"/>
            <w:tcBorders>
              <w:top w:val="nil"/>
              <w:left w:val="nil"/>
              <w:bottom w:val="nil"/>
              <w:right w:val="nil"/>
            </w:tcBorders>
            <w:shd w:val="clear" w:color="auto" w:fill="auto"/>
            <w:noWrap/>
            <w:vAlign w:val="bottom"/>
            <w:hideMark/>
          </w:tcPr>
          <w:p w14:paraId="1386DD6E"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n=</w:t>
            </w:r>
          </w:p>
        </w:tc>
        <w:tc>
          <w:tcPr>
            <w:tcW w:w="853" w:type="dxa"/>
            <w:tcBorders>
              <w:top w:val="nil"/>
              <w:left w:val="nil"/>
              <w:bottom w:val="nil"/>
              <w:right w:val="nil"/>
            </w:tcBorders>
            <w:shd w:val="clear" w:color="auto" w:fill="auto"/>
            <w:noWrap/>
            <w:vAlign w:val="bottom"/>
            <w:hideMark/>
          </w:tcPr>
          <w:p w14:paraId="37E97FB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5,191</w:t>
            </w:r>
          </w:p>
        </w:tc>
        <w:tc>
          <w:tcPr>
            <w:tcW w:w="426" w:type="dxa"/>
            <w:gridSpan w:val="2"/>
            <w:tcBorders>
              <w:top w:val="nil"/>
              <w:left w:val="nil"/>
              <w:bottom w:val="nil"/>
              <w:right w:val="nil"/>
            </w:tcBorders>
            <w:shd w:val="clear" w:color="auto" w:fill="auto"/>
            <w:noWrap/>
            <w:vAlign w:val="bottom"/>
            <w:hideMark/>
          </w:tcPr>
          <w:p w14:paraId="13D505D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hideMark/>
          </w:tcPr>
          <w:p w14:paraId="6E4CEC3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391</w:t>
            </w:r>
          </w:p>
        </w:tc>
        <w:tc>
          <w:tcPr>
            <w:tcW w:w="440" w:type="dxa"/>
            <w:gridSpan w:val="2"/>
            <w:tcBorders>
              <w:top w:val="nil"/>
              <w:left w:val="nil"/>
              <w:bottom w:val="nil"/>
              <w:right w:val="nil"/>
            </w:tcBorders>
            <w:shd w:val="clear" w:color="auto" w:fill="auto"/>
            <w:noWrap/>
            <w:vAlign w:val="bottom"/>
            <w:hideMark/>
          </w:tcPr>
          <w:p w14:paraId="180E7975"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hideMark/>
          </w:tcPr>
          <w:p w14:paraId="7E564D0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2,956</w:t>
            </w:r>
          </w:p>
        </w:tc>
        <w:tc>
          <w:tcPr>
            <w:tcW w:w="568" w:type="dxa"/>
            <w:gridSpan w:val="2"/>
            <w:tcBorders>
              <w:top w:val="nil"/>
              <w:left w:val="nil"/>
              <w:bottom w:val="nil"/>
              <w:right w:val="nil"/>
            </w:tcBorders>
            <w:shd w:val="clear" w:color="auto" w:fill="auto"/>
            <w:noWrap/>
            <w:vAlign w:val="bottom"/>
            <w:hideMark/>
          </w:tcPr>
          <w:p w14:paraId="4FD4EE7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hideMark/>
          </w:tcPr>
          <w:p w14:paraId="36CE040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1,181</w:t>
            </w:r>
          </w:p>
        </w:tc>
        <w:tc>
          <w:tcPr>
            <w:tcW w:w="566" w:type="dxa"/>
            <w:gridSpan w:val="2"/>
            <w:tcBorders>
              <w:top w:val="nil"/>
              <w:left w:val="nil"/>
              <w:bottom w:val="nil"/>
              <w:right w:val="nil"/>
            </w:tcBorders>
            <w:shd w:val="clear" w:color="auto" w:fill="auto"/>
            <w:noWrap/>
            <w:vAlign w:val="bottom"/>
            <w:hideMark/>
          </w:tcPr>
          <w:p w14:paraId="187E745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hideMark/>
          </w:tcPr>
          <w:p w14:paraId="4641EC9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4,682</w:t>
            </w:r>
          </w:p>
        </w:tc>
        <w:tc>
          <w:tcPr>
            <w:tcW w:w="639" w:type="dxa"/>
            <w:tcBorders>
              <w:top w:val="nil"/>
              <w:left w:val="nil"/>
              <w:bottom w:val="nil"/>
              <w:right w:val="nil"/>
            </w:tcBorders>
            <w:shd w:val="clear" w:color="auto" w:fill="auto"/>
            <w:noWrap/>
            <w:vAlign w:val="bottom"/>
            <w:hideMark/>
          </w:tcPr>
          <w:p w14:paraId="6A1F606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1E74C6C" w14:textId="77777777" w:rsidTr="000B6189">
        <w:trPr>
          <w:gridAfter w:val="1"/>
          <w:wAfter w:w="28" w:type="dxa"/>
          <w:trHeight w:val="411"/>
          <w:jc w:val="center"/>
        </w:trPr>
        <w:tc>
          <w:tcPr>
            <w:tcW w:w="1858" w:type="dxa"/>
            <w:tcBorders>
              <w:top w:val="nil"/>
              <w:left w:val="nil"/>
              <w:bottom w:val="nil"/>
              <w:right w:val="nil"/>
            </w:tcBorders>
            <w:shd w:val="clear" w:color="auto" w:fill="auto"/>
            <w:noWrap/>
            <w:vAlign w:val="bottom"/>
            <w:hideMark/>
          </w:tcPr>
          <w:p w14:paraId="2986483D"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Sigma</w:t>
            </w:r>
          </w:p>
        </w:tc>
        <w:tc>
          <w:tcPr>
            <w:tcW w:w="853" w:type="dxa"/>
            <w:tcBorders>
              <w:top w:val="nil"/>
              <w:left w:val="nil"/>
              <w:bottom w:val="nil"/>
              <w:right w:val="nil"/>
            </w:tcBorders>
            <w:shd w:val="clear" w:color="auto" w:fill="auto"/>
            <w:vAlign w:val="bottom"/>
            <w:hideMark/>
          </w:tcPr>
          <w:p w14:paraId="1F8E12A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0.781</w:t>
            </w:r>
          </w:p>
        </w:tc>
        <w:tc>
          <w:tcPr>
            <w:tcW w:w="426" w:type="dxa"/>
            <w:gridSpan w:val="2"/>
            <w:tcBorders>
              <w:top w:val="nil"/>
              <w:left w:val="nil"/>
              <w:bottom w:val="nil"/>
              <w:right w:val="nil"/>
            </w:tcBorders>
            <w:shd w:val="clear" w:color="auto" w:fill="auto"/>
            <w:noWrap/>
            <w:vAlign w:val="bottom"/>
            <w:hideMark/>
          </w:tcPr>
          <w:p w14:paraId="286F010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2" w:type="dxa"/>
            <w:tcBorders>
              <w:top w:val="nil"/>
              <w:left w:val="nil"/>
              <w:bottom w:val="nil"/>
              <w:right w:val="nil"/>
            </w:tcBorders>
            <w:shd w:val="clear" w:color="auto" w:fill="auto"/>
            <w:noWrap/>
            <w:vAlign w:val="bottom"/>
            <w:hideMark/>
          </w:tcPr>
          <w:p w14:paraId="4587AB1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0.395</w:t>
            </w:r>
          </w:p>
        </w:tc>
        <w:tc>
          <w:tcPr>
            <w:tcW w:w="440" w:type="dxa"/>
            <w:gridSpan w:val="2"/>
            <w:tcBorders>
              <w:top w:val="nil"/>
              <w:left w:val="nil"/>
              <w:bottom w:val="nil"/>
              <w:right w:val="nil"/>
            </w:tcBorders>
            <w:shd w:val="clear" w:color="auto" w:fill="auto"/>
            <w:noWrap/>
            <w:vAlign w:val="bottom"/>
            <w:hideMark/>
          </w:tcPr>
          <w:p w14:paraId="00BB254A"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r w:rsidRPr="00F24380">
              <w:rPr>
                <w:rFonts w:eastAsia="Times New Roman" w:cs="Times New Roman"/>
                <w:color w:val="000000"/>
                <w:sz w:val="20"/>
                <w:szCs w:val="20"/>
                <w:lang w:val="pt-BR" w:eastAsia="pt-BR"/>
              </w:rPr>
              <w:t>***</w:t>
            </w:r>
          </w:p>
        </w:tc>
        <w:tc>
          <w:tcPr>
            <w:tcW w:w="869" w:type="dxa"/>
            <w:tcBorders>
              <w:top w:val="nil"/>
              <w:left w:val="nil"/>
              <w:bottom w:val="nil"/>
              <w:right w:val="nil"/>
            </w:tcBorders>
            <w:shd w:val="clear" w:color="auto" w:fill="auto"/>
            <w:noWrap/>
            <w:vAlign w:val="bottom"/>
            <w:hideMark/>
          </w:tcPr>
          <w:p w14:paraId="2692478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0.443</w:t>
            </w:r>
          </w:p>
        </w:tc>
        <w:tc>
          <w:tcPr>
            <w:tcW w:w="568" w:type="dxa"/>
            <w:gridSpan w:val="2"/>
            <w:tcBorders>
              <w:top w:val="nil"/>
              <w:left w:val="nil"/>
              <w:bottom w:val="nil"/>
              <w:right w:val="nil"/>
            </w:tcBorders>
            <w:shd w:val="clear" w:color="auto" w:fill="auto"/>
            <w:noWrap/>
            <w:vAlign w:val="bottom"/>
            <w:hideMark/>
          </w:tcPr>
          <w:p w14:paraId="54CDB52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vAlign w:val="bottom"/>
            <w:hideMark/>
          </w:tcPr>
          <w:p w14:paraId="72AB21E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0.551</w:t>
            </w:r>
          </w:p>
        </w:tc>
        <w:tc>
          <w:tcPr>
            <w:tcW w:w="566" w:type="dxa"/>
            <w:gridSpan w:val="2"/>
            <w:tcBorders>
              <w:top w:val="nil"/>
              <w:left w:val="nil"/>
              <w:bottom w:val="nil"/>
              <w:right w:val="nil"/>
            </w:tcBorders>
            <w:shd w:val="clear" w:color="auto" w:fill="auto"/>
            <w:noWrap/>
            <w:vAlign w:val="bottom"/>
            <w:hideMark/>
          </w:tcPr>
          <w:p w14:paraId="2A40416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noWrap/>
            <w:vAlign w:val="bottom"/>
            <w:hideMark/>
          </w:tcPr>
          <w:p w14:paraId="7E1B00E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0.656</w:t>
            </w:r>
          </w:p>
        </w:tc>
        <w:tc>
          <w:tcPr>
            <w:tcW w:w="639" w:type="dxa"/>
            <w:tcBorders>
              <w:top w:val="nil"/>
              <w:left w:val="nil"/>
              <w:bottom w:val="nil"/>
              <w:right w:val="nil"/>
            </w:tcBorders>
            <w:shd w:val="clear" w:color="auto" w:fill="auto"/>
            <w:noWrap/>
            <w:vAlign w:val="bottom"/>
            <w:hideMark/>
          </w:tcPr>
          <w:p w14:paraId="6CFDDBD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0E2F0775" w14:textId="77777777" w:rsidTr="000B6189">
        <w:trPr>
          <w:gridAfter w:val="1"/>
          <w:wAfter w:w="28" w:type="dxa"/>
          <w:trHeight w:val="231"/>
          <w:jc w:val="center"/>
        </w:trPr>
        <w:tc>
          <w:tcPr>
            <w:tcW w:w="1858" w:type="dxa"/>
            <w:tcBorders>
              <w:top w:val="nil"/>
              <w:left w:val="nil"/>
              <w:bottom w:val="nil"/>
              <w:right w:val="nil"/>
            </w:tcBorders>
            <w:shd w:val="clear" w:color="auto" w:fill="auto"/>
            <w:noWrap/>
            <w:vAlign w:val="bottom"/>
            <w:hideMark/>
          </w:tcPr>
          <w:p w14:paraId="016BC78B"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3" w:type="dxa"/>
            <w:tcBorders>
              <w:top w:val="nil"/>
              <w:left w:val="nil"/>
              <w:bottom w:val="nil"/>
              <w:right w:val="nil"/>
            </w:tcBorders>
            <w:shd w:val="clear" w:color="auto" w:fill="auto"/>
            <w:vAlign w:val="bottom"/>
            <w:hideMark/>
          </w:tcPr>
          <w:p w14:paraId="1ED2E01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(0.008)</w:t>
            </w:r>
          </w:p>
        </w:tc>
        <w:tc>
          <w:tcPr>
            <w:tcW w:w="426" w:type="dxa"/>
            <w:gridSpan w:val="2"/>
            <w:tcBorders>
              <w:top w:val="nil"/>
              <w:left w:val="nil"/>
              <w:bottom w:val="nil"/>
              <w:right w:val="nil"/>
            </w:tcBorders>
            <w:shd w:val="clear" w:color="auto" w:fill="auto"/>
            <w:noWrap/>
            <w:vAlign w:val="bottom"/>
            <w:hideMark/>
          </w:tcPr>
          <w:p w14:paraId="1AEB758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noWrap/>
            <w:vAlign w:val="bottom"/>
            <w:hideMark/>
          </w:tcPr>
          <w:p w14:paraId="560775B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(0.015)</w:t>
            </w:r>
          </w:p>
        </w:tc>
        <w:tc>
          <w:tcPr>
            <w:tcW w:w="440" w:type="dxa"/>
            <w:gridSpan w:val="2"/>
            <w:tcBorders>
              <w:top w:val="nil"/>
              <w:left w:val="nil"/>
              <w:bottom w:val="nil"/>
              <w:right w:val="nil"/>
            </w:tcBorders>
            <w:shd w:val="clear" w:color="auto" w:fill="auto"/>
            <w:noWrap/>
            <w:vAlign w:val="bottom"/>
            <w:hideMark/>
          </w:tcPr>
          <w:p w14:paraId="773CF218"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noWrap/>
            <w:vAlign w:val="bottom"/>
            <w:hideMark/>
          </w:tcPr>
          <w:p w14:paraId="782072C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(0.006)</w:t>
            </w:r>
          </w:p>
        </w:tc>
        <w:tc>
          <w:tcPr>
            <w:tcW w:w="568" w:type="dxa"/>
            <w:gridSpan w:val="2"/>
            <w:tcBorders>
              <w:top w:val="nil"/>
              <w:left w:val="nil"/>
              <w:bottom w:val="nil"/>
              <w:right w:val="nil"/>
            </w:tcBorders>
            <w:shd w:val="clear" w:color="auto" w:fill="auto"/>
            <w:noWrap/>
            <w:vAlign w:val="bottom"/>
            <w:hideMark/>
          </w:tcPr>
          <w:p w14:paraId="0FE1653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54F4A5C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(0.012)</w:t>
            </w:r>
          </w:p>
        </w:tc>
        <w:tc>
          <w:tcPr>
            <w:tcW w:w="566" w:type="dxa"/>
            <w:gridSpan w:val="2"/>
            <w:tcBorders>
              <w:top w:val="nil"/>
              <w:left w:val="nil"/>
              <w:bottom w:val="nil"/>
              <w:right w:val="nil"/>
            </w:tcBorders>
            <w:shd w:val="clear" w:color="auto" w:fill="auto"/>
            <w:noWrap/>
            <w:vAlign w:val="bottom"/>
            <w:hideMark/>
          </w:tcPr>
          <w:p w14:paraId="4887AE7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183DAEE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(0.007)</w:t>
            </w:r>
          </w:p>
        </w:tc>
        <w:tc>
          <w:tcPr>
            <w:tcW w:w="639" w:type="dxa"/>
            <w:tcBorders>
              <w:top w:val="nil"/>
              <w:left w:val="nil"/>
              <w:bottom w:val="nil"/>
              <w:right w:val="nil"/>
            </w:tcBorders>
            <w:shd w:val="clear" w:color="auto" w:fill="auto"/>
            <w:noWrap/>
            <w:vAlign w:val="bottom"/>
            <w:hideMark/>
          </w:tcPr>
          <w:p w14:paraId="116C98C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51B4F5C8" w14:textId="77777777" w:rsidTr="000B6189">
        <w:trPr>
          <w:gridAfter w:val="1"/>
          <w:wAfter w:w="28" w:type="dxa"/>
          <w:trHeight w:val="349"/>
          <w:jc w:val="center"/>
        </w:trPr>
        <w:tc>
          <w:tcPr>
            <w:tcW w:w="1858" w:type="dxa"/>
            <w:tcBorders>
              <w:top w:val="nil"/>
              <w:left w:val="nil"/>
              <w:bottom w:val="nil"/>
              <w:right w:val="nil"/>
            </w:tcBorders>
            <w:shd w:val="clear" w:color="auto" w:fill="auto"/>
            <w:noWrap/>
            <w:vAlign w:val="bottom"/>
            <w:hideMark/>
          </w:tcPr>
          <w:p w14:paraId="3D3DC734"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Rho</w:t>
            </w:r>
          </w:p>
        </w:tc>
        <w:tc>
          <w:tcPr>
            <w:tcW w:w="853" w:type="dxa"/>
            <w:tcBorders>
              <w:top w:val="nil"/>
              <w:left w:val="nil"/>
              <w:bottom w:val="nil"/>
              <w:right w:val="nil"/>
            </w:tcBorders>
            <w:shd w:val="clear" w:color="auto" w:fill="auto"/>
            <w:vAlign w:val="bottom"/>
            <w:hideMark/>
          </w:tcPr>
          <w:p w14:paraId="060FFC7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0.074</w:t>
            </w:r>
          </w:p>
        </w:tc>
        <w:tc>
          <w:tcPr>
            <w:tcW w:w="426" w:type="dxa"/>
            <w:gridSpan w:val="2"/>
            <w:tcBorders>
              <w:top w:val="nil"/>
              <w:left w:val="nil"/>
              <w:bottom w:val="nil"/>
              <w:right w:val="nil"/>
            </w:tcBorders>
            <w:shd w:val="clear" w:color="auto" w:fill="auto"/>
            <w:noWrap/>
            <w:vAlign w:val="bottom"/>
            <w:hideMark/>
          </w:tcPr>
          <w:p w14:paraId="2E55549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noWrap/>
            <w:vAlign w:val="bottom"/>
            <w:hideMark/>
          </w:tcPr>
          <w:p w14:paraId="1A9C271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1.000</w:t>
            </w:r>
          </w:p>
        </w:tc>
        <w:tc>
          <w:tcPr>
            <w:tcW w:w="440" w:type="dxa"/>
            <w:gridSpan w:val="2"/>
            <w:tcBorders>
              <w:top w:val="nil"/>
              <w:left w:val="nil"/>
              <w:bottom w:val="nil"/>
              <w:right w:val="nil"/>
            </w:tcBorders>
            <w:shd w:val="clear" w:color="auto" w:fill="auto"/>
            <w:noWrap/>
            <w:vAlign w:val="bottom"/>
            <w:hideMark/>
          </w:tcPr>
          <w:p w14:paraId="739544B8"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noWrap/>
            <w:vAlign w:val="bottom"/>
            <w:hideMark/>
          </w:tcPr>
          <w:p w14:paraId="407A481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-0.017</w:t>
            </w:r>
          </w:p>
        </w:tc>
        <w:tc>
          <w:tcPr>
            <w:tcW w:w="568" w:type="dxa"/>
            <w:gridSpan w:val="2"/>
            <w:tcBorders>
              <w:top w:val="nil"/>
              <w:left w:val="nil"/>
              <w:bottom w:val="nil"/>
              <w:right w:val="nil"/>
            </w:tcBorders>
            <w:shd w:val="clear" w:color="auto" w:fill="auto"/>
            <w:noWrap/>
            <w:vAlign w:val="bottom"/>
            <w:hideMark/>
          </w:tcPr>
          <w:p w14:paraId="2E2CA74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021ADBA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0.544</w:t>
            </w:r>
          </w:p>
        </w:tc>
        <w:tc>
          <w:tcPr>
            <w:tcW w:w="566" w:type="dxa"/>
            <w:gridSpan w:val="2"/>
            <w:tcBorders>
              <w:top w:val="nil"/>
              <w:left w:val="nil"/>
              <w:bottom w:val="nil"/>
              <w:right w:val="nil"/>
            </w:tcBorders>
            <w:shd w:val="clear" w:color="auto" w:fill="auto"/>
            <w:noWrap/>
            <w:vAlign w:val="bottom"/>
            <w:hideMark/>
          </w:tcPr>
          <w:p w14:paraId="5B68CB9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712" w:type="dxa"/>
            <w:tcBorders>
              <w:top w:val="nil"/>
              <w:left w:val="nil"/>
              <w:bottom w:val="nil"/>
              <w:right w:val="nil"/>
            </w:tcBorders>
            <w:shd w:val="clear" w:color="auto" w:fill="auto"/>
            <w:noWrap/>
            <w:vAlign w:val="bottom"/>
            <w:hideMark/>
          </w:tcPr>
          <w:p w14:paraId="5E563AD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0.087</w:t>
            </w:r>
          </w:p>
        </w:tc>
        <w:tc>
          <w:tcPr>
            <w:tcW w:w="639" w:type="dxa"/>
            <w:tcBorders>
              <w:top w:val="nil"/>
              <w:left w:val="nil"/>
              <w:bottom w:val="nil"/>
              <w:right w:val="nil"/>
            </w:tcBorders>
            <w:shd w:val="clear" w:color="auto" w:fill="auto"/>
            <w:noWrap/>
            <w:vAlign w:val="bottom"/>
            <w:hideMark/>
          </w:tcPr>
          <w:p w14:paraId="2D1D222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7587C6BF" w14:textId="77777777" w:rsidTr="000B6189">
        <w:trPr>
          <w:gridAfter w:val="1"/>
          <w:wAfter w:w="28" w:type="dxa"/>
          <w:trHeight w:val="199"/>
          <w:jc w:val="center"/>
        </w:trPr>
        <w:tc>
          <w:tcPr>
            <w:tcW w:w="1858" w:type="dxa"/>
            <w:tcBorders>
              <w:top w:val="nil"/>
              <w:left w:val="nil"/>
              <w:bottom w:val="nil"/>
              <w:right w:val="nil"/>
            </w:tcBorders>
            <w:shd w:val="clear" w:color="auto" w:fill="auto"/>
            <w:noWrap/>
            <w:vAlign w:val="bottom"/>
            <w:hideMark/>
          </w:tcPr>
          <w:p w14:paraId="2645E6E7"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3" w:type="dxa"/>
            <w:tcBorders>
              <w:top w:val="nil"/>
              <w:left w:val="nil"/>
              <w:bottom w:val="nil"/>
              <w:right w:val="nil"/>
            </w:tcBorders>
            <w:shd w:val="clear" w:color="auto" w:fill="auto"/>
            <w:vAlign w:val="bottom"/>
            <w:hideMark/>
          </w:tcPr>
          <w:p w14:paraId="62B7FF5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(0.053)</w:t>
            </w:r>
          </w:p>
        </w:tc>
        <w:tc>
          <w:tcPr>
            <w:tcW w:w="426" w:type="dxa"/>
            <w:gridSpan w:val="2"/>
            <w:tcBorders>
              <w:top w:val="nil"/>
              <w:left w:val="nil"/>
              <w:bottom w:val="nil"/>
              <w:right w:val="nil"/>
            </w:tcBorders>
            <w:shd w:val="clear" w:color="auto" w:fill="auto"/>
            <w:noWrap/>
            <w:vAlign w:val="bottom"/>
            <w:hideMark/>
          </w:tcPr>
          <w:p w14:paraId="47CA804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noWrap/>
            <w:vAlign w:val="bottom"/>
            <w:hideMark/>
          </w:tcPr>
          <w:p w14:paraId="3EA7B99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(0.000)</w:t>
            </w:r>
          </w:p>
        </w:tc>
        <w:tc>
          <w:tcPr>
            <w:tcW w:w="440" w:type="dxa"/>
            <w:gridSpan w:val="2"/>
            <w:tcBorders>
              <w:top w:val="nil"/>
              <w:left w:val="nil"/>
              <w:bottom w:val="nil"/>
              <w:right w:val="nil"/>
            </w:tcBorders>
            <w:shd w:val="clear" w:color="auto" w:fill="auto"/>
            <w:noWrap/>
            <w:vAlign w:val="bottom"/>
            <w:hideMark/>
          </w:tcPr>
          <w:p w14:paraId="4387F6F4"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noWrap/>
            <w:vAlign w:val="bottom"/>
            <w:hideMark/>
          </w:tcPr>
          <w:p w14:paraId="5219B65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(0.062)</w:t>
            </w:r>
          </w:p>
        </w:tc>
        <w:tc>
          <w:tcPr>
            <w:tcW w:w="568" w:type="dxa"/>
            <w:gridSpan w:val="2"/>
            <w:tcBorders>
              <w:top w:val="nil"/>
              <w:left w:val="nil"/>
              <w:bottom w:val="nil"/>
              <w:right w:val="nil"/>
            </w:tcBorders>
            <w:shd w:val="clear" w:color="auto" w:fill="auto"/>
            <w:noWrap/>
            <w:vAlign w:val="bottom"/>
            <w:hideMark/>
          </w:tcPr>
          <w:p w14:paraId="3F7547A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114AAAE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(0.064)</w:t>
            </w:r>
          </w:p>
        </w:tc>
        <w:tc>
          <w:tcPr>
            <w:tcW w:w="566" w:type="dxa"/>
            <w:gridSpan w:val="2"/>
            <w:tcBorders>
              <w:top w:val="nil"/>
              <w:left w:val="nil"/>
              <w:bottom w:val="nil"/>
              <w:right w:val="nil"/>
            </w:tcBorders>
            <w:shd w:val="clear" w:color="auto" w:fill="auto"/>
            <w:noWrap/>
            <w:vAlign w:val="bottom"/>
            <w:hideMark/>
          </w:tcPr>
          <w:p w14:paraId="788B6CE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17DEE0D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(0.049)</w:t>
            </w:r>
          </w:p>
        </w:tc>
        <w:tc>
          <w:tcPr>
            <w:tcW w:w="639" w:type="dxa"/>
            <w:tcBorders>
              <w:top w:val="nil"/>
              <w:left w:val="nil"/>
              <w:bottom w:val="nil"/>
              <w:right w:val="nil"/>
            </w:tcBorders>
            <w:shd w:val="clear" w:color="auto" w:fill="auto"/>
            <w:noWrap/>
            <w:vAlign w:val="bottom"/>
            <w:hideMark/>
          </w:tcPr>
          <w:p w14:paraId="5C63A39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0813E125" w14:textId="77777777" w:rsidTr="000B6189">
        <w:trPr>
          <w:gridAfter w:val="1"/>
          <w:wAfter w:w="28" w:type="dxa"/>
          <w:trHeight w:val="390"/>
          <w:jc w:val="center"/>
        </w:trPr>
        <w:tc>
          <w:tcPr>
            <w:tcW w:w="1858" w:type="dxa"/>
            <w:tcBorders>
              <w:top w:val="nil"/>
              <w:left w:val="nil"/>
              <w:bottom w:val="nil"/>
              <w:right w:val="nil"/>
            </w:tcBorders>
            <w:shd w:val="clear" w:color="auto" w:fill="auto"/>
            <w:noWrap/>
            <w:vAlign w:val="bottom"/>
            <w:hideMark/>
          </w:tcPr>
          <w:p w14:paraId="74E086FE"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Log Likelihood Ratio</w:t>
            </w:r>
          </w:p>
        </w:tc>
        <w:tc>
          <w:tcPr>
            <w:tcW w:w="853" w:type="dxa"/>
            <w:tcBorders>
              <w:top w:val="nil"/>
              <w:left w:val="nil"/>
              <w:bottom w:val="nil"/>
              <w:right w:val="nil"/>
            </w:tcBorders>
            <w:shd w:val="clear" w:color="auto" w:fill="auto"/>
            <w:noWrap/>
            <w:vAlign w:val="bottom"/>
            <w:hideMark/>
          </w:tcPr>
          <w:p w14:paraId="64A7B6F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-7,851</w:t>
            </w:r>
          </w:p>
        </w:tc>
        <w:tc>
          <w:tcPr>
            <w:tcW w:w="426" w:type="dxa"/>
            <w:gridSpan w:val="2"/>
            <w:tcBorders>
              <w:top w:val="nil"/>
              <w:left w:val="nil"/>
              <w:bottom w:val="nil"/>
              <w:right w:val="nil"/>
            </w:tcBorders>
            <w:shd w:val="clear" w:color="auto" w:fill="auto"/>
            <w:noWrap/>
            <w:vAlign w:val="bottom"/>
            <w:hideMark/>
          </w:tcPr>
          <w:p w14:paraId="1123AD0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noWrap/>
            <w:vAlign w:val="bottom"/>
            <w:hideMark/>
          </w:tcPr>
          <w:p w14:paraId="20B0AF7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-205</w:t>
            </w:r>
          </w:p>
        </w:tc>
        <w:tc>
          <w:tcPr>
            <w:tcW w:w="440" w:type="dxa"/>
            <w:gridSpan w:val="2"/>
            <w:tcBorders>
              <w:top w:val="nil"/>
              <w:left w:val="nil"/>
              <w:bottom w:val="nil"/>
              <w:right w:val="nil"/>
            </w:tcBorders>
            <w:shd w:val="clear" w:color="auto" w:fill="auto"/>
            <w:noWrap/>
            <w:vAlign w:val="bottom"/>
            <w:hideMark/>
          </w:tcPr>
          <w:p w14:paraId="35485999" w14:textId="77777777" w:rsidR="000B6189" w:rsidRPr="00F24380" w:rsidRDefault="000B6189" w:rsidP="008E720C">
            <w:pPr>
              <w:spacing w:line="240" w:lineRule="auto"/>
              <w:ind w:firstLine="0"/>
              <w:contextualSpacing/>
              <w:jc w:val="left"/>
              <w:rPr>
                <w:rFonts w:eastAsia="Times New Roman" w:cs="Times New Roman"/>
                <w:color w:val="000000"/>
                <w:sz w:val="20"/>
                <w:szCs w:val="20"/>
                <w:lang w:val="pt-BR" w:eastAsia="pt-BR"/>
              </w:rPr>
            </w:pPr>
          </w:p>
        </w:tc>
        <w:tc>
          <w:tcPr>
            <w:tcW w:w="869" w:type="dxa"/>
            <w:tcBorders>
              <w:top w:val="nil"/>
              <w:left w:val="nil"/>
              <w:bottom w:val="nil"/>
              <w:right w:val="nil"/>
            </w:tcBorders>
            <w:shd w:val="clear" w:color="auto" w:fill="auto"/>
            <w:noWrap/>
            <w:vAlign w:val="bottom"/>
            <w:hideMark/>
          </w:tcPr>
          <w:p w14:paraId="33A2159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-3,503</w:t>
            </w:r>
          </w:p>
        </w:tc>
        <w:tc>
          <w:tcPr>
            <w:tcW w:w="568" w:type="dxa"/>
            <w:gridSpan w:val="2"/>
            <w:tcBorders>
              <w:top w:val="nil"/>
              <w:left w:val="nil"/>
              <w:bottom w:val="nil"/>
              <w:right w:val="nil"/>
            </w:tcBorders>
            <w:shd w:val="clear" w:color="auto" w:fill="auto"/>
            <w:noWrap/>
            <w:vAlign w:val="bottom"/>
            <w:hideMark/>
          </w:tcPr>
          <w:p w14:paraId="6C2398A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2CA4F59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-1,798</w:t>
            </w:r>
          </w:p>
        </w:tc>
        <w:tc>
          <w:tcPr>
            <w:tcW w:w="566" w:type="dxa"/>
            <w:gridSpan w:val="2"/>
            <w:tcBorders>
              <w:top w:val="nil"/>
              <w:left w:val="nil"/>
              <w:bottom w:val="nil"/>
              <w:right w:val="nil"/>
            </w:tcBorders>
            <w:shd w:val="clear" w:color="auto" w:fill="auto"/>
            <w:noWrap/>
            <w:vAlign w:val="bottom"/>
            <w:hideMark/>
          </w:tcPr>
          <w:p w14:paraId="4F6FA76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noWrap/>
            <w:vAlign w:val="bottom"/>
            <w:hideMark/>
          </w:tcPr>
          <w:p w14:paraId="0976280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-7,030</w:t>
            </w:r>
          </w:p>
        </w:tc>
        <w:tc>
          <w:tcPr>
            <w:tcW w:w="639" w:type="dxa"/>
            <w:tcBorders>
              <w:top w:val="nil"/>
              <w:left w:val="nil"/>
              <w:bottom w:val="nil"/>
              <w:right w:val="nil"/>
            </w:tcBorders>
            <w:shd w:val="clear" w:color="auto" w:fill="auto"/>
            <w:noWrap/>
            <w:vAlign w:val="bottom"/>
            <w:hideMark/>
          </w:tcPr>
          <w:p w14:paraId="14EAA04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1B955C74" w14:textId="77777777" w:rsidTr="000B6189">
        <w:trPr>
          <w:gridAfter w:val="1"/>
          <w:wAfter w:w="28" w:type="dxa"/>
          <w:trHeight w:val="315"/>
          <w:jc w:val="center"/>
        </w:trPr>
        <w:tc>
          <w:tcPr>
            <w:tcW w:w="1858" w:type="dxa"/>
            <w:tcBorders>
              <w:top w:val="nil"/>
              <w:left w:val="nil"/>
              <w:bottom w:val="nil"/>
              <w:right w:val="nil"/>
            </w:tcBorders>
            <w:shd w:val="clear" w:color="auto" w:fill="auto"/>
            <w:noWrap/>
            <w:vAlign w:val="bottom"/>
            <w:hideMark/>
          </w:tcPr>
          <w:p w14:paraId="7DB10CFF"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AIC</w:t>
            </w:r>
          </w:p>
        </w:tc>
        <w:tc>
          <w:tcPr>
            <w:tcW w:w="853" w:type="dxa"/>
            <w:tcBorders>
              <w:top w:val="nil"/>
              <w:left w:val="nil"/>
              <w:bottom w:val="nil"/>
              <w:right w:val="nil"/>
            </w:tcBorders>
            <w:shd w:val="clear" w:color="auto" w:fill="auto"/>
            <w:vAlign w:val="bottom"/>
            <w:hideMark/>
          </w:tcPr>
          <w:p w14:paraId="0C4C9A8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16,028</w:t>
            </w:r>
          </w:p>
        </w:tc>
        <w:tc>
          <w:tcPr>
            <w:tcW w:w="426" w:type="dxa"/>
            <w:gridSpan w:val="2"/>
            <w:tcBorders>
              <w:top w:val="nil"/>
              <w:left w:val="nil"/>
              <w:bottom w:val="nil"/>
              <w:right w:val="nil"/>
            </w:tcBorders>
            <w:shd w:val="clear" w:color="auto" w:fill="auto"/>
            <w:noWrap/>
            <w:vAlign w:val="bottom"/>
            <w:hideMark/>
          </w:tcPr>
          <w:p w14:paraId="71D2269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2" w:type="dxa"/>
            <w:tcBorders>
              <w:top w:val="nil"/>
              <w:left w:val="nil"/>
              <w:bottom w:val="nil"/>
              <w:right w:val="nil"/>
            </w:tcBorders>
            <w:shd w:val="clear" w:color="auto" w:fill="auto"/>
            <w:vAlign w:val="bottom"/>
            <w:hideMark/>
          </w:tcPr>
          <w:p w14:paraId="261FED2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522</w:t>
            </w:r>
          </w:p>
        </w:tc>
        <w:tc>
          <w:tcPr>
            <w:tcW w:w="440" w:type="dxa"/>
            <w:gridSpan w:val="2"/>
            <w:tcBorders>
              <w:top w:val="nil"/>
              <w:left w:val="nil"/>
              <w:bottom w:val="nil"/>
              <w:right w:val="nil"/>
            </w:tcBorders>
            <w:shd w:val="clear" w:color="auto" w:fill="auto"/>
            <w:noWrap/>
            <w:vAlign w:val="bottom"/>
            <w:hideMark/>
          </w:tcPr>
          <w:p w14:paraId="31DA2A9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69" w:type="dxa"/>
            <w:tcBorders>
              <w:top w:val="nil"/>
              <w:left w:val="nil"/>
              <w:bottom w:val="nil"/>
              <w:right w:val="nil"/>
            </w:tcBorders>
            <w:shd w:val="clear" w:color="auto" w:fill="auto"/>
            <w:vAlign w:val="bottom"/>
            <w:hideMark/>
          </w:tcPr>
          <w:p w14:paraId="19A1B86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7,236</w:t>
            </w:r>
          </w:p>
        </w:tc>
        <w:tc>
          <w:tcPr>
            <w:tcW w:w="568" w:type="dxa"/>
            <w:gridSpan w:val="2"/>
            <w:tcBorders>
              <w:top w:val="nil"/>
              <w:left w:val="nil"/>
              <w:bottom w:val="nil"/>
              <w:right w:val="nil"/>
            </w:tcBorders>
            <w:shd w:val="clear" w:color="auto" w:fill="auto"/>
            <w:noWrap/>
            <w:vAlign w:val="bottom"/>
            <w:hideMark/>
          </w:tcPr>
          <w:p w14:paraId="6C2B37E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510D855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3,749</w:t>
            </w:r>
          </w:p>
        </w:tc>
        <w:tc>
          <w:tcPr>
            <w:tcW w:w="566" w:type="dxa"/>
            <w:gridSpan w:val="2"/>
            <w:tcBorders>
              <w:top w:val="nil"/>
              <w:left w:val="nil"/>
              <w:bottom w:val="nil"/>
              <w:right w:val="nil"/>
            </w:tcBorders>
            <w:shd w:val="clear" w:color="auto" w:fill="auto"/>
            <w:noWrap/>
            <w:vAlign w:val="bottom"/>
            <w:hideMark/>
          </w:tcPr>
          <w:p w14:paraId="0EC2542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712" w:type="dxa"/>
            <w:tcBorders>
              <w:top w:val="nil"/>
              <w:left w:val="nil"/>
              <w:bottom w:val="nil"/>
              <w:right w:val="nil"/>
            </w:tcBorders>
            <w:shd w:val="clear" w:color="auto" w:fill="auto"/>
            <w:vAlign w:val="bottom"/>
            <w:hideMark/>
          </w:tcPr>
          <w:p w14:paraId="5023DA7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14,388</w:t>
            </w:r>
          </w:p>
        </w:tc>
        <w:tc>
          <w:tcPr>
            <w:tcW w:w="639" w:type="dxa"/>
            <w:tcBorders>
              <w:top w:val="nil"/>
              <w:left w:val="nil"/>
              <w:bottom w:val="nil"/>
              <w:right w:val="nil"/>
            </w:tcBorders>
            <w:shd w:val="clear" w:color="auto" w:fill="auto"/>
            <w:noWrap/>
            <w:vAlign w:val="bottom"/>
            <w:hideMark/>
          </w:tcPr>
          <w:p w14:paraId="0A81408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bl>
    <w:p w14:paraId="4C0886B6" w14:textId="77777777" w:rsidR="000B6189" w:rsidRPr="000B6189" w:rsidRDefault="000B6189" w:rsidP="008E720C">
      <w:pPr>
        <w:spacing w:after="160" w:line="240" w:lineRule="auto"/>
        <w:ind w:firstLine="0"/>
        <w:contextualSpacing/>
        <w:jc w:val="left"/>
        <w:rPr>
          <w:rFonts w:ascii="Century" w:hAnsi="Century" w:cs="Times New Roman"/>
          <w:sz w:val="20"/>
          <w:szCs w:val="24"/>
        </w:rPr>
      </w:pPr>
    </w:p>
    <w:p w14:paraId="71FE146B" w14:textId="77777777" w:rsidR="00EE35CC" w:rsidRDefault="00EE35CC" w:rsidP="008E720C">
      <w:pPr>
        <w:spacing w:after="160" w:line="240" w:lineRule="auto"/>
        <w:ind w:firstLine="0"/>
        <w:contextualSpacing/>
        <w:jc w:val="left"/>
        <w:rPr>
          <w:rFonts w:ascii="Century" w:hAnsi="Century" w:cs="Times New Roman"/>
          <w:sz w:val="20"/>
          <w:szCs w:val="24"/>
        </w:rPr>
      </w:pPr>
    </w:p>
    <w:p w14:paraId="7E24D346" w14:textId="2C812891" w:rsidR="000B6189" w:rsidRPr="00F24380" w:rsidRDefault="000B6189" w:rsidP="008E720C">
      <w:pPr>
        <w:spacing w:after="160" w:line="240" w:lineRule="auto"/>
        <w:ind w:firstLine="0"/>
        <w:contextualSpacing/>
        <w:jc w:val="left"/>
        <w:rPr>
          <w:rFonts w:cs="Times New Roman"/>
          <w:sz w:val="20"/>
          <w:szCs w:val="24"/>
        </w:rPr>
      </w:pPr>
      <w:r w:rsidRPr="00F24380">
        <w:rPr>
          <w:rFonts w:cs="Times New Roman"/>
          <w:sz w:val="20"/>
          <w:szCs w:val="24"/>
        </w:rPr>
        <w:t>Standard Errors Presented in Parentheses</w:t>
      </w:r>
    </w:p>
    <w:p w14:paraId="65CA187E" w14:textId="77777777" w:rsidR="000B6189" w:rsidRPr="00F24380" w:rsidRDefault="000B6189" w:rsidP="008E720C">
      <w:pPr>
        <w:spacing w:after="160" w:line="240" w:lineRule="auto"/>
        <w:ind w:firstLine="0"/>
        <w:contextualSpacing/>
        <w:jc w:val="left"/>
        <w:rPr>
          <w:rFonts w:cs="Times New Roman"/>
          <w:sz w:val="20"/>
          <w:szCs w:val="24"/>
        </w:rPr>
      </w:pPr>
      <w:r w:rsidRPr="00F24380">
        <w:rPr>
          <w:rFonts w:cs="Times New Roman"/>
          <w:sz w:val="20"/>
          <w:szCs w:val="24"/>
        </w:rPr>
        <w:t>*=Significant at 10% Level; **=Significant at 5% Level; ***=Significant at 1% Level</w:t>
      </w:r>
    </w:p>
    <w:p w14:paraId="151A818D" w14:textId="77777777" w:rsidR="000B6189" w:rsidRPr="00F24380" w:rsidRDefault="000B6189" w:rsidP="008E720C">
      <w:pPr>
        <w:spacing w:after="160" w:line="240" w:lineRule="auto"/>
        <w:ind w:firstLine="0"/>
        <w:contextualSpacing/>
        <w:jc w:val="left"/>
        <w:rPr>
          <w:rFonts w:cs="Times New Roman"/>
          <w:sz w:val="20"/>
          <w:szCs w:val="24"/>
        </w:rPr>
      </w:pPr>
      <w:r w:rsidRPr="00F24380">
        <w:rPr>
          <w:rFonts w:cs="Times New Roman"/>
          <w:sz w:val="20"/>
          <w:szCs w:val="24"/>
        </w:rPr>
        <w:t>FE Indicates Control of Fixed Effects of Meso-Region Dummies</w:t>
      </w:r>
    </w:p>
    <w:p w14:paraId="462DB879" w14:textId="77777777" w:rsidR="00EE35CC" w:rsidRDefault="00EE35CC" w:rsidP="008E720C">
      <w:pPr>
        <w:spacing w:after="160" w:line="240" w:lineRule="auto"/>
        <w:ind w:firstLine="0"/>
        <w:contextualSpacing/>
        <w:jc w:val="left"/>
        <w:rPr>
          <w:rFonts w:cs="Times New Roman"/>
          <w:b/>
          <w:szCs w:val="24"/>
        </w:rPr>
      </w:pPr>
    </w:p>
    <w:p w14:paraId="3174AA65" w14:textId="2C1BC7AE" w:rsidR="00EE35CC" w:rsidRDefault="00EE35CC" w:rsidP="008E720C">
      <w:pPr>
        <w:spacing w:after="160" w:line="240" w:lineRule="auto"/>
        <w:ind w:firstLine="0"/>
        <w:contextualSpacing/>
        <w:jc w:val="left"/>
        <w:rPr>
          <w:rFonts w:cs="Times New Roman"/>
          <w:b/>
          <w:szCs w:val="24"/>
        </w:rPr>
      </w:pPr>
    </w:p>
    <w:p w14:paraId="2B976E01" w14:textId="6B63E6B1" w:rsidR="00F24380" w:rsidRDefault="00F24380" w:rsidP="008E720C">
      <w:pPr>
        <w:spacing w:after="160" w:line="240" w:lineRule="auto"/>
        <w:ind w:firstLine="0"/>
        <w:contextualSpacing/>
        <w:jc w:val="left"/>
        <w:rPr>
          <w:rFonts w:cs="Times New Roman"/>
          <w:b/>
          <w:szCs w:val="24"/>
        </w:rPr>
      </w:pPr>
    </w:p>
    <w:p w14:paraId="65E3AF31" w14:textId="77777777" w:rsidR="00EE35CC" w:rsidRDefault="00EE35CC" w:rsidP="008E720C">
      <w:pPr>
        <w:spacing w:after="160" w:line="240" w:lineRule="auto"/>
        <w:ind w:firstLine="0"/>
        <w:contextualSpacing/>
        <w:jc w:val="left"/>
        <w:rPr>
          <w:rFonts w:cs="Times New Roman"/>
          <w:b/>
          <w:szCs w:val="24"/>
        </w:rPr>
      </w:pPr>
    </w:p>
    <w:p w14:paraId="34E8C7A7" w14:textId="63B9B1B7" w:rsidR="000B6189" w:rsidRPr="000B6189" w:rsidRDefault="000B6189" w:rsidP="008E720C">
      <w:pPr>
        <w:spacing w:after="160" w:line="240" w:lineRule="auto"/>
        <w:ind w:firstLine="0"/>
        <w:contextualSpacing/>
        <w:jc w:val="left"/>
        <w:rPr>
          <w:rFonts w:cs="Times New Roman"/>
          <w:b/>
          <w:szCs w:val="24"/>
        </w:rPr>
      </w:pPr>
      <w:r w:rsidRPr="000B6189">
        <w:rPr>
          <w:rFonts w:cs="Times New Roman"/>
          <w:b/>
          <w:szCs w:val="24"/>
        </w:rPr>
        <w:lastRenderedPageBreak/>
        <w:t>Maximum Likelihood Estimates of Sample Selection Models for ln(</w:t>
      </w:r>
      <w:r w:rsidRPr="000B6189">
        <w:rPr>
          <w:rFonts w:cs="Times New Roman"/>
          <w:b/>
          <w:i/>
          <w:szCs w:val="24"/>
        </w:rPr>
        <w:t>quantity_produced</w:t>
      </w:r>
      <w:r w:rsidRPr="000B6189">
        <w:rPr>
          <w:rFonts w:cs="Times New Roman"/>
          <w:b/>
          <w:szCs w:val="24"/>
        </w:rPr>
        <w:t>), from Panel Data (2000 &amp; 2010) Cont’d. (Part 2 of 3)</w:t>
      </w:r>
      <w:r w:rsidRPr="000B6189">
        <w:rPr>
          <w:rFonts w:cs="Times New Roman"/>
          <w:b/>
          <w:szCs w:val="24"/>
        </w:rPr>
        <w:tab/>
      </w:r>
    </w:p>
    <w:p w14:paraId="61402BCE" w14:textId="77777777" w:rsidR="000B6189" w:rsidRPr="000B6189" w:rsidRDefault="000B6189" w:rsidP="008E720C">
      <w:pPr>
        <w:spacing w:after="160" w:line="240" w:lineRule="auto"/>
        <w:ind w:firstLine="0"/>
        <w:contextualSpacing/>
        <w:jc w:val="left"/>
        <w:rPr>
          <w:rFonts w:cs="Times New Roman"/>
          <w:b/>
          <w:szCs w:val="24"/>
        </w:rPr>
      </w:pPr>
    </w:p>
    <w:tbl>
      <w:tblPr>
        <w:tblW w:w="10781" w:type="dxa"/>
        <w:tblInd w:w="55" w:type="dxa"/>
        <w:tblLayout w:type="fixed"/>
        <w:tblCellMar>
          <w:left w:w="70" w:type="dxa"/>
          <w:right w:w="70" w:type="dxa"/>
        </w:tblCellMar>
        <w:tblLook w:val="04A0" w:firstRow="1" w:lastRow="0" w:firstColumn="1" w:lastColumn="0" w:noHBand="0" w:noVBand="1"/>
      </w:tblPr>
      <w:tblGrid>
        <w:gridCol w:w="1858"/>
        <w:gridCol w:w="992"/>
        <w:gridCol w:w="426"/>
        <w:gridCol w:w="141"/>
        <w:gridCol w:w="709"/>
        <w:gridCol w:w="425"/>
        <w:gridCol w:w="851"/>
        <w:gridCol w:w="425"/>
        <w:gridCol w:w="142"/>
        <w:gridCol w:w="850"/>
        <w:gridCol w:w="567"/>
        <w:gridCol w:w="851"/>
        <w:gridCol w:w="2544"/>
      </w:tblGrid>
      <w:tr w:rsidR="000B6189" w:rsidRPr="00F24380" w14:paraId="5FC2E606" w14:textId="77777777" w:rsidTr="000B6189">
        <w:trPr>
          <w:trHeight w:val="315"/>
        </w:trPr>
        <w:tc>
          <w:tcPr>
            <w:tcW w:w="1858" w:type="dxa"/>
            <w:tcBorders>
              <w:top w:val="nil"/>
              <w:left w:val="nil"/>
              <w:bottom w:val="nil"/>
              <w:right w:val="nil"/>
            </w:tcBorders>
            <w:shd w:val="clear" w:color="auto" w:fill="auto"/>
            <w:noWrap/>
            <w:vAlign w:val="bottom"/>
            <w:hideMark/>
          </w:tcPr>
          <w:p w14:paraId="75DD6B61"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eastAsia="pt-BR"/>
              </w:rPr>
            </w:pPr>
          </w:p>
        </w:tc>
        <w:tc>
          <w:tcPr>
            <w:tcW w:w="8923" w:type="dxa"/>
            <w:gridSpan w:val="12"/>
            <w:tcBorders>
              <w:top w:val="nil"/>
              <w:left w:val="nil"/>
              <w:bottom w:val="nil"/>
              <w:right w:val="nil"/>
            </w:tcBorders>
            <w:shd w:val="clear" w:color="auto" w:fill="auto"/>
            <w:noWrap/>
            <w:vAlign w:val="bottom"/>
            <w:hideMark/>
          </w:tcPr>
          <w:p w14:paraId="4A6D5782"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eastAsia="pt-BR"/>
              </w:rPr>
              <w:t xml:space="preserve">                                                      </w:t>
            </w:r>
            <w:r w:rsidRPr="00F24380">
              <w:rPr>
                <w:rFonts w:eastAsia="Times New Roman" w:cs="Times New Roman"/>
                <w:b/>
                <w:bCs/>
                <w:color w:val="000000"/>
                <w:sz w:val="18"/>
                <w:szCs w:val="18"/>
                <w:lang w:val="pt-BR" w:eastAsia="pt-BR"/>
              </w:rPr>
              <w:t>Crop Type</w:t>
            </w:r>
          </w:p>
        </w:tc>
      </w:tr>
      <w:tr w:rsidR="000B6189" w:rsidRPr="00F24380" w14:paraId="709A38C2" w14:textId="77777777" w:rsidTr="000B6189">
        <w:trPr>
          <w:trHeight w:val="75"/>
        </w:trPr>
        <w:tc>
          <w:tcPr>
            <w:tcW w:w="1858" w:type="dxa"/>
            <w:tcBorders>
              <w:top w:val="nil"/>
              <w:left w:val="nil"/>
              <w:bottom w:val="nil"/>
              <w:right w:val="nil"/>
            </w:tcBorders>
            <w:shd w:val="clear" w:color="auto" w:fill="auto"/>
            <w:noWrap/>
            <w:vAlign w:val="bottom"/>
            <w:hideMark/>
          </w:tcPr>
          <w:p w14:paraId="52FF5F2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923" w:type="dxa"/>
            <w:gridSpan w:val="12"/>
            <w:tcBorders>
              <w:top w:val="nil"/>
              <w:left w:val="nil"/>
              <w:bottom w:val="nil"/>
              <w:right w:val="nil"/>
            </w:tcBorders>
            <w:shd w:val="clear" w:color="auto" w:fill="auto"/>
            <w:noWrap/>
            <w:vAlign w:val="bottom"/>
            <w:hideMark/>
          </w:tcPr>
          <w:p w14:paraId="29F329E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 xml:space="preserve"> ______________________________________________________________________</w:t>
            </w:r>
          </w:p>
        </w:tc>
      </w:tr>
      <w:tr w:rsidR="000B6189" w:rsidRPr="00F24380" w14:paraId="221590E5" w14:textId="77777777" w:rsidTr="000B6189">
        <w:trPr>
          <w:trHeight w:val="315"/>
        </w:trPr>
        <w:tc>
          <w:tcPr>
            <w:tcW w:w="1858" w:type="dxa"/>
            <w:tcBorders>
              <w:top w:val="nil"/>
              <w:left w:val="nil"/>
              <w:bottom w:val="nil"/>
              <w:right w:val="nil"/>
            </w:tcBorders>
            <w:shd w:val="clear" w:color="auto" w:fill="auto"/>
            <w:vAlign w:val="bottom"/>
            <w:hideMark/>
          </w:tcPr>
          <w:p w14:paraId="67806821" w14:textId="77777777" w:rsidR="000B6189" w:rsidRPr="00F24380" w:rsidRDefault="000B6189" w:rsidP="008E720C">
            <w:pPr>
              <w:spacing w:line="240" w:lineRule="auto"/>
              <w:ind w:firstLine="0"/>
              <w:contextualSpacing/>
              <w:jc w:val="center"/>
              <w:rPr>
                <w:rFonts w:eastAsia="Times New Roman" w:cs="Times New Roman"/>
                <w:b/>
                <w:bCs/>
                <w:color w:val="000000"/>
                <w:sz w:val="18"/>
                <w:szCs w:val="18"/>
                <w:lang w:val="pt-BR" w:eastAsia="pt-BR"/>
              </w:rPr>
            </w:pPr>
          </w:p>
        </w:tc>
        <w:tc>
          <w:tcPr>
            <w:tcW w:w="1559" w:type="dxa"/>
            <w:gridSpan w:val="3"/>
            <w:tcBorders>
              <w:top w:val="nil"/>
              <w:left w:val="nil"/>
              <w:bottom w:val="nil"/>
              <w:right w:val="nil"/>
            </w:tcBorders>
            <w:shd w:val="clear" w:color="auto" w:fill="auto"/>
            <w:vAlign w:val="bottom"/>
            <w:hideMark/>
          </w:tcPr>
          <w:p w14:paraId="4427AB5B"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 xml:space="preserve">     Cotton  </w:t>
            </w:r>
          </w:p>
        </w:tc>
        <w:tc>
          <w:tcPr>
            <w:tcW w:w="709" w:type="dxa"/>
            <w:tcBorders>
              <w:top w:val="nil"/>
              <w:left w:val="nil"/>
              <w:bottom w:val="nil"/>
              <w:right w:val="nil"/>
            </w:tcBorders>
            <w:shd w:val="clear" w:color="auto" w:fill="auto"/>
            <w:vAlign w:val="bottom"/>
            <w:hideMark/>
          </w:tcPr>
          <w:p w14:paraId="40E59514"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 xml:space="preserve">  Rice</w:t>
            </w:r>
          </w:p>
        </w:tc>
        <w:tc>
          <w:tcPr>
            <w:tcW w:w="1701" w:type="dxa"/>
            <w:gridSpan w:val="3"/>
            <w:tcBorders>
              <w:top w:val="nil"/>
              <w:left w:val="nil"/>
              <w:bottom w:val="nil"/>
              <w:right w:val="nil"/>
            </w:tcBorders>
            <w:shd w:val="clear" w:color="auto" w:fill="auto"/>
            <w:vAlign w:val="bottom"/>
            <w:hideMark/>
          </w:tcPr>
          <w:p w14:paraId="429503FF"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 xml:space="preserve">       Sugarcane</w:t>
            </w:r>
          </w:p>
        </w:tc>
        <w:tc>
          <w:tcPr>
            <w:tcW w:w="1559" w:type="dxa"/>
            <w:gridSpan w:val="3"/>
            <w:tcBorders>
              <w:top w:val="nil"/>
              <w:left w:val="nil"/>
              <w:bottom w:val="nil"/>
              <w:right w:val="nil"/>
            </w:tcBorders>
            <w:shd w:val="clear" w:color="auto" w:fill="auto"/>
            <w:vAlign w:val="bottom"/>
            <w:hideMark/>
          </w:tcPr>
          <w:p w14:paraId="69C71E68"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 xml:space="preserve">     Beans</w:t>
            </w:r>
          </w:p>
        </w:tc>
        <w:tc>
          <w:tcPr>
            <w:tcW w:w="3395" w:type="dxa"/>
            <w:gridSpan w:val="2"/>
            <w:tcBorders>
              <w:top w:val="nil"/>
              <w:left w:val="nil"/>
              <w:bottom w:val="nil"/>
              <w:right w:val="nil"/>
            </w:tcBorders>
            <w:shd w:val="clear" w:color="auto" w:fill="auto"/>
            <w:vAlign w:val="bottom"/>
            <w:hideMark/>
          </w:tcPr>
          <w:p w14:paraId="16E674A5" w14:textId="5F80260B"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 xml:space="preserve"> Toba</w:t>
            </w:r>
            <w:r w:rsidR="00B90ADD">
              <w:rPr>
                <w:rFonts w:eastAsia="Times New Roman" w:cs="Times New Roman"/>
                <w:b/>
                <w:bCs/>
                <w:color w:val="000000"/>
                <w:sz w:val="18"/>
                <w:szCs w:val="18"/>
                <w:lang w:val="pt-BR" w:eastAsia="pt-BR"/>
              </w:rPr>
              <w:t>c</w:t>
            </w:r>
            <w:r w:rsidRPr="00F24380">
              <w:rPr>
                <w:rFonts w:eastAsia="Times New Roman" w:cs="Times New Roman"/>
                <w:b/>
                <w:bCs/>
                <w:color w:val="000000"/>
                <w:sz w:val="18"/>
                <w:szCs w:val="18"/>
                <w:lang w:val="pt-BR" w:eastAsia="pt-BR"/>
              </w:rPr>
              <w:t>co</w:t>
            </w:r>
          </w:p>
        </w:tc>
      </w:tr>
      <w:tr w:rsidR="000B6189" w:rsidRPr="00F24380" w14:paraId="224F7946" w14:textId="77777777" w:rsidTr="000B6189">
        <w:trPr>
          <w:trHeight w:val="105"/>
        </w:trPr>
        <w:tc>
          <w:tcPr>
            <w:tcW w:w="1858" w:type="dxa"/>
            <w:tcBorders>
              <w:top w:val="nil"/>
              <w:left w:val="nil"/>
              <w:bottom w:val="nil"/>
              <w:right w:val="nil"/>
            </w:tcBorders>
            <w:shd w:val="clear" w:color="auto" w:fill="auto"/>
            <w:vAlign w:val="bottom"/>
            <w:hideMark/>
          </w:tcPr>
          <w:p w14:paraId="3064687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923" w:type="dxa"/>
            <w:gridSpan w:val="12"/>
            <w:tcBorders>
              <w:top w:val="nil"/>
              <w:left w:val="nil"/>
              <w:bottom w:val="nil"/>
              <w:right w:val="nil"/>
            </w:tcBorders>
            <w:shd w:val="clear" w:color="auto" w:fill="auto"/>
            <w:noWrap/>
            <w:vAlign w:val="bottom"/>
            <w:hideMark/>
          </w:tcPr>
          <w:p w14:paraId="1707D3A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 xml:space="preserve"> ______________________________________________________________________</w:t>
            </w:r>
          </w:p>
        </w:tc>
      </w:tr>
      <w:tr w:rsidR="000B6189" w:rsidRPr="00F24380" w14:paraId="7B8EE5AE" w14:textId="77777777" w:rsidTr="000B6189">
        <w:trPr>
          <w:trHeight w:val="315"/>
        </w:trPr>
        <w:tc>
          <w:tcPr>
            <w:tcW w:w="1858" w:type="dxa"/>
            <w:tcBorders>
              <w:top w:val="nil"/>
              <w:left w:val="nil"/>
              <w:bottom w:val="nil"/>
              <w:right w:val="nil"/>
            </w:tcBorders>
            <w:shd w:val="clear" w:color="auto" w:fill="auto"/>
            <w:noWrap/>
            <w:vAlign w:val="bottom"/>
            <w:hideMark/>
          </w:tcPr>
          <w:p w14:paraId="5DEC3078" w14:textId="77777777" w:rsidR="000B6189" w:rsidRPr="00F24380" w:rsidRDefault="000B6189" w:rsidP="008E720C">
            <w:pPr>
              <w:spacing w:line="240" w:lineRule="auto"/>
              <w:ind w:firstLine="0"/>
              <w:contextualSpacing/>
              <w:jc w:val="center"/>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Variable</w:t>
            </w:r>
          </w:p>
        </w:tc>
        <w:tc>
          <w:tcPr>
            <w:tcW w:w="992" w:type="dxa"/>
            <w:tcBorders>
              <w:top w:val="nil"/>
              <w:left w:val="nil"/>
              <w:bottom w:val="nil"/>
              <w:right w:val="nil"/>
            </w:tcBorders>
            <w:shd w:val="clear" w:color="auto" w:fill="auto"/>
            <w:noWrap/>
            <w:vAlign w:val="bottom"/>
            <w:hideMark/>
          </w:tcPr>
          <w:p w14:paraId="490C54B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26" w:type="dxa"/>
            <w:tcBorders>
              <w:top w:val="nil"/>
              <w:left w:val="nil"/>
              <w:bottom w:val="nil"/>
              <w:right w:val="nil"/>
            </w:tcBorders>
            <w:shd w:val="clear" w:color="auto" w:fill="auto"/>
            <w:noWrap/>
            <w:vAlign w:val="bottom"/>
            <w:hideMark/>
          </w:tcPr>
          <w:p w14:paraId="791AEA9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18A765B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25" w:type="dxa"/>
            <w:tcBorders>
              <w:top w:val="nil"/>
              <w:left w:val="nil"/>
              <w:bottom w:val="nil"/>
              <w:right w:val="nil"/>
            </w:tcBorders>
            <w:shd w:val="clear" w:color="auto" w:fill="auto"/>
            <w:noWrap/>
            <w:vAlign w:val="bottom"/>
            <w:hideMark/>
          </w:tcPr>
          <w:p w14:paraId="68F6383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48D7267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00EB7B9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64F06FC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76FDC43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005C845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2544" w:type="dxa"/>
            <w:tcBorders>
              <w:top w:val="nil"/>
              <w:left w:val="nil"/>
              <w:bottom w:val="nil"/>
              <w:right w:val="nil"/>
            </w:tcBorders>
            <w:shd w:val="clear" w:color="auto" w:fill="auto"/>
            <w:noWrap/>
            <w:vAlign w:val="bottom"/>
            <w:hideMark/>
          </w:tcPr>
          <w:p w14:paraId="784EA14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2C893544" w14:textId="77777777" w:rsidTr="000B6189">
        <w:trPr>
          <w:trHeight w:val="315"/>
        </w:trPr>
        <w:tc>
          <w:tcPr>
            <w:tcW w:w="1858" w:type="dxa"/>
            <w:tcBorders>
              <w:top w:val="nil"/>
              <w:left w:val="nil"/>
              <w:bottom w:val="nil"/>
              <w:right w:val="nil"/>
            </w:tcBorders>
            <w:shd w:val="clear" w:color="auto" w:fill="auto"/>
            <w:noWrap/>
            <w:vAlign w:val="bottom"/>
            <w:hideMark/>
          </w:tcPr>
          <w:p w14:paraId="340E4337"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ln(immig)</w:t>
            </w:r>
          </w:p>
        </w:tc>
        <w:tc>
          <w:tcPr>
            <w:tcW w:w="992" w:type="dxa"/>
            <w:tcBorders>
              <w:top w:val="nil"/>
              <w:left w:val="nil"/>
              <w:bottom w:val="nil"/>
              <w:right w:val="nil"/>
            </w:tcBorders>
            <w:shd w:val="clear" w:color="auto" w:fill="auto"/>
            <w:vAlign w:val="bottom"/>
            <w:hideMark/>
          </w:tcPr>
          <w:p w14:paraId="22356A5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0.027</w:t>
            </w:r>
          </w:p>
        </w:tc>
        <w:tc>
          <w:tcPr>
            <w:tcW w:w="426" w:type="dxa"/>
            <w:tcBorders>
              <w:top w:val="nil"/>
              <w:left w:val="nil"/>
              <w:bottom w:val="nil"/>
              <w:right w:val="nil"/>
            </w:tcBorders>
            <w:shd w:val="clear" w:color="auto" w:fill="auto"/>
            <w:noWrap/>
            <w:vAlign w:val="bottom"/>
            <w:hideMark/>
          </w:tcPr>
          <w:p w14:paraId="763CC7B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14C6C85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0.085</w:t>
            </w:r>
          </w:p>
        </w:tc>
        <w:tc>
          <w:tcPr>
            <w:tcW w:w="425" w:type="dxa"/>
            <w:tcBorders>
              <w:top w:val="nil"/>
              <w:left w:val="nil"/>
              <w:bottom w:val="nil"/>
              <w:right w:val="nil"/>
            </w:tcBorders>
            <w:shd w:val="clear" w:color="auto" w:fill="auto"/>
            <w:noWrap/>
            <w:vAlign w:val="bottom"/>
            <w:hideMark/>
          </w:tcPr>
          <w:p w14:paraId="28FFA99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731AABD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0.023</w:t>
            </w:r>
          </w:p>
        </w:tc>
        <w:tc>
          <w:tcPr>
            <w:tcW w:w="567" w:type="dxa"/>
            <w:gridSpan w:val="2"/>
            <w:tcBorders>
              <w:top w:val="nil"/>
              <w:left w:val="nil"/>
              <w:bottom w:val="nil"/>
              <w:right w:val="nil"/>
            </w:tcBorders>
            <w:shd w:val="clear" w:color="auto" w:fill="auto"/>
            <w:noWrap/>
            <w:vAlign w:val="bottom"/>
            <w:hideMark/>
          </w:tcPr>
          <w:p w14:paraId="614080E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vAlign w:val="bottom"/>
            <w:hideMark/>
          </w:tcPr>
          <w:p w14:paraId="029EC1C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0.095</w:t>
            </w:r>
          </w:p>
        </w:tc>
        <w:tc>
          <w:tcPr>
            <w:tcW w:w="567" w:type="dxa"/>
            <w:tcBorders>
              <w:top w:val="nil"/>
              <w:left w:val="nil"/>
              <w:bottom w:val="nil"/>
              <w:right w:val="nil"/>
            </w:tcBorders>
            <w:shd w:val="clear" w:color="auto" w:fill="auto"/>
            <w:noWrap/>
            <w:vAlign w:val="bottom"/>
            <w:hideMark/>
          </w:tcPr>
          <w:p w14:paraId="1F7C427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7D0F776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0.008</w:t>
            </w:r>
          </w:p>
        </w:tc>
        <w:tc>
          <w:tcPr>
            <w:tcW w:w="2544" w:type="dxa"/>
            <w:tcBorders>
              <w:top w:val="nil"/>
              <w:left w:val="nil"/>
              <w:bottom w:val="nil"/>
              <w:right w:val="nil"/>
            </w:tcBorders>
            <w:shd w:val="clear" w:color="auto" w:fill="auto"/>
            <w:noWrap/>
            <w:vAlign w:val="bottom"/>
            <w:hideMark/>
          </w:tcPr>
          <w:p w14:paraId="55655C0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23D5DF68" w14:textId="77777777" w:rsidTr="000B6189">
        <w:trPr>
          <w:trHeight w:val="159"/>
        </w:trPr>
        <w:tc>
          <w:tcPr>
            <w:tcW w:w="1858" w:type="dxa"/>
            <w:tcBorders>
              <w:top w:val="nil"/>
              <w:left w:val="nil"/>
              <w:bottom w:val="nil"/>
              <w:right w:val="nil"/>
            </w:tcBorders>
            <w:shd w:val="clear" w:color="auto" w:fill="auto"/>
            <w:noWrap/>
            <w:vAlign w:val="bottom"/>
            <w:hideMark/>
          </w:tcPr>
          <w:p w14:paraId="26CD43AD"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992" w:type="dxa"/>
            <w:tcBorders>
              <w:top w:val="nil"/>
              <w:left w:val="nil"/>
              <w:bottom w:val="nil"/>
              <w:right w:val="nil"/>
            </w:tcBorders>
            <w:shd w:val="clear" w:color="auto" w:fill="auto"/>
            <w:vAlign w:val="bottom"/>
            <w:hideMark/>
          </w:tcPr>
          <w:p w14:paraId="2BAA12C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(0.032)</w:t>
            </w:r>
          </w:p>
        </w:tc>
        <w:tc>
          <w:tcPr>
            <w:tcW w:w="426" w:type="dxa"/>
            <w:tcBorders>
              <w:top w:val="nil"/>
              <w:left w:val="nil"/>
              <w:bottom w:val="nil"/>
              <w:right w:val="nil"/>
            </w:tcBorders>
            <w:shd w:val="clear" w:color="auto" w:fill="auto"/>
            <w:noWrap/>
            <w:vAlign w:val="bottom"/>
            <w:hideMark/>
          </w:tcPr>
          <w:p w14:paraId="369E0D7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6878680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(0.013)</w:t>
            </w:r>
          </w:p>
        </w:tc>
        <w:tc>
          <w:tcPr>
            <w:tcW w:w="425" w:type="dxa"/>
            <w:tcBorders>
              <w:top w:val="nil"/>
              <w:left w:val="nil"/>
              <w:bottom w:val="nil"/>
              <w:right w:val="nil"/>
            </w:tcBorders>
            <w:shd w:val="clear" w:color="auto" w:fill="auto"/>
            <w:noWrap/>
            <w:vAlign w:val="bottom"/>
            <w:hideMark/>
          </w:tcPr>
          <w:p w14:paraId="6E3B926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7E6D878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(0.010)</w:t>
            </w:r>
          </w:p>
        </w:tc>
        <w:tc>
          <w:tcPr>
            <w:tcW w:w="567" w:type="dxa"/>
            <w:gridSpan w:val="2"/>
            <w:tcBorders>
              <w:top w:val="nil"/>
              <w:left w:val="nil"/>
              <w:bottom w:val="nil"/>
              <w:right w:val="nil"/>
            </w:tcBorders>
            <w:shd w:val="clear" w:color="auto" w:fill="auto"/>
            <w:noWrap/>
            <w:vAlign w:val="bottom"/>
            <w:hideMark/>
          </w:tcPr>
          <w:p w14:paraId="4AF488A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222C37D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(0.015)</w:t>
            </w:r>
          </w:p>
        </w:tc>
        <w:tc>
          <w:tcPr>
            <w:tcW w:w="567" w:type="dxa"/>
            <w:tcBorders>
              <w:top w:val="nil"/>
              <w:left w:val="nil"/>
              <w:bottom w:val="nil"/>
              <w:right w:val="nil"/>
            </w:tcBorders>
            <w:shd w:val="clear" w:color="auto" w:fill="auto"/>
            <w:noWrap/>
            <w:vAlign w:val="bottom"/>
            <w:hideMark/>
          </w:tcPr>
          <w:p w14:paraId="156697D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1BDB9BB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(0.013)</w:t>
            </w:r>
          </w:p>
        </w:tc>
        <w:tc>
          <w:tcPr>
            <w:tcW w:w="2544" w:type="dxa"/>
            <w:tcBorders>
              <w:top w:val="nil"/>
              <w:left w:val="nil"/>
              <w:bottom w:val="nil"/>
              <w:right w:val="nil"/>
            </w:tcBorders>
            <w:shd w:val="clear" w:color="auto" w:fill="auto"/>
            <w:noWrap/>
            <w:vAlign w:val="bottom"/>
            <w:hideMark/>
          </w:tcPr>
          <w:p w14:paraId="52F1DDC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F2BF9F9" w14:textId="77777777" w:rsidTr="000B6189">
        <w:trPr>
          <w:trHeight w:val="375"/>
        </w:trPr>
        <w:tc>
          <w:tcPr>
            <w:tcW w:w="1858" w:type="dxa"/>
            <w:tcBorders>
              <w:top w:val="nil"/>
              <w:left w:val="nil"/>
              <w:bottom w:val="nil"/>
              <w:right w:val="nil"/>
            </w:tcBorders>
            <w:shd w:val="clear" w:color="auto" w:fill="auto"/>
            <w:noWrap/>
            <w:vAlign w:val="bottom"/>
            <w:hideMark/>
          </w:tcPr>
          <w:p w14:paraId="5EE85087"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ln(emig)</w:t>
            </w:r>
          </w:p>
        </w:tc>
        <w:tc>
          <w:tcPr>
            <w:tcW w:w="992" w:type="dxa"/>
            <w:tcBorders>
              <w:top w:val="nil"/>
              <w:left w:val="nil"/>
              <w:bottom w:val="nil"/>
              <w:right w:val="nil"/>
            </w:tcBorders>
            <w:shd w:val="clear" w:color="auto" w:fill="auto"/>
            <w:noWrap/>
            <w:vAlign w:val="bottom"/>
            <w:hideMark/>
          </w:tcPr>
          <w:p w14:paraId="11662A4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-0.023</w:t>
            </w:r>
          </w:p>
        </w:tc>
        <w:tc>
          <w:tcPr>
            <w:tcW w:w="426" w:type="dxa"/>
            <w:tcBorders>
              <w:top w:val="nil"/>
              <w:left w:val="nil"/>
              <w:bottom w:val="nil"/>
              <w:right w:val="nil"/>
            </w:tcBorders>
            <w:shd w:val="clear" w:color="auto" w:fill="auto"/>
            <w:noWrap/>
            <w:vAlign w:val="bottom"/>
            <w:hideMark/>
          </w:tcPr>
          <w:p w14:paraId="1770BA7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5AAE247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-0.055</w:t>
            </w:r>
          </w:p>
        </w:tc>
        <w:tc>
          <w:tcPr>
            <w:tcW w:w="425" w:type="dxa"/>
            <w:tcBorders>
              <w:top w:val="nil"/>
              <w:left w:val="nil"/>
              <w:bottom w:val="nil"/>
              <w:right w:val="nil"/>
            </w:tcBorders>
            <w:shd w:val="clear" w:color="auto" w:fill="auto"/>
            <w:noWrap/>
            <w:vAlign w:val="bottom"/>
            <w:hideMark/>
          </w:tcPr>
          <w:p w14:paraId="65B9129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080BEBC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-0.025</w:t>
            </w:r>
          </w:p>
        </w:tc>
        <w:tc>
          <w:tcPr>
            <w:tcW w:w="567" w:type="dxa"/>
            <w:gridSpan w:val="2"/>
            <w:tcBorders>
              <w:top w:val="nil"/>
              <w:left w:val="nil"/>
              <w:bottom w:val="nil"/>
              <w:right w:val="nil"/>
            </w:tcBorders>
            <w:shd w:val="clear" w:color="auto" w:fill="auto"/>
            <w:noWrap/>
            <w:vAlign w:val="bottom"/>
            <w:hideMark/>
          </w:tcPr>
          <w:p w14:paraId="4C60E37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noWrap/>
            <w:vAlign w:val="bottom"/>
            <w:hideMark/>
          </w:tcPr>
          <w:p w14:paraId="3C044D7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-0.057</w:t>
            </w:r>
          </w:p>
        </w:tc>
        <w:tc>
          <w:tcPr>
            <w:tcW w:w="567" w:type="dxa"/>
            <w:tcBorders>
              <w:top w:val="nil"/>
              <w:left w:val="nil"/>
              <w:bottom w:val="nil"/>
              <w:right w:val="nil"/>
            </w:tcBorders>
            <w:shd w:val="clear" w:color="auto" w:fill="auto"/>
            <w:noWrap/>
            <w:vAlign w:val="bottom"/>
            <w:hideMark/>
          </w:tcPr>
          <w:p w14:paraId="0C1B946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1919480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-0.021</w:t>
            </w:r>
          </w:p>
        </w:tc>
        <w:tc>
          <w:tcPr>
            <w:tcW w:w="2544" w:type="dxa"/>
            <w:tcBorders>
              <w:top w:val="nil"/>
              <w:left w:val="nil"/>
              <w:bottom w:val="nil"/>
              <w:right w:val="nil"/>
            </w:tcBorders>
            <w:shd w:val="clear" w:color="auto" w:fill="auto"/>
            <w:noWrap/>
            <w:vAlign w:val="bottom"/>
            <w:hideMark/>
          </w:tcPr>
          <w:p w14:paraId="79EC094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24D51302" w14:textId="77777777" w:rsidTr="000B6189">
        <w:trPr>
          <w:trHeight w:val="155"/>
        </w:trPr>
        <w:tc>
          <w:tcPr>
            <w:tcW w:w="1858" w:type="dxa"/>
            <w:tcBorders>
              <w:top w:val="nil"/>
              <w:left w:val="nil"/>
              <w:bottom w:val="nil"/>
              <w:right w:val="nil"/>
            </w:tcBorders>
            <w:shd w:val="clear" w:color="auto" w:fill="auto"/>
            <w:noWrap/>
            <w:vAlign w:val="bottom"/>
            <w:hideMark/>
          </w:tcPr>
          <w:p w14:paraId="0521ACF0"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992" w:type="dxa"/>
            <w:tcBorders>
              <w:top w:val="nil"/>
              <w:left w:val="nil"/>
              <w:bottom w:val="nil"/>
              <w:right w:val="nil"/>
            </w:tcBorders>
            <w:shd w:val="clear" w:color="auto" w:fill="auto"/>
            <w:vAlign w:val="bottom"/>
            <w:hideMark/>
          </w:tcPr>
          <w:p w14:paraId="77F420D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(0.027)</w:t>
            </w:r>
          </w:p>
        </w:tc>
        <w:tc>
          <w:tcPr>
            <w:tcW w:w="426" w:type="dxa"/>
            <w:tcBorders>
              <w:top w:val="nil"/>
              <w:left w:val="nil"/>
              <w:bottom w:val="nil"/>
              <w:right w:val="nil"/>
            </w:tcBorders>
            <w:shd w:val="clear" w:color="auto" w:fill="auto"/>
            <w:noWrap/>
            <w:vAlign w:val="bottom"/>
            <w:hideMark/>
          </w:tcPr>
          <w:p w14:paraId="6B9BE38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567426E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(0.012)</w:t>
            </w:r>
          </w:p>
        </w:tc>
        <w:tc>
          <w:tcPr>
            <w:tcW w:w="425" w:type="dxa"/>
            <w:tcBorders>
              <w:top w:val="nil"/>
              <w:left w:val="nil"/>
              <w:bottom w:val="nil"/>
              <w:right w:val="nil"/>
            </w:tcBorders>
            <w:shd w:val="clear" w:color="auto" w:fill="auto"/>
            <w:noWrap/>
            <w:vAlign w:val="bottom"/>
            <w:hideMark/>
          </w:tcPr>
          <w:p w14:paraId="41045D2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5F77869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(0.009)</w:t>
            </w:r>
          </w:p>
        </w:tc>
        <w:tc>
          <w:tcPr>
            <w:tcW w:w="567" w:type="dxa"/>
            <w:gridSpan w:val="2"/>
            <w:tcBorders>
              <w:top w:val="nil"/>
              <w:left w:val="nil"/>
              <w:bottom w:val="nil"/>
              <w:right w:val="nil"/>
            </w:tcBorders>
            <w:shd w:val="clear" w:color="auto" w:fill="auto"/>
            <w:noWrap/>
            <w:vAlign w:val="bottom"/>
            <w:hideMark/>
          </w:tcPr>
          <w:p w14:paraId="07729F9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5360B30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(0.014)</w:t>
            </w:r>
          </w:p>
        </w:tc>
        <w:tc>
          <w:tcPr>
            <w:tcW w:w="567" w:type="dxa"/>
            <w:tcBorders>
              <w:top w:val="nil"/>
              <w:left w:val="nil"/>
              <w:bottom w:val="nil"/>
              <w:right w:val="nil"/>
            </w:tcBorders>
            <w:shd w:val="clear" w:color="auto" w:fill="auto"/>
            <w:noWrap/>
            <w:vAlign w:val="bottom"/>
            <w:hideMark/>
          </w:tcPr>
          <w:p w14:paraId="3FBFF6B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4268C40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(0.013)</w:t>
            </w:r>
          </w:p>
        </w:tc>
        <w:tc>
          <w:tcPr>
            <w:tcW w:w="2544" w:type="dxa"/>
            <w:tcBorders>
              <w:top w:val="nil"/>
              <w:left w:val="nil"/>
              <w:bottom w:val="nil"/>
              <w:right w:val="nil"/>
            </w:tcBorders>
            <w:shd w:val="clear" w:color="auto" w:fill="auto"/>
            <w:noWrap/>
            <w:vAlign w:val="bottom"/>
            <w:hideMark/>
          </w:tcPr>
          <w:p w14:paraId="483498C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58908863" w14:textId="77777777" w:rsidTr="000B6189">
        <w:trPr>
          <w:trHeight w:val="354"/>
        </w:trPr>
        <w:tc>
          <w:tcPr>
            <w:tcW w:w="1858" w:type="dxa"/>
            <w:tcBorders>
              <w:top w:val="nil"/>
              <w:left w:val="nil"/>
              <w:bottom w:val="nil"/>
              <w:right w:val="nil"/>
            </w:tcBorders>
            <w:shd w:val="clear" w:color="auto" w:fill="auto"/>
            <w:noWrap/>
            <w:vAlign w:val="bottom"/>
            <w:hideMark/>
          </w:tcPr>
          <w:p w14:paraId="1D4706F9"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ln(area)</w:t>
            </w:r>
          </w:p>
        </w:tc>
        <w:tc>
          <w:tcPr>
            <w:tcW w:w="992" w:type="dxa"/>
            <w:tcBorders>
              <w:top w:val="nil"/>
              <w:left w:val="nil"/>
              <w:bottom w:val="nil"/>
              <w:right w:val="nil"/>
            </w:tcBorders>
            <w:shd w:val="clear" w:color="auto" w:fill="auto"/>
            <w:vAlign w:val="bottom"/>
            <w:hideMark/>
          </w:tcPr>
          <w:p w14:paraId="48E350B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1.065</w:t>
            </w:r>
          </w:p>
        </w:tc>
        <w:tc>
          <w:tcPr>
            <w:tcW w:w="426" w:type="dxa"/>
            <w:tcBorders>
              <w:top w:val="nil"/>
              <w:left w:val="nil"/>
              <w:bottom w:val="nil"/>
              <w:right w:val="nil"/>
            </w:tcBorders>
            <w:shd w:val="clear" w:color="auto" w:fill="auto"/>
            <w:noWrap/>
            <w:vAlign w:val="bottom"/>
            <w:hideMark/>
          </w:tcPr>
          <w:p w14:paraId="539CDA5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gridSpan w:val="2"/>
            <w:tcBorders>
              <w:top w:val="nil"/>
              <w:left w:val="nil"/>
              <w:bottom w:val="nil"/>
              <w:right w:val="nil"/>
            </w:tcBorders>
            <w:shd w:val="clear" w:color="auto" w:fill="auto"/>
            <w:vAlign w:val="bottom"/>
            <w:hideMark/>
          </w:tcPr>
          <w:p w14:paraId="4371359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1.087</w:t>
            </w:r>
          </w:p>
        </w:tc>
        <w:tc>
          <w:tcPr>
            <w:tcW w:w="425" w:type="dxa"/>
            <w:tcBorders>
              <w:top w:val="nil"/>
              <w:left w:val="nil"/>
              <w:bottom w:val="nil"/>
              <w:right w:val="nil"/>
            </w:tcBorders>
            <w:shd w:val="clear" w:color="auto" w:fill="auto"/>
            <w:noWrap/>
            <w:vAlign w:val="bottom"/>
            <w:hideMark/>
          </w:tcPr>
          <w:p w14:paraId="6921B09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4C81007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1.064</w:t>
            </w:r>
          </w:p>
        </w:tc>
        <w:tc>
          <w:tcPr>
            <w:tcW w:w="567" w:type="dxa"/>
            <w:gridSpan w:val="2"/>
            <w:tcBorders>
              <w:top w:val="nil"/>
              <w:left w:val="nil"/>
              <w:bottom w:val="nil"/>
              <w:right w:val="nil"/>
            </w:tcBorders>
            <w:shd w:val="clear" w:color="auto" w:fill="auto"/>
            <w:noWrap/>
            <w:vAlign w:val="bottom"/>
            <w:hideMark/>
          </w:tcPr>
          <w:p w14:paraId="0BFC1DD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vAlign w:val="bottom"/>
            <w:hideMark/>
          </w:tcPr>
          <w:p w14:paraId="6210981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0.965</w:t>
            </w:r>
          </w:p>
        </w:tc>
        <w:tc>
          <w:tcPr>
            <w:tcW w:w="567" w:type="dxa"/>
            <w:tcBorders>
              <w:top w:val="nil"/>
              <w:left w:val="nil"/>
              <w:bottom w:val="nil"/>
              <w:right w:val="nil"/>
            </w:tcBorders>
            <w:shd w:val="clear" w:color="auto" w:fill="auto"/>
            <w:noWrap/>
            <w:vAlign w:val="bottom"/>
            <w:hideMark/>
          </w:tcPr>
          <w:p w14:paraId="31A6A66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614AC2A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0.999</w:t>
            </w:r>
          </w:p>
        </w:tc>
        <w:tc>
          <w:tcPr>
            <w:tcW w:w="2544" w:type="dxa"/>
            <w:tcBorders>
              <w:top w:val="nil"/>
              <w:left w:val="nil"/>
              <w:bottom w:val="nil"/>
              <w:right w:val="nil"/>
            </w:tcBorders>
            <w:shd w:val="clear" w:color="auto" w:fill="auto"/>
            <w:noWrap/>
            <w:vAlign w:val="bottom"/>
            <w:hideMark/>
          </w:tcPr>
          <w:p w14:paraId="0C19E5C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78729AF8" w14:textId="77777777" w:rsidTr="000B6189">
        <w:trPr>
          <w:trHeight w:val="110"/>
        </w:trPr>
        <w:tc>
          <w:tcPr>
            <w:tcW w:w="1858" w:type="dxa"/>
            <w:tcBorders>
              <w:top w:val="nil"/>
              <w:left w:val="nil"/>
              <w:bottom w:val="nil"/>
              <w:right w:val="nil"/>
            </w:tcBorders>
            <w:shd w:val="clear" w:color="auto" w:fill="auto"/>
            <w:noWrap/>
            <w:vAlign w:val="bottom"/>
            <w:hideMark/>
          </w:tcPr>
          <w:p w14:paraId="3BCD254B"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992" w:type="dxa"/>
            <w:tcBorders>
              <w:top w:val="nil"/>
              <w:left w:val="nil"/>
              <w:bottom w:val="nil"/>
              <w:right w:val="nil"/>
            </w:tcBorders>
            <w:shd w:val="clear" w:color="auto" w:fill="auto"/>
            <w:vAlign w:val="bottom"/>
            <w:hideMark/>
          </w:tcPr>
          <w:p w14:paraId="481C743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(0.013)</w:t>
            </w:r>
          </w:p>
        </w:tc>
        <w:tc>
          <w:tcPr>
            <w:tcW w:w="426" w:type="dxa"/>
            <w:tcBorders>
              <w:top w:val="nil"/>
              <w:left w:val="nil"/>
              <w:bottom w:val="nil"/>
              <w:right w:val="nil"/>
            </w:tcBorders>
            <w:shd w:val="clear" w:color="auto" w:fill="auto"/>
            <w:noWrap/>
            <w:vAlign w:val="bottom"/>
            <w:hideMark/>
          </w:tcPr>
          <w:p w14:paraId="06A3C7F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543A071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(0.006)</w:t>
            </w:r>
          </w:p>
        </w:tc>
        <w:tc>
          <w:tcPr>
            <w:tcW w:w="425" w:type="dxa"/>
            <w:tcBorders>
              <w:top w:val="nil"/>
              <w:left w:val="nil"/>
              <w:bottom w:val="nil"/>
              <w:right w:val="nil"/>
            </w:tcBorders>
            <w:shd w:val="clear" w:color="auto" w:fill="auto"/>
            <w:noWrap/>
            <w:vAlign w:val="bottom"/>
            <w:hideMark/>
          </w:tcPr>
          <w:p w14:paraId="51300E4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3BA151E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(0.003)</w:t>
            </w:r>
          </w:p>
        </w:tc>
        <w:tc>
          <w:tcPr>
            <w:tcW w:w="567" w:type="dxa"/>
            <w:gridSpan w:val="2"/>
            <w:tcBorders>
              <w:top w:val="nil"/>
              <w:left w:val="nil"/>
              <w:bottom w:val="nil"/>
              <w:right w:val="nil"/>
            </w:tcBorders>
            <w:shd w:val="clear" w:color="auto" w:fill="auto"/>
            <w:noWrap/>
            <w:vAlign w:val="bottom"/>
            <w:hideMark/>
          </w:tcPr>
          <w:p w14:paraId="36CED72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3821497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(0.006)</w:t>
            </w:r>
          </w:p>
        </w:tc>
        <w:tc>
          <w:tcPr>
            <w:tcW w:w="567" w:type="dxa"/>
            <w:tcBorders>
              <w:top w:val="nil"/>
              <w:left w:val="nil"/>
              <w:bottom w:val="nil"/>
              <w:right w:val="nil"/>
            </w:tcBorders>
            <w:shd w:val="clear" w:color="auto" w:fill="auto"/>
            <w:noWrap/>
            <w:vAlign w:val="bottom"/>
            <w:hideMark/>
          </w:tcPr>
          <w:p w14:paraId="700C209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1C4B09D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(0.004)</w:t>
            </w:r>
          </w:p>
        </w:tc>
        <w:tc>
          <w:tcPr>
            <w:tcW w:w="2544" w:type="dxa"/>
            <w:tcBorders>
              <w:top w:val="nil"/>
              <w:left w:val="nil"/>
              <w:bottom w:val="nil"/>
              <w:right w:val="nil"/>
            </w:tcBorders>
            <w:shd w:val="clear" w:color="auto" w:fill="auto"/>
            <w:noWrap/>
            <w:vAlign w:val="bottom"/>
            <w:hideMark/>
          </w:tcPr>
          <w:p w14:paraId="05C52D9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3CD3549C" w14:textId="77777777" w:rsidTr="000B6189">
        <w:trPr>
          <w:trHeight w:val="349"/>
        </w:trPr>
        <w:tc>
          <w:tcPr>
            <w:tcW w:w="1858" w:type="dxa"/>
            <w:tcBorders>
              <w:top w:val="nil"/>
              <w:left w:val="nil"/>
              <w:bottom w:val="nil"/>
              <w:right w:val="nil"/>
            </w:tcBorders>
            <w:shd w:val="clear" w:color="auto" w:fill="auto"/>
            <w:noWrap/>
            <w:vAlign w:val="bottom"/>
            <w:hideMark/>
          </w:tcPr>
          <w:p w14:paraId="5FB0273C"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ln(aglaborsupply)</w:t>
            </w:r>
          </w:p>
        </w:tc>
        <w:tc>
          <w:tcPr>
            <w:tcW w:w="992" w:type="dxa"/>
            <w:tcBorders>
              <w:top w:val="nil"/>
              <w:left w:val="nil"/>
              <w:bottom w:val="nil"/>
              <w:right w:val="nil"/>
            </w:tcBorders>
            <w:shd w:val="clear" w:color="auto" w:fill="auto"/>
            <w:noWrap/>
            <w:vAlign w:val="bottom"/>
            <w:hideMark/>
          </w:tcPr>
          <w:p w14:paraId="03DE0E7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-0.006</w:t>
            </w:r>
          </w:p>
        </w:tc>
        <w:tc>
          <w:tcPr>
            <w:tcW w:w="426" w:type="dxa"/>
            <w:tcBorders>
              <w:top w:val="nil"/>
              <w:left w:val="nil"/>
              <w:bottom w:val="nil"/>
              <w:right w:val="nil"/>
            </w:tcBorders>
            <w:shd w:val="clear" w:color="auto" w:fill="auto"/>
            <w:noWrap/>
            <w:vAlign w:val="bottom"/>
            <w:hideMark/>
          </w:tcPr>
          <w:p w14:paraId="78DE247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7D29509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-0.047</w:t>
            </w:r>
          </w:p>
        </w:tc>
        <w:tc>
          <w:tcPr>
            <w:tcW w:w="425" w:type="dxa"/>
            <w:tcBorders>
              <w:top w:val="nil"/>
              <w:left w:val="nil"/>
              <w:bottom w:val="nil"/>
              <w:right w:val="nil"/>
            </w:tcBorders>
            <w:shd w:val="clear" w:color="auto" w:fill="auto"/>
            <w:noWrap/>
            <w:vAlign w:val="bottom"/>
            <w:hideMark/>
          </w:tcPr>
          <w:p w14:paraId="350520E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20CBD70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-0.011</w:t>
            </w:r>
          </w:p>
        </w:tc>
        <w:tc>
          <w:tcPr>
            <w:tcW w:w="567" w:type="dxa"/>
            <w:gridSpan w:val="2"/>
            <w:tcBorders>
              <w:top w:val="nil"/>
              <w:left w:val="nil"/>
              <w:bottom w:val="nil"/>
              <w:right w:val="nil"/>
            </w:tcBorders>
            <w:shd w:val="clear" w:color="auto" w:fill="auto"/>
            <w:noWrap/>
            <w:vAlign w:val="bottom"/>
            <w:hideMark/>
          </w:tcPr>
          <w:p w14:paraId="4704AEE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19B60CA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-0.021</w:t>
            </w:r>
          </w:p>
        </w:tc>
        <w:tc>
          <w:tcPr>
            <w:tcW w:w="567" w:type="dxa"/>
            <w:tcBorders>
              <w:top w:val="nil"/>
              <w:left w:val="nil"/>
              <w:bottom w:val="nil"/>
              <w:right w:val="nil"/>
            </w:tcBorders>
            <w:shd w:val="clear" w:color="auto" w:fill="auto"/>
            <w:noWrap/>
            <w:vAlign w:val="bottom"/>
            <w:hideMark/>
          </w:tcPr>
          <w:p w14:paraId="7810933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2EEBE34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0.024</w:t>
            </w:r>
          </w:p>
        </w:tc>
        <w:tc>
          <w:tcPr>
            <w:tcW w:w="2544" w:type="dxa"/>
            <w:tcBorders>
              <w:top w:val="nil"/>
              <w:left w:val="nil"/>
              <w:bottom w:val="nil"/>
              <w:right w:val="nil"/>
            </w:tcBorders>
            <w:shd w:val="clear" w:color="auto" w:fill="auto"/>
            <w:noWrap/>
            <w:vAlign w:val="bottom"/>
            <w:hideMark/>
          </w:tcPr>
          <w:p w14:paraId="2A7A9C8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30467203" w14:textId="77777777" w:rsidTr="000B6189">
        <w:trPr>
          <w:trHeight w:val="133"/>
        </w:trPr>
        <w:tc>
          <w:tcPr>
            <w:tcW w:w="1858" w:type="dxa"/>
            <w:tcBorders>
              <w:top w:val="nil"/>
              <w:left w:val="nil"/>
              <w:bottom w:val="nil"/>
              <w:right w:val="nil"/>
            </w:tcBorders>
            <w:shd w:val="clear" w:color="auto" w:fill="auto"/>
            <w:noWrap/>
            <w:vAlign w:val="bottom"/>
            <w:hideMark/>
          </w:tcPr>
          <w:p w14:paraId="1261CAA7"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992" w:type="dxa"/>
            <w:tcBorders>
              <w:top w:val="nil"/>
              <w:left w:val="nil"/>
              <w:bottom w:val="nil"/>
              <w:right w:val="nil"/>
            </w:tcBorders>
            <w:shd w:val="clear" w:color="auto" w:fill="auto"/>
            <w:vAlign w:val="bottom"/>
            <w:hideMark/>
          </w:tcPr>
          <w:p w14:paraId="4CA8244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(0.038)</w:t>
            </w:r>
          </w:p>
        </w:tc>
        <w:tc>
          <w:tcPr>
            <w:tcW w:w="426" w:type="dxa"/>
            <w:tcBorders>
              <w:top w:val="nil"/>
              <w:left w:val="nil"/>
              <w:bottom w:val="nil"/>
              <w:right w:val="nil"/>
            </w:tcBorders>
            <w:shd w:val="clear" w:color="auto" w:fill="auto"/>
            <w:noWrap/>
            <w:vAlign w:val="bottom"/>
            <w:hideMark/>
          </w:tcPr>
          <w:p w14:paraId="6985DB0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4F300D0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(0.015)</w:t>
            </w:r>
          </w:p>
        </w:tc>
        <w:tc>
          <w:tcPr>
            <w:tcW w:w="425" w:type="dxa"/>
            <w:tcBorders>
              <w:top w:val="nil"/>
              <w:left w:val="nil"/>
              <w:bottom w:val="nil"/>
              <w:right w:val="nil"/>
            </w:tcBorders>
            <w:shd w:val="clear" w:color="auto" w:fill="auto"/>
            <w:noWrap/>
            <w:vAlign w:val="bottom"/>
            <w:hideMark/>
          </w:tcPr>
          <w:p w14:paraId="016FD66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3A81DF2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(0.011)</w:t>
            </w:r>
          </w:p>
        </w:tc>
        <w:tc>
          <w:tcPr>
            <w:tcW w:w="567" w:type="dxa"/>
            <w:gridSpan w:val="2"/>
            <w:tcBorders>
              <w:top w:val="nil"/>
              <w:left w:val="nil"/>
              <w:bottom w:val="nil"/>
              <w:right w:val="nil"/>
            </w:tcBorders>
            <w:shd w:val="clear" w:color="auto" w:fill="auto"/>
            <w:noWrap/>
            <w:vAlign w:val="bottom"/>
            <w:hideMark/>
          </w:tcPr>
          <w:p w14:paraId="2359AC1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422AB42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(0.017)</w:t>
            </w:r>
          </w:p>
        </w:tc>
        <w:tc>
          <w:tcPr>
            <w:tcW w:w="567" w:type="dxa"/>
            <w:tcBorders>
              <w:top w:val="nil"/>
              <w:left w:val="nil"/>
              <w:bottom w:val="nil"/>
              <w:right w:val="nil"/>
            </w:tcBorders>
            <w:shd w:val="clear" w:color="auto" w:fill="auto"/>
            <w:noWrap/>
            <w:vAlign w:val="bottom"/>
            <w:hideMark/>
          </w:tcPr>
          <w:p w14:paraId="7B4E544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0703D0E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(0.016)</w:t>
            </w:r>
          </w:p>
        </w:tc>
        <w:tc>
          <w:tcPr>
            <w:tcW w:w="2544" w:type="dxa"/>
            <w:tcBorders>
              <w:top w:val="nil"/>
              <w:left w:val="nil"/>
              <w:bottom w:val="nil"/>
              <w:right w:val="nil"/>
            </w:tcBorders>
            <w:shd w:val="clear" w:color="auto" w:fill="auto"/>
            <w:noWrap/>
            <w:vAlign w:val="bottom"/>
            <w:hideMark/>
          </w:tcPr>
          <w:p w14:paraId="387309A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177C388B" w14:textId="77777777" w:rsidTr="000B6189">
        <w:trPr>
          <w:trHeight w:val="498"/>
        </w:trPr>
        <w:tc>
          <w:tcPr>
            <w:tcW w:w="1858" w:type="dxa"/>
            <w:tcBorders>
              <w:top w:val="nil"/>
              <w:left w:val="nil"/>
              <w:bottom w:val="nil"/>
              <w:right w:val="nil"/>
            </w:tcBorders>
            <w:shd w:val="clear" w:color="auto" w:fill="auto"/>
            <w:vAlign w:val="bottom"/>
            <w:hideMark/>
          </w:tcPr>
          <w:p w14:paraId="199099DC"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Secondary Education Dummy</w:t>
            </w:r>
          </w:p>
        </w:tc>
        <w:tc>
          <w:tcPr>
            <w:tcW w:w="992" w:type="dxa"/>
            <w:tcBorders>
              <w:top w:val="nil"/>
              <w:left w:val="nil"/>
              <w:bottom w:val="nil"/>
              <w:right w:val="nil"/>
            </w:tcBorders>
            <w:shd w:val="clear" w:color="auto" w:fill="auto"/>
            <w:vAlign w:val="bottom"/>
            <w:hideMark/>
          </w:tcPr>
          <w:p w14:paraId="5B6B4C4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0.971</w:t>
            </w:r>
          </w:p>
        </w:tc>
        <w:tc>
          <w:tcPr>
            <w:tcW w:w="426" w:type="dxa"/>
            <w:tcBorders>
              <w:top w:val="nil"/>
              <w:left w:val="nil"/>
              <w:bottom w:val="nil"/>
              <w:right w:val="nil"/>
            </w:tcBorders>
            <w:shd w:val="clear" w:color="auto" w:fill="auto"/>
            <w:noWrap/>
            <w:vAlign w:val="bottom"/>
            <w:hideMark/>
          </w:tcPr>
          <w:p w14:paraId="3E5B662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gridSpan w:val="2"/>
            <w:tcBorders>
              <w:top w:val="nil"/>
              <w:left w:val="nil"/>
              <w:bottom w:val="nil"/>
              <w:right w:val="nil"/>
            </w:tcBorders>
            <w:shd w:val="clear" w:color="auto" w:fill="auto"/>
            <w:vAlign w:val="bottom"/>
            <w:hideMark/>
          </w:tcPr>
          <w:p w14:paraId="536B2F9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1.897</w:t>
            </w:r>
          </w:p>
        </w:tc>
        <w:tc>
          <w:tcPr>
            <w:tcW w:w="425" w:type="dxa"/>
            <w:tcBorders>
              <w:top w:val="nil"/>
              <w:left w:val="nil"/>
              <w:bottom w:val="nil"/>
              <w:right w:val="nil"/>
            </w:tcBorders>
            <w:shd w:val="clear" w:color="auto" w:fill="auto"/>
            <w:noWrap/>
            <w:vAlign w:val="bottom"/>
            <w:hideMark/>
          </w:tcPr>
          <w:p w14:paraId="520CFDD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5772AFA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0.822</w:t>
            </w:r>
          </w:p>
        </w:tc>
        <w:tc>
          <w:tcPr>
            <w:tcW w:w="567" w:type="dxa"/>
            <w:gridSpan w:val="2"/>
            <w:tcBorders>
              <w:top w:val="nil"/>
              <w:left w:val="nil"/>
              <w:bottom w:val="nil"/>
              <w:right w:val="nil"/>
            </w:tcBorders>
            <w:shd w:val="clear" w:color="auto" w:fill="auto"/>
            <w:noWrap/>
            <w:vAlign w:val="bottom"/>
            <w:hideMark/>
          </w:tcPr>
          <w:p w14:paraId="65C9098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vAlign w:val="bottom"/>
            <w:hideMark/>
          </w:tcPr>
          <w:p w14:paraId="6C808AC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2.767</w:t>
            </w:r>
          </w:p>
        </w:tc>
        <w:tc>
          <w:tcPr>
            <w:tcW w:w="567" w:type="dxa"/>
            <w:tcBorders>
              <w:top w:val="nil"/>
              <w:left w:val="nil"/>
              <w:bottom w:val="nil"/>
              <w:right w:val="nil"/>
            </w:tcBorders>
            <w:shd w:val="clear" w:color="auto" w:fill="auto"/>
            <w:noWrap/>
            <w:vAlign w:val="bottom"/>
            <w:hideMark/>
          </w:tcPr>
          <w:p w14:paraId="1A58568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49FD0E8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0.165</w:t>
            </w:r>
          </w:p>
        </w:tc>
        <w:tc>
          <w:tcPr>
            <w:tcW w:w="2544" w:type="dxa"/>
            <w:tcBorders>
              <w:top w:val="nil"/>
              <w:left w:val="nil"/>
              <w:bottom w:val="nil"/>
              <w:right w:val="nil"/>
            </w:tcBorders>
            <w:shd w:val="clear" w:color="auto" w:fill="auto"/>
            <w:noWrap/>
            <w:vAlign w:val="bottom"/>
            <w:hideMark/>
          </w:tcPr>
          <w:p w14:paraId="0C2235F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8F6D2C4" w14:textId="77777777" w:rsidTr="000B6189">
        <w:trPr>
          <w:trHeight w:val="217"/>
        </w:trPr>
        <w:tc>
          <w:tcPr>
            <w:tcW w:w="1858" w:type="dxa"/>
            <w:tcBorders>
              <w:top w:val="nil"/>
              <w:left w:val="nil"/>
              <w:bottom w:val="nil"/>
              <w:right w:val="nil"/>
            </w:tcBorders>
            <w:shd w:val="clear" w:color="auto" w:fill="auto"/>
            <w:noWrap/>
            <w:vAlign w:val="bottom"/>
            <w:hideMark/>
          </w:tcPr>
          <w:p w14:paraId="1391E5BF"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992" w:type="dxa"/>
            <w:tcBorders>
              <w:top w:val="nil"/>
              <w:left w:val="nil"/>
              <w:bottom w:val="nil"/>
              <w:right w:val="nil"/>
            </w:tcBorders>
            <w:shd w:val="clear" w:color="auto" w:fill="auto"/>
            <w:vAlign w:val="bottom"/>
            <w:hideMark/>
          </w:tcPr>
          <w:p w14:paraId="5F277B2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(0.382)</w:t>
            </w:r>
          </w:p>
        </w:tc>
        <w:tc>
          <w:tcPr>
            <w:tcW w:w="426" w:type="dxa"/>
            <w:tcBorders>
              <w:top w:val="nil"/>
              <w:left w:val="nil"/>
              <w:bottom w:val="nil"/>
              <w:right w:val="nil"/>
            </w:tcBorders>
            <w:shd w:val="clear" w:color="auto" w:fill="auto"/>
            <w:noWrap/>
            <w:vAlign w:val="bottom"/>
            <w:hideMark/>
          </w:tcPr>
          <w:p w14:paraId="08AD15F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7330431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(0.161)</w:t>
            </w:r>
          </w:p>
        </w:tc>
        <w:tc>
          <w:tcPr>
            <w:tcW w:w="425" w:type="dxa"/>
            <w:tcBorders>
              <w:top w:val="nil"/>
              <w:left w:val="nil"/>
              <w:bottom w:val="nil"/>
              <w:right w:val="nil"/>
            </w:tcBorders>
            <w:shd w:val="clear" w:color="auto" w:fill="auto"/>
            <w:noWrap/>
            <w:vAlign w:val="bottom"/>
            <w:hideMark/>
          </w:tcPr>
          <w:p w14:paraId="1D8A1F6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56E34A5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(0.104)</w:t>
            </w:r>
          </w:p>
        </w:tc>
        <w:tc>
          <w:tcPr>
            <w:tcW w:w="567" w:type="dxa"/>
            <w:gridSpan w:val="2"/>
            <w:tcBorders>
              <w:top w:val="nil"/>
              <w:left w:val="nil"/>
              <w:bottom w:val="nil"/>
              <w:right w:val="nil"/>
            </w:tcBorders>
            <w:shd w:val="clear" w:color="auto" w:fill="auto"/>
            <w:noWrap/>
            <w:vAlign w:val="bottom"/>
            <w:hideMark/>
          </w:tcPr>
          <w:p w14:paraId="68A7037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6A3C66E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(0.182)</w:t>
            </w:r>
          </w:p>
        </w:tc>
        <w:tc>
          <w:tcPr>
            <w:tcW w:w="567" w:type="dxa"/>
            <w:tcBorders>
              <w:top w:val="nil"/>
              <w:left w:val="nil"/>
              <w:bottom w:val="nil"/>
              <w:right w:val="nil"/>
            </w:tcBorders>
            <w:shd w:val="clear" w:color="auto" w:fill="auto"/>
            <w:noWrap/>
            <w:vAlign w:val="bottom"/>
            <w:hideMark/>
          </w:tcPr>
          <w:p w14:paraId="2A44D67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2DE409D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(0.155)</w:t>
            </w:r>
          </w:p>
        </w:tc>
        <w:tc>
          <w:tcPr>
            <w:tcW w:w="2544" w:type="dxa"/>
            <w:tcBorders>
              <w:top w:val="nil"/>
              <w:left w:val="nil"/>
              <w:bottom w:val="nil"/>
              <w:right w:val="nil"/>
            </w:tcBorders>
            <w:shd w:val="clear" w:color="auto" w:fill="auto"/>
            <w:noWrap/>
            <w:vAlign w:val="bottom"/>
            <w:hideMark/>
          </w:tcPr>
          <w:p w14:paraId="205B487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0E0FAA0" w14:textId="77777777" w:rsidTr="000B6189">
        <w:trPr>
          <w:trHeight w:val="197"/>
        </w:trPr>
        <w:tc>
          <w:tcPr>
            <w:tcW w:w="1858" w:type="dxa"/>
            <w:tcBorders>
              <w:top w:val="nil"/>
              <w:left w:val="nil"/>
              <w:bottom w:val="nil"/>
              <w:right w:val="nil"/>
            </w:tcBorders>
            <w:shd w:val="clear" w:color="auto" w:fill="auto"/>
            <w:noWrap/>
            <w:vAlign w:val="bottom"/>
            <w:hideMark/>
          </w:tcPr>
          <w:p w14:paraId="6000A07D"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Age Dummies</w:t>
            </w:r>
          </w:p>
        </w:tc>
        <w:tc>
          <w:tcPr>
            <w:tcW w:w="992" w:type="dxa"/>
            <w:tcBorders>
              <w:top w:val="nil"/>
              <w:left w:val="nil"/>
              <w:bottom w:val="nil"/>
              <w:right w:val="nil"/>
            </w:tcBorders>
            <w:shd w:val="clear" w:color="auto" w:fill="auto"/>
            <w:noWrap/>
            <w:vAlign w:val="bottom"/>
            <w:hideMark/>
          </w:tcPr>
          <w:p w14:paraId="1319BBD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26" w:type="dxa"/>
            <w:tcBorders>
              <w:top w:val="nil"/>
              <w:left w:val="nil"/>
              <w:bottom w:val="nil"/>
              <w:right w:val="nil"/>
            </w:tcBorders>
            <w:shd w:val="clear" w:color="auto" w:fill="auto"/>
            <w:noWrap/>
            <w:vAlign w:val="bottom"/>
            <w:hideMark/>
          </w:tcPr>
          <w:p w14:paraId="5D481E8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32C8828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25" w:type="dxa"/>
            <w:tcBorders>
              <w:top w:val="nil"/>
              <w:left w:val="nil"/>
              <w:bottom w:val="nil"/>
              <w:right w:val="nil"/>
            </w:tcBorders>
            <w:shd w:val="clear" w:color="auto" w:fill="auto"/>
            <w:noWrap/>
            <w:vAlign w:val="bottom"/>
            <w:hideMark/>
          </w:tcPr>
          <w:p w14:paraId="514357B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1F88106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41EAC10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65FBC91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075E3CE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4552BFE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2544" w:type="dxa"/>
            <w:tcBorders>
              <w:top w:val="nil"/>
              <w:left w:val="nil"/>
              <w:bottom w:val="nil"/>
              <w:right w:val="nil"/>
            </w:tcBorders>
            <w:shd w:val="clear" w:color="auto" w:fill="auto"/>
            <w:noWrap/>
            <w:vAlign w:val="bottom"/>
            <w:hideMark/>
          </w:tcPr>
          <w:p w14:paraId="12981EC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0D670CA" w14:textId="77777777" w:rsidTr="000B6189">
        <w:trPr>
          <w:trHeight w:val="159"/>
        </w:trPr>
        <w:tc>
          <w:tcPr>
            <w:tcW w:w="1858" w:type="dxa"/>
            <w:tcBorders>
              <w:top w:val="nil"/>
              <w:left w:val="nil"/>
              <w:bottom w:val="nil"/>
              <w:right w:val="nil"/>
            </w:tcBorders>
            <w:shd w:val="clear" w:color="auto" w:fill="auto"/>
            <w:noWrap/>
            <w:vAlign w:val="bottom"/>
            <w:hideMark/>
          </w:tcPr>
          <w:p w14:paraId="01FBB986"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(relative to &lt;19 yrs.)</w:t>
            </w:r>
          </w:p>
        </w:tc>
        <w:tc>
          <w:tcPr>
            <w:tcW w:w="992" w:type="dxa"/>
            <w:tcBorders>
              <w:top w:val="nil"/>
              <w:left w:val="nil"/>
              <w:bottom w:val="nil"/>
              <w:right w:val="nil"/>
            </w:tcBorders>
            <w:shd w:val="clear" w:color="auto" w:fill="auto"/>
            <w:noWrap/>
            <w:vAlign w:val="bottom"/>
            <w:hideMark/>
          </w:tcPr>
          <w:p w14:paraId="310904A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26" w:type="dxa"/>
            <w:tcBorders>
              <w:top w:val="nil"/>
              <w:left w:val="nil"/>
              <w:bottom w:val="nil"/>
              <w:right w:val="nil"/>
            </w:tcBorders>
            <w:shd w:val="clear" w:color="auto" w:fill="auto"/>
            <w:noWrap/>
            <w:vAlign w:val="bottom"/>
            <w:hideMark/>
          </w:tcPr>
          <w:p w14:paraId="42042C4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35234D5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25" w:type="dxa"/>
            <w:tcBorders>
              <w:top w:val="nil"/>
              <w:left w:val="nil"/>
              <w:bottom w:val="nil"/>
              <w:right w:val="nil"/>
            </w:tcBorders>
            <w:shd w:val="clear" w:color="auto" w:fill="auto"/>
            <w:noWrap/>
            <w:vAlign w:val="bottom"/>
            <w:hideMark/>
          </w:tcPr>
          <w:p w14:paraId="265B39F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14CB31B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523E03E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302996E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468E124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535FEDC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2544" w:type="dxa"/>
            <w:tcBorders>
              <w:top w:val="nil"/>
              <w:left w:val="nil"/>
              <w:bottom w:val="nil"/>
              <w:right w:val="nil"/>
            </w:tcBorders>
            <w:shd w:val="clear" w:color="auto" w:fill="auto"/>
            <w:noWrap/>
            <w:vAlign w:val="bottom"/>
            <w:hideMark/>
          </w:tcPr>
          <w:p w14:paraId="2231F02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2C8B486" w14:textId="77777777" w:rsidTr="000B6189">
        <w:trPr>
          <w:trHeight w:val="234"/>
        </w:trPr>
        <w:tc>
          <w:tcPr>
            <w:tcW w:w="1858" w:type="dxa"/>
            <w:tcBorders>
              <w:top w:val="nil"/>
              <w:left w:val="nil"/>
              <w:bottom w:val="nil"/>
              <w:right w:val="nil"/>
            </w:tcBorders>
            <w:shd w:val="clear" w:color="auto" w:fill="auto"/>
            <w:noWrap/>
            <w:vAlign w:val="bottom"/>
            <w:hideMark/>
          </w:tcPr>
          <w:p w14:paraId="6DB1DBCF"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(20-29)</w:t>
            </w:r>
          </w:p>
        </w:tc>
        <w:tc>
          <w:tcPr>
            <w:tcW w:w="992" w:type="dxa"/>
            <w:tcBorders>
              <w:top w:val="nil"/>
              <w:left w:val="nil"/>
              <w:bottom w:val="nil"/>
              <w:right w:val="nil"/>
            </w:tcBorders>
            <w:shd w:val="clear" w:color="auto" w:fill="auto"/>
            <w:vAlign w:val="bottom"/>
            <w:hideMark/>
          </w:tcPr>
          <w:p w14:paraId="5B4A79B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0.793</w:t>
            </w:r>
          </w:p>
        </w:tc>
        <w:tc>
          <w:tcPr>
            <w:tcW w:w="426" w:type="dxa"/>
            <w:tcBorders>
              <w:top w:val="nil"/>
              <w:left w:val="nil"/>
              <w:bottom w:val="nil"/>
              <w:right w:val="nil"/>
            </w:tcBorders>
            <w:shd w:val="clear" w:color="auto" w:fill="auto"/>
            <w:noWrap/>
            <w:vAlign w:val="bottom"/>
            <w:hideMark/>
          </w:tcPr>
          <w:p w14:paraId="532CB33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74E3BB8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-0.872</w:t>
            </w:r>
          </w:p>
        </w:tc>
        <w:tc>
          <w:tcPr>
            <w:tcW w:w="425" w:type="dxa"/>
            <w:tcBorders>
              <w:top w:val="nil"/>
              <w:left w:val="nil"/>
              <w:bottom w:val="nil"/>
              <w:right w:val="nil"/>
            </w:tcBorders>
            <w:shd w:val="clear" w:color="auto" w:fill="auto"/>
            <w:noWrap/>
            <w:vAlign w:val="bottom"/>
            <w:hideMark/>
          </w:tcPr>
          <w:p w14:paraId="5F9E7B5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5DEDB8B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0.164</w:t>
            </w:r>
          </w:p>
        </w:tc>
        <w:tc>
          <w:tcPr>
            <w:tcW w:w="567" w:type="dxa"/>
            <w:gridSpan w:val="2"/>
            <w:tcBorders>
              <w:top w:val="nil"/>
              <w:left w:val="nil"/>
              <w:bottom w:val="nil"/>
              <w:right w:val="nil"/>
            </w:tcBorders>
            <w:shd w:val="clear" w:color="auto" w:fill="auto"/>
            <w:noWrap/>
            <w:vAlign w:val="bottom"/>
            <w:hideMark/>
          </w:tcPr>
          <w:p w14:paraId="03D3A8E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6A03AC1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-0.504</w:t>
            </w:r>
          </w:p>
        </w:tc>
        <w:tc>
          <w:tcPr>
            <w:tcW w:w="567" w:type="dxa"/>
            <w:tcBorders>
              <w:top w:val="nil"/>
              <w:left w:val="nil"/>
              <w:bottom w:val="nil"/>
              <w:right w:val="nil"/>
            </w:tcBorders>
            <w:shd w:val="clear" w:color="auto" w:fill="auto"/>
            <w:noWrap/>
            <w:vAlign w:val="bottom"/>
            <w:hideMark/>
          </w:tcPr>
          <w:p w14:paraId="29EEBA9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4678F57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0.536</w:t>
            </w:r>
          </w:p>
        </w:tc>
        <w:tc>
          <w:tcPr>
            <w:tcW w:w="2544" w:type="dxa"/>
            <w:tcBorders>
              <w:top w:val="nil"/>
              <w:left w:val="nil"/>
              <w:bottom w:val="nil"/>
              <w:right w:val="nil"/>
            </w:tcBorders>
            <w:shd w:val="clear" w:color="auto" w:fill="auto"/>
            <w:noWrap/>
            <w:vAlign w:val="bottom"/>
            <w:hideMark/>
          </w:tcPr>
          <w:p w14:paraId="296DC26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5BB00DAC" w14:textId="77777777" w:rsidTr="000B6189">
        <w:trPr>
          <w:trHeight w:val="205"/>
        </w:trPr>
        <w:tc>
          <w:tcPr>
            <w:tcW w:w="1858" w:type="dxa"/>
            <w:tcBorders>
              <w:top w:val="nil"/>
              <w:left w:val="nil"/>
              <w:bottom w:val="nil"/>
              <w:right w:val="nil"/>
            </w:tcBorders>
            <w:shd w:val="clear" w:color="auto" w:fill="auto"/>
            <w:noWrap/>
            <w:vAlign w:val="bottom"/>
            <w:hideMark/>
          </w:tcPr>
          <w:p w14:paraId="18C26C39"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992" w:type="dxa"/>
            <w:tcBorders>
              <w:top w:val="nil"/>
              <w:left w:val="nil"/>
              <w:bottom w:val="nil"/>
              <w:right w:val="nil"/>
            </w:tcBorders>
            <w:shd w:val="clear" w:color="auto" w:fill="auto"/>
            <w:vAlign w:val="bottom"/>
            <w:hideMark/>
          </w:tcPr>
          <w:p w14:paraId="75BE7DC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(0.497)</w:t>
            </w:r>
          </w:p>
        </w:tc>
        <w:tc>
          <w:tcPr>
            <w:tcW w:w="426" w:type="dxa"/>
            <w:tcBorders>
              <w:top w:val="nil"/>
              <w:left w:val="nil"/>
              <w:bottom w:val="nil"/>
              <w:right w:val="nil"/>
            </w:tcBorders>
            <w:shd w:val="clear" w:color="auto" w:fill="auto"/>
            <w:noWrap/>
            <w:vAlign w:val="bottom"/>
            <w:hideMark/>
          </w:tcPr>
          <w:p w14:paraId="27EC288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29DC09A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(0.228)</w:t>
            </w:r>
          </w:p>
        </w:tc>
        <w:tc>
          <w:tcPr>
            <w:tcW w:w="425" w:type="dxa"/>
            <w:tcBorders>
              <w:top w:val="nil"/>
              <w:left w:val="nil"/>
              <w:bottom w:val="nil"/>
              <w:right w:val="nil"/>
            </w:tcBorders>
            <w:shd w:val="clear" w:color="auto" w:fill="auto"/>
            <w:noWrap/>
            <w:vAlign w:val="bottom"/>
            <w:hideMark/>
          </w:tcPr>
          <w:p w14:paraId="796C1FF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44142D9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(0.166)</w:t>
            </w:r>
          </w:p>
        </w:tc>
        <w:tc>
          <w:tcPr>
            <w:tcW w:w="567" w:type="dxa"/>
            <w:gridSpan w:val="2"/>
            <w:tcBorders>
              <w:top w:val="nil"/>
              <w:left w:val="nil"/>
              <w:bottom w:val="nil"/>
              <w:right w:val="nil"/>
            </w:tcBorders>
            <w:shd w:val="clear" w:color="auto" w:fill="auto"/>
            <w:noWrap/>
            <w:vAlign w:val="bottom"/>
            <w:hideMark/>
          </w:tcPr>
          <w:p w14:paraId="5524C28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7E46BCD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(0.265)</w:t>
            </w:r>
          </w:p>
        </w:tc>
        <w:tc>
          <w:tcPr>
            <w:tcW w:w="567" w:type="dxa"/>
            <w:tcBorders>
              <w:top w:val="nil"/>
              <w:left w:val="nil"/>
              <w:bottom w:val="nil"/>
              <w:right w:val="nil"/>
            </w:tcBorders>
            <w:shd w:val="clear" w:color="auto" w:fill="auto"/>
            <w:noWrap/>
            <w:vAlign w:val="bottom"/>
            <w:hideMark/>
          </w:tcPr>
          <w:p w14:paraId="7AC8104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68252AD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(0.255)</w:t>
            </w:r>
          </w:p>
        </w:tc>
        <w:tc>
          <w:tcPr>
            <w:tcW w:w="2544" w:type="dxa"/>
            <w:tcBorders>
              <w:top w:val="nil"/>
              <w:left w:val="nil"/>
              <w:bottom w:val="nil"/>
              <w:right w:val="nil"/>
            </w:tcBorders>
            <w:shd w:val="clear" w:color="auto" w:fill="auto"/>
            <w:noWrap/>
            <w:vAlign w:val="bottom"/>
            <w:hideMark/>
          </w:tcPr>
          <w:p w14:paraId="74EA4D9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2248DF80" w14:textId="77777777" w:rsidTr="000B6189">
        <w:trPr>
          <w:trHeight w:val="309"/>
        </w:trPr>
        <w:tc>
          <w:tcPr>
            <w:tcW w:w="1858" w:type="dxa"/>
            <w:tcBorders>
              <w:top w:val="nil"/>
              <w:left w:val="nil"/>
              <w:bottom w:val="nil"/>
              <w:right w:val="nil"/>
            </w:tcBorders>
            <w:shd w:val="clear" w:color="auto" w:fill="auto"/>
            <w:noWrap/>
            <w:vAlign w:val="bottom"/>
            <w:hideMark/>
          </w:tcPr>
          <w:p w14:paraId="0C095BB9"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(30-39)</w:t>
            </w:r>
          </w:p>
        </w:tc>
        <w:tc>
          <w:tcPr>
            <w:tcW w:w="992" w:type="dxa"/>
            <w:tcBorders>
              <w:top w:val="nil"/>
              <w:left w:val="nil"/>
              <w:bottom w:val="nil"/>
              <w:right w:val="nil"/>
            </w:tcBorders>
            <w:shd w:val="clear" w:color="auto" w:fill="auto"/>
            <w:vAlign w:val="bottom"/>
            <w:hideMark/>
          </w:tcPr>
          <w:p w14:paraId="5E1092A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0.645</w:t>
            </w:r>
          </w:p>
        </w:tc>
        <w:tc>
          <w:tcPr>
            <w:tcW w:w="426" w:type="dxa"/>
            <w:tcBorders>
              <w:top w:val="nil"/>
              <w:left w:val="nil"/>
              <w:bottom w:val="nil"/>
              <w:right w:val="nil"/>
            </w:tcBorders>
            <w:shd w:val="clear" w:color="auto" w:fill="auto"/>
            <w:noWrap/>
            <w:vAlign w:val="bottom"/>
            <w:hideMark/>
          </w:tcPr>
          <w:p w14:paraId="3CD8328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4D17D8B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-0.591</w:t>
            </w:r>
          </w:p>
        </w:tc>
        <w:tc>
          <w:tcPr>
            <w:tcW w:w="425" w:type="dxa"/>
            <w:tcBorders>
              <w:top w:val="nil"/>
              <w:left w:val="nil"/>
              <w:bottom w:val="nil"/>
              <w:right w:val="nil"/>
            </w:tcBorders>
            <w:shd w:val="clear" w:color="auto" w:fill="auto"/>
            <w:noWrap/>
            <w:vAlign w:val="bottom"/>
            <w:hideMark/>
          </w:tcPr>
          <w:p w14:paraId="26E18C4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35CEF7D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0.179</w:t>
            </w:r>
          </w:p>
        </w:tc>
        <w:tc>
          <w:tcPr>
            <w:tcW w:w="567" w:type="dxa"/>
            <w:gridSpan w:val="2"/>
            <w:tcBorders>
              <w:top w:val="nil"/>
              <w:left w:val="nil"/>
              <w:bottom w:val="nil"/>
              <w:right w:val="nil"/>
            </w:tcBorders>
            <w:shd w:val="clear" w:color="auto" w:fill="auto"/>
            <w:noWrap/>
            <w:vAlign w:val="bottom"/>
            <w:hideMark/>
          </w:tcPr>
          <w:p w14:paraId="6007364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0FBABBC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-0.392</w:t>
            </w:r>
          </w:p>
        </w:tc>
        <w:tc>
          <w:tcPr>
            <w:tcW w:w="567" w:type="dxa"/>
            <w:tcBorders>
              <w:top w:val="nil"/>
              <w:left w:val="nil"/>
              <w:bottom w:val="nil"/>
              <w:right w:val="nil"/>
            </w:tcBorders>
            <w:shd w:val="clear" w:color="auto" w:fill="auto"/>
            <w:noWrap/>
            <w:vAlign w:val="bottom"/>
            <w:hideMark/>
          </w:tcPr>
          <w:p w14:paraId="09C1B32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6702C96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0.486</w:t>
            </w:r>
          </w:p>
        </w:tc>
        <w:tc>
          <w:tcPr>
            <w:tcW w:w="2544" w:type="dxa"/>
            <w:tcBorders>
              <w:top w:val="nil"/>
              <w:left w:val="nil"/>
              <w:bottom w:val="nil"/>
              <w:right w:val="nil"/>
            </w:tcBorders>
            <w:shd w:val="clear" w:color="auto" w:fill="auto"/>
            <w:noWrap/>
            <w:vAlign w:val="bottom"/>
            <w:hideMark/>
          </w:tcPr>
          <w:p w14:paraId="70F5D71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12EF4786" w14:textId="77777777" w:rsidTr="000B6189">
        <w:trPr>
          <w:trHeight w:val="201"/>
        </w:trPr>
        <w:tc>
          <w:tcPr>
            <w:tcW w:w="1858" w:type="dxa"/>
            <w:tcBorders>
              <w:top w:val="nil"/>
              <w:left w:val="nil"/>
              <w:bottom w:val="nil"/>
              <w:right w:val="nil"/>
            </w:tcBorders>
            <w:shd w:val="clear" w:color="auto" w:fill="auto"/>
            <w:noWrap/>
            <w:vAlign w:val="bottom"/>
            <w:hideMark/>
          </w:tcPr>
          <w:p w14:paraId="60B3050B"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992" w:type="dxa"/>
            <w:tcBorders>
              <w:top w:val="nil"/>
              <w:left w:val="nil"/>
              <w:bottom w:val="nil"/>
              <w:right w:val="nil"/>
            </w:tcBorders>
            <w:shd w:val="clear" w:color="auto" w:fill="auto"/>
            <w:vAlign w:val="bottom"/>
            <w:hideMark/>
          </w:tcPr>
          <w:p w14:paraId="4ED5652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(0.495)</w:t>
            </w:r>
          </w:p>
        </w:tc>
        <w:tc>
          <w:tcPr>
            <w:tcW w:w="426" w:type="dxa"/>
            <w:tcBorders>
              <w:top w:val="nil"/>
              <w:left w:val="nil"/>
              <w:bottom w:val="nil"/>
              <w:right w:val="nil"/>
            </w:tcBorders>
            <w:shd w:val="clear" w:color="auto" w:fill="auto"/>
            <w:noWrap/>
            <w:vAlign w:val="bottom"/>
            <w:hideMark/>
          </w:tcPr>
          <w:p w14:paraId="6B95F05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72331B4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(0.215)</w:t>
            </w:r>
          </w:p>
        </w:tc>
        <w:tc>
          <w:tcPr>
            <w:tcW w:w="425" w:type="dxa"/>
            <w:tcBorders>
              <w:top w:val="nil"/>
              <w:left w:val="nil"/>
              <w:bottom w:val="nil"/>
              <w:right w:val="nil"/>
            </w:tcBorders>
            <w:shd w:val="clear" w:color="auto" w:fill="auto"/>
            <w:noWrap/>
            <w:vAlign w:val="bottom"/>
            <w:hideMark/>
          </w:tcPr>
          <w:p w14:paraId="2DA9E6B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6A05647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(0.163)</w:t>
            </w:r>
          </w:p>
        </w:tc>
        <w:tc>
          <w:tcPr>
            <w:tcW w:w="567" w:type="dxa"/>
            <w:gridSpan w:val="2"/>
            <w:tcBorders>
              <w:top w:val="nil"/>
              <w:left w:val="nil"/>
              <w:bottom w:val="nil"/>
              <w:right w:val="nil"/>
            </w:tcBorders>
            <w:shd w:val="clear" w:color="auto" w:fill="auto"/>
            <w:noWrap/>
            <w:vAlign w:val="bottom"/>
            <w:hideMark/>
          </w:tcPr>
          <w:p w14:paraId="6BECA6A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70C1A0E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(0.251)</w:t>
            </w:r>
          </w:p>
        </w:tc>
        <w:tc>
          <w:tcPr>
            <w:tcW w:w="567" w:type="dxa"/>
            <w:tcBorders>
              <w:top w:val="nil"/>
              <w:left w:val="nil"/>
              <w:bottom w:val="nil"/>
              <w:right w:val="nil"/>
            </w:tcBorders>
            <w:shd w:val="clear" w:color="auto" w:fill="auto"/>
            <w:noWrap/>
            <w:vAlign w:val="bottom"/>
            <w:hideMark/>
          </w:tcPr>
          <w:p w14:paraId="4F46376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53C8258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(0.231)</w:t>
            </w:r>
          </w:p>
        </w:tc>
        <w:tc>
          <w:tcPr>
            <w:tcW w:w="2544" w:type="dxa"/>
            <w:tcBorders>
              <w:top w:val="nil"/>
              <w:left w:val="nil"/>
              <w:bottom w:val="nil"/>
              <w:right w:val="nil"/>
            </w:tcBorders>
            <w:shd w:val="clear" w:color="auto" w:fill="auto"/>
            <w:noWrap/>
            <w:vAlign w:val="bottom"/>
            <w:hideMark/>
          </w:tcPr>
          <w:p w14:paraId="4054DEA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3698D44E" w14:textId="77777777" w:rsidTr="000B6189">
        <w:trPr>
          <w:trHeight w:val="345"/>
        </w:trPr>
        <w:tc>
          <w:tcPr>
            <w:tcW w:w="1858" w:type="dxa"/>
            <w:tcBorders>
              <w:top w:val="nil"/>
              <w:left w:val="nil"/>
              <w:bottom w:val="nil"/>
              <w:right w:val="nil"/>
            </w:tcBorders>
            <w:shd w:val="clear" w:color="auto" w:fill="auto"/>
            <w:noWrap/>
            <w:vAlign w:val="bottom"/>
            <w:hideMark/>
          </w:tcPr>
          <w:p w14:paraId="0097ADC2"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(40-49)</w:t>
            </w:r>
          </w:p>
        </w:tc>
        <w:tc>
          <w:tcPr>
            <w:tcW w:w="992" w:type="dxa"/>
            <w:tcBorders>
              <w:top w:val="nil"/>
              <w:left w:val="nil"/>
              <w:bottom w:val="nil"/>
              <w:right w:val="nil"/>
            </w:tcBorders>
            <w:shd w:val="clear" w:color="auto" w:fill="auto"/>
            <w:vAlign w:val="bottom"/>
            <w:hideMark/>
          </w:tcPr>
          <w:p w14:paraId="55F1A94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0.210</w:t>
            </w:r>
          </w:p>
        </w:tc>
        <w:tc>
          <w:tcPr>
            <w:tcW w:w="426" w:type="dxa"/>
            <w:tcBorders>
              <w:top w:val="nil"/>
              <w:left w:val="nil"/>
              <w:bottom w:val="nil"/>
              <w:right w:val="nil"/>
            </w:tcBorders>
            <w:shd w:val="clear" w:color="auto" w:fill="auto"/>
            <w:noWrap/>
            <w:vAlign w:val="bottom"/>
            <w:hideMark/>
          </w:tcPr>
          <w:p w14:paraId="32F8767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00E59ED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-0.877</w:t>
            </w:r>
          </w:p>
        </w:tc>
        <w:tc>
          <w:tcPr>
            <w:tcW w:w="425" w:type="dxa"/>
            <w:tcBorders>
              <w:top w:val="nil"/>
              <w:left w:val="nil"/>
              <w:bottom w:val="nil"/>
              <w:right w:val="nil"/>
            </w:tcBorders>
            <w:shd w:val="clear" w:color="auto" w:fill="auto"/>
            <w:noWrap/>
            <w:vAlign w:val="bottom"/>
            <w:hideMark/>
          </w:tcPr>
          <w:p w14:paraId="040AFE9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34D4A21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0.839</w:t>
            </w:r>
          </w:p>
        </w:tc>
        <w:tc>
          <w:tcPr>
            <w:tcW w:w="567" w:type="dxa"/>
            <w:gridSpan w:val="2"/>
            <w:tcBorders>
              <w:top w:val="nil"/>
              <w:left w:val="nil"/>
              <w:bottom w:val="nil"/>
              <w:right w:val="nil"/>
            </w:tcBorders>
            <w:shd w:val="clear" w:color="auto" w:fill="auto"/>
            <w:noWrap/>
            <w:vAlign w:val="bottom"/>
            <w:hideMark/>
          </w:tcPr>
          <w:p w14:paraId="5C5B588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noWrap/>
            <w:vAlign w:val="bottom"/>
            <w:hideMark/>
          </w:tcPr>
          <w:p w14:paraId="375F28F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-1.280</w:t>
            </w:r>
          </w:p>
        </w:tc>
        <w:tc>
          <w:tcPr>
            <w:tcW w:w="567" w:type="dxa"/>
            <w:tcBorders>
              <w:top w:val="nil"/>
              <w:left w:val="nil"/>
              <w:bottom w:val="nil"/>
              <w:right w:val="nil"/>
            </w:tcBorders>
            <w:shd w:val="clear" w:color="auto" w:fill="auto"/>
            <w:noWrap/>
            <w:vAlign w:val="bottom"/>
            <w:hideMark/>
          </w:tcPr>
          <w:p w14:paraId="58B4451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16CB01E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0.155</w:t>
            </w:r>
          </w:p>
        </w:tc>
        <w:tc>
          <w:tcPr>
            <w:tcW w:w="2544" w:type="dxa"/>
            <w:tcBorders>
              <w:top w:val="nil"/>
              <w:left w:val="nil"/>
              <w:bottom w:val="nil"/>
              <w:right w:val="nil"/>
            </w:tcBorders>
            <w:shd w:val="clear" w:color="auto" w:fill="auto"/>
            <w:noWrap/>
            <w:vAlign w:val="bottom"/>
            <w:hideMark/>
          </w:tcPr>
          <w:p w14:paraId="0515F65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518E9475" w14:textId="77777777" w:rsidTr="000B6189">
        <w:trPr>
          <w:trHeight w:val="225"/>
        </w:trPr>
        <w:tc>
          <w:tcPr>
            <w:tcW w:w="1858" w:type="dxa"/>
            <w:tcBorders>
              <w:top w:val="nil"/>
              <w:left w:val="nil"/>
              <w:bottom w:val="nil"/>
              <w:right w:val="nil"/>
            </w:tcBorders>
            <w:shd w:val="clear" w:color="auto" w:fill="auto"/>
            <w:noWrap/>
            <w:vAlign w:val="bottom"/>
            <w:hideMark/>
          </w:tcPr>
          <w:p w14:paraId="2015869C"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992" w:type="dxa"/>
            <w:tcBorders>
              <w:top w:val="nil"/>
              <w:left w:val="nil"/>
              <w:bottom w:val="nil"/>
              <w:right w:val="nil"/>
            </w:tcBorders>
            <w:shd w:val="clear" w:color="auto" w:fill="auto"/>
            <w:vAlign w:val="bottom"/>
            <w:hideMark/>
          </w:tcPr>
          <w:p w14:paraId="74D9D31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(0.553)</w:t>
            </w:r>
          </w:p>
        </w:tc>
        <w:tc>
          <w:tcPr>
            <w:tcW w:w="426" w:type="dxa"/>
            <w:tcBorders>
              <w:top w:val="nil"/>
              <w:left w:val="nil"/>
              <w:bottom w:val="nil"/>
              <w:right w:val="nil"/>
            </w:tcBorders>
            <w:shd w:val="clear" w:color="auto" w:fill="auto"/>
            <w:noWrap/>
            <w:vAlign w:val="bottom"/>
            <w:hideMark/>
          </w:tcPr>
          <w:p w14:paraId="6383A03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4BA7860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(0.224)</w:t>
            </w:r>
          </w:p>
        </w:tc>
        <w:tc>
          <w:tcPr>
            <w:tcW w:w="425" w:type="dxa"/>
            <w:tcBorders>
              <w:top w:val="nil"/>
              <w:left w:val="nil"/>
              <w:bottom w:val="nil"/>
              <w:right w:val="nil"/>
            </w:tcBorders>
            <w:shd w:val="clear" w:color="auto" w:fill="auto"/>
            <w:noWrap/>
            <w:vAlign w:val="bottom"/>
            <w:hideMark/>
          </w:tcPr>
          <w:p w14:paraId="74CC842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64F73B1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(0.162)</w:t>
            </w:r>
          </w:p>
        </w:tc>
        <w:tc>
          <w:tcPr>
            <w:tcW w:w="567" w:type="dxa"/>
            <w:gridSpan w:val="2"/>
            <w:tcBorders>
              <w:top w:val="nil"/>
              <w:left w:val="nil"/>
              <w:bottom w:val="nil"/>
              <w:right w:val="nil"/>
            </w:tcBorders>
            <w:shd w:val="clear" w:color="auto" w:fill="auto"/>
            <w:noWrap/>
            <w:vAlign w:val="bottom"/>
            <w:hideMark/>
          </w:tcPr>
          <w:p w14:paraId="7BA3AB1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50E860B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(0.258)</w:t>
            </w:r>
          </w:p>
        </w:tc>
        <w:tc>
          <w:tcPr>
            <w:tcW w:w="567" w:type="dxa"/>
            <w:tcBorders>
              <w:top w:val="nil"/>
              <w:left w:val="nil"/>
              <w:bottom w:val="nil"/>
              <w:right w:val="nil"/>
            </w:tcBorders>
            <w:shd w:val="clear" w:color="auto" w:fill="auto"/>
            <w:noWrap/>
            <w:vAlign w:val="bottom"/>
            <w:hideMark/>
          </w:tcPr>
          <w:p w14:paraId="7DD3E70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45531CD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(0.228)</w:t>
            </w:r>
          </w:p>
        </w:tc>
        <w:tc>
          <w:tcPr>
            <w:tcW w:w="2544" w:type="dxa"/>
            <w:tcBorders>
              <w:top w:val="nil"/>
              <w:left w:val="nil"/>
              <w:bottom w:val="nil"/>
              <w:right w:val="nil"/>
            </w:tcBorders>
            <w:shd w:val="clear" w:color="auto" w:fill="auto"/>
            <w:noWrap/>
            <w:vAlign w:val="bottom"/>
            <w:hideMark/>
          </w:tcPr>
          <w:p w14:paraId="20860C3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3A432D6" w14:textId="77777777" w:rsidTr="000B6189">
        <w:trPr>
          <w:trHeight w:val="353"/>
        </w:trPr>
        <w:tc>
          <w:tcPr>
            <w:tcW w:w="1858" w:type="dxa"/>
            <w:tcBorders>
              <w:top w:val="nil"/>
              <w:left w:val="nil"/>
              <w:bottom w:val="nil"/>
              <w:right w:val="nil"/>
            </w:tcBorders>
            <w:shd w:val="clear" w:color="auto" w:fill="auto"/>
            <w:noWrap/>
            <w:vAlign w:val="bottom"/>
            <w:hideMark/>
          </w:tcPr>
          <w:p w14:paraId="65E2327B"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(50-59)</w:t>
            </w:r>
          </w:p>
        </w:tc>
        <w:tc>
          <w:tcPr>
            <w:tcW w:w="992" w:type="dxa"/>
            <w:tcBorders>
              <w:top w:val="nil"/>
              <w:left w:val="nil"/>
              <w:bottom w:val="nil"/>
              <w:right w:val="nil"/>
            </w:tcBorders>
            <w:shd w:val="clear" w:color="auto" w:fill="auto"/>
            <w:vAlign w:val="bottom"/>
            <w:hideMark/>
          </w:tcPr>
          <w:p w14:paraId="31B77AB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0.428</w:t>
            </w:r>
          </w:p>
        </w:tc>
        <w:tc>
          <w:tcPr>
            <w:tcW w:w="426" w:type="dxa"/>
            <w:tcBorders>
              <w:top w:val="nil"/>
              <w:left w:val="nil"/>
              <w:bottom w:val="nil"/>
              <w:right w:val="nil"/>
            </w:tcBorders>
            <w:shd w:val="clear" w:color="auto" w:fill="auto"/>
            <w:noWrap/>
            <w:vAlign w:val="bottom"/>
            <w:hideMark/>
          </w:tcPr>
          <w:p w14:paraId="66EAA24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525F7C2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-0.844</w:t>
            </w:r>
          </w:p>
        </w:tc>
        <w:tc>
          <w:tcPr>
            <w:tcW w:w="425" w:type="dxa"/>
            <w:tcBorders>
              <w:top w:val="nil"/>
              <w:left w:val="nil"/>
              <w:bottom w:val="nil"/>
              <w:right w:val="nil"/>
            </w:tcBorders>
            <w:shd w:val="clear" w:color="auto" w:fill="auto"/>
            <w:noWrap/>
            <w:vAlign w:val="bottom"/>
            <w:hideMark/>
          </w:tcPr>
          <w:p w14:paraId="342B4E5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7C686B5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0.689</w:t>
            </w:r>
          </w:p>
        </w:tc>
        <w:tc>
          <w:tcPr>
            <w:tcW w:w="567" w:type="dxa"/>
            <w:gridSpan w:val="2"/>
            <w:tcBorders>
              <w:top w:val="nil"/>
              <w:left w:val="nil"/>
              <w:bottom w:val="nil"/>
              <w:right w:val="nil"/>
            </w:tcBorders>
            <w:shd w:val="clear" w:color="auto" w:fill="auto"/>
            <w:noWrap/>
            <w:vAlign w:val="bottom"/>
            <w:hideMark/>
          </w:tcPr>
          <w:p w14:paraId="4CE9DFD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noWrap/>
            <w:vAlign w:val="bottom"/>
            <w:hideMark/>
          </w:tcPr>
          <w:p w14:paraId="433DE83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-0.679</w:t>
            </w:r>
          </w:p>
        </w:tc>
        <w:tc>
          <w:tcPr>
            <w:tcW w:w="567" w:type="dxa"/>
            <w:tcBorders>
              <w:top w:val="nil"/>
              <w:left w:val="nil"/>
              <w:bottom w:val="nil"/>
              <w:right w:val="nil"/>
            </w:tcBorders>
            <w:shd w:val="clear" w:color="auto" w:fill="auto"/>
            <w:noWrap/>
            <w:vAlign w:val="bottom"/>
            <w:hideMark/>
          </w:tcPr>
          <w:p w14:paraId="39036CE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53751C8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0.192</w:t>
            </w:r>
          </w:p>
        </w:tc>
        <w:tc>
          <w:tcPr>
            <w:tcW w:w="2544" w:type="dxa"/>
            <w:tcBorders>
              <w:top w:val="nil"/>
              <w:left w:val="nil"/>
              <w:bottom w:val="nil"/>
              <w:right w:val="nil"/>
            </w:tcBorders>
            <w:shd w:val="clear" w:color="auto" w:fill="auto"/>
            <w:noWrap/>
            <w:vAlign w:val="bottom"/>
            <w:hideMark/>
          </w:tcPr>
          <w:p w14:paraId="4ED5302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561FDA4C" w14:textId="77777777" w:rsidTr="000B6189">
        <w:trPr>
          <w:trHeight w:val="235"/>
        </w:trPr>
        <w:tc>
          <w:tcPr>
            <w:tcW w:w="1858" w:type="dxa"/>
            <w:tcBorders>
              <w:top w:val="nil"/>
              <w:left w:val="nil"/>
              <w:bottom w:val="nil"/>
              <w:right w:val="nil"/>
            </w:tcBorders>
            <w:shd w:val="clear" w:color="auto" w:fill="auto"/>
            <w:noWrap/>
            <w:vAlign w:val="bottom"/>
            <w:hideMark/>
          </w:tcPr>
          <w:p w14:paraId="2D3F1535"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992" w:type="dxa"/>
            <w:tcBorders>
              <w:top w:val="nil"/>
              <w:left w:val="nil"/>
              <w:bottom w:val="nil"/>
              <w:right w:val="nil"/>
            </w:tcBorders>
            <w:shd w:val="clear" w:color="auto" w:fill="auto"/>
            <w:vAlign w:val="bottom"/>
            <w:hideMark/>
          </w:tcPr>
          <w:p w14:paraId="681D677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(0.412)</w:t>
            </w:r>
          </w:p>
        </w:tc>
        <w:tc>
          <w:tcPr>
            <w:tcW w:w="426" w:type="dxa"/>
            <w:tcBorders>
              <w:top w:val="nil"/>
              <w:left w:val="nil"/>
              <w:bottom w:val="nil"/>
              <w:right w:val="nil"/>
            </w:tcBorders>
            <w:shd w:val="clear" w:color="auto" w:fill="auto"/>
            <w:noWrap/>
            <w:vAlign w:val="bottom"/>
            <w:hideMark/>
          </w:tcPr>
          <w:p w14:paraId="4B166E6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36967E7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(0.179)</w:t>
            </w:r>
          </w:p>
        </w:tc>
        <w:tc>
          <w:tcPr>
            <w:tcW w:w="425" w:type="dxa"/>
            <w:tcBorders>
              <w:top w:val="nil"/>
              <w:left w:val="nil"/>
              <w:bottom w:val="nil"/>
              <w:right w:val="nil"/>
            </w:tcBorders>
            <w:shd w:val="clear" w:color="auto" w:fill="auto"/>
            <w:noWrap/>
            <w:vAlign w:val="bottom"/>
            <w:hideMark/>
          </w:tcPr>
          <w:p w14:paraId="467FAB7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2AE30D6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(0.130)</w:t>
            </w:r>
          </w:p>
        </w:tc>
        <w:tc>
          <w:tcPr>
            <w:tcW w:w="567" w:type="dxa"/>
            <w:gridSpan w:val="2"/>
            <w:tcBorders>
              <w:top w:val="nil"/>
              <w:left w:val="nil"/>
              <w:bottom w:val="nil"/>
              <w:right w:val="nil"/>
            </w:tcBorders>
            <w:shd w:val="clear" w:color="auto" w:fill="auto"/>
            <w:noWrap/>
            <w:vAlign w:val="bottom"/>
            <w:hideMark/>
          </w:tcPr>
          <w:p w14:paraId="6386730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37F78D0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(0.205)</w:t>
            </w:r>
          </w:p>
        </w:tc>
        <w:tc>
          <w:tcPr>
            <w:tcW w:w="567" w:type="dxa"/>
            <w:tcBorders>
              <w:top w:val="nil"/>
              <w:left w:val="nil"/>
              <w:bottom w:val="nil"/>
              <w:right w:val="nil"/>
            </w:tcBorders>
            <w:shd w:val="clear" w:color="auto" w:fill="auto"/>
            <w:noWrap/>
            <w:vAlign w:val="bottom"/>
            <w:hideMark/>
          </w:tcPr>
          <w:p w14:paraId="2EE9922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5198580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(0.172)</w:t>
            </w:r>
          </w:p>
        </w:tc>
        <w:tc>
          <w:tcPr>
            <w:tcW w:w="2544" w:type="dxa"/>
            <w:tcBorders>
              <w:top w:val="nil"/>
              <w:left w:val="nil"/>
              <w:bottom w:val="nil"/>
              <w:right w:val="nil"/>
            </w:tcBorders>
            <w:shd w:val="clear" w:color="auto" w:fill="auto"/>
            <w:noWrap/>
            <w:vAlign w:val="bottom"/>
            <w:hideMark/>
          </w:tcPr>
          <w:p w14:paraId="5C76D6E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4B8AFBCB" w14:textId="77777777" w:rsidTr="000B6189">
        <w:trPr>
          <w:trHeight w:val="333"/>
        </w:trPr>
        <w:tc>
          <w:tcPr>
            <w:tcW w:w="1858" w:type="dxa"/>
            <w:tcBorders>
              <w:top w:val="nil"/>
              <w:left w:val="nil"/>
              <w:bottom w:val="nil"/>
              <w:right w:val="nil"/>
            </w:tcBorders>
            <w:shd w:val="clear" w:color="auto" w:fill="auto"/>
            <w:noWrap/>
            <w:vAlign w:val="bottom"/>
            <w:hideMark/>
          </w:tcPr>
          <w:p w14:paraId="1F068927"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Meso-Region Dummy</w:t>
            </w:r>
          </w:p>
        </w:tc>
        <w:tc>
          <w:tcPr>
            <w:tcW w:w="992" w:type="dxa"/>
            <w:tcBorders>
              <w:top w:val="nil"/>
              <w:left w:val="nil"/>
              <w:bottom w:val="nil"/>
              <w:right w:val="nil"/>
            </w:tcBorders>
            <w:shd w:val="clear" w:color="auto" w:fill="auto"/>
            <w:vAlign w:val="bottom"/>
            <w:hideMark/>
          </w:tcPr>
          <w:p w14:paraId="58C8541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426" w:type="dxa"/>
            <w:tcBorders>
              <w:top w:val="nil"/>
              <w:left w:val="nil"/>
              <w:bottom w:val="nil"/>
              <w:right w:val="nil"/>
            </w:tcBorders>
            <w:shd w:val="clear" w:color="auto" w:fill="auto"/>
            <w:noWrap/>
            <w:vAlign w:val="bottom"/>
            <w:hideMark/>
          </w:tcPr>
          <w:p w14:paraId="184ED5A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2367B66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425" w:type="dxa"/>
            <w:tcBorders>
              <w:top w:val="nil"/>
              <w:left w:val="nil"/>
              <w:bottom w:val="nil"/>
              <w:right w:val="nil"/>
            </w:tcBorders>
            <w:shd w:val="clear" w:color="auto" w:fill="auto"/>
            <w:noWrap/>
            <w:vAlign w:val="bottom"/>
            <w:hideMark/>
          </w:tcPr>
          <w:p w14:paraId="5CCD202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44573B6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567" w:type="dxa"/>
            <w:gridSpan w:val="2"/>
            <w:tcBorders>
              <w:top w:val="nil"/>
              <w:left w:val="nil"/>
              <w:bottom w:val="nil"/>
              <w:right w:val="nil"/>
            </w:tcBorders>
            <w:shd w:val="clear" w:color="auto" w:fill="auto"/>
            <w:noWrap/>
            <w:vAlign w:val="bottom"/>
            <w:hideMark/>
          </w:tcPr>
          <w:p w14:paraId="618DCF7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185C7F7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567" w:type="dxa"/>
            <w:tcBorders>
              <w:top w:val="nil"/>
              <w:left w:val="nil"/>
              <w:bottom w:val="nil"/>
              <w:right w:val="nil"/>
            </w:tcBorders>
            <w:shd w:val="clear" w:color="auto" w:fill="auto"/>
            <w:noWrap/>
            <w:vAlign w:val="bottom"/>
            <w:hideMark/>
          </w:tcPr>
          <w:p w14:paraId="2F92C86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2D1EFEE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2544" w:type="dxa"/>
            <w:tcBorders>
              <w:top w:val="nil"/>
              <w:left w:val="nil"/>
              <w:bottom w:val="nil"/>
              <w:right w:val="nil"/>
            </w:tcBorders>
            <w:shd w:val="clear" w:color="auto" w:fill="auto"/>
            <w:noWrap/>
            <w:vAlign w:val="bottom"/>
            <w:hideMark/>
          </w:tcPr>
          <w:p w14:paraId="19256B1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5C5B3EFF" w14:textId="77777777" w:rsidTr="000B6189">
        <w:trPr>
          <w:trHeight w:val="467"/>
        </w:trPr>
        <w:tc>
          <w:tcPr>
            <w:tcW w:w="1858" w:type="dxa"/>
            <w:tcBorders>
              <w:top w:val="nil"/>
              <w:left w:val="nil"/>
              <w:bottom w:val="nil"/>
              <w:right w:val="nil"/>
            </w:tcBorders>
            <w:shd w:val="clear" w:color="auto" w:fill="auto"/>
            <w:noWrap/>
            <w:vAlign w:val="bottom"/>
            <w:hideMark/>
          </w:tcPr>
          <w:p w14:paraId="2DEA86CB"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Constant</w:t>
            </w:r>
          </w:p>
        </w:tc>
        <w:tc>
          <w:tcPr>
            <w:tcW w:w="992" w:type="dxa"/>
            <w:tcBorders>
              <w:top w:val="nil"/>
              <w:left w:val="nil"/>
              <w:bottom w:val="nil"/>
              <w:right w:val="nil"/>
            </w:tcBorders>
            <w:shd w:val="clear" w:color="auto" w:fill="auto"/>
            <w:vAlign w:val="bottom"/>
            <w:hideMark/>
          </w:tcPr>
          <w:p w14:paraId="1941F0B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0.093</w:t>
            </w:r>
          </w:p>
        </w:tc>
        <w:tc>
          <w:tcPr>
            <w:tcW w:w="426" w:type="dxa"/>
            <w:tcBorders>
              <w:top w:val="nil"/>
              <w:left w:val="nil"/>
              <w:bottom w:val="nil"/>
              <w:right w:val="nil"/>
            </w:tcBorders>
            <w:shd w:val="clear" w:color="auto" w:fill="auto"/>
            <w:noWrap/>
            <w:vAlign w:val="bottom"/>
            <w:hideMark/>
          </w:tcPr>
          <w:p w14:paraId="11BD581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27E8D3C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0.821</w:t>
            </w:r>
          </w:p>
        </w:tc>
        <w:tc>
          <w:tcPr>
            <w:tcW w:w="425" w:type="dxa"/>
            <w:tcBorders>
              <w:top w:val="nil"/>
              <w:left w:val="nil"/>
              <w:bottom w:val="nil"/>
              <w:right w:val="nil"/>
            </w:tcBorders>
            <w:shd w:val="clear" w:color="auto" w:fill="auto"/>
            <w:noWrap/>
            <w:vAlign w:val="bottom"/>
            <w:hideMark/>
          </w:tcPr>
          <w:p w14:paraId="2A1245D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1A0D8E2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3.228</w:t>
            </w:r>
          </w:p>
        </w:tc>
        <w:tc>
          <w:tcPr>
            <w:tcW w:w="567" w:type="dxa"/>
            <w:gridSpan w:val="2"/>
            <w:tcBorders>
              <w:top w:val="nil"/>
              <w:left w:val="nil"/>
              <w:bottom w:val="nil"/>
              <w:right w:val="nil"/>
            </w:tcBorders>
            <w:shd w:val="clear" w:color="auto" w:fill="auto"/>
            <w:noWrap/>
            <w:vAlign w:val="bottom"/>
            <w:hideMark/>
          </w:tcPr>
          <w:p w14:paraId="1512B06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vAlign w:val="bottom"/>
            <w:hideMark/>
          </w:tcPr>
          <w:p w14:paraId="09072C0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1.225</w:t>
            </w:r>
          </w:p>
        </w:tc>
        <w:tc>
          <w:tcPr>
            <w:tcW w:w="567" w:type="dxa"/>
            <w:tcBorders>
              <w:top w:val="nil"/>
              <w:left w:val="nil"/>
              <w:bottom w:val="nil"/>
              <w:right w:val="nil"/>
            </w:tcBorders>
            <w:shd w:val="clear" w:color="auto" w:fill="auto"/>
            <w:noWrap/>
            <w:vAlign w:val="bottom"/>
            <w:hideMark/>
          </w:tcPr>
          <w:p w14:paraId="7330C7A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3167697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-0.598</w:t>
            </w:r>
          </w:p>
        </w:tc>
        <w:tc>
          <w:tcPr>
            <w:tcW w:w="2544" w:type="dxa"/>
            <w:tcBorders>
              <w:top w:val="nil"/>
              <w:left w:val="nil"/>
              <w:bottom w:val="nil"/>
              <w:right w:val="nil"/>
            </w:tcBorders>
            <w:shd w:val="clear" w:color="auto" w:fill="auto"/>
            <w:noWrap/>
            <w:vAlign w:val="bottom"/>
            <w:hideMark/>
          </w:tcPr>
          <w:p w14:paraId="6744FAE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78F24935" w14:textId="77777777" w:rsidTr="000B6189">
        <w:trPr>
          <w:trHeight w:val="167"/>
        </w:trPr>
        <w:tc>
          <w:tcPr>
            <w:tcW w:w="1858" w:type="dxa"/>
            <w:tcBorders>
              <w:top w:val="nil"/>
              <w:left w:val="nil"/>
              <w:bottom w:val="nil"/>
              <w:right w:val="nil"/>
            </w:tcBorders>
            <w:shd w:val="clear" w:color="auto" w:fill="auto"/>
            <w:noWrap/>
            <w:vAlign w:val="bottom"/>
            <w:hideMark/>
          </w:tcPr>
          <w:p w14:paraId="338CA1D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992" w:type="dxa"/>
            <w:tcBorders>
              <w:top w:val="nil"/>
              <w:left w:val="nil"/>
              <w:bottom w:val="nil"/>
              <w:right w:val="nil"/>
            </w:tcBorders>
            <w:shd w:val="clear" w:color="auto" w:fill="auto"/>
            <w:vAlign w:val="bottom"/>
            <w:hideMark/>
          </w:tcPr>
          <w:p w14:paraId="352A845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(0.396)</w:t>
            </w:r>
          </w:p>
        </w:tc>
        <w:tc>
          <w:tcPr>
            <w:tcW w:w="426" w:type="dxa"/>
            <w:tcBorders>
              <w:top w:val="nil"/>
              <w:left w:val="nil"/>
              <w:bottom w:val="nil"/>
              <w:right w:val="nil"/>
            </w:tcBorders>
            <w:shd w:val="clear" w:color="auto" w:fill="auto"/>
            <w:noWrap/>
            <w:vAlign w:val="bottom"/>
            <w:hideMark/>
          </w:tcPr>
          <w:p w14:paraId="3B23A40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61591AC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(0.164)</w:t>
            </w:r>
          </w:p>
        </w:tc>
        <w:tc>
          <w:tcPr>
            <w:tcW w:w="425" w:type="dxa"/>
            <w:tcBorders>
              <w:top w:val="nil"/>
              <w:left w:val="nil"/>
              <w:bottom w:val="nil"/>
              <w:right w:val="nil"/>
            </w:tcBorders>
            <w:shd w:val="clear" w:color="auto" w:fill="auto"/>
            <w:noWrap/>
            <w:vAlign w:val="bottom"/>
            <w:hideMark/>
          </w:tcPr>
          <w:p w14:paraId="32661E6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12A895B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(0.124)</w:t>
            </w:r>
          </w:p>
        </w:tc>
        <w:tc>
          <w:tcPr>
            <w:tcW w:w="567" w:type="dxa"/>
            <w:gridSpan w:val="2"/>
            <w:tcBorders>
              <w:top w:val="nil"/>
              <w:left w:val="nil"/>
              <w:bottom w:val="nil"/>
              <w:right w:val="nil"/>
            </w:tcBorders>
            <w:shd w:val="clear" w:color="auto" w:fill="auto"/>
            <w:noWrap/>
            <w:vAlign w:val="bottom"/>
            <w:hideMark/>
          </w:tcPr>
          <w:p w14:paraId="6884F1A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4F36D7B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(0.201)</w:t>
            </w:r>
          </w:p>
        </w:tc>
        <w:tc>
          <w:tcPr>
            <w:tcW w:w="567" w:type="dxa"/>
            <w:tcBorders>
              <w:top w:val="nil"/>
              <w:left w:val="nil"/>
              <w:bottom w:val="nil"/>
              <w:right w:val="nil"/>
            </w:tcBorders>
            <w:shd w:val="clear" w:color="auto" w:fill="auto"/>
            <w:noWrap/>
            <w:vAlign w:val="bottom"/>
            <w:hideMark/>
          </w:tcPr>
          <w:p w14:paraId="05FEC86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1A5BA68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(0.283)</w:t>
            </w:r>
          </w:p>
        </w:tc>
        <w:tc>
          <w:tcPr>
            <w:tcW w:w="2544" w:type="dxa"/>
            <w:tcBorders>
              <w:top w:val="nil"/>
              <w:left w:val="nil"/>
              <w:bottom w:val="nil"/>
              <w:right w:val="nil"/>
            </w:tcBorders>
            <w:shd w:val="clear" w:color="auto" w:fill="auto"/>
            <w:noWrap/>
            <w:vAlign w:val="bottom"/>
            <w:hideMark/>
          </w:tcPr>
          <w:p w14:paraId="490FA9C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323DB3CB" w14:textId="77777777" w:rsidTr="000B6189">
        <w:trPr>
          <w:trHeight w:val="193"/>
        </w:trPr>
        <w:tc>
          <w:tcPr>
            <w:tcW w:w="1858" w:type="dxa"/>
            <w:tcBorders>
              <w:top w:val="nil"/>
              <w:left w:val="nil"/>
              <w:bottom w:val="nil"/>
              <w:right w:val="nil"/>
            </w:tcBorders>
            <w:shd w:val="clear" w:color="auto" w:fill="auto"/>
            <w:noWrap/>
            <w:vAlign w:val="bottom"/>
            <w:hideMark/>
          </w:tcPr>
          <w:p w14:paraId="01EF5C6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992" w:type="dxa"/>
            <w:tcBorders>
              <w:top w:val="nil"/>
              <w:left w:val="nil"/>
              <w:bottom w:val="nil"/>
              <w:right w:val="nil"/>
            </w:tcBorders>
            <w:shd w:val="clear" w:color="auto" w:fill="auto"/>
            <w:noWrap/>
            <w:vAlign w:val="bottom"/>
            <w:hideMark/>
          </w:tcPr>
          <w:p w14:paraId="56B7E54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426" w:type="dxa"/>
            <w:tcBorders>
              <w:top w:val="nil"/>
              <w:left w:val="nil"/>
              <w:bottom w:val="nil"/>
              <w:right w:val="nil"/>
            </w:tcBorders>
            <w:shd w:val="clear" w:color="auto" w:fill="auto"/>
            <w:noWrap/>
            <w:vAlign w:val="bottom"/>
            <w:hideMark/>
          </w:tcPr>
          <w:p w14:paraId="67E2DDA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055E6E3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425" w:type="dxa"/>
            <w:tcBorders>
              <w:top w:val="nil"/>
              <w:left w:val="nil"/>
              <w:bottom w:val="nil"/>
              <w:right w:val="nil"/>
            </w:tcBorders>
            <w:shd w:val="clear" w:color="auto" w:fill="auto"/>
            <w:noWrap/>
            <w:vAlign w:val="bottom"/>
            <w:hideMark/>
          </w:tcPr>
          <w:p w14:paraId="12B71B4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159F6BA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1FF2E51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444AF53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0AAD839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3D9D039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2544" w:type="dxa"/>
            <w:tcBorders>
              <w:top w:val="nil"/>
              <w:left w:val="nil"/>
              <w:bottom w:val="nil"/>
              <w:right w:val="nil"/>
            </w:tcBorders>
            <w:shd w:val="clear" w:color="auto" w:fill="auto"/>
            <w:noWrap/>
            <w:vAlign w:val="bottom"/>
            <w:hideMark/>
          </w:tcPr>
          <w:p w14:paraId="4B9F1D8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5AAFF656" w14:textId="77777777" w:rsidTr="000B6189">
        <w:trPr>
          <w:trHeight w:val="87"/>
        </w:trPr>
        <w:tc>
          <w:tcPr>
            <w:tcW w:w="1858" w:type="dxa"/>
            <w:tcBorders>
              <w:top w:val="nil"/>
              <w:left w:val="nil"/>
              <w:bottom w:val="nil"/>
              <w:right w:val="nil"/>
            </w:tcBorders>
            <w:shd w:val="clear" w:color="auto" w:fill="auto"/>
            <w:noWrap/>
            <w:vAlign w:val="bottom"/>
            <w:hideMark/>
          </w:tcPr>
          <w:p w14:paraId="0427391C" w14:textId="77777777" w:rsidR="000B6189" w:rsidRPr="00F24380" w:rsidRDefault="000B6189" w:rsidP="008E720C">
            <w:pPr>
              <w:spacing w:line="240" w:lineRule="auto"/>
              <w:ind w:firstLine="0"/>
              <w:contextualSpacing/>
              <w:jc w:val="center"/>
              <w:rPr>
                <w:rFonts w:eastAsia="Times New Roman" w:cs="Times New Roman"/>
                <w:b/>
                <w:bCs/>
                <w:i/>
                <w:iCs/>
                <w:color w:val="000000"/>
                <w:sz w:val="18"/>
                <w:szCs w:val="18"/>
                <w:lang w:val="pt-BR" w:eastAsia="pt-BR"/>
              </w:rPr>
            </w:pPr>
            <w:r w:rsidRPr="00F24380">
              <w:rPr>
                <w:rFonts w:eastAsia="Times New Roman" w:cs="Times New Roman"/>
                <w:b/>
                <w:bCs/>
                <w:i/>
                <w:iCs/>
                <w:color w:val="000000"/>
                <w:sz w:val="18"/>
                <w:szCs w:val="18"/>
                <w:lang w:val="pt-BR" w:eastAsia="pt-BR"/>
              </w:rPr>
              <w:t>Measures of Fit</w:t>
            </w:r>
          </w:p>
        </w:tc>
        <w:tc>
          <w:tcPr>
            <w:tcW w:w="992" w:type="dxa"/>
            <w:tcBorders>
              <w:top w:val="nil"/>
              <w:left w:val="nil"/>
              <w:bottom w:val="nil"/>
              <w:right w:val="nil"/>
            </w:tcBorders>
            <w:shd w:val="clear" w:color="auto" w:fill="auto"/>
            <w:noWrap/>
            <w:vAlign w:val="bottom"/>
            <w:hideMark/>
          </w:tcPr>
          <w:p w14:paraId="6FC689C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26" w:type="dxa"/>
            <w:tcBorders>
              <w:top w:val="nil"/>
              <w:left w:val="nil"/>
              <w:bottom w:val="nil"/>
              <w:right w:val="nil"/>
            </w:tcBorders>
            <w:shd w:val="clear" w:color="auto" w:fill="auto"/>
            <w:noWrap/>
            <w:vAlign w:val="bottom"/>
            <w:hideMark/>
          </w:tcPr>
          <w:p w14:paraId="2EA0E11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6CE775E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425" w:type="dxa"/>
            <w:tcBorders>
              <w:top w:val="nil"/>
              <w:left w:val="nil"/>
              <w:bottom w:val="nil"/>
              <w:right w:val="nil"/>
            </w:tcBorders>
            <w:shd w:val="clear" w:color="auto" w:fill="auto"/>
            <w:noWrap/>
            <w:vAlign w:val="bottom"/>
            <w:hideMark/>
          </w:tcPr>
          <w:p w14:paraId="06A2531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1C5A7A1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560A8AF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6D80F71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07935E3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3B92DE7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2544" w:type="dxa"/>
            <w:tcBorders>
              <w:top w:val="nil"/>
              <w:left w:val="nil"/>
              <w:bottom w:val="nil"/>
              <w:right w:val="nil"/>
            </w:tcBorders>
            <w:shd w:val="clear" w:color="auto" w:fill="auto"/>
            <w:noWrap/>
            <w:vAlign w:val="bottom"/>
            <w:hideMark/>
          </w:tcPr>
          <w:p w14:paraId="0C6D5DB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315F4418" w14:textId="77777777" w:rsidTr="000B6189">
        <w:trPr>
          <w:trHeight w:val="315"/>
        </w:trPr>
        <w:tc>
          <w:tcPr>
            <w:tcW w:w="1858" w:type="dxa"/>
            <w:tcBorders>
              <w:top w:val="nil"/>
              <w:left w:val="nil"/>
              <w:bottom w:val="nil"/>
              <w:right w:val="nil"/>
            </w:tcBorders>
            <w:shd w:val="clear" w:color="auto" w:fill="auto"/>
            <w:noWrap/>
            <w:vAlign w:val="bottom"/>
            <w:hideMark/>
          </w:tcPr>
          <w:p w14:paraId="2B8A336F"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n=</w:t>
            </w:r>
          </w:p>
        </w:tc>
        <w:tc>
          <w:tcPr>
            <w:tcW w:w="992" w:type="dxa"/>
            <w:tcBorders>
              <w:top w:val="nil"/>
              <w:left w:val="nil"/>
              <w:bottom w:val="nil"/>
              <w:right w:val="nil"/>
            </w:tcBorders>
            <w:shd w:val="clear" w:color="auto" w:fill="auto"/>
            <w:hideMark/>
          </w:tcPr>
          <w:p w14:paraId="6FE3FC4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1,321</w:t>
            </w:r>
          </w:p>
        </w:tc>
        <w:tc>
          <w:tcPr>
            <w:tcW w:w="426" w:type="dxa"/>
            <w:tcBorders>
              <w:top w:val="nil"/>
              <w:left w:val="nil"/>
              <w:bottom w:val="nil"/>
              <w:right w:val="nil"/>
            </w:tcBorders>
            <w:shd w:val="clear" w:color="auto" w:fill="auto"/>
            <w:noWrap/>
            <w:vAlign w:val="bottom"/>
            <w:hideMark/>
          </w:tcPr>
          <w:p w14:paraId="1851BFD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hideMark/>
          </w:tcPr>
          <w:p w14:paraId="1338FD1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5,565</w:t>
            </w:r>
          </w:p>
        </w:tc>
        <w:tc>
          <w:tcPr>
            <w:tcW w:w="425" w:type="dxa"/>
            <w:tcBorders>
              <w:top w:val="nil"/>
              <w:left w:val="nil"/>
              <w:bottom w:val="nil"/>
              <w:right w:val="nil"/>
            </w:tcBorders>
            <w:shd w:val="clear" w:color="auto" w:fill="auto"/>
            <w:noWrap/>
            <w:vAlign w:val="bottom"/>
            <w:hideMark/>
          </w:tcPr>
          <w:p w14:paraId="0C51088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hideMark/>
          </w:tcPr>
          <w:p w14:paraId="1BC037D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5,314</w:t>
            </w:r>
          </w:p>
        </w:tc>
        <w:tc>
          <w:tcPr>
            <w:tcW w:w="567" w:type="dxa"/>
            <w:gridSpan w:val="2"/>
            <w:tcBorders>
              <w:top w:val="nil"/>
              <w:left w:val="nil"/>
              <w:bottom w:val="nil"/>
              <w:right w:val="nil"/>
            </w:tcBorders>
            <w:shd w:val="clear" w:color="auto" w:fill="auto"/>
            <w:noWrap/>
            <w:vAlign w:val="bottom"/>
            <w:hideMark/>
          </w:tcPr>
          <w:p w14:paraId="382A4FE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hideMark/>
          </w:tcPr>
          <w:p w14:paraId="4A4817E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7,094</w:t>
            </w:r>
          </w:p>
        </w:tc>
        <w:tc>
          <w:tcPr>
            <w:tcW w:w="567" w:type="dxa"/>
            <w:tcBorders>
              <w:top w:val="nil"/>
              <w:left w:val="nil"/>
              <w:bottom w:val="nil"/>
              <w:right w:val="nil"/>
            </w:tcBorders>
            <w:shd w:val="clear" w:color="auto" w:fill="auto"/>
            <w:noWrap/>
            <w:vAlign w:val="bottom"/>
            <w:hideMark/>
          </w:tcPr>
          <w:p w14:paraId="4AC8C6B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hideMark/>
          </w:tcPr>
          <w:p w14:paraId="137D1CC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1,279</w:t>
            </w:r>
          </w:p>
        </w:tc>
        <w:tc>
          <w:tcPr>
            <w:tcW w:w="2544" w:type="dxa"/>
            <w:tcBorders>
              <w:top w:val="nil"/>
              <w:left w:val="nil"/>
              <w:bottom w:val="nil"/>
              <w:right w:val="nil"/>
            </w:tcBorders>
            <w:shd w:val="clear" w:color="auto" w:fill="auto"/>
            <w:noWrap/>
            <w:vAlign w:val="bottom"/>
            <w:hideMark/>
          </w:tcPr>
          <w:p w14:paraId="41C4AE4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3EF1036" w14:textId="77777777" w:rsidTr="000B6189">
        <w:trPr>
          <w:trHeight w:val="330"/>
        </w:trPr>
        <w:tc>
          <w:tcPr>
            <w:tcW w:w="1858" w:type="dxa"/>
            <w:tcBorders>
              <w:top w:val="nil"/>
              <w:left w:val="nil"/>
              <w:bottom w:val="nil"/>
              <w:right w:val="nil"/>
            </w:tcBorders>
            <w:shd w:val="clear" w:color="auto" w:fill="auto"/>
            <w:noWrap/>
            <w:vAlign w:val="bottom"/>
            <w:hideMark/>
          </w:tcPr>
          <w:p w14:paraId="2EC4262F"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Sigma</w:t>
            </w:r>
          </w:p>
        </w:tc>
        <w:tc>
          <w:tcPr>
            <w:tcW w:w="992" w:type="dxa"/>
            <w:tcBorders>
              <w:top w:val="nil"/>
              <w:left w:val="nil"/>
              <w:bottom w:val="nil"/>
              <w:right w:val="nil"/>
            </w:tcBorders>
            <w:shd w:val="clear" w:color="auto" w:fill="auto"/>
            <w:noWrap/>
            <w:vAlign w:val="bottom"/>
            <w:hideMark/>
          </w:tcPr>
          <w:p w14:paraId="35F9AE4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0.512</w:t>
            </w:r>
          </w:p>
        </w:tc>
        <w:tc>
          <w:tcPr>
            <w:tcW w:w="426" w:type="dxa"/>
            <w:tcBorders>
              <w:top w:val="nil"/>
              <w:left w:val="nil"/>
              <w:bottom w:val="nil"/>
              <w:right w:val="nil"/>
            </w:tcBorders>
            <w:shd w:val="clear" w:color="auto" w:fill="auto"/>
            <w:noWrap/>
            <w:vAlign w:val="bottom"/>
            <w:hideMark/>
          </w:tcPr>
          <w:p w14:paraId="469F54B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gridSpan w:val="2"/>
            <w:tcBorders>
              <w:top w:val="nil"/>
              <w:left w:val="nil"/>
              <w:bottom w:val="nil"/>
              <w:right w:val="nil"/>
            </w:tcBorders>
            <w:shd w:val="clear" w:color="auto" w:fill="auto"/>
            <w:vAlign w:val="bottom"/>
            <w:hideMark/>
          </w:tcPr>
          <w:p w14:paraId="6981236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0.478</w:t>
            </w:r>
          </w:p>
        </w:tc>
        <w:tc>
          <w:tcPr>
            <w:tcW w:w="425" w:type="dxa"/>
            <w:tcBorders>
              <w:top w:val="nil"/>
              <w:left w:val="nil"/>
              <w:bottom w:val="nil"/>
              <w:right w:val="nil"/>
            </w:tcBorders>
            <w:shd w:val="clear" w:color="auto" w:fill="auto"/>
            <w:noWrap/>
            <w:vAlign w:val="bottom"/>
            <w:hideMark/>
          </w:tcPr>
          <w:p w14:paraId="1A371D9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4F775CD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0.333</w:t>
            </w:r>
          </w:p>
        </w:tc>
        <w:tc>
          <w:tcPr>
            <w:tcW w:w="567" w:type="dxa"/>
            <w:gridSpan w:val="2"/>
            <w:tcBorders>
              <w:top w:val="nil"/>
              <w:left w:val="nil"/>
              <w:bottom w:val="nil"/>
              <w:right w:val="nil"/>
            </w:tcBorders>
            <w:shd w:val="clear" w:color="auto" w:fill="auto"/>
            <w:noWrap/>
            <w:vAlign w:val="bottom"/>
            <w:hideMark/>
          </w:tcPr>
          <w:p w14:paraId="31323B7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noWrap/>
            <w:vAlign w:val="bottom"/>
            <w:hideMark/>
          </w:tcPr>
          <w:p w14:paraId="6F1F178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0.637</w:t>
            </w:r>
          </w:p>
        </w:tc>
        <w:tc>
          <w:tcPr>
            <w:tcW w:w="567" w:type="dxa"/>
            <w:tcBorders>
              <w:top w:val="nil"/>
              <w:left w:val="nil"/>
              <w:bottom w:val="nil"/>
              <w:right w:val="nil"/>
            </w:tcBorders>
            <w:shd w:val="clear" w:color="auto" w:fill="auto"/>
            <w:noWrap/>
            <w:vAlign w:val="bottom"/>
            <w:hideMark/>
          </w:tcPr>
          <w:p w14:paraId="16D62F5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31E4124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0.214</w:t>
            </w:r>
          </w:p>
        </w:tc>
        <w:tc>
          <w:tcPr>
            <w:tcW w:w="2544" w:type="dxa"/>
            <w:tcBorders>
              <w:top w:val="nil"/>
              <w:left w:val="nil"/>
              <w:bottom w:val="nil"/>
              <w:right w:val="nil"/>
            </w:tcBorders>
            <w:shd w:val="clear" w:color="auto" w:fill="auto"/>
            <w:noWrap/>
            <w:vAlign w:val="bottom"/>
            <w:hideMark/>
          </w:tcPr>
          <w:p w14:paraId="159DDB3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37A501DA" w14:textId="77777777" w:rsidTr="000B6189">
        <w:trPr>
          <w:trHeight w:val="205"/>
        </w:trPr>
        <w:tc>
          <w:tcPr>
            <w:tcW w:w="1858" w:type="dxa"/>
            <w:tcBorders>
              <w:top w:val="nil"/>
              <w:left w:val="nil"/>
              <w:bottom w:val="nil"/>
              <w:right w:val="nil"/>
            </w:tcBorders>
            <w:shd w:val="clear" w:color="auto" w:fill="auto"/>
            <w:noWrap/>
            <w:vAlign w:val="bottom"/>
            <w:hideMark/>
          </w:tcPr>
          <w:p w14:paraId="654DDBE7"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992" w:type="dxa"/>
            <w:tcBorders>
              <w:top w:val="nil"/>
              <w:left w:val="nil"/>
              <w:bottom w:val="nil"/>
              <w:right w:val="nil"/>
            </w:tcBorders>
            <w:shd w:val="clear" w:color="auto" w:fill="auto"/>
            <w:noWrap/>
            <w:vAlign w:val="bottom"/>
            <w:hideMark/>
          </w:tcPr>
          <w:p w14:paraId="76FA298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(0.010)</w:t>
            </w:r>
          </w:p>
        </w:tc>
        <w:tc>
          <w:tcPr>
            <w:tcW w:w="426" w:type="dxa"/>
            <w:tcBorders>
              <w:top w:val="nil"/>
              <w:left w:val="nil"/>
              <w:bottom w:val="nil"/>
              <w:right w:val="nil"/>
            </w:tcBorders>
            <w:shd w:val="clear" w:color="auto" w:fill="auto"/>
            <w:noWrap/>
            <w:vAlign w:val="bottom"/>
            <w:hideMark/>
          </w:tcPr>
          <w:p w14:paraId="7617D62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0B7F029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(0.005)</w:t>
            </w:r>
          </w:p>
        </w:tc>
        <w:tc>
          <w:tcPr>
            <w:tcW w:w="425" w:type="dxa"/>
            <w:tcBorders>
              <w:top w:val="nil"/>
              <w:left w:val="nil"/>
              <w:bottom w:val="nil"/>
              <w:right w:val="nil"/>
            </w:tcBorders>
            <w:shd w:val="clear" w:color="auto" w:fill="auto"/>
            <w:noWrap/>
            <w:vAlign w:val="bottom"/>
            <w:hideMark/>
          </w:tcPr>
          <w:p w14:paraId="22940B4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2481EFF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(0.003)</w:t>
            </w:r>
          </w:p>
        </w:tc>
        <w:tc>
          <w:tcPr>
            <w:tcW w:w="567" w:type="dxa"/>
            <w:gridSpan w:val="2"/>
            <w:tcBorders>
              <w:top w:val="nil"/>
              <w:left w:val="nil"/>
              <w:bottom w:val="nil"/>
              <w:right w:val="nil"/>
            </w:tcBorders>
            <w:shd w:val="clear" w:color="auto" w:fill="auto"/>
            <w:noWrap/>
            <w:vAlign w:val="bottom"/>
            <w:hideMark/>
          </w:tcPr>
          <w:p w14:paraId="27DEFD7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30AF97C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(0.006)</w:t>
            </w:r>
          </w:p>
        </w:tc>
        <w:tc>
          <w:tcPr>
            <w:tcW w:w="567" w:type="dxa"/>
            <w:tcBorders>
              <w:top w:val="nil"/>
              <w:left w:val="nil"/>
              <w:bottom w:val="nil"/>
              <w:right w:val="nil"/>
            </w:tcBorders>
            <w:shd w:val="clear" w:color="auto" w:fill="auto"/>
            <w:noWrap/>
            <w:vAlign w:val="bottom"/>
            <w:hideMark/>
          </w:tcPr>
          <w:p w14:paraId="5B5F62D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755EF9D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(0.004)</w:t>
            </w:r>
          </w:p>
        </w:tc>
        <w:tc>
          <w:tcPr>
            <w:tcW w:w="2544" w:type="dxa"/>
            <w:tcBorders>
              <w:top w:val="nil"/>
              <w:left w:val="nil"/>
              <w:bottom w:val="nil"/>
              <w:right w:val="nil"/>
            </w:tcBorders>
            <w:shd w:val="clear" w:color="auto" w:fill="auto"/>
            <w:noWrap/>
            <w:vAlign w:val="bottom"/>
            <w:hideMark/>
          </w:tcPr>
          <w:p w14:paraId="57A387F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511433DD" w14:textId="77777777" w:rsidTr="000B6189">
        <w:trPr>
          <w:trHeight w:val="338"/>
        </w:trPr>
        <w:tc>
          <w:tcPr>
            <w:tcW w:w="1858" w:type="dxa"/>
            <w:tcBorders>
              <w:top w:val="nil"/>
              <w:left w:val="nil"/>
              <w:bottom w:val="nil"/>
              <w:right w:val="nil"/>
            </w:tcBorders>
            <w:shd w:val="clear" w:color="auto" w:fill="auto"/>
            <w:noWrap/>
            <w:vAlign w:val="bottom"/>
            <w:hideMark/>
          </w:tcPr>
          <w:p w14:paraId="5044D539"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Rho</w:t>
            </w:r>
          </w:p>
        </w:tc>
        <w:tc>
          <w:tcPr>
            <w:tcW w:w="992" w:type="dxa"/>
            <w:tcBorders>
              <w:top w:val="nil"/>
              <w:left w:val="nil"/>
              <w:bottom w:val="nil"/>
              <w:right w:val="nil"/>
            </w:tcBorders>
            <w:shd w:val="clear" w:color="auto" w:fill="auto"/>
            <w:noWrap/>
            <w:vAlign w:val="bottom"/>
            <w:hideMark/>
          </w:tcPr>
          <w:p w14:paraId="7BB4BB0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0.329</w:t>
            </w:r>
          </w:p>
        </w:tc>
        <w:tc>
          <w:tcPr>
            <w:tcW w:w="426" w:type="dxa"/>
            <w:tcBorders>
              <w:top w:val="nil"/>
              <w:left w:val="nil"/>
              <w:bottom w:val="nil"/>
              <w:right w:val="nil"/>
            </w:tcBorders>
            <w:shd w:val="clear" w:color="auto" w:fill="auto"/>
            <w:noWrap/>
            <w:vAlign w:val="bottom"/>
            <w:hideMark/>
          </w:tcPr>
          <w:p w14:paraId="5F78EFA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gridSpan w:val="2"/>
            <w:tcBorders>
              <w:top w:val="nil"/>
              <w:left w:val="nil"/>
              <w:bottom w:val="nil"/>
              <w:right w:val="nil"/>
            </w:tcBorders>
            <w:shd w:val="clear" w:color="auto" w:fill="auto"/>
            <w:vAlign w:val="bottom"/>
            <w:hideMark/>
          </w:tcPr>
          <w:p w14:paraId="3D8E1B4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0.102</w:t>
            </w:r>
          </w:p>
        </w:tc>
        <w:tc>
          <w:tcPr>
            <w:tcW w:w="425" w:type="dxa"/>
            <w:tcBorders>
              <w:top w:val="nil"/>
              <w:left w:val="nil"/>
              <w:bottom w:val="nil"/>
              <w:right w:val="nil"/>
            </w:tcBorders>
            <w:shd w:val="clear" w:color="auto" w:fill="auto"/>
            <w:noWrap/>
            <w:vAlign w:val="bottom"/>
            <w:hideMark/>
          </w:tcPr>
          <w:p w14:paraId="0FB85AB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2E7BF61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0.228</w:t>
            </w:r>
          </w:p>
        </w:tc>
        <w:tc>
          <w:tcPr>
            <w:tcW w:w="567" w:type="dxa"/>
            <w:gridSpan w:val="2"/>
            <w:tcBorders>
              <w:top w:val="nil"/>
              <w:left w:val="nil"/>
              <w:bottom w:val="nil"/>
              <w:right w:val="nil"/>
            </w:tcBorders>
            <w:shd w:val="clear" w:color="auto" w:fill="auto"/>
            <w:noWrap/>
            <w:vAlign w:val="bottom"/>
            <w:hideMark/>
          </w:tcPr>
          <w:p w14:paraId="649DB11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noWrap/>
            <w:vAlign w:val="bottom"/>
            <w:hideMark/>
          </w:tcPr>
          <w:p w14:paraId="10A0AC0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-0.847</w:t>
            </w:r>
          </w:p>
        </w:tc>
        <w:tc>
          <w:tcPr>
            <w:tcW w:w="567" w:type="dxa"/>
            <w:tcBorders>
              <w:top w:val="nil"/>
              <w:left w:val="nil"/>
              <w:bottom w:val="nil"/>
              <w:right w:val="nil"/>
            </w:tcBorders>
            <w:shd w:val="clear" w:color="auto" w:fill="auto"/>
            <w:noWrap/>
            <w:vAlign w:val="bottom"/>
            <w:hideMark/>
          </w:tcPr>
          <w:p w14:paraId="7EF48A7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0670F61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0.382</w:t>
            </w:r>
          </w:p>
        </w:tc>
        <w:tc>
          <w:tcPr>
            <w:tcW w:w="2544" w:type="dxa"/>
            <w:tcBorders>
              <w:top w:val="nil"/>
              <w:left w:val="nil"/>
              <w:bottom w:val="nil"/>
              <w:right w:val="nil"/>
            </w:tcBorders>
            <w:shd w:val="clear" w:color="auto" w:fill="auto"/>
            <w:noWrap/>
            <w:vAlign w:val="bottom"/>
            <w:hideMark/>
          </w:tcPr>
          <w:p w14:paraId="369D716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5DB812F0" w14:textId="77777777" w:rsidTr="000B6189">
        <w:trPr>
          <w:trHeight w:val="187"/>
        </w:trPr>
        <w:tc>
          <w:tcPr>
            <w:tcW w:w="1858" w:type="dxa"/>
            <w:tcBorders>
              <w:top w:val="nil"/>
              <w:left w:val="nil"/>
              <w:bottom w:val="nil"/>
              <w:right w:val="nil"/>
            </w:tcBorders>
            <w:shd w:val="clear" w:color="auto" w:fill="auto"/>
            <w:noWrap/>
            <w:vAlign w:val="bottom"/>
            <w:hideMark/>
          </w:tcPr>
          <w:p w14:paraId="0F168F03"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992" w:type="dxa"/>
            <w:tcBorders>
              <w:top w:val="nil"/>
              <w:left w:val="nil"/>
              <w:bottom w:val="nil"/>
              <w:right w:val="nil"/>
            </w:tcBorders>
            <w:shd w:val="clear" w:color="auto" w:fill="auto"/>
            <w:noWrap/>
            <w:vAlign w:val="bottom"/>
            <w:hideMark/>
          </w:tcPr>
          <w:p w14:paraId="6F7924E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(0.064)</w:t>
            </w:r>
          </w:p>
        </w:tc>
        <w:tc>
          <w:tcPr>
            <w:tcW w:w="426" w:type="dxa"/>
            <w:tcBorders>
              <w:top w:val="nil"/>
              <w:left w:val="nil"/>
              <w:bottom w:val="nil"/>
              <w:right w:val="nil"/>
            </w:tcBorders>
            <w:shd w:val="clear" w:color="auto" w:fill="auto"/>
            <w:noWrap/>
            <w:vAlign w:val="bottom"/>
            <w:hideMark/>
          </w:tcPr>
          <w:p w14:paraId="1588ADD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3781224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(0.050)</w:t>
            </w:r>
          </w:p>
        </w:tc>
        <w:tc>
          <w:tcPr>
            <w:tcW w:w="425" w:type="dxa"/>
            <w:tcBorders>
              <w:top w:val="nil"/>
              <w:left w:val="nil"/>
              <w:bottom w:val="nil"/>
              <w:right w:val="nil"/>
            </w:tcBorders>
            <w:shd w:val="clear" w:color="auto" w:fill="auto"/>
            <w:noWrap/>
            <w:vAlign w:val="bottom"/>
            <w:hideMark/>
          </w:tcPr>
          <w:p w14:paraId="700D31E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4540F7B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(0.055)</w:t>
            </w:r>
          </w:p>
        </w:tc>
        <w:tc>
          <w:tcPr>
            <w:tcW w:w="567" w:type="dxa"/>
            <w:gridSpan w:val="2"/>
            <w:tcBorders>
              <w:top w:val="nil"/>
              <w:left w:val="nil"/>
              <w:bottom w:val="nil"/>
              <w:right w:val="nil"/>
            </w:tcBorders>
            <w:shd w:val="clear" w:color="auto" w:fill="auto"/>
            <w:noWrap/>
            <w:vAlign w:val="bottom"/>
            <w:hideMark/>
          </w:tcPr>
          <w:p w14:paraId="686AE36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67A265F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(0.018)</w:t>
            </w:r>
          </w:p>
        </w:tc>
        <w:tc>
          <w:tcPr>
            <w:tcW w:w="567" w:type="dxa"/>
            <w:tcBorders>
              <w:top w:val="nil"/>
              <w:left w:val="nil"/>
              <w:bottom w:val="nil"/>
              <w:right w:val="nil"/>
            </w:tcBorders>
            <w:shd w:val="clear" w:color="auto" w:fill="auto"/>
            <w:noWrap/>
            <w:vAlign w:val="bottom"/>
            <w:hideMark/>
          </w:tcPr>
          <w:p w14:paraId="5C2EB17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065BCC7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(0.083)</w:t>
            </w:r>
          </w:p>
        </w:tc>
        <w:tc>
          <w:tcPr>
            <w:tcW w:w="2544" w:type="dxa"/>
            <w:tcBorders>
              <w:top w:val="nil"/>
              <w:left w:val="nil"/>
              <w:bottom w:val="nil"/>
              <w:right w:val="nil"/>
            </w:tcBorders>
            <w:shd w:val="clear" w:color="auto" w:fill="auto"/>
            <w:noWrap/>
            <w:vAlign w:val="bottom"/>
            <w:hideMark/>
          </w:tcPr>
          <w:p w14:paraId="0ABF088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57B40B2C" w14:textId="77777777" w:rsidTr="000B6189">
        <w:trPr>
          <w:trHeight w:val="390"/>
        </w:trPr>
        <w:tc>
          <w:tcPr>
            <w:tcW w:w="1858" w:type="dxa"/>
            <w:tcBorders>
              <w:top w:val="nil"/>
              <w:left w:val="nil"/>
              <w:bottom w:val="nil"/>
              <w:right w:val="nil"/>
            </w:tcBorders>
            <w:shd w:val="clear" w:color="auto" w:fill="auto"/>
            <w:noWrap/>
            <w:vAlign w:val="bottom"/>
            <w:hideMark/>
          </w:tcPr>
          <w:p w14:paraId="79BB7BD8"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Log Likelihood Ratio</w:t>
            </w:r>
          </w:p>
        </w:tc>
        <w:tc>
          <w:tcPr>
            <w:tcW w:w="992" w:type="dxa"/>
            <w:tcBorders>
              <w:top w:val="nil"/>
              <w:left w:val="nil"/>
              <w:bottom w:val="nil"/>
              <w:right w:val="nil"/>
            </w:tcBorders>
            <w:shd w:val="clear" w:color="auto" w:fill="auto"/>
            <w:noWrap/>
            <w:vAlign w:val="bottom"/>
            <w:hideMark/>
          </w:tcPr>
          <w:p w14:paraId="288AF49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-1,834</w:t>
            </w:r>
          </w:p>
        </w:tc>
        <w:tc>
          <w:tcPr>
            <w:tcW w:w="426" w:type="dxa"/>
            <w:tcBorders>
              <w:top w:val="nil"/>
              <w:left w:val="nil"/>
              <w:bottom w:val="nil"/>
              <w:right w:val="nil"/>
            </w:tcBorders>
            <w:shd w:val="clear" w:color="auto" w:fill="auto"/>
            <w:noWrap/>
            <w:vAlign w:val="bottom"/>
            <w:hideMark/>
          </w:tcPr>
          <w:p w14:paraId="75D55C7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noWrap/>
            <w:vAlign w:val="bottom"/>
            <w:hideMark/>
          </w:tcPr>
          <w:p w14:paraId="1549B38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-6,247</w:t>
            </w:r>
          </w:p>
        </w:tc>
        <w:tc>
          <w:tcPr>
            <w:tcW w:w="425" w:type="dxa"/>
            <w:tcBorders>
              <w:top w:val="nil"/>
              <w:left w:val="nil"/>
              <w:bottom w:val="nil"/>
              <w:right w:val="nil"/>
            </w:tcBorders>
            <w:shd w:val="clear" w:color="auto" w:fill="auto"/>
            <w:noWrap/>
            <w:vAlign w:val="bottom"/>
            <w:hideMark/>
          </w:tcPr>
          <w:p w14:paraId="4779EC2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2B66974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-2,225</w:t>
            </w:r>
          </w:p>
        </w:tc>
        <w:tc>
          <w:tcPr>
            <w:tcW w:w="567" w:type="dxa"/>
            <w:gridSpan w:val="2"/>
            <w:tcBorders>
              <w:top w:val="nil"/>
              <w:left w:val="nil"/>
              <w:bottom w:val="nil"/>
              <w:right w:val="nil"/>
            </w:tcBorders>
            <w:shd w:val="clear" w:color="auto" w:fill="auto"/>
            <w:noWrap/>
            <w:vAlign w:val="bottom"/>
            <w:hideMark/>
          </w:tcPr>
          <w:p w14:paraId="19C5335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3D504AB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-8,287</w:t>
            </w:r>
          </w:p>
        </w:tc>
        <w:tc>
          <w:tcPr>
            <w:tcW w:w="567" w:type="dxa"/>
            <w:tcBorders>
              <w:top w:val="nil"/>
              <w:left w:val="nil"/>
              <w:bottom w:val="nil"/>
              <w:right w:val="nil"/>
            </w:tcBorders>
            <w:shd w:val="clear" w:color="auto" w:fill="auto"/>
            <w:noWrap/>
            <w:vAlign w:val="bottom"/>
            <w:hideMark/>
          </w:tcPr>
          <w:p w14:paraId="4C4EC60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050F4D2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-53</w:t>
            </w:r>
          </w:p>
        </w:tc>
        <w:tc>
          <w:tcPr>
            <w:tcW w:w="2544" w:type="dxa"/>
            <w:tcBorders>
              <w:top w:val="nil"/>
              <w:left w:val="nil"/>
              <w:bottom w:val="nil"/>
              <w:right w:val="nil"/>
            </w:tcBorders>
            <w:shd w:val="clear" w:color="auto" w:fill="auto"/>
            <w:noWrap/>
            <w:vAlign w:val="bottom"/>
            <w:hideMark/>
          </w:tcPr>
          <w:p w14:paraId="370F0EB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04ED0A46" w14:textId="77777777" w:rsidTr="000B6189">
        <w:trPr>
          <w:trHeight w:val="315"/>
        </w:trPr>
        <w:tc>
          <w:tcPr>
            <w:tcW w:w="1858" w:type="dxa"/>
            <w:tcBorders>
              <w:top w:val="nil"/>
              <w:left w:val="nil"/>
              <w:bottom w:val="nil"/>
              <w:right w:val="nil"/>
            </w:tcBorders>
            <w:shd w:val="clear" w:color="auto" w:fill="auto"/>
            <w:noWrap/>
            <w:vAlign w:val="bottom"/>
            <w:hideMark/>
          </w:tcPr>
          <w:p w14:paraId="311D7386"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AIC</w:t>
            </w:r>
          </w:p>
        </w:tc>
        <w:tc>
          <w:tcPr>
            <w:tcW w:w="992" w:type="dxa"/>
            <w:tcBorders>
              <w:top w:val="nil"/>
              <w:left w:val="nil"/>
              <w:bottom w:val="nil"/>
              <w:right w:val="nil"/>
            </w:tcBorders>
            <w:shd w:val="clear" w:color="auto" w:fill="auto"/>
            <w:vAlign w:val="bottom"/>
            <w:hideMark/>
          </w:tcPr>
          <w:p w14:paraId="51E59BA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3,878</w:t>
            </w:r>
          </w:p>
        </w:tc>
        <w:tc>
          <w:tcPr>
            <w:tcW w:w="426" w:type="dxa"/>
            <w:tcBorders>
              <w:top w:val="nil"/>
              <w:left w:val="nil"/>
              <w:bottom w:val="nil"/>
              <w:right w:val="nil"/>
            </w:tcBorders>
            <w:shd w:val="clear" w:color="auto" w:fill="auto"/>
            <w:noWrap/>
            <w:vAlign w:val="bottom"/>
            <w:hideMark/>
          </w:tcPr>
          <w:p w14:paraId="7091CD9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gridSpan w:val="2"/>
            <w:tcBorders>
              <w:top w:val="nil"/>
              <w:left w:val="nil"/>
              <w:bottom w:val="nil"/>
              <w:right w:val="nil"/>
            </w:tcBorders>
            <w:shd w:val="clear" w:color="auto" w:fill="auto"/>
            <w:vAlign w:val="bottom"/>
            <w:hideMark/>
          </w:tcPr>
          <w:p w14:paraId="24898F0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12,801</w:t>
            </w:r>
          </w:p>
        </w:tc>
        <w:tc>
          <w:tcPr>
            <w:tcW w:w="425" w:type="dxa"/>
            <w:tcBorders>
              <w:top w:val="nil"/>
              <w:left w:val="nil"/>
              <w:bottom w:val="nil"/>
              <w:right w:val="nil"/>
            </w:tcBorders>
            <w:shd w:val="clear" w:color="auto" w:fill="auto"/>
            <w:noWrap/>
            <w:vAlign w:val="bottom"/>
            <w:hideMark/>
          </w:tcPr>
          <w:p w14:paraId="4C40993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6543C4F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4,776</w:t>
            </w:r>
          </w:p>
        </w:tc>
        <w:tc>
          <w:tcPr>
            <w:tcW w:w="567" w:type="dxa"/>
            <w:gridSpan w:val="2"/>
            <w:tcBorders>
              <w:top w:val="nil"/>
              <w:left w:val="nil"/>
              <w:bottom w:val="nil"/>
              <w:right w:val="nil"/>
            </w:tcBorders>
            <w:shd w:val="clear" w:color="auto" w:fill="auto"/>
            <w:noWrap/>
            <w:vAlign w:val="bottom"/>
            <w:hideMark/>
          </w:tcPr>
          <w:p w14:paraId="73E8826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39DFDCF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16,906</w:t>
            </w:r>
          </w:p>
        </w:tc>
        <w:tc>
          <w:tcPr>
            <w:tcW w:w="567" w:type="dxa"/>
            <w:tcBorders>
              <w:top w:val="nil"/>
              <w:left w:val="nil"/>
              <w:bottom w:val="nil"/>
              <w:right w:val="nil"/>
            </w:tcBorders>
            <w:shd w:val="clear" w:color="auto" w:fill="auto"/>
            <w:noWrap/>
            <w:vAlign w:val="bottom"/>
            <w:hideMark/>
          </w:tcPr>
          <w:p w14:paraId="5C2C11D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21B574D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297</w:t>
            </w:r>
          </w:p>
        </w:tc>
        <w:tc>
          <w:tcPr>
            <w:tcW w:w="2544" w:type="dxa"/>
            <w:tcBorders>
              <w:top w:val="nil"/>
              <w:left w:val="nil"/>
              <w:bottom w:val="nil"/>
              <w:right w:val="nil"/>
            </w:tcBorders>
            <w:shd w:val="clear" w:color="auto" w:fill="auto"/>
            <w:noWrap/>
            <w:vAlign w:val="bottom"/>
            <w:hideMark/>
          </w:tcPr>
          <w:p w14:paraId="494F5E9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bl>
    <w:p w14:paraId="14AFC81E" w14:textId="77777777" w:rsidR="000B6189" w:rsidRPr="000B6189" w:rsidRDefault="000B6189" w:rsidP="008E720C">
      <w:pPr>
        <w:spacing w:after="160" w:line="240" w:lineRule="auto"/>
        <w:ind w:firstLine="0"/>
        <w:contextualSpacing/>
        <w:jc w:val="left"/>
        <w:rPr>
          <w:rFonts w:ascii="Century" w:hAnsi="Century" w:cs="Times New Roman"/>
          <w:sz w:val="20"/>
          <w:szCs w:val="24"/>
        </w:rPr>
      </w:pPr>
    </w:p>
    <w:p w14:paraId="369CF294" w14:textId="77777777" w:rsidR="000B6189" w:rsidRPr="000B6189" w:rsidRDefault="000B6189" w:rsidP="008E720C">
      <w:pPr>
        <w:spacing w:after="160" w:line="240" w:lineRule="auto"/>
        <w:ind w:firstLine="0"/>
        <w:contextualSpacing/>
        <w:jc w:val="left"/>
        <w:rPr>
          <w:rFonts w:ascii="Century" w:hAnsi="Century" w:cs="Times New Roman"/>
          <w:sz w:val="20"/>
          <w:szCs w:val="24"/>
        </w:rPr>
      </w:pPr>
    </w:p>
    <w:p w14:paraId="1BC6A196" w14:textId="77777777" w:rsidR="00EE35CC" w:rsidRPr="00F24380" w:rsidRDefault="00EE35CC" w:rsidP="008E720C">
      <w:pPr>
        <w:spacing w:after="160" w:line="240" w:lineRule="auto"/>
        <w:ind w:firstLine="0"/>
        <w:contextualSpacing/>
        <w:jc w:val="left"/>
        <w:rPr>
          <w:rFonts w:cs="Times New Roman"/>
          <w:sz w:val="20"/>
          <w:szCs w:val="24"/>
        </w:rPr>
      </w:pPr>
    </w:p>
    <w:p w14:paraId="3E12DCC6" w14:textId="6AC4D259" w:rsidR="000B6189" w:rsidRPr="00F24380" w:rsidRDefault="000B6189" w:rsidP="008E720C">
      <w:pPr>
        <w:spacing w:after="160" w:line="240" w:lineRule="auto"/>
        <w:ind w:firstLine="0"/>
        <w:contextualSpacing/>
        <w:jc w:val="left"/>
        <w:rPr>
          <w:rFonts w:cs="Times New Roman"/>
          <w:sz w:val="20"/>
          <w:szCs w:val="24"/>
        </w:rPr>
      </w:pPr>
      <w:r w:rsidRPr="00F24380">
        <w:rPr>
          <w:rFonts w:cs="Times New Roman"/>
          <w:sz w:val="20"/>
          <w:szCs w:val="24"/>
        </w:rPr>
        <w:t>Standard Errors Presented in Parentheses</w:t>
      </w:r>
    </w:p>
    <w:p w14:paraId="74AC7CEE" w14:textId="77777777" w:rsidR="000B6189" w:rsidRPr="00F24380" w:rsidRDefault="000B6189" w:rsidP="008E720C">
      <w:pPr>
        <w:spacing w:after="160" w:line="240" w:lineRule="auto"/>
        <w:ind w:firstLine="0"/>
        <w:contextualSpacing/>
        <w:jc w:val="left"/>
        <w:rPr>
          <w:rFonts w:cs="Times New Roman"/>
          <w:sz w:val="20"/>
          <w:szCs w:val="24"/>
        </w:rPr>
      </w:pPr>
      <w:r w:rsidRPr="00F24380">
        <w:rPr>
          <w:rFonts w:cs="Times New Roman"/>
          <w:sz w:val="20"/>
          <w:szCs w:val="24"/>
        </w:rPr>
        <w:t>*=Significant at 10% Level; **=Significant at 5% Level; ***=Significant at 1% Level</w:t>
      </w:r>
    </w:p>
    <w:p w14:paraId="1841B0F9" w14:textId="77777777" w:rsidR="000B6189" w:rsidRPr="00F24380" w:rsidRDefault="000B6189" w:rsidP="008E720C">
      <w:pPr>
        <w:spacing w:after="160" w:line="240" w:lineRule="auto"/>
        <w:ind w:firstLine="0"/>
        <w:contextualSpacing/>
        <w:jc w:val="left"/>
        <w:rPr>
          <w:rFonts w:cs="Times New Roman"/>
          <w:sz w:val="20"/>
          <w:szCs w:val="24"/>
        </w:rPr>
      </w:pPr>
      <w:r w:rsidRPr="00F24380">
        <w:rPr>
          <w:rFonts w:cs="Times New Roman"/>
          <w:sz w:val="20"/>
          <w:szCs w:val="24"/>
        </w:rPr>
        <w:t>FE Indicates Control of Fixed Effects of Meso-Region Dummies</w:t>
      </w:r>
    </w:p>
    <w:p w14:paraId="2B2EF356" w14:textId="77777777" w:rsidR="000B6189" w:rsidRPr="000B6189" w:rsidRDefault="000B6189" w:rsidP="008E720C">
      <w:pPr>
        <w:spacing w:after="160" w:line="240" w:lineRule="auto"/>
        <w:ind w:firstLine="0"/>
        <w:contextualSpacing/>
        <w:jc w:val="left"/>
        <w:rPr>
          <w:rFonts w:cs="Times New Roman"/>
          <w:b/>
          <w:szCs w:val="24"/>
        </w:rPr>
      </w:pPr>
    </w:p>
    <w:p w14:paraId="446167C8" w14:textId="3591E73B" w:rsidR="00EE35CC" w:rsidRDefault="00EE35CC" w:rsidP="008E720C">
      <w:pPr>
        <w:spacing w:after="160" w:line="240" w:lineRule="auto"/>
        <w:ind w:firstLine="0"/>
        <w:contextualSpacing/>
        <w:jc w:val="left"/>
        <w:rPr>
          <w:rFonts w:cs="Times New Roman"/>
          <w:b/>
          <w:szCs w:val="24"/>
        </w:rPr>
      </w:pPr>
    </w:p>
    <w:p w14:paraId="39608F16" w14:textId="77777777" w:rsidR="00F24380" w:rsidRDefault="00F24380" w:rsidP="008E720C">
      <w:pPr>
        <w:spacing w:after="160" w:line="240" w:lineRule="auto"/>
        <w:ind w:firstLine="0"/>
        <w:contextualSpacing/>
        <w:jc w:val="left"/>
        <w:rPr>
          <w:rFonts w:cs="Times New Roman"/>
          <w:b/>
          <w:szCs w:val="24"/>
        </w:rPr>
      </w:pPr>
    </w:p>
    <w:p w14:paraId="45CC94EA" w14:textId="77777777" w:rsidR="00EE35CC" w:rsidRDefault="00EE35CC" w:rsidP="008E720C">
      <w:pPr>
        <w:spacing w:after="160" w:line="240" w:lineRule="auto"/>
        <w:ind w:firstLine="0"/>
        <w:contextualSpacing/>
        <w:jc w:val="left"/>
        <w:rPr>
          <w:rFonts w:cs="Times New Roman"/>
          <w:b/>
          <w:szCs w:val="24"/>
        </w:rPr>
      </w:pPr>
    </w:p>
    <w:p w14:paraId="4339EA88" w14:textId="67D73301" w:rsidR="000B6189" w:rsidRPr="000B6189" w:rsidRDefault="000B6189" w:rsidP="008E720C">
      <w:pPr>
        <w:spacing w:after="160" w:line="240" w:lineRule="auto"/>
        <w:ind w:firstLine="0"/>
        <w:contextualSpacing/>
        <w:jc w:val="left"/>
        <w:rPr>
          <w:rFonts w:cs="Times New Roman"/>
          <w:b/>
          <w:szCs w:val="24"/>
        </w:rPr>
      </w:pPr>
      <w:r w:rsidRPr="000B6189">
        <w:rPr>
          <w:rFonts w:cs="Times New Roman"/>
          <w:b/>
          <w:szCs w:val="24"/>
        </w:rPr>
        <w:lastRenderedPageBreak/>
        <w:t>Maximum Likelihood Estimates of Sample Selection Models for ln(</w:t>
      </w:r>
      <w:r w:rsidRPr="000B6189">
        <w:rPr>
          <w:rFonts w:cs="Times New Roman"/>
          <w:b/>
          <w:i/>
          <w:szCs w:val="24"/>
        </w:rPr>
        <w:t>quantity_produced</w:t>
      </w:r>
      <w:r w:rsidRPr="000B6189">
        <w:rPr>
          <w:rFonts w:cs="Times New Roman"/>
          <w:b/>
          <w:szCs w:val="24"/>
        </w:rPr>
        <w:t>), from Panel Data (2000 &amp; 2010) Cont’d. (Part 3 of 3)</w:t>
      </w:r>
    </w:p>
    <w:tbl>
      <w:tblPr>
        <w:tblW w:w="10620" w:type="dxa"/>
        <w:tblInd w:w="55" w:type="dxa"/>
        <w:tblLayout w:type="fixed"/>
        <w:tblCellMar>
          <w:left w:w="70" w:type="dxa"/>
          <w:right w:w="70" w:type="dxa"/>
        </w:tblCellMar>
        <w:tblLook w:val="04A0" w:firstRow="1" w:lastRow="0" w:firstColumn="1" w:lastColumn="0" w:noHBand="0" w:noVBand="1"/>
      </w:tblPr>
      <w:tblGrid>
        <w:gridCol w:w="1858"/>
        <w:gridCol w:w="851"/>
        <w:gridCol w:w="567"/>
        <w:gridCol w:w="850"/>
        <w:gridCol w:w="567"/>
        <w:gridCol w:w="851"/>
        <w:gridCol w:w="425"/>
        <w:gridCol w:w="142"/>
        <w:gridCol w:w="850"/>
        <w:gridCol w:w="425"/>
        <w:gridCol w:w="142"/>
        <w:gridCol w:w="851"/>
        <w:gridCol w:w="2241"/>
      </w:tblGrid>
      <w:tr w:rsidR="000B6189" w:rsidRPr="00F24380" w14:paraId="6E27E2DD" w14:textId="77777777" w:rsidTr="000B6189">
        <w:trPr>
          <w:trHeight w:val="451"/>
        </w:trPr>
        <w:tc>
          <w:tcPr>
            <w:tcW w:w="1858" w:type="dxa"/>
            <w:tcBorders>
              <w:top w:val="nil"/>
              <w:left w:val="nil"/>
              <w:bottom w:val="nil"/>
              <w:right w:val="nil"/>
            </w:tcBorders>
            <w:shd w:val="clear" w:color="auto" w:fill="auto"/>
            <w:noWrap/>
            <w:vAlign w:val="bottom"/>
            <w:hideMark/>
          </w:tcPr>
          <w:p w14:paraId="1FE73767"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eastAsia="pt-BR"/>
              </w:rPr>
            </w:pPr>
          </w:p>
        </w:tc>
        <w:tc>
          <w:tcPr>
            <w:tcW w:w="8762" w:type="dxa"/>
            <w:gridSpan w:val="12"/>
            <w:tcBorders>
              <w:top w:val="nil"/>
              <w:left w:val="nil"/>
              <w:bottom w:val="nil"/>
              <w:right w:val="nil"/>
            </w:tcBorders>
            <w:shd w:val="clear" w:color="auto" w:fill="auto"/>
            <w:noWrap/>
            <w:vAlign w:val="bottom"/>
            <w:hideMark/>
          </w:tcPr>
          <w:p w14:paraId="044535A6"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eastAsia="pt-BR"/>
              </w:rPr>
              <w:t xml:space="preserve">                                                         </w:t>
            </w:r>
            <w:r w:rsidRPr="00F24380">
              <w:rPr>
                <w:rFonts w:eastAsia="Times New Roman" w:cs="Times New Roman"/>
                <w:b/>
                <w:bCs/>
                <w:color w:val="000000"/>
                <w:sz w:val="18"/>
                <w:szCs w:val="18"/>
                <w:lang w:val="pt-BR" w:eastAsia="pt-BR"/>
              </w:rPr>
              <w:t>Crop Type</w:t>
            </w:r>
          </w:p>
        </w:tc>
      </w:tr>
      <w:tr w:rsidR="000B6189" w:rsidRPr="00F24380" w14:paraId="4819495E" w14:textId="77777777" w:rsidTr="000B6189">
        <w:trPr>
          <w:trHeight w:val="75"/>
        </w:trPr>
        <w:tc>
          <w:tcPr>
            <w:tcW w:w="1858" w:type="dxa"/>
            <w:tcBorders>
              <w:top w:val="nil"/>
              <w:left w:val="nil"/>
              <w:bottom w:val="nil"/>
              <w:right w:val="nil"/>
            </w:tcBorders>
            <w:shd w:val="clear" w:color="auto" w:fill="auto"/>
            <w:noWrap/>
            <w:vAlign w:val="bottom"/>
            <w:hideMark/>
          </w:tcPr>
          <w:p w14:paraId="0B37360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762" w:type="dxa"/>
            <w:gridSpan w:val="12"/>
            <w:tcBorders>
              <w:top w:val="nil"/>
              <w:left w:val="nil"/>
              <w:bottom w:val="nil"/>
              <w:right w:val="nil"/>
            </w:tcBorders>
            <w:shd w:val="clear" w:color="auto" w:fill="auto"/>
            <w:noWrap/>
            <w:vAlign w:val="bottom"/>
            <w:hideMark/>
          </w:tcPr>
          <w:p w14:paraId="6020097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 xml:space="preserve"> _______________________________________________________________________</w:t>
            </w:r>
          </w:p>
        </w:tc>
      </w:tr>
      <w:tr w:rsidR="000B6189" w:rsidRPr="00F24380" w14:paraId="2322919F" w14:textId="77777777" w:rsidTr="000B6189">
        <w:trPr>
          <w:trHeight w:val="315"/>
        </w:trPr>
        <w:tc>
          <w:tcPr>
            <w:tcW w:w="1858" w:type="dxa"/>
            <w:tcBorders>
              <w:top w:val="nil"/>
              <w:left w:val="nil"/>
              <w:bottom w:val="nil"/>
              <w:right w:val="nil"/>
            </w:tcBorders>
            <w:shd w:val="clear" w:color="auto" w:fill="auto"/>
            <w:vAlign w:val="bottom"/>
            <w:hideMark/>
          </w:tcPr>
          <w:p w14:paraId="0D207B23" w14:textId="77777777" w:rsidR="000B6189" w:rsidRPr="00F24380" w:rsidRDefault="000B6189" w:rsidP="008E720C">
            <w:pPr>
              <w:spacing w:line="240" w:lineRule="auto"/>
              <w:ind w:firstLine="0"/>
              <w:contextualSpacing/>
              <w:jc w:val="center"/>
              <w:rPr>
                <w:rFonts w:eastAsia="Times New Roman" w:cs="Times New Roman"/>
                <w:b/>
                <w:bCs/>
                <w:color w:val="000000"/>
                <w:sz w:val="18"/>
                <w:szCs w:val="18"/>
                <w:lang w:val="pt-BR" w:eastAsia="pt-BR"/>
              </w:rPr>
            </w:pPr>
          </w:p>
        </w:tc>
        <w:tc>
          <w:tcPr>
            <w:tcW w:w="1418" w:type="dxa"/>
            <w:gridSpan w:val="2"/>
            <w:tcBorders>
              <w:top w:val="nil"/>
              <w:left w:val="nil"/>
              <w:bottom w:val="nil"/>
              <w:right w:val="nil"/>
            </w:tcBorders>
            <w:shd w:val="clear" w:color="auto" w:fill="auto"/>
            <w:vAlign w:val="bottom"/>
            <w:hideMark/>
          </w:tcPr>
          <w:p w14:paraId="322094FA"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 xml:space="preserve">   Manioc</w:t>
            </w:r>
          </w:p>
        </w:tc>
        <w:tc>
          <w:tcPr>
            <w:tcW w:w="1417" w:type="dxa"/>
            <w:gridSpan w:val="2"/>
            <w:tcBorders>
              <w:top w:val="nil"/>
              <w:left w:val="nil"/>
              <w:bottom w:val="nil"/>
              <w:right w:val="nil"/>
            </w:tcBorders>
            <w:shd w:val="clear" w:color="auto" w:fill="auto"/>
            <w:vAlign w:val="bottom"/>
            <w:hideMark/>
          </w:tcPr>
          <w:p w14:paraId="27001B8E"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 xml:space="preserve">  Maize</w:t>
            </w:r>
          </w:p>
        </w:tc>
        <w:tc>
          <w:tcPr>
            <w:tcW w:w="1276" w:type="dxa"/>
            <w:gridSpan w:val="2"/>
            <w:tcBorders>
              <w:top w:val="nil"/>
              <w:left w:val="nil"/>
              <w:bottom w:val="nil"/>
              <w:right w:val="nil"/>
            </w:tcBorders>
            <w:shd w:val="clear" w:color="auto" w:fill="auto"/>
            <w:vAlign w:val="bottom"/>
            <w:hideMark/>
          </w:tcPr>
          <w:p w14:paraId="4A2DDD2B"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 xml:space="preserve">     Soy</w:t>
            </w:r>
          </w:p>
        </w:tc>
        <w:tc>
          <w:tcPr>
            <w:tcW w:w="1417" w:type="dxa"/>
            <w:gridSpan w:val="3"/>
            <w:tcBorders>
              <w:top w:val="nil"/>
              <w:left w:val="nil"/>
              <w:bottom w:val="nil"/>
              <w:right w:val="nil"/>
            </w:tcBorders>
            <w:shd w:val="clear" w:color="auto" w:fill="auto"/>
            <w:vAlign w:val="bottom"/>
            <w:hideMark/>
          </w:tcPr>
          <w:p w14:paraId="5C8A9881"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 xml:space="preserve">    Sorgum</w:t>
            </w:r>
          </w:p>
        </w:tc>
        <w:tc>
          <w:tcPr>
            <w:tcW w:w="3234" w:type="dxa"/>
            <w:gridSpan w:val="3"/>
            <w:tcBorders>
              <w:top w:val="nil"/>
              <w:left w:val="nil"/>
              <w:bottom w:val="nil"/>
              <w:right w:val="nil"/>
            </w:tcBorders>
            <w:shd w:val="clear" w:color="auto" w:fill="auto"/>
            <w:vAlign w:val="bottom"/>
            <w:hideMark/>
          </w:tcPr>
          <w:p w14:paraId="4C097D8E" w14:textId="77777777" w:rsidR="000B6189" w:rsidRPr="00F24380" w:rsidRDefault="000B6189" w:rsidP="008E720C">
            <w:pPr>
              <w:spacing w:line="240" w:lineRule="auto"/>
              <w:ind w:firstLine="0"/>
              <w:contextualSpacing/>
              <w:jc w:val="left"/>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 xml:space="preserve">    Wheat</w:t>
            </w:r>
          </w:p>
        </w:tc>
      </w:tr>
      <w:tr w:rsidR="000B6189" w:rsidRPr="00F24380" w14:paraId="72742B31" w14:textId="77777777" w:rsidTr="000B6189">
        <w:trPr>
          <w:trHeight w:val="105"/>
        </w:trPr>
        <w:tc>
          <w:tcPr>
            <w:tcW w:w="1858" w:type="dxa"/>
            <w:tcBorders>
              <w:top w:val="nil"/>
              <w:left w:val="nil"/>
              <w:bottom w:val="nil"/>
              <w:right w:val="nil"/>
            </w:tcBorders>
            <w:shd w:val="clear" w:color="auto" w:fill="auto"/>
            <w:vAlign w:val="bottom"/>
            <w:hideMark/>
          </w:tcPr>
          <w:p w14:paraId="00393CD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762" w:type="dxa"/>
            <w:gridSpan w:val="12"/>
            <w:tcBorders>
              <w:top w:val="nil"/>
              <w:left w:val="nil"/>
              <w:bottom w:val="nil"/>
              <w:right w:val="nil"/>
            </w:tcBorders>
            <w:shd w:val="clear" w:color="auto" w:fill="auto"/>
            <w:noWrap/>
            <w:vAlign w:val="bottom"/>
            <w:hideMark/>
          </w:tcPr>
          <w:p w14:paraId="2EE06AF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 xml:space="preserve"> _______________________________________________________________________</w:t>
            </w:r>
          </w:p>
        </w:tc>
      </w:tr>
      <w:tr w:rsidR="000B6189" w:rsidRPr="00F24380" w14:paraId="13D7131D" w14:textId="77777777" w:rsidTr="000B6189">
        <w:trPr>
          <w:trHeight w:val="242"/>
        </w:trPr>
        <w:tc>
          <w:tcPr>
            <w:tcW w:w="1858" w:type="dxa"/>
            <w:tcBorders>
              <w:top w:val="nil"/>
              <w:left w:val="nil"/>
              <w:bottom w:val="nil"/>
              <w:right w:val="nil"/>
            </w:tcBorders>
            <w:shd w:val="clear" w:color="auto" w:fill="auto"/>
            <w:noWrap/>
            <w:vAlign w:val="bottom"/>
            <w:hideMark/>
          </w:tcPr>
          <w:p w14:paraId="6DA9FE7E" w14:textId="77777777" w:rsidR="000B6189" w:rsidRPr="00F24380" w:rsidRDefault="000B6189" w:rsidP="008E720C">
            <w:pPr>
              <w:spacing w:line="240" w:lineRule="auto"/>
              <w:ind w:firstLine="0"/>
              <w:contextualSpacing/>
              <w:jc w:val="center"/>
              <w:rPr>
                <w:rFonts w:eastAsia="Times New Roman" w:cs="Times New Roman"/>
                <w:b/>
                <w:bCs/>
                <w:color w:val="000000"/>
                <w:sz w:val="18"/>
                <w:szCs w:val="18"/>
                <w:lang w:val="pt-BR" w:eastAsia="pt-BR"/>
              </w:rPr>
            </w:pPr>
            <w:r w:rsidRPr="00F24380">
              <w:rPr>
                <w:rFonts w:eastAsia="Times New Roman" w:cs="Times New Roman"/>
                <w:b/>
                <w:bCs/>
                <w:color w:val="000000"/>
                <w:sz w:val="18"/>
                <w:szCs w:val="18"/>
                <w:lang w:val="pt-BR" w:eastAsia="pt-BR"/>
              </w:rPr>
              <w:t>Variable</w:t>
            </w:r>
          </w:p>
        </w:tc>
        <w:tc>
          <w:tcPr>
            <w:tcW w:w="851" w:type="dxa"/>
            <w:tcBorders>
              <w:top w:val="nil"/>
              <w:left w:val="nil"/>
              <w:bottom w:val="nil"/>
              <w:right w:val="nil"/>
            </w:tcBorders>
            <w:shd w:val="clear" w:color="auto" w:fill="auto"/>
            <w:noWrap/>
            <w:vAlign w:val="bottom"/>
            <w:hideMark/>
          </w:tcPr>
          <w:p w14:paraId="2D95262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4DE676A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1D6374A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0B7F388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2AA7A72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7CC4211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0B354ED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171F251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20DDBA2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2241" w:type="dxa"/>
            <w:tcBorders>
              <w:top w:val="nil"/>
              <w:left w:val="nil"/>
              <w:bottom w:val="nil"/>
              <w:right w:val="nil"/>
            </w:tcBorders>
            <w:shd w:val="clear" w:color="auto" w:fill="auto"/>
            <w:noWrap/>
            <w:vAlign w:val="bottom"/>
            <w:hideMark/>
          </w:tcPr>
          <w:p w14:paraId="753BD7E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10F197F3" w14:textId="77777777" w:rsidTr="000B6189">
        <w:trPr>
          <w:trHeight w:val="315"/>
        </w:trPr>
        <w:tc>
          <w:tcPr>
            <w:tcW w:w="1858" w:type="dxa"/>
            <w:tcBorders>
              <w:top w:val="nil"/>
              <w:left w:val="nil"/>
              <w:bottom w:val="nil"/>
              <w:right w:val="nil"/>
            </w:tcBorders>
            <w:shd w:val="clear" w:color="auto" w:fill="auto"/>
            <w:noWrap/>
            <w:vAlign w:val="bottom"/>
            <w:hideMark/>
          </w:tcPr>
          <w:p w14:paraId="3D04F09D"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ln(immig)</w:t>
            </w:r>
          </w:p>
        </w:tc>
        <w:tc>
          <w:tcPr>
            <w:tcW w:w="851" w:type="dxa"/>
            <w:tcBorders>
              <w:top w:val="nil"/>
              <w:left w:val="nil"/>
              <w:bottom w:val="nil"/>
              <w:right w:val="nil"/>
            </w:tcBorders>
            <w:shd w:val="clear" w:color="auto" w:fill="auto"/>
            <w:vAlign w:val="bottom"/>
            <w:hideMark/>
          </w:tcPr>
          <w:p w14:paraId="018F8FE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0.018</w:t>
            </w:r>
          </w:p>
        </w:tc>
        <w:tc>
          <w:tcPr>
            <w:tcW w:w="567" w:type="dxa"/>
            <w:tcBorders>
              <w:top w:val="nil"/>
              <w:left w:val="nil"/>
              <w:bottom w:val="nil"/>
              <w:right w:val="nil"/>
            </w:tcBorders>
            <w:shd w:val="clear" w:color="auto" w:fill="auto"/>
            <w:noWrap/>
            <w:vAlign w:val="bottom"/>
            <w:hideMark/>
          </w:tcPr>
          <w:p w14:paraId="7B9054B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vAlign w:val="bottom"/>
            <w:hideMark/>
          </w:tcPr>
          <w:p w14:paraId="6B0F4C2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0.083</w:t>
            </w:r>
          </w:p>
        </w:tc>
        <w:tc>
          <w:tcPr>
            <w:tcW w:w="567" w:type="dxa"/>
            <w:tcBorders>
              <w:top w:val="nil"/>
              <w:left w:val="nil"/>
              <w:bottom w:val="nil"/>
              <w:right w:val="nil"/>
            </w:tcBorders>
            <w:shd w:val="clear" w:color="auto" w:fill="auto"/>
            <w:noWrap/>
            <w:vAlign w:val="bottom"/>
            <w:hideMark/>
          </w:tcPr>
          <w:p w14:paraId="44EA08E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616371E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0.002</w:t>
            </w:r>
          </w:p>
        </w:tc>
        <w:tc>
          <w:tcPr>
            <w:tcW w:w="567" w:type="dxa"/>
            <w:gridSpan w:val="2"/>
            <w:tcBorders>
              <w:top w:val="nil"/>
              <w:left w:val="nil"/>
              <w:bottom w:val="nil"/>
              <w:right w:val="nil"/>
            </w:tcBorders>
            <w:shd w:val="clear" w:color="auto" w:fill="auto"/>
            <w:noWrap/>
            <w:vAlign w:val="bottom"/>
            <w:hideMark/>
          </w:tcPr>
          <w:p w14:paraId="3F16C1A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670F153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0.013</w:t>
            </w:r>
          </w:p>
        </w:tc>
        <w:tc>
          <w:tcPr>
            <w:tcW w:w="567" w:type="dxa"/>
            <w:gridSpan w:val="2"/>
            <w:tcBorders>
              <w:top w:val="nil"/>
              <w:left w:val="nil"/>
              <w:bottom w:val="nil"/>
              <w:right w:val="nil"/>
            </w:tcBorders>
            <w:shd w:val="clear" w:color="auto" w:fill="auto"/>
            <w:noWrap/>
            <w:vAlign w:val="bottom"/>
            <w:hideMark/>
          </w:tcPr>
          <w:p w14:paraId="48AE46C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60DF4CE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0.051</w:t>
            </w:r>
          </w:p>
        </w:tc>
        <w:tc>
          <w:tcPr>
            <w:tcW w:w="2241" w:type="dxa"/>
            <w:tcBorders>
              <w:top w:val="nil"/>
              <w:left w:val="nil"/>
              <w:bottom w:val="nil"/>
              <w:right w:val="nil"/>
            </w:tcBorders>
            <w:shd w:val="clear" w:color="auto" w:fill="auto"/>
            <w:noWrap/>
            <w:vAlign w:val="bottom"/>
            <w:hideMark/>
          </w:tcPr>
          <w:p w14:paraId="71958A9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71A65C1A" w14:textId="77777777" w:rsidTr="000B6189">
        <w:trPr>
          <w:trHeight w:val="159"/>
        </w:trPr>
        <w:tc>
          <w:tcPr>
            <w:tcW w:w="1858" w:type="dxa"/>
            <w:tcBorders>
              <w:top w:val="nil"/>
              <w:left w:val="nil"/>
              <w:bottom w:val="nil"/>
              <w:right w:val="nil"/>
            </w:tcBorders>
            <w:shd w:val="clear" w:color="auto" w:fill="auto"/>
            <w:noWrap/>
            <w:vAlign w:val="bottom"/>
            <w:hideMark/>
          </w:tcPr>
          <w:p w14:paraId="1F5EEC78"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17A26AF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(0.007)</w:t>
            </w:r>
          </w:p>
        </w:tc>
        <w:tc>
          <w:tcPr>
            <w:tcW w:w="567" w:type="dxa"/>
            <w:tcBorders>
              <w:top w:val="nil"/>
              <w:left w:val="nil"/>
              <w:bottom w:val="nil"/>
              <w:right w:val="nil"/>
            </w:tcBorders>
            <w:shd w:val="clear" w:color="auto" w:fill="auto"/>
            <w:noWrap/>
            <w:vAlign w:val="bottom"/>
            <w:hideMark/>
          </w:tcPr>
          <w:p w14:paraId="4CEF835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1B8E7E1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(0.015)</w:t>
            </w:r>
          </w:p>
        </w:tc>
        <w:tc>
          <w:tcPr>
            <w:tcW w:w="567" w:type="dxa"/>
            <w:tcBorders>
              <w:top w:val="nil"/>
              <w:left w:val="nil"/>
              <w:bottom w:val="nil"/>
              <w:right w:val="nil"/>
            </w:tcBorders>
            <w:shd w:val="clear" w:color="auto" w:fill="auto"/>
            <w:noWrap/>
            <w:vAlign w:val="bottom"/>
            <w:hideMark/>
          </w:tcPr>
          <w:p w14:paraId="448912C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59A11F0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(0.010)</w:t>
            </w:r>
          </w:p>
        </w:tc>
        <w:tc>
          <w:tcPr>
            <w:tcW w:w="567" w:type="dxa"/>
            <w:gridSpan w:val="2"/>
            <w:tcBorders>
              <w:top w:val="nil"/>
              <w:left w:val="nil"/>
              <w:bottom w:val="nil"/>
              <w:right w:val="nil"/>
            </w:tcBorders>
            <w:shd w:val="clear" w:color="auto" w:fill="auto"/>
            <w:noWrap/>
            <w:vAlign w:val="bottom"/>
            <w:hideMark/>
          </w:tcPr>
          <w:p w14:paraId="153009C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6EF35CD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(0.041)</w:t>
            </w:r>
          </w:p>
        </w:tc>
        <w:tc>
          <w:tcPr>
            <w:tcW w:w="567" w:type="dxa"/>
            <w:gridSpan w:val="2"/>
            <w:tcBorders>
              <w:top w:val="nil"/>
              <w:left w:val="nil"/>
              <w:bottom w:val="nil"/>
              <w:right w:val="nil"/>
            </w:tcBorders>
            <w:shd w:val="clear" w:color="auto" w:fill="auto"/>
            <w:noWrap/>
            <w:vAlign w:val="bottom"/>
            <w:hideMark/>
          </w:tcPr>
          <w:p w14:paraId="093DD6F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246C650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(0.031)</w:t>
            </w:r>
          </w:p>
        </w:tc>
        <w:tc>
          <w:tcPr>
            <w:tcW w:w="2241" w:type="dxa"/>
            <w:tcBorders>
              <w:top w:val="nil"/>
              <w:left w:val="nil"/>
              <w:bottom w:val="nil"/>
              <w:right w:val="nil"/>
            </w:tcBorders>
            <w:shd w:val="clear" w:color="auto" w:fill="auto"/>
            <w:noWrap/>
            <w:vAlign w:val="bottom"/>
            <w:hideMark/>
          </w:tcPr>
          <w:p w14:paraId="6D6C5FD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BAE8A80" w14:textId="77777777" w:rsidTr="000B6189">
        <w:trPr>
          <w:trHeight w:val="375"/>
        </w:trPr>
        <w:tc>
          <w:tcPr>
            <w:tcW w:w="1858" w:type="dxa"/>
            <w:tcBorders>
              <w:top w:val="nil"/>
              <w:left w:val="nil"/>
              <w:bottom w:val="nil"/>
              <w:right w:val="nil"/>
            </w:tcBorders>
            <w:shd w:val="clear" w:color="auto" w:fill="auto"/>
            <w:noWrap/>
            <w:vAlign w:val="bottom"/>
            <w:hideMark/>
          </w:tcPr>
          <w:p w14:paraId="162841EA"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ln(emig)</w:t>
            </w:r>
          </w:p>
        </w:tc>
        <w:tc>
          <w:tcPr>
            <w:tcW w:w="851" w:type="dxa"/>
            <w:tcBorders>
              <w:top w:val="nil"/>
              <w:left w:val="nil"/>
              <w:bottom w:val="nil"/>
              <w:right w:val="nil"/>
            </w:tcBorders>
            <w:shd w:val="clear" w:color="auto" w:fill="auto"/>
            <w:noWrap/>
            <w:vAlign w:val="bottom"/>
            <w:hideMark/>
          </w:tcPr>
          <w:p w14:paraId="21757A3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-0.016</w:t>
            </w:r>
          </w:p>
        </w:tc>
        <w:tc>
          <w:tcPr>
            <w:tcW w:w="567" w:type="dxa"/>
            <w:tcBorders>
              <w:top w:val="nil"/>
              <w:left w:val="nil"/>
              <w:bottom w:val="nil"/>
              <w:right w:val="nil"/>
            </w:tcBorders>
            <w:shd w:val="clear" w:color="auto" w:fill="auto"/>
            <w:noWrap/>
            <w:vAlign w:val="bottom"/>
            <w:hideMark/>
          </w:tcPr>
          <w:p w14:paraId="32DE390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noWrap/>
            <w:vAlign w:val="bottom"/>
            <w:hideMark/>
          </w:tcPr>
          <w:p w14:paraId="123F232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-0.078</w:t>
            </w:r>
          </w:p>
        </w:tc>
        <w:tc>
          <w:tcPr>
            <w:tcW w:w="567" w:type="dxa"/>
            <w:tcBorders>
              <w:top w:val="nil"/>
              <w:left w:val="nil"/>
              <w:bottom w:val="nil"/>
              <w:right w:val="nil"/>
            </w:tcBorders>
            <w:shd w:val="clear" w:color="auto" w:fill="auto"/>
            <w:noWrap/>
            <w:vAlign w:val="bottom"/>
            <w:hideMark/>
          </w:tcPr>
          <w:p w14:paraId="1B3465F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443768B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-0.010</w:t>
            </w:r>
          </w:p>
        </w:tc>
        <w:tc>
          <w:tcPr>
            <w:tcW w:w="567" w:type="dxa"/>
            <w:gridSpan w:val="2"/>
            <w:tcBorders>
              <w:top w:val="nil"/>
              <w:left w:val="nil"/>
              <w:bottom w:val="nil"/>
              <w:right w:val="nil"/>
            </w:tcBorders>
            <w:shd w:val="clear" w:color="auto" w:fill="auto"/>
            <w:noWrap/>
            <w:vAlign w:val="bottom"/>
            <w:hideMark/>
          </w:tcPr>
          <w:p w14:paraId="1CB883E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6DAA005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-0.002</w:t>
            </w:r>
          </w:p>
        </w:tc>
        <w:tc>
          <w:tcPr>
            <w:tcW w:w="567" w:type="dxa"/>
            <w:gridSpan w:val="2"/>
            <w:tcBorders>
              <w:top w:val="nil"/>
              <w:left w:val="nil"/>
              <w:bottom w:val="nil"/>
              <w:right w:val="nil"/>
            </w:tcBorders>
            <w:shd w:val="clear" w:color="auto" w:fill="auto"/>
            <w:noWrap/>
            <w:vAlign w:val="bottom"/>
            <w:hideMark/>
          </w:tcPr>
          <w:p w14:paraId="2DDB593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52F9ECD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-0.057</w:t>
            </w:r>
          </w:p>
        </w:tc>
        <w:tc>
          <w:tcPr>
            <w:tcW w:w="2241" w:type="dxa"/>
            <w:tcBorders>
              <w:top w:val="nil"/>
              <w:left w:val="nil"/>
              <w:bottom w:val="nil"/>
              <w:right w:val="nil"/>
            </w:tcBorders>
            <w:shd w:val="clear" w:color="auto" w:fill="auto"/>
            <w:noWrap/>
            <w:vAlign w:val="bottom"/>
            <w:hideMark/>
          </w:tcPr>
          <w:p w14:paraId="58FFE2D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0FFEB53A" w14:textId="77777777" w:rsidTr="000B6189">
        <w:trPr>
          <w:trHeight w:val="155"/>
        </w:trPr>
        <w:tc>
          <w:tcPr>
            <w:tcW w:w="1858" w:type="dxa"/>
            <w:tcBorders>
              <w:top w:val="nil"/>
              <w:left w:val="nil"/>
              <w:bottom w:val="nil"/>
              <w:right w:val="nil"/>
            </w:tcBorders>
            <w:shd w:val="clear" w:color="auto" w:fill="auto"/>
            <w:noWrap/>
            <w:vAlign w:val="bottom"/>
            <w:hideMark/>
          </w:tcPr>
          <w:p w14:paraId="22045161"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1AB2B9E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(0.006)</w:t>
            </w:r>
          </w:p>
        </w:tc>
        <w:tc>
          <w:tcPr>
            <w:tcW w:w="567" w:type="dxa"/>
            <w:tcBorders>
              <w:top w:val="nil"/>
              <w:left w:val="nil"/>
              <w:bottom w:val="nil"/>
              <w:right w:val="nil"/>
            </w:tcBorders>
            <w:shd w:val="clear" w:color="auto" w:fill="auto"/>
            <w:noWrap/>
            <w:vAlign w:val="bottom"/>
            <w:hideMark/>
          </w:tcPr>
          <w:p w14:paraId="5592873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715A40F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(0.013)</w:t>
            </w:r>
          </w:p>
        </w:tc>
        <w:tc>
          <w:tcPr>
            <w:tcW w:w="567" w:type="dxa"/>
            <w:tcBorders>
              <w:top w:val="nil"/>
              <w:left w:val="nil"/>
              <w:bottom w:val="nil"/>
              <w:right w:val="nil"/>
            </w:tcBorders>
            <w:shd w:val="clear" w:color="auto" w:fill="auto"/>
            <w:noWrap/>
            <w:vAlign w:val="bottom"/>
            <w:hideMark/>
          </w:tcPr>
          <w:p w14:paraId="2E7A2FF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208F35C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(0.009)</w:t>
            </w:r>
          </w:p>
        </w:tc>
        <w:tc>
          <w:tcPr>
            <w:tcW w:w="567" w:type="dxa"/>
            <w:gridSpan w:val="2"/>
            <w:tcBorders>
              <w:top w:val="nil"/>
              <w:left w:val="nil"/>
              <w:bottom w:val="nil"/>
              <w:right w:val="nil"/>
            </w:tcBorders>
            <w:shd w:val="clear" w:color="auto" w:fill="auto"/>
            <w:noWrap/>
            <w:vAlign w:val="bottom"/>
            <w:hideMark/>
          </w:tcPr>
          <w:p w14:paraId="310FEB3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4ABF6C7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(0.037)</w:t>
            </w:r>
          </w:p>
        </w:tc>
        <w:tc>
          <w:tcPr>
            <w:tcW w:w="567" w:type="dxa"/>
            <w:gridSpan w:val="2"/>
            <w:tcBorders>
              <w:top w:val="nil"/>
              <w:left w:val="nil"/>
              <w:bottom w:val="nil"/>
              <w:right w:val="nil"/>
            </w:tcBorders>
            <w:shd w:val="clear" w:color="auto" w:fill="auto"/>
            <w:noWrap/>
            <w:vAlign w:val="bottom"/>
            <w:hideMark/>
          </w:tcPr>
          <w:p w14:paraId="2CB179C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2F9ACCD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(0.029)</w:t>
            </w:r>
          </w:p>
        </w:tc>
        <w:tc>
          <w:tcPr>
            <w:tcW w:w="2241" w:type="dxa"/>
            <w:tcBorders>
              <w:top w:val="nil"/>
              <w:left w:val="nil"/>
              <w:bottom w:val="nil"/>
              <w:right w:val="nil"/>
            </w:tcBorders>
            <w:shd w:val="clear" w:color="auto" w:fill="auto"/>
            <w:noWrap/>
            <w:vAlign w:val="bottom"/>
            <w:hideMark/>
          </w:tcPr>
          <w:p w14:paraId="60B161B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77D58D7" w14:textId="77777777" w:rsidTr="000B6189">
        <w:trPr>
          <w:trHeight w:val="354"/>
        </w:trPr>
        <w:tc>
          <w:tcPr>
            <w:tcW w:w="1858" w:type="dxa"/>
            <w:tcBorders>
              <w:top w:val="nil"/>
              <w:left w:val="nil"/>
              <w:bottom w:val="nil"/>
              <w:right w:val="nil"/>
            </w:tcBorders>
            <w:shd w:val="clear" w:color="auto" w:fill="auto"/>
            <w:noWrap/>
            <w:vAlign w:val="bottom"/>
            <w:hideMark/>
          </w:tcPr>
          <w:p w14:paraId="397B1C55"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ln(areainuse)</w:t>
            </w:r>
          </w:p>
        </w:tc>
        <w:tc>
          <w:tcPr>
            <w:tcW w:w="851" w:type="dxa"/>
            <w:tcBorders>
              <w:top w:val="nil"/>
              <w:left w:val="nil"/>
              <w:bottom w:val="nil"/>
              <w:right w:val="nil"/>
            </w:tcBorders>
            <w:shd w:val="clear" w:color="auto" w:fill="auto"/>
            <w:vAlign w:val="bottom"/>
            <w:hideMark/>
          </w:tcPr>
          <w:p w14:paraId="42FAAD7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1.020</w:t>
            </w:r>
          </w:p>
        </w:tc>
        <w:tc>
          <w:tcPr>
            <w:tcW w:w="567" w:type="dxa"/>
            <w:tcBorders>
              <w:top w:val="nil"/>
              <w:left w:val="nil"/>
              <w:bottom w:val="nil"/>
              <w:right w:val="nil"/>
            </w:tcBorders>
            <w:shd w:val="clear" w:color="auto" w:fill="auto"/>
            <w:noWrap/>
            <w:vAlign w:val="bottom"/>
            <w:hideMark/>
          </w:tcPr>
          <w:p w14:paraId="25DC833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vAlign w:val="bottom"/>
            <w:hideMark/>
          </w:tcPr>
          <w:p w14:paraId="17A3CE6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1.015</w:t>
            </w:r>
          </w:p>
        </w:tc>
        <w:tc>
          <w:tcPr>
            <w:tcW w:w="567" w:type="dxa"/>
            <w:tcBorders>
              <w:top w:val="nil"/>
              <w:left w:val="nil"/>
              <w:bottom w:val="nil"/>
              <w:right w:val="nil"/>
            </w:tcBorders>
            <w:shd w:val="clear" w:color="auto" w:fill="auto"/>
            <w:noWrap/>
            <w:vAlign w:val="bottom"/>
            <w:hideMark/>
          </w:tcPr>
          <w:p w14:paraId="0231CF9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4BF6621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1.025</w:t>
            </w:r>
          </w:p>
        </w:tc>
        <w:tc>
          <w:tcPr>
            <w:tcW w:w="567" w:type="dxa"/>
            <w:gridSpan w:val="2"/>
            <w:tcBorders>
              <w:top w:val="nil"/>
              <w:left w:val="nil"/>
              <w:bottom w:val="nil"/>
              <w:right w:val="nil"/>
            </w:tcBorders>
            <w:shd w:val="clear" w:color="auto" w:fill="auto"/>
            <w:noWrap/>
            <w:vAlign w:val="bottom"/>
            <w:hideMark/>
          </w:tcPr>
          <w:p w14:paraId="461F1FE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vAlign w:val="bottom"/>
            <w:hideMark/>
          </w:tcPr>
          <w:p w14:paraId="3318775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0.955</w:t>
            </w:r>
          </w:p>
        </w:tc>
        <w:tc>
          <w:tcPr>
            <w:tcW w:w="567" w:type="dxa"/>
            <w:gridSpan w:val="2"/>
            <w:tcBorders>
              <w:top w:val="nil"/>
              <w:left w:val="nil"/>
              <w:bottom w:val="nil"/>
              <w:right w:val="nil"/>
            </w:tcBorders>
            <w:shd w:val="clear" w:color="auto" w:fill="auto"/>
            <w:noWrap/>
            <w:vAlign w:val="bottom"/>
            <w:hideMark/>
          </w:tcPr>
          <w:p w14:paraId="4CA790A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536487F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0.975</w:t>
            </w:r>
          </w:p>
        </w:tc>
        <w:tc>
          <w:tcPr>
            <w:tcW w:w="2241" w:type="dxa"/>
            <w:tcBorders>
              <w:top w:val="nil"/>
              <w:left w:val="nil"/>
              <w:bottom w:val="nil"/>
              <w:right w:val="nil"/>
            </w:tcBorders>
            <w:shd w:val="clear" w:color="auto" w:fill="auto"/>
            <w:noWrap/>
            <w:vAlign w:val="bottom"/>
            <w:hideMark/>
          </w:tcPr>
          <w:p w14:paraId="52C1FFC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271CE1A1" w14:textId="77777777" w:rsidTr="000B6189">
        <w:trPr>
          <w:trHeight w:val="110"/>
        </w:trPr>
        <w:tc>
          <w:tcPr>
            <w:tcW w:w="1858" w:type="dxa"/>
            <w:tcBorders>
              <w:top w:val="nil"/>
              <w:left w:val="nil"/>
              <w:bottom w:val="nil"/>
              <w:right w:val="nil"/>
            </w:tcBorders>
            <w:shd w:val="clear" w:color="auto" w:fill="auto"/>
            <w:noWrap/>
            <w:vAlign w:val="bottom"/>
            <w:hideMark/>
          </w:tcPr>
          <w:p w14:paraId="1EC6261F"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32B12A0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(0.003)</w:t>
            </w:r>
          </w:p>
        </w:tc>
        <w:tc>
          <w:tcPr>
            <w:tcW w:w="567" w:type="dxa"/>
            <w:tcBorders>
              <w:top w:val="nil"/>
              <w:left w:val="nil"/>
              <w:bottom w:val="nil"/>
              <w:right w:val="nil"/>
            </w:tcBorders>
            <w:shd w:val="clear" w:color="auto" w:fill="auto"/>
            <w:noWrap/>
            <w:vAlign w:val="bottom"/>
            <w:hideMark/>
          </w:tcPr>
          <w:p w14:paraId="51A66CA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78A2B37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(0.007)</w:t>
            </w:r>
          </w:p>
        </w:tc>
        <w:tc>
          <w:tcPr>
            <w:tcW w:w="567" w:type="dxa"/>
            <w:tcBorders>
              <w:top w:val="nil"/>
              <w:left w:val="nil"/>
              <w:bottom w:val="nil"/>
              <w:right w:val="nil"/>
            </w:tcBorders>
            <w:shd w:val="clear" w:color="auto" w:fill="auto"/>
            <w:noWrap/>
            <w:vAlign w:val="bottom"/>
            <w:hideMark/>
          </w:tcPr>
          <w:p w14:paraId="14CB6E3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5B4FFE3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(0.003)</w:t>
            </w:r>
          </w:p>
        </w:tc>
        <w:tc>
          <w:tcPr>
            <w:tcW w:w="567" w:type="dxa"/>
            <w:gridSpan w:val="2"/>
            <w:tcBorders>
              <w:top w:val="nil"/>
              <w:left w:val="nil"/>
              <w:bottom w:val="nil"/>
              <w:right w:val="nil"/>
            </w:tcBorders>
            <w:shd w:val="clear" w:color="auto" w:fill="auto"/>
            <w:noWrap/>
            <w:vAlign w:val="bottom"/>
            <w:hideMark/>
          </w:tcPr>
          <w:p w14:paraId="26D91DD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725B677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(0.021)</w:t>
            </w:r>
          </w:p>
        </w:tc>
        <w:tc>
          <w:tcPr>
            <w:tcW w:w="567" w:type="dxa"/>
            <w:gridSpan w:val="2"/>
            <w:tcBorders>
              <w:top w:val="nil"/>
              <w:left w:val="nil"/>
              <w:bottom w:val="nil"/>
              <w:right w:val="nil"/>
            </w:tcBorders>
            <w:shd w:val="clear" w:color="auto" w:fill="auto"/>
            <w:noWrap/>
            <w:vAlign w:val="bottom"/>
            <w:hideMark/>
          </w:tcPr>
          <w:p w14:paraId="379E668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52D0186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(0.012)</w:t>
            </w:r>
          </w:p>
        </w:tc>
        <w:tc>
          <w:tcPr>
            <w:tcW w:w="2241" w:type="dxa"/>
            <w:tcBorders>
              <w:top w:val="nil"/>
              <w:left w:val="nil"/>
              <w:bottom w:val="nil"/>
              <w:right w:val="nil"/>
            </w:tcBorders>
            <w:shd w:val="clear" w:color="auto" w:fill="auto"/>
            <w:noWrap/>
            <w:vAlign w:val="bottom"/>
            <w:hideMark/>
          </w:tcPr>
          <w:p w14:paraId="14449BE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28D3DD94" w14:textId="77777777" w:rsidTr="000B6189">
        <w:trPr>
          <w:trHeight w:val="349"/>
        </w:trPr>
        <w:tc>
          <w:tcPr>
            <w:tcW w:w="1858" w:type="dxa"/>
            <w:tcBorders>
              <w:top w:val="nil"/>
              <w:left w:val="nil"/>
              <w:bottom w:val="nil"/>
              <w:right w:val="nil"/>
            </w:tcBorders>
            <w:shd w:val="clear" w:color="auto" w:fill="auto"/>
            <w:noWrap/>
            <w:vAlign w:val="bottom"/>
            <w:hideMark/>
          </w:tcPr>
          <w:p w14:paraId="1A089DA1"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ln(aglaborsupply)</w:t>
            </w:r>
          </w:p>
        </w:tc>
        <w:tc>
          <w:tcPr>
            <w:tcW w:w="851" w:type="dxa"/>
            <w:tcBorders>
              <w:top w:val="nil"/>
              <w:left w:val="nil"/>
              <w:bottom w:val="nil"/>
              <w:right w:val="nil"/>
            </w:tcBorders>
            <w:shd w:val="clear" w:color="auto" w:fill="auto"/>
            <w:vAlign w:val="bottom"/>
            <w:hideMark/>
          </w:tcPr>
          <w:p w14:paraId="5793EF8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0.005</w:t>
            </w:r>
          </w:p>
        </w:tc>
        <w:tc>
          <w:tcPr>
            <w:tcW w:w="567" w:type="dxa"/>
            <w:tcBorders>
              <w:top w:val="nil"/>
              <w:left w:val="nil"/>
              <w:bottom w:val="nil"/>
              <w:right w:val="nil"/>
            </w:tcBorders>
            <w:shd w:val="clear" w:color="auto" w:fill="auto"/>
            <w:noWrap/>
            <w:vAlign w:val="bottom"/>
            <w:hideMark/>
          </w:tcPr>
          <w:p w14:paraId="6159A15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468EFAB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0.010</w:t>
            </w:r>
          </w:p>
        </w:tc>
        <w:tc>
          <w:tcPr>
            <w:tcW w:w="567" w:type="dxa"/>
            <w:tcBorders>
              <w:top w:val="nil"/>
              <w:left w:val="nil"/>
              <w:bottom w:val="nil"/>
              <w:right w:val="nil"/>
            </w:tcBorders>
            <w:shd w:val="clear" w:color="auto" w:fill="auto"/>
            <w:noWrap/>
            <w:vAlign w:val="bottom"/>
            <w:hideMark/>
          </w:tcPr>
          <w:p w14:paraId="763436B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4C23B8D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-0.008</w:t>
            </w:r>
          </w:p>
        </w:tc>
        <w:tc>
          <w:tcPr>
            <w:tcW w:w="567" w:type="dxa"/>
            <w:gridSpan w:val="2"/>
            <w:tcBorders>
              <w:top w:val="nil"/>
              <w:left w:val="nil"/>
              <w:bottom w:val="nil"/>
              <w:right w:val="nil"/>
            </w:tcBorders>
            <w:shd w:val="clear" w:color="auto" w:fill="auto"/>
            <w:noWrap/>
            <w:vAlign w:val="bottom"/>
            <w:hideMark/>
          </w:tcPr>
          <w:p w14:paraId="1177BA8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393C528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-0.010</w:t>
            </w:r>
          </w:p>
        </w:tc>
        <w:tc>
          <w:tcPr>
            <w:tcW w:w="567" w:type="dxa"/>
            <w:gridSpan w:val="2"/>
            <w:tcBorders>
              <w:top w:val="nil"/>
              <w:left w:val="nil"/>
              <w:bottom w:val="nil"/>
              <w:right w:val="nil"/>
            </w:tcBorders>
            <w:shd w:val="clear" w:color="auto" w:fill="auto"/>
            <w:noWrap/>
            <w:vAlign w:val="bottom"/>
            <w:hideMark/>
          </w:tcPr>
          <w:p w14:paraId="5A37757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1CA311D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0.011</w:t>
            </w:r>
          </w:p>
        </w:tc>
        <w:tc>
          <w:tcPr>
            <w:tcW w:w="2241" w:type="dxa"/>
            <w:tcBorders>
              <w:top w:val="nil"/>
              <w:left w:val="nil"/>
              <w:bottom w:val="nil"/>
              <w:right w:val="nil"/>
            </w:tcBorders>
            <w:shd w:val="clear" w:color="auto" w:fill="auto"/>
            <w:noWrap/>
            <w:vAlign w:val="bottom"/>
            <w:hideMark/>
          </w:tcPr>
          <w:p w14:paraId="36EFCE8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6AF6296" w14:textId="77777777" w:rsidTr="000B6189">
        <w:trPr>
          <w:trHeight w:val="133"/>
        </w:trPr>
        <w:tc>
          <w:tcPr>
            <w:tcW w:w="1858" w:type="dxa"/>
            <w:tcBorders>
              <w:top w:val="nil"/>
              <w:left w:val="nil"/>
              <w:bottom w:val="nil"/>
              <w:right w:val="nil"/>
            </w:tcBorders>
            <w:shd w:val="clear" w:color="auto" w:fill="auto"/>
            <w:noWrap/>
            <w:vAlign w:val="bottom"/>
            <w:hideMark/>
          </w:tcPr>
          <w:p w14:paraId="62E82EE3"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005B962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(0.008)</w:t>
            </w:r>
          </w:p>
        </w:tc>
        <w:tc>
          <w:tcPr>
            <w:tcW w:w="567" w:type="dxa"/>
            <w:tcBorders>
              <w:top w:val="nil"/>
              <w:left w:val="nil"/>
              <w:bottom w:val="nil"/>
              <w:right w:val="nil"/>
            </w:tcBorders>
            <w:shd w:val="clear" w:color="auto" w:fill="auto"/>
            <w:noWrap/>
            <w:vAlign w:val="bottom"/>
            <w:hideMark/>
          </w:tcPr>
          <w:p w14:paraId="549D22C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2B4BEB6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(0.017)</w:t>
            </w:r>
          </w:p>
        </w:tc>
        <w:tc>
          <w:tcPr>
            <w:tcW w:w="567" w:type="dxa"/>
            <w:tcBorders>
              <w:top w:val="nil"/>
              <w:left w:val="nil"/>
              <w:bottom w:val="nil"/>
              <w:right w:val="nil"/>
            </w:tcBorders>
            <w:shd w:val="clear" w:color="auto" w:fill="auto"/>
            <w:noWrap/>
            <w:vAlign w:val="bottom"/>
            <w:hideMark/>
          </w:tcPr>
          <w:p w14:paraId="1A91F49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6C60B3C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(0.011)</w:t>
            </w:r>
          </w:p>
        </w:tc>
        <w:tc>
          <w:tcPr>
            <w:tcW w:w="567" w:type="dxa"/>
            <w:gridSpan w:val="2"/>
            <w:tcBorders>
              <w:top w:val="nil"/>
              <w:left w:val="nil"/>
              <w:bottom w:val="nil"/>
              <w:right w:val="nil"/>
            </w:tcBorders>
            <w:shd w:val="clear" w:color="auto" w:fill="auto"/>
            <w:noWrap/>
            <w:vAlign w:val="bottom"/>
            <w:hideMark/>
          </w:tcPr>
          <w:p w14:paraId="54DD7CE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500CCEB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(0.046)</w:t>
            </w:r>
          </w:p>
        </w:tc>
        <w:tc>
          <w:tcPr>
            <w:tcW w:w="567" w:type="dxa"/>
            <w:gridSpan w:val="2"/>
            <w:tcBorders>
              <w:top w:val="nil"/>
              <w:left w:val="nil"/>
              <w:bottom w:val="nil"/>
              <w:right w:val="nil"/>
            </w:tcBorders>
            <w:shd w:val="clear" w:color="auto" w:fill="auto"/>
            <w:noWrap/>
            <w:vAlign w:val="bottom"/>
            <w:hideMark/>
          </w:tcPr>
          <w:p w14:paraId="1663B39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09EDE25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(0.035)</w:t>
            </w:r>
          </w:p>
        </w:tc>
        <w:tc>
          <w:tcPr>
            <w:tcW w:w="2241" w:type="dxa"/>
            <w:tcBorders>
              <w:top w:val="nil"/>
              <w:left w:val="nil"/>
              <w:bottom w:val="nil"/>
              <w:right w:val="nil"/>
            </w:tcBorders>
            <w:shd w:val="clear" w:color="auto" w:fill="auto"/>
            <w:noWrap/>
            <w:vAlign w:val="bottom"/>
            <w:hideMark/>
          </w:tcPr>
          <w:p w14:paraId="0611748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589B7BBE" w14:textId="77777777" w:rsidTr="000B6189">
        <w:trPr>
          <w:trHeight w:val="640"/>
        </w:trPr>
        <w:tc>
          <w:tcPr>
            <w:tcW w:w="1858" w:type="dxa"/>
            <w:tcBorders>
              <w:top w:val="nil"/>
              <w:left w:val="nil"/>
              <w:bottom w:val="nil"/>
              <w:right w:val="nil"/>
            </w:tcBorders>
            <w:shd w:val="clear" w:color="auto" w:fill="auto"/>
            <w:vAlign w:val="bottom"/>
            <w:hideMark/>
          </w:tcPr>
          <w:p w14:paraId="7165F9A5"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Secondary Education Dummy</w:t>
            </w:r>
          </w:p>
        </w:tc>
        <w:tc>
          <w:tcPr>
            <w:tcW w:w="851" w:type="dxa"/>
            <w:tcBorders>
              <w:top w:val="nil"/>
              <w:left w:val="nil"/>
              <w:bottom w:val="nil"/>
              <w:right w:val="nil"/>
            </w:tcBorders>
            <w:shd w:val="clear" w:color="auto" w:fill="auto"/>
            <w:vAlign w:val="bottom"/>
            <w:hideMark/>
          </w:tcPr>
          <w:p w14:paraId="7027110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0.286</w:t>
            </w:r>
          </w:p>
        </w:tc>
        <w:tc>
          <w:tcPr>
            <w:tcW w:w="567" w:type="dxa"/>
            <w:tcBorders>
              <w:top w:val="nil"/>
              <w:left w:val="nil"/>
              <w:bottom w:val="nil"/>
              <w:right w:val="nil"/>
            </w:tcBorders>
            <w:shd w:val="clear" w:color="auto" w:fill="auto"/>
            <w:noWrap/>
            <w:vAlign w:val="bottom"/>
            <w:hideMark/>
          </w:tcPr>
          <w:p w14:paraId="25C4E42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vAlign w:val="bottom"/>
            <w:hideMark/>
          </w:tcPr>
          <w:p w14:paraId="0D7279D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2.372</w:t>
            </w:r>
          </w:p>
        </w:tc>
        <w:tc>
          <w:tcPr>
            <w:tcW w:w="567" w:type="dxa"/>
            <w:tcBorders>
              <w:top w:val="nil"/>
              <w:left w:val="nil"/>
              <w:bottom w:val="nil"/>
              <w:right w:val="nil"/>
            </w:tcBorders>
            <w:shd w:val="clear" w:color="auto" w:fill="auto"/>
            <w:noWrap/>
            <w:vAlign w:val="bottom"/>
            <w:hideMark/>
          </w:tcPr>
          <w:p w14:paraId="7BB8679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6C6A36A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1.281</w:t>
            </w:r>
          </w:p>
        </w:tc>
        <w:tc>
          <w:tcPr>
            <w:tcW w:w="567" w:type="dxa"/>
            <w:gridSpan w:val="2"/>
            <w:tcBorders>
              <w:top w:val="nil"/>
              <w:left w:val="nil"/>
              <w:bottom w:val="nil"/>
              <w:right w:val="nil"/>
            </w:tcBorders>
            <w:shd w:val="clear" w:color="auto" w:fill="auto"/>
            <w:noWrap/>
            <w:vAlign w:val="bottom"/>
            <w:hideMark/>
          </w:tcPr>
          <w:p w14:paraId="41BFDD8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vAlign w:val="bottom"/>
            <w:hideMark/>
          </w:tcPr>
          <w:p w14:paraId="78A1EEF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2.407</w:t>
            </w:r>
          </w:p>
        </w:tc>
        <w:tc>
          <w:tcPr>
            <w:tcW w:w="567" w:type="dxa"/>
            <w:gridSpan w:val="2"/>
            <w:tcBorders>
              <w:top w:val="nil"/>
              <w:left w:val="nil"/>
              <w:bottom w:val="nil"/>
              <w:right w:val="nil"/>
            </w:tcBorders>
            <w:shd w:val="clear" w:color="auto" w:fill="auto"/>
            <w:noWrap/>
            <w:vAlign w:val="bottom"/>
            <w:hideMark/>
          </w:tcPr>
          <w:p w14:paraId="775A382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5B29EF4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4.526</w:t>
            </w:r>
          </w:p>
        </w:tc>
        <w:tc>
          <w:tcPr>
            <w:tcW w:w="2241" w:type="dxa"/>
            <w:tcBorders>
              <w:top w:val="nil"/>
              <w:left w:val="nil"/>
              <w:bottom w:val="nil"/>
              <w:right w:val="nil"/>
            </w:tcBorders>
            <w:shd w:val="clear" w:color="auto" w:fill="auto"/>
            <w:noWrap/>
            <w:vAlign w:val="bottom"/>
            <w:hideMark/>
          </w:tcPr>
          <w:p w14:paraId="72CDB4B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6DBC30B4" w14:textId="77777777" w:rsidTr="000B6189">
        <w:trPr>
          <w:trHeight w:val="217"/>
        </w:trPr>
        <w:tc>
          <w:tcPr>
            <w:tcW w:w="1858" w:type="dxa"/>
            <w:tcBorders>
              <w:top w:val="nil"/>
              <w:left w:val="nil"/>
              <w:bottom w:val="nil"/>
              <w:right w:val="nil"/>
            </w:tcBorders>
            <w:shd w:val="clear" w:color="auto" w:fill="auto"/>
            <w:noWrap/>
            <w:vAlign w:val="bottom"/>
            <w:hideMark/>
          </w:tcPr>
          <w:p w14:paraId="5FE71425"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3EFCAD6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(0.084)</w:t>
            </w:r>
          </w:p>
        </w:tc>
        <w:tc>
          <w:tcPr>
            <w:tcW w:w="567" w:type="dxa"/>
            <w:tcBorders>
              <w:top w:val="nil"/>
              <w:left w:val="nil"/>
              <w:bottom w:val="nil"/>
              <w:right w:val="nil"/>
            </w:tcBorders>
            <w:shd w:val="clear" w:color="auto" w:fill="auto"/>
            <w:noWrap/>
            <w:vAlign w:val="bottom"/>
            <w:hideMark/>
          </w:tcPr>
          <w:p w14:paraId="7E9519B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39085E6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(0.160)</w:t>
            </w:r>
          </w:p>
        </w:tc>
        <w:tc>
          <w:tcPr>
            <w:tcW w:w="567" w:type="dxa"/>
            <w:tcBorders>
              <w:top w:val="nil"/>
              <w:left w:val="nil"/>
              <w:bottom w:val="nil"/>
              <w:right w:val="nil"/>
            </w:tcBorders>
            <w:shd w:val="clear" w:color="auto" w:fill="auto"/>
            <w:noWrap/>
            <w:vAlign w:val="bottom"/>
            <w:hideMark/>
          </w:tcPr>
          <w:p w14:paraId="111A052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2E44BFC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(0.085)</w:t>
            </w:r>
          </w:p>
        </w:tc>
        <w:tc>
          <w:tcPr>
            <w:tcW w:w="567" w:type="dxa"/>
            <w:gridSpan w:val="2"/>
            <w:tcBorders>
              <w:top w:val="nil"/>
              <w:left w:val="nil"/>
              <w:bottom w:val="nil"/>
              <w:right w:val="nil"/>
            </w:tcBorders>
            <w:shd w:val="clear" w:color="auto" w:fill="auto"/>
            <w:noWrap/>
            <w:vAlign w:val="bottom"/>
            <w:hideMark/>
          </w:tcPr>
          <w:p w14:paraId="1E7DEC8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5FE758C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(0.375)</w:t>
            </w:r>
          </w:p>
        </w:tc>
        <w:tc>
          <w:tcPr>
            <w:tcW w:w="567" w:type="dxa"/>
            <w:gridSpan w:val="2"/>
            <w:tcBorders>
              <w:top w:val="nil"/>
              <w:left w:val="nil"/>
              <w:bottom w:val="nil"/>
              <w:right w:val="nil"/>
            </w:tcBorders>
            <w:shd w:val="clear" w:color="auto" w:fill="auto"/>
            <w:noWrap/>
            <w:vAlign w:val="bottom"/>
            <w:hideMark/>
          </w:tcPr>
          <w:p w14:paraId="49456F1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07C3599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(0.288)</w:t>
            </w:r>
          </w:p>
        </w:tc>
        <w:tc>
          <w:tcPr>
            <w:tcW w:w="2241" w:type="dxa"/>
            <w:tcBorders>
              <w:top w:val="nil"/>
              <w:left w:val="nil"/>
              <w:bottom w:val="nil"/>
              <w:right w:val="nil"/>
            </w:tcBorders>
            <w:shd w:val="clear" w:color="auto" w:fill="auto"/>
            <w:noWrap/>
            <w:vAlign w:val="bottom"/>
            <w:hideMark/>
          </w:tcPr>
          <w:p w14:paraId="6C50AAF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7563A68" w14:textId="77777777" w:rsidTr="000B6189">
        <w:trPr>
          <w:trHeight w:val="199"/>
        </w:trPr>
        <w:tc>
          <w:tcPr>
            <w:tcW w:w="1858" w:type="dxa"/>
            <w:tcBorders>
              <w:top w:val="nil"/>
              <w:left w:val="nil"/>
              <w:bottom w:val="nil"/>
              <w:right w:val="nil"/>
            </w:tcBorders>
            <w:shd w:val="clear" w:color="auto" w:fill="auto"/>
            <w:noWrap/>
            <w:vAlign w:val="bottom"/>
            <w:hideMark/>
          </w:tcPr>
          <w:p w14:paraId="67A55B34"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Age Dummies</w:t>
            </w:r>
          </w:p>
        </w:tc>
        <w:tc>
          <w:tcPr>
            <w:tcW w:w="851" w:type="dxa"/>
            <w:tcBorders>
              <w:top w:val="nil"/>
              <w:left w:val="nil"/>
              <w:bottom w:val="nil"/>
              <w:right w:val="nil"/>
            </w:tcBorders>
            <w:shd w:val="clear" w:color="auto" w:fill="auto"/>
            <w:noWrap/>
            <w:vAlign w:val="bottom"/>
            <w:hideMark/>
          </w:tcPr>
          <w:p w14:paraId="4DA8D6C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6145221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34394E8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1586752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6249000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2593FD5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396ACDC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5165C0C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47A0AE6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2241" w:type="dxa"/>
            <w:tcBorders>
              <w:top w:val="nil"/>
              <w:left w:val="nil"/>
              <w:bottom w:val="nil"/>
              <w:right w:val="nil"/>
            </w:tcBorders>
            <w:shd w:val="clear" w:color="auto" w:fill="auto"/>
            <w:noWrap/>
            <w:vAlign w:val="bottom"/>
            <w:hideMark/>
          </w:tcPr>
          <w:p w14:paraId="7A4FED7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3F3C1C55" w14:textId="77777777" w:rsidTr="000B6189">
        <w:trPr>
          <w:trHeight w:val="125"/>
        </w:trPr>
        <w:tc>
          <w:tcPr>
            <w:tcW w:w="1858" w:type="dxa"/>
            <w:tcBorders>
              <w:top w:val="nil"/>
              <w:left w:val="nil"/>
              <w:bottom w:val="nil"/>
              <w:right w:val="nil"/>
            </w:tcBorders>
            <w:shd w:val="clear" w:color="auto" w:fill="auto"/>
            <w:noWrap/>
            <w:vAlign w:val="bottom"/>
            <w:hideMark/>
          </w:tcPr>
          <w:p w14:paraId="720BA6EF"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(relative to &lt;19 yrs.)</w:t>
            </w:r>
          </w:p>
        </w:tc>
        <w:tc>
          <w:tcPr>
            <w:tcW w:w="851" w:type="dxa"/>
            <w:tcBorders>
              <w:top w:val="nil"/>
              <w:left w:val="nil"/>
              <w:bottom w:val="nil"/>
              <w:right w:val="nil"/>
            </w:tcBorders>
            <w:shd w:val="clear" w:color="auto" w:fill="auto"/>
            <w:noWrap/>
            <w:vAlign w:val="bottom"/>
            <w:hideMark/>
          </w:tcPr>
          <w:p w14:paraId="4410020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352AB34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422C00A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2D23104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3533E09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223CADB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0CE0442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12A378B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245BCC1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2241" w:type="dxa"/>
            <w:tcBorders>
              <w:top w:val="nil"/>
              <w:left w:val="nil"/>
              <w:bottom w:val="nil"/>
              <w:right w:val="nil"/>
            </w:tcBorders>
            <w:shd w:val="clear" w:color="auto" w:fill="auto"/>
            <w:noWrap/>
            <w:vAlign w:val="bottom"/>
            <w:hideMark/>
          </w:tcPr>
          <w:p w14:paraId="70B0871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40C76C8B" w14:textId="77777777" w:rsidTr="000B6189">
        <w:trPr>
          <w:trHeight w:val="315"/>
        </w:trPr>
        <w:tc>
          <w:tcPr>
            <w:tcW w:w="1858" w:type="dxa"/>
            <w:tcBorders>
              <w:top w:val="nil"/>
              <w:left w:val="nil"/>
              <w:bottom w:val="nil"/>
              <w:right w:val="nil"/>
            </w:tcBorders>
            <w:shd w:val="clear" w:color="auto" w:fill="auto"/>
            <w:noWrap/>
            <w:vAlign w:val="bottom"/>
            <w:hideMark/>
          </w:tcPr>
          <w:p w14:paraId="0017B6BC"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(20-29)</w:t>
            </w:r>
          </w:p>
        </w:tc>
        <w:tc>
          <w:tcPr>
            <w:tcW w:w="851" w:type="dxa"/>
            <w:tcBorders>
              <w:top w:val="nil"/>
              <w:left w:val="nil"/>
              <w:bottom w:val="nil"/>
              <w:right w:val="nil"/>
            </w:tcBorders>
            <w:shd w:val="clear" w:color="auto" w:fill="auto"/>
            <w:noWrap/>
            <w:vAlign w:val="bottom"/>
            <w:hideMark/>
          </w:tcPr>
          <w:p w14:paraId="28C9F33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-0.028</w:t>
            </w:r>
          </w:p>
        </w:tc>
        <w:tc>
          <w:tcPr>
            <w:tcW w:w="567" w:type="dxa"/>
            <w:tcBorders>
              <w:top w:val="nil"/>
              <w:left w:val="nil"/>
              <w:bottom w:val="nil"/>
              <w:right w:val="nil"/>
            </w:tcBorders>
            <w:shd w:val="clear" w:color="auto" w:fill="auto"/>
            <w:noWrap/>
            <w:vAlign w:val="bottom"/>
            <w:hideMark/>
          </w:tcPr>
          <w:p w14:paraId="668418D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74B9B66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-1.447</w:t>
            </w:r>
          </w:p>
        </w:tc>
        <w:tc>
          <w:tcPr>
            <w:tcW w:w="567" w:type="dxa"/>
            <w:tcBorders>
              <w:top w:val="nil"/>
              <w:left w:val="nil"/>
              <w:bottom w:val="nil"/>
              <w:right w:val="nil"/>
            </w:tcBorders>
            <w:shd w:val="clear" w:color="auto" w:fill="auto"/>
            <w:noWrap/>
            <w:vAlign w:val="bottom"/>
            <w:hideMark/>
          </w:tcPr>
          <w:p w14:paraId="1396DC5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1D8FD07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0.258</w:t>
            </w:r>
          </w:p>
        </w:tc>
        <w:tc>
          <w:tcPr>
            <w:tcW w:w="567" w:type="dxa"/>
            <w:gridSpan w:val="2"/>
            <w:tcBorders>
              <w:top w:val="nil"/>
              <w:left w:val="nil"/>
              <w:bottom w:val="nil"/>
              <w:right w:val="nil"/>
            </w:tcBorders>
            <w:shd w:val="clear" w:color="auto" w:fill="auto"/>
            <w:noWrap/>
            <w:vAlign w:val="bottom"/>
            <w:hideMark/>
          </w:tcPr>
          <w:p w14:paraId="313E584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3FCD61D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-0.808</w:t>
            </w:r>
          </w:p>
        </w:tc>
        <w:tc>
          <w:tcPr>
            <w:tcW w:w="567" w:type="dxa"/>
            <w:gridSpan w:val="2"/>
            <w:tcBorders>
              <w:top w:val="nil"/>
              <w:left w:val="nil"/>
              <w:bottom w:val="nil"/>
              <w:right w:val="nil"/>
            </w:tcBorders>
            <w:shd w:val="clear" w:color="auto" w:fill="auto"/>
            <w:noWrap/>
            <w:vAlign w:val="bottom"/>
            <w:hideMark/>
          </w:tcPr>
          <w:p w14:paraId="452FBBA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533F4FE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-0.202</w:t>
            </w:r>
          </w:p>
        </w:tc>
        <w:tc>
          <w:tcPr>
            <w:tcW w:w="2241" w:type="dxa"/>
            <w:tcBorders>
              <w:top w:val="nil"/>
              <w:left w:val="nil"/>
              <w:bottom w:val="nil"/>
              <w:right w:val="nil"/>
            </w:tcBorders>
            <w:shd w:val="clear" w:color="auto" w:fill="auto"/>
            <w:noWrap/>
            <w:vAlign w:val="bottom"/>
            <w:hideMark/>
          </w:tcPr>
          <w:p w14:paraId="3EEA623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186DA718" w14:textId="77777777" w:rsidTr="000B6189">
        <w:trPr>
          <w:trHeight w:val="161"/>
        </w:trPr>
        <w:tc>
          <w:tcPr>
            <w:tcW w:w="1858" w:type="dxa"/>
            <w:tcBorders>
              <w:top w:val="nil"/>
              <w:left w:val="nil"/>
              <w:bottom w:val="nil"/>
              <w:right w:val="nil"/>
            </w:tcBorders>
            <w:shd w:val="clear" w:color="auto" w:fill="auto"/>
            <w:noWrap/>
            <w:vAlign w:val="bottom"/>
            <w:hideMark/>
          </w:tcPr>
          <w:p w14:paraId="3D9BD4AE"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1E3AFC4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(0.123)</w:t>
            </w:r>
          </w:p>
        </w:tc>
        <w:tc>
          <w:tcPr>
            <w:tcW w:w="567" w:type="dxa"/>
            <w:tcBorders>
              <w:top w:val="nil"/>
              <w:left w:val="nil"/>
              <w:bottom w:val="nil"/>
              <w:right w:val="nil"/>
            </w:tcBorders>
            <w:shd w:val="clear" w:color="auto" w:fill="auto"/>
            <w:noWrap/>
            <w:vAlign w:val="bottom"/>
            <w:hideMark/>
          </w:tcPr>
          <w:p w14:paraId="57ED7DF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4D0774A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(0.245)</w:t>
            </w:r>
          </w:p>
        </w:tc>
        <w:tc>
          <w:tcPr>
            <w:tcW w:w="567" w:type="dxa"/>
            <w:tcBorders>
              <w:top w:val="nil"/>
              <w:left w:val="nil"/>
              <w:bottom w:val="nil"/>
              <w:right w:val="nil"/>
            </w:tcBorders>
            <w:shd w:val="clear" w:color="auto" w:fill="auto"/>
            <w:noWrap/>
            <w:vAlign w:val="bottom"/>
            <w:hideMark/>
          </w:tcPr>
          <w:p w14:paraId="3214174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47CD86A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(0.174)</w:t>
            </w:r>
          </w:p>
        </w:tc>
        <w:tc>
          <w:tcPr>
            <w:tcW w:w="567" w:type="dxa"/>
            <w:gridSpan w:val="2"/>
            <w:tcBorders>
              <w:top w:val="nil"/>
              <w:left w:val="nil"/>
              <w:bottom w:val="nil"/>
              <w:right w:val="nil"/>
            </w:tcBorders>
            <w:shd w:val="clear" w:color="auto" w:fill="auto"/>
            <w:noWrap/>
            <w:vAlign w:val="bottom"/>
            <w:hideMark/>
          </w:tcPr>
          <w:p w14:paraId="32B3DE0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3958B9A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(0.702)</w:t>
            </w:r>
          </w:p>
        </w:tc>
        <w:tc>
          <w:tcPr>
            <w:tcW w:w="567" w:type="dxa"/>
            <w:gridSpan w:val="2"/>
            <w:tcBorders>
              <w:top w:val="nil"/>
              <w:left w:val="nil"/>
              <w:bottom w:val="nil"/>
              <w:right w:val="nil"/>
            </w:tcBorders>
            <w:shd w:val="clear" w:color="auto" w:fill="auto"/>
            <w:noWrap/>
            <w:vAlign w:val="bottom"/>
            <w:hideMark/>
          </w:tcPr>
          <w:p w14:paraId="1BD848F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5372FB4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(0.587)</w:t>
            </w:r>
          </w:p>
        </w:tc>
        <w:tc>
          <w:tcPr>
            <w:tcW w:w="2241" w:type="dxa"/>
            <w:tcBorders>
              <w:top w:val="nil"/>
              <w:left w:val="nil"/>
              <w:bottom w:val="nil"/>
              <w:right w:val="nil"/>
            </w:tcBorders>
            <w:shd w:val="clear" w:color="auto" w:fill="auto"/>
            <w:noWrap/>
            <w:vAlign w:val="bottom"/>
            <w:hideMark/>
          </w:tcPr>
          <w:p w14:paraId="7D1E8F5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044B9DEF" w14:textId="77777777" w:rsidTr="000B6189">
        <w:trPr>
          <w:trHeight w:val="369"/>
        </w:trPr>
        <w:tc>
          <w:tcPr>
            <w:tcW w:w="1858" w:type="dxa"/>
            <w:tcBorders>
              <w:top w:val="nil"/>
              <w:left w:val="nil"/>
              <w:bottom w:val="nil"/>
              <w:right w:val="nil"/>
            </w:tcBorders>
            <w:shd w:val="clear" w:color="auto" w:fill="auto"/>
            <w:noWrap/>
            <w:vAlign w:val="bottom"/>
            <w:hideMark/>
          </w:tcPr>
          <w:p w14:paraId="41AFF6E5"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(30-39)</w:t>
            </w:r>
          </w:p>
        </w:tc>
        <w:tc>
          <w:tcPr>
            <w:tcW w:w="851" w:type="dxa"/>
            <w:tcBorders>
              <w:top w:val="nil"/>
              <w:left w:val="nil"/>
              <w:bottom w:val="nil"/>
              <w:right w:val="nil"/>
            </w:tcBorders>
            <w:shd w:val="clear" w:color="auto" w:fill="auto"/>
            <w:noWrap/>
            <w:vAlign w:val="bottom"/>
            <w:hideMark/>
          </w:tcPr>
          <w:p w14:paraId="169F8B5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-0.072</w:t>
            </w:r>
          </w:p>
        </w:tc>
        <w:tc>
          <w:tcPr>
            <w:tcW w:w="567" w:type="dxa"/>
            <w:tcBorders>
              <w:top w:val="nil"/>
              <w:left w:val="nil"/>
              <w:bottom w:val="nil"/>
              <w:right w:val="nil"/>
            </w:tcBorders>
            <w:shd w:val="clear" w:color="auto" w:fill="auto"/>
            <w:noWrap/>
            <w:vAlign w:val="bottom"/>
            <w:hideMark/>
          </w:tcPr>
          <w:p w14:paraId="01B1E59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20C0DEC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-1.520</w:t>
            </w:r>
          </w:p>
        </w:tc>
        <w:tc>
          <w:tcPr>
            <w:tcW w:w="567" w:type="dxa"/>
            <w:tcBorders>
              <w:top w:val="nil"/>
              <w:left w:val="nil"/>
              <w:bottom w:val="nil"/>
              <w:right w:val="nil"/>
            </w:tcBorders>
            <w:shd w:val="clear" w:color="auto" w:fill="auto"/>
            <w:noWrap/>
            <w:vAlign w:val="bottom"/>
            <w:hideMark/>
          </w:tcPr>
          <w:p w14:paraId="222EDF0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7B2F91A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-0.494</w:t>
            </w:r>
          </w:p>
        </w:tc>
        <w:tc>
          <w:tcPr>
            <w:tcW w:w="567" w:type="dxa"/>
            <w:gridSpan w:val="2"/>
            <w:tcBorders>
              <w:top w:val="nil"/>
              <w:left w:val="nil"/>
              <w:bottom w:val="nil"/>
              <w:right w:val="nil"/>
            </w:tcBorders>
            <w:shd w:val="clear" w:color="auto" w:fill="auto"/>
            <w:noWrap/>
            <w:vAlign w:val="bottom"/>
            <w:hideMark/>
          </w:tcPr>
          <w:p w14:paraId="6AF443C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vAlign w:val="bottom"/>
            <w:hideMark/>
          </w:tcPr>
          <w:p w14:paraId="37DA2B4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0.444</w:t>
            </w:r>
          </w:p>
        </w:tc>
        <w:tc>
          <w:tcPr>
            <w:tcW w:w="567" w:type="dxa"/>
            <w:gridSpan w:val="2"/>
            <w:tcBorders>
              <w:top w:val="nil"/>
              <w:left w:val="nil"/>
              <w:bottom w:val="nil"/>
              <w:right w:val="nil"/>
            </w:tcBorders>
            <w:shd w:val="clear" w:color="auto" w:fill="auto"/>
            <w:noWrap/>
            <w:vAlign w:val="bottom"/>
            <w:hideMark/>
          </w:tcPr>
          <w:p w14:paraId="47BA020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45EBAC5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0.032</w:t>
            </w:r>
          </w:p>
        </w:tc>
        <w:tc>
          <w:tcPr>
            <w:tcW w:w="2241" w:type="dxa"/>
            <w:tcBorders>
              <w:top w:val="nil"/>
              <w:left w:val="nil"/>
              <w:bottom w:val="nil"/>
              <w:right w:val="nil"/>
            </w:tcBorders>
            <w:shd w:val="clear" w:color="auto" w:fill="auto"/>
            <w:noWrap/>
            <w:vAlign w:val="bottom"/>
            <w:hideMark/>
          </w:tcPr>
          <w:p w14:paraId="7D3F667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2DD1C73" w14:textId="77777777" w:rsidTr="000B6189">
        <w:trPr>
          <w:trHeight w:val="157"/>
        </w:trPr>
        <w:tc>
          <w:tcPr>
            <w:tcW w:w="1858" w:type="dxa"/>
            <w:tcBorders>
              <w:top w:val="nil"/>
              <w:left w:val="nil"/>
              <w:bottom w:val="nil"/>
              <w:right w:val="nil"/>
            </w:tcBorders>
            <w:shd w:val="clear" w:color="auto" w:fill="auto"/>
            <w:noWrap/>
            <w:vAlign w:val="bottom"/>
            <w:hideMark/>
          </w:tcPr>
          <w:p w14:paraId="63F6891A"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03F69BE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(0.117)</w:t>
            </w:r>
          </w:p>
        </w:tc>
        <w:tc>
          <w:tcPr>
            <w:tcW w:w="567" w:type="dxa"/>
            <w:tcBorders>
              <w:top w:val="nil"/>
              <w:left w:val="nil"/>
              <w:bottom w:val="nil"/>
              <w:right w:val="nil"/>
            </w:tcBorders>
            <w:shd w:val="clear" w:color="auto" w:fill="auto"/>
            <w:noWrap/>
            <w:vAlign w:val="bottom"/>
            <w:hideMark/>
          </w:tcPr>
          <w:p w14:paraId="26C72D7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42279AC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(0.235)</w:t>
            </w:r>
          </w:p>
        </w:tc>
        <w:tc>
          <w:tcPr>
            <w:tcW w:w="567" w:type="dxa"/>
            <w:tcBorders>
              <w:top w:val="nil"/>
              <w:left w:val="nil"/>
              <w:bottom w:val="nil"/>
              <w:right w:val="nil"/>
            </w:tcBorders>
            <w:shd w:val="clear" w:color="auto" w:fill="auto"/>
            <w:noWrap/>
            <w:vAlign w:val="bottom"/>
            <w:hideMark/>
          </w:tcPr>
          <w:p w14:paraId="046888E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3958AE8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(0.161)</w:t>
            </w:r>
          </w:p>
        </w:tc>
        <w:tc>
          <w:tcPr>
            <w:tcW w:w="567" w:type="dxa"/>
            <w:gridSpan w:val="2"/>
            <w:tcBorders>
              <w:top w:val="nil"/>
              <w:left w:val="nil"/>
              <w:bottom w:val="nil"/>
              <w:right w:val="nil"/>
            </w:tcBorders>
            <w:shd w:val="clear" w:color="auto" w:fill="auto"/>
            <w:noWrap/>
            <w:vAlign w:val="bottom"/>
            <w:hideMark/>
          </w:tcPr>
          <w:p w14:paraId="1A2C5C1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32D6B40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(0.672)</w:t>
            </w:r>
          </w:p>
        </w:tc>
        <w:tc>
          <w:tcPr>
            <w:tcW w:w="567" w:type="dxa"/>
            <w:gridSpan w:val="2"/>
            <w:tcBorders>
              <w:top w:val="nil"/>
              <w:left w:val="nil"/>
              <w:bottom w:val="nil"/>
              <w:right w:val="nil"/>
            </w:tcBorders>
            <w:shd w:val="clear" w:color="auto" w:fill="auto"/>
            <w:noWrap/>
            <w:vAlign w:val="bottom"/>
            <w:hideMark/>
          </w:tcPr>
          <w:p w14:paraId="71C5552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3A6150A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(0.529)</w:t>
            </w:r>
          </w:p>
        </w:tc>
        <w:tc>
          <w:tcPr>
            <w:tcW w:w="2241" w:type="dxa"/>
            <w:tcBorders>
              <w:top w:val="nil"/>
              <w:left w:val="nil"/>
              <w:bottom w:val="nil"/>
              <w:right w:val="nil"/>
            </w:tcBorders>
            <w:shd w:val="clear" w:color="auto" w:fill="auto"/>
            <w:noWrap/>
            <w:vAlign w:val="bottom"/>
            <w:hideMark/>
          </w:tcPr>
          <w:p w14:paraId="425FDE3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AE00AFE" w14:textId="77777777" w:rsidTr="000B6189">
        <w:trPr>
          <w:trHeight w:val="349"/>
        </w:trPr>
        <w:tc>
          <w:tcPr>
            <w:tcW w:w="1858" w:type="dxa"/>
            <w:tcBorders>
              <w:top w:val="nil"/>
              <w:left w:val="nil"/>
              <w:bottom w:val="nil"/>
              <w:right w:val="nil"/>
            </w:tcBorders>
            <w:shd w:val="clear" w:color="auto" w:fill="auto"/>
            <w:noWrap/>
            <w:vAlign w:val="bottom"/>
            <w:hideMark/>
          </w:tcPr>
          <w:p w14:paraId="27996FA0"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(40-49)</w:t>
            </w:r>
          </w:p>
        </w:tc>
        <w:tc>
          <w:tcPr>
            <w:tcW w:w="851" w:type="dxa"/>
            <w:tcBorders>
              <w:top w:val="nil"/>
              <w:left w:val="nil"/>
              <w:bottom w:val="nil"/>
              <w:right w:val="nil"/>
            </w:tcBorders>
            <w:shd w:val="clear" w:color="auto" w:fill="auto"/>
            <w:vAlign w:val="bottom"/>
            <w:hideMark/>
          </w:tcPr>
          <w:p w14:paraId="445C0CB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0.143</w:t>
            </w:r>
          </w:p>
        </w:tc>
        <w:tc>
          <w:tcPr>
            <w:tcW w:w="567" w:type="dxa"/>
            <w:tcBorders>
              <w:top w:val="nil"/>
              <w:left w:val="nil"/>
              <w:bottom w:val="nil"/>
              <w:right w:val="nil"/>
            </w:tcBorders>
            <w:shd w:val="clear" w:color="auto" w:fill="auto"/>
            <w:noWrap/>
            <w:vAlign w:val="bottom"/>
            <w:hideMark/>
          </w:tcPr>
          <w:p w14:paraId="1A6190A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2BF7BA1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-1.520</w:t>
            </w:r>
          </w:p>
        </w:tc>
        <w:tc>
          <w:tcPr>
            <w:tcW w:w="567" w:type="dxa"/>
            <w:tcBorders>
              <w:top w:val="nil"/>
              <w:left w:val="nil"/>
              <w:bottom w:val="nil"/>
              <w:right w:val="nil"/>
            </w:tcBorders>
            <w:shd w:val="clear" w:color="auto" w:fill="auto"/>
            <w:noWrap/>
            <w:vAlign w:val="bottom"/>
            <w:hideMark/>
          </w:tcPr>
          <w:p w14:paraId="59AA4F7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75B70C3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0.311</w:t>
            </w:r>
          </w:p>
        </w:tc>
        <w:tc>
          <w:tcPr>
            <w:tcW w:w="567" w:type="dxa"/>
            <w:gridSpan w:val="2"/>
            <w:tcBorders>
              <w:top w:val="nil"/>
              <w:left w:val="nil"/>
              <w:bottom w:val="nil"/>
              <w:right w:val="nil"/>
            </w:tcBorders>
            <w:shd w:val="clear" w:color="auto" w:fill="auto"/>
            <w:noWrap/>
            <w:vAlign w:val="bottom"/>
            <w:hideMark/>
          </w:tcPr>
          <w:p w14:paraId="0A5BF26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noWrap/>
            <w:vAlign w:val="bottom"/>
            <w:hideMark/>
          </w:tcPr>
          <w:p w14:paraId="046FD05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-0.138</w:t>
            </w:r>
          </w:p>
        </w:tc>
        <w:tc>
          <w:tcPr>
            <w:tcW w:w="567" w:type="dxa"/>
            <w:gridSpan w:val="2"/>
            <w:tcBorders>
              <w:top w:val="nil"/>
              <w:left w:val="nil"/>
              <w:bottom w:val="nil"/>
              <w:right w:val="nil"/>
            </w:tcBorders>
            <w:shd w:val="clear" w:color="auto" w:fill="auto"/>
            <w:noWrap/>
            <w:vAlign w:val="bottom"/>
            <w:hideMark/>
          </w:tcPr>
          <w:p w14:paraId="50972D9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52BC808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2.519</w:t>
            </w:r>
          </w:p>
        </w:tc>
        <w:tc>
          <w:tcPr>
            <w:tcW w:w="2241" w:type="dxa"/>
            <w:tcBorders>
              <w:top w:val="nil"/>
              <w:left w:val="nil"/>
              <w:bottom w:val="nil"/>
              <w:right w:val="nil"/>
            </w:tcBorders>
            <w:shd w:val="clear" w:color="auto" w:fill="auto"/>
            <w:noWrap/>
            <w:vAlign w:val="bottom"/>
            <w:hideMark/>
          </w:tcPr>
          <w:p w14:paraId="249B74E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145DAE0B" w14:textId="77777777" w:rsidTr="000B6189">
        <w:trPr>
          <w:trHeight w:val="181"/>
        </w:trPr>
        <w:tc>
          <w:tcPr>
            <w:tcW w:w="1858" w:type="dxa"/>
            <w:tcBorders>
              <w:top w:val="nil"/>
              <w:left w:val="nil"/>
              <w:bottom w:val="nil"/>
              <w:right w:val="nil"/>
            </w:tcBorders>
            <w:shd w:val="clear" w:color="auto" w:fill="auto"/>
            <w:noWrap/>
            <w:vAlign w:val="bottom"/>
            <w:hideMark/>
          </w:tcPr>
          <w:p w14:paraId="0012AD03"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6783ED9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(0.121)</w:t>
            </w:r>
          </w:p>
        </w:tc>
        <w:tc>
          <w:tcPr>
            <w:tcW w:w="567" w:type="dxa"/>
            <w:tcBorders>
              <w:top w:val="nil"/>
              <w:left w:val="nil"/>
              <w:bottom w:val="nil"/>
              <w:right w:val="nil"/>
            </w:tcBorders>
            <w:shd w:val="clear" w:color="auto" w:fill="auto"/>
            <w:noWrap/>
            <w:vAlign w:val="bottom"/>
            <w:hideMark/>
          </w:tcPr>
          <w:p w14:paraId="4B3E4E6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30520A9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(0.241)</w:t>
            </w:r>
          </w:p>
        </w:tc>
        <w:tc>
          <w:tcPr>
            <w:tcW w:w="567" w:type="dxa"/>
            <w:tcBorders>
              <w:top w:val="nil"/>
              <w:left w:val="nil"/>
              <w:bottom w:val="nil"/>
              <w:right w:val="nil"/>
            </w:tcBorders>
            <w:shd w:val="clear" w:color="auto" w:fill="auto"/>
            <w:noWrap/>
            <w:vAlign w:val="bottom"/>
            <w:hideMark/>
          </w:tcPr>
          <w:p w14:paraId="566D793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40D0AA9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(0.170)</w:t>
            </w:r>
          </w:p>
        </w:tc>
        <w:tc>
          <w:tcPr>
            <w:tcW w:w="567" w:type="dxa"/>
            <w:gridSpan w:val="2"/>
            <w:tcBorders>
              <w:top w:val="nil"/>
              <w:left w:val="nil"/>
              <w:bottom w:val="nil"/>
              <w:right w:val="nil"/>
            </w:tcBorders>
            <w:shd w:val="clear" w:color="auto" w:fill="auto"/>
            <w:noWrap/>
            <w:vAlign w:val="bottom"/>
            <w:hideMark/>
          </w:tcPr>
          <w:p w14:paraId="202E559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2C96C57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(0.704)</w:t>
            </w:r>
          </w:p>
        </w:tc>
        <w:tc>
          <w:tcPr>
            <w:tcW w:w="567" w:type="dxa"/>
            <w:gridSpan w:val="2"/>
            <w:tcBorders>
              <w:top w:val="nil"/>
              <w:left w:val="nil"/>
              <w:bottom w:val="nil"/>
              <w:right w:val="nil"/>
            </w:tcBorders>
            <w:shd w:val="clear" w:color="auto" w:fill="auto"/>
            <w:noWrap/>
            <w:vAlign w:val="bottom"/>
            <w:hideMark/>
          </w:tcPr>
          <w:p w14:paraId="2F2356B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79C3033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(0.539)</w:t>
            </w:r>
          </w:p>
        </w:tc>
        <w:tc>
          <w:tcPr>
            <w:tcW w:w="2241" w:type="dxa"/>
            <w:tcBorders>
              <w:top w:val="nil"/>
              <w:left w:val="nil"/>
              <w:bottom w:val="nil"/>
              <w:right w:val="nil"/>
            </w:tcBorders>
            <w:shd w:val="clear" w:color="auto" w:fill="auto"/>
            <w:noWrap/>
            <w:vAlign w:val="bottom"/>
            <w:hideMark/>
          </w:tcPr>
          <w:p w14:paraId="4960746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FA6CCDC" w14:textId="77777777" w:rsidTr="000B6189">
        <w:trPr>
          <w:trHeight w:val="343"/>
        </w:trPr>
        <w:tc>
          <w:tcPr>
            <w:tcW w:w="1858" w:type="dxa"/>
            <w:tcBorders>
              <w:top w:val="nil"/>
              <w:left w:val="nil"/>
              <w:bottom w:val="nil"/>
              <w:right w:val="nil"/>
            </w:tcBorders>
            <w:shd w:val="clear" w:color="auto" w:fill="auto"/>
            <w:noWrap/>
            <w:vAlign w:val="bottom"/>
            <w:hideMark/>
          </w:tcPr>
          <w:p w14:paraId="68EA98B0"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(50-59)</w:t>
            </w:r>
          </w:p>
        </w:tc>
        <w:tc>
          <w:tcPr>
            <w:tcW w:w="851" w:type="dxa"/>
            <w:tcBorders>
              <w:top w:val="nil"/>
              <w:left w:val="nil"/>
              <w:bottom w:val="nil"/>
              <w:right w:val="nil"/>
            </w:tcBorders>
            <w:shd w:val="clear" w:color="auto" w:fill="auto"/>
            <w:vAlign w:val="bottom"/>
            <w:hideMark/>
          </w:tcPr>
          <w:p w14:paraId="0AF076B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0.087</w:t>
            </w:r>
          </w:p>
        </w:tc>
        <w:tc>
          <w:tcPr>
            <w:tcW w:w="567" w:type="dxa"/>
            <w:tcBorders>
              <w:top w:val="nil"/>
              <w:left w:val="nil"/>
              <w:bottom w:val="nil"/>
              <w:right w:val="nil"/>
            </w:tcBorders>
            <w:shd w:val="clear" w:color="auto" w:fill="auto"/>
            <w:noWrap/>
            <w:vAlign w:val="bottom"/>
            <w:hideMark/>
          </w:tcPr>
          <w:p w14:paraId="4607686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253E19E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-1.012</w:t>
            </w:r>
          </w:p>
        </w:tc>
        <w:tc>
          <w:tcPr>
            <w:tcW w:w="567" w:type="dxa"/>
            <w:tcBorders>
              <w:top w:val="nil"/>
              <w:left w:val="nil"/>
              <w:bottom w:val="nil"/>
              <w:right w:val="nil"/>
            </w:tcBorders>
            <w:shd w:val="clear" w:color="auto" w:fill="auto"/>
            <w:noWrap/>
            <w:vAlign w:val="bottom"/>
            <w:hideMark/>
          </w:tcPr>
          <w:p w14:paraId="5A7499D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463FC98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0.633</w:t>
            </w:r>
          </w:p>
        </w:tc>
        <w:tc>
          <w:tcPr>
            <w:tcW w:w="567" w:type="dxa"/>
            <w:gridSpan w:val="2"/>
            <w:tcBorders>
              <w:top w:val="nil"/>
              <w:left w:val="nil"/>
              <w:bottom w:val="nil"/>
              <w:right w:val="nil"/>
            </w:tcBorders>
            <w:shd w:val="clear" w:color="auto" w:fill="auto"/>
            <w:noWrap/>
            <w:vAlign w:val="bottom"/>
            <w:hideMark/>
          </w:tcPr>
          <w:p w14:paraId="1822AE1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noWrap/>
            <w:vAlign w:val="bottom"/>
            <w:hideMark/>
          </w:tcPr>
          <w:p w14:paraId="057C5EE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-0.853</w:t>
            </w:r>
          </w:p>
        </w:tc>
        <w:tc>
          <w:tcPr>
            <w:tcW w:w="567" w:type="dxa"/>
            <w:gridSpan w:val="2"/>
            <w:tcBorders>
              <w:top w:val="nil"/>
              <w:left w:val="nil"/>
              <w:bottom w:val="nil"/>
              <w:right w:val="nil"/>
            </w:tcBorders>
            <w:shd w:val="clear" w:color="auto" w:fill="auto"/>
            <w:noWrap/>
            <w:vAlign w:val="bottom"/>
            <w:hideMark/>
          </w:tcPr>
          <w:p w14:paraId="0F5080A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1E64793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1.521</w:t>
            </w:r>
          </w:p>
        </w:tc>
        <w:tc>
          <w:tcPr>
            <w:tcW w:w="2241" w:type="dxa"/>
            <w:tcBorders>
              <w:top w:val="nil"/>
              <w:left w:val="nil"/>
              <w:bottom w:val="nil"/>
              <w:right w:val="nil"/>
            </w:tcBorders>
            <w:shd w:val="clear" w:color="auto" w:fill="auto"/>
            <w:noWrap/>
            <w:vAlign w:val="bottom"/>
            <w:hideMark/>
          </w:tcPr>
          <w:p w14:paraId="0F8BC23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372C36B8" w14:textId="77777777" w:rsidTr="000B6189">
        <w:trPr>
          <w:trHeight w:val="191"/>
        </w:trPr>
        <w:tc>
          <w:tcPr>
            <w:tcW w:w="1858" w:type="dxa"/>
            <w:tcBorders>
              <w:top w:val="nil"/>
              <w:left w:val="nil"/>
              <w:bottom w:val="nil"/>
              <w:right w:val="nil"/>
            </w:tcBorders>
            <w:shd w:val="clear" w:color="auto" w:fill="auto"/>
            <w:noWrap/>
            <w:vAlign w:val="bottom"/>
            <w:hideMark/>
          </w:tcPr>
          <w:p w14:paraId="3D0E110D"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5FB106B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(0.096)</w:t>
            </w:r>
          </w:p>
        </w:tc>
        <w:tc>
          <w:tcPr>
            <w:tcW w:w="567" w:type="dxa"/>
            <w:tcBorders>
              <w:top w:val="nil"/>
              <w:left w:val="nil"/>
              <w:bottom w:val="nil"/>
              <w:right w:val="nil"/>
            </w:tcBorders>
            <w:shd w:val="clear" w:color="auto" w:fill="auto"/>
            <w:noWrap/>
            <w:vAlign w:val="bottom"/>
            <w:hideMark/>
          </w:tcPr>
          <w:p w14:paraId="255CC43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72E09BB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(0.193)</w:t>
            </w:r>
          </w:p>
        </w:tc>
        <w:tc>
          <w:tcPr>
            <w:tcW w:w="567" w:type="dxa"/>
            <w:tcBorders>
              <w:top w:val="nil"/>
              <w:left w:val="nil"/>
              <w:bottom w:val="nil"/>
              <w:right w:val="nil"/>
            </w:tcBorders>
            <w:shd w:val="clear" w:color="auto" w:fill="auto"/>
            <w:noWrap/>
            <w:vAlign w:val="bottom"/>
            <w:hideMark/>
          </w:tcPr>
          <w:p w14:paraId="2DC1BF1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7CCD0E3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(0.135)</w:t>
            </w:r>
          </w:p>
        </w:tc>
        <w:tc>
          <w:tcPr>
            <w:tcW w:w="567" w:type="dxa"/>
            <w:gridSpan w:val="2"/>
            <w:tcBorders>
              <w:top w:val="nil"/>
              <w:left w:val="nil"/>
              <w:bottom w:val="nil"/>
              <w:right w:val="nil"/>
            </w:tcBorders>
            <w:shd w:val="clear" w:color="auto" w:fill="auto"/>
            <w:noWrap/>
            <w:vAlign w:val="bottom"/>
            <w:hideMark/>
          </w:tcPr>
          <w:p w14:paraId="61A6BED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54F482A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(0.575)</w:t>
            </w:r>
          </w:p>
        </w:tc>
        <w:tc>
          <w:tcPr>
            <w:tcW w:w="567" w:type="dxa"/>
            <w:gridSpan w:val="2"/>
            <w:tcBorders>
              <w:top w:val="nil"/>
              <w:left w:val="nil"/>
              <w:bottom w:val="nil"/>
              <w:right w:val="nil"/>
            </w:tcBorders>
            <w:shd w:val="clear" w:color="auto" w:fill="auto"/>
            <w:noWrap/>
            <w:vAlign w:val="bottom"/>
            <w:hideMark/>
          </w:tcPr>
          <w:p w14:paraId="4344B86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3E64083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(0.419)</w:t>
            </w:r>
          </w:p>
        </w:tc>
        <w:tc>
          <w:tcPr>
            <w:tcW w:w="2241" w:type="dxa"/>
            <w:tcBorders>
              <w:top w:val="nil"/>
              <w:left w:val="nil"/>
              <w:bottom w:val="nil"/>
              <w:right w:val="nil"/>
            </w:tcBorders>
            <w:shd w:val="clear" w:color="auto" w:fill="auto"/>
            <w:noWrap/>
            <w:vAlign w:val="bottom"/>
            <w:hideMark/>
          </w:tcPr>
          <w:p w14:paraId="1E9AE41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59A5948B" w14:textId="77777777" w:rsidTr="000B6189">
        <w:trPr>
          <w:trHeight w:val="465"/>
        </w:trPr>
        <w:tc>
          <w:tcPr>
            <w:tcW w:w="1858" w:type="dxa"/>
            <w:tcBorders>
              <w:top w:val="nil"/>
              <w:left w:val="nil"/>
              <w:bottom w:val="nil"/>
              <w:right w:val="nil"/>
            </w:tcBorders>
            <w:shd w:val="clear" w:color="auto" w:fill="auto"/>
            <w:noWrap/>
            <w:vAlign w:val="bottom"/>
            <w:hideMark/>
          </w:tcPr>
          <w:p w14:paraId="363C02D1"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Meso-Region Dummy</w:t>
            </w:r>
          </w:p>
        </w:tc>
        <w:tc>
          <w:tcPr>
            <w:tcW w:w="851" w:type="dxa"/>
            <w:tcBorders>
              <w:top w:val="nil"/>
              <w:left w:val="nil"/>
              <w:bottom w:val="nil"/>
              <w:right w:val="nil"/>
            </w:tcBorders>
            <w:shd w:val="clear" w:color="auto" w:fill="auto"/>
            <w:vAlign w:val="bottom"/>
            <w:hideMark/>
          </w:tcPr>
          <w:p w14:paraId="3744DAD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567" w:type="dxa"/>
            <w:tcBorders>
              <w:top w:val="nil"/>
              <w:left w:val="nil"/>
              <w:bottom w:val="nil"/>
              <w:right w:val="nil"/>
            </w:tcBorders>
            <w:shd w:val="clear" w:color="auto" w:fill="auto"/>
            <w:noWrap/>
            <w:vAlign w:val="bottom"/>
            <w:hideMark/>
          </w:tcPr>
          <w:p w14:paraId="678BB4C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75A243B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567" w:type="dxa"/>
            <w:tcBorders>
              <w:top w:val="nil"/>
              <w:left w:val="nil"/>
              <w:bottom w:val="nil"/>
              <w:right w:val="nil"/>
            </w:tcBorders>
            <w:shd w:val="clear" w:color="auto" w:fill="auto"/>
            <w:noWrap/>
            <w:vAlign w:val="bottom"/>
            <w:hideMark/>
          </w:tcPr>
          <w:p w14:paraId="6D0D1AD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2ACAEBF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567" w:type="dxa"/>
            <w:gridSpan w:val="2"/>
            <w:tcBorders>
              <w:top w:val="nil"/>
              <w:left w:val="nil"/>
              <w:bottom w:val="nil"/>
              <w:right w:val="nil"/>
            </w:tcBorders>
            <w:shd w:val="clear" w:color="auto" w:fill="auto"/>
            <w:noWrap/>
            <w:vAlign w:val="bottom"/>
            <w:hideMark/>
          </w:tcPr>
          <w:p w14:paraId="45CC32E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45CAD57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567" w:type="dxa"/>
            <w:gridSpan w:val="2"/>
            <w:tcBorders>
              <w:top w:val="nil"/>
              <w:left w:val="nil"/>
              <w:bottom w:val="nil"/>
              <w:right w:val="nil"/>
            </w:tcBorders>
            <w:shd w:val="clear" w:color="auto" w:fill="auto"/>
            <w:noWrap/>
            <w:vAlign w:val="bottom"/>
            <w:hideMark/>
          </w:tcPr>
          <w:p w14:paraId="116CEE0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1AF3952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FE</w:t>
            </w:r>
          </w:p>
        </w:tc>
        <w:tc>
          <w:tcPr>
            <w:tcW w:w="2241" w:type="dxa"/>
            <w:tcBorders>
              <w:top w:val="nil"/>
              <w:left w:val="nil"/>
              <w:bottom w:val="nil"/>
              <w:right w:val="nil"/>
            </w:tcBorders>
            <w:shd w:val="clear" w:color="auto" w:fill="auto"/>
            <w:noWrap/>
            <w:vAlign w:val="bottom"/>
            <w:hideMark/>
          </w:tcPr>
          <w:p w14:paraId="0DADA52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1660D9A8" w14:textId="77777777" w:rsidTr="000B6189">
        <w:trPr>
          <w:trHeight w:val="456"/>
        </w:trPr>
        <w:tc>
          <w:tcPr>
            <w:tcW w:w="1858" w:type="dxa"/>
            <w:tcBorders>
              <w:top w:val="nil"/>
              <w:left w:val="nil"/>
              <w:bottom w:val="nil"/>
              <w:right w:val="nil"/>
            </w:tcBorders>
            <w:shd w:val="clear" w:color="auto" w:fill="auto"/>
            <w:noWrap/>
            <w:vAlign w:val="bottom"/>
            <w:hideMark/>
          </w:tcPr>
          <w:p w14:paraId="40408E5C"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Constant</w:t>
            </w:r>
          </w:p>
        </w:tc>
        <w:tc>
          <w:tcPr>
            <w:tcW w:w="851" w:type="dxa"/>
            <w:tcBorders>
              <w:top w:val="nil"/>
              <w:left w:val="nil"/>
              <w:bottom w:val="nil"/>
              <w:right w:val="nil"/>
            </w:tcBorders>
            <w:shd w:val="clear" w:color="auto" w:fill="auto"/>
            <w:vAlign w:val="bottom"/>
            <w:hideMark/>
          </w:tcPr>
          <w:p w14:paraId="07A22E8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2.517</w:t>
            </w:r>
          </w:p>
        </w:tc>
        <w:tc>
          <w:tcPr>
            <w:tcW w:w="567" w:type="dxa"/>
            <w:tcBorders>
              <w:top w:val="nil"/>
              <w:left w:val="nil"/>
              <w:bottom w:val="nil"/>
              <w:right w:val="nil"/>
            </w:tcBorders>
            <w:shd w:val="clear" w:color="auto" w:fill="auto"/>
            <w:noWrap/>
            <w:vAlign w:val="bottom"/>
            <w:hideMark/>
          </w:tcPr>
          <w:p w14:paraId="73E0838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vAlign w:val="bottom"/>
            <w:hideMark/>
          </w:tcPr>
          <w:p w14:paraId="0721D31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2.414</w:t>
            </w:r>
          </w:p>
        </w:tc>
        <w:tc>
          <w:tcPr>
            <w:tcW w:w="567" w:type="dxa"/>
            <w:tcBorders>
              <w:top w:val="nil"/>
              <w:left w:val="nil"/>
              <w:bottom w:val="nil"/>
              <w:right w:val="nil"/>
            </w:tcBorders>
            <w:shd w:val="clear" w:color="auto" w:fill="auto"/>
            <w:noWrap/>
            <w:vAlign w:val="bottom"/>
            <w:hideMark/>
          </w:tcPr>
          <w:p w14:paraId="37ACE51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vAlign w:val="bottom"/>
            <w:hideMark/>
          </w:tcPr>
          <w:p w14:paraId="7EDC755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0.611</w:t>
            </w:r>
          </w:p>
        </w:tc>
        <w:tc>
          <w:tcPr>
            <w:tcW w:w="567" w:type="dxa"/>
            <w:gridSpan w:val="2"/>
            <w:tcBorders>
              <w:top w:val="nil"/>
              <w:left w:val="nil"/>
              <w:bottom w:val="nil"/>
              <w:right w:val="nil"/>
            </w:tcBorders>
            <w:shd w:val="clear" w:color="auto" w:fill="auto"/>
            <w:noWrap/>
            <w:vAlign w:val="bottom"/>
            <w:hideMark/>
          </w:tcPr>
          <w:p w14:paraId="6A8FA03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vAlign w:val="bottom"/>
            <w:hideMark/>
          </w:tcPr>
          <w:p w14:paraId="23015A2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0.997</w:t>
            </w:r>
          </w:p>
        </w:tc>
        <w:tc>
          <w:tcPr>
            <w:tcW w:w="567" w:type="dxa"/>
            <w:gridSpan w:val="2"/>
            <w:tcBorders>
              <w:top w:val="nil"/>
              <w:left w:val="nil"/>
              <w:bottom w:val="nil"/>
              <w:right w:val="nil"/>
            </w:tcBorders>
            <w:shd w:val="clear" w:color="auto" w:fill="auto"/>
            <w:noWrap/>
            <w:vAlign w:val="bottom"/>
            <w:hideMark/>
          </w:tcPr>
          <w:p w14:paraId="05ED838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03DAE22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-0.041</w:t>
            </w:r>
          </w:p>
        </w:tc>
        <w:tc>
          <w:tcPr>
            <w:tcW w:w="2241" w:type="dxa"/>
            <w:tcBorders>
              <w:top w:val="nil"/>
              <w:left w:val="nil"/>
              <w:bottom w:val="nil"/>
              <w:right w:val="nil"/>
            </w:tcBorders>
            <w:shd w:val="clear" w:color="auto" w:fill="auto"/>
            <w:noWrap/>
            <w:vAlign w:val="bottom"/>
            <w:hideMark/>
          </w:tcPr>
          <w:p w14:paraId="7F23AAE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46DA122" w14:textId="77777777" w:rsidTr="000B6189">
        <w:trPr>
          <w:trHeight w:val="137"/>
        </w:trPr>
        <w:tc>
          <w:tcPr>
            <w:tcW w:w="1858" w:type="dxa"/>
            <w:tcBorders>
              <w:top w:val="nil"/>
              <w:left w:val="nil"/>
              <w:bottom w:val="nil"/>
              <w:right w:val="nil"/>
            </w:tcBorders>
            <w:shd w:val="clear" w:color="auto" w:fill="auto"/>
            <w:noWrap/>
            <w:vAlign w:val="bottom"/>
            <w:hideMark/>
          </w:tcPr>
          <w:p w14:paraId="1C8AC53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12BDB2B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(0.091)</w:t>
            </w:r>
          </w:p>
        </w:tc>
        <w:tc>
          <w:tcPr>
            <w:tcW w:w="567" w:type="dxa"/>
            <w:tcBorders>
              <w:top w:val="nil"/>
              <w:left w:val="nil"/>
              <w:bottom w:val="nil"/>
              <w:right w:val="nil"/>
            </w:tcBorders>
            <w:shd w:val="clear" w:color="auto" w:fill="auto"/>
            <w:noWrap/>
            <w:vAlign w:val="bottom"/>
            <w:hideMark/>
          </w:tcPr>
          <w:p w14:paraId="127EE6F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297021B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(0.181)</w:t>
            </w:r>
          </w:p>
        </w:tc>
        <w:tc>
          <w:tcPr>
            <w:tcW w:w="567" w:type="dxa"/>
            <w:tcBorders>
              <w:top w:val="nil"/>
              <w:left w:val="nil"/>
              <w:bottom w:val="nil"/>
              <w:right w:val="nil"/>
            </w:tcBorders>
            <w:shd w:val="clear" w:color="auto" w:fill="auto"/>
            <w:noWrap/>
            <w:vAlign w:val="bottom"/>
            <w:hideMark/>
          </w:tcPr>
          <w:p w14:paraId="4DCA775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6B5058B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(0.128)</w:t>
            </w:r>
          </w:p>
        </w:tc>
        <w:tc>
          <w:tcPr>
            <w:tcW w:w="567" w:type="dxa"/>
            <w:gridSpan w:val="2"/>
            <w:tcBorders>
              <w:top w:val="nil"/>
              <w:left w:val="nil"/>
              <w:bottom w:val="nil"/>
              <w:right w:val="nil"/>
            </w:tcBorders>
            <w:shd w:val="clear" w:color="auto" w:fill="auto"/>
            <w:noWrap/>
            <w:vAlign w:val="bottom"/>
            <w:hideMark/>
          </w:tcPr>
          <w:p w14:paraId="0468026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25300900"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(0.535)</w:t>
            </w:r>
          </w:p>
        </w:tc>
        <w:tc>
          <w:tcPr>
            <w:tcW w:w="567" w:type="dxa"/>
            <w:gridSpan w:val="2"/>
            <w:tcBorders>
              <w:top w:val="nil"/>
              <w:left w:val="nil"/>
              <w:bottom w:val="nil"/>
              <w:right w:val="nil"/>
            </w:tcBorders>
            <w:shd w:val="clear" w:color="auto" w:fill="auto"/>
            <w:noWrap/>
            <w:vAlign w:val="bottom"/>
            <w:hideMark/>
          </w:tcPr>
          <w:p w14:paraId="3ED5FC9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32484AE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(0.478)</w:t>
            </w:r>
          </w:p>
        </w:tc>
        <w:tc>
          <w:tcPr>
            <w:tcW w:w="2241" w:type="dxa"/>
            <w:tcBorders>
              <w:top w:val="nil"/>
              <w:left w:val="nil"/>
              <w:bottom w:val="nil"/>
              <w:right w:val="nil"/>
            </w:tcBorders>
            <w:shd w:val="clear" w:color="auto" w:fill="auto"/>
            <w:noWrap/>
            <w:vAlign w:val="bottom"/>
            <w:hideMark/>
          </w:tcPr>
          <w:p w14:paraId="1A6D76A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9BD3495" w14:textId="77777777" w:rsidTr="000B6189">
        <w:trPr>
          <w:trHeight w:val="197"/>
        </w:trPr>
        <w:tc>
          <w:tcPr>
            <w:tcW w:w="1858" w:type="dxa"/>
            <w:tcBorders>
              <w:top w:val="nil"/>
              <w:left w:val="nil"/>
              <w:bottom w:val="nil"/>
              <w:right w:val="nil"/>
            </w:tcBorders>
            <w:shd w:val="clear" w:color="auto" w:fill="auto"/>
            <w:noWrap/>
            <w:vAlign w:val="bottom"/>
            <w:hideMark/>
          </w:tcPr>
          <w:p w14:paraId="2CCB859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16D0F5F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6978746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4D162FF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673AF86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5C59B52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7886A80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60E8E3B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6175C9B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7EC8353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2241" w:type="dxa"/>
            <w:tcBorders>
              <w:top w:val="nil"/>
              <w:left w:val="nil"/>
              <w:bottom w:val="nil"/>
              <w:right w:val="nil"/>
            </w:tcBorders>
            <w:shd w:val="clear" w:color="auto" w:fill="auto"/>
            <w:noWrap/>
            <w:vAlign w:val="bottom"/>
            <w:hideMark/>
          </w:tcPr>
          <w:p w14:paraId="61AE609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9502479" w14:textId="77777777" w:rsidTr="000B6189">
        <w:trPr>
          <w:trHeight w:val="173"/>
        </w:trPr>
        <w:tc>
          <w:tcPr>
            <w:tcW w:w="1858" w:type="dxa"/>
            <w:tcBorders>
              <w:top w:val="nil"/>
              <w:left w:val="nil"/>
              <w:bottom w:val="nil"/>
              <w:right w:val="nil"/>
            </w:tcBorders>
            <w:shd w:val="clear" w:color="auto" w:fill="auto"/>
            <w:noWrap/>
            <w:vAlign w:val="bottom"/>
            <w:hideMark/>
          </w:tcPr>
          <w:p w14:paraId="6A973841" w14:textId="77777777" w:rsidR="000B6189" w:rsidRPr="00F24380" w:rsidRDefault="000B6189" w:rsidP="008E720C">
            <w:pPr>
              <w:spacing w:line="240" w:lineRule="auto"/>
              <w:ind w:firstLine="0"/>
              <w:contextualSpacing/>
              <w:jc w:val="center"/>
              <w:rPr>
                <w:rFonts w:eastAsia="Times New Roman" w:cs="Times New Roman"/>
                <w:b/>
                <w:bCs/>
                <w:i/>
                <w:iCs/>
                <w:color w:val="000000"/>
                <w:sz w:val="18"/>
                <w:szCs w:val="18"/>
                <w:lang w:val="pt-BR" w:eastAsia="pt-BR"/>
              </w:rPr>
            </w:pPr>
            <w:r w:rsidRPr="00F24380">
              <w:rPr>
                <w:rFonts w:eastAsia="Times New Roman" w:cs="Times New Roman"/>
                <w:b/>
                <w:bCs/>
                <w:i/>
                <w:iCs/>
                <w:color w:val="000000"/>
                <w:sz w:val="18"/>
                <w:szCs w:val="18"/>
                <w:lang w:val="pt-BR" w:eastAsia="pt-BR"/>
              </w:rPr>
              <w:t>Measures of Fit</w:t>
            </w:r>
          </w:p>
        </w:tc>
        <w:tc>
          <w:tcPr>
            <w:tcW w:w="851" w:type="dxa"/>
            <w:tcBorders>
              <w:top w:val="nil"/>
              <w:left w:val="nil"/>
              <w:bottom w:val="nil"/>
              <w:right w:val="nil"/>
            </w:tcBorders>
            <w:shd w:val="clear" w:color="auto" w:fill="auto"/>
            <w:noWrap/>
            <w:vAlign w:val="bottom"/>
            <w:hideMark/>
          </w:tcPr>
          <w:p w14:paraId="465606D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6D50DE7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527340D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tcBorders>
              <w:top w:val="nil"/>
              <w:left w:val="nil"/>
              <w:bottom w:val="nil"/>
              <w:right w:val="nil"/>
            </w:tcBorders>
            <w:shd w:val="clear" w:color="auto" w:fill="auto"/>
            <w:noWrap/>
            <w:vAlign w:val="bottom"/>
            <w:hideMark/>
          </w:tcPr>
          <w:p w14:paraId="2A8B483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3C5DD36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7683C81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38A02AF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p>
        </w:tc>
        <w:tc>
          <w:tcPr>
            <w:tcW w:w="567" w:type="dxa"/>
            <w:gridSpan w:val="2"/>
            <w:tcBorders>
              <w:top w:val="nil"/>
              <w:left w:val="nil"/>
              <w:bottom w:val="nil"/>
              <w:right w:val="nil"/>
            </w:tcBorders>
            <w:shd w:val="clear" w:color="auto" w:fill="auto"/>
            <w:noWrap/>
            <w:vAlign w:val="bottom"/>
            <w:hideMark/>
          </w:tcPr>
          <w:p w14:paraId="739D357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71184FF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2241" w:type="dxa"/>
            <w:tcBorders>
              <w:top w:val="nil"/>
              <w:left w:val="nil"/>
              <w:bottom w:val="nil"/>
              <w:right w:val="nil"/>
            </w:tcBorders>
            <w:shd w:val="clear" w:color="auto" w:fill="auto"/>
            <w:noWrap/>
            <w:vAlign w:val="bottom"/>
            <w:hideMark/>
          </w:tcPr>
          <w:p w14:paraId="4CBFE8B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4D2807E7" w14:textId="77777777" w:rsidTr="000B6189">
        <w:trPr>
          <w:trHeight w:val="315"/>
        </w:trPr>
        <w:tc>
          <w:tcPr>
            <w:tcW w:w="1858" w:type="dxa"/>
            <w:tcBorders>
              <w:top w:val="nil"/>
              <w:left w:val="nil"/>
              <w:bottom w:val="nil"/>
              <w:right w:val="nil"/>
            </w:tcBorders>
            <w:shd w:val="clear" w:color="auto" w:fill="auto"/>
            <w:noWrap/>
            <w:vAlign w:val="bottom"/>
            <w:hideMark/>
          </w:tcPr>
          <w:p w14:paraId="12942E4C"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n=</w:t>
            </w:r>
          </w:p>
        </w:tc>
        <w:tc>
          <w:tcPr>
            <w:tcW w:w="851" w:type="dxa"/>
            <w:tcBorders>
              <w:top w:val="nil"/>
              <w:left w:val="nil"/>
              <w:bottom w:val="nil"/>
              <w:right w:val="nil"/>
            </w:tcBorders>
            <w:shd w:val="clear" w:color="auto" w:fill="auto"/>
            <w:hideMark/>
          </w:tcPr>
          <w:p w14:paraId="59C0C24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7,033</w:t>
            </w:r>
          </w:p>
        </w:tc>
        <w:tc>
          <w:tcPr>
            <w:tcW w:w="567" w:type="dxa"/>
            <w:tcBorders>
              <w:top w:val="nil"/>
              <w:left w:val="nil"/>
              <w:bottom w:val="nil"/>
              <w:right w:val="nil"/>
            </w:tcBorders>
            <w:shd w:val="clear" w:color="auto" w:fill="auto"/>
            <w:noWrap/>
            <w:vAlign w:val="bottom"/>
            <w:hideMark/>
          </w:tcPr>
          <w:p w14:paraId="52EAA94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hideMark/>
          </w:tcPr>
          <w:p w14:paraId="0F6D40E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7,900</w:t>
            </w:r>
          </w:p>
        </w:tc>
        <w:tc>
          <w:tcPr>
            <w:tcW w:w="567" w:type="dxa"/>
            <w:tcBorders>
              <w:top w:val="nil"/>
              <w:left w:val="nil"/>
              <w:bottom w:val="nil"/>
              <w:right w:val="nil"/>
            </w:tcBorders>
            <w:shd w:val="clear" w:color="auto" w:fill="auto"/>
            <w:noWrap/>
            <w:vAlign w:val="bottom"/>
            <w:hideMark/>
          </w:tcPr>
          <w:p w14:paraId="6D5F4FD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hideMark/>
          </w:tcPr>
          <w:p w14:paraId="7C86728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2,574</w:t>
            </w:r>
          </w:p>
        </w:tc>
        <w:tc>
          <w:tcPr>
            <w:tcW w:w="567" w:type="dxa"/>
            <w:gridSpan w:val="2"/>
            <w:tcBorders>
              <w:top w:val="nil"/>
              <w:left w:val="nil"/>
              <w:bottom w:val="nil"/>
              <w:right w:val="nil"/>
            </w:tcBorders>
            <w:shd w:val="clear" w:color="auto" w:fill="auto"/>
            <w:noWrap/>
            <w:vAlign w:val="bottom"/>
            <w:hideMark/>
          </w:tcPr>
          <w:p w14:paraId="4CE457E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hideMark/>
          </w:tcPr>
          <w:p w14:paraId="6F0DB91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878</w:t>
            </w:r>
          </w:p>
        </w:tc>
        <w:tc>
          <w:tcPr>
            <w:tcW w:w="567" w:type="dxa"/>
            <w:gridSpan w:val="2"/>
            <w:tcBorders>
              <w:top w:val="nil"/>
              <w:left w:val="nil"/>
              <w:bottom w:val="nil"/>
              <w:right w:val="nil"/>
            </w:tcBorders>
            <w:shd w:val="clear" w:color="auto" w:fill="auto"/>
            <w:noWrap/>
            <w:vAlign w:val="bottom"/>
            <w:hideMark/>
          </w:tcPr>
          <w:p w14:paraId="7C82CF0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hideMark/>
          </w:tcPr>
          <w:p w14:paraId="414DC69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1,332</w:t>
            </w:r>
          </w:p>
        </w:tc>
        <w:tc>
          <w:tcPr>
            <w:tcW w:w="2241" w:type="dxa"/>
            <w:tcBorders>
              <w:top w:val="nil"/>
              <w:left w:val="nil"/>
              <w:bottom w:val="nil"/>
              <w:right w:val="nil"/>
            </w:tcBorders>
            <w:shd w:val="clear" w:color="auto" w:fill="auto"/>
            <w:noWrap/>
            <w:vAlign w:val="bottom"/>
            <w:hideMark/>
          </w:tcPr>
          <w:p w14:paraId="5FC96B5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264F6A44" w14:textId="77777777" w:rsidTr="000B6189">
        <w:trPr>
          <w:trHeight w:val="349"/>
        </w:trPr>
        <w:tc>
          <w:tcPr>
            <w:tcW w:w="1858" w:type="dxa"/>
            <w:tcBorders>
              <w:top w:val="nil"/>
              <w:left w:val="nil"/>
              <w:bottom w:val="nil"/>
              <w:right w:val="nil"/>
            </w:tcBorders>
            <w:shd w:val="clear" w:color="auto" w:fill="auto"/>
            <w:noWrap/>
            <w:vAlign w:val="bottom"/>
            <w:hideMark/>
          </w:tcPr>
          <w:p w14:paraId="13C40934"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Sigma</w:t>
            </w:r>
          </w:p>
        </w:tc>
        <w:tc>
          <w:tcPr>
            <w:tcW w:w="851" w:type="dxa"/>
            <w:tcBorders>
              <w:top w:val="nil"/>
              <w:left w:val="nil"/>
              <w:bottom w:val="nil"/>
              <w:right w:val="nil"/>
            </w:tcBorders>
            <w:shd w:val="clear" w:color="auto" w:fill="auto"/>
            <w:vAlign w:val="bottom"/>
            <w:hideMark/>
          </w:tcPr>
          <w:p w14:paraId="62A1D306"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0.286</w:t>
            </w:r>
          </w:p>
        </w:tc>
        <w:tc>
          <w:tcPr>
            <w:tcW w:w="567" w:type="dxa"/>
            <w:tcBorders>
              <w:top w:val="nil"/>
              <w:left w:val="nil"/>
              <w:bottom w:val="nil"/>
              <w:right w:val="nil"/>
            </w:tcBorders>
            <w:shd w:val="clear" w:color="auto" w:fill="auto"/>
            <w:noWrap/>
            <w:vAlign w:val="bottom"/>
            <w:hideMark/>
          </w:tcPr>
          <w:p w14:paraId="752983C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noWrap/>
            <w:vAlign w:val="bottom"/>
            <w:hideMark/>
          </w:tcPr>
          <w:p w14:paraId="54B1CAD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0.616</w:t>
            </w:r>
          </w:p>
        </w:tc>
        <w:tc>
          <w:tcPr>
            <w:tcW w:w="567" w:type="dxa"/>
            <w:tcBorders>
              <w:top w:val="nil"/>
              <w:left w:val="nil"/>
              <w:bottom w:val="nil"/>
              <w:right w:val="nil"/>
            </w:tcBorders>
            <w:shd w:val="clear" w:color="auto" w:fill="auto"/>
            <w:noWrap/>
            <w:vAlign w:val="bottom"/>
            <w:hideMark/>
          </w:tcPr>
          <w:p w14:paraId="43BEF6F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1015344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0.222</w:t>
            </w:r>
          </w:p>
        </w:tc>
        <w:tc>
          <w:tcPr>
            <w:tcW w:w="567" w:type="dxa"/>
            <w:gridSpan w:val="2"/>
            <w:tcBorders>
              <w:top w:val="nil"/>
              <w:left w:val="nil"/>
              <w:bottom w:val="nil"/>
              <w:right w:val="nil"/>
            </w:tcBorders>
            <w:shd w:val="clear" w:color="auto" w:fill="auto"/>
            <w:noWrap/>
            <w:vAlign w:val="bottom"/>
            <w:hideMark/>
          </w:tcPr>
          <w:p w14:paraId="18844E4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noWrap/>
            <w:vAlign w:val="bottom"/>
            <w:hideMark/>
          </w:tcPr>
          <w:p w14:paraId="26BAFD1D"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0.506</w:t>
            </w:r>
          </w:p>
        </w:tc>
        <w:tc>
          <w:tcPr>
            <w:tcW w:w="567" w:type="dxa"/>
            <w:gridSpan w:val="2"/>
            <w:tcBorders>
              <w:top w:val="nil"/>
              <w:left w:val="nil"/>
              <w:bottom w:val="nil"/>
              <w:right w:val="nil"/>
            </w:tcBorders>
            <w:shd w:val="clear" w:color="auto" w:fill="auto"/>
            <w:noWrap/>
            <w:vAlign w:val="bottom"/>
            <w:hideMark/>
          </w:tcPr>
          <w:p w14:paraId="6E8D11C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34F0141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0.496</w:t>
            </w:r>
          </w:p>
        </w:tc>
        <w:tc>
          <w:tcPr>
            <w:tcW w:w="2241" w:type="dxa"/>
            <w:tcBorders>
              <w:top w:val="nil"/>
              <w:left w:val="nil"/>
              <w:bottom w:val="nil"/>
              <w:right w:val="nil"/>
            </w:tcBorders>
            <w:shd w:val="clear" w:color="auto" w:fill="auto"/>
            <w:noWrap/>
            <w:vAlign w:val="bottom"/>
            <w:hideMark/>
          </w:tcPr>
          <w:p w14:paraId="793FF96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r>
      <w:tr w:rsidR="000B6189" w:rsidRPr="00F24380" w14:paraId="658A9BBB" w14:textId="77777777" w:rsidTr="000B6189">
        <w:trPr>
          <w:trHeight w:val="129"/>
        </w:trPr>
        <w:tc>
          <w:tcPr>
            <w:tcW w:w="1858" w:type="dxa"/>
            <w:tcBorders>
              <w:top w:val="nil"/>
              <w:left w:val="nil"/>
              <w:bottom w:val="nil"/>
              <w:right w:val="nil"/>
            </w:tcBorders>
            <w:shd w:val="clear" w:color="auto" w:fill="auto"/>
            <w:noWrap/>
            <w:vAlign w:val="bottom"/>
            <w:hideMark/>
          </w:tcPr>
          <w:p w14:paraId="4FAC6CC6"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24D5B90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(0.002)</w:t>
            </w:r>
          </w:p>
        </w:tc>
        <w:tc>
          <w:tcPr>
            <w:tcW w:w="567" w:type="dxa"/>
            <w:tcBorders>
              <w:top w:val="nil"/>
              <w:left w:val="nil"/>
              <w:bottom w:val="nil"/>
              <w:right w:val="nil"/>
            </w:tcBorders>
            <w:shd w:val="clear" w:color="auto" w:fill="auto"/>
            <w:noWrap/>
            <w:vAlign w:val="bottom"/>
            <w:hideMark/>
          </w:tcPr>
          <w:p w14:paraId="3627235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1684BC5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(0.005)</w:t>
            </w:r>
          </w:p>
        </w:tc>
        <w:tc>
          <w:tcPr>
            <w:tcW w:w="567" w:type="dxa"/>
            <w:tcBorders>
              <w:top w:val="nil"/>
              <w:left w:val="nil"/>
              <w:bottom w:val="nil"/>
              <w:right w:val="nil"/>
            </w:tcBorders>
            <w:shd w:val="clear" w:color="auto" w:fill="auto"/>
            <w:noWrap/>
            <w:vAlign w:val="bottom"/>
            <w:hideMark/>
          </w:tcPr>
          <w:p w14:paraId="7D3A44B9"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3F6B555C"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(0.003)</w:t>
            </w:r>
          </w:p>
        </w:tc>
        <w:tc>
          <w:tcPr>
            <w:tcW w:w="567" w:type="dxa"/>
            <w:gridSpan w:val="2"/>
            <w:tcBorders>
              <w:top w:val="nil"/>
              <w:left w:val="nil"/>
              <w:bottom w:val="nil"/>
              <w:right w:val="nil"/>
            </w:tcBorders>
            <w:shd w:val="clear" w:color="auto" w:fill="auto"/>
            <w:noWrap/>
            <w:vAlign w:val="bottom"/>
            <w:hideMark/>
          </w:tcPr>
          <w:p w14:paraId="13B6707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5905F227"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(0.012)</w:t>
            </w:r>
          </w:p>
        </w:tc>
        <w:tc>
          <w:tcPr>
            <w:tcW w:w="567" w:type="dxa"/>
            <w:gridSpan w:val="2"/>
            <w:tcBorders>
              <w:top w:val="nil"/>
              <w:left w:val="nil"/>
              <w:bottom w:val="nil"/>
              <w:right w:val="nil"/>
            </w:tcBorders>
            <w:shd w:val="clear" w:color="auto" w:fill="auto"/>
            <w:noWrap/>
            <w:vAlign w:val="bottom"/>
            <w:hideMark/>
          </w:tcPr>
          <w:p w14:paraId="5427A958"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10987362"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(0.010)</w:t>
            </w:r>
          </w:p>
        </w:tc>
        <w:tc>
          <w:tcPr>
            <w:tcW w:w="2241" w:type="dxa"/>
            <w:tcBorders>
              <w:top w:val="nil"/>
              <w:left w:val="nil"/>
              <w:bottom w:val="nil"/>
              <w:right w:val="nil"/>
            </w:tcBorders>
            <w:shd w:val="clear" w:color="auto" w:fill="auto"/>
            <w:noWrap/>
            <w:vAlign w:val="bottom"/>
            <w:hideMark/>
          </w:tcPr>
          <w:p w14:paraId="438F24FB"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65DACDB6" w14:textId="77777777" w:rsidTr="000B6189">
        <w:trPr>
          <w:trHeight w:val="343"/>
        </w:trPr>
        <w:tc>
          <w:tcPr>
            <w:tcW w:w="1858" w:type="dxa"/>
            <w:tcBorders>
              <w:top w:val="nil"/>
              <w:left w:val="nil"/>
              <w:bottom w:val="nil"/>
              <w:right w:val="nil"/>
            </w:tcBorders>
            <w:shd w:val="clear" w:color="auto" w:fill="auto"/>
            <w:noWrap/>
            <w:vAlign w:val="bottom"/>
            <w:hideMark/>
          </w:tcPr>
          <w:p w14:paraId="11853A04"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Rho</w:t>
            </w:r>
          </w:p>
        </w:tc>
        <w:tc>
          <w:tcPr>
            <w:tcW w:w="851" w:type="dxa"/>
            <w:tcBorders>
              <w:top w:val="nil"/>
              <w:left w:val="nil"/>
              <w:bottom w:val="nil"/>
              <w:right w:val="nil"/>
            </w:tcBorders>
            <w:shd w:val="clear" w:color="auto" w:fill="auto"/>
            <w:vAlign w:val="bottom"/>
            <w:hideMark/>
          </w:tcPr>
          <w:p w14:paraId="3F0F603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-0.033</w:t>
            </w:r>
          </w:p>
        </w:tc>
        <w:tc>
          <w:tcPr>
            <w:tcW w:w="567" w:type="dxa"/>
            <w:tcBorders>
              <w:top w:val="nil"/>
              <w:left w:val="nil"/>
              <w:bottom w:val="nil"/>
              <w:right w:val="nil"/>
            </w:tcBorders>
            <w:shd w:val="clear" w:color="auto" w:fill="auto"/>
            <w:noWrap/>
            <w:vAlign w:val="bottom"/>
            <w:hideMark/>
          </w:tcPr>
          <w:p w14:paraId="4BEA7FE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7E3AD3E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-0.698</w:t>
            </w:r>
          </w:p>
        </w:tc>
        <w:tc>
          <w:tcPr>
            <w:tcW w:w="567" w:type="dxa"/>
            <w:tcBorders>
              <w:top w:val="nil"/>
              <w:left w:val="nil"/>
              <w:bottom w:val="nil"/>
              <w:right w:val="nil"/>
            </w:tcBorders>
            <w:shd w:val="clear" w:color="auto" w:fill="auto"/>
            <w:noWrap/>
            <w:vAlign w:val="bottom"/>
            <w:hideMark/>
          </w:tcPr>
          <w:p w14:paraId="31DF59B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1" w:type="dxa"/>
            <w:tcBorders>
              <w:top w:val="nil"/>
              <w:left w:val="nil"/>
              <w:bottom w:val="nil"/>
              <w:right w:val="nil"/>
            </w:tcBorders>
            <w:shd w:val="clear" w:color="auto" w:fill="auto"/>
            <w:noWrap/>
            <w:vAlign w:val="bottom"/>
            <w:hideMark/>
          </w:tcPr>
          <w:p w14:paraId="6080DE5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-0.141</w:t>
            </w:r>
          </w:p>
        </w:tc>
        <w:tc>
          <w:tcPr>
            <w:tcW w:w="567" w:type="dxa"/>
            <w:gridSpan w:val="2"/>
            <w:tcBorders>
              <w:top w:val="nil"/>
              <w:left w:val="nil"/>
              <w:bottom w:val="nil"/>
              <w:right w:val="nil"/>
            </w:tcBorders>
            <w:shd w:val="clear" w:color="auto" w:fill="auto"/>
            <w:noWrap/>
            <w:vAlign w:val="bottom"/>
            <w:hideMark/>
          </w:tcPr>
          <w:p w14:paraId="4ADEF09F"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w:t>
            </w:r>
          </w:p>
        </w:tc>
        <w:tc>
          <w:tcPr>
            <w:tcW w:w="850" w:type="dxa"/>
            <w:tcBorders>
              <w:top w:val="nil"/>
              <w:left w:val="nil"/>
              <w:bottom w:val="nil"/>
              <w:right w:val="nil"/>
            </w:tcBorders>
            <w:shd w:val="clear" w:color="auto" w:fill="auto"/>
            <w:noWrap/>
            <w:vAlign w:val="bottom"/>
            <w:hideMark/>
          </w:tcPr>
          <w:p w14:paraId="65C1DA0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-0.141</w:t>
            </w:r>
          </w:p>
        </w:tc>
        <w:tc>
          <w:tcPr>
            <w:tcW w:w="567" w:type="dxa"/>
            <w:gridSpan w:val="2"/>
            <w:tcBorders>
              <w:top w:val="nil"/>
              <w:left w:val="nil"/>
              <w:bottom w:val="nil"/>
              <w:right w:val="nil"/>
            </w:tcBorders>
            <w:shd w:val="clear" w:color="auto" w:fill="auto"/>
            <w:noWrap/>
            <w:vAlign w:val="bottom"/>
            <w:hideMark/>
          </w:tcPr>
          <w:p w14:paraId="58D534D3"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0658620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-0.147</w:t>
            </w:r>
          </w:p>
        </w:tc>
        <w:tc>
          <w:tcPr>
            <w:tcW w:w="2241" w:type="dxa"/>
            <w:tcBorders>
              <w:top w:val="nil"/>
              <w:left w:val="nil"/>
              <w:bottom w:val="nil"/>
              <w:right w:val="nil"/>
            </w:tcBorders>
            <w:shd w:val="clear" w:color="auto" w:fill="auto"/>
            <w:noWrap/>
            <w:vAlign w:val="bottom"/>
            <w:hideMark/>
          </w:tcPr>
          <w:p w14:paraId="07B5D5E1"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7D9EC71F" w14:textId="77777777" w:rsidTr="000B6189">
        <w:trPr>
          <w:trHeight w:val="125"/>
        </w:trPr>
        <w:tc>
          <w:tcPr>
            <w:tcW w:w="1858" w:type="dxa"/>
            <w:tcBorders>
              <w:top w:val="nil"/>
              <w:left w:val="nil"/>
              <w:bottom w:val="nil"/>
              <w:right w:val="nil"/>
            </w:tcBorders>
            <w:shd w:val="clear" w:color="auto" w:fill="auto"/>
            <w:noWrap/>
            <w:vAlign w:val="bottom"/>
            <w:hideMark/>
          </w:tcPr>
          <w:p w14:paraId="1612A912"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64ECC4D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(0.067)</w:t>
            </w:r>
          </w:p>
        </w:tc>
        <w:tc>
          <w:tcPr>
            <w:tcW w:w="567" w:type="dxa"/>
            <w:tcBorders>
              <w:top w:val="nil"/>
              <w:left w:val="nil"/>
              <w:bottom w:val="nil"/>
              <w:right w:val="nil"/>
            </w:tcBorders>
            <w:shd w:val="clear" w:color="auto" w:fill="auto"/>
            <w:noWrap/>
            <w:vAlign w:val="bottom"/>
            <w:hideMark/>
          </w:tcPr>
          <w:p w14:paraId="6A4974B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1F0FFBFB"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(0.075)</w:t>
            </w:r>
          </w:p>
        </w:tc>
        <w:tc>
          <w:tcPr>
            <w:tcW w:w="567" w:type="dxa"/>
            <w:tcBorders>
              <w:top w:val="nil"/>
              <w:left w:val="nil"/>
              <w:bottom w:val="nil"/>
              <w:right w:val="nil"/>
            </w:tcBorders>
            <w:shd w:val="clear" w:color="auto" w:fill="auto"/>
            <w:noWrap/>
            <w:vAlign w:val="bottom"/>
            <w:hideMark/>
          </w:tcPr>
          <w:p w14:paraId="4342A20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6E4FACB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(0.070)</w:t>
            </w:r>
          </w:p>
        </w:tc>
        <w:tc>
          <w:tcPr>
            <w:tcW w:w="567" w:type="dxa"/>
            <w:gridSpan w:val="2"/>
            <w:tcBorders>
              <w:top w:val="nil"/>
              <w:left w:val="nil"/>
              <w:bottom w:val="nil"/>
              <w:right w:val="nil"/>
            </w:tcBorders>
            <w:shd w:val="clear" w:color="auto" w:fill="auto"/>
            <w:noWrap/>
            <w:vAlign w:val="bottom"/>
            <w:hideMark/>
          </w:tcPr>
          <w:p w14:paraId="01A1696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28548EF9"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(0.112)</w:t>
            </w:r>
          </w:p>
        </w:tc>
        <w:tc>
          <w:tcPr>
            <w:tcW w:w="567" w:type="dxa"/>
            <w:gridSpan w:val="2"/>
            <w:tcBorders>
              <w:top w:val="nil"/>
              <w:left w:val="nil"/>
              <w:bottom w:val="nil"/>
              <w:right w:val="nil"/>
            </w:tcBorders>
            <w:shd w:val="clear" w:color="auto" w:fill="auto"/>
            <w:noWrap/>
            <w:vAlign w:val="bottom"/>
            <w:hideMark/>
          </w:tcPr>
          <w:p w14:paraId="4EFDAD0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74E44204"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(0.164)</w:t>
            </w:r>
          </w:p>
        </w:tc>
        <w:tc>
          <w:tcPr>
            <w:tcW w:w="2241" w:type="dxa"/>
            <w:tcBorders>
              <w:top w:val="nil"/>
              <w:left w:val="nil"/>
              <w:bottom w:val="nil"/>
              <w:right w:val="nil"/>
            </w:tcBorders>
            <w:shd w:val="clear" w:color="auto" w:fill="auto"/>
            <w:noWrap/>
            <w:vAlign w:val="bottom"/>
            <w:hideMark/>
          </w:tcPr>
          <w:p w14:paraId="73C592D4"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0317467B" w14:textId="77777777" w:rsidTr="000B6189">
        <w:trPr>
          <w:trHeight w:val="390"/>
        </w:trPr>
        <w:tc>
          <w:tcPr>
            <w:tcW w:w="1858" w:type="dxa"/>
            <w:tcBorders>
              <w:top w:val="nil"/>
              <w:left w:val="nil"/>
              <w:bottom w:val="nil"/>
              <w:right w:val="nil"/>
            </w:tcBorders>
            <w:shd w:val="clear" w:color="auto" w:fill="auto"/>
            <w:noWrap/>
            <w:vAlign w:val="bottom"/>
            <w:hideMark/>
          </w:tcPr>
          <w:p w14:paraId="4F49F70F"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Log Likelihood Ratio</w:t>
            </w:r>
          </w:p>
        </w:tc>
        <w:tc>
          <w:tcPr>
            <w:tcW w:w="851" w:type="dxa"/>
            <w:tcBorders>
              <w:top w:val="nil"/>
              <w:left w:val="nil"/>
              <w:bottom w:val="nil"/>
              <w:right w:val="nil"/>
            </w:tcBorders>
            <w:shd w:val="clear" w:color="auto" w:fill="auto"/>
            <w:noWrap/>
            <w:vAlign w:val="bottom"/>
            <w:hideMark/>
          </w:tcPr>
          <w:p w14:paraId="6397CB9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-1,601</w:t>
            </w:r>
          </w:p>
        </w:tc>
        <w:tc>
          <w:tcPr>
            <w:tcW w:w="567" w:type="dxa"/>
            <w:tcBorders>
              <w:top w:val="nil"/>
              <w:left w:val="nil"/>
              <w:bottom w:val="nil"/>
              <w:right w:val="nil"/>
            </w:tcBorders>
            <w:shd w:val="clear" w:color="auto" w:fill="auto"/>
            <w:noWrap/>
            <w:vAlign w:val="bottom"/>
            <w:hideMark/>
          </w:tcPr>
          <w:p w14:paraId="516A7B8E"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7D12E1A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-7,763</w:t>
            </w:r>
          </w:p>
        </w:tc>
        <w:tc>
          <w:tcPr>
            <w:tcW w:w="567" w:type="dxa"/>
            <w:tcBorders>
              <w:top w:val="nil"/>
              <w:left w:val="nil"/>
              <w:bottom w:val="nil"/>
              <w:right w:val="nil"/>
            </w:tcBorders>
            <w:shd w:val="clear" w:color="auto" w:fill="auto"/>
            <w:noWrap/>
            <w:vAlign w:val="bottom"/>
            <w:hideMark/>
          </w:tcPr>
          <w:p w14:paraId="5867D986"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2310CE4F"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-33</w:t>
            </w:r>
          </w:p>
        </w:tc>
        <w:tc>
          <w:tcPr>
            <w:tcW w:w="567" w:type="dxa"/>
            <w:gridSpan w:val="2"/>
            <w:tcBorders>
              <w:top w:val="nil"/>
              <w:left w:val="nil"/>
              <w:bottom w:val="nil"/>
              <w:right w:val="nil"/>
            </w:tcBorders>
            <w:shd w:val="clear" w:color="auto" w:fill="auto"/>
            <w:noWrap/>
            <w:vAlign w:val="bottom"/>
            <w:hideMark/>
          </w:tcPr>
          <w:p w14:paraId="56C7845D"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noWrap/>
            <w:vAlign w:val="bottom"/>
            <w:hideMark/>
          </w:tcPr>
          <w:p w14:paraId="3F2DD18E"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-1,578</w:t>
            </w:r>
          </w:p>
        </w:tc>
        <w:tc>
          <w:tcPr>
            <w:tcW w:w="567" w:type="dxa"/>
            <w:gridSpan w:val="2"/>
            <w:tcBorders>
              <w:top w:val="nil"/>
              <w:left w:val="nil"/>
              <w:bottom w:val="nil"/>
              <w:right w:val="nil"/>
            </w:tcBorders>
            <w:shd w:val="clear" w:color="auto" w:fill="auto"/>
            <w:noWrap/>
            <w:vAlign w:val="bottom"/>
            <w:hideMark/>
          </w:tcPr>
          <w:p w14:paraId="5BCD126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noWrap/>
            <w:vAlign w:val="bottom"/>
            <w:hideMark/>
          </w:tcPr>
          <w:p w14:paraId="6547966A"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-1,138</w:t>
            </w:r>
          </w:p>
        </w:tc>
        <w:tc>
          <w:tcPr>
            <w:tcW w:w="2241" w:type="dxa"/>
            <w:tcBorders>
              <w:top w:val="nil"/>
              <w:left w:val="nil"/>
              <w:bottom w:val="nil"/>
              <w:right w:val="nil"/>
            </w:tcBorders>
            <w:shd w:val="clear" w:color="auto" w:fill="auto"/>
            <w:noWrap/>
            <w:vAlign w:val="bottom"/>
            <w:hideMark/>
          </w:tcPr>
          <w:p w14:paraId="066245AA"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r w:rsidR="000B6189" w:rsidRPr="00F24380" w14:paraId="180CCD7A" w14:textId="77777777" w:rsidTr="000B6189">
        <w:trPr>
          <w:trHeight w:val="315"/>
        </w:trPr>
        <w:tc>
          <w:tcPr>
            <w:tcW w:w="1858" w:type="dxa"/>
            <w:tcBorders>
              <w:top w:val="nil"/>
              <w:left w:val="nil"/>
              <w:bottom w:val="nil"/>
              <w:right w:val="nil"/>
            </w:tcBorders>
            <w:shd w:val="clear" w:color="auto" w:fill="auto"/>
            <w:noWrap/>
            <w:vAlign w:val="bottom"/>
            <w:hideMark/>
          </w:tcPr>
          <w:p w14:paraId="2EF7873F" w14:textId="77777777" w:rsidR="000B6189" w:rsidRPr="00F24380" w:rsidRDefault="000B6189" w:rsidP="008E720C">
            <w:pPr>
              <w:spacing w:line="240" w:lineRule="auto"/>
              <w:ind w:firstLine="0"/>
              <w:contextualSpacing/>
              <w:jc w:val="center"/>
              <w:rPr>
                <w:rFonts w:eastAsia="Times New Roman" w:cs="Times New Roman"/>
                <w:i/>
                <w:iCs/>
                <w:color w:val="000000"/>
                <w:sz w:val="18"/>
                <w:szCs w:val="18"/>
                <w:lang w:val="pt-BR" w:eastAsia="pt-BR"/>
              </w:rPr>
            </w:pPr>
            <w:r w:rsidRPr="00F24380">
              <w:rPr>
                <w:rFonts w:eastAsia="Times New Roman" w:cs="Times New Roman"/>
                <w:i/>
                <w:iCs/>
                <w:color w:val="000000"/>
                <w:sz w:val="18"/>
                <w:szCs w:val="18"/>
                <w:lang w:val="pt-BR" w:eastAsia="pt-BR"/>
              </w:rPr>
              <w:t>AIC</w:t>
            </w:r>
          </w:p>
        </w:tc>
        <w:tc>
          <w:tcPr>
            <w:tcW w:w="851" w:type="dxa"/>
            <w:tcBorders>
              <w:top w:val="nil"/>
              <w:left w:val="nil"/>
              <w:bottom w:val="nil"/>
              <w:right w:val="nil"/>
            </w:tcBorders>
            <w:shd w:val="clear" w:color="auto" w:fill="auto"/>
            <w:vAlign w:val="bottom"/>
            <w:hideMark/>
          </w:tcPr>
          <w:p w14:paraId="690C35F5"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3,534</w:t>
            </w:r>
          </w:p>
        </w:tc>
        <w:tc>
          <w:tcPr>
            <w:tcW w:w="567" w:type="dxa"/>
            <w:tcBorders>
              <w:top w:val="nil"/>
              <w:left w:val="nil"/>
              <w:bottom w:val="nil"/>
              <w:right w:val="nil"/>
            </w:tcBorders>
            <w:shd w:val="clear" w:color="auto" w:fill="auto"/>
            <w:noWrap/>
            <w:vAlign w:val="bottom"/>
            <w:hideMark/>
          </w:tcPr>
          <w:p w14:paraId="147EE015"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62674491"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15,857</w:t>
            </w:r>
          </w:p>
        </w:tc>
        <w:tc>
          <w:tcPr>
            <w:tcW w:w="567" w:type="dxa"/>
            <w:tcBorders>
              <w:top w:val="nil"/>
              <w:left w:val="nil"/>
              <w:bottom w:val="nil"/>
              <w:right w:val="nil"/>
            </w:tcBorders>
            <w:shd w:val="clear" w:color="auto" w:fill="auto"/>
            <w:noWrap/>
            <w:vAlign w:val="bottom"/>
            <w:hideMark/>
          </w:tcPr>
          <w:p w14:paraId="2EBE5EB2"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58439B58"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281</w:t>
            </w:r>
          </w:p>
        </w:tc>
        <w:tc>
          <w:tcPr>
            <w:tcW w:w="567" w:type="dxa"/>
            <w:gridSpan w:val="2"/>
            <w:tcBorders>
              <w:top w:val="nil"/>
              <w:left w:val="nil"/>
              <w:bottom w:val="nil"/>
              <w:right w:val="nil"/>
            </w:tcBorders>
            <w:shd w:val="clear" w:color="auto" w:fill="auto"/>
            <w:noWrap/>
            <w:vAlign w:val="bottom"/>
            <w:hideMark/>
          </w:tcPr>
          <w:p w14:paraId="34AB6027"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0" w:type="dxa"/>
            <w:tcBorders>
              <w:top w:val="nil"/>
              <w:left w:val="nil"/>
              <w:bottom w:val="nil"/>
              <w:right w:val="nil"/>
            </w:tcBorders>
            <w:shd w:val="clear" w:color="auto" w:fill="auto"/>
            <w:vAlign w:val="bottom"/>
            <w:hideMark/>
          </w:tcPr>
          <w:p w14:paraId="2D94823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3,351</w:t>
            </w:r>
          </w:p>
        </w:tc>
        <w:tc>
          <w:tcPr>
            <w:tcW w:w="567" w:type="dxa"/>
            <w:gridSpan w:val="2"/>
            <w:tcBorders>
              <w:top w:val="nil"/>
              <w:left w:val="nil"/>
              <w:bottom w:val="nil"/>
              <w:right w:val="nil"/>
            </w:tcBorders>
            <w:shd w:val="clear" w:color="auto" w:fill="auto"/>
            <w:noWrap/>
            <w:vAlign w:val="bottom"/>
            <w:hideMark/>
          </w:tcPr>
          <w:p w14:paraId="3553A3B0"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c>
          <w:tcPr>
            <w:tcW w:w="851" w:type="dxa"/>
            <w:tcBorders>
              <w:top w:val="nil"/>
              <w:left w:val="nil"/>
              <w:bottom w:val="nil"/>
              <w:right w:val="nil"/>
            </w:tcBorders>
            <w:shd w:val="clear" w:color="auto" w:fill="auto"/>
            <w:vAlign w:val="bottom"/>
            <w:hideMark/>
          </w:tcPr>
          <w:p w14:paraId="64BB6383" w14:textId="77777777" w:rsidR="000B6189" w:rsidRPr="00F24380" w:rsidRDefault="000B6189" w:rsidP="008E720C">
            <w:pPr>
              <w:spacing w:line="240" w:lineRule="auto"/>
              <w:ind w:firstLine="0"/>
              <w:contextualSpacing/>
              <w:jc w:val="right"/>
              <w:rPr>
                <w:rFonts w:eastAsia="Times New Roman" w:cs="Times New Roman"/>
                <w:color w:val="000000"/>
                <w:sz w:val="18"/>
                <w:szCs w:val="18"/>
                <w:lang w:val="pt-BR" w:eastAsia="pt-BR"/>
              </w:rPr>
            </w:pPr>
            <w:r w:rsidRPr="00F24380">
              <w:rPr>
                <w:rFonts w:eastAsia="Times New Roman" w:cs="Times New Roman"/>
                <w:color w:val="000000"/>
                <w:sz w:val="18"/>
                <w:szCs w:val="18"/>
                <w:lang w:val="pt-BR" w:eastAsia="pt-BR"/>
              </w:rPr>
              <w:t>2,423</w:t>
            </w:r>
          </w:p>
        </w:tc>
        <w:tc>
          <w:tcPr>
            <w:tcW w:w="2241" w:type="dxa"/>
            <w:tcBorders>
              <w:top w:val="nil"/>
              <w:left w:val="nil"/>
              <w:bottom w:val="nil"/>
              <w:right w:val="nil"/>
            </w:tcBorders>
            <w:shd w:val="clear" w:color="auto" w:fill="auto"/>
            <w:noWrap/>
            <w:vAlign w:val="bottom"/>
            <w:hideMark/>
          </w:tcPr>
          <w:p w14:paraId="03E58ADC" w14:textId="77777777" w:rsidR="000B6189" w:rsidRPr="00F24380" w:rsidRDefault="000B6189" w:rsidP="008E720C">
            <w:pPr>
              <w:spacing w:line="240" w:lineRule="auto"/>
              <w:ind w:firstLine="0"/>
              <w:contextualSpacing/>
              <w:jc w:val="left"/>
              <w:rPr>
                <w:rFonts w:eastAsia="Times New Roman" w:cs="Times New Roman"/>
                <w:color w:val="000000"/>
                <w:sz w:val="18"/>
                <w:szCs w:val="18"/>
                <w:lang w:val="pt-BR" w:eastAsia="pt-BR"/>
              </w:rPr>
            </w:pPr>
          </w:p>
        </w:tc>
      </w:tr>
    </w:tbl>
    <w:p w14:paraId="3E337399" w14:textId="77777777" w:rsidR="000B6189" w:rsidRPr="000B6189" w:rsidRDefault="000B6189" w:rsidP="008E720C">
      <w:pPr>
        <w:spacing w:after="160" w:line="240" w:lineRule="auto"/>
        <w:ind w:firstLine="0"/>
        <w:contextualSpacing/>
        <w:jc w:val="left"/>
        <w:rPr>
          <w:rFonts w:ascii="Century" w:hAnsi="Century" w:cs="Times New Roman"/>
          <w:sz w:val="20"/>
          <w:szCs w:val="24"/>
        </w:rPr>
      </w:pPr>
    </w:p>
    <w:p w14:paraId="56E689D9" w14:textId="77777777" w:rsidR="000B6189" w:rsidRPr="000B6189" w:rsidRDefault="000B6189" w:rsidP="008E720C">
      <w:pPr>
        <w:spacing w:after="160" w:line="240" w:lineRule="auto"/>
        <w:ind w:firstLine="0"/>
        <w:contextualSpacing/>
        <w:jc w:val="left"/>
        <w:rPr>
          <w:rFonts w:ascii="Century" w:hAnsi="Century" w:cs="Times New Roman"/>
          <w:sz w:val="20"/>
          <w:szCs w:val="24"/>
        </w:rPr>
      </w:pPr>
    </w:p>
    <w:p w14:paraId="1A71BB4B" w14:textId="77777777" w:rsidR="00EE35CC" w:rsidRDefault="00EE35CC" w:rsidP="008E720C">
      <w:pPr>
        <w:spacing w:after="160" w:line="240" w:lineRule="auto"/>
        <w:ind w:firstLine="0"/>
        <w:contextualSpacing/>
        <w:jc w:val="left"/>
        <w:rPr>
          <w:rFonts w:ascii="Century" w:hAnsi="Century" w:cs="Times New Roman"/>
          <w:sz w:val="20"/>
          <w:szCs w:val="24"/>
        </w:rPr>
      </w:pPr>
    </w:p>
    <w:p w14:paraId="65433ECB" w14:textId="1F9E6412" w:rsidR="000B6189" w:rsidRPr="00F24380" w:rsidRDefault="000B6189" w:rsidP="008E720C">
      <w:pPr>
        <w:spacing w:after="160" w:line="240" w:lineRule="auto"/>
        <w:ind w:firstLine="0"/>
        <w:contextualSpacing/>
        <w:jc w:val="left"/>
        <w:rPr>
          <w:rFonts w:cs="Times New Roman"/>
          <w:sz w:val="20"/>
          <w:szCs w:val="24"/>
        </w:rPr>
      </w:pPr>
      <w:r w:rsidRPr="00F24380">
        <w:rPr>
          <w:rFonts w:cs="Times New Roman"/>
          <w:sz w:val="20"/>
          <w:szCs w:val="24"/>
        </w:rPr>
        <w:t>Standard Errors Presented in Parentheses</w:t>
      </w:r>
    </w:p>
    <w:p w14:paraId="5FCCE057" w14:textId="77777777" w:rsidR="000B6189" w:rsidRPr="00F24380" w:rsidRDefault="000B6189" w:rsidP="008E720C">
      <w:pPr>
        <w:spacing w:after="160" w:line="240" w:lineRule="auto"/>
        <w:ind w:firstLine="0"/>
        <w:contextualSpacing/>
        <w:jc w:val="left"/>
        <w:rPr>
          <w:rFonts w:cs="Times New Roman"/>
          <w:sz w:val="20"/>
          <w:szCs w:val="24"/>
        </w:rPr>
      </w:pPr>
      <w:r w:rsidRPr="00F24380">
        <w:rPr>
          <w:rFonts w:cs="Times New Roman"/>
          <w:sz w:val="20"/>
          <w:szCs w:val="24"/>
        </w:rPr>
        <w:t>*=Significant at 10% Level; **=Significant at 5% Level; ***=Significant at 1% Level</w:t>
      </w:r>
    </w:p>
    <w:p w14:paraId="51C74757" w14:textId="77777777" w:rsidR="000B6189" w:rsidRPr="00F24380" w:rsidRDefault="000B6189" w:rsidP="008E720C">
      <w:pPr>
        <w:spacing w:after="160" w:line="240" w:lineRule="auto"/>
        <w:ind w:firstLine="0"/>
        <w:contextualSpacing/>
        <w:jc w:val="left"/>
        <w:rPr>
          <w:rFonts w:cs="Times New Roman"/>
          <w:sz w:val="20"/>
          <w:szCs w:val="24"/>
        </w:rPr>
      </w:pPr>
      <w:r w:rsidRPr="00F24380">
        <w:rPr>
          <w:rFonts w:cs="Times New Roman"/>
          <w:sz w:val="20"/>
          <w:szCs w:val="24"/>
        </w:rPr>
        <w:t>FE Indicates Control of Fixed Effects of Meso-Region Dummies</w:t>
      </w:r>
    </w:p>
    <w:p w14:paraId="5B5DCAB1" w14:textId="77777777" w:rsidR="00EE35CC" w:rsidRDefault="00EE35CC" w:rsidP="00793395">
      <w:pPr>
        <w:spacing w:line="240" w:lineRule="auto"/>
        <w:ind w:firstLine="0"/>
        <w:contextualSpacing/>
        <w:rPr>
          <w:rFonts w:cs="Times New Roman"/>
          <w:b/>
          <w:szCs w:val="24"/>
        </w:rPr>
      </w:pPr>
      <w:bookmarkStart w:id="4" w:name="_Hlk484618742"/>
    </w:p>
    <w:p w14:paraId="042E90AE" w14:textId="77777777" w:rsidR="00EE35CC" w:rsidRDefault="00EE35CC" w:rsidP="00793395">
      <w:pPr>
        <w:spacing w:line="240" w:lineRule="auto"/>
        <w:ind w:firstLine="0"/>
        <w:contextualSpacing/>
        <w:rPr>
          <w:rFonts w:cs="Times New Roman"/>
          <w:b/>
          <w:szCs w:val="24"/>
        </w:rPr>
      </w:pPr>
    </w:p>
    <w:p w14:paraId="1D3BF122" w14:textId="69799F2E" w:rsidR="00EE35CC" w:rsidRDefault="00EE35CC" w:rsidP="00793395">
      <w:pPr>
        <w:spacing w:line="240" w:lineRule="auto"/>
        <w:ind w:firstLine="0"/>
        <w:contextualSpacing/>
        <w:rPr>
          <w:rFonts w:cs="Times New Roman"/>
          <w:b/>
          <w:szCs w:val="24"/>
        </w:rPr>
      </w:pPr>
    </w:p>
    <w:p w14:paraId="79DCA477" w14:textId="77777777" w:rsidR="00F24380" w:rsidRDefault="00F24380" w:rsidP="00793395">
      <w:pPr>
        <w:spacing w:line="240" w:lineRule="auto"/>
        <w:ind w:firstLine="0"/>
        <w:contextualSpacing/>
        <w:rPr>
          <w:rFonts w:cs="Times New Roman"/>
          <w:b/>
          <w:szCs w:val="24"/>
        </w:rPr>
      </w:pPr>
    </w:p>
    <w:p w14:paraId="648DAFA9" w14:textId="47A4ED99" w:rsidR="00393A6A" w:rsidRDefault="00893658" w:rsidP="00793395">
      <w:pPr>
        <w:spacing w:line="240" w:lineRule="auto"/>
        <w:ind w:firstLine="0"/>
        <w:contextualSpacing/>
        <w:rPr>
          <w:rFonts w:cs="Times New Roman"/>
          <w:b/>
          <w:szCs w:val="24"/>
        </w:rPr>
      </w:pPr>
      <w:r w:rsidRPr="006B1899">
        <w:rPr>
          <w:rFonts w:cs="Times New Roman"/>
          <w:b/>
          <w:szCs w:val="24"/>
        </w:rPr>
        <w:lastRenderedPageBreak/>
        <w:t>References</w:t>
      </w:r>
    </w:p>
    <w:p w14:paraId="0D737B6E" w14:textId="77777777" w:rsidR="00793395" w:rsidRDefault="00793395" w:rsidP="008E720C">
      <w:pPr>
        <w:spacing w:line="240" w:lineRule="auto"/>
        <w:ind w:left="720" w:hanging="720"/>
        <w:contextualSpacing/>
        <w:rPr>
          <w:rFonts w:cs="Times New Roman"/>
          <w:szCs w:val="24"/>
        </w:rPr>
      </w:pPr>
    </w:p>
    <w:p w14:paraId="648DAFAB" w14:textId="662163D7" w:rsidR="00852644" w:rsidRPr="00CE3946" w:rsidRDefault="00D26F6A" w:rsidP="00CE3946">
      <w:pPr>
        <w:spacing w:line="240" w:lineRule="auto"/>
        <w:ind w:left="720" w:hanging="720"/>
        <w:contextualSpacing/>
        <w:rPr>
          <w:rFonts w:cs="Times New Roman"/>
          <w:szCs w:val="24"/>
        </w:rPr>
      </w:pPr>
      <w:r>
        <w:rPr>
          <w:rFonts w:cs="Times New Roman"/>
          <w:szCs w:val="24"/>
        </w:rPr>
        <w:t>ADAMS, R.H.</w:t>
      </w:r>
      <w:r w:rsidR="0024543C" w:rsidRPr="00852644">
        <w:rPr>
          <w:rFonts w:cs="Times New Roman"/>
          <w:szCs w:val="24"/>
        </w:rPr>
        <w:t xml:space="preserve">, </w:t>
      </w:r>
      <w:r w:rsidR="0024543C" w:rsidRPr="00020BCD">
        <w:rPr>
          <w:rFonts w:cs="Times New Roman"/>
          <w:i/>
          <w:szCs w:val="24"/>
        </w:rPr>
        <w:t>Remittances, Investment, and Rural Asset Accumulation in Pakistan</w:t>
      </w:r>
      <w:r w:rsidR="0024543C" w:rsidRPr="00852644">
        <w:rPr>
          <w:rFonts w:cs="Times New Roman"/>
          <w:szCs w:val="24"/>
        </w:rPr>
        <w:t>, Economic Development and Cultural Change, 1998.</w:t>
      </w:r>
    </w:p>
    <w:p w14:paraId="50A1D042" w14:textId="3D3DE7B9" w:rsidR="005D70F6" w:rsidRPr="005D70F6" w:rsidRDefault="005D70F6" w:rsidP="008E720C">
      <w:pPr>
        <w:autoSpaceDE w:val="0"/>
        <w:autoSpaceDN w:val="0"/>
        <w:adjustRightInd w:val="0"/>
        <w:spacing w:line="240" w:lineRule="auto"/>
        <w:ind w:left="720" w:hanging="720"/>
        <w:contextualSpacing/>
        <w:rPr>
          <w:rFonts w:cs="Times New Roman"/>
          <w:szCs w:val="24"/>
        </w:rPr>
      </w:pPr>
      <w:r w:rsidRPr="005D70F6">
        <w:rPr>
          <w:rFonts w:cs="Times New Roman"/>
          <w:szCs w:val="24"/>
        </w:rPr>
        <w:t>ANGRIST</w:t>
      </w:r>
      <w:r>
        <w:rPr>
          <w:rFonts w:cs="Times New Roman"/>
          <w:szCs w:val="24"/>
        </w:rPr>
        <w:t xml:space="preserve">, J.D., PISCHKE, JÖRN-STEFFEN, </w:t>
      </w:r>
      <w:r w:rsidRPr="005D70F6">
        <w:rPr>
          <w:rFonts w:cs="Times New Roman"/>
          <w:i/>
          <w:szCs w:val="24"/>
        </w:rPr>
        <w:t>Mostly Harmless Econometrics: An Empiricists Companion</w:t>
      </w:r>
      <w:r>
        <w:rPr>
          <w:rFonts w:cs="Times New Roman"/>
          <w:szCs w:val="24"/>
        </w:rPr>
        <w:t>, Princeton University Press, Princeton, 2009.</w:t>
      </w:r>
    </w:p>
    <w:p w14:paraId="648DAFAD" w14:textId="6A4E15A8" w:rsidR="003F2F62" w:rsidRPr="00B84A47" w:rsidRDefault="00D26F6A" w:rsidP="008E720C">
      <w:pPr>
        <w:autoSpaceDE w:val="0"/>
        <w:autoSpaceDN w:val="0"/>
        <w:adjustRightInd w:val="0"/>
        <w:spacing w:line="240" w:lineRule="auto"/>
        <w:ind w:left="720" w:hanging="720"/>
        <w:contextualSpacing/>
        <w:rPr>
          <w:rFonts w:cs="Times New Roman"/>
          <w:i/>
          <w:szCs w:val="24"/>
          <w:lang w:val="pt-BR"/>
        </w:rPr>
      </w:pPr>
      <w:r>
        <w:rPr>
          <w:rFonts w:cs="Times New Roman"/>
          <w:szCs w:val="24"/>
          <w:lang w:val="pt-BR"/>
        </w:rPr>
        <w:t>BAENINGER, R.</w:t>
      </w:r>
      <w:r w:rsidR="003F2F62" w:rsidRPr="00852644">
        <w:rPr>
          <w:rFonts w:cs="Times New Roman"/>
          <w:szCs w:val="24"/>
          <w:lang w:val="pt-BR"/>
        </w:rPr>
        <w:t>.</w:t>
      </w:r>
      <w:r w:rsidR="00020BCD">
        <w:rPr>
          <w:rFonts w:cs="Times New Roman"/>
          <w:szCs w:val="24"/>
          <w:lang w:val="pt-BR"/>
        </w:rPr>
        <w:t>,</w:t>
      </w:r>
      <w:r w:rsidR="003F2F62" w:rsidRPr="00852644">
        <w:rPr>
          <w:rFonts w:cs="Times New Roman"/>
          <w:szCs w:val="24"/>
          <w:lang w:val="pt-BR"/>
        </w:rPr>
        <w:t xml:space="preserve"> </w:t>
      </w:r>
      <w:r w:rsidR="004360B2" w:rsidRPr="00020BCD">
        <w:rPr>
          <w:rFonts w:cs="Times New Roman"/>
          <w:i/>
          <w:szCs w:val="24"/>
          <w:lang w:val="pt-BR"/>
        </w:rPr>
        <w:t>Rotatividade Migratória</w:t>
      </w:r>
      <w:r w:rsidR="003F2F62" w:rsidRPr="00020BCD">
        <w:rPr>
          <w:rFonts w:cs="Times New Roman"/>
          <w:i/>
          <w:szCs w:val="24"/>
          <w:lang w:val="pt-BR"/>
        </w:rPr>
        <w:t>: um novo olha</w:t>
      </w:r>
      <w:r w:rsidR="00B84A47">
        <w:rPr>
          <w:rFonts w:cs="Times New Roman"/>
          <w:i/>
          <w:szCs w:val="24"/>
          <w:lang w:val="pt-BR"/>
        </w:rPr>
        <w:t xml:space="preserve">r para as migrações internas no </w:t>
      </w:r>
      <w:r w:rsidR="003F2F62" w:rsidRPr="00020BCD">
        <w:rPr>
          <w:rFonts w:cs="Times New Roman"/>
          <w:i/>
          <w:szCs w:val="24"/>
          <w:lang w:val="pt-BR"/>
        </w:rPr>
        <w:t>Brasil</w:t>
      </w:r>
      <w:r w:rsidR="00020BCD">
        <w:rPr>
          <w:rFonts w:cs="Times New Roman"/>
          <w:szCs w:val="24"/>
          <w:lang w:val="pt-BR"/>
        </w:rPr>
        <w:t>,</w:t>
      </w:r>
      <w:r w:rsidR="003F2F62" w:rsidRPr="00852644">
        <w:rPr>
          <w:rFonts w:cs="Times New Roman"/>
          <w:szCs w:val="24"/>
          <w:lang w:val="pt-BR"/>
        </w:rPr>
        <w:t xml:space="preserve"> </w:t>
      </w:r>
      <w:r w:rsidR="003F2F62" w:rsidRPr="00852644">
        <w:rPr>
          <w:rFonts w:eastAsia="TimesNewRoman,Italic" w:cs="Times New Roman"/>
          <w:iCs/>
          <w:szCs w:val="24"/>
          <w:lang w:val="pt-BR"/>
        </w:rPr>
        <w:t>Revista Internacional de Mobilidade H</w:t>
      </w:r>
      <w:r w:rsidR="004360B2" w:rsidRPr="00852644">
        <w:rPr>
          <w:rFonts w:eastAsia="TimesNewRoman,Italic" w:cs="Times New Roman"/>
          <w:iCs/>
          <w:szCs w:val="24"/>
          <w:lang w:val="pt-BR"/>
        </w:rPr>
        <w:t>u</w:t>
      </w:r>
      <w:r w:rsidR="003F2F62" w:rsidRPr="00852644">
        <w:rPr>
          <w:rFonts w:eastAsia="TimesNewRoman,Italic" w:cs="Times New Roman"/>
          <w:iCs/>
          <w:szCs w:val="24"/>
          <w:lang w:val="pt-BR"/>
        </w:rPr>
        <w:t>mana</w:t>
      </w:r>
      <w:r w:rsidR="003F2F62" w:rsidRPr="00852644">
        <w:rPr>
          <w:rFonts w:cs="Times New Roman"/>
          <w:szCs w:val="24"/>
          <w:lang w:val="pt-BR"/>
        </w:rPr>
        <w:t xml:space="preserve">, </w:t>
      </w:r>
      <w:r w:rsidR="00020BCD">
        <w:rPr>
          <w:rFonts w:cs="Times New Roman"/>
          <w:szCs w:val="24"/>
          <w:lang w:val="pt-BR"/>
        </w:rPr>
        <w:t xml:space="preserve">Vol. </w:t>
      </w:r>
      <w:r w:rsidR="003F2F62" w:rsidRPr="00852644">
        <w:rPr>
          <w:rFonts w:eastAsia="TimesNewRoman,Italic" w:cs="Times New Roman"/>
          <w:iCs/>
          <w:szCs w:val="24"/>
          <w:lang w:val="pt-BR"/>
        </w:rPr>
        <w:t>20</w:t>
      </w:r>
      <w:r w:rsidR="003F2F62" w:rsidRPr="00852644">
        <w:rPr>
          <w:rFonts w:cs="Times New Roman"/>
          <w:szCs w:val="24"/>
          <w:lang w:val="pt-BR"/>
        </w:rPr>
        <w:t xml:space="preserve">(39), </w:t>
      </w:r>
      <w:r w:rsidR="00020BCD">
        <w:rPr>
          <w:rFonts w:cs="Times New Roman"/>
          <w:szCs w:val="24"/>
          <w:lang w:val="pt-BR"/>
        </w:rPr>
        <w:t xml:space="preserve">pp. </w:t>
      </w:r>
      <w:r w:rsidR="003F2F62" w:rsidRPr="00852644">
        <w:rPr>
          <w:rFonts w:cs="Times New Roman"/>
          <w:szCs w:val="24"/>
          <w:lang w:val="pt-BR"/>
        </w:rPr>
        <w:t>77–</w:t>
      </w:r>
      <w:r w:rsidR="004360B2" w:rsidRPr="00852644">
        <w:rPr>
          <w:rFonts w:cs="Times New Roman"/>
          <w:szCs w:val="24"/>
          <w:lang w:val="pt-BR"/>
        </w:rPr>
        <w:t>100</w:t>
      </w:r>
      <w:r w:rsidR="00020BCD">
        <w:rPr>
          <w:rFonts w:cs="Times New Roman"/>
          <w:szCs w:val="24"/>
          <w:lang w:val="pt-BR"/>
        </w:rPr>
        <w:t>, 2012</w:t>
      </w:r>
      <w:r w:rsidR="004360B2" w:rsidRPr="00852644">
        <w:rPr>
          <w:rFonts w:cs="Times New Roman"/>
          <w:szCs w:val="24"/>
          <w:lang w:val="pt-BR"/>
        </w:rPr>
        <w:t>.</w:t>
      </w:r>
    </w:p>
    <w:p w14:paraId="648DAFAF" w14:textId="0FEDE8A4" w:rsidR="00852644" w:rsidRPr="00852644" w:rsidRDefault="00D26F6A" w:rsidP="008E720C">
      <w:pPr>
        <w:autoSpaceDE w:val="0"/>
        <w:autoSpaceDN w:val="0"/>
        <w:adjustRightInd w:val="0"/>
        <w:spacing w:line="240" w:lineRule="auto"/>
        <w:ind w:left="720" w:hanging="720"/>
        <w:contextualSpacing/>
        <w:rPr>
          <w:rFonts w:cs="Times New Roman"/>
          <w:szCs w:val="24"/>
          <w:lang w:val="pt-BR"/>
        </w:rPr>
      </w:pPr>
      <w:r>
        <w:rPr>
          <w:rFonts w:cs="Times New Roman"/>
          <w:szCs w:val="24"/>
          <w:lang w:val="pt-BR"/>
        </w:rPr>
        <w:t xml:space="preserve">BARROS, R.P., DE FOGUEL, M.N., ULYSSEA, G., </w:t>
      </w:r>
      <w:r w:rsidR="00852644" w:rsidRPr="00020BCD">
        <w:rPr>
          <w:rFonts w:eastAsia="TimesNewRoman,Italic" w:cs="Times New Roman"/>
          <w:i/>
          <w:iCs/>
          <w:szCs w:val="24"/>
          <w:lang w:val="pt-BR"/>
        </w:rPr>
        <w:t>Desigualdade de renda no Brasil: uma</w:t>
      </w:r>
      <w:r w:rsidR="00B84A47">
        <w:rPr>
          <w:rFonts w:cs="Times New Roman"/>
          <w:szCs w:val="24"/>
          <w:lang w:val="pt-BR"/>
        </w:rPr>
        <w:t xml:space="preserve"> </w:t>
      </w:r>
      <w:r w:rsidR="00852644" w:rsidRPr="00020BCD">
        <w:rPr>
          <w:rFonts w:eastAsia="TimesNewRoman,Italic" w:cs="Times New Roman"/>
          <w:i/>
          <w:iCs/>
          <w:szCs w:val="24"/>
          <w:lang w:val="pt-BR"/>
        </w:rPr>
        <w:t>analise da queda recente</w:t>
      </w:r>
      <w:r w:rsidR="00020BCD">
        <w:rPr>
          <w:rFonts w:cs="Times New Roman"/>
          <w:szCs w:val="24"/>
          <w:lang w:val="pt-BR"/>
        </w:rPr>
        <w:t>,</w:t>
      </w:r>
      <w:r w:rsidR="00852644" w:rsidRPr="00852644">
        <w:rPr>
          <w:rFonts w:cs="Times New Roman"/>
          <w:szCs w:val="24"/>
          <w:lang w:val="pt-BR"/>
        </w:rPr>
        <w:t xml:space="preserve"> Brasília: IPEA, 2007.</w:t>
      </w:r>
    </w:p>
    <w:p w14:paraId="648DAFB1" w14:textId="04F4F158" w:rsidR="00852644" w:rsidRPr="00B84A47" w:rsidRDefault="00D26F6A" w:rsidP="008E720C">
      <w:pPr>
        <w:autoSpaceDE w:val="0"/>
        <w:autoSpaceDN w:val="0"/>
        <w:adjustRightInd w:val="0"/>
        <w:spacing w:line="240" w:lineRule="auto"/>
        <w:ind w:left="720" w:hanging="720"/>
        <w:contextualSpacing/>
        <w:rPr>
          <w:rFonts w:cs="Times New Roman"/>
          <w:szCs w:val="24"/>
          <w:lang w:val="pt-BR"/>
        </w:rPr>
      </w:pPr>
      <w:r>
        <w:rPr>
          <w:rFonts w:cs="Times New Roman"/>
          <w:szCs w:val="24"/>
          <w:lang w:val="pt-BR"/>
        </w:rPr>
        <w:t>BELTR</w:t>
      </w:r>
      <w:r w:rsidR="00855223">
        <w:rPr>
          <w:rFonts w:cs="Times New Roman"/>
          <w:szCs w:val="24"/>
          <w:lang w:val="pt-BR"/>
        </w:rPr>
        <w:t>Ã</w:t>
      </w:r>
      <w:r>
        <w:rPr>
          <w:rFonts w:cs="Times New Roman"/>
          <w:szCs w:val="24"/>
          <w:lang w:val="pt-BR"/>
        </w:rPr>
        <w:t xml:space="preserve">O, K.I., CAMARANO, A.A., MELLO, J.L.E., </w:t>
      </w:r>
      <w:r w:rsidR="00852644" w:rsidRPr="00020BCD">
        <w:rPr>
          <w:rFonts w:cs="Times New Roman"/>
          <w:i/>
          <w:szCs w:val="24"/>
          <w:lang w:val="pt-BR"/>
        </w:rPr>
        <w:t>Mudanças nas condições de vida dos</w:t>
      </w:r>
      <w:r w:rsidR="00B84A47">
        <w:rPr>
          <w:rFonts w:cs="Times New Roman"/>
          <w:szCs w:val="24"/>
          <w:lang w:val="pt-BR"/>
        </w:rPr>
        <w:t xml:space="preserve"> </w:t>
      </w:r>
      <w:r w:rsidR="00852644" w:rsidRPr="00020BCD">
        <w:rPr>
          <w:rFonts w:cs="Times New Roman"/>
          <w:i/>
          <w:szCs w:val="24"/>
          <w:lang w:val="pt-BR"/>
        </w:rPr>
        <w:t>idosos rurais brasileiros: resultados não esperados dos avanços da seguridade rural</w:t>
      </w:r>
      <w:r w:rsidR="00020BCD">
        <w:rPr>
          <w:rFonts w:cs="Times New Roman"/>
          <w:szCs w:val="24"/>
          <w:lang w:val="pt-BR"/>
        </w:rPr>
        <w:t>,</w:t>
      </w:r>
      <w:r w:rsidR="00852644" w:rsidRPr="00852644">
        <w:rPr>
          <w:rFonts w:cs="Times New Roman"/>
          <w:szCs w:val="24"/>
          <w:lang w:val="pt-BR"/>
        </w:rPr>
        <w:t xml:space="preserve"> </w:t>
      </w:r>
      <w:r w:rsidR="00852644" w:rsidRPr="00852644">
        <w:rPr>
          <w:rFonts w:eastAsia="TimesNewRoman,Italic" w:cs="Times New Roman"/>
          <w:iCs/>
          <w:szCs w:val="24"/>
          <w:lang w:val="pt-BR"/>
        </w:rPr>
        <w:t>Texto</w:t>
      </w:r>
      <w:r w:rsidR="00020BCD">
        <w:rPr>
          <w:rFonts w:eastAsia="TimesNewRoman,Italic" w:cs="Times New Roman"/>
          <w:iCs/>
          <w:szCs w:val="24"/>
          <w:lang w:val="pt-BR"/>
        </w:rPr>
        <w:t xml:space="preserve"> </w:t>
      </w:r>
      <w:r w:rsidR="00852644" w:rsidRPr="00852644">
        <w:rPr>
          <w:rFonts w:eastAsia="TimesNewRoman,Italic" w:cs="Times New Roman"/>
          <w:iCs/>
          <w:szCs w:val="24"/>
          <w:lang w:val="pt-BR"/>
        </w:rPr>
        <w:t>Para Discussão</w:t>
      </w:r>
      <w:r w:rsidR="00020BCD">
        <w:rPr>
          <w:rFonts w:eastAsia="TimesNewRoman,Italic" w:cs="Times New Roman"/>
          <w:iCs/>
          <w:szCs w:val="24"/>
          <w:lang w:val="pt-BR"/>
        </w:rPr>
        <w:t xml:space="preserve"> </w:t>
      </w:r>
      <w:r w:rsidR="00020BCD" w:rsidRPr="00852644">
        <w:rPr>
          <w:rFonts w:cs="Times New Roman"/>
          <w:szCs w:val="24"/>
          <w:lang w:val="pt-BR"/>
        </w:rPr>
        <w:t>(1066</w:t>
      </w:r>
      <w:r w:rsidR="00020BCD">
        <w:rPr>
          <w:rFonts w:cs="Times New Roman"/>
          <w:szCs w:val="24"/>
          <w:lang w:val="pt-BR"/>
        </w:rPr>
        <w:t>)</w:t>
      </w:r>
      <w:r w:rsidR="00852644" w:rsidRPr="00852644">
        <w:rPr>
          <w:rFonts w:eastAsia="TimesNewRoman,Italic" w:cs="Times New Roman"/>
          <w:iCs/>
          <w:szCs w:val="24"/>
          <w:lang w:val="pt-BR"/>
        </w:rPr>
        <w:t>, IPEA</w:t>
      </w:r>
      <w:r w:rsidR="00020BCD">
        <w:rPr>
          <w:rFonts w:cs="Times New Roman"/>
          <w:szCs w:val="24"/>
          <w:lang w:val="pt-BR"/>
        </w:rPr>
        <w:t>,</w:t>
      </w:r>
      <w:r w:rsidR="00852644" w:rsidRPr="00852644">
        <w:rPr>
          <w:rFonts w:cs="Times New Roman"/>
          <w:szCs w:val="24"/>
          <w:lang w:val="pt-BR"/>
        </w:rPr>
        <w:t xml:space="preserve"> 26, 2005.</w:t>
      </w:r>
    </w:p>
    <w:p w14:paraId="648DAFB2" w14:textId="77777777" w:rsidR="0024543C" w:rsidRPr="00852644" w:rsidRDefault="00D26F6A" w:rsidP="008E720C">
      <w:pPr>
        <w:autoSpaceDE w:val="0"/>
        <w:autoSpaceDN w:val="0"/>
        <w:adjustRightInd w:val="0"/>
        <w:spacing w:line="240" w:lineRule="auto"/>
        <w:ind w:left="720" w:hanging="720"/>
        <w:contextualSpacing/>
        <w:rPr>
          <w:rFonts w:cs="Times New Roman"/>
          <w:szCs w:val="24"/>
          <w:lang w:val="pt-BR"/>
        </w:rPr>
      </w:pPr>
      <w:r>
        <w:rPr>
          <w:rFonts w:cs="Times New Roman"/>
          <w:szCs w:val="24"/>
          <w:lang w:val="pt-BR"/>
        </w:rPr>
        <w:t xml:space="preserve">BREMAEKER, F.E.J., </w:t>
      </w:r>
      <w:r w:rsidR="0024543C" w:rsidRPr="00020BCD">
        <w:rPr>
          <w:rFonts w:cs="Times New Roman"/>
          <w:i/>
          <w:szCs w:val="24"/>
          <w:lang w:val="pt-BR"/>
        </w:rPr>
        <w:t>Alterações territoriais entre os censos de 2000 e 2010</w:t>
      </w:r>
      <w:r w:rsidR="0024543C" w:rsidRPr="00852644">
        <w:rPr>
          <w:rFonts w:cs="Times New Roman"/>
          <w:szCs w:val="24"/>
          <w:lang w:val="pt-BR"/>
        </w:rPr>
        <w:t xml:space="preserve">, Estudo Técnico </w:t>
      </w:r>
      <w:r w:rsidR="00020BCD">
        <w:rPr>
          <w:rFonts w:cs="Times New Roman"/>
          <w:szCs w:val="24"/>
          <w:lang w:val="pt-BR"/>
        </w:rPr>
        <w:t>N</w:t>
      </w:r>
      <w:r w:rsidR="0024543C" w:rsidRPr="00852644">
        <w:rPr>
          <w:rFonts w:cs="Times New Roman"/>
          <w:szCs w:val="24"/>
          <w:lang w:val="pt-BR"/>
        </w:rPr>
        <w:t>o. 93, Associação Transparência Municipal, 2009.</w:t>
      </w:r>
    </w:p>
    <w:p w14:paraId="648DAFB4" w14:textId="64FD26A2" w:rsidR="00852644" w:rsidRPr="00020BCD" w:rsidRDefault="00D26F6A" w:rsidP="008E720C">
      <w:pPr>
        <w:autoSpaceDE w:val="0"/>
        <w:autoSpaceDN w:val="0"/>
        <w:adjustRightInd w:val="0"/>
        <w:spacing w:line="240" w:lineRule="auto"/>
        <w:ind w:left="720" w:hanging="720"/>
        <w:contextualSpacing/>
        <w:rPr>
          <w:rFonts w:cs="Times New Roman"/>
          <w:szCs w:val="24"/>
          <w:lang w:val="pt-BR"/>
        </w:rPr>
      </w:pPr>
      <w:r w:rsidRPr="00D26F6A">
        <w:rPr>
          <w:rFonts w:cs="Times New Roman"/>
          <w:szCs w:val="24"/>
          <w:lang w:val="pt-BR"/>
        </w:rPr>
        <w:t>BUANAIN, A.M., ALVES, E., SILVEIRA, J.M. DA, NAVARRO, Z.,</w:t>
      </w:r>
      <w:r w:rsidR="00020BCD">
        <w:rPr>
          <w:rFonts w:cs="Times New Roman"/>
          <w:szCs w:val="24"/>
          <w:lang w:val="pt-BR"/>
        </w:rPr>
        <w:t xml:space="preserve"> (Eds.),</w:t>
      </w:r>
      <w:r w:rsidR="00852644" w:rsidRPr="00852644">
        <w:rPr>
          <w:rFonts w:cs="Times New Roman"/>
          <w:szCs w:val="24"/>
          <w:lang w:val="pt-BR"/>
        </w:rPr>
        <w:t xml:space="preserve"> </w:t>
      </w:r>
      <w:r w:rsidR="00852644" w:rsidRPr="00020BCD">
        <w:rPr>
          <w:rFonts w:eastAsia="TimesNewRoman,Italic" w:cs="Times New Roman"/>
          <w:i/>
          <w:iCs/>
          <w:szCs w:val="24"/>
          <w:lang w:val="pt-BR"/>
        </w:rPr>
        <w:t>O mundo rural no</w:t>
      </w:r>
      <w:r w:rsidR="00B84A47">
        <w:rPr>
          <w:rFonts w:cs="Times New Roman"/>
          <w:szCs w:val="24"/>
          <w:lang w:val="pt-BR"/>
        </w:rPr>
        <w:t xml:space="preserve"> </w:t>
      </w:r>
      <w:r w:rsidR="00852644" w:rsidRPr="00020BCD">
        <w:rPr>
          <w:rFonts w:eastAsia="TimesNewRoman,Italic" w:cs="Times New Roman"/>
          <w:i/>
          <w:iCs/>
          <w:szCs w:val="24"/>
          <w:lang w:val="pt-BR"/>
        </w:rPr>
        <w:t>Brasil do século 21</w:t>
      </w:r>
      <w:r w:rsidR="00020BCD" w:rsidRPr="00020BCD">
        <w:rPr>
          <w:rFonts w:cs="Times New Roman"/>
          <w:szCs w:val="24"/>
          <w:lang w:val="pt-BR"/>
        </w:rPr>
        <w:t>,</w:t>
      </w:r>
      <w:r w:rsidR="00852644" w:rsidRPr="00020BCD">
        <w:rPr>
          <w:rFonts w:cs="Times New Roman"/>
          <w:szCs w:val="24"/>
          <w:lang w:val="pt-BR"/>
        </w:rPr>
        <w:t xml:space="preserve"> Brasília: Embrapa, 2014.</w:t>
      </w:r>
    </w:p>
    <w:p w14:paraId="648DAFB5" w14:textId="69F87B89" w:rsidR="0024543C" w:rsidRPr="00986B1A" w:rsidRDefault="00D26F6A" w:rsidP="008E720C">
      <w:pPr>
        <w:autoSpaceDE w:val="0"/>
        <w:autoSpaceDN w:val="0"/>
        <w:adjustRightInd w:val="0"/>
        <w:spacing w:line="240" w:lineRule="auto"/>
        <w:ind w:left="720" w:hanging="720"/>
        <w:contextualSpacing/>
        <w:rPr>
          <w:rStyle w:val="Emphasis"/>
          <w:rFonts w:cs="Times New Roman"/>
          <w:i w:val="0"/>
          <w:iCs w:val="0"/>
          <w:szCs w:val="24"/>
        </w:rPr>
      </w:pPr>
      <w:r>
        <w:rPr>
          <w:rFonts w:cs="Times New Roman"/>
          <w:szCs w:val="24"/>
        </w:rPr>
        <w:t>DAMO</w:t>
      </w:r>
      <w:r w:rsidR="00CE3946">
        <w:rPr>
          <w:rFonts w:cs="Times New Roman"/>
          <w:szCs w:val="24"/>
        </w:rPr>
        <w:t>N</w:t>
      </w:r>
      <w:r>
        <w:rPr>
          <w:rFonts w:cs="Times New Roman"/>
          <w:szCs w:val="24"/>
        </w:rPr>
        <w:t xml:space="preserve">, A.L., </w:t>
      </w:r>
      <w:r w:rsidR="0024543C" w:rsidRPr="00020BCD">
        <w:rPr>
          <w:rFonts w:cs="Times New Roman"/>
          <w:i/>
          <w:szCs w:val="24"/>
        </w:rPr>
        <w:t xml:space="preserve">Agricultural Land Use and Asset Accumulation in Migrant Households: </w:t>
      </w:r>
      <w:r w:rsidR="00020BCD" w:rsidRPr="00020BCD">
        <w:rPr>
          <w:rFonts w:cs="Times New Roman"/>
          <w:i/>
          <w:szCs w:val="24"/>
        </w:rPr>
        <w:t>The</w:t>
      </w:r>
      <w:r w:rsidR="0024543C" w:rsidRPr="00020BCD">
        <w:rPr>
          <w:rFonts w:cs="Times New Roman"/>
          <w:i/>
          <w:szCs w:val="24"/>
        </w:rPr>
        <w:t xml:space="preserve"> Case of El Salvador</w:t>
      </w:r>
      <w:r w:rsidR="0024543C" w:rsidRPr="00852644">
        <w:rPr>
          <w:rFonts w:cs="Times New Roman"/>
          <w:szCs w:val="24"/>
        </w:rPr>
        <w:t xml:space="preserve">, The Journal of Development Studies, </w:t>
      </w:r>
      <w:r w:rsidR="00020BCD">
        <w:rPr>
          <w:rFonts w:cs="Times New Roman"/>
          <w:szCs w:val="24"/>
        </w:rPr>
        <w:t xml:space="preserve">Vol. </w:t>
      </w:r>
      <w:r w:rsidR="0024543C" w:rsidRPr="00852644">
        <w:rPr>
          <w:rFonts w:cs="Times New Roman"/>
          <w:szCs w:val="24"/>
        </w:rPr>
        <w:t xml:space="preserve">46:1, </w:t>
      </w:r>
      <w:r w:rsidR="00020BCD">
        <w:rPr>
          <w:rFonts w:cs="Times New Roman"/>
          <w:szCs w:val="24"/>
        </w:rPr>
        <w:t xml:space="preserve">pp. </w:t>
      </w:r>
      <w:r w:rsidR="0024543C" w:rsidRPr="00852644">
        <w:rPr>
          <w:rFonts w:cs="Times New Roman"/>
          <w:szCs w:val="24"/>
        </w:rPr>
        <w:t xml:space="preserve">162-189, 2010.           </w:t>
      </w:r>
    </w:p>
    <w:p w14:paraId="648DAFB6" w14:textId="77777777" w:rsidR="0024543C" w:rsidRPr="00986B1A" w:rsidRDefault="00D26F6A" w:rsidP="008E720C">
      <w:pPr>
        <w:autoSpaceDE w:val="0"/>
        <w:autoSpaceDN w:val="0"/>
        <w:adjustRightInd w:val="0"/>
        <w:spacing w:line="240" w:lineRule="auto"/>
        <w:ind w:left="720" w:hanging="720"/>
        <w:contextualSpacing/>
        <w:rPr>
          <w:rStyle w:val="Emphasis"/>
          <w:rFonts w:cs="Times New Roman"/>
          <w:i w:val="0"/>
          <w:iCs w:val="0"/>
          <w:szCs w:val="24"/>
        </w:rPr>
      </w:pPr>
      <w:r>
        <w:rPr>
          <w:rFonts w:cs="Times New Roman"/>
          <w:szCs w:val="24"/>
        </w:rPr>
        <w:t xml:space="preserve">DAVIS, B., CARLETT, G., WINTERS, P.C., </w:t>
      </w:r>
      <w:r w:rsidR="0024543C" w:rsidRPr="00020BCD">
        <w:rPr>
          <w:rFonts w:cs="Times New Roman"/>
          <w:i/>
          <w:szCs w:val="24"/>
        </w:rPr>
        <w:t xml:space="preserve">Migration, Transfers, and Economic Decision Making among Agricultural Households: </w:t>
      </w:r>
      <w:r w:rsidR="00020BCD" w:rsidRPr="00020BCD">
        <w:rPr>
          <w:rFonts w:cs="Times New Roman"/>
          <w:i/>
          <w:szCs w:val="24"/>
        </w:rPr>
        <w:t>An</w:t>
      </w:r>
      <w:r w:rsidR="0024543C" w:rsidRPr="00020BCD">
        <w:rPr>
          <w:rFonts w:cs="Times New Roman"/>
          <w:i/>
          <w:szCs w:val="24"/>
        </w:rPr>
        <w:t xml:space="preserve"> Introduction</w:t>
      </w:r>
      <w:r w:rsidR="0024543C" w:rsidRPr="00852644">
        <w:rPr>
          <w:rFonts w:cs="Times New Roman"/>
          <w:szCs w:val="24"/>
        </w:rPr>
        <w:t>, The Journal of Development Studies, Vol. 46:1, pp. 1-13, 2010. DOI: 10.1080/00220380903198000</w:t>
      </w:r>
    </w:p>
    <w:p w14:paraId="648DAFB7" w14:textId="77777777" w:rsidR="0024543C" w:rsidRPr="00986B1A" w:rsidRDefault="00D26F6A" w:rsidP="008E720C">
      <w:pPr>
        <w:pStyle w:val="Default"/>
        <w:ind w:left="720" w:hanging="720"/>
        <w:contextualSpacing/>
        <w:rPr>
          <w:rStyle w:val="Emphasis"/>
          <w:rFonts w:ascii="Times New Roman" w:hAnsi="Times New Roman" w:cs="Times New Roman"/>
          <w:i w:val="0"/>
          <w:iCs w:val="0"/>
          <w:color w:val="auto"/>
        </w:rPr>
      </w:pPr>
      <w:r>
        <w:rPr>
          <w:rFonts w:ascii="Times New Roman" w:hAnsi="Times New Roman" w:cs="Times New Roman"/>
          <w:color w:val="auto"/>
        </w:rPr>
        <w:t xml:space="preserve">DUC LOC, N., GROTE, U., </w:t>
      </w:r>
      <w:r w:rsidR="0024543C" w:rsidRPr="00020BCD">
        <w:rPr>
          <w:rFonts w:ascii="Times New Roman" w:hAnsi="Times New Roman" w:cs="Times New Roman"/>
          <w:i/>
          <w:color w:val="auto"/>
        </w:rPr>
        <w:t xml:space="preserve">Migration, Agricultural </w:t>
      </w:r>
      <w:r w:rsidR="00020BCD">
        <w:rPr>
          <w:rFonts w:ascii="Times New Roman" w:hAnsi="Times New Roman" w:cs="Times New Roman"/>
          <w:i/>
          <w:color w:val="auto"/>
        </w:rPr>
        <w:t>Production and Diversification:</w:t>
      </w:r>
      <w:r w:rsidR="0024543C" w:rsidRPr="00020BCD">
        <w:rPr>
          <w:rFonts w:ascii="Times New Roman" w:hAnsi="Times New Roman" w:cs="Times New Roman"/>
          <w:i/>
          <w:color w:val="auto"/>
        </w:rPr>
        <w:t xml:space="preserve">  A case study from Vietnam</w:t>
      </w:r>
      <w:r w:rsidR="0024543C" w:rsidRPr="00852644">
        <w:rPr>
          <w:rFonts w:ascii="Times New Roman" w:hAnsi="Times New Roman" w:cs="Times New Roman"/>
          <w:color w:val="auto"/>
        </w:rPr>
        <w:t>, International Conference of Agricultural Economists, 2015.</w:t>
      </w:r>
    </w:p>
    <w:p w14:paraId="648DAFB8" w14:textId="77777777" w:rsidR="00852644" w:rsidRPr="00852644" w:rsidRDefault="00D26F6A" w:rsidP="008E720C">
      <w:pPr>
        <w:spacing w:line="240" w:lineRule="auto"/>
        <w:ind w:left="720" w:hanging="720"/>
        <w:contextualSpacing/>
        <w:rPr>
          <w:rFonts w:cs="Times New Roman"/>
          <w:szCs w:val="24"/>
        </w:rPr>
      </w:pPr>
      <w:r>
        <w:rPr>
          <w:rFonts w:cs="Times New Roman"/>
          <w:szCs w:val="24"/>
          <w:lang w:val="pt-BR"/>
        </w:rPr>
        <w:t>EMBRAPA</w:t>
      </w:r>
      <w:r w:rsidR="00852644" w:rsidRPr="00852644">
        <w:rPr>
          <w:rFonts w:cs="Times New Roman"/>
          <w:szCs w:val="24"/>
          <w:lang w:val="pt-BR"/>
        </w:rPr>
        <w:t xml:space="preserve">, </w:t>
      </w:r>
      <w:r w:rsidR="00852644" w:rsidRPr="00020BCD">
        <w:rPr>
          <w:rFonts w:cs="Times New Roman"/>
          <w:i/>
          <w:szCs w:val="24"/>
          <w:lang w:val="pt-BR"/>
        </w:rPr>
        <w:t>Agricultura Familiar no Brasil</w:t>
      </w:r>
      <w:r w:rsidR="00852644" w:rsidRPr="00852644">
        <w:rPr>
          <w:rFonts w:cs="Times New Roman"/>
          <w:szCs w:val="24"/>
          <w:lang w:val="pt-BR"/>
        </w:rPr>
        <w:t xml:space="preserve">, 2014. </w:t>
      </w:r>
      <w:r w:rsidR="00852644" w:rsidRPr="00852644">
        <w:rPr>
          <w:rFonts w:cs="Times New Roman"/>
          <w:szCs w:val="24"/>
        </w:rPr>
        <w:t xml:space="preserve">From: </w:t>
      </w:r>
      <w:hyperlink r:id="rId32" w:history="1">
        <w:r w:rsidR="00852644" w:rsidRPr="00852644">
          <w:rPr>
            <w:rStyle w:val="Hyperlink"/>
            <w:rFonts w:cs="Times New Roman"/>
            <w:color w:val="auto"/>
            <w:szCs w:val="24"/>
            <w:u w:val="none"/>
          </w:rPr>
          <w:t>https://www.embrapa.br/aiaf-14-agricultura-familiar-no-brasil</w:t>
        </w:r>
      </w:hyperlink>
    </w:p>
    <w:p w14:paraId="648DAFB9" w14:textId="77777777" w:rsidR="00852644" w:rsidRPr="00986B1A" w:rsidRDefault="00D26F6A" w:rsidP="008E720C">
      <w:pPr>
        <w:spacing w:line="240" w:lineRule="auto"/>
        <w:ind w:left="720" w:hanging="720"/>
        <w:contextualSpacing/>
        <w:rPr>
          <w:rStyle w:val="Emphasis"/>
          <w:rFonts w:cs="Times New Roman"/>
          <w:i w:val="0"/>
          <w:iCs w:val="0"/>
          <w:szCs w:val="24"/>
          <w:lang w:val="pt-BR"/>
        </w:rPr>
      </w:pPr>
      <w:r>
        <w:rPr>
          <w:rFonts w:cs="Times New Roman"/>
          <w:szCs w:val="24"/>
          <w:lang w:val="pt-BR"/>
        </w:rPr>
        <w:t xml:space="preserve">GIAMBIAGI, F., VILLELA, A., BARROS DE CASTRO, L., HERMANN, J., </w:t>
      </w:r>
      <w:r w:rsidR="00852644" w:rsidRPr="00020BCD">
        <w:rPr>
          <w:rFonts w:cs="Times New Roman"/>
          <w:i/>
          <w:iCs/>
          <w:szCs w:val="24"/>
          <w:lang w:val="pt-BR"/>
        </w:rPr>
        <w:t>Economia Brasileira Contemporânea</w:t>
      </w:r>
      <w:r w:rsidR="00852644" w:rsidRPr="00852644">
        <w:rPr>
          <w:rFonts w:cs="Times New Roman"/>
          <w:szCs w:val="24"/>
          <w:lang w:val="pt-BR"/>
        </w:rPr>
        <w:t>, 2nd Ed., Elsevier Editora Ltda., Rio de Janeiro, 2011.</w:t>
      </w:r>
    </w:p>
    <w:p w14:paraId="648DAFBA" w14:textId="77777777" w:rsidR="0024543C" w:rsidRPr="00986B1A" w:rsidRDefault="00D26F6A" w:rsidP="008E720C">
      <w:pPr>
        <w:autoSpaceDE w:val="0"/>
        <w:autoSpaceDN w:val="0"/>
        <w:adjustRightInd w:val="0"/>
        <w:spacing w:line="240" w:lineRule="auto"/>
        <w:ind w:left="720" w:hanging="720"/>
        <w:contextualSpacing/>
        <w:rPr>
          <w:rFonts w:cs="Times New Roman"/>
          <w:iCs/>
          <w:szCs w:val="24"/>
          <w:shd w:val="clear" w:color="auto" w:fill="FFFFFF"/>
        </w:rPr>
      </w:pPr>
      <w:r>
        <w:rPr>
          <w:rStyle w:val="Emphasis"/>
          <w:rFonts w:cs="Times New Roman"/>
          <w:i w:val="0"/>
          <w:szCs w:val="24"/>
          <w:shd w:val="clear" w:color="auto" w:fill="FFFFFF"/>
        </w:rPr>
        <w:t xml:space="preserve">GILBERT, A.G., </w:t>
      </w:r>
      <w:r w:rsidR="0024543C" w:rsidRPr="00020BCD">
        <w:rPr>
          <w:rStyle w:val="Emphasis"/>
          <w:rFonts w:cs="Times New Roman"/>
          <w:szCs w:val="24"/>
          <w:shd w:val="clear" w:color="auto" w:fill="FFFFFF"/>
        </w:rPr>
        <w:t>The Latin American Mega-city: An Introduction</w:t>
      </w:r>
      <w:r w:rsidR="00020BCD">
        <w:rPr>
          <w:rStyle w:val="Emphasis"/>
          <w:rFonts w:cs="Times New Roman"/>
          <w:i w:val="0"/>
          <w:szCs w:val="24"/>
          <w:shd w:val="clear" w:color="auto" w:fill="FFFFFF"/>
        </w:rPr>
        <w:t>. In:</w:t>
      </w:r>
      <w:r w:rsidR="0024543C" w:rsidRPr="00852644">
        <w:rPr>
          <w:rStyle w:val="Emphasis"/>
          <w:rFonts w:cs="Times New Roman"/>
          <w:i w:val="0"/>
          <w:szCs w:val="24"/>
          <w:shd w:val="clear" w:color="auto" w:fill="FFFFFF"/>
        </w:rPr>
        <w:t xml:space="preserve"> The Mega-city in Latin America</w:t>
      </w:r>
      <w:r w:rsidR="00020BCD">
        <w:rPr>
          <w:rStyle w:val="Emphasis"/>
          <w:rFonts w:cs="Times New Roman"/>
          <w:i w:val="0"/>
          <w:szCs w:val="24"/>
          <w:shd w:val="clear" w:color="auto" w:fill="FFFFFF"/>
        </w:rPr>
        <w:t>,</w:t>
      </w:r>
      <w:r w:rsidR="0024543C" w:rsidRPr="00852644">
        <w:rPr>
          <w:rStyle w:val="Emphasis"/>
          <w:rFonts w:cs="Times New Roman"/>
          <w:i w:val="0"/>
          <w:szCs w:val="24"/>
          <w:shd w:val="clear" w:color="auto" w:fill="FFFFFF"/>
        </w:rPr>
        <w:t xml:space="preserve"> </w:t>
      </w:r>
      <w:r w:rsidR="0024543C" w:rsidRPr="00020BCD">
        <w:rPr>
          <w:rStyle w:val="Emphasis"/>
          <w:rFonts w:cs="Times New Roman"/>
          <w:i w:val="0"/>
          <w:szCs w:val="24"/>
          <w:shd w:val="clear" w:color="auto" w:fill="FFFFFF"/>
        </w:rPr>
        <w:t>Ed. A. Gilbert. New York: United Nations University Press</w:t>
      </w:r>
      <w:r w:rsidR="00020BCD" w:rsidRPr="00020BCD">
        <w:rPr>
          <w:rStyle w:val="Emphasis"/>
          <w:rFonts w:cs="Times New Roman"/>
          <w:i w:val="0"/>
          <w:szCs w:val="24"/>
          <w:shd w:val="clear" w:color="auto" w:fill="FFFFFF"/>
        </w:rPr>
        <w:t>, pp.</w:t>
      </w:r>
      <w:r w:rsidR="00020BCD">
        <w:rPr>
          <w:rStyle w:val="Emphasis"/>
          <w:rFonts w:cs="Times New Roman"/>
          <w:i w:val="0"/>
          <w:szCs w:val="24"/>
          <w:shd w:val="clear" w:color="auto" w:fill="FFFFFF"/>
        </w:rPr>
        <w:t xml:space="preserve"> 1-24, 1996.</w:t>
      </w:r>
    </w:p>
    <w:p w14:paraId="648DAFBB" w14:textId="77777777" w:rsidR="003F2F62" w:rsidRPr="00852644" w:rsidRDefault="00D26F6A" w:rsidP="008E720C">
      <w:pPr>
        <w:autoSpaceDE w:val="0"/>
        <w:autoSpaceDN w:val="0"/>
        <w:adjustRightInd w:val="0"/>
        <w:spacing w:line="240" w:lineRule="auto"/>
        <w:ind w:firstLine="0"/>
        <w:contextualSpacing/>
        <w:rPr>
          <w:rFonts w:cs="Times New Roman"/>
          <w:szCs w:val="24"/>
        </w:rPr>
      </w:pPr>
      <w:r>
        <w:rPr>
          <w:rFonts w:cs="Times New Roman"/>
          <w:szCs w:val="24"/>
        </w:rPr>
        <w:t xml:space="preserve">GOLGHER, A.B., </w:t>
      </w:r>
      <w:r w:rsidR="003F2F62" w:rsidRPr="00020BCD">
        <w:rPr>
          <w:rFonts w:cs="Times New Roman"/>
          <w:i/>
          <w:szCs w:val="24"/>
        </w:rPr>
        <w:t>The Selectivity of Migration and Poverty Traps in Rural Brazil</w:t>
      </w:r>
      <w:r w:rsidR="00020BCD">
        <w:rPr>
          <w:rFonts w:cs="Times New Roman"/>
          <w:szCs w:val="24"/>
        </w:rPr>
        <w:t>,</w:t>
      </w:r>
    </w:p>
    <w:p w14:paraId="648DAFBC" w14:textId="77777777" w:rsidR="003F2F62" w:rsidRPr="00852644" w:rsidRDefault="003F2F62" w:rsidP="00ED469C">
      <w:pPr>
        <w:spacing w:line="240" w:lineRule="auto"/>
        <w:contextualSpacing/>
        <w:rPr>
          <w:rFonts w:cs="Times New Roman"/>
          <w:szCs w:val="24"/>
        </w:rPr>
      </w:pPr>
      <w:r w:rsidRPr="00852644">
        <w:rPr>
          <w:rFonts w:eastAsia="TimesNewRoman,Italic" w:cs="Times New Roman"/>
          <w:iCs/>
          <w:szCs w:val="24"/>
        </w:rPr>
        <w:t>Population Review</w:t>
      </w:r>
      <w:r w:rsidRPr="00852644">
        <w:rPr>
          <w:rFonts w:cs="Times New Roman"/>
          <w:szCs w:val="24"/>
        </w:rPr>
        <w:t xml:space="preserve">, </w:t>
      </w:r>
      <w:r w:rsidR="00020BCD">
        <w:rPr>
          <w:rFonts w:cs="Times New Roman"/>
          <w:szCs w:val="24"/>
        </w:rPr>
        <w:t xml:space="preserve">Vol. </w:t>
      </w:r>
      <w:r w:rsidRPr="00852644">
        <w:rPr>
          <w:rFonts w:eastAsia="TimesNewRoman,Italic" w:cs="Times New Roman"/>
          <w:iCs/>
          <w:szCs w:val="24"/>
        </w:rPr>
        <w:t>51</w:t>
      </w:r>
      <w:r w:rsidR="00020BCD">
        <w:rPr>
          <w:rFonts w:cs="Times New Roman"/>
          <w:szCs w:val="24"/>
        </w:rPr>
        <w:t>(1), 2012</w:t>
      </w:r>
      <w:r w:rsidR="00F05679" w:rsidRPr="00852644">
        <w:rPr>
          <w:rFonts w:cs="Times New Roman"/>
          <w:szCs w:val="24"/>
        </w:rPr>
        <w:t>.</w:t>
      </w:r>
      <w:r w:rsidRPr="00852644">
        <w:rPr>
          <w:rFonts w:cs="Times New Roman"/>
          <w:szCs w:val="24"/>
        </w:rPr>
        <w:t xml:space="preserve"> http://doi.org/10.1353/prv.2012.0002</w:t>
      </w:r>
    </w:p>
    <w:p w14:paraId="648DAFBD" w14:textId="77777777" w:rsidR="0024543C" w:rsidRPr="00852644" w:rsidRDefault="00D26F6A" w:rsidP="008E720C">
      <w:pPr>
        <w:spacing w:line="240" w:lineRule="auto"/>
        <w:ind w:left="720" w:hanging="720"/>
        <w:contextualSpacing/>
        <w:rPr>
          <w:rFonts w:cs="Times New Roman"/>
          <w:szCs w:val="24"/>
        </w:rPr>
      </w:pPr>
      <w:r>
        <w:rPr>
          <w:rFonts w:cs="Times New Roman"/>
          <w:szCs w:val="24"/>
        </w:rPr>
        <w:t xml:space="preserve">GONZALEZ-VELOSA, C., </w:t>
      </w:r>
      <w:r w:rsidR="0024543C" w:rsidRPr="00020BCD">
        <w:rPr>
          <w:rFonts w:cs="Times New Roman"/>
          <w:i/>
          <w:szCs w:val="24"/>
        </w:rPr>
        <w:t>The Effects of Emigration and Remittances on Agriculture: Evidence from the Philippines</w:t>
      </w:r>
      <w:r w:rsidR="0024543C" w:rsidRPr="00852644">
        <w:rPr>
          <w:rFonts w:cs="Times New Roman"/>
          <w:szCs w:val="24"/>
        </w:rPr>
        <w:t>, Job Market Paper, Department of Economics, University of Maryland, 2011.</w:t>
      </w:r>
    </w:p>
    <w:p w14:paraId="648DAFC3" w14:textId="6C840C38" w:rsidR="00852644" w:rsidRPr="00852644" w:rsidRDefault="00852644" w:rsidP="00ED469C">
      <w:pPr>
        <w:autoSpaceDE w:val="0"/>
        <w:autoSpaceDN w:val="0"/>
        <w:adjustRightInd w:val="0"/>
        <w:spacing w:line="240" w:lineRule="auto"/>
        <w:ind w:left="720" w:hanging="720"/>
        <w:contextualSpacing/>
        <w:rPr>
          <w:rFonts w:cs="Times New Roman"/>
          <w:szCs w:val="24"/>
          <w:lang w:val="pt-BR"/>
        </w:rPr>
      </w:pPr>
      <w:r w:rsidRPr="00852644">
        <w:rPr>
          <w:rFonts w:cs="Times New Roman"/>
          <w:szCs w:val="24"/>
          <w:lang w:val="pt-BR"/>
        </w:rPr>
        <w:t xml:space="preserve">IBGE, </w:t>
      </w:r>
      <w:r w:rsidRPr="00020BCD">
        <w:rPr>
          <w:rFonts w:eastAsia="TimesNewRoman,Italic" w:cs="Times New Roman"/>
          <w:i/>
          <w:iCs/>
          <w:szCs w:val="24"/>
          <w:lang w:val="pt-BR"/>
        </w:rPr>
        <w:t>Censo Demográfico 2000: documentação dos microdados da amostra</w:t>
      </w:r>
      <w:r w:rsidR="00020BCD">
        <w:rPr>
          <w:rFonts w:cs="Times New Roman"/>
          <w:szCs w:val="24"/>
          <w:lang w:val="pt-BR"/>
        </w:rPr>
        <w:t>,</w:t>
      </w:r>
      <w:r w:rsidR="00ED469C">
        <w:rPr>
          <w:rFonts w:cs="Times New Roman"/>
          <w:szCs w:val="24"/>
          <w:lang w:val="pt-BR"/>
        </w:rPr>
        <w:t xml:space="preserve"> Rio de </w:t>
      </w:r>
      <w:r w:rsidRPr="00852644">
        <w:rPr>
          <w:rFonts w:cs="Times New Roman"/>
          <w:szCs w:val="24"/>
          <w:lang w:val="pt-BR"/>
        </w:rPr>
        <w:t>Janeiro, 2002.</w:t>
      </w:r>
    </w:p>
    <w:p w14:paraId="648DAFC4" w14:textId="77777777" w:rsidR="00852644" w:rsidRPr="00852644" w:rsidRDefault="00852644" w:rsidP="008E720C">
      <w:pPr>
        <w:autoSpaceDE w:val="0"/>
        <w:autoSpaceDN w:val="0"/>
        <w:adjustRightInd w:val="0"/>
        <w:spacing w:line="240" w:lineRule="auto"/>
        <w:ind w:firstLine="0"/>
        <w:contextualSpacing/>
        <w:rPr>
          <w:rFonts w:cs="Times New Roman"/>
          <w:szCs w:val="24"/>
          <w:lang w:val="pt-BR"/>
        </w:rPr>
      </w:pPr>
      <w:r w:rsidRPr="00852644">
        <w:rPr>
          <w:rFonts w:cs="Times New Roman"/>
          <w:szCs w:val="24"/>
          <w:lang w:val="pt-BR"/>
        </w:rPr>
        <w:t xml:space="preserve">IBGE, </w:t>
      </w:r>
      <w:r w:rsidRPr="00020BCD">
        <w:rPr>
          <w:rFonts w:eastAsia="TimesNewRoman,Italic" w:cs="Times New Roman"/>
          <w:i/>
          <w:iCs/>
          <w:szCs w:val="24"/>
          <w:lang w:val="pt-BR"/>
        </w:rPr>
        <w:t>Censo Demográfico 2010: notas metodológicas</w:t>
      </w:r>
      <w:r w:rsidR="00020BCD">
        <w:rPr>
          <w:rFonts w:cs="Times New Roman"/>
          <w:szCs w:val="24"/>
          <w:lang w:val="pt-BR"/>
        </w:rPr>
        <w:t xml:space="preserve">, </w:t>
      </w:r>
      <w:r w:rsidRPr="00852644">
        <w:rPr>
          <w:rFonts w:cs="Times New Roman"/>
          <w:szCs w:val="24"/>
          <w:lang w:val="pt-BR"/>
        </w:rPr>
        <w:t>Rio de Janeiro, 2010.</w:t>
      </w:r>
    </w:p>
    <w:p w14:paraId="648DAFC5" w14:textId="01672F7F" w:rsidR="00852644" w:rsidRPr="00CE3946" w:rsidRDefault="00852644" w:rsidP="008E720C">
      <w:pPr>
        <w:autoSpaceDE w:val="0"/>
        <w:autoSpaceDN w:val="0"/>
        <w:adjustRightInd w:val="0"/>
        <w:spacing w:line="240" w:lineRule="auto"/>
        <w:ind w:left="720" w:hanging="720"/>
        <w:contextualSpacing/>
        <w:rPr>
          <w:rFonts w:cs="Times New Roman"/>
          <w:szCs w:val="24"/>
          <w:lang w:val="pt-BR"/>
        </w:rPr>
      </w:pPr>
      <w:r w:rsidRPr="00852644">
        <w:rPr>
          <w:rFonts w:cs="Times New Roman"/>
          <w:szCs w:val="24"/>
          <w:lang w:val="pt-BR"/>
        </w:rPr>
        <w:t xml:space="preserve">IBGE, </w:t>
      </w:r>
      <w:r w:rsidRPr="00CE3946">
        <w:rPr>
          <w:rFonts w:cs="Times New Roman"/>
          <w:szCs w:val="24"/>
          <w:lang w:val="pt-BR"/>
        </w:rPr>
        <w:t xml:space="preserve">SIDRA - Sistema IBGE de Recuperação Automática. </w:t>
      </w:r>
      <w:r w:rsidR="00CE3946" w:rsidRPr="00CE3946">
        <w:rPr>
          <w:rFonts w:cs="Times New Roman"/>
          <w:szCs w:val="24"/>
          <w:lang w:val="pt-BR"/>
        </w:rPr>
        <w:t xml:space="preserve">Retrieved </w:t>
      </w:r>
      <w:r w:rsidRPr="00CE3946">
        <w:rPr>
          <w:rFonts w:cs="Times New Roman"/>
          <w:szCs w:val="24"/>
          <w:lang w:val="pt-BR"/>
        </w:rPr>
        <w:t>for P</w:t>
      </w:r>
      <w:r w:rsidR="00CE3946" w:rsidRPr="00CE3946">
        <w:rPr>
          <w:rFonts w:cs="Times New Roman"/>
          <w:szCs w:val="24"/>
          <w:lang w:val="pt-BR"/>
        </w:rPr>
        <w:t xml:space="preserve">esquisa Agrícola Municipal, Pesquisa Pecuária Municipal, Censo Demográfico, and Censo Agropecuário, </w:t>
      </w:r>
      <w:r w:rsidRPr="00CE3946">
        <w:rPr>
          <w:rFonts w:cs="Times New Roman"/>
          <w:szCs w:val="24"/>
          <w:lang w:val="pt-BR"/>
        </w:rPr>
        <w:t>(2017</w:t>
      </w:r>
      <w:r w:rsidR="00855223" w:rsidRPr="00CE3946">
        <w:rPr>
          <w:rFonts w:cs="Times New Roman"/>
          <w:szCs w:val="24"/>
          <w:lang w:val="pt-BR"/>
        </w:rPr>
        <w:t xml:space="preserve">) </w:t>
      </w:r>
      <w:r w:rsidRPr="00CE3946">
        <w:rPr>
          <w:rFonts w:cs="Times New Roman"/>
          <w:szCs w:val="24"/>
          <w:lang w:val="pt-BR"/>
        </w:rPr>
        <w:t>from http://www.sidra.ibge.gov.br/</w:t>
      </w:r>
    </w:p>
    <w:p w14:paraId="648DAFC6" w14:textId="77777777" w:rsidR="0024543C" w:rsidRPr="00986B1A" w:rsidRDefault="00D26F6A" w:rsidP="008E720C">
      <w:pPr>
        <w:spacing w:line="240" w:lineRule="auto"/>
        <w:ind w:left="720" w:hanging="720"/>
        <w:contextualSpacing/>
        <w:rPr>
          <w:rFonts w:cs="Times New Roman"/>
          <w:bCs/>
          <w:szCs w:val="24"/>
        </w:rPr>
      </w:pPr>
      <w:r>
        <w:rPr>
          <w:rFonts w:cs="Times New Roman"/>
          <w:bCs/>
          <w:szCs w:val="24"/>
        </w:rPr>
        <w:t xml:space="preserve">IMRAN, M., BAKHSH, K., HASSAN, S., </w:t>
      </w:r>
      <w:r w:rsidR="0024543C" w:rsidRPr="00986B1A">
        <w:rPr>
          <w:rFonts w:cs="Times New Roman"/>
          <w:bCs/>
          <w:i/>
          <w:szCs w:val="24"/>
        </w:rPr>
        <w:t>Rural to Urban Migration and Crop Productivity from Pakistani Punjab</w:t>
      </w:r>
      <w:r w:rsidR="0024543C" w:rsidRPr="00986B1A">
        <w:rPr>
          <w:rFonts w:cs="Times New Roman"/>
          <w:bCs/>
          <w:szCs w:val="24"/>
        </w:rPr>
        <w:t>, Mediterra</w:t>
      </w:r>
      <w:r w:rsidR="00020BCD" w:rsidRPr="00986B1A">
        <w:rPr>
          <w:rFonts w:cs="Times New Roman"/>
          <w:bCs/>
          <w:szCs w:val="24"/>
        </w:rPr>
        <w:t xml:space="preserve">nean Agricultural Sciences, Vol. </w:t>
      </w:r>
      <w:r w:rsidR="0024543C" w:rsidRPr="00986B1A">
        <w:rPr>
          <w:rFonts w:cs="Times New Roman"/>
          <w:bCs/>
          <w:szCs w:val="24"/>
        </w:rPr>
        <w:t>29(1), pp. 17-19, 2016.</w:t>
      </w:r>
    </w:p>
    <w:p w14:paraId="648DAFC8" w14:textId="77777777" w:rsidR="00223D75" w:rsidRPr="00852644" w:rsidRDefault="00F05679" w:rsidP="008E720C">
      <w:pPr>
        <w:autoSpaceDE w:val="0"/>
        <w:autoSpaceDN w:val="0"/>
        <w:adjustRightInd w:val="0"/>
        <w:spacing w:line="240" w:lineRule="auto"/>
        <w:ind w:left="720" w:hanging="720"/>
        <w:contextualSpacing/>
        <w:rPr>
          <w:rFonts w:cs="Times New Roman"/>
          <w:bCs/>
          <w:szCs w:val="24"/>
          <w:lang w:val="pt-BR"/>
        </w:rPr>
      </w:pPr>
      <w:r w:rsidRPr="00852644">
        <w:rPr>
          <w:rFonts w:cs="Times New Roman"/>
          <w:bCs/>
          <w:szCs w:val="24"/>
          <w:lang w:val="pt-BR"/>
        </w:rPr>
        <w:t xml:space="preserve">IPEA, </w:t>
      </w:r>
      <w:r w:rsidR="006D6BE3" w:rsidRPr="00020BCD">
        <w:rPr>
          <w:rFonts w:cs="Times New Roman"/>
          <w:bCs/>
          <w:i/>
          <w:szCs w:val="24"/>
          <w:lang w:val="pt-BR"/>
        </w:rPr>
        <w:t>Modernização agrícola e migração rural: uma breve reflexão acerca da realidade Paranaense</w:t>
      </w:r>
      <w:r w:rsidR="006D6BE3" w:rsidRPr="00852644">
        <w:rPr>
          <w:rFonts w:cs="Times New Roman"/>
          <w:bCs/>
          <w:szCs w:val="24"/>
          <w:lang w:val="pt-BR"/>
        </w:rPr>
        <w:t>, Anais do I Circuito de Debates Acadêmicos, 2011.</w:t>
      </w:r>
    </w:p>
    <w:p w14:paraId="648DAFCA" w14:textId="77777777" w:rsidR="0024543C" w:rsidRPr="00986B1A" w:rsidRDefault="00D26F6A" w:rsidP="008E720C">
      <w:pPr>
        <w:autoSpaceDE w:val="0"/>
        <w:autoSpaceDN w:val="0"/>
        <w:adjustRightInd w:val="0"/>
        <w:spacing w:line="240" w:lineRule="auto"/>
        <w:ind w:left="720" w:hanging="720"/>
        <w:contextualSpacing/>
        <w:rPr>
          <w:rFonts w:cs="Times New Roman"/>
          <w:szCs w:val="24"/>
        </w:rPr>
      </w:pPr>
      <w:r w:rsidRPr="00D26F6A">
        <w:rPr>
          <w:rFonts w:cs="Times New Roman"/>
          <w:szCs w:val="24"/>
        </w:rPr>
        <w:t>LI, L., WANG, C., SEGARRA, E.,</w:t>
      </w:r>
      <w:r>
        <w:rPr>
          <w:rFonts w:cs="Times New Roman"/>
          <w:szCs w:val="24"/>
        </w:rPr>
        <w:t xml:space="preserve"> NAN, Z., </w:t>
      </w:r>
      <w:r w:rsidR="0024543C" w:rsidRPr="00020BCD">
        <w:rPr>
          <w:rFonts w:cs="Times New Roman"/>
          <w:i/>
          <w:szCs w:val="24"/>
        </w:rPr>
        <w:t>Migration, Remittances, and Agricultural Productivity in Small Farming Systems in Northwest China</w:t>
      </w:r>
      <w:r w:rsidR="0024543C" w:rsidRPr="00852644">
        <w:rPr>
          <w:rFonts w:cs="Times New Roman"/>
          <w:szCs w:val="24"/>
        </w:rPr>
        <w:t xml:space="preserve">, China Agricultural Economic Review, </w:t>
      </w:r>
      <w:r w:rsidR="00020BCD">
        <w:rPr>
          <w:rFonts w:cs="Times New Roman"/>
          <w:szCs w:val="24"/>
        </w:rPr>
        <w:t>Vol. 5(</w:t>
      </w:r>
      <w:r w:rsidR="0024543C" w:rsidRPr="00852644">
        <w:rPr>
          <w:rFonts w:cs="Times New Roman"/>
          <w:szCs w:val="24"/>
        </w:rPr>
        <w:t>1</w:t>
      </w:r>
      <w:r w:rsidR="00020BCD">
        <w:rPr>
          <w:rFonts w:cs="Times New Roman"/>
          <w:szCs w:val="24"/>
        </w:rPr>
        <w:t>)</w:t>
      </w:r>
      <w:r w:rsidR="0024543C" w:rsidRPr="00852644">
        <w:rPr>
          <w:rFonts w:cs="Times New Roman"/>
          <w:szCs w:val="24"/>
        </w:rPr>
        <w:t xml:space="preserve">, pp. 5-23, 2013. </w:t>
      </w:r>
      <w:r w:rsidR="0024543C" w:rsidRPr="00020BCD">
        <w:rPr>
          <w:rFonts w:cs="Times New Roman"/>
          <w:szCs w:val="24"/>
        </w:rPr>
        <w:t>DOI: 10.1108/17561371311294739</w:t>
      </w:r>
    </w:p>
    <w:p w14:paraId="648DAFCB" w14:textId="77777777" w:rsidR="0024543C" w:rsidRPr="00986B1A" w:rsidRDefault="00D26F6A" w:rsidP="008E720C">
      <w:pPr>
        <w:autoSpaceDE w:val="0"/>
        <w:autoSpaceDN w:val="0"/>
        <w:adjustRightInd w:val="0"/>
        <w:spacing w:line="240" w:lineRule="auto"/>
        <w:ind w:left="720" w:hanging="720"/>
        <w:contextualSpacing/>
        <w:rPr>
          <w:rFonts w:cs="Times New Roman"/>
          <w:bCs/>
          <w:iCs/>
          <w:szCs w:val="24"/>
        </w:rPr>
      </w:pPr>
      <w:r>
        <w:rPr>
          <w:rFonts w:cs="Times New Roman"/>
          <w:bCs/>
          <w:iCs/>
          <w:szCs w:val="24"/>
        </w:rPr>
        <w:lastRenderedPageBreak/>
        <w:t>LUCAS, R.,</w:t>
      </w:r>
      <w:r w:rsidR="0024543C" w:rsidRPr="00852644">
        <w:rPr>
          <w:rFonts w:cs="Times New Roman"/>
          <w:bCs/>
          <w:iCs/>
          <w:szCs w:val="24"/>
        </w:rPr>
        <w:t xml:space="preserve"> </w:t>
      </w:r>
      <w:r w:rsidR="0024543C" w:rsidRPr="00020BCD">
        <w:rPr>
          <w:rFonts w:cs="Times New Roman"/>
          <w:bCs/>
          <w:i/>
          <w:iCs/>
          <w:szCs w:val="24"/>
        </w:rPr>
        <w:t>Internal Migration in Developing Countries</w:t>
      </w:r>
      <w:r w:rsidR="00020BCD">
        <w:rPr>
          <w:rFonts w:cs="Times New Roman"/>
          <w:bCs/>
          <w:iCs/>
          <w:szCs w:val="24"/>
        </w:rPr>
        <w:t>. In:</w:t>
      </w:r>
      <w:r w:rsidR="0024543C" w:rsidRPr="00852644">
        <w:rPr>
          <w:rFonts w:cs="Times New Roman"/>
          <w:bCs/>
          <w:iCs/>
          <w:szCs w:val="24"/>
        </w:rPr>
        <w:t xml:space="preserve"> Handbook of Population and Family Economics, </w:t>
      </w:r>
      <w:r w:rsidR="00020BCD">
        <w:rPr>
          <w:rFonts w:cs="Times New Roman"/>
          <w:bCs/>
          <w:iCs/>
          <w:szCs w:val="24"/>
        </w:rPr>
        <w:t>E</w:t>
      </w:r>
      <w:r w:rsidR="0024543C" w:rsidRPr="00852644">
        <w:rPr>
          <w:rFonts w:cs="Times New Roman"/>
          <w:bCs/>
          <w:iCs/>
          <w:szCs w:val="24"/>
        </w:rPr>
        <w:t xml:space="preserve">d. </w:t>
      </w:r>
      <w:r w:rsidR="0024543C" w:rsidRPr="00020BCD">
        <w:rPr>
          <w:rFonts w:cs="Times New Roman"/>
          <w:bCs/>
          <w:iCs/>
          <w:szCs w:val="24"/>
        </w:rPr>
        <w:t>M.R. Rosenzweig &amp; O. Stark, 1997.</w:t>
      </w:r>
    </w:p>
    <w:p w14:paraId="7DF94F2D" w14:textId="77777777" w:rsidR="004314AD" w:rsidRPr="00AC3B76" w:rsidRDefault="004314AD" w:rsidP="004314AD">
      <w:pPr>
        <w:spacing w:line="240" w:lineRule="auto"/>
        <w:ind w:left="720" w:hanging="720"/>
        <w:contextualSpacing/>
        <w:rPr>
          <w:rFonts w:cs="Times New Roman"/>
          <w:szCs w:val="24"/>
          <w:lang w:val="pt-BR"/>
        </w:rPr>
      </w:pPr>
      <w:r w:rsidRPr="00D26F6A">
        <w:rPr>
          <w:rFonts w:cs="Times New Roman"/>
          <w:szCs w:val="24"/>
          <w:lang w:val="pt-BR"/>
        </w:rPr>
        <w:t xml:space="preserve">MAIA, A., </w:t>
      </w:r>
      <w:r w:rsidRPr="00020BCD">
        <w:rPr>
          <w:rFonts w:cs="Times New Roman"/>
          <w:i/>
          <w:szCs w:val="24"/>
          <w:lang w:val="pt-BR"/>
        </w:rPr>
        <w:t>O esvaziamento demográfico rural</w:t>
      </w:r>
      <w:r>
        <w:rPr>
          <w:rFonts w:cs="Times New Roman"/>
          <w:szCs w:val="24"/>
          <w:lang w:val="pt-BR"/>
        </w:rPr>
        <w:t>.</w:t>
      </w:r>
      <w:r w:rsidRPr="00852644">
        <w:rPr>
          <w:rFonts w:cs="Times New Roman"/>
          <w:szCs w:val="24"/>
          <w:lang w:val="pt-BR"/>
        </w:rPr>
        <w:t xml:space="preserve"> In </w:t>
      </w:r>
      <w:r w:rsidRPr="00852644">
        <w:rPr>
          <w:rFonts w:eastAsia="MyriadPro-Regular" w:cs="Times New Roman"/>
          <w:szCs w:val="24"/>
          <w:lang w:val="pt-BR"/>
        </w:rPr>
        <w:t>O Mundo Rural no Brasil do Século XXI, Embrapa, 2014.</w:t>
      </w:r>
    </w:p>
    <w:p w14:paraId="605F6BC7" w14:textId="77777777" w:rsidR="004314AD" w:rsidRPr="00852644" w:rsidRDefault="004314AD" w:rsidP="004314AD">
      <w:pPr>
        <w:autoSpaceDE w:val="0"/>
        <w:autoSpaceDN w:val="0"/>
        <w:adjustRightInd w:val="0"/>
        <w:spacing w:line="240" w:lineRule="auto"/>
        <w:ind w:firstLine="0"/>
        <w:contextualSpacing/>
        <w:rPr>
          <w:rFonts w:cs="Times New Roman"/>
          <w:szCs w:val="24"/>
          <w:lang w:val="pt-BR"/>
        </w:rPr>
      </w:pPr>
      <w:r w:rsidRPr="00D26F6A">
        <w:rPr>
          <w:rFonts w:cs="Times New Roman"/>
          <w:szCs w:val="24"/>
          <w:lang w:val="pt-BR"/>
        </w:rPr>
        <w:t>MAIA, A.,</w:t>
      </w:r>
      <w:r>
        <w:rPr>
          <w:rFonts w:cs="Times New Roman"/>
          <w:szCs w:val="24"/>
          <w:lang w:val="pt-BR"/>
        </w:rPr>
        <w:t xml:space="preserve"> BUAINAIN, A.</w:t>
      </w:r>
      <w:r w:rsidRPr="00852644">
        <w:rPr>
          <w:rFonts w:cs="Times New Roman"/>
          <w:szCs w:val="24"/>
          <w:lang w:val="pt-BR"/>
        </w:rPr>
        <w:t>M.</w:t>
      </w:r>
      <w:r>
        <w:rPr>
          <w:rFonts w:cs="Times New Roman"/>
          <w:szCs w:val="24"/>
          <w:lang w:val="pt-BR"/>
        </w:rPr>
        <w:t>,</w:t>
      </w:r>
      <w:r w:rsidRPr="00852644">
        <w:rPr>
          <w:rFonts w:cs="Times New Roman"/>
          <w:szCs w:val="24"/>
          <w:lang w:val="pt-BR"/>
        </w:rPr>
        <w:t xml:space="preserve"> </w:t>
      </w:r>
      <w:r w:rsidRPr="00020BCD">
        <w:rPr>
          <w:rFonts w:cs="Times New Roman"/>
          <w:i/>
          <w:szCs w:val="24"/>
          <w:lang w:val="pt-BR"/>
        </w:rPr>
        <w:t>O novo mapa da população rural brasileiro</w:t>
      </w:r>
      <w:r>
        <w:rPr>
          <w:rFonts w:cs="Times New Roman"/>
          <w:szCs w:val="24"/>
          <w:lang w:val="pt-BR"/>
        </w:rPr>
        <w:t>,</w:t>
      </w:r>
      <w:r w:rsidRPr="00852644">
        <w:rPr>
          <w:rFonts w:cs="Times New Roman"/>
          <w:szCs w:val="24"/>
          <w:lang w:val="pt-BR"/>
        </w:rPr>
        <w:t xml:space="preserve"> </w:t>
      </w:r>
      <w:r w:rsidRPr="00852644">
        <w:rPr>
          <w:rFonts w:eastAsia="TimesNewRoman,Italic" w:cs="Times New Roman"/>
          <w:iCs/>
          <w:szCs w:val="24"/>
          <w:lang w:val="pt-BR"/>
        </w:rPr>
        <w:t>Confins</w:t>
      </w:r>
      <w:r w:rsidRPr="00852644">
        <w:rPr>
          <w:rFonts w:cs="Times New Roman"/>
          <w:szCs w:val="24"/>
          <w:lang w:val="pt-BR"/>
        </w:rPr>
        <w:t>,</w:t>
      </w:r>
    </w:p>
    <w:p w14:paraId="47B6AA01" w14:textId="77777777" w:rsidR="004314AD" w:rsidRPr="00852644" w:rsidRDefault="004314AD" w:rsidP="004314AD">
      <w:pPr>
        <w:spacing w:line="240" w:lineRule="auto"/>
        <w:contextualSpacing/>
        <w:rPr>
          <w:rFonts w:cs="Times New Roman"/>
          <w:szCs w:val="24"/>
          <w:lang w:val="pt-BR"/>
        </w:rPr>
      </w:pPr>
      <w:r>
        <w:rPr>
          <w:rFonts w:eastAsia="TimesNewRoman,Italic" w:cs="Times New Roman"/>
          <w:iCs/>
          <w:szCs w:val="24"/>
          <w:lang w:val="pt-BR"/>
        </w:rPr>
        <w:t xml:space="preserve">Vol. </w:t>
      </w:r>
      <w:r w:rsidRPr="00852644">
        <w:rPr>
          <w:rFonts w:eastAsia="TimesNewRoman,Italic" w:cs="Times New Roman"/>
          <w:iCs/>
          <w:szCs w:val="24"/>
          <w:lang w:val="pt-BR"/>
        </w:rPr>
        <w:t>25</w:t>
      </w:r>
      <w:r>
        <w:rPr>
          <w:rFonts w:cs="Times New Roman"/>
          <w:szCs w:val="24"/>
          <w:lang w:val="pt-BR"/>
        </w:rPr>
        <w:t xml:space="preserve">(25), pp. </w:t>
      </w:r>
      <w:r w:rsidRPr="00852644">
        <w:rPr>
          <w:rFonts w:cs="Times New Roman"/>
          <w:szCs w:val="24"/>
          <w:lang w:val="pt-BR"/>
        </w:rPr>
        <w:t>1–26, 2015.</w:t>
      </w:r>
    </w:p>
    <w:p w14:paraId="603D3FAE" w14:textId="6D4796CD" w:rsidR="004314AD" w:rsidRDefault="004314AD" w:rsidP="004314AD">
      <w:pPr>
        <w:spacing w:line="240" w:lineRule="auto"/>
        <w:ind w:left="720" w:hanging="720"/>
        <w:contextualSpacing/>
        <w:rPr>
          <w:rFonts w:cs="Times New Roman"/>
          <w:szCs w:val="24"/>
          <w:lang w:val="pt-BR"/>
        </w:rPr>
      </w:pPr>
      <w:r>
        <w:rPr>
          <w:rFonts w:cs="Times New Roman"/>
          <w:szCs w:val="24"/>
          <w:lang w:val="pt-BR"/>
        </w:rPr>
        <w:t xml:space="preserve">MAIA, A., SAKAMOTO, C., </w:t>
      </w:r>
      <w:r w:rsidRPr="00020BCD">
        <w:rPr>
          <w:rFonts w:eastAsia="MyriadPro-Regular" w:cs="Times New Roman"/>
          <w:i/>
          <w:szCs w:val="24"/>
          <w:lang w:val="pt-BR"/>
        </w:rPr>
        <w:t>A nova configuração do mercado de trabalho agrícola brasileiro</w:t>
      </w:r>
      <w:r>
        <w:rPr>
          <w:rFonts w:eastAsia="MyriadPro-Regular" w:cs="Times New Roman"/>
          <w:szCs w:val="24"/>
          <w:lang w:val="pt-BR"/>
        </w:rPr>
        <w:t>.</w:t>
      </w:r>
      <w:r w:rsidRPr="00852644">
        <w:rPr>
          <w:rFonts w:eastAsia="MyriadPro-Regular" w:cs="Times New Roman"/>
          <w:szCs w:val="24"/>
          <w:lang w:val="pt-BR"/>
        </w:rPr>
        <w:t xml:space="preserve"> In: O Mundo Rural no Brasil do Século XXI, Embrapa, 2014. </w:t>
      </w:r>
    </w:p>
    <w:p w14:paraId="648DAFCE" w14:textId="6463B5AB" w:rsidR="00852644" w:rsidRPr="00852644" w:rsidRDefault="00D26F6A" w:rsidP="00ED469C">
      <w:pPr>
        <w:autoSpaceDE w:val="0"/>
        <w:autoSpaceDN w:val="0"/>
        <w:adjustRightInd w:val="0"/>
        <w:spacing w:line="240" w:lineRule="auto"/>
        <w:ind w:left="720" w:hanging="720"/>
        <w:contextualSpacing/>
        <w:rPr>
          <w:rFonts w:cs="Times New Roman"/>
          <w:szCs w:val="24"/>
          <w:lang w:val="pt-BR"/>
        </w:rPr>
      </w:pPr>
      <w:r>
        <w:rPr>
          <w:rFonts w:cs="Times New Roman"/>
          <w:szCs w:val="24"/>
          <w:lang w:val="pt-BR"/>
        </w:rPr>
        <w:t>MARTINE, G., CAMARANO, A.A., NEUPERT, R., BELTR</w:t>
      </w:r>
      <w:r w:rsidR="00855223">
        <w:rPr>
          <w:rFonts w:cs="Times New Roman"/>
          <w:szCs w:val="24"/>
          <w:lang w:val="pt-BR"/>
        </w:rPr>
        <w:t>Ã</w:t>
      </w:r>
      <w:r>
        <w:rPr>
          <w:rFonts w:cs="Times New Roman"/>
          <w:szCs w:val="24"/>
          <w:lang w:val="pt-BR"/>
        </w:rPr>
        <w:t xml:space="preserve">O, K., </w:t>
      </w:r>
      <w:r w:rsidR="00852644" w:rsidRPr="00020BCD">
        <w:rPr>
          <w:rFonts w:cs="Times New Roman"/>
          <w:i/>
          <w:szCs w:val="24"/>
          <w:lang w:val="pt-BR"/>
        </w:rPr>
        <w:t>A urbanização no Brasil:</w:t>
      </w:r>
      <w:r w:rsidR="00B84A47">
        <w:rPr>
          <w:rFonts w:cs="Times New Roman"/>
          <w:szCs w:val="24"/>
          <w:lang w:val="pt-BR"/>
        </w:rPr>
        <w:t xml:space="preserve"> </w:t>
      </w:r>
      <w:r w:rsidR="00852644" w:rsidRPr="00020BCD">
        <w:rPr>
          <w:rFonts w:cs="Times New Roman"/>
          <w:i/>
          <w:szCs w:val="24"/>
          <w:lang w:val="pt-BR"/>
        </w:rPr>
        <w:t>retrospectivas, componentes e perspectivas</w:t>
      </w:r>
      <w:r w:rsidR="00852644" w:rsidRPr="00852644">
        <w:rPr>
          <w:rFonts w:cs="Times New Roman"/>
          <w:szCs w:val="24"/>
          <w:lang w:val="pt-BR"/>
        </w:rPr>
        <w:t xml:space="preserve">. In ABEP (Ed.), </w:t>
      </w:r>
      <w:r w:rsidR="00852644" w:rsidRPr="00852644">
        <w:rPr>
          <w:rFonts w:eastAsia="TimesNewRoman,Italic" w:cs="Times New Roman"/>
          <w:iCs/>
          <w:szCs w:val="24"/>
          <w:lang w:val="pt-BR"/>
        </w:rPr>
        <w:t>Anais do Quarto Encontro</w:t>
      </w:r>
      <w:r w:rsidR="00ED469C">
        <w:rPr>
          <w:rFonts w:cs="Times New Roman"/>
          <w:szCs w:val="24"/>
          <w:lang w:val="pt-BR"/>
        </w:rPr>
        <w:t xml:space="preserve"> </w:t>
      </w:r>
      <w:r w:rsidR="00852644" w:rsidRPr="00852644">
        <w:rPr>
          <w:rFonts w:eastAsia="TimesNewRoman,Italic" w:cs="Times New Roman"/>
          <w:iCs/>
          <w:szCs w:val="24"/>
          <w:lang w:val="pt-BR"/>
        </w:rPr>
        <w:t xml:space="preserve">Nacional de Estudos Populacionais, </w:t>
      </w:r>
      <w:r w:rsidR="00852644" w:rsidRPr="00852644">
        <w:rPr>
          <w:rFonts w:cs="Times New Roman"/>
          <w:szCs w:val="24"/>
          <w:lang w:val="pt-BR"/>
        </w:rPr>
        <w:t>pp. 19–65, 1988.</w:t>
      </w:r>
    </w:p>
    <w:p w14:paraId="648DAFCF" w14:textId="77777777" w:rsidR="0024543C" w:rsidRPr="00986B1A" w:rsidRDefault="00855223" w:rsidP="008E720C">
      <w:pPr>
        <w:autoSpaceDE w:val="0"/>
        <w:autoSpaceDN w:val="0"/>
        <w:adjustRightInd w:val="0"/>
        <w:spacing w:line="240" w:lineRule="auto"/>
        <w:ind w:left="720" w:hanging="720"/>
        <w:contextualSpacing/>
        <w:rPr>
          <w:rFonts w:cs="Times New Roman"/>
          <w:szCs w:val="24"/>
        </w:rPr>
      </w:pPr>
      <w:r>
        <w:rPr>
          <w:rFonts w:cs="Times New Roman"/>
          <w:szCs w:val="24"/>
        </w:rPr>
        <w:t xml:space="preserve">MILUKA, J., CARLETTO, G., DAVIS, B., ZEZZA, A., </w:t>
      </w:r>
      <w:r w:rsidR="0024543C" w:rsidRPr="00020BCD">
        <w:rPr>
          <w:rFonts w:cs="Times New Roman"/>
          <w:i/>
          <w:szCs w:val="24"/>
        </w:rPr>
        <w:t>The Vanishing Farms? The Impact of International Migration on Albanian Family Farming</w:t>
      </w:r>
      <w:r w:rsidR="0024543C" w:rsidRPr="00852644">
        <w:rPr>
          <w:rFonts w:cs="Times New Roman"/>
          <w:szCs w:val="24"/>
        </w:rPr>
        <w:t xml:space="preserve">, The Journal of Development Studies, </w:t>
      </w:r>
      <w:r w:rsidR="00020BCD">
        <w:rPr>
          <w:rFonts w:cs="Times New Roman"/>
          <w:szCs w:val="24"/>
        </w:rPr>
        <w:t xml:space="preserve">Vol. </w:t>
      </w:r>
      <w:r w:rsidR="0024543C" w:rsidRPr="00852644">
        <w:rPr>
          <w:rFonts w:cs="Times New Roman"/>
          <w:szCs w:val="24"/>
        </w:rPr>
        <w:t>46</w:t>
      </w:r>
      <w:r w:rsidR="00020BCD">
        <w:rPr>
          <w:rFonts w:cs="Times New Roman"/>
          <w:szCs w:val="24"/>
        </w:rPr>
        <w:t>(</w:t>
      </w:r>
      <w:r w:rsidR="0024543C" w:rsidRPr="00852644">
        <w:rPr>
          <w:rFonts w:cs="Times New Roman"/>
          <w:szCs w:val="24"/>
        </w:rPr>
        <w:t>1</w:t>
      </w:r>
      <w:r w:rsidR="00020BCD">
        <w:rPr>
          <w:rFonts w:cs="Times New Roman"/>
          <w:szCs w:val="24"/>
        </w:rPr>
        <w:t>)</w:t>
      </w:r>
      <w:r w:rsidR="0024543C" w:rsidRPr="00852644">
        <w:rPr>
          <w:rFonts w:cs="Times New Roman"/>
          <w:szCs w:val="24"/>
        </w:rPr>
        <w:t xml:space="preserve">, </w:t>
      </w:r>
      <w:r w:rsidR="00020BCD">
        <w:rPr>
          <w:rFonts w:cs="Times New Roman"/>
          <w:szCs w:val="24"/>
        </w:rPr>
        <w:t xml:space="preserve">pp. </w:t>
      </w:r>
      <w:r w:rsidR="0024543C" w:rsidRPr="00852644">
        <w:rPr>
          <w:rFonts w:cs="Times New Roman"/>
          <w:szCs w:val="24"/>
        </w:rPr>
        <w:t>140-161, 2010, DOI: 10.1080/00220380903197978</w:t>
      </w:r>
    </w:p>
    <w:p w14:paraId="648DAFD2" w14:textId="77777777" w:rsidR="00852644" w:rsidRPr="00852644" w:rsidRDefault="00855223" w:rsidP="008E720C">
      <w:pPr>
        <w:spacing w:line="240" w:lineRule="auto"/>
        <w:ind w:left="720" w:hanging="720"/>
        <w:contextualSpacing/>
        <w:rPr>
          <w:rFonts w:cs="Times New Roman"/>
          <w:szCs w:val="24"/>
          <w:lang w:val="pt-BR"/>
        </w:rPr>
      </w:pPr>
      <w:r>
        <w:rPr>
          <w:rFonts w:cs="Times New Roman"/>
          <w:szCs w:val="24"/>
          <w:lang w:val="pt-BR"/>
        </w:rPr>
        <w:t xml:space="preserve">NASCIMENTO DE MEDEIROS, C., </w:t>
      </w:r>
      <w:r w:rsidR="00852644" w:rsidRPr="00986B1A">
        <w:rPr>
          <w:rFonts w:cs="Times New Roman"/>
          <w:i/>
          <w:szCs w:val="24"/>
          <w:lang w:val="pt-BR"/>
        </w:rPr>
        <w:t>Análise da estrutura fundiária da região Nordeste e do estado do Ceará durante o período 1970-2006</w:t>
      </w:r>
      <w:r w:rsidR="00852644" w:rsidRPr="00852644">
        <w:rPr>
          <w:rFonts w:cs="Times New Roman"/>
          <w:szCs w:val="24"/>
          <w:lang w:val="pt-BR"/>
        </w:rPr>
        <w:t>, Instituto de Pesquisa e Estratégia Econômica do Ceará, 2010.</w:t>
      </w:r>
    </w:p>
    <w:p w14:paraId="648DAFD3" w14:textId="77777777" w:rsidR="003F2F62" w:rsidRPr="00855223" w:rsidRDefault="00855223" w:rsidP="008E720C">
      <w:pPr>
        <w:autoSpaceDE w:val="0"/>
        <w:autoSpaceDN w:val="0"/>
        <w:adjustRightInd w:val="0"/>
        <w:spacing w:line="240" w:lineRule="auto"/>
        <w:ind w:firstLine="0"/>
        <w:contextualSpacing/>
        <w:rPr>
          <w:rFonts w:cs="Times New Roman"/>
          <w:szCs w:val="24"/>
        </w:rPr>
      </w:pPr>
      <w:r w:rsidRPr="00855223">
        <w:rPr>
          <w:rFonts w:cs="Times New Roman"/>
          <w:szCs w:val="24"/>
        </w:rPr>
        <w:t xml:space="preserve">PERZ, S.G., </w:t>
      </w:r>
      <w:r w:rsidR="003F2F62" w:rsidRPr="00986B1A">
        <w:rPr>
          <w:rFonts w:cs="Times New Roman"/>
          <w:i/>
          <w:szCs w:val="24"/>
        </w:rPr>
        <w:t>The rural exodus in the context of economic crisis, globalization and reform</w:t>
      </w:r>
    </w:p>
    <w:p w14:paraId="648DAFD4" w14:textId="77777777" w:rsidR="00852644" w:rsidRPr="00852644" w:rsidRDefault="003F2F62" w:rsidP="008E720C">
      <w:pPr>
        <w:spacing w:line="240" w:lineRule="auto"/>
        <w:ind w:left="720" w:firstLine="0"/>
        <w:contextualSpacing/>
        <w:rPr>
          <w:rFonts w:cs="Times New Roman"/>
          <w:szCs w:val="24"/>
        </w:rPr>
      </w:pPr>
      <w:r w:rsidRPr="00986B1A">
        <w:rPr>
          <w:rFonts w:cs="Times New Roman"/>
          <w:i/>
          <w:szCs w:val="24"/>
        </w:rPr>
        <w:t>in Brazil</w:t>
      </w:r>
      <w:r w:rsidR="00986B1A">
        <w:rPr>
          <w:rFonts w:cs="Times New Roman"/>
          <w:szCs w:val="24"/>
        </w:rPr>
        <w:t>,</w:t>
      </w:r>
      <w:r w:rsidRPr="00852644">
        <w:rPr>
          <w:rFonts w:cs="Times New Roman"/>
          <w:szCs w:val="24"/>
        </w:rPr>
        <w:t xml:space="preserve"> </w:t>
      </w:r>
      <w:r w:rsidRPr="00852644">
        <w:rPr>
          <w:rFonts w:eastAsia="TimesNewRoman,Italic" w:cs="Times New Roman"/>
          <w:iCs/>
          <w:szCs w:val="24"/>
        </w:rPr>
        <w:t>International Migration Review</w:t>
      </w:r>
      <w:r w:rsidRPr="00852644">
        <w:rPr>
          <w:rFonts w:cs="Times New Roman"/>
          <w:szCs w:val="24"/>
        </w:rPr>
        <w:t xml:space="preserve">, </w:t>
      </w:r>
      <w:r w:rsidR="00986B1A">
        <w:rPr>
          <w:rFonts w:cs="Times New Roman"/>
          <w:szCs w:val="24"/>
        </w:rPr>
        <w:t xml:space="preserve">Vol. </w:t>
      </w:r>
      <w:r w:rsidRPr="00852644">
        <w:rPr>
          <w:rFonts w:eastAsia="TimesNewRoman,Italic" w:cs="Times New Roman"/>
          <w:iCs/>
          <w:szCs w:val="24"/>
        </w:rPr>
        <w:t>34</w:t>
      </w:r>
      <w:r w:rsidR="00852644">
        <w:rPr>
          <w:rFonts w:cs="Times New Roman"/>
          <w:szCs w:val="24"/>
        </w:rPr>
        <w:t xml:space="preserve">(3), </w:t>
      </w:r>
      <w:r w:rsidR="00986B1A">
        <w:rPr>
          <w:rFonts w:cs="Times New Roman"/>
          <w:szCs w:val="24"/>
        </w:rPr>
        <w:t xml:space="preserve">pp. </w:t>
      </w:r>
      <w:r w:rsidR="00852644">
        <w:rPr>
          <w:rFonts w:cs="Times New Roman"/>
          <w:szCs w:val="24"/>
        </w:rPr>
        <w:t xml:space="preserve">842–881, </w:t>
      </w:r>
      <w:r w:rsidR="00986B1A">
        <w:rPr>
          <w:rFonts w:cs="Times New Roman"/>
          <w:szCs w:val="24"/>
        </w:rPr>
        <w:t>2000</w:t>
      </w:r>
      <w:r w:rsidR="00986B1A" w:rsidRPr="00852644">
        <w:rPr>
          <w:rFonts w:cs="Times New Roman"/>
          <w:szCs w:val="24"/>
        </w:rPr>
        <w:t xml:space="preserve">. </w:t>
      </w:r>
      <w:hyperlink r:id="rId33" w:history="1">
        <w:r w:rsidR="0024543C" w:rsidRPr="00852644">
          <w:rPr>
            <w:rStyle w:val="Hyperlink"/>
            <w:rFonts w:cs="Times New Roman"/>
            <w:color w:val="auto"/>
            <w:szCs w:val="24"/>
            <w:u w:val="none"/>
          </w:rPr>
          <w:t>http://doi.org/10.2307/2675947</w:t>
        </w:r>
      </w:hyperlink>
    </w:p>
    <w:p w14:paraId="648DAFD5" w14:textId="77777777" w:rsidR="0024543C" w:rsidRPr="00AC3B76" w:rsidRDefault="00855223" w:rsidP="008E720C">
      <w:pPr>
        <w:autoSpaceDE w:val="0"/>
        <w:autoSpaceDN w:val="0"/>
        <w:adjustRightInd w:val="0"/>
        <w:spacing w:line="240" w:lineRule="auto"/>
        <w:ind w:left="720" w:hanging="720"/>
        <w:contextualSpacing/>
        <w:rPr>
          <w:rFonts w:cs="Times New Roman"/>
          <w:szCs w:val="24"/>
          <w:lang w:val="pt-BR"/>
        </w:rPr>
      </w:pPr>
      <w:r>
        <w:rPr>
          <w:rFonts w:cs="Times New Roman"/>
          <w:szCs w:val="24"/>
        </w:rPr>
        <w:t xml:space="preserve">QUISUMBING, A., MCNIVEN, S., </w:t>
      </w:r>
      <w:r w:rsidR="0024543C" w:rsidRPr="00986B1A">
        <w:rPr>
          <w:rFonts w:cs="Times New Roman"/>
          <w:i/>
          <w:szCs w:val="24"/>
        </w:rPr>
        <w:t>Moving Forward, Looking Back: The Impact of Migration and Remittances on Assets, Consumption, and Credit Constraints in the Rural Philippines</w:t>
      </w:r>
      <w:r w:rsidR="0024543C" w:rsidRPr="00852644">
        <w:rPr>
          <w:rFonts w:cs="Times New Roman"/>
          <w:szCs w:val="24"/>
        </w:rPr>
        <w:t xml:space="preserve">, The Journal of Development Studies, </w:t>
      </w:r>
      <w:r w:rsidR="00986B1A">
        <w:rPr>
          <w:rFonts w:cs="Times New Roman"/>
          <w:szCs w:val="24"/>
        </w:rPr>
        <w:t xml:space="preserve">Vol. </w:t>
      </w:r>
      <w:r w:rsidR="0024543C" w:rsidRPr="00852644">
        <w:rPr>
          <w:rFonts w:cs="Times New Roman"/>
          <w:szCs w:val="24"/>
        </w:rPr>
        <w:t>46:1, pp. 91-113, 2010</w:t>
      </w:r>
      <w:r w:rsidR="00986B1A">
        <w:rPr>
          <w:rFonts w:cs="Times New Roman"/>
          <w:szCs w:val="24"/>
        </w:rPr>
        <w:t>.</w:t>
      </w:r>
      <w:r w:rsidR="0024543C" w:rsidRPr="00852644">
        <w:rPr>
          <w:rFonts w:cs="Times New Roman"/>
          <w:szCs w:val="24"/>
        </w:rPr>
        <w:t xml:space="preserve"> </w:t>
      </w:r>
      <w:r w:rsidR="0024543C" w:rsidRPr="00D26F6A">
        <w:rPr>
          <w:rFonts w:cs="Times New Roman"/>
          <w:szCs w:val="24"/>
          <w:lang w:val="pt-BR"/>
        </w:rPr>
        <w:t>DOI: 10.1080/00220380903197960</w:t>
      </w:r>
    </w:p>
    <w:p w14:paraId="648DAFD6" w14:textId="77777777" w:rsidR="00852644" w:rsidRPr="00852644" w:rsidRDefault="00855223" w:rsidP="008E720C">
      <w:pPr>
        <w:autoSpaceDE w:val="0"/>
        <w:autoSpaceDN w:val="0"/>
        <w:adjustRightInd w:val="0"/>
        <w:spacing w:line="240" w:lineRule="auto"/>
        <w:ind w:left="720" w:hanging="720"/>
        <w:contextualSpacing/>
        <w:rPr>
          <w:rFonts w:cs="Times New Roman"/>
          <w:szCs w:val="24"/>
          <w:lang w:val="pt-BR"/>
        </w:rPr>
      </w:pPr>
      <w:r>
        <w:rPr>
          <w:rFonts w:cs="Times New Roman"/>
          <w:szCs w:val="24"/>
          <w:lang w:val="pt-BR"/>
        </w:rPr>
        <w:t xml:space="preserve">REDIN, E., VERARDI FIALHO, M.A., </w:t>
      </w:r>
      <w:r w:rsidR="00852644" w:rsidRPr="00986B1A">
        <w:rPr>
          <w:rFonts w:cs="Times New Roman"/>
          <w:i/>
          <w:szCs w:val="24"/>
          <w:lang w:val="pt-BR"/>
        </w:rPr>
        <w:t>Política agrícola brasileira: uma análise histórica da inserção da agricultura familiar</w:t>
      </w:r>
      <w:r w:rsidR="00852644" w:rsidRPr="00852644">
        <w:rPr>
          <w:rFonts w:cs="Times New Roman"/>
          <w:szCs w:val="24"/>
          <w:lang w:val="pt-BR"/>
        </w:rPr>
        <w:t xml:space="preserve">, SOBER, 48 </w:t>
      </w:r>
      <w:r w:rsidR="00D26F6A">
        <w:rPr>
          <w:rFonts w:cs="Times New Roman"/>
          <w:szCs w:val="24"/>
          <w:lang w:val="pt-BR"/>
        </w:rPr>
        <w:t>Congress</w:t>
      </w:r>
      <w:r w:rsidR="00852644" w:rsidRPr="00852644">
        <w:rPr>
          <w:rFonts w:cs="Times New Roman"/>
          <w:szCs w:val="24"/>
          <w:lang w:val="pt-BR"/>
        </w:rPr>
        <w:t xml:space="preserve">, 2010. </w:t>
      </w:r>
    </w:p>
    <w:p w14:paraId="648DAFD9" w14:textId="7D537C9F" w:rsidR="00852644" w:rsidRPr="00852644" w:rsidRDefault="00855223" w:rsidP="00382C66">
      <w:pPr>
        <w:autoSpaceDE w:val="0"/>
        <w:autoSpaceDN w:val="0"/>
        <w:adjustRightInd w:val="0"/>
        <w:spacing w:line="240" w:lineRule="auto"/>
        <w:ind w:left="720" w:hanging="720"/>
        <w:contextualSpacing/>
        <w:rPr>
          <w:rFonts w:cs="Times New Roman"/>
          <w:szCs w:val="24"/>
        </w:rPr>
      </w:pPr>
      <w:r>
        <w:rPr>
          <w:rFonts w:cs="Times New Roman"/>
          <w:szCs w:val="24"/>
          <w:lang w:val="pt-BR"/>
        </w:rPr>
        <w:t xml:space="preserve">REIS, E.J., PIMENTEL, M., ALVARENGA, A.I., SANTOS, M. DO C.H. DOS, </w:t>
      </w:r>
      <w:r w:rsidR="00852644" w:rsidRPr="00986B1A">
        <w:rPr>
          <w:rFonts w:cs="Times New Roman"/>
          <w:i/>
          <w:szCs w:val="24"/>
          <w:lang w:val="pt-BR"/>
        </w:rPr>
        <w:t>Áreas mínimas</w:t>
      </w:r>
      <w:r w:rsidR="00B84A47">
        <w:rPr>
          <w:rFonts w:cs="Times New Roman"/>
          <w:szCs w:val="24"/>
          <w:lang w:val="pt-BR"/>
        </w:rPr>
        <w:t xml:space="preserve"> </w:t>
      </w:r>
      <w:r w:rsidR="00852644" w:rsidRPr="00986B1A">
        <w:rPr>
          <w:rFonts w:cs="Times New Roman"/>
          <w:i/>
          <w:szCs w:val="24"/>
          <w:lang w:val="pt-BR"/>
        </w:rPr>
        <w:t>comparáveis para os períodos intercensitários</w:t>
      </w:r>
      <w:r w:rsidR="00852644" w:rsidRPr="00852644">
        <w:rPr>
          <w:rFonts w:cs="Times New Roman"/>
          <w:szCs w:val="24"/>
          <w:lang w:val="pt-BR"/>
        </w:rPr>
        <w:t xml:space="preserve">. </w:t>
      </w:r>
      <w:r w:rsidR="00852644" w:rsidRPr="00CF7953">
        <w:rPr>
          <w:rFonts w:cs="Times New Roman"/>
          <w:szCs w:val="24"/>
        </w:rPr>
        <w:t>In</w:t>
      </w:r>
      <w:r w:rsidR="00986B1A" w:rsidRPr="00CF7953">
        <w:rPr>
          <w:rFonts w:cs="Times New Roman"/>
          <w:szCs w:val="24"/>
        </w:rPr>
        <w:t>:</w:t>
      </w:r>
      <w:r w:rsidR="00852644" w:rsidRPr="00CF7953">
        <w:rPr>
          <w:rFonts w:cs="Times New Roman"/>
          <w:szCs w:val="24"/>
        </w:rPr>
        <w:t xml:space="preserve"> </w:t>
      </w:r>
      <w:r w:rsidR="00852644" w:rsidRPr="00CF7953">
        <w:rPr>
          <w:rFonts w:eastAsia="TimesNewRoman,Italic" w:cs="Times New Roman"/>
          <w:iCs/>
          <w:szCs w:val="24"/>
        </w:rPr>
        <w:t>1o Simpósio Brasileiro de Cartografia</w:t>
      </w:r>
      <w:r w:rsidR="00382C66">
        <w:rPr>
          <w:rFonts w:cs="Times New Roman"/>
          <w:szCs w:val="24"/>
        </w:rPr>
        <w:t xml:space="preserve"> </w:t>
      </w:r>
      <w:r w:rsidR="00852644" w:rsidRPr="00852644">
        <w:rPr>
          <w:rFonts w:eastAsia="TimesNewRoman,Italic" w:cs="Times New Roman"/>
          <w:iCs/>
          <w:szCs w:val="24"/>
        </w:rPr>
        <w:t>Histórica, pp. 16, 2011.</w:t>
      </w:r>
    </w:p>
    <w:p w14:paraId="648DAFDA" w14:textId="77777777" w:rsidR="00852644" w:rsidRPr="00852644" w:rsidRDefault="00855223" w:rsidP="008E720C">
      <w:pPr>
        <w:spacing w:line="240" w:lineRule="auto"/>
        <w:ind w:left="720" w:hanging="720"/>
        <w:contextualSpacing/>
        <w:rPr>
          <w:rFonts w:cs="Times New Roman"/>
          <w:bCs/>
          <w:szCs w:val="24"/>
        </w:rPr>
      </w:pPr>
      <w:r>
        <w:rPr>
          <w:rFonts w:cs="Times New Roman"/>
          <w:bCs/>
          <w:szCs w:val="24"/>
        </w:rPr>
        <w:t xml:space="preserve">REMPEL, H., LOBDELL, R.A., </w:t>
      </w:r>
      <w:r w:rsidR="0024543C" w:rsidRPr="00986B1A">
        <w:rPr>
          <w:rFonts w:cs="Times New Roman"/>
          <w:bCs/>
          <w:i/>
          <w:szCs w:val="24"/>
        </w:rPr>
        <w:t>The Role of Urban-to-Rural Remittances in Rural Development</w:t>
      </w:r>
      <w:r w:rsidR="0024543C" w:rsidRPr="00852644">
        <w:rPr>
          <w:rFonts w:cs="Times New Roman"/>
          <w:bCs/>
          <w:szCs w:val="24"/>
        </w:rPr>
        <w:t xml:space="preserve">, Journal of Development Studies, 1978. </w:t>
      </w:r>
    </w:p>
    <w:p w14:paraId="648DAFDB" w14:textId="77777777" w:rsidR="00D26F6A" w:rsidRPr="00D26F6A" w:rsidRDefault="00855223" w:rsidP="008E720C">
      <w:pPr>
        <w:autoSpaceDE w:val="0"/>
        <w:autoSpaceDN w:val="0"/>
        <w:adjustRightInd w:val="0"/>
        <w:spacing w:line="240" w:lineRule="auto"/>
        <w:ind w:left="720" w:hanging="720"/>
        <w:contextualSpacing/>
        <w:rPr>
          <w:rFonts w:cs="Times New Roman"/>
          <w:szCs w:val="16"/>
        </w:rPr>
      </w:pPr>
      <w:r>
        <w:rPr>
          <w:rFonts w:cs="Times New Roman"/>
          <w:szCs w:val="16"/>
        </w:rPr>
        <w:t xml:space="preserve">STARK, O., BLOOM, D.E., </w:t>
      </w:r>
      <w:r w:rsidR="00D26F6A" w:rsidRPr="00D26F6A">
        <w:rPr>
          <w:rFonts w:cs="Times New Roman"/>
          <w:i/>
          <w:szCs w:val="16"/>
        </w:rPr>
        <w:t>The new economics of labour migration</w:t>
      </w:r>
      <w:r w:rsidR="00D26F6A">
        <w:rPr>
          <w:rFonts w:cs="Times New Roman"/>
          <w:szCs w:val="16"/>
        </w:rPr>
        <w:t>,</w:t>
      </w:r>
      <w:r w:rsidR="00D26F6A" w:rsidRPr="00D26F6A">
        <w:rPr>
          <w:rFonts w:cs="Times New Roman"/>
          <w:szCs w:val="16"/>
        </w:rPr>
        <w:t xml:space="preserve"> American Economic Review,</w:t>
      </w:r>
      <w:r w:rsidR="00D26F6A">
        <w:rPr>
          <w:rFonts w:cs="Times New Roman"/>
          <w:szCs w:val="16"/>
        </w:rPr>
        <w:t xml:space="preserve"> Vol. 75(2), pp. 173–178, 1985.</w:t>
      </w:r>
    </w:p>
    <w:p w14:paraId="648DAFDE" w14:textId="1234040A" w:rsidR="00855223" w:rsidRPr="005D70F6" w:rsidRDefault="00855223" w:rsidP="005D70F6">
      <w:pPr>
        <w:spacing w:line="240" w:lineRule="auto"/>
        <w:ind w:left="720" w:hanging="720"/>
        <w:contextualSpacing/>
        <w:rPr>
          <w:rFonts w:cs="Times New Roman"/>
          <w:bCs/>
          <w:szCs w:val="24"/>
        </w:rPr>
      </w:pPr>
      <w:r>
        <w:rPr>
          <w:rFonts w:cs="Times New Roman"/>
          <w:bCs/>
          <w:szCs w:val="24"/>
        </w:rPr>
        <w:t xml:space="preserve">STARK, O., LUCAS, R., </w:t>
      </w:r>
      <w:r w:rsidR="0024543C" w:rsidRPr="00986B1A">
        <w:rPr>
          <w:rFonts w:cs="Times New Roman"/>
          <w:bCs/>
          <w:i/>
          <w:szCs w:val="24"/>
        </w:rPr>
        <w:t>Migration, Remittances, and the Family</w:t>
      </w:r>
      <w:r w:rsidR="0024543C" w:rsidRPr="00852644">
        <w:rPr>
          <w:rFonts w:cs="Times New Roman"/>
          <w:bCs/>
          <w:szCs w:val="24"/>
        </w:rPr>
        <w:t>, Economic Development a</w:t>
      </w:r>
      <w:r w:rsidR="00986B1A">
        <w:rPr>
          <w:rFonts w:cs="Times New Roman"/>
          <w:bCs/>
          <w:szCs w:val="24"/>
        </w:rPr>
        <w:t>nd Cultural Change, Vol. 36(</w:t>
      </w:r>
      <w:r w:rsidR="0024543C" w:rsidRPr="00852644">
        <w:rPr>
          <w:rFonts w:cs="Times New Roman"/>
          <w:bCs/>
          <w:szCs w:val="24"/>
        </w:rPr>
        <w:t>3</w:t>
      </w:r>
      <w:r w:rsidR="00986B1A">
        <w:rPr>
          <w:rFonts w:cs="Times New Roman"/>
          <w:bCs/>
          <w:szCs w:val="24"/>
        </w:rPr>
        <w:t>)</w:t>
      </w:r>
      <w:r w:rsidR="0024543C" w:rsidRPr="00852644">
        <w:rPr>
          <w:rFonts w:cs="Times New Roman"/>
          <w:bCs/>
          <w:szCs w:val="24"/>
        </w:rPr>
        <w:t>, pp. 465-481, 1988.</w:t>
      </w:r>
    </w:p>
    <w:p w14:paraId="648DAFDF" w14:textId="77777777" w:rsidR="00852644" w:rsidRPr="00852644" w:rsidRDefault="00855223" w:rsidP="008E720C">
      <w:pPr>
        <w:autoSpaceDE w:val="0"/>
        <w:autoSpaceDN w:val="0"/>
        <w:adjustRightInd w:val="0"/>
        <w:spacing w:line="240" w:lineRule="auto"/>
        <w:ind w:left="720" w:hanging="720"/>
        <w:contextualSpacing/>
        <w:rPr>
          <w:rFonts w:cs="Times New Roman"/>
          <w:szCs w:val="24"/>
        </w:rPr>
      </w:pPr>
      <w:r>
        <w:rPr>
          <w:rFonts w:cs="Times New Roman"/>
          <w:szCs w:val="24"/>
        </w:rPr>
        <w:t xml:space="preserve">TAYLOR, J.E., LOPEZ-FELDMAN, A., </w:t>
      </w:r>
      <w:r w:rsidR="0024543C" w:rsidRPr="00986B1A">
        <w:rPr>
          <w:rFonts w:cs="Times New Roman"/>
          <w:i/>
          <w:szCs w:val="24"/>
        </w:rPr>
        <w:t>Does Migration Make Rural Households More Productive? Evidence from Mexico</w:t>
      </w:r>
      <w:r w:rsidR="0024543C" w:rsidRPr="00852644">
        <w:rPr>
          <w:rFonts w:cs="Times New Roman"/>
          <w:szCs w:val="24"/>
        </w:rPr>
        <w:t xml:space="preserve">, The Journal of Development Studies, </w:t>
      </w:r>
      <w:r w:rsidR="00986B1A">
        <w:rPr>
          <w:rFonts w:cs="Times New Roman"/>
          <w:szCs w:val="24"/>
        </w:rPr>
        <w:t xml:space="preserve">Vol. </w:t>
      </w:r>
      <w:r w:rsidR="0024543C" w:rsidRPr="00852644">
        <w:rPr>
          <w:rFonts w:cs="Times New Roman"/>
          <w:szCs w:val="24"/>
        </w:rPr>
        <w:t>46:1, pp. 68-90, 2010. DOI: 10.1080/00220380903198463</w:t>
      </w:r>
    </w:p>
    <w:p w14:paraId="648DAFE0" w14:textId="77777777" w:rsidR="007D21C1" w:rsidRPr="00852644" w:rsidRDefault="00855223" w:rsidP="008E720C">
      <w:pPr>
        <w:autoSpaceDE w:val="0"/>
        <w:autoSpaceDN w:val="0"/>
        <w:adjustRightInd w:val="0"/>
        <w:spacing w:line="240" w:lineRule="auto"/>
        <w:ind w:left="720" w:hanging="720"/>
        <w:contextualSpacing/>
        <w:rPr>
          <w:rFonts w:cs="Times New Roman"/>
          <w:szCs w:val="24"/>
        </w:rPr>
      </w:pPr>
      <w:r>
        <w:rPr>
          <w:rFonts w:cs="Times New Roman"/>
          <w:szCs w:val="24"/>
        </w:rPr>
        <w:t xml:space="preserve">TAYLOR, J.E., ROZELLE, S., DE BRAUW, A., </w:t>
      </w:r>
      <w:r w:rsidR="00852644" w:rsidRPr="00601B28">
        <w:rPr>
          <w:rFonts w:cs="Times New Roman"/>
          <w:i/>
          <w:szCs w:val="24"/>
        </w:rPr>
        <w:t>Migration and Incomes in Source Communities: A New Economics of Migration Perspective</w:t>
      </w:r>
      <w:r w:rsidR="00852644" w:rsidRPr="00986B1A">
        <w:rPr>
          <w:rFonts w:cs="Times New Roman"/>
          <w:i/>
          <w:szCs w:val="24"/>
        </w:rPr>
        <w:t xml:space="preserve"> </w:t>
      </w:r>
      <w:r w:rsidR="00852644" w:rsidRPr="00601B28">
        <w:rPr>
          <w:rFonts w:cs="Times New Roman"/>
          <w:i/>
          <w:szCs w:val="24"/>
        </w:rPr>
        <w:t>from China</w:t>
      </w:r>
      <w:r w:rsidR="00852644" w:rsidRPr="00852644">
        <w:rPr>
          <w:rFonts w:cs="Times New Roman"/>
          <w:szCs w:val="24"/>
        </w:rPr>
        <w:t>, Economic Development and</w:t>
      </w:r>
      <w:r w:rsidR="00986B1A">
        <w:rPr>
          <w:rFonts w:cs="Times New Roman"/>
          <w:szCs w:val="24"/>
        </w:rPr>
        <w:t xml:space="preserve"> Cultural Change, Vol. 52(1),</w:t>
      </w:r>
      <w:r w:rsidR="00852644" w:rsidRPr="00852644">
        <w:rPr>
          <w:rFonts w:cs="Times New Roman"/>
          <w:szCs w:val="24"/>
        </w:rPr>
        <w:t xml:space="preserve"> pp. 75-101, 2003.</w:t>
      </w:r>
    </w:p>
    <w:p w14:paraId="648DAFE2" w14:textId="79919EEF" w:rsidR="00852644" w:rsidRPr="00852644" w:rsidRDefault="00855223" w:rsidP="008E720C">
      <w:pPr>
        <w:autoSpaceDE w:val="0"/>
        <w:autoSpaceDN w:val="0"/>
        <w:adjustRightInd w:val="0"/>
        <w:spacing w:line="240" w:lineRule="auto"/>
        <w:ind w:left="720" w:hanging="720"/>
        <w:contextualSpacing/>
        <w:rPr>
          <w:rFonts w:cs="Times New Roman"/>
          <w:szCs w:val="24"/>
          <w:lang w:val="pt-BR"/>
        </w:rPr>
      </w:pPr>
      <w:r w:rsidRPr="00855223">
        <w:rPr>
          <w:rFonts w:cs="Times New Roman"/>
          <w:szCs w:val="24"/>
          <w:lang w:val="pt-BR"/>
        </w:rPr>
        <w:t xml:space="preserve">VEIGA, J.E. DA, </w:t>
      </w:r>
      <w:r w:rsidR="00852644" w:rsidRPr="00986B1A">
        <w:rPr>
          <w:rFonts w:cs="Times New Roman"/>
          <w:i/>
          <w:szCs w:val="24"/>
          <w:lang w:val="pt-BR"/>
        </w:rPr>
        <w:t>Mudanças nas relações entre espaços rurais e urbanos</w:t>
      </w:r>
      <w:r w:rsidR="00986B1A">
        <w:rPr>
          <w:rFonts w:cs="Times New Roman"/>
          <w:szCs w:val="24"/>
          <w:lang w:val="pt-BR"/>
        </w:rPr>
        <w:t xml:space="preserve">, </w:t>
      </w:r>
      <w:r w:rsidR="00852644" w:rsidRPr="00852644">
        <w:rPr>
          <w:rFonts w:eastAsia="TimesNewRoman,Italic" w:cs="Times New Roman"/>
          <w:iCs/>
          <w:szCs w:val="24"/>
          <w:lang w:val="pt-BR"/>
        </w:rPr>
        <w:t>Revista Brasileira</w:t>
      </w:r>
      <w:r w:rsidR="00B84A47">
        <w:rPr>
          <w:rFonts w:cs="Times New Roman"/>
          <w:szCs w:val="24"/>
          <w:lang w:val="pt-BR"/>
        </w:rPr>
        <w:t xml:space="preserve"> </w:t>
      </w:r>
      <w:r w:rsidR="00986B1A">
        <w:rPr>
          <w:rFonts w:eastAsia="TimesNewRoman,Italic" w:cs="Times New Roman"/>
          <w:iCs/>
          <w:szCs w:val="24"/>
          <w:lang w:val="pt-BR"/>
        </w:rPr>
        <w:t>D</w:t>
      </w:r>
      <w:r w:rsidR="00852644" w:rsidRPr="00852644">
        <w:rPr>
          <w:rFonts w:eastAsia="TimesNewRoman,Italic" w:cs="Times New Roman"/>
          <w:iCs/>
          <w:szCs w:val="24"/>
          <w:lang w:val="pt-BR"/>
        </w:rPr>
        <w:t>e Gestão E Desenvolvimento Regional</w:t>
      </w:r>
      <w:r w:rsidR="00852644" w:rsidRPr="00852644">
        <w:rPr>
          <w:rFonts w:cs="Times New Roman"/>
          <w:szCs w:val="24"/>
          <w:lang w:val="pt-BR"/>
        </w:rPr>
        <w:t xml:space="preserve">, Vol. </w:t>
      </w:r>
      <w:r w:rsidR="00852644" w:rsidRPr="00852644">
        <w:rPr>
          <w:rFonts w:eastAsia="TimesNewRoman,Italic" w:cs="Times New Roman"/>
          <w:iCs/>
          <w:szCs w:val="24"/>
          <w:lang w:val="pt-BR"/>
        </w:rPr>
        <w:t>3</w:t>
      </w:r>
      <w:r w:rsidR="00852644" w:rsidRPr="00852644">
        <w:rPr>
          <w:rFonts w:cs="Times New Roman"/>
          <w:szCs w:val="24"/>
          <w:lang w:val="pt-BR"/>
        </w:rPr>
        <w:t>(1), pp. 123–149, 2007.</w:t>
      </w:r>
    </w:p>
    <w:p w14:paraId="648DAFE3" w14:textId="77777777" w:rsidR="00295F2F" w:rsidRPr="00855223" w:rsidRDefault="00855223" w:rsidP="008E720C">
      <w:pPr>
        <w:spacing w:line="240" w:lineRule="auto"/>
        <w:ind w:left="720" w:hanging="720"/>
        <w:contextualSpacing/>
        <w:rPr>
          <w:rFonts w:eastAsia="MyriadPro-Regular" w:cs="Times New Roman"/>
          <w:szCs w:val="24"/>
          <w:lang w:val="pt-BR"/>
        </w:rPr>
      </w:pPr>
      <w:r>
        <w:rPr>
          <w:rFonts w:eastAsia="MyriadPro-Regular" w:cs="Times New Roman"/>
          <w:szCs w:val="24"/>
          <w:lang w:val="pt-BR"/>
        </w:rPr>
        <w:t xml:space="preserve">VIEIRA FILHO, J.E.R., </w:t>
      </w:r>
      <w:r w:rsidR="007D21C1" w:rsidRPr="00986B1A">
        <w:rPr>
          <w:rFonts w:eastAsia="MyriadPro-Regular" w:cs="Times New Roman"/>
          <w:i/>
          <w:szCs w:val="24"/>
          <w:lang w:val="pt-BR"/>
        </w:rPr>
        <w:t>Transformação histórica e padrões tecnológicos da agricultura brasileira</w:t>
      </w:r>
      <w:r w:rsidR="00986B1A">
        <w:rPr>
          <w:rFonts w:eastAsia="MyriadPro-Regular" w:cs="Times New Roman"/>
          <w:szCs w:val="24"/>
          <w:lang w:val="pt-BR"/>
        </w:rPr>
        <w:t xml:space="preserve">. </w:t>
      </w:r>
      <w:r w:rsidR="006D6BE3" w:rsidRPr="00852644">
        <w:rPr>
          <w:rFonts w:eastAsia="MyriadPro-Regular" w:cs="Times New Roman"/>
          <w:szCs w:val="24"/>
          <w:lang w:val="pt-BR"/>
        </w:rPr>
        <w:t>In</w:t>
      </w:r>
      <w:r w:rsidR="00986B1A">
        <w:rPr>
          <w:rFonts w:eastAsia="MyriadPro-Regular" w:cs="Times New Roman"/>
          <w:szCs w:val="24"/>
          <w:lang w:val="pt-BR"/>
        </w:rPr>
        <w:t>:</w:t>
      </w:r>
      <w:r w:rsidR="006D6BE3" w:rsidRPr="00852644">
        <w:rPr>
          <w:rFonts w:eastAsia="MyriadPro-Regular" w:cs="Times New Roman"/>
          <w:szCs w:val="24"/>
          <w:lang w:val="pt-BR"/>
        </w:rPr>
        <w:t xml:space="preserve"> </w:t>
      </w:r>
      <w:r w:rsidR="007D21C1" w:rsidRPr="00852644">
        <w:rPr>
          <w:rFonts w:eastAsia="MyriadPro-Regular" w:cs="Times New Roman"/>
          <w:szCs w:val="24"/>
          <w:lang w:val="pt-BR"/>
        </w:rPr>
        <w:t>O Mundo Rural no Brasil do Século XXI, Embrapa, 2014.</w:t>
      </w:r>
      <w:bookmarkEnd w:id="4"/>
    </w:p>
    <w:sectPr w:rsidR="00295F2F" w:rsidRPr="00855223" w:rsidSect="00EE35CC">
      <w:footerReference w:type="default" r:id="rId3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2C1B3D" w14:textId="77777777" w:rsidR="00865C75" w:rsidRDefault="00865C75" w:rsidP="00C5299F">
      <w:pPr>
        <w:spacing w:line="240" w:lineRule="auto"/>
      </w:pPr>
      <w:r>
        <w:separator/>
      </w:r>
    </w:p>
  </w:endnote>
  <w:endnote w:type="continuationSeparator" w:id="0">
    <w:p w14:paraId="28B1625B" w14:textId="77777777" w:rsidR="00865C75" w:rsidRDefault="00865C75" w:rsidP="00C52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TimesNewRoman,Italic">
    <w:altName w:val="Yu Gothic"/>
    <w:panose1 w:val="00000000000000000000"/>
    <w:charset w:val="80"/>
    <w:family w:val="auto"/>
    <w:notTrueType/>
    <w:pitch w:val="default"/>
    <w:sig w:usb0="00000001" w:usb1="08070000" w:usb2="00000010" w:usb3="00000000" w:csb0="00020000" w:csb1="00000000"/>
  </w:font>
  <w:font w:name="MyriadPro-Regular">
    <w:altName w:val="MS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753249"/>
      <w:docPartObj>
        <w:docPartGallery w:val="Page Numbers (Bottom of Page)"/>
        <w:docPartUnique/>
      </w:docPartObj>
    </w:sdtPr>
    <w:sdtEndPr>
      <w:rPr>
        <w:noProof/>
      </w:rPr>
    </w:sdtEndPr>
    <w:sdtContent>
      <w:p w14:paraId="54DE7449" w14:textId="214573B5" w:rsidR="007B0238" w:rsidRDefault="007B0238">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084CC8BA" w14:textId="77777777" w:rsidR="007B0238" w:rsidRDefault="007B02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2A1EBC" w14:textId="77777777" w:rsidR="00865C75" w:rsidRDefault="00865C75" w:rsidP="00C5299F">
      <w:pPr>
        <w:spacing w:line="240" w:lineRule="auto"/>
      </w:pPr>
      <w:r>
        <w:separator/>
      </w:r>
    </w:p>
  </w:footnote>
  <w:footnote w:type="continuationSeparator" w:id="0">
    <w:p w14:paraId="5AB00567" w14:textId="77777777" w:rsidR="00865C75" w:rsidRDefault="00865C75" w:rsidP="00C5299F">
      <w:pPr>
        <w:spacing w:line="240" w:lineRule="auto"/>
      </w:pPr>
      <w:r>
        <w:continuationSeparator/>
      </w:r>
    </w:p>
  </w:footnote>
  <w:footnote w:id="1">
    <w:p w14:paraId="7F84A099" w14:textId="31E69040" w:rsidR="00382C66" w:rsidRDefault="00382C66" w:rsidP="00FD181E">
      <w:pPr>
        <w:pStyle w:val="FootnoteText"/>
        <w:ind w:firstLine="0"/>
      </w:pPr>
      <w:r>
        <w:rPr>
          <w:rStyle w:val="FootnoteReference"/>
        </w:rPr>
        <w:footnoteRef/>
      </w:r>
      <w:r w:rsidRPr="00600019">
        <w:t xml:space="preserve"> Many authors argue that </w:t>
      </w:r>
      <w:r>
        <w:t xml:space="preserve">the term </w:t>
      </w:r>
      <w:r w:rsidRPr="00600019">
        <w:t>“commercial farming” should be avoided in favor of “non-fami</w:t>
      </w:r>
      <w:r>
        <w:t>ly farming.” This is because</w:t>
      </w:r>
      <w:r w:rsidRPr="00600019">
        <w:t xml:space="preserve"> family agriculture may also be commercial in nature, especially in Brazil’s Southern region, where small producers are highly mechanized and </w:t>
      </w:r>
      <w:r>
        <w:t>integrated into export markets (Buainain, Romeiro &amp; Guanziroli, 2003).</w:t>
      </w:r>
      <w:r w:rsidR="00873811">
        <w:t xml:space="preserve"> “Non-family agriculture” is used throughout the remainder of the text.</w:t>
      </w:r>
    </w:p>
  </w:footnote>
  <w:footnote w:id="2">
    <w:p w14:paraId="6427F92C" w14:textId="7F97DF9E" w:rsidR="00382C66" w:rsidRPr="00FD181E" w:rsidRDefault="00382C66" w:rsidP="00EE35CC">
      <w:pPr>
        <w:pStyle w:val="FootnoteText"/>
        <w:ind w:firstLine="0"/>
      </w:pPr>
      <w:r>
        <w:rPr>
          <w:rStyle w:val="FootnoteReference"/>
        </w:rPr>
        <w:footnoteRef/>
      </w:r>
      <w:r w:rsidRPr="00FD181E">
        <w:t xml:space="preserve"> Between 2000 and 2010, the cumulative agricultural GDP deflator for Brazil was 2.0247.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B64FF"/>
    <w:multiLevelType w:val="hybridMultilevel"/>
    <w:tmpl w:val="12BC1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CA7DF8"/>
    <w:multiLevelType w:val="hybridMultilevel"/>
    <w:tmpl w:val="1BFAC628"/>
    <w:lvl w:ilvl="0" w:tplc="A7A2980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155F23"/>
    <w:multiLevelType w:val="hybridMultilevel"/>
    <w:tmpl w:val="18DC1954"/>
    <w:lvl w:ilvl="0" w:tplc="1FEAA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D23"/>
    <w:rsid w:val="00006C9E"/>
    <w:rsid w:val="00014B89"/>
    <w:rsid w:val="00015753"/>
    <w:rsid w:val="00020BCD"/>
    <w:rsid w:val="00025583"/>
    <w:rsid w:val="000514FC"/>
    <w:rsid w:val="00056841"/>
    <w:rsid w:val="00063D58"/>
    <w:rsid w:val="00073F09"/>
    <w:rsid w:val="00087F6E"/>
    <w:rsid w:val="00096F94"/>
    <w:rsid w:val="000A2E6D"/>
    <w:rsid w:val="000B0F5D"/>
    <w:rsid w:val="000B6189"/>
    <w:rsid w:val="000C6708"/>
    <w:rsid w:val="000C73F0"/>
    <w:rsid w:val="000D3598"/>
    <w:rsid w:val="000D6CAF"/>
    <w:rsid w:val="000E07AA"/>
    <w:rsid w:val="000E534B"/>
    <w:rsid w:val="000F591C"/>
    <w:rsid w:val="000F600C"/>
    <w:rsid w:val="001006F7"/>
    <w:rsid w:val="00106AE8"/>
    <w:rsid w:val="00136A62"/>
    <w:rsid w:val="00145CA0"/>
    <w:rsid w:val="00156D0E"/>
    <w:rsid w:val="001778C9"/>
    <w:rsid w:val="00184B8A"/>
    <w:rsid w:val="00184CA5"/>
    <w:rsid w:val="00186107"/>
    <w:rsid w:val="00193859"/>
    <w:rsid w:val="001A0179"/>
    <w:rsid w:val="001A10EE"/>
    <w:rsid w:val="001A1A6F"/>
    <w:rsid w:val="001A1CB7"/>
    <w:rsid w:val="001B41E3"/>
    <w:rsid w:val="001C0DEC"/>
    <w:rsid w:val="001C377C"/>
    <w:rsid w:val="001E73A8"/>
    <w:rsid w:val="001F750C"/>
    <w:rsid w:val="00201883"/>
    <w:rsid w:val="0020522D"/>
    <w:rsid w:val="002102EC"/>
    <w:rsid w:val="00223D75"/>
    <w:rsid w:val="00235915"/>
    <w:rsid w:val="00243B54"/>
    <w:rsid w:val="0024543C"/>
    <w:rsid w:val="0025476F"/>
    <w:rsid w:val="0025680B"/>
    <w:rsid w:val="002573CD"/>
    <w:rsid w:val="00264B20"/>
    <w:rsid w:val="00283BEE"/>
    <w:rsid w:val="0028623A"/>
    <w:rsid w:val="0028792F"/>
    <w:rsid w:val="00290C27"/>
    <w:rsid w:val="00290FB6"/>
    <w:rsid w:val="0029366B"/>
    <w:rsid w:val="00295F2F"/>
    <w:rsid w:val="002B1B66"/>
    <w:rsid w:val="002C2E9B"/>
    <w:rsid w:val="002C78AB"/>
    <w:rsid w:val="002D2E16"/>
    <w:rsid w:val="002E12F2"/>
    <w:rsid w:val="002E7BF5"/>
    <w:rsid w:val="0030151E"/>
    <w:rsid w:val="0030371C"/>
    <w:rsid w:val="0031034D"/>
    <w:rsid w:val="00315739"/>
    <w:rsid w:val="00327461"/>
    <w:rsid w:val="00331FE4"/>
    <w:rsid w:val="0035593C"/>
    <w:rsid w:val="00370E90"/>
    <w:rsid w:val="00382C66"/>
    <w:rsid w:val="00393003"/>
    <w:rsid w:val="00393A6A"/>
    <w:rsid w:val="00397338"/>
    <w:rsid w:val="003A502C"/>
    <w:rsid w:val="003B6B16"/>
    <w:rsid w:val="003D1FD7"/>
    <w:rsid w:val="003D2B26"/>
    <w:rsid w:val="003F1624"/>
    <w:rsid w:val="003F2F62"/>
    <w:rsid w:val="003F4AD7"/>
    <w:rsid w:val="003F75C6"/>
    <w:rsid w:val="00402945"/>
    <w:rsid w:val="00411CA9"/>
    <w:rsid w:val="00412257"/>
    <w:rsid w:val="00420D4D"/>
    <w:rsid w:val="004314AD"/>
    <w:rsid w:val="004337A1"/>
    <w:rsid w:val="004360B2"/>
    <w:rsid w:val="00447770"/>
    <w:rsid w:val="00455060"/>
    <w:rsid w:val="00463623"/>
    <w:rsid w:val="00473530"/>
    <w:rsid w:val="00477E37"/>
    <w:rsid w:val="00494FB6"/>
    <w:rsid w:val="004A2CEA"/>
    <w:rsid w:val="004A7D73"/>
    <w:rsid w:val="004B4AF3"/>
    <w:rsid w:val="004C0D20"/>
    <w:rsid w:val="004C5E5B"/>
    <w:rsid w:val="004D7531"/>
    <w:rsid w:val="004E72B6"/>
    <w:rsid w:val="005033E9"/>
    <w:rsid w:val="00510174"/>
    <w:rsid w:val="00510549"/>
    <w:rsid w:val="005219DF"/>
    <w:rsid w:val="00522278"/>
    <w:rsid w:val="00522451"/>
    <w:rsid w:val="00525530"/>
    <w:rsid w:val="00525B5D"/>
    <w:rsid w:val="00535D4F"/>
    <w:rsid w:val="0055061A"/>
    <w:rsid w:val="00550F46"/>
    <w:rsid w:val="005564A2"/>
    <w:rsid w:val="00564F5F"/>
    <w:rsid w:val="00576156"/>
    <w:rsid w:val="00576E68"/>
    <w:rsid w:val="005846F4"/>
    <w:rsid w:val="005A0A7A"/>
    <w:rsid w:val="005A61B6"/>
    <w:rsid w:val="005B0E5F"/>
    <w:rsid w:val="005B1EDB"/>
    <w:rsid w:val="005B4D9A"/>
    <w:rsid w:val="005D4DB6"/>
    <w:rsid w:val="005D70F6"/>
    <w:rsid w:val="005F5AE8"/>
    <w:rsid w:val="00601B28"/>
    <w:rsid w:val="00601E25"/>
    <w:rsid w:val="0060285B"/>
    <w:rsid w:val="00613C90"/>
    <w:rsid w:val="00617B60"/>
    <w:rsid w:val="00621674"/>
    <w:rsid w:val="0064191F"/>
    <w:rsid w:val="00653579"/>
    <w:rsid w:val="0066305F"/>
    <w:rsid w:val="00671F42"/>
    <w:rsid w:val="006849D1"/>
    <w:rsid w:val="00685EBA"/>
    <w:rsid w:val="0068641A"/>
    <w:rsid w:val="006B1899"/>
    <w:rsid w:val="006B2ED1"/>
    <w:rsid w:val="006C7D90"/>
    <w:rsid w:val="006D0901"/>
    <w:rsid w:val="006D6BE3"/>
    <w:rsid w:val="006F5B7A"/>
    <w:rsid w:val="007019D9"/>
    <w:rsid w:val="0070271E"/>
    <w:rsid w:val="007103AA"/>
    <w:rsid w:val="007127DA"/>
    <w:rsid w:val="00750620"/>
    <w:rsid w:val="00751186"/>
    <w:rsid w:val="0075173A"/>
    <w:rsid w:val="00755A0D"/>
    <w:rsid w:val="00772423"/>
    <w:rsid w:val="00782529"/>
    <w:rsid w:val="00792078"/>
    <w:rsid w:val="00793395"/>
    <w:rsid w:val="007A2BBE"/>
    <w:rsid w:val="007B0238"/>
    <w:rsid w:val="007B4B6B"/>
    <w:rsid w:val="007D21C1"/>
    <w:rsid w:val="007D45A8"/>
    <w:rsid w:val="007E7540"/>
    <w:rsid w:val="007F4984"/>
    <w:rsid w:val="007F6011"/>
    <w:rsid w:val="007F727A"/>
    <w:rsid w:val="00804A5B"/>
    <w:rsid w:val="00821AAA"/>
    <w:rsid w:val="00825F38"/>
    <w:rsid w:val="00833BCA"/>
    <w:rsid w:val="00851BB4"/>
    <w:rsid w:val="00852644"/>
    <w:rsid w:val="00855223"/>
    <w:rsid w:val="00861C8D"/>
    <w:rsid w:val="00865C75"/>
    <w:rsid w:val="00873811"/>
    <w:rsid w:val="00877E6B"/>
    <w:rsid w:val="00890C68"/>
    <w:rsid w:val="00893658"/>
    <w:rsid w:val="00897F5D"/>
    <w:rsid w:val="008C067C"/>
    <w:rsid w:val="008D13F8"/>
    <w:rsid w:val="008D5D49"/>
    <w:rsid w:val="008D5F28"/>
    <w:rsid w:val="008D74B1"/>
    <w:rsid w:val="008E0F96"/>
    <w:rsid w:val="008E720C"/>
    <w:rsid w:val="008E7A15"/>
    <w:rsid w:val="008F59BE"/>
    <w:rsid w:val="00902CB6"/>
    <w:rsid w:val="0091540E"/>
    <w:rsid w:val="00942969"/>
    <w:rsid w:val="00943508"/>
    <w:rsid w:val="009519FA"/>
    <w:rsid w:val="00986B1A"/>
    <w:rsid w:val="00992AF9"/>
    <w:rsid w:val="00992F19"/>
    <w:rsid w:val="00997A92"/>
    <w:rsid w:val="009A0376"/>
    <w:rsid w:val="009A45A3"/>
    <w:rsid w:val="009B7BBF"/>
    <w:rsid w:val="009C1BAD"/>
    <w:rsid w:val="009C3EAF"/>
    <w:rsid w:val="009C5A3E"/>
    <w:rsid w:val="009D253E"/>
    <w:rsid w:val="009E34A6"/>
    <w:rsid w:val="009F3412"/>
    <w:rsid w:val="00A057A8"/>
    <w:rsid w:val="00A0757A"/>
    <w:rsid w:val="00A31920"/>
    <w:rsid w:val="00A327C3"/>
    <w:rsid w:val="00A471C7"/>
    <w:rsid w:val="00A54DF5"/>
    <w:rsid w:val="00A65825"/>
    <w:rsid w:val="00A671C9"/>
    <w:rsid w:val="00A761E2"/>
    <w:rsid w:val="00A86B59"/>
    <w:rsid w:val="00AA0868"/>
    <w:rsid w:val="00AA49BF"/>
    <w:rsid w:val="00AC093D"/>
    <w:rsid w:val="00AC3B76"/>
    <w:rsid w:val="00AE25A4"/>
    <w:rsid w:val="00AF5A8A"/>
    <w:rsid w:val="00B11FCD"/>
    <w:rsid w:val="00B24723"/>
    <w:rsid w:val="00B34E25"/>
    <w:rsid w:val="00B36059"/>
    <w:rsid w:val="00B41A25"/>
    <w:rsid w:val="00B46327"/>
    <w:rsid w:val="00B7128C"/>
    <w:rsid w:val="00B73C82"/>
    <w:rsid w:val="00B80DBF"/>
    <w:rsid w:val="00B84A47"/>
    <w:rsid w:val="00B90ADD"/>
    <w:rsid w:val="00B93A32"/>
    <w:rsid w:val="00B94375"/>
    <w:rsid w:val="00B9601B"/>
    <w:rsid w:val="00BC1D47"/>
    <w:rsid w:val="00BC76EF"/>
    <w:rsid w:val="00BD3185"/>
    <w:rsid w:val="00BD4916"/>
    <w:rsid w:val="00BE3A5E"/>
    <w:rsid w:val="00BE7F85"/>
    <w:rsid w:val="00BF049C"/>
    <w:rsid w:val="00BF411C"/>
    <w:rsid w:val="00C00B5F"/>
    <w:rsid w:val="00C0324E"/>
    <w:rsid w:val="00C207FD"/>
    <w:rsid w:val="00C23A55"/>
    <w:rsid w:val="00C25785"/>
    <w:rsid w:val="00C32DD3"/>
    <w:rsid w:val="00C40A94"/>
    <w:rsid w:val="00C42145"/>
    <w:rsid w:val="00C5299F"/>
    <w:rsid w:val="00C60883"/>
    <w:rsid w:val="00C61872"/>
    <w:rsid w:val="00C65D55"/>
    <w:rsid w:val="00C80502"/>
    <w:rsid w:val="00C90F76"/>
    <w:rsid w:val="00CA4076"/>
    <w:rsid w:val="00CA5160"/>
    <w:rsid w:val="00CD46B7"/>
    <w:rsid w:val="00CE1AB0"/>
    <w:rsid w:val="00CE3946"/>
    <w:rsid w:val="00CE5D91"/>
    <w:rsid w:val="00CF40F9"/>
    <w:rsid w:val="00CF6405"/>
    <w:rsid w:val="00CF7953"/>
    <w:rsid w:val="00D04D1C"/>
    <w:rsid w:val="00D138CD"/>
    <w:rsid w:val="00D23844"/>
    <w:rsid w:val="00D26F6A"/>
    <w:rsid w:val="00D41638"/>
    <w:rsid w:val="00D55C87"/>
    <w:rsid w:val="00D5775A"/>
    <w:rsid w:val="00D661B4"/>
    <w:rsid w:val="00D969B5"/>
    <w:rsid w:val="00DA1592"/>
    <w:rsid w:val="00DA25AA"/>
    <w:rsid w:val="00DA3FA6"/>
    <w:rsid w:val="00DC366D"/>
    <w:rsid w:val="00DD0A52"/>
    <w:rsid w:val="00DF7B7D"/>
    <w:rsid w:val="00E01CC7"/>
    <w:rsid w:val="00E02BF1"/>
    <w:rsid w:val="00E064AA"/>
    <w:rsid w:val="00E14A3B"/>
    <w:rsid w:val="00E155AE"/>
    <w:rsid w:val="00E16A44"/>
    <w:rsid w:val="00E23310"/>
    <w:rsid w:val="00E24D60"/>
    <w:rsid w:val="00E32A19"/>
    <w:rsid w:val="00E45B23"/>
    <w:rsid w:val="00E52707"/>
    <w:rsid w:val="00E608F0"/>
    <w:rsid w:val="00EA2C3C"/>
    <w:rsid w:val="00EA3B72"/>
    <w:rsid w:val="00EB6039"/>
    <w:rsid w:val="00ED469C"/>
    <w:rsid w:val="00EE0857"/>
    <w:rsid w:val="00EE09E3"/>
    <w:rsid w:val="00EE0A20"/>
    <w:rsid w:val="00EE35CC"/>
    <w:rsid w:val="00F05679"/>
    <w:rsid w:val="00F070A2"/>
    <w:rsid w:val="00F24380"/>
    <w:rsid w:val="00F31663"/>
    <w:rsid w:val="00F31CF4"/>
    <w:rsid w:val="00F40618"/>
    <w:rsid w:val="00F47133"/>
    <w:rsid w:val="00F63273"/>
    <w:rsid w:val="00F678BC"/>
    <w:rsid w:val="00F679D8"/>
    <w:rsid w:val="00F70436"/>
    <w:rsid w:val="00F71553"/>
    <w:rsid w:val="00F73D1C"/>
    <w:rsid w:val="00F91F3E"/>
    <w:rsid w:val="00FA3199"/>
    <w:rsid w:val="00FA7BD2"/>
    <w:rsid w:val="00FA7C67"/>
    <w:rsid w:val="00FB1652"/>
    <w:rsid w:val="00FB2D1D"/>
    <w:rsid w:val="00FB5425"/>
    <w:rsid w:val="00FB6F7D"/>
    <w:rsid w:val="00FC3270"/>
    <w:rsid w:val="00FC5736"/>
    <w:rsid w:val="00FD181E"/>
    <w:rsid w:val="00FD1D23"/>
    <w:rsid w:val="00FD241A"/>
    <w:rsid w:val="00FE3560"/>
    <w:rsid w:val="00FE39EB"/>
    <w:rsid w:val="00FE5616"/>
    <w:rsid w:val="00FF0AC9"/>
    <w:rsid w:val="00FF1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DAEC3"/>
  <w15:docId w15:val="{9F13089E-4012-47BF-85BA-22331A613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10174"/>
    <w:pPr>
      <w:spacing w:after="0" w:line="360" w:lineRule="auto"/>
      <w:ind w:firstLine="720"/>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173A"/>
    <w:pPr>
      <w:ind w:left="720"/>
      <w:contextualSpacing/>
    </w:pPr>
  </w:style>
  <w:style w:type="paragraph" w:styleId="FootnoteText">
    <w:name w:val="footnote text"/>
    <w:basedOn w:val="Normal"/>
    <w:link w:val="FootnoteTextChar"/>
    <w:uiPriority w:val="99"/>
    <w:unhideWhenUsed/>
    <w:rsid w:val="00C5299F"/>
    <w:pPr>
      <w:spacing w:line="240" w:lineRule="auto"/>
    </w:pPr>
    <w:rPr>
      <w:sz w:val="20"/>
      <w:szCs w:val="20"/>
    </w:rPr>
  </w:style>
  <w:style w:type="character" w:customStyle="1" w:styleId="FootnoteTextChar">
    <w:name w:val="Footnote Text Char"/>
    <w:basedOn w:val="DefaultParagraphFont"/>
    <w:link w:val="FootnoteText"/>
    <w:uiPriority w:val="99"/>
    <w:rsid w:val="00C5299F"/>
    <w:rPr>
      <w:sz w:val="20"/>
      <w:szCs w:val="20"/>
    </w:rPr>
  </w:style>
  <w:style w:type="character" w:styleId="FootnoteReference">
    <w:name w:val="footnote reference"/>
    <w:basedOn w:val="DefaultParagraphFont"/>
    <w:uiPriority w:val="99"/>
    <w:semiHidden/>
    <w:unhideWhenUsed/>
    <w:rsid w:val="00C5299F"/>
    <w:rPr>
      <w:vertAlign w:val="superscript"/>
    </w:rPr>
  </w:style>
  <w:style w:type="character" w:styleId="Emphasis">
    <w:name w:val="Emphasis"/>
    <w:basedOn w:val="DefaultParagraphFont"/>
    <w:uiPriority w:val="20"/>
    <w:qFormat/>
    <w:rsid w:val="007D21C1"/>
    <w:rPr>
      <w:i/>
      <w:iCs/>
    </w:rPr>
  </w:style>
  <w:style w:type="paragraph" w:customStyle="1" w:styleId="Default">
    <w:name w:val="Default"/>
    <w:rsid w:val="00601B28"/>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77E6B"/>
    <w:rPr>
      <w:color w:val="0563C1" w:themeColor="hyperlink"/>
      <w:u w:val="single"/>
    </w:rPr>
  </w:style>
  <w:style w:type="character" w:customStyle="1" w:styleId="Mention1">
    <w:name w:val="Mention1"/>
    <w:basedOn w:val="DefaultParagraphFont"/>
    <w:uiPriority w:val="99"/>
    <w:semiHidden/>
    <w:unhideWhenUsed/>
    <w:rsid w:val="00877E6B"/>
    <w:rPr>
      <w:color w:val="2B579A"/>
      <w:shd w:val="clear" w:color="auto" w:fill="E6E6E6"/>
    </w:rPr>
  </w:style>
  <w:style w:type="paragraph" w:styleId="BalloonText">
    <w:name w:val="Balloon Text"/>
    <w:basedOn w:val="Normal"/>
    <w:link w:val="BalloonTextChar"/>
    <w:uiPriority w:val="99"/>
    <w:semiHidden/>
    <w:unhideWhenUsed/>
    <w:rsid w:val="00AC3B7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B76"/>
    <w:rPr>
      <w:rFonts w:ascii="Tahoma" w:hAnsi="Tahoma" w:cs="Tahoma"/>
      <w:sz w:val="16"/>
      <w:szCs w:val="16"/>
    </w:rPr>
  </w:style>
  <w:style w:type="character" w:styleId="CommentReference">
    <w:name w:val="annotation reference"/>
    <w:basedOn w:val="DefaultParagraphFont"/>
    <w:uiPriority w:val="99"/>
    <w:semiHidden/>
    <w:unhideWhenUsed/>
    <w:rsid w:val="001F750C"/>
    <w:rPr>
      <w:sz w:val="16"/>
      <w:szCs w:val="16"/>
    </w:rPr>
  </w:style>
  <w:style w:type="paragraph" w:styleId="CommentText">
    <w:name w:val="annotation text"/>
    <w:basedOn w:val="Normal"/>
    <w:link w:val="CommentTextChar"/>
    <w:uiPriority w:val="99"/>
    <w:semiHidden/>
    <w:unhideWhenUsed/>
    <w:rsid w:val="001F750C"/>
    <w:pPr>
      <w:spacing w:line="240" w:lineRule="auto"/>
    </w:pPr>
    <w:rPr>
      <w:sz w:val="20"/>
      <w:szCs w:val="20"/>
    </w:rPr>
  </w:style>
  <w:style w:type="character" w:customStyle="1" w:styleId="CommentTextChar">
    <w:name w:val="Comment Text Char"/>
    <w:basedOn w:val="DefaultParagraphFont"/>
    <w:link w:val="CommentText"/>
    <w:uiPriority w:val="99"/>
    <w:semiHidden/>
    <w:rsid w:val="001F750C"/>
    <w:rPr>
      <w:sz w:val="20"/>
      <w:szCs w:val="20"/>
    </w:rPr>
  </w:style>
  <w:style w:type="paragraph" w:styleId="CommentSubject">
    <w:name w:val="annotation subject"/>
    <w:basedOn w:val="CommentText"/>
    <w:next w:val="CommentText"/>
    <w:link w:val="CommentSubjectChar"/>
    <w:uiPriority w:val="99"/>
    <w:semiHidden/>
    <w:unhideWhenUsed/>
    <w:rsid w:val="001F750C"/>
    <w:rPr>
      <w:b/>
      <w:bCs/>
    </w:rPr>
  </w:style>
  <w:style w:type="character" w:customStyle="1" w:styleId="CommentSubjectChar">
    <w:name w:val="Comment Subject Char"/>
    <w:basedOn w:val="CommentTextChar"/>
    <w:link w:val="CommentSubject"/>
    <w:uiPriority w:val="99"/>
    <w:semiHidden/>
    <w:rsid w:val="001F750C"/>
    <w:rPr>
      <w:b/>
      <w:bCs/>
      <w:sz w:val="20"/>
      <w:szCs w:val="20"/>
    </w:rPr>
  </w:style>
  <w:style w:type="paragraph" w:styleId="Caption">
    <w:name w:val="caption"/>
    <w:basedOn w:val="Normal"/>
    <w:next w:val="Normal"/>
    <w:autoRedefine/>
    <w:uiPriority w:val="99"/>
    <w:unhideWhenUsed/>
    <w:qFormat/>
    <w:rsid w:val="005A0A7A"/>
    <w:pPr>
      <w:spacing w:line="480" w:lineRule="auto"/>
    </w:pPr>
    <w:rPr>
      <w:iCs/>
      <w:szCs w:val="18"/>
    </w:rPr>
  </w:style>
  <w:style w:type="paragraph" w:customStyle="1" w:styleId="Style1">
    <w:name w:val="Style1"/>
    <w:basedOn w:val="Normal"/>
    <w:qFormat/>
    <w:rsid w:val="00510174"/>
  </w:style>
  <w:style w:type="numbering" w:customStyle="1" w:styleId="NoList1">
    <w:name w:val="No List1"/>
    <w:next w:val="NoList"/>
    <w:uiPriority w:val="99"/>
    <w:semiHidden/>
    <w:unhideWhenUsed/>
    <w:rsid w:val="000B6189"/>
  </w:style>
  <w:style w:type="character" w:customStyle="1" w:styleId="UnresolvedMention1">
    <w:name w:val="Unresolved Mention1"/>
    <w:basedOn w:val="DefaultParagraphFont"/>
    <w:uiPriority w:val="99"/>
    <w:semiHidden/>
    <w:unhideWhenUsed/>
    <w:rsid w:val="00EE0A20"/>
    <w:rPr>
      <w:color w:val="808080"/>
      <w:shd w:val="clear" w:color="auto" w:fill="E6E6E6"/>
    </w:rPr>
  </w:style>
  <w:style w:type="paragraph" w:styleId="Revision">
    <w:name w:val="Revision"/>
    <w:hidden/>
    <w:uiPriority w:val="99"/>
    <w:semiHidden/>
    <w:rsid w:val="00382C66"/>
    <w:pPr>
      <w:spacing w:after="0" w:line="240" w:lineRule="auto"/>
    </w:pPr>
    <w:rPr>
      <w:rFonts w:ascii="Times New Roman" w:hAnsi="Times New Roman"/>
      <w:sz w:val="24"/>
    </w:rPr>
  </w:style>
  <w:style w:type="character" w:styleId="Mention">
    <w:name w:val="Mention"/>
    <w:basedOn w:val="DefaultParagraphFont"/>
    <w:uiPriority w:val="99"/>
    <w:semiHidden/>
    <w:unhideWhenUsed/>
    <w:rsid w:val="00DF7B7D"/>
    <w:rPr>
      <w:color w:val="2B579A"/>
      <w:shd w:val="clear" w:color="auto" w:fill="E6E6E6"/>
    </w:rPr>
  </w:style>
  <w:style w:type="paragraph" w:styleId="Header">
    <w:name w:val="header"/>
    <w:basedOn w:val="Normal"/>
    <w:link w:val="HeaderChar"/>
    <w:uiPriority w:val="99"/>
    <w:unhideWhenUsed/>
    <w:rsid w:val="007B0238"/>
    <w:pPr>
      <w:tabs>
        <w:tab w:val="center" w:pos="4680"/>
        <w:tab w:val="right" w:pos="9360"/>
      </w:tabs>
      <w:spacing w:line="240" w:lineRule="auto"/>
    </w:pPr>
  </w:style>
  <w:style w:type="character" w:customStyle="1" w:styleId="HeaderChar">
    <w:name w:val="Header Char"/>
    <w:basedOn w:val="DefaultParagraphFont"/>
    <w:link w:val="Header"/>
    <w:uiPriority w:val="99"/>
    <w:rsid w:val="007B0238"/>
    <w:rPr>
      <w:rFonts w:ascii="Times New Roman" w:hAnsi="Times New Roman"/>
      <w:sz w:val="24"/>
    </w:rPr>
  </w:style>
  <w:style w:type="paragraph" w:styleId="Footer">
    <w:name w:val="footer"/>
    <w:basedOn w:val="Normal"/>
    <w:link w:val="FooterChar"/>
    <w:uiPriority w:val="99"/>
    <w:unhideWhenUsed/>
    <w:rsid w:val="007B0238"/>
    <w:pPr>
      <w:tabs>
        <w:tab w:val="center" w:pos="4680"/>
        <w:tab w:val="right" w:pos="9360"/>
      </w:tabs>
      <w:spacing w:line="240" w:lineRule="auto"/>
    </w:pPr>
  </w:style>
  <w:style w:type="character" w:customStyle="1" w:styleId="FooterChar">
    <w:name w:val="Footer Char"/>
    <w:basedOn w:val="DefaultParagraphFont"/>
    <w:link w:val="Footer"/>
    <w:uiPriority w:val="99"/>
    <w:rsid w:val="007B023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11513">
      <w:bodyDiv w:val="1"/>
      <w:marLeft w:val="0"/>
      <w:marRight w:val="0"/>
      <w:marTop w:val="0"/>
      <w:marBottom w:val="0"/>
      <w:divBdr>
        <w:top w:val="none" w:sz="0" w:space="0" w:color="auto"/>
        <w:left w:val="none" w:sz="0" w:space="0" w:color="auto"/>
        <w:bottom w:val="none" w:sz="0" w:space="0" w:color="auto"/>
        <w:right w:val="none" w:sz="0" w:space="0" w:color="auto"/>
      </w:divBdr>
    </w:div>
    <w:div w:id="123274627">
      <w:bodyDiv w:val="1"/>
      <w:marLeft w:val="0"/>
      <w:marRight w:val="0"/>
      <w:marTop w:val="0"/>
      <w:marBottom w:val="0"/>
      <w:divBdr>
        <w:top w:val="none" w:sz="0" w:space="0" w:color="auto"/>
        <w:left w:val="none" w:sz="0" w:space="0" w:color="auto"/>
        <w:bottom w:val="none" w:sz="0" w:space="0" w:color="auto"/>
        <w:right w:val="none" w:sz="0" w:space="0" w:color="auto"/>
      </w:divBdr>
    </w:div>
    <w:div w:id="437676297">
      <w:bodyDiv w:val="1"/>
      <w:marLeft w:val="0"/>
      <w:marRight w:val="0"/>
      <w:marTop w:val="0"/>
      <w:marBottom w:val="0"/>
      <w:divBdr>
        <w:top w:val="none" w:sz="0" w:space="0" w:color="auto"/>
        <w:left w:val="none" w:sz="0" w:space="0" w:color="auto"/>
        <w:bottom w:val="none" w:sz="0" w:space="0" w:color="auto"/>
        <w:right w:val="none" w:sz="0" w:space="0" w:color="auto"/>
      </w:divBdr>
    </w:div>
    <w:div w:id="439033789">
      <w:bodyDiv w:val="1"/>
      <w:marLeft w:val="0"/>
      <w:marRight w:val="0"/>
      <w:marTop w:val="0"/>
      <w:marBottom w:val="0"/>
      <w:divBdr>
        <w:top w:val="none" w:sz="0" w:space="0" w:color="auto"/>
        <w:left w:val="none" w:sz="0" w:space="0" w:color="auto"/>
        <w:bottom w:val="none" w:sz="0" w:space="0" w:color="auto"/>
        <w:right w:val="none" w:sz="0" w:space="0" w:color="auto"/>
      </w:divBdr>
    </w:div>
    <w:div w:id="534122950">
      <w:bodyDiv w:val="1"/>
      <w:marLeft w:val="0"/>
      <w:marRight w:val="0"/>
      <w:marTop w:val="0"/>
      <w:marBottom w:val="0"/>
      <w:divBdr>
        <w:top w:val="none" w:sz="0" w:space="0" w:color="auto"/>
        <w:left w:val="none" w:sz="0" w:space="0" w:color="auto"/>
        <w:bottom w:val="none" w:sz="0" w:space="0" w:color="auto"/>
        <w:right w:val="none" w:sz="0" w:space="0" w:color="auto"/>
      </w:divBdr>
    </w:div>
    <w:div w:id="774788141">
      <w:bodyDiv w:val="1"/>
      <w:marLeft w:val="0"/>
      <w:marRight w:val="0"/>
      <w:marTop w:val="0"/>
      <w:marBottom w:val="0"/>
      <w:divBdr>
        <w:top w:val="none" w:sz="0" w:space="0" w:color="auto"/>
        <w:left w:val="none" w:sz="0" w:space="0" w:color="auto"/>
        <w:bottom w:val="none" w:sz="0" w:space="0" w:color="auto"/>
        <w:right w:val="none" w:sz="0" w:space="0" w:color="auto"/>
      </w:divBdr>
    </w:div>
    <w:div w:id="1135757876">
      <w:bodyDiv w:val="1"/>
      <w:marLeft w:val="0"/>
      <w:marRight w:val="0"/>
      <w:marTop w:val="0"/>
      <w:marBottom w:val="0"/>
      <w:divBdr>
        <w:top w:val="none" w:sz="0" w:space="0" w:color="auto"/>
        <w:left w:val="none" w:sz="0" w:space="0" w:color="auto"/>
        <w:bottom w:val="none" w:sz="0" w:space="0" w:color="auto"/>
        <w:right w:val="none" w:sz="0" w:space="0" w:color="auto"/>
      </w:divBdr>
    </w:div>
    <w:div w:id="1189830788">
      <w:bodyDiv w:val="1"/>
      <w:marLeft w:val="0"/>
      <w:marRight w:val="0"/>
      <w:marTop w:val="0"/>
      <w:marBottom w:val="0"/>
      <w:divBdr>
        <w:top w:val="none" w:sz="0" w:space="0" w:color="auto"/>
        <w:left w:val="none" w:sz="0" w:space="0" w:color="auto"/>
        <w:bottom w:val="none" w:sz="0" w:space="0" w:color="auto"/>
        <w:right w:val="none" w:sz="0" w:space="0" w:color="auto"/>
      </w:divBdr>
    </w:div>
    <w:div w:id="1840849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katovic@umn.edu" TargetMode="External"/><Relationship Id="rId13" Type="http://schemas.openxmlformats.org/officeDocument/2006/relationships/image" Target="media/image2.wmf"/><Relationship Id="rId18" Type="http://schemas.openxmlformats.org/officeDocument/2006/relationships/oleObject" Target="embeddings/oleObject5.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7.bin"/><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4.wmf"/><Relationship Id="rId25" Type="http://schemas.openxmlformats.org/officeDocument/2006/relationships/oleObject" Target="embeddings/oleObject9.bin"/><Relationship Id="rId33" Type="http://schemas.openxmlformats.org/officeDocument/2006/relationships/hyperlink" Target="http://doi.org/10.2307/2675947"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9.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image" Target="media/image7.wmf"/><Relationship Id="rId32" Type="http://schemas.openxmlformats.org/officeDocument/2006/relationships/hyperlink" Target="https://www.embrapa.br/aiaf-14-agricultura-familiar-no-brasil" TargetMode="Externa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oleObject" Target="embeddings/oleObject8.bin"/><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image" Target="media/image5.wmf"/><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hyperlink" Target="mailto:gori@unicamp.br" TargetMode="External"/><Relationship Id="rId14" Type="http://schemas.openxmlformats.org/officeDocument/2006/relationships/oleObject" Target="embeddings/oleObject3.bin"/><Relationship Id="rId22" Type="http://schemas.openxmlformats.org/officeDocument/2006/relationships/image" Target="media/image6.wmf"/><Relationship Id="rId27" Type="http://schemas.openxmlformats.org/officeDocument/2006/relationships/image" Target="media/image8.wmf"/><Relationship Id="rId30" Type="http://schemas.openxmlformats.org/officeDocument/2006/relationships/oleObject" Target="embeddings/oleObject12.bin"/><Relationship Id="rId35"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2" Type="http://schemas.openxmlformats.org/officeDocument/2006/relationships/oleObject" Target="../embeddings/oleObject13.bin"/><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0382217847769029"/>
          <c:y val="3.0811853646499316E-2"/>
          <c:w val="0.86562226596675418"/>
          <c:h val="0.66363819907126997"/>
        </c:manualLayout>
      </c:layout>
      <c:barChart>
        <c:barDir val="col"/>
        <c:grouping val="percentStacked"/>
        <c:varyColors val="0"/>
        <c:ser>
          <c:idx val="0"/>
          <c:order val="0"/>
          <c:tx>
            <c:strRef>
              <c:f>'[Tabelas 1.xlsx]Plan3'!$D$3</c:f>
              <c:strCache>
                <c:ptCount val="1"/>
                <c:pt idx="0">
                  <c:v>Family Farming</c:v>
                </c:pt>
              </c:strCache>
            </c:strRef>
          </c:tx>
          <c:spPr>
            <a:solidFill>
              <a:schemeClr val="dk1">
                <a:tint val="88500"/>
              </a:schemeClr>
            </a:solidFill>
            <a:ln>
              <a:noFill/>
            </a:ln>
            <a:effectLst/>
          </c:spPr>
          <c:invertIfNegative val="0"/>
          <c:cat>
            <c:strRef>
              <c:f>'[Tabelas 1.xlsx]Plan3'!$C$4:$C$14</c:f>
              <c:strCache>
                <c:ptCount val="11"/>
                <c:pt idx="0">
                  <c:v>Manioc</c:v>
                </c:pt>
                <c:pt idx="1">
                  <c:v>Beans</c:v>
                </c:pt>
                <c:pt idx="2">
                  <c:v>Swine</c:v>
                </c:pt>
                <c:pt idx="3">
                  <c:v>Dairy</c:v>
                </c:pt>
                <c:pt idx="4">
                  <c:v>Poultry</c:v>
                </c:pt>
                <c:pt idx="5">
                  <c:v>Maize</c:v>
                </c:pt>
                <c:pt idx="6">
                  <c:v>Coffee</c:v>
                </c:pt>
                <c:pt idx="7">
                  <c:v>Rice</c:v>
                </c:pt>
                <c:pt idx="8">
                  <c:v>Cattle</c:v>
                </c:pt>
                <c:pt idx="9">
                  <c:v>Wheat</c:v>
                </c:pt>
                <c:pt idx="10">
                  <c:v>Soybeans</c:v>
                </c:pt>
              </c:strCache>
            </c:strRef>
          </c:cat>
          <c:val>
            <c:numRef>
              <c:f>'[Tabelas 1.xlsx]Plan3'!$D$4:$D$14</c:f>
              <c:numCache>
                <c:formatCode>0%</c:formatCode>
                <c:ptCount val="11"/>
                <c:pt idx="0">
                  <c:v>0.87</c:v>
                </c:pt>
                <c:pt idx="1">
                  <c:v>0.7</c:v>
                </c:pt>
                <c:pt idx="2">
                  <c:v>0.59</c:v>
                </c:pt>
                <c:pt idx="3">
                  <c:v>0.57999999999999996</c:v>
                </c:pt>
                <c:pt idx="4">
                  <c:v>0.5</c:v>
                </c:pt>
                <c:pt idx="5">
                  <c:v>0.46</c:v>
                </c:pt>
                <c:pt idx="6">
                  <c:v>0.38</c:v>
                </c:pt>
                <c:pt idx="7">
                  <c:v>0.34</c:v>
                </c:pt>
                <c:pt idx="8">
                  <c:v>0.3</c:v>
                </c:pt>
                <c:pt idx="9">
                  <c:v>0.21</c:v>
                </c:pt>
                <c:pt idx="10">
                  <c:v>0.16</c:v>
                </c:pt>
              </c:numCache>
            </c:numRef>
          </c:val>
          <c:extLst>
            <c:ext xmlns:c16="http://schemas.microsoft.com/office/drawing/2014/chart" uri="{C3380CC4-5D6E-409C-BE32-E72D297353CC}">
              <c16:uniqueId val="{00000000-8D92-4D97-BD7A-BAD5C7D32F05}"/>
            </c:ext>
          </c:extLst>
        </c:ser>
        <c:ser>
          <c:idx val="1"/>
          <c:order val="1"/>
          <c:tx>
            <c:strRef>
              <c:f>'[Tabelas 1.xlsx]Plan3'!$E$3</c:f>
              <c:strCache>
                <c:ptCount val="1"/>
                <c:pt idx="0">
                  <c:v>Commercial Farming</c:v>
                </c:pt>
              </c:strCache>
            </c:strRef>
          </c:tx>
          <c:spPr>
            <a:solidFill>
              <a:schemeClr val="dk1">
                <a:tint val="55000"/>
              </a:schemeClr>
            </a:solidFill>
            <a:ln>
              <a:noFill/>
            </a:ln>
            <a:effectLst/>
          </c:spPr>
          <c:invertIfNegative val="0"/>
          <c:cat>
            <c:strRef>
              <c:f>'[Tabelas 1.xlsx]Plan3'!$C$4:$C$14</c:f>
              <c:strCache>
                <c:ptCount val="11"/>
                <c:pt idx="0">
                  <c:v>Manioc</c:v>
                </c:pt>
                <c:pt idx="1">
                  <c:v>Beans</c:v>
                </c:pt>
                <c:pt idx="2">
                  <c:v>Swine</c:v>
                </c:pt>
                <c:pt idx="3">
                  <c:v>Dairy</c:v>
                </c:pt>
                <c:pt idx="4">
                  <c:v>Poultry</c:v>
                </c:pt>
                <c:pt idx="5">
                  <c:v>Maize</c:v>
                </c:pt>
                <c:pt idx="6">
                  <c:v>Coffee</c:v>
                </c:pt>
                <c:pt idx="7">
                  <c:v>Rice</c:v>
                </c:pt>
                <c:pt idx="8">
                  <c:v>Cattle</c:v>
                </c:pt>
                <c:pt idx="9">
                  <c:v>Wheat</c:v>
                </c:pt>
                <c:pt idx="10">
                  <c:v>Soybeans</c:v>
                </c:pt>
              </c:strCache>
            </c:strRef>
          </c:cat>
          <c:val>
            <c:numRef>
              <c:f>'[Tabelas 1.xlsx]Plan3'!$E$4:$E$14</c:f>
              <c:numCache>
                <c:formatCode>0%</c:formatCode>
                <c:ptCount val="11"/>
                <c:pt idx="0">
                  <c:v>0.13</c:v>
                </c:pt>
                <c:pt idx="1">
                  <c:v>0.3</c:v>
                </c:pt>
                <c:pt idx="2">
                  <c:v>0.41</c:v>
                </c:pt>
                <c:pt idx="3">
                  <c:v>0.42</c:v>
                </c:pt>
                <c:pt idx="4">
                  <c:v>0.5</c:v>
                </c:pt>
                <c:pt idx="5">
                  <c:v>0.54</c:v>
                </c:pt>
                <c:pt idx="6">
                  <c:v>0.62</c:v>
                </c:pt>
                <c:pt idx="7">
                  <c:v>0.66</c:v>
                </c:pt>
                <c:pt idx="8">
                  <c:v>0.7</c:v>
                </c:pt>
                <c:pt idx="9">
                  <c:v>0.79</c:v>
                </c:pt>
                <c:pt idx="10">
                  <c:v>0.84</c:v>
                </c:pt>
              </c:numCache>
            </c:numRef>
          </c:val>
          <c:extLst>
            <c:ext xmlns:c16="http://schemas.microsoft.com/office/drawing/2014/chart" uri="{C3380CC4-5D6E-409C-BE32-E72D297353CC}">
              <c16:uniqueId val="{00000001-8D92-4D97-BD7A-BAD5C7D32F05}"/>
            </c:ext>
          </c:extLst>
        </c:ser>
        <c:dLbls>
          <c:showLegendKey val="0"/>
          <c:showVal val="0"/>
          <c:showCatName val="0"/>
          <c:showSerName val="0"/>
          <c:showPercent val="0"/>
          <c:showBubbleSize val="0"/>
        </c:dLbls>
        <c:gapWidth val="150"/>
        <c:overlap val="100"/>
        <c:axId val="414433584"/>
        <c:axId val="414435224"/>
      </c:barChart>
      <c:catAx>
        <c:axId val="41443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4435224"/>
        <c:crosses val="autoZero"/>
        <c:auto val="1"/>
        <c:lblAlgn val="ctr"/>
        <c:lblOffset val="100"/>
        <c:noMultiLvlLbl val="0"/>
      </c:catAx>
      <c:valAx>
        <c:axId val="41443522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14433584"/>
        <c:crosses val="autoZero"/>
        <c:crossBetween val="between"/>
      </c:valAx>
      <c:spPr>
        <a:noFill/>
        <a:ln>
          <a:noFill/>
        </a:ln>
        <a:effectLst/>
      </c:spPr>
    </c:plotArea>
    <c:legend>
      <c:legendPos val="b"/>
      <c:layout>
        <c:manualLayout>
          <c:xMode val="edge"/>
          <c:yMode val="edge"/>
          <c:x val="0.20583703960081909"/>
          <c:y val="0.88130282927232517"/>
          <c:w val="0.58832567804024494"/>
          <c:h val="9.0185002178371429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3112856217195906"/>
          <c:y val="2.4430894308943088E-2"/>
          <c:w val="0.68995829161917888"/>
          <c:h val="0.94644420971768772"/>
        </c:manualLayout>
      </c:layout>
      <c:barChart>
        <c:barDir val="col"/>
        <c:grouping val="clustered"/>
        <c:varyColors val="0"/>
        <c:ser>
          <c:idx val="0"/>
          <c:order val="0"/>
          <c:tx>
            <c:strRef>
              <c:f>'[Graficos 26-06.xlsx]Plan1'!$A$2</c:f>
              <c:strCache>
                <c:ptCount val="1"/>
                <c:pt idx="0">
                  <c:v>Immigration</c:v>
                </c:pt>
              </c:strCache>
            </c:strRef>
          </c:tx>
          <c:invertIfNegative val="0"/>
          <c:dPt>
            <c:idx val="1"/>
            <c:invertIfNegative val="0"/>
            <c:bubble3D val="0"/>
            <c:spPr>
              <a:pattFill prst="ltUpDiag">
                <a:fgClr>
                  <a:schemeClr val="tx1">
                    <a:lumMod val="95000"/>
                    <a:lumOff val="5000"/>
                  </a:schemeClr>
                </a:fgClr>
                <a:bgClr>
                  <a:schemeClr val="bg1"/>
                </a:bgClr>
              </a:pattFill>
            </c:spPr>
            <c:extLst>
              <c:ext xmlns:c16="http://schemas.microsoft.com/office/drawing/2014/chart" uri="{C3380CC4-5D6E-409C-BE32-E72D297353CC}">
                <c16:uniqueId val="{00000001-5474-46C3-B510-488627342097}"/>
              </c:ext>
            </c:extLst>
          </c:dPt>
          <c:dPt>
            <c:idx val="9"/>
            <c:invertIfNegative val="0"/>
            <c:bubble3D val="0"/>
            <c:spPr>
              <a:pattFill prst="ltUpDiag">
                <a:fgClr>
                  <a:schemeClr val="tx1"/>
                </a:fgClr>
                <a:bgClr>
                  <a:schemeClr val="bg1"/>
                </a:bgClr>
              </a:pattFill>
            </c:spPr>
            <c:extLst>
              <c:ext xmlns:c16="http://schemas.microsoft.com/office/drawing/2014/chart" uri="{C3380CC4-5D6E-409C-BE32-E72D297353CC}">
                <c16:uniqueId val="{00000003-5474-46C3-B510-488627342097}"/>
              </c:ext>
            </c:extLst>
          </c:dPt>
          <c:cat>
            <c:strRef>
              <c:f>'[Graficos 26-06.xlsx]Plan1'!$B$1:$P$1</c:f>
              <c:strCache>
                <c:ptCount val="15"/>
                <c:pt idx="0">
                  <c:v>Banana</c:v>
                </c:pt>
                <c:pt idx="1">
                  <c:v>Cacau</c:v>
                </c:pt>
                <c:pt idx="2">
                  <c:v>Coffee</c:v>
                </c:pt>
                <c:pt idx="3">
                  <c:v>Castanha</c:v>
                </c:pt>
                <c:pt idx="4">
                  <c:v>Oranges</c:v>
                </c:pt>
                <c:pt idx="5">
                  <c:v>Cotton</c:v>
                </c:pt>
                <c:pt idx="6">
                  <c:v>Rice</c:v>
                </c:pt>
                <c:pt idx="7">
                  <c:v>Sugarcane</c:v>
                </c:pt>
                <c:pt idx="8">
                  <c:v>Beans</c:v>
                </c:pt>
                <c:pt idx="9">
                  <c:v>Tobacco</c:v>
                </c:pt>
                <c:pt idx="10">
                  <c:v>Manioc</c:v>
                </c:pt>
                <c:pt idx="11">
                  <c:v>Maize</c:v>
                </c:pt>
                <c:pt idx="12">
                  <c:v>Soy</c:v>
                </c:pt>
                <c:pt idx="13">
                  <c:v>Sorgum</c:v>
                </c:pt>
                <c:pt idx="14">
                  <c:v>Wheat</c:v>
                </c:pt>
              </c:strCache>
            </c:strRef>
          </c:cat>
          <c:val>
            <c:numRef>
              <c:f>'[Graficos 26-06.xlsx]Plan1'!$B$2:$P$2</c:f>
              <c:numCache>
                <c:formatCode>General</c:formatCode>
                <c:ptCount val="15"/>
                <c:pt idx="0">
                  <c:v>-7.0765999999999996E-2</c:v>
                </c:pt>
                <c:pt idx="1">
                  <c:v>-5.5958000000000001E-2</c:v>
                </c:pt>
                <c:pt idx="2">
                  <c:v>6.8791000000000005E-2</c:v>
                </c:pt>
                <c:pt idx="3">
                  <c:v>6.7893999999999996E-2</c:v>
                </c:pt>
                <c:pt idx="4">
                  <c:v>5.4898000000000002E-2</c:v>
                </c:pt>
                <c:pt idx="5">
                  <c:v>2.6955E-2</c:v>
                </c:pt>
                <c:pt idx="6">
                  <c:v>8.4851999999999997E-2</c:v>
                </c:pt>
                <c:pt idx="7">
                  <c:v>2.3465E-2</c:v>
                </c:pt>
                <c:pt idx="8">
                  <c:v>9.5452999999999996E-2</c:v>
                </c:pt>
                <c:pt idx="9">
                  <c:v>7.626E-3</c:v>
                </c:pt>
                <c:pt idx="10">
                  <c:v>1.754E-2</c:v>
                </c:pt>
                <c:pt idx="11">
                  <c:v>8.2868999999999998E-2</c:v>
                </c:pt>
                <c:pt idx="12">
                  <c:v>1.9849999999999998E-3</c:v>
                </c:pt>
                <c:pt idx="13">
                  <c:v>1.3310000000000001E-2</c:v>
                </c:pt>
                <c:pt idx="14">
                  <c:v>5.1218E-2</c:v>
                </c:pt>
              </c:numCache>
            </c:numRef>
          </c:val>
          <c:extLst>
            <c:ext xmlns:c16="http://schemas.microsoft.com/office/drawing/2014/chart" uri="{C3380CC4-5D6E-409C-BE32-E72D297353CC}">
              <c16:uniqueId val="{00000004-5474-46C3-B510-488627342097}"/>
            </c:ext>
          </c:extLst>
        </c:ser>
        <c:ser>
          <c:idx val="1"/>
          <c:order val="1"/>
          <c:tx>
            <c:strRef>
              <c:f>'[Graficos 26-06.xlsx]Plan1'!$A$3</c:f>
              <c:strCache>
                <c:ptCount val="1"/>
                <c:pt idx="0">
                  <c:v>Emigration</c:v>
                </c:pt>
              </c:strCache>
            </c:strRef>
          </c:tx>
          <c:invertIfNegative val="0"/>
          <c:dPt>
            <c:idx val="2"/>
            <c:invertIfNegative val="0"/>
            <c:bubble3D val="0"/>
            <c:spPr>
              <a:pattFill prst="ltUpDiag">
                <a:fgClr>
                  <a:schemeClr val="tx1">
                    <a:lumMod val="65000"/>
                    <a:lumOff val="35000"/>
                  </a:schemeClr>
                </a:fgClr>
                <a:bgClr>
                  <a:schemeClr val="bg1"/>
                </a:bgClr>
              </a:pattFill>
            </c:spPr>
            <c:extLst>
              <c:ext xmlns:c16="http://schemas.microsoft.com/office/drawing/2014/chart" uri="{C3380CC4-5D6E-409C-BE32-E72D297353CC}">
                <c16:uniqueId val="{00000006-5474-46C3-B510-488627342097}"/>
              </c:ext>
            </c:extLst>
          </c:dPt>
          <c:dPt>
            <c:idx val="3"/>
            <c:invertIfNegative val="0"/>
            <c:bubble3D val="0"/>
            <c:spPr>
              <a:pattFill prst="ltUpDiag">
                <a:fgClr>
                  <a:schemeClr val="tx1">
                    <a:lumMod val="65000"/>
                    <a:lumOff val="35000"/>
                  </a:schemeClr>
                </a:fgClr>
                <a:bgClr>
                  <a:schemeClr val="bg1"/>
                </a:bgClr>
              </a:pattFill>
            </c:spPr>
            <c:extLst>
              <c:ext xmlns:c16="http://schemas.microsoft.com/office/drawing/2014/chart" uri="{C3380CC4-5D6E-409C-BE32-E72D297353CC}">
                <c16:uniqueId val="{00000008-5474-46C3-B510-488627342097}"/>
              </c:ext>
            </c:extLst>
          </c:dPt>
          <c:dPt>
            <c:idx val="4"/>
            <c:invertIfNegative val="0"/>
            <c:bubble3D val="0"/>
            <c:spPr>
              <a:pattFill prst="ltUpDiag">
                <a:fgClr>
                  <a:schemeClr val="tx1">
                    <a:lumMod val="65000"/>
                    <a:lumOff val="35000"/>
                  </a:schemeClr>
                </a:fgClr>
                <a:bgClr>
                  <a:schemeClr val="bg1"/>
                </a:bgClr>
              </a:pattFill>
            </c:spPr>
            <c:extLst>
              <c:ext xmlns:c16="http://schemas.microsoft.com/office/drawing/2014/chart" uri="{C3380CC4-5D6E-409C-BE32-E72D297353CC}">
                <c16:uniqueId val="{0000000A-5474-46C3-B510-488627342097}"/>
              </c:ext>
            </c:extLst>
          </c:dPt>
          <c:cat>
            <c:strRef>
              <c:f>'[Graficos 26-06.xlsx]Plan1'!$B$1:$P$1</c:f>
              <c:strCache>
                <c:ptCount val="15"/>
                <c:pt idx="0">
                  <c:v>Banana</c:v>
                </c:pt>
                <c:pt idx="1">
                  <c:v>Cacau</c:v>
                </c:pt>
                <c:pt idx="2">
                  <c:v>Coffee</c:v>
                </c:pt>
                <c:pt idx="3">
                  <c:v>Castanha</c:v>
                </c:pt>
                <c:pt idx="4">
                  <c:v>Oranges</c:v>
                </c:pt>
                <c:pt idx="5">
                  <c:v>Cotton</c:v>
                </c:pt>
                <c:pt idx="6">
                  <c:v>Rice</c:v>
                </c:pt>
                <c:pt idx="7">
                  <c:v>Sugarcane</c:v>
                </c:pt>
                <c:pt idx="8">
                  <c:v>Beans</c:v>
                </c:pt>
                <c:pt idx="9">
                  <c:v>Tobacco</c:v>
                </c:pt>
                <c:pt idx="10">
                  <c:v>Manioc</c:v>
                </c:pt>
                <c:pt idx="11">
                  <c:v>Maize</c:v>
                </c:pt>
                <c:pt idx="12">
                  <c:v>Soy</c:v>
                </c:pt>
                <c:pt idx="13">
                  <c:v>Sorgum</c:v>
                </c:pt>
                <c:pt idx="14">
                  <c:v>Wheat</c:v>
                </c:pt>
              </c:strCache>
            </c:strRef>
          </c:cat>
          <c:val>
            <c:numRef>
              <c:f>'[Graficos 26-06.xlsx]Plan1'!$B$3:$P$3</c:f>
              <c:numCache>
                <c:formatCode>General</c:formatCode>
                <c:ptCount val="15"/>
                <c:pt idx="0">
                  <c:v>-7.1169999999999997E-2</c:v>
                </c:pt>
                <c:pt idx="1">
                  <c:v>-6.3688999999999996E-2</c:v>
                </c:pt>
                <c:pt idx="2">
                  <c:v>-1.4538000000000001E-2</c:v>
                </c:pt>
                <c:pt idx="3">
                  <c:v>-1.3774E-2</c:v>
                </c:pt>
                <c:pt idx="4">
                  <c:v>2.4494999999999999E-2</c:v>
                </c:pt>
                <c:pt idx="5">
                  <c:v>-2.3095000000000001E-2</c:v>
                </c:pt>
                <c:pt idx="6">
                  <c:v>-5.5187E-2</c:v>
                </c:pt>
                <c:pt idx="7">
                  <c:v>-2.4611999999999998E-2</c:v>
                </c:pt>
                <c:pt idx="8">
                  <c:v>-5.6940999999999999E-2</c:v>
                </c:pt>
                <c:pt idx="9">
                  <c:v>-2.1498E-2</c:v>
                </c:pt>
                <c:pt idx="10">
                  <c:v>-1.6476000000000001E-2</c:v>
                </c:pt>
                <c:pt idx="11">
                  <c:v>-7.7545000000000003E-2</c:v>
                </c:pt>
                <c:pt idx="12">
                  <c:v>-1.0066E-2</c:v>
                </c:pt>
                <c:pt idx="13">
                  <c:v>-1.8320000000000001E-3</c:v>
                </c:pt>
                <c:pt idx="14">
                  <c:v>-5.6623E-2</c:v>
                </c:pt>
              </c:numCache>
            </c:numRef>
          </c:val>
          <c:extLst>
            <c:ext xmlns:c16="http://schemas.microsoft.com/office/drawing/2014/chart" uri="{C3380CC4-5D6E-409C-BE32-E72D297353CC}">
              <c16:uniqueId val="{0000000B-5474-46C3-B510-488627342097}"/>
            </c:ext>
          </c:extLst>
        </c:ser>
        <c:dLbls>
          <c:showLegendKey val="0"/>
          <c:showVal val="0"/>
          <c:showCatName val="0"/>
          <c:showSerName val="0"/>
          <c:showPercent val="0"/>
          <c:showBubbleSize val="0"/>
        </c:dLbls>
        <c:gapWidth val="150"/>
        <c:axId val="157550848"/>
        <c:axId val="157611136"/>
      </c:barChart>
      <c:catAx>
        <c:axId val="157550848"/>
        <c:scaling>
          <c:orientation val="minMax"/>
        </c:scaling>
        <c:delete val="0"/>
        <c:axPos val="b"/>
        <c:numFmt formatCode="General" sourceLinked="0"/>
        <c:majorTickMark val="none"/>
        <c:minorTickMark val="none"/>
        <c:tickLblPos val="nextTo"/>
        <c:txPr>
          <a:bodyPr rot="-5400000" vert="horz" anchor="ctr" anchorCtr="1"/>
          <a:lstStyle/>
          <a:p>
            <a:pPr>
              <a:defRPr sz="1100" b="0">
                <a:latin typeface="Century" panose="02040604050505020304" pitchFamily="18" charset="0"/>
              </a:defRPr>
            </a:pPr>
            <a:endParaRPr lang="en-US"/>
          </a:p>
        </c:txPr>
        <c:crossAx val="157611136"/>
        <c:crosses val="autoZero"/>
        <c:auto val="1"/>
        <c:lblAlgn val="ctr"/>
        <c:lblOffset val="20"/>
        <c:noMultiLvlLbl val="0"/>
      </c:catAx>
      <c:valAx>
        <c:axId val="157611136"/>
        <c:scaling>
          <c:orientation val="minMax"/>
        </c:scaling>
        <c:delete val="0"/>
        <c:axPos val="l"/>
        <c:majorGridlines/>
        <c:title>
          <c:tx>
            <c:rich>
              <a:bodyPr rot="-5400000" vert="horz"/>
              <a:lstStyle/>
              <a:p>
                <a:pPr>
                  <a:defRPr sz="1050">
                    <a:latin typeface="Century" panose="02040604050505020304" pitchFamily="18" charset="0"/>
                  </a:defRPr>
                </a:pPr>
                <a:r>
                  <a:rPr lang="pt-BR" sz="1050">
                    <a:latin typeface="Century" panose="02040604050505020304" pitchFamily="18" charset="0"/>
                  </a:rPr>
                  <a:t>Maximum Likelihood Estimated Coefficient</a:t>
                </a:r>
              </a:p>
            </c:rich>
          </c:tx>
          <c:overlay val="0"/>
        </c:title>
        <c:numFmt formatCode="General" sourceLinked="1"/>
        <c:majorTickMark val="out"/>
        <c:minorTickMark val="none"/>
        <c:tickLblPos val="nextTo"/>
        <c:txPr>
          <a:bodyPr/>
          <a:lstStyle/>
          <a:p>
            <a:pPr>
              <a:defRPr>
                <a:latin typeface="Century" panose="02040604050505020304" pitchFamily="18" charset="0"/>
              </a:defRPr>
            </a:pPr>
            <a:endParaRPr lang="en-US"/>
          </a:p>
        </c:txPr>
        <c:crossAx val="157550848"/>
        <c:crosses val="autoZero"/>
        <c:crossBetween val="between"/>
      </c:valAx>
    </c:plotArea>
    <c:legend>
      <c:legendPos val="r"/>
      <c:layout>
        <c:manualLayout>
          <c:xMode val="edge"/>
          <c:yMode val="edge"/>
          <c:x val="0.83427808432316108"/>
          <c:y val="0.42323336680230406"/>
          <c:w val="0.16572191567683886"/>
          <c:h val="0.12011335755580102"/>
        </c:manualLayout>
      </c:layout>
      <c:overlay val="0"/>
      <c:txPr>
        <a:bodyPr/>
        <a:lstStyle/>
        <a:p>
          <a:pPr>
            <a:defRPr>
              <a:latin typeface="Century" panose="02040604050505020304" pitchFamily="18" charset="0"/>
            </a:defRPr>
          </a:pPr>
          <a:endParaRPr lang="en-US"/>
        </a:p>
      </c:txPr>
    </c:legend>
    <c:plotVisOnly val="1"/>
    <c:dispBlanksAs val="gap"/>
    <c:showDLblsOverMax val="0"/>
  </c:chart>
  <c:spPr>
    <a:ln>
      <a:noFill/>
    </a:ln>
  </c:spPr>
  <c:externalData r:id="rId2">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5C7ED7-D1BB-45C0-8D9F-B002399EB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14282</Words>
  <Characters>81412</Characters>
  <Application>Microsoft Office Word</Application>
  <DocSecurity>0</DocSecurity>
  <Lines>678</Lines>
  <Paragraphs>191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Unicamp</Company>
  <LinksUpToDate>false</LinksUpToDate>
  <CharactersWithSpaces>95503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Katovich</dc:creator>
  <cp:keywords/>
  <dc:description/>
  <cp:lastModifiedBy>Erik Katovich</cp:lastModifiedBy>
  <cp:revision>3</cp:revision>
  <cp:lastPrinted>2017-07-21T18:56:00Z</cp:lastPrinted>
  <dcterms:created xsi:type="dcterms:W3CDTF">2017-07-21T19:05:00Z</dcterms:created>
  <dcterms:modified xsi:type="dcterms:W3CDTF">2017-07-21T19:14:00Z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0f993eff-30f8-390f-9982-e207d1c57180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http://www.zotero.org/styles/springer-basic-author-date</vt:lpwstr>
  </property>
  <property fmtid="{D5CDD505-2E9C-101B-9397-08002B2CF9AE}" pid="24" name="Mendeley Recent Style Name 9_1">
    <vt:lpwstr>Springer Basic (author-date)</vt:lpwstr>
  </property>
</Properties>
</file>