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16B" w14:textId="47B52199" w:rsidR="000B2951" w:rsidRPr="000B3FE9" w:rsidRDefault="00792D4B" w:rsidP="003A5380">
      <w:pPr>
        <w:pStyle w:val="Ttulo1"/>
        <w:spacing w:after="100" w:afterAutospacing="1"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Aposentadoria </w:t>
      </w:r>
      <w:r w:rsidR="00C11DBC">
        <w:rPr>
          <w:rFonts w:ascii="Times New Roman" w:hAnsi="Times New Roman" w:cs="Times New Roman"/>
          <w:b/>
          <w:color w:val="auto"/>
          <w:sz w:val="28"/>
          <w:szCs w:val="28"/>
        </w:rPr>
        <w:t>e</w:t>
      </w:r>
      <w:r>
        <w:rPr>
          <w:rFonts w:ascii="Times New Roman" w:hAnsi="Times New Roman" w:cs="Times New Roman"/>
          <w:b/>
          <w:color w:val="auto"/>
          <w:sz w:val="28"/>
          <w:szCs w:val="28"/>
        </w:rPr>
        <w:t xml:space="preserve"> Mercado de T</w:t>
      </w:r>
      <w:r w:rsidR="00154CE2" w:rsidRPr="00A7280F">
        <w:rPr>
          <w:rFonts w:ascii="Times New Roman" w:hAnsi="Times New Roman" w:cs="Times New Roman"/>
          <w:b/>
          <w:color w:val="auto"/>
          <w:sz w:val="28"/>
          <w:szCs w:val="28"/>
        </w:rPr>
        <w:t>rabalho</w:t>
      </w:r>
      <w:r w:rsidR="00110E70">
        <w:rPr>
          <w:rFonts w:ascii="Times New Roman" w:hAnsi="Times New Roman" w:cs="Times New Roman"/>
          <w:b/>
          <w:color w:val="auto"/>
          <w:sz w:val="28"/>
          <w:szCs w:val="28"/>
        </w:rPr>
        <w:t>: uma Análise Usando Regressão Descontínua</w:t>
      </w:r>
    </w:p>
    <w:p w14:paraId="54FBF366" w14:textId="445FF886" w:rsidR="000B3FE9" w:rsidRPr="000B3FE9" w:rsidRDefault="000B3FE9" w:rsidP="00792D4B">
      <w:pPr>
        <w:spacing w:line="276" w:lineRule="auto"/>
        <w:jc w:val="center"/>
        <w:rPr>
          <w:rFonts w:ascii="Times New Roman" w:hAnsi="Times New Roman" w:cs="Times New Roman"/>
          <w:i/>
          <w:sz w:val="26"/>
          <w:szCs w:val="26"/>
        </w:rPr>
      </w:pPr>
      <w:r w:rsidRPr="000B3FE9">
        <w:rPr>
          <w:rFonts w:ascii="Times New Roman" w:hAnsi="Times New Roman" w:cs="Times New Roman"/>
          <w:i/>
          <w:sz w:val="26"/>
          <w:szCs w:val="26"/>
        </w:rPr>
        <w:t>Gustavo Marcos Szniter Mentlik</w:t>
      </w:r>
      <w:r w:rsidR="00BB45CC">
        <w:rPr>
          <w:rStyle w:val="Refdenotaderodap"/>
          <w:rFonts w:ascii="Times New Roman" w:hAnsi="Times New Roman" w:cs="Times New Roman"/>
          <w:i/>
          <w:sz w:val="26"/>
          <w:szCs w:val="26"/>
        </w:rPr>
        <w:footnoteReference w:id="1"/>
      </w:r>
    </w:p>
    <w:p w14:paraId="0B43575B" w14:textId="230E19E1" w:rsidR="000B3FE9" w:rsidRPr="000B3FE9" w:rsidRDefault="00BB45CC" w:rsidP="00792D4B">
      <w:pPr>
        <w:spacing w:after="120" w:line="276" w:lineRule="auto"/>
        <w:jc w:val="center"/>
        <w:rPr>
          <w:rFonts w:ascii="Times New Roman" w:hAnsi="Times New Roman" w:cs="Times New Roman"/>
          <w:i/>
          <w:sz w:val="26"/>
          <w:szCs w:val="26"/>
          <w:vertAlign w:val="superscript"/>
        </w:rPr>
      </w:pPr>
      <w:r>
        <w:rPr>
          <w:rFonts w:ascii="Times New Roman" w:hAnsi="Times New Roman" w:cs="Times New Roman"/>
          <w:i/>
          <w:sz w:val="26"/>
          <w:szCs w:val="26"/>
        </w:rPr>
        <w:t>Naercio Menezes-Filho</w:t>
      </w:r>
      <w:r>
        <w:rPr>
          <w:rStyle w:val="Refdenotaderodap"/>
          <w:rFonts w:ascii="Times New Roman" w:hAnsi="Times New Roman" w:cs="Times New Roman"/>
          <w:i/>
          <w:sz w:val="26"/>
          <w:szCs w:val="26"/>
        </w:rPr>
        <w:footnoteReference w:id="2"/>
      </w:r>
    </w:p>
    <w:p w14:paraId="60B5683E" w14:textId="79938830" w:rsidR="000B3FE9" w:rsidRDefault="00BB45CC" w:rsidP="00792D4B">
      <w:pPr>
        <w:spacing w:line="276" w:lineRule="auto"/>
        <w:jc w:val="center"/>
        <w:rPr>
          <w:rFonts w:ascii="Times New Roman" w:hAnsi="Times New Roman" w:cs="Times New Roman"/>
          <w:i/>
          <w:sz w:val="26"/>
          <w:szCs w:val="26"/>
          <w:vertAlign w:val="superscript"/>
        </w:rPr>
      </w:pPr>
      <w:r>
        <w:rPr>
          <w:rFonts w:ascii="Times New Roman" w:hAnsi="Times New Roman" w:cs="Times New Roman"/>
          <w:i/>
          <w:sz w:val="26"/>
          <w:szCs w:val="26"/>
        </w:rPr>
        <w:t>Bruno Kawaoka Komatsu</w:t>
      </w:r>
      <w:r>
        <w:rPr>
          <w:rStyle w:val="Refdenotaderodap"/>
          <w:rFonts w:ascii="Times New Roman" w:hAnsi="Times New Roman" w:cs="Times New Roman"/>
          <w:i/>
          <w:sz w:val="26"/>
          <w:szCs w:val="26"/>
        </w:rPr>
        <w:footnoteReference w:id="3"/>
      </w:r>
    </w:p>
    <w:p w14:paraId="1FBFE9FD" w14:textId="77777777" w:rsidR="00792D4B" w:rsidRPr="00792D4B" w:rsidRDefault="00792D4B" w:rsidP="00792D4B">
      <w:pPr>
        <w:spacing w:line="276" w:lineRule="auto"/>
        <w:jc w:val="center"/>
        <w:rPr>
          <w:rFonts w:ascii="Times New Roman" w:hAnsi="Times New Roman" w:cs="Times New Roman"/>
          <w:i/>
          <w:sz w:val="26"/>
          <w:szCs w:val="26"/>
          <w:vertAlign w:val="superscript"/>
        </w:rPr>
      </w:pPr>
    </w:p>
    <w:p w14:paraId="2A6D0AB6" w14:textId="7A175D69" w:rsidR="000B3FE9" w:rsidRPr="00081F48" w:rsidRDefault="000B3FE9" w:rsidP="00081F48">
      <w:pPr>
        <w:tabs>
          <w:tab w:val="left" w:pos="1695"/>
          <w:tab w:val="left" w:pos="2190"/>
        </w:tabs>
        <w:spacing w:line="360" w:lineRule="auto"/>
        <w:jc w:val="center"/>
        <w:rPr>
          <w:rFonts w:ascii="Times New Roman" w:hAnsi="Times New Roman" w:cs="Times New Roman"/>
          <w:b/>
          <w:sz w:val="24"/>
          <w:szCs w:val="24"/>
        </w:rPr>
      </w:pPr>
      <w:r w:rsidRPr="00081F48">
        <w:rPr>
          <w:rFonts w:ascii="Times New Roman" w:hAnsi="Times New Roman" w:cs="Times New Roman"/>
          <w:b/>
          <w:sz w:val="24"/>
          <w:szCs w:val="24"/>
        </w:rPr>
        <w:t>Resumo</w:t>
      </w:r>
    </w:p>
    <w:p w14:paraId="3440A915" w14:textId="3B35F2A5" w:rsidR="000B3FE9" w:rsidRPr="00081F48" w:rsidRDefault="003F4B42" w:rsidP="00081F48">
      <w:p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000B3FE9" w:rsidRPr="00081F48">
        <w:rPr>
          <w:rFonts w:ascii="Times New Roman" w:hAnsi="Times New Roman" w:cs="Times New Roman"/>
          <w:sz w:val="24"/>
          <w:szCs w:val="24"/>
        </w:rPr>
        <w:t xml:space="preserve"> artigo analisa </w:t>
      </w:r>
      <w:r w:rsidR="00911BE0">
        <w:rPr>
          <w:rFonts w:ascii="Times New Roman" w:hAnsi="Times New Roman" w:cs="Times New Roman"/>
          <w:sz w:val="24"/>
          <w:szCs w:val="24"/>
        </w:rPr>
        <w:t>a situação atual do Regime</w:t>
      </w:r>
      <w:r w:rsidR="000B3FE9" w:rsidRPr="00081F48">
        <w:rPr>
          <w:rFonts w:ascii="Times New Roman" w:hAnsi="Times New Roman" w:cs="Times New Roman"/>
          <w:sz w:val="24"/>
          <w:szCs w:val="24"/>
        </w:rPr>
        <w:t xml:space="preserve"> de Previdência Social (RGPS</w:t>
      </w:r>
      <w:r w:rsidR="00911BE0">
        <w:rPr>
          <w:rFonts w:ascii="Times New Roman" w:hAnsi="Times New Roman" w:cs="Times New Roman"/>
          <w:sz w:val="24"/>
          <w:szCs w:val="24"/>
        </w:rPr>
        <w:t xml:space="preserve"> e RPPS</w:t>
      </w:r>
      <w:r w:rsidR="000B3FE9" w:rsidRPr="00081F48">
        <w:rPr>
          <w:rFonts w:ascii="Times New Roman" w:hAnsi="Times New Roman" w:cs="Times New Roman"/>
          <w:sz w:val="24"/>
          <w:szCs w:val="24"/>
        </w:rPr>
        <w:t xml:space="preserve">) e </w:t>
      </w:r>
      <w:r w:rsidR="00911BE0">
        <w:rPr>
          <w:rFonts w:ascii="Times New Roman" w:hAnsi="Times New Roman" w:cs="Times New Roman"/>
          <w:sz w:val="24"/>
          <w:szCs w:val="24"/>
        </w:rPr>
        <w:t>seus efeitos</w:t>
      </w:r>
      <w:r w:rsidR="000B3FE9" w:rsidRPr="00081F48">
        <w:rPr>
          <w:rFonts w:ascii="Times New Roman" w:hAnsi="Times New Roman" w:cs="Times New Roman"/>
          <w:sz w:val="24"/>
          <w:szCs w:val="24"/>
        </w:rPr>
        <w:t xml:space="preserve"> sobre o mercado de trab</w:t>
      </w:r>
      <w:r w:rsidR="000B550B" w:rsidRPr="00081F48">
        <w:rPr>
          <w:rFonts w:ascii="Times New Roman" w:hAnsi="Times New Roman" w:cs="Times New Roman"/>
          <w:sz w:val="24"/>
          <w:szCs w:val="24"/>
        </w:rPr>
        <w:t xml:space="preserve">alho brasileiro. Nota-se que as regras em vigor permitem que um grupo de indivíduos se aposente relativamente cedo, ainda com capacidade laborativa. </w:t>
      </w:r>
      <w:r w:rsidR="00543EB5">
        <w:rPr>
          <w:rFonts w:ascii="Times New Roman" w:hAnsi="Times New Roman" w:cs="Times New Roman"/>
          <w:sz w:val="24"/>
          <w:szCs w:val="24"/>
        </w:rPr>
        <w:t>A</w:t>
      </w:r>
      <w:r w:rsidR="00D67297" w:rsidRPr="00081F48">
        <w:rPr>
          <w:rFonts w:ascii="Times New Roman" w:hAnsi="Times New Roman" w:cs="Times New Roman"/>
          <w:sz w:val="24"/>
          <w:szCs w:val="24"/>
        </w:rPr>
        <w:t xml:space="preserve"> questão centra</w:t>
      </w:r>
      <w:r w:rsidR="00543EB5">
        <w:rPr>
          <w:rFonts w:ascii="Times New Roman" w:hAnsi="Times New Roman" w:cs="Times New Roman"/>
          <w:sz w:val="24"/>
          <w:szCs w:val="24"/>
        </w:rPr>
        <w:t>l d</w:t>
      </w:r>
      <w:r w:rsidR="00D67297" w:rsidRPr="00081F48">
        <w:rPr>
          <w:rFonts w:ascii="Times New Roman" w:hAnsi="Times New Roman" w:cs="Times New Roman"/>
          <w:sz w:val="24"/>
          <w:szCs w:val="24"/>
        </w:rPr>
        <w:t xml:space="preserve">esse debate </w:t>
      </w:r>
      <w:r w:rsidR="000B550B" w:rsidRPr="00081F48">
        <w:rPr>
          <w:rFonts w:ascii="Times New Roman" w:hAnsi="Times New Roman" w:cs="Times New Roman"/>
          <w:sz w:val="24"/>
          <w:szCs w:val="24"/>
        </w:rPr>
        <w:t xml:space="preserve">é que </w:t>
      </w:r>
      <w:r w:rsidR="00412116">
        <w:rPr>
          <w:rFonts w:ascii="Times New Roman" w:hAnsi="Times New Roman" w:cs="Times New Roman"/>
          <w:sz w:val="24"/>
          <w:szCs w:val="24"/>
        </w:rPr>
        <w:t>o recebimento de benefícios de aposentadoria têm impacto sobre as decisões dos indivíduos no mercado de trabalho</w:t>
      </w:r>
      <w:r w:rsidR="00CD6997">
        <w:rPr>
          <w:rFonts w:ascii="Times New Roman" w:hAnsi="Times New Roman" w:cs="Times New Roman"/>
          <w:sz w:val="24"/>
          <w:szCs w:val="24"/>
        </w:rPr>
        <w:t>, de forma que indivíduos aposentados podem ter maior propensão a permanecer desempregados ou inativos</w:t>
      </w:r>
      <w:r w:rsidR="000B550B" w:rsidRPr="00081F48">
        <w:rPr>
          <w:rFonts w:ascii="Times New Roman" w:hAnsi="Times New Roman" w:cs="Times New Roman"/>
          <w:sz w:val="24"/>
          <w:szCs w:val="24"/>
        </w:rPr>
        <w:t xml:space="preserve">. Os resultados encontrados indicam que a aposentadoria tem um efeito </w:t>
      </w:r>
      <w:r w:rsidR="009900D4">
        <w:rPr>
          <w:rFonts w:ascii="Times New Roman" w:hAnsi="Times New Roman" w:cs="Times New Roman"/>
          <w:sz w:val="24"/>
          <w:szCs w:val="24"/>
        </w:rPr>
        <w:t xml:space="preserve">significativo </w:t>
      </w:r>
      <w:r w:rsidR="000B550B" w:rsidRPr="00081F48">
        <w:rPr>
          <w:rFonts w:ascii="Times New Roman" w:hAnsi="Times New Roman" w:cs="Times New Roman"/>
          <w:sz w:val="24"/>
          <w:szCs w:val="24"/>
        </w:rPr>
        <w:t xml:space="preserve">sobre o mercado de trabalho no Brasil: </w:t>
      </w:r>
      <w:r w:rsidR="00412116">
        <w:rPr>
          <w:rFonts w:ascii="Times New Roman" w:hAnsi="Times New Roman" w:cs="Times New Roman"/>
          <w:sz w:val="24"/>
          <w:szCs w:val="24"/>
        </w:rPr>
        <w:t xml:space="preserve">cerca de 44% dos homens e mais de 60% das mulheres tornam-se inativos após a aposentadoria. </w:t>
      </w:r>
    </w:p>
    <w:p w14:paraId="4F085B86" w14:textId="05AD6F8D" w:rsidR="007F5A73" w:rsidRDefault="007F5A73" w:rsidP="00081F48">
      <w:pPr>
        <w:tabs>
          <w:tab w:val="left" w:pos="3375"/>
        </w:tabs>
        <w:spacing w:line="276" w:lineRule="auto"/>
        <w:jc w:val="both"/>
        <w:rPr>
          <w:rFonts w:ascii="Times New Roman" w:hAnsi="Times New Roman" w:cs="Times New Roman"/>
          <w:sz w:val="24"/>
          <w:szCs w:val="24"/>
        </w:rPr>
      </w:pPr>
      <w:r w:rsidRPr="00081F48">
        <w:rPr>
          <w:rFonts w:ascii="Times New Roman" w:hAnsi="Times New Roman" w:cs="Times New Roman"/>
          <w:b/>
          <w:sz w:val="24"/>
          <w:szCs w:val="24"/>
        </w:rPr>
        <w:t>Palavras chave</w:t>
      </w:r>
      <w:r w:rsidRPr="00081F48">
        <w:rPr>
          <w:rFonts w:ascii="Times New Roman" w:hAnsi="Times New Roman" w:cs="Times New Roman"/>
          <w:sz w:val="24"/>
          <w:szCs w:val="24"/>
        </w:rPr>
        <w:t>: Aposentadoria; Mer</w:t>
      </w:r>
      <w:r w:rsidR="00B86348">
        <w:rPr>
          <w:rFonts w:ascii="Times New Roman" w:hAnsi="Times New Roman" w:cs="Times New Roman"/>
          <w:sz w:val="24"/>
          <w:szCs w:val="24"/>
        </w:rPr>
        <w:t>cado de Trabalho; Políticas de Reposição de Renda</w:t>
      </w:r>
    </w:p>
    <w:p w14:paraId="147067AE" w14:textId="77777777" w:rsidR="000460C1" w:rsidRPr="00081F48" w:rsidRDefault="000460C1" w:rsidP="00081F48">
      <w:pPr>
        <w:tabs>
          <w:tab w:val="left" w:pos="3375"/>
        </w:tabs>
        <w:spacing w:line="276" w:lineRule="auto"/>
        <w:jc w:val="both"/>
        <w:rPr>
          <w:rFonts w:ascii="Times New Roman" w:hAnsi="Times New Roman" w:cs="Times New Roman"/>
          <w:sz w:val="24"/>
          <w:szCs w:val="24"/>
        </w:rPr>
      </w:pPr>
      <w:bookmarkStart w:id="0" w:name="_GoBack"/>
      <w:bookmarkEnd w:id="0"/>
    </w:p>
    <w:p w14:paraId="2FA3509D" w14:textId="5F3A22C5" w:rsidR="000B3FE9" w:rsidRPr="00081F48" w:rsidRDefault="00623362" w:rsidP="00081F48">
      <w:pPr>
        <w:spacing w:line="276" w:lineRule="auto"/>
        <w:jc w:val="center"/>
        <w:rPr>
          <w:rFonts w:ascii="Times New Roman" w:hAnsi="Times New Roman" w:cs="Times New Roman"/>
          <w:b/>
          <w:sz w:val="24"/>
          <w:szCs w:val="24"/>
          <w:lang w:val="en-US"/>
        </w:rPr>
      </w:pPr>
      <w:r w:rsidRPr="00081F48">
        <w:rPr>
          <w:rFonts w:ascii="Times New Roman" w:hAnsi="Times New Roman" w:cs="Times New Roman"/>
          <w:b/>
          <w:sz w:val="24"/>
          <w:szCs w:val="24"/>
          <w:lang w:val="en-US"/>
        </w:rPr>
        <w:t>Abstract</w:t>
      </w:r>
    </w:p>
    <w:p w14:paraId="5454CA90" w14:textId="0AEC6458" w:rsidR="00623362" w:rsidRPr="00081F48" w:rsidRDefault="00623362" w:rsidP="00081F48">
      <w:pPr>
        <w:spacing w:line="276" w:lineRule="auto"/>
        <w:jc w:val="both"/>
        <w:rPr>
          <w:rFonts w:ascii="Times New Roman" w:hAnsi="Times New Roman" w:cs="Times New Roman"/>
          <w:sz w:val="24"/>
          <w:szCs w:val="24"/>
          <w:lang w:val="en-US"/>
        </w:rPr>
      </w:pPr>
      <w:r w:rsidRPr="00081F48">
        <w:rPr>
          <w:rFonts w:ascii="Times New Roman" w:hAnsi="Times New Roman" w:cs="Times New Roman"/>
          <w:sz w:val="24"/>
          <w:szCs w:val="24"/>
          <w:lang w:val="en-US"/>
        </w:rPr>
        <w:t>This paper examines the Brazilian Social Security System (RGPS</w:t>
      </w:r>
      <w:r w:rsidR="00911BE0">
        <w:rPr>
          <w:rFonts w:ascii="Times New Roman" w:hAnsi="Times New Roman" w:cs="Times New Roman"/>
          <w:sz w:val="24"/>
          <w:szCs w:val="24"/>
          <w:lang w:val="en-US"/>
        </w:rPr>
        <w:t xml:space="preserve"> and RPPS</w:t>
      </w:r>
      <w:r w:rsidRPr="00081F48">
        <w:rPr>
          <w:rFonts w:ascii="Times New Roman" w:hAnsi="Times New Roman" w:cs="Times New Roman"/>
          <w:sz w:val="24"/>
          <w:szCs w:val="24"/>
          <w:lang w:val="en-US"/>
        </w:rPr>
        <w:t>) and the</w:t>
      </w:r>
      <w:r w:rsidR="00911BE0">
        <w:rPr>
          <w:rFonts w:ascii="Times New Roman" w:hAnsi="Times New Roman" w:cs="Times New Roman"/>
          <w:sz w:val="24"/>
          <w:szCs w:val="24"/>
          <w:lang w:val="en-US"/>
        </w:rPr>
        <w:t>ir</w:t>
      </w:r>
      <w:r w:rsidRPr="00081F48">
        <w:rPr>
          <w:rFonts w:ascii="Times New Roman" w:hAnsi="Times New Roman" w:cs="Times New Roman"/>
          <w:sz w:val="24"/>
          <w:szCs w:val="24"/>
          <w:lang w:val="en-US"/>
        </w:rPr>
        <w:t xml:space="preserve"> effects </w:t>
      </w:r>
      <w:r w:rsidR="00911BE0">
        <w:rPr>
          <w:rFonts w:ascii="Times New Roman" w:hAnsi="Times New Roman" w:cs="Times New Roman"/>
          <w:sz w:val="24"/>
          <w:szCs w:val="24"/>
          <w:lang w:val="en-US"/>
        </w:rPr>
        <w:t>over</w:t>
      </w:r>
      <w:r w:rsidRPr="00081F48">
        <w:rPr>
          <w:rFonts w:ascii="Times New Roman" w:hAnsi="Times New Roman" w:cs="Times New Roman"/>
          <w:sz w:val="24"/>
          <w:szCs w:val="24"/>
          <w:lang w:val="en-US"/>
        </w:rPr>
        <w:t xml:space="preserve"> the labor market.</w:t>
      </w:r>
      <w:r w:rsidR="007F5A73" w:rsidRPr="00081F48">
        <w:rPr>
          <w:rFonts w:ascii="Times New Roman" w:hAnsi="Times New Roman" w:cs="Times New Roman"/>
          <w:sz w:val="24"/>
          <w:szCs w:val="24"/>
          <w:lang w:val="en-US"/>
        </w:rPr>
        <w:t xml:space="preserve"> The actual rules in force allow that some individuals get retirement relatively early, still with work capacity.</w:t>
      </w:r>
      <w:r w:rsidR="00570816" w:rsidRPr="00081F48">
        <w:rPr>
          <w:rFonts w:ascii="Times New Roman" w:hAnsi="Times New Roman" w:cs="Times New Roman"/>
          <w:sz w:val="24"/>
          <w:szCs w:val="24"/>
          <w:lang w:val="en-US"/>
        </w:rPr>
        <w:t xml:space="preserve"> </w:t>
      </w:r>
      <w:r w:rsidR="00543EB5">
        <w:rPr>
          <w:rFonts w:ascii="Times New Roman" w:hAnsi="Times New Roman" w:cs="Times New Roman"/>
          <w:sz w:val="24"/>
          <w:szCs w:val="24"/>
          <w:lang w:val="en-US"/>
        </w:rPr>
        <w:t>A</w:t>
      </w:r>
      <w:r w:rsidR="00D67297" w:rsidRPr="00081F48">
        <w:rPr>
          <w:rFonts w:ascii="Times New Roman" w:hAnsi="Times New Roman" w:cs="Times New Roman"/>
          <w:sz w:val="24"/>
          <w:szCs w:val="24"/>
          <w:lang w:val="en-US"/>
        </w:rPr>
        <w:t xml:space="preserve"> </w:t>
      </w:r>
      <w:r w:rsidR="00543EB5">
        <w:rPr>
          <w:rFonts w:ascii="Times New Roman" w:hAnsi="Times New Roman" w:cs="Times New Roman"/>
          <w:sz w:val="24"/>
          <w:szCs w:val="24"/>
          <w:lang w:val="en-US"/>
        </w:rPr>
        <w:t>central</w:t>
      </w:r>
      <w:r w:rsidR="00D67297" w:rsidRPr="00081F48">
        <w:rPr>
          <w:rFonts w:ascii="Times New Roman" w:hAnsi="Times New Roman" w:cs="Times New Roman"/>
          <w:sz w:val="24"/>
          <w:szCs w:val="24"/>
          <w:lang w:val="en-US"/>
        </w:rPr>
        <w:t xml:space="preserve"> issue concerning this debate lies in the hypothesis that</w:t>
      </w:r>
      <w:r w:rsidR="00543EB5">
        <w:rPr>
          <w:rFonts w:ascii="Times New Roman" w:hAnsi="Times New Roman" w:cs="Times New Roman"/>
          <w:sz w:val="24"/>
          <w:szCs w:val="24"/>
          <w:lang w:val="en-US"/>
        </w:rPr>
        <w:t xml:space="preserve"> </w:t>
      </w:r>
      <w:r w:rsidR="00CD6997">
        <w:rPr>
          <w:rFonts w:ascii="Times New Roman" w:hAnsi="Times New Roman" w:cs="Times New Roman"/>
          <w:sz w:val="24"/>
          <w:szCs w:val="24"/>
          <w:lang w:val="en-US"/>
        </w:rPr>
        <w:t>retirement income transfers have impact over the decisions of the individuals in the labor market, as retired individuals may have more propensity to stay inactive or vacant</w:t>
      </w:r>
      <w:r w:rsidR="00081F48" w:rsidRPr="00081F48">
        <w:rPr>
          <w:rFonts w:ascii="Times New Roman" w:hAnsi="Times New Roman" w:cs="Times New Roman"/>
          <w:sz w:val="24"/>
          <w:szCs w:val="24"/>
          <w:lang w:val="en-US"/>
        </w:rPr>
        <w:t>. The</w:t>
      </w:r>
      <w:r w:rsidR="00241E4E">
        <w:rPr>
          <w:rFonts w:ascii="Times New Roman" w:hAnsi="Times New Roman" w:cs="Times New Roman"/>
          <w:sz w:val="24"/>
          <w:szCs w:val="24"/>
          <w:lang w:val="en-US"/>
        </w:rPr>
        <w:t xml:space="preserve"> results found indicate that</w:t>
      </w:r>
      <w:r w:rsidR="00081F48" w:rsidRPr="00081F48">
        <w:rPr>
          <w:rFonts w:ascii="Times New Roman" w:hAnsi="Times New Roman" w:cs="Times New Roman"/>
          <w:sz w:val="24"/>
          <w:szCs w:val="24"/>
          <w:lang w:val="en-US"/>
        </w:rPr>
        <w:t xml:space="preserve"> retirement has a significant effect over the labor market in Brazil:</w:t>
      </w:r>
      <w:r w:rsidR="00412116">
        <w:rPr>
          <w:rFonts w:ascii="Times New Roman" w:hAnsi="Times New Roman" w:cs="Times New Roman"/>
          <w:sz w:val="24"/>
          <w:szCs w:val="24"/>
          <w:lang w:val="en-US"/>
        </w:rPr>
        <w:t xml:space="preserve"> </w:t>
      </w:r>
      <w:r w:rsidR="00412116" w:rsidRPr="00412116">
        <w:rPr>
          <w:rFonts w:ascii="Times New Roman" w:hAnsi="Times New Roman" w:cs="Times New Roman"/>
          <w:sz w:val="24"/>
          <w:szCs w:val="24"/>
          <w:lang w:val="en-US"/>
        </w:rPr>
        <w:t>about</w:t>
      </w:r>
      <w:r w:rsidR="00081F48" w:rsidRPr="00412116">
        <w:rPr>
          <w:rFonts w:ascii="Times New Roman" w:hAnsi="Times New Roman" w:cs="Times New Roman"/>
          <w:sz w:val="24"/>
          <w:szCs w:val="24"/>
          <w:lang w:val="en-US"/>
        </w:rPr>
        <w:t xml:space="preserve"> </w:t>
      </w:r>
      <w:r w:rsidR="00412116" w:rsidRPr="00412116">
        <w:rPr>
          <w:rFonts w:ascii="Times New Roman" w:hAnsi="Times New Roman" w:cs="Times New Roman"/>
          <w:sz w:val="24"/>
          <w:szCs w:val="24"/>
          <w:lang w:val="en-US"/>
        </w:rPr>
        <w:t>44</w:t>
      </w:r>
      <w:r w:rsidR="00081F48" w:rsidRPr="00412116">
        <w:rPr>
          <w:rFonts w:ascii="Times New Roman" w:hAnsi="Times New Roman" w:cs="Times New Roman"/>
          <w:sz w:val="24"/>
          <w:szCs w:val="24"/>
          <w:lang w:val="en-US"/>
        </w:rPr>
        <w:t xml:space="preserve">% of men and 60% </w:t>
      </w:r>
      <w:r w:rsidR="00412116" w:rsidRPr="00412116">
        <w:rPr>
          <w:rFonts w:ascii="Times New Roman" w:hAnsi="Times New Roman" w:cs="Times New Roman"/>
          <w:sz w:val="24"/>
          <w:szCs w:val="24"/>
          <w:lang w:val="en-US"/>
        </w:rPr>
        <w:t xml:space="preserve">of women </w:t>
      </w:r>
      <w:r w:rsidR="00081F48" w:rsidRPr="00412116">
        <w:rPr>
          <w:rFonts w:ascii="Times New Roman" w:hAnsi="Times New Roman" w:cs="Times New Roman"/>
          <w:sz w:val="24"/>
          <w:szCs w:val="24"/>
          <w:lang w:val="en-US"/>
        </w:rPr>
        <w:t>become inactive</w:t>
      </w:r>
      <w:r w:rsidR="00412116" w:rsidRPr="00412116">
        <w:rPr>
          <w:rFonts w:ascii="Times New Roman" w:hAnsi="Times New Roman" w:cs="Times New Roman"/>
          <w:sz w:val="24"/>
          <w:szCs w:val="24"/>
          <w:lang w:val="en-US"/>
        </w:rPr>
        <w:t xml:space="preserve"> after retiring</w:t>
      </w:r>
      <w:r w:rsidR="00081F48" w:rsidRPr="00412116">
        <w:rPr>
          <w:rFonts w:ascii="Times New Roman" w:hAnsi="Times New Roman" w:cs="Times New Roman"/>
          <w:sz w:val="24"/>
          <w:szCs w:val="24"/>
          <w:lang w:val="en-US"/>
        </w:rPr>
        <w:t xml:space="preserve">. </w:t>
      </w:r>
    </w:p>
    <w:p w14:paraId="0D8E841A" w14:textId="60D2B6C8" w:rsidR="00081F48" w:rsidRPr="000E7156" w:rsidRDefault="00081F48" w:rsidP="00081F48">
      <w:pPr>
        <w:spacing w:after="120" w:line="240" w:lineRule="auto"/>
        <w:rPr>
          <w:rFonts w:ascii="Times New Roman" w:hAnsi="Times New Roman" w:cs="Times New Roman"/>
          <w:sz w:val="24"/>
          <w:szCs w:val="24"/>
          <w:lang w:val="en-US"/>
        </w:rPr>
      </w:pPr>
      <w:r w:rsidRPr="00081F48">
        <w:rPr>
          <w:rFonts w:ascii="Times New Roman" w:hAnsi="Times New Roman" w:cs="Times New Roman"/>
          <w:b/>
          <w:sz w:val="24"/>
          <w:szCs w:val="24"/>
          <w:lang w:val="en-US"/>
        </w:rPr>
        <w:t>Key-Words</w:t>
      </w:r>
      <w:r w:rsidRPr="00081F48">
        <w:rPr>
          <w:rFonts w:ascii="Times New Roman" w:hAnsi="Times New Roman" w:cs="Times New Roman"/>
          <w:sz w:val="24"/>
          <w:szCs w:val="24"/>
          <w:lang w:val="en-US"/>
        </w:rPr>
        <w:t xml:space="preserve">: Labor </w:t>
      </w:r>
      <w:r w:rsidR="004B77B1">
        <w:rPr>
          <w:rFonts w:ascii="Times New Roman" w:hAnsi="Times New Roman" w:cs="Times New Roman"/>
          <w:sz w:val="24"/>
          <w:szCs w:val="24"/>
          <w:lang w:val="en-US"/>
        </w:rPr>
        <w:t>Market</w:t>
      </w:r>
      <w:r w:rsidRPr="00081F48">
        <w:rPr>
          <w:rFonts w:ascii="Times New Roman" w:hAnsi="Times New Roman" w:cs="Times New Roman"/>
          <w:sz w:val="24"/>
          <w:szCs w:val="24"/>
          <w:lang w:val="en-US"/>
        </w:rPr>
        <w:t>;</w:t>
      </w:r>
      <w:r w:rsidR="004B77B1">
        <w:rPr>
          <w:rFonts w:ascii="Times New Roman" w:hAnsi="Times New Roman" w:cs="Times New Roman"/>
          <w:sz w:val="24"/>
          <w:szCs w:val="24"/>
          <w:lang w:val="en-US"/>
        </w:rPr>
        <w:t xml:space="preserve"> Retirements</w:t>
      </w:r>
      <w:r w:rsidRPr="00081F48">
        <w:rPr>
          <w:rFonts w:ascii="Times New Roman" w:hAnsi="Times New Roman" w:cs="Times New Roman"/>
          <w:sz w:val="24"/>
          <w:szCs w:val="24"/>
          <w:lang w:val="en-US"/>
        </w:rPr>
        <w:t>;</w:t>
      </w:r>
      <w:r w:rsidR="000E7156">
        <w:rPr>
          <w:rFonts w:ascii="Times New Roman" w:hAnsi="Times New Roman" w:cs="Times New Roman"/>
          <w:color w:val="FF0000"/>
          <w:sz w:val="24"/>
          <w:szCs w:val="24"/>
          <w:lang w:val="en-US"/>
        </w:rPr>
        <w:t xml:space="preserve"> </w:t>
      </w:r>
      <w:r w:rsidR="000E7156">
        <w:rPr>
          <w:rFonts w:ascii="Times New Roman" w:hAnsi="Times New Roman" w:cs="Times New Roman"/>
          <w:sz w:val="24"/>
          <w:szCs w:val="24"/>
          <w:lang w:val="en-US"/>
        </w:rPr>
        <w:t>Retirement Policies</w:t>
      </w:r>
    </w:p>
    <w:p w14:paraId="3FA1FC3C" w14:textId="3713BF74" w:rsidR="00792D4B" w:rsidRPr="000460C1" w:rsidRDefault="00792D4B" w:rsidP="00792D4B">
      <w:pPr>
        <w:spacing w:after="120" w:line="240" w:lineRule="auto"/>
        <w:rPr>
          <w:rFonts w:ascii="Times New Roman" w:hAnsi="Times New Roman" w:cs="Times New Roman"/>
          <w:color w:val="000000"/>
          <w:sz w:val="21"/>
          <w:szCs w:val="21"/>
          <w:shd w:val="clear" w:color="auto" w:fill="FFFFFF"/>
        </w:rPr>
      </w:pPr>
      <w:r w:rsidRPr="000460C1">
        <w:rPr>
          <w:rFonts w:ascii="Times New Roman" w:hAnsi="Times New Roman" w:cs="Times New Roman"/>
          <w:b/>
          <w:szCs w:val="24"/>
        </w:rPr>
        <w:t>JEL</w:t>
      </w:r>
      <w:r w:rsidRPr="000460C1">
        <w:rPr>
          <w:rFonts w:ascii="Times New Roman" w:hAnsi="Times New Roman" w:cs="Times New Roman"/>
          <w:szCs w:val="24"/>
        </w:rPr>
        <w:t xml:space="preserve">: H75, </w:t>
      </w:r>
      <w:r w:rsidR="004C008B" w:rsidRPr="000460C1">
        <w:rPr>
          <w:rFonts w:ascii="Times New Roman" w:hAnsi="Times New Roman" w:cs="Times New Roman"/>
          <w:szCs w:val="24"/>
        </w:rPr>
        <w:t>I38</w:t>
      </w:r>
      <w:r w:rsidR="00F0728D" w:rsidRPr="000460C1">
        <w:rPr>
          <w:rFonts w:ascii="Times New Roman" w:hAnsi="Times New Roman" w:cs="Times New Roman"/>
          <w:szCs w:val="24"/>
        </w:rPr>
        <w:t>, J26.</w:t>
      </w:r>
    </w:p>
    <w:p w14:paraId="3E50B762" w14:textId="206545AC" w:rsidR="00792D4B" w:rsidRDefault="00792D4B" w:rsidP="00792D4B">
      <w:pPr>
        <w:rPr>
          <w:rFonts w:ascii="Times New Roman" w:hAnsi="Times New Roman" w:cs="Times New Roman"/>
        </w:rPr>
      </w:pPr>
      <w:r w:rsidRPr="00FE7279">
        <w:rPr>
          <w:rFonts w:ascii="Times New Roman" w:hAnsi="Times New Roman" w:cs="Times New Roman"/>
          <w:b/>
        </w:rPr>
        <w:t>Área A</w:t>
      </w:r>
      <w:r>
        <w:rPr>
          <w:rFonts w:ascii="Times New Roman" w:hAnsi="Times New Roman" w:cs="Times New Roman"/>
          <w:b/>
        </w:rPr>
        <w:t>NPEC</w:t>
      </w:r>
      <w:r w:rsidRPr="00FE7279">
        <w:rPr>
          <w:rFonts w:ascii="Times New Roman" w:hAnsi="Times New Roman" w:cs="Times New Roman"/>
        </w:rPr>
        <w:t>:</w:t>
      </w:r>
      <w:r w:rsidR="00FC67DB">
        <w:rPr>
          <w:rFonts w:ascii="Times New Roman" w:hAnsi="Times New Roman" w:cs="Times New Roman"/>
        </w:rPr>
        <w:t xml:space="preserve"> Área 12 – Economia Social e Demografia Econômica</w:t>
      </w:r>
    </w:p>
    <w:p w14:paraId="52C8C0EF" w14:textId="77777777" w:rsidR="00792D4B" w:rsidRPr="00792D4B" w:rsidRDefault="00792D4B" w:rsidP="00792D4B">
      <w:pPr>
        <w:rPr>
          <w:rFonts w:ascii="Times New Roman" w:hAnsi="Times New Roman" w:cs="Times New Roman"/>
        </w:rPr>
      </w:pPr>
    </w:p>
    <w:p w14:paraId="2CBEF2CA" w14:textId="77777777" w:rsidR="00792D4B" w:rsidRPr="00792D4B" w:rsidRDefault="00792D4B" w:rsidP="00792D4B">
      <w:pPr>
        <w:rPr>
          <w:rFonts w:ascii="Times New Roman" w:hAnsi="Times New Roman" w:cs="Times New Roman"/>
        </w:rPr>
      </w:pPr>
    </w:p>
    <w:p w14:paraId="0820AAB2" w14:textId="77777777" w:rsidR="00792D4B" w:rsidRPr="00792D4B" w:rsidRDefault="00792D4B" w:rsidP="00792D4B">
      <w:pPr>
        <w:rPr>
          <w:rFonts w:ascii="Times New Roman" w:hAnsi="Times New Roman" w:cs="Times New Roman"/>
        </w:rPr>
      </w:pPr>
    </w:p>
    <w:p w14:paraId="270AA5B8" w14:textId="523526A2" w:rsidR="001F31B8" w:rsidRDefault="001F31B8" w:rsidP="001F31B8">
      <w:pPr>
        <w:tabs>
          <w:tab w:val="left" w:pos="1575"/>
        </w:tabs>
        <w:rPr>
          <w:rFonts w:ascii="Times New Roman" w:hAnsi="Times New Roman" w:cs="Times New Roman"/>
        </w:rPr>
      </w:pPr>
      <w:r>
        <w:rPr>
          <w:rFonts w:ascii="Times New Roman" w:hAnsi="Times New Roman" w:cs="Times New Roman"/>
        </w:rPr>
        <w:tab/>
      </w:r>
    </w:p>
    <w:p w14:paraId="7328F99D" w14:textId="409E7AF6" w:rsidR="00792D4B" w:rsidRPr="001F31B8" w:rsidRDefault="00792D4B" w:rsidP="001F31B8">
      <w:pPr>
        <w:tabs>
          <w:tab w:val="left" w:pos="1755"/>
        </w:tabs>
        <w:rPr>
          <w:rFonts w:ascii="Times New Roman" w:hAnsi="Times New Roman" w:cs="Times New Roman"/>
        </w:rPr>
        <w:sectPr w:rsidR="00792D4B" w:rsidRPr="001F31B8" w:rsidSect="00B66192">
          <w:footerReference w:type="default" r:id="rId8"/>
          <w:pgSz w:w="11906" w:h="16838"/>
          <w:pgMar w:top="1134" w:right="851" w:bottom="1134" w:left="851" w:header="709" w:footer="709" w:gutter="0"/>
          <w:cols w:space="708"/>
          <w:docGrid w:linePitch="360"/>
        </w:sectPr>
      </w:pPr>
    </w:p>
    <w:p w14:paraId="4779D4B8" w14:textId="7565C039" w:rsidR="00E9107D" w:rsidRPr="00A7280F" w:rsidRDefault="00E9107D" w:rsidP="00A7280F">
      <w:pPr>
        <w:pStyle w:val="Ttulo1"/>
        <w:tabs>
          <w:tab w:val="left" w:pos="3510"/>
        </w:tabs>
        <w:spacing w:after="100" w:afterAutospacing="1" w:line="240" w:lineRule="auto"/>
        <w:rPr>
          <w:rFonts w:ascii="Times New Roman" w:hAnsi="Times New Roman" w:cs="Times New Roman"/>
          <w:b/>
          <w:color w:val="auto"/>
          <w:sz w:val="24"/>
          <w:szCs w:val="24"/>
        </w:rPr>
      </w:pPr>
      <w:r w:rsidRPr="00A7280F">
        <w:rPr>
          <w:rFonts w:ascii="Times New Roman" w:hAnsi="Times New Roman" w:cs="Times New Roman"/>
          <w:b/>
          <w:color w:val="auto"/>
          <w:sz w:val="24"/>
          <w:szCs w:val="24"/>
        </w:rPr>
        <w:lastRenderedPageBreak/>
        <w:t>1. Introdução</w:t>
      </w:r>
      <w:r w:rsidR="00134343" w:rsidRPr="00792D4B">
        <w:rPr>
          <w:rFonts w:ascii="Times New Roman" w:hAnsi="Times New Roman" w:cs="Times New Roman"/>
          <w:b/>
          <w:color w:val="auto"/>
          <w:sz w:val="24"/>
          <w:szCs w:val="24"/>
        </w:rPr>
        <w:tab/>
      </w:r>
    </w:p>
    <w:p w14:paraId="72A9C45C" w14:textId="77777777" w:rsidR="00F40730" w:rsidRDefault="00F40730" w:rsidP="00B86348">
      <w:pPr>
        <w:spacing w:line="240" w:lineRule="auto"/>
        <w:jc w:val="both"/>
        <w:rPr>
          <w:rFonts w:ascii="Times New Roman" w:hAnsi="Times New Roman" w:cs="Times New Roman"/>
          <w:sz w:val="24"/>
          <w:szCs w:val="24"/>
        </w:rPr>
      </w:pPr>
    </w:p>
    <w:p w14:paraId="7D1277E7" w14:textId="35D19355" w:rsidR="00597ABA" w:rsidRDefault="005A2761" w:rsidP="00263129">
      <w:pPr>
        <w:spacing w:line="240" w:lineRule="auto"/>
        <w:jc w:val="both"/>
        <w:rPr>
          <w:rFonts w:ascii="Times New Roman" w:hAnsi="Times New Roman" w:cs="Times New Roman"/>
          <w:sz w:val="24"/>
          <w:szCs w:val="24"/>
        </w:rPr>
      </w:pPr>
      <w:r>
        <w:rPr>
          <w:rFonts w:ascii="Times New Roman" w:hAnsi="Times New Roman" w:cs="Times New Roman"/>
          <w:sz w:val="24"/>
          <w:szCs w:val="24"/>
        </w:rPr>
        <w:t>Nos últimos meses, o debate público brasileiro se concentrou sobre o funcionamento e as possíveis mudanças na Previdência Social, devido à Proposta de Emenda Constitucional (PEC) nº 287, lançada no final de 2016. Entre diversas preocupações a respeito de possíveis efeitos daquela PEC estão a sustentabilidade do sistema, o tempo de contribuição, a possibilidade de pessoas não se aposentarem, além de questões sobre a desigualdade de benefícios e sobre diferenças abruptas entre indivíduos semelhantes geradas pelos critérios de transição.</w:t>
      </w:r>
      <w:r w:rsidR="00DA1C02">
        <w:rPr>
          <w:rFonts w:ascii="Times New Roman" w:hAnsi="Times New Roman" w:cs="Times New Roman"/>
          <w:sz w:val="24"/>
          <w:szCs w:val="24"/>
        </w:rPr>
        <w:t xml:space="preserve"> Apesar disso, pouco foi discutido a respeito de alterações possíveis no conjunto de incentivos e restrições e suas possíveis consequências sobre o comportamento dos indivíduos no mercado de trabalho.</w:t>
      </w:r>
    </w:p>
    <w:p w14:paraId="34C8281E" w14:textId="145FD22C" w:rsidR="00597ABA" w:rsidRDefault="00597ABA" w:rsidP="00A7280F">
      <w:pPr>
        <w:spacing w:line="240" w:lineRule="auto"/>
        <w:jc w:val="both"/>
        <w:rPr>
          <w:rFonts w:ascii="Times New Roman" w:hAnsi="Times New Roman" w:cs="Times New Roman"/>
          <w:sz w:val="24"/>
          <w:szCs w:val="24"/>
        </w:rPr>
      </w:pPr>
      <w:r w:rsidRPr="009A191F">
        <w:rPr>
          <w:rFonts w:ascii="Times New Roman" w:hAnsi="Times New Roman" w:cs="Times New Roman"/>
          <w:sz w:val="24"/>
          <w:szCs w:val="24"/>
        </w:rPr>
        <w:t>No Brasil, políticas de reposição da renda por</w:t>
      </w:r>
      <w:r w:rsidR="00263129">
        <w:rPr>
          <w:rFonts w:ascii="Times New Roman" w:hAnsi="Times New Roman" w:cs="Times New Roman"/>
          <w:sz w:val="24"/>
          <w:szCs w:val="24"/>
        </w:rPr>
        <w:t xml:space="preserve"> perda da capacidade laborativa, como aquelas consolidadas pela Previdência Social, </w:t>
      </w:r>
      <w:r w:rsidRPr="009A191F">
        <w:rPr>
          <w:rFonts w:ascii="Times New Roman" w:hAnsi="Times New Roman" w:cs="Times New Roman"/>
          <w:sz w:val="24"/>
          <w:szCs w:val="24"/>
        </w:rPr>
        <w:t>são baseadas na invalidez constatada ou presumida pela idade avançada (Camarano, Kanso e Fernandes 2013). O recebimento do benefício previdenciário, além disso, parece exercer efeitos direto</w:t>
      </w:r>
      <w:r>
        <w:rPr>
          <w:rFonts w:ascii="Times New Roman" w:hAnsi="Times New Roman" w:cs="Times New Roman"/>
          <w:sz w:val="24"/>
          <w:szCs w:val="24"/>
        </w:rPr>
        <w:t>s</w:t>
      </w:r>
      <w:r w:rsidRPr="009A191F">
        <w:rPr>
          <w:rFonts w:ascii="Times New Roman" w:hAnsi="Times New Roman" w:cs="Times New Roman"/>
          <w:sz w:val="24"/>
          <w:szCs w:val="24"/>
        </w:rPr>
        <w:t xml:space="preserve"> sobre a participação e as condições de trabalho dos indivíduos (Leme e Málaga, 2001; Schwarzer e Paiva, 2003; Queiroz e Ramalho, 2009). </w:t>
      </w:r>
    </w:p>
    <w:p w14:paraId="26FC70CC" w14:textId="1E4F7CE9" w:rsidR="00597ABA" w:rsidRPr="009A191F" w:rsidRDefault="00597ABA" w:rsidP="00B86348">
      <w:pPr>
        <w:spacing w:line="240" w:lineRule="auto"/>
        <w:jc w:val="both"/>
        <w:rPr>
          <w:rFonts w:ascii="Times New Roman" w:hAnsi="Times New Roman" w:cs="Times New Roman"/>
          <w:sz w:val="24"/>
          <w:szCs w:val="24"/>
        </w:rPr>
      </w:pPr>
      <w:r w:rsidRPr="009A191F">
        <w:rPr>
          <w:rFonts w:ascii="Times New Roman" w:hAnsi="Times New Roman" w:cs="Times New Roman"/>
          <w:sz w:val="24"/>
          <w:szCs w:val="24"/>
        </w:rPr>
        <w:t>Alguns estudos mostram a associação negativa entre a aposentadoria e participação no mercado de trabalho, com interesse especial sobre as aposentadorias na modalidade por tempo de contribuição entre indivíduos com idade relativamente baixa</w:t>
      </w:r>
      <w:r>
        <w:rPr>
          <w:rFonts w:ascii="Times New Roman" w:hAnsi="Times New Roman" w:cs="Times New Roman"/>
          <w:sz w:val="24"/>
          <w:szCs w:val="24"/>
        </w:rPr>
        <w:t>.</w:t>
      </w:r>
      <w:r w:rsidRPr="00A7280F">
        <w:rPr>
          <w:rFonts w:ascii="Times New Roman" w:hAnsi="Times New Roman" w:cs="Times New Roman"/>
          <w:sz w:val="24"/>
          <w:szCs w:val="24"/>
        </w:rPr>
        <w:t xml:space="preserve"> Schwarzer e Paiva (2003)</w:t>
      </w:r>
      <w:r>
        <w:rPr>
          <w:rFonts w:ascii="Times New Roman" w:hAnsi="Times New Roman" w:cs="Times New Roman"/>
          <w:sz w:val="24"/>
          <w:szCs w:val="24"/>
        </w:rPr>
        <w:t>, por exemplo,</w:t>
      </w:r>
      <w:r w:rsidRPr="00A7280F">
        <w:rPr>
          <w:rFonts w:ascii="Times New Roman" w:hAnsi="Times New Roman" w:cs="Times New Roman"/>
          <w:sz w:val="24"/>
          <w:szCs w:val="24"/>
        </w:rPr>
        <w:t xml:space="preserve"> conclu</w:t>
      </w:r>
      <w:r>
        <w:rPr>
          <w:rFonts w:ascii="Times New Roman" w:hAnsi="Times New Roman" w:cs="Times New Roman"/>
          <w:sz w:val="24"/>
          <w:szCs w:val="24"/>
        </w:rPr>
        <w:t>íram</w:t>
      </w:r>
      <w:r w:rsidRPr="00A7280F">
        <w:rPr>
          <w:rFonts w:ascii="Times New Roman" w:hAnsi="Times New Roman" w:cs="Times New Roman"/>
          <w:sz w:val="24"/>
          <w:szCs w:val="24"/>
        </w:rPr>
        <w:t xml:space="preserve"> que homens e mulheres que recebem renda de aposentadoria têm taxa de participação no mercado de trabalho expressivamente inferior à taxa daqueles que não recebem nenhum benefício da Previdência</w:t>
      </w:r>
      <w:r>
        <w:rPr>
          <w:rFonts w:ascii="Times New Roman" w:hAnsi="Times New Roman" w:cs="Times New Roman"/>
          <w:sz w:val="24"/>
          <w:szCs w:val="24"/>
        </w:rPr>
        <w:t xml:space="preserve">. </w:t>
      </w:r>
      <w:r w:rsidRPr="009A191F">
        <w:rPr>
          <w:rFonts w:ascii="Times New Roman" w:hAnsi="Times New Roman" w:cs="Times New Roman"/>
          <w:sz w:val="24"/>
          <w:szCs w:val="24"/>
        </w:rPr>
        <w:t>Estima-se que, caso os beneficiários de aposentadorias precoces deixassem de receber o benefício, sua taxa de ocupação aumentaria de 39% para 87% (Paiva, Rangel e Caetano, 2016).</w:t>
      </w:r>
    </w:p>
    <w:p w14:paraId="3D80132F" w14:textId="06A3D328" w:rsidR="00597ABA" w:rsidRDefault="00597ABA" w:rsidP="00B8634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outro lado, parte significativa da população aposentada permanece em atividade econômica, e alguns fatores parecem favorecer essa situação. No geral, </w:t>
      </w:r>
      <w:r w:rsidRPr="00EF1AE7">
        <w:rPr>
          <w:rFonts w:ascii="Times New Roman" w:hAnsi="Times New Roman" w:cs="Times New Roman"/>
          <w:sz w:val="24"/>
          <w:szCs w:val="24"/>
        </w:rPr>
        <w:t xml:space="preserve">quanto mais </w:t>
      </w:r>
      <w:r>
        <w:rPr>
          <w:rFonts w:ascii="Times New Roman" w:hAnsi="Times New Roman" w:cs="Times New Roman"/>
          <w:sz w:val="24"/>
          <w:szCs w:val="24"/>
        </w:rPr>
        <w:t xml:space="preserve">jovem, mais </w:t>
      </w:r>
      <w:r w:rsidRPr="00EF1AE7">
        <w:rPr>
          <w:rFonts w:ascii="Times New Roman" w:hAnsi="Times New Roman" w:cs="Times New Roman"/>
          <w:sz w:val="24"/>
          <w:szCs w:val="24"/>
        </w:rPr>
        <w:t xml:space="preserve">escolarizado </w:t>
      </w:r>
      <w:r>
        <w:rPr>
          <w:rFonts w:ascii="Times New Roman" w:hAnsi="Times New Roman" w:cs="Times New Roman"/>
          <w:sz w:val="24"/>
          <w:szCs w:val="24"/>
        </w:rPr>
        <w:t xml:space="preserve">ou menor for o valor do benefício de segurado, </w:t>
      </w:r>
      <w:r w:rsidRPr="00EF1AE7">
        <w:rPr>
          <w:rFonts w:ascii="Times New Roman" w:hAnsi="Times New Roman" w:cs="Times New Roman"/>
          <w:sz w:val="24"/>
          <w:szCs w:val="24"/>
        </w:rPr>
        <w:t>maior a probabilidade de ele continuar ofertando sua força de trab</w:t>
      </w:r>
      <w:r>
        <w:rPr>
          <w:rFonts w:ascii="Times New Roman" w:hAnsi="Times New Roman" w:cs="Times New Roman"/>
          <w:sz w:val="24"/>
          <w:szCs w:val="24"/>
        </w:rPr>
        <w:t xml:space="preserve">alho após adquirir o benefício (Liberato, </w:t>
      </w:r>
      <w:r w:rsidRPr="00EF1AE7">
        <w:rPr>
          <w:rFonts w:ascii="Times New Roman" w:hAnsi="Times New Roman" w:cs="Times New Roman"/>
          <w:sz w:val="24"/>
          <w:szCs w:val="24"/>
        </w:rPr>
        <w:t>2003)</w:t>
      </w:r>
      <w:r>
        <w:rPr>
          <w:rFonts w:ascii="Times New Roman" w:hAnsi="Times New Roman" w:cs="Times New Roman"/>
          <w:sz w:val="24"/>
          <w:szCs w:val="24"/>
        </w:rPr>
        <w:t>. Além disso, há o argumento de que o valor dos benefícios previdenciários seria tão baixo que os trabalhadores teriam que permanecer no mercado de trabalho, para conseguirem manter condições mínimas de consumo.</w:t>
      </w:r>
    </w:p>
    <w:p w14:paraId="68DB7E47" w14:textId="282DFF27" w:rsidR="00CC6DE9" w:rsidRDefault="00597ABA" w:rsidP="00720925">
      <w:pPr>
        <w:spacing w:line="240" w:lineRule="auto"/>
        <w:jc w:val="both"/>
        <w:rPr>
          <w:rFonts w:ascii="Times New Roman" w:hAnsi="Times New Roman" w:cs="Times New Roman"/>
          <w:sz w:val="24"/>
          <w:szCs w:val="24"/>
        </w:rPr>
      </w:pPr>
      <w:r>
        <w:rPr>
          <w:rFonts w:ascii="Times New Roman" w:hAnsi="Times New Roman" w:cs="Times New Roman"/>
          <w:sz w:val="24"/>
          <w:szCs w:val="24"/>
        </w:rPr>
        <w:t>Nesse artigo, nós procuramos contribuir para o debate sobre os efeitos da aposentadoria sobre o mercado de trabal</w:t>
      </w:r>
      <w:r w:rsidR="00720925">
        <w:rPr>
          <w:rFonts w:ascii="Times New Roman" w:hAnsi="Times New Roman" w:cs="Times New Roman"/>
          <w:sz w:val="24"/>
          <w:szCs w:val="24"/>
        </w:rPr>
        <w:t>ho. Nós utilizamos</w:t>
      </w:r>
      <w:r>
        <w:rPr>
          <w:rFonts w:ascii="Times New Roman" w:hAnsi="Times New Roman" w:cs="Times New Roman"/>
          <w:sz w:val="24"/>
          <w:szCs w:val="24"/>
        </w:rPr>
        <w:t xml:space="preserve"> a descontinuidade da regra atual de aposentadoria por idade do Regime Geral de Previdência Social (RGPS) </w:t>
      </w:r>
      <w:r w:rsidR="00CE097E">
        <w:rPr>
          <w:rFonts w:ascii="Times New Roman" w:hAnsi="Times New Roman" w:cs="Times New Roman"/>
          <w:sz w:val="24"/>
          <w:szCs w:val="24"/>
        </w:rPr>
        <w:t xml:space="preserve">e do Regime Próprio de Previdência Social (RPPS) </w:t>
      </w:r>
      <w:r>
        <w:rPr>
          <w:rFonts w:ascii="Times New Roman" w:hAnsi="Times New Roman" w:cs="Times New Roman"/>
          <w:sz w:val="24"/>
          <w:szCs w:val="24"/>
        </w:rPr>
        <w:t>para estimar os impactos da apose</w:t>
      </w:r>
      <w:r w:rsidR="00B86348">
        <w:rPr>
          <w:rFonts w:ascii="Times New Roman" w:hAnsi="Times New Roman" w:cs="Times New Roman"/>
          <w:sz w:val="24"/>
          <w:szCs w:val="24"/>
        </w:rPr>
        <w:t xml:space="preserve">ntadoria </w:t>
      </w:r>
      <w:r w:rsidR="00263129">
        <w:rPr>
          <w:rFonts w:ascii="Times New Roman" w:hAnsi="Times New Roman" w:cs="Times New Roman"/>
          <w:sz w:val="24"/>
          <w:szCs w:val="24"/>
        </w:rPr>
        <w:t xml:space="preserve">sobre o comportamento </w:t>
      </w:r>
      <w:r w:rsidR="00B86348">
        <w:rPr>
          <w:rFonts w:ascii="Times New Roman" w:hAnsi="Times New Roman" w:cs="Times New Roman"/>
          <w:sz w:val="24"/>
          <w:szCs w:val="24"/>
        </w:rPr>
        <w:t>no mercado de t</w:t>
      </w:r>
      <w:r w:rsidR="00CC6DE9">
        <w:rPr>
          <w:rFonts w:ascii="Times New Roman" w:hAnsi="Times New Roman" w:cs="Times New Roman"/>
          <w:sz w:val="24"/>
          <w:szCs w:val="24"/>
        </w:rPr>
        <w:t>rabalho</w:t>
      </w:r>
      <w:r w:rsidR="00720925">
        <w:rPr>
          <w:rFonts w:ascii="Times New Roman" w:hAnsi="Times New Roman" w:cs="Times New Roman"/>
          <w:sz w:val="24"/>
          <w:szCs w:val="24"/>
        </w:rPr>
        <w:t xml:space="preserve">, além de discutir </w:t>
      </w:r>
      <w:r w:rsidR="00CC6DE9">
        <w:rPr>
          <w:rFonts w:ascii="Times New Roman" w:hAnsi="Times New Roman" w:cs="Times New Roman"/>
          <w:sz w:val="24"/>
          <w:szCs w:val="24"/>
        </w:rPr>
        <w:t xml:space="preserve">possíveis efeitos da PEC 287/2016. </w:t>
      </w:r>
      <w:r w:rsidR="00720925">
        <w:rPr>
          <w:rFonts w:ascii="Times New Roman" w:hAnsi="Times New Roman" w:cs="Times New Roman"/>
          <w:sz w:val="24"/>
          <w:szCs w:val="24"/>
        </w:rPr>
        <w:t xml:space="preserve">A principal contribuição desse artigo é a utilização do </w:t>
      </w:r>
      <w:r w:rsidR="00CC6DE9">
        <w:rPr>
          <w:rFonts w:ascii="Times New Roman" w:hAnsi="Times New Roman" w:cs="Times New Roman"/>
          <w:sz w:val="24"/>
          <w:szCs w:val="24"/>
        </w:rPr>
        <w:t xml:space="preserve">método de regressão descontínua </w:t>
      </w:r>
      <w:r w:rsidR="00720925">
        <w:rPr>
          <w:rFonts w:ascii="Times New Roman" w:hAnsi="Times New Roman" w:cs="Times New Roman"/>
          <w:sz w:val="24"/>
          <w:szCs w:val="24"/>
        </w:rPr>
        <w:t xml:space="preserve">no contexto das regras de aposentadorias, que permite uma inferência sobre o efeito causal do benefício. </w:t>
      </w:r>
      <w:r w:rsidR="00D004E4">
        <w:rPr>
          <w:rFonts w:ascii="Times New Roman" w:hAnsi="Times New Roman" w:cs="Times New Roman"/>
          <w:sz w:val="24"/>
          <w:szCs w:val="24"/>
        </w:rPr>
        <w:t xml:space="preserve">Um estudo com especificação semelhante </w:t>
      </w:r>
      <w:r w:rsidR="00CC6DE9">
        <w:rPr>
          <w:rFonts w:ascii="Times New Roman" w:hAnsi="Times New Roman" w:cs="Times New Roman"/>
          <w:sz w:val="24"/>
          <w:szCs w:val="24"/>
        </w:rPr>
        <w:t xml:space="preserve">foi </w:t>
      </w:r>
      <w:r w:rsidR="00D004E4">
        <w:rPr>
          <w:rFonts w:ascii="Times New Roman" w:hAnsi="Times New Roman" w:cs="Times New Roman"/>
          <w:sz w:val="24"/>
          <w:szCs w:val="24"/>
        </w:rPr>
        <w:t xml:space="preserve">realizado para o sistema de aposentaria alemão (Eibich, </w:t>
      </w:r>
      <w:r w:rsidR="00CC6DE9">
        <w:rPr>
          <w:rFonts w:ascii="Times New Roman" w:hAnsi="Times New Roman" w:cs="Times New Roman"/>
          <w:sz w:val="24"/>
          <w:szCs w:val="24"/>
        </w:rPr>
        <w:t xml:space="preserve">2014) </w:t>
      </w:r>
      <w:r w:rsidR="004271E0">
        <w:rPr>
          <w:rFonts w:ascii="Times New Roman" w:hAnsi="Times New Roman" w:cs="Times New Roman"/>
          <w:sz w:val="24"/>
          <w:szCs w:val="24"/>
        </w:rPr>
        <w:t>e não havia sido utilizado até então na literatura econômica relacionada às aposentadorias.</w:t>
      </w:r>
    </w:p>
    <w:p w14:paraId="051C4B90" w14:textId="4E9FBF17" w:rsidR="00707720" w:rsidRDefault="00D004E4" w:rsidP="00B8634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Os efeitos da aposentaria sobre o mercado de trabalho ganham relevância especialmente quando temos em vista os possíveis problemas a serem enfrentados pelo RGPS no futuro. </w:t>
      </w:r>
      <w:r w:rsidR="00707720" w:rsidRPr="00A7280F">
        <w:rPr>
          <w:rFonts w:ascii="Times New Roman" w:hAnsi="Times New Roman" w:cs="Times New Roman"/>
          <w:sz w:val="24"/>
          <w:szCs w:val="24"/>
        </w:rPr>
        <w:t xml:space="preserve">O sistema brasileiro de Previdência Social adota o regime de financiamento de Repartição Simples (comumente chamado de </w:t>
      </w:r>
      <w:r w:rsidR="00707720" w:rsidRPr="00A7280F">
        <w:rPr>
          <w:rFonts w:ascii="Times New Roman" w:hAnsi="Times New Roman" w:cs="Times New Roman"/>
          <w:i/>
          <w:sz w:val="24"/>
          <w:szCs w:val="24"/>
        </w:rPr>
        <w:t>Pay as you Go</w:t>
      </w:r>
      <w:r w:rsidR="00707720" w:rsidRPr="00A7280F">
        <w:rPr>
          <w:rFonts w:ascii="Times New Roman" w:hAnsi="Times New Roman" w:cs="Times New Roman"/>
          <w:sz w:val="24"/>
          <w:szCs w:val="24"/>
        </w:rPr>
        <w:t>), em que os segurados em atividade econômica contribuem para o pagamento dos benefícios dos segurados inativos. Esse modelo se apoia em um esquema de transferências intergeracionais, de forma que sua sustentação atuarial é bastante dependente da dinâmica demográfica.</w:t>
      </w:r>
    </w:p>
    <w:p w14:paraId="71C03F9A" w14:textId="50EA649C" w:rsidR="00FF6D65" w:rsidRDefault="0091349A" w:rsidP="00B86348">
      <w:pPr>
        <w:spacing w:line="240" w:lineRule="auto"/>
        <w:jc w:val="both"/>
        <w:rPr>
          <w:rFonts w:ascii="Times New Roman" w:hAnsi="Times New Roman" w:cs="Times New Roman"/>
          <w:sz w:val="24"/>
          <w:szCs w:val="24"/>
          <w:shd w:val="clear" w:color="auto" w:fill="FFFFFF"/>
        </w:rPr>
      </w:pPr>
      <w:r w:rsidRPr="000E7156">
        <w:rPr>
          <w:rFonts w:ascii="Times New Roman" w:hAnsi="Times New Roman" w:cs="Times New Roman"/>
          <w:sz w:val="24"/>
          <w:szCs w:val="24"/>
        </w:rPr>
        <w:lastRenderedPageBreak/>
        <w:t>Como apresent</w:t>
      </w:r>
      <w:r w:rsidR="000E7156">
        <w:rPr>
          <w:rFonts w:ascii="Times New Roman" w:hAnsi="Times New Roman" w:cs="Times New Roman"/>
          <w:sz w:val="24"/>
          <w:szCs w:val="24"/>
        </w:rPr>
        <w:t>ado por diversos autores, como Camarano (2014), o Brasil passará até 2060 por uma drástica transição demográfica, com uma diminuição do grupo etário jovem e adulto (potencialmente produtivo) e substancial crescimento da população idosa.</w:t>
      </w:r>
      <w:r w:rsidR="000E7156">
        <w:rPr>
          <w:rFonts w:ascii="Times New Roman" w:hAnsi="Times New Roman" w:cs="Times New Roman"/>
          <w:color w:val="FF0000"/>
          <w:sz w:val="24"/>
          <w:szCs w:val="24"/>
        </w:rPr>
        <w:t xml:space="preserve"> </w:t>
      </w:r>
      <w:r w:rsidR="00BA4A47">
        <w:rPr>
          <w:rFonts w:ascii="Times New Roman" w:hAnsi="Times New Roman" w:cs="Times New Roman"/>
          <w:sz w:val="24"/>
          <w:szCs w:val="24"/>
        </w:rPr>
        <w:t xml:space="preserve">Essa saltará </w:t>
      </w:r>
      <w:r w:rsidR="000E7156" w:rsidRPr="00A7280F">
        <w:rPr>
          <w:rFonts w:ascii="Times New Roman" w:hAnsi="Times New Roman" w:cs="Times New Roman"/>
          <w:sz w:val="24"/>
          <w:szCs w:val="24"/>
        </w:rPr>
        <w:t xml:space="preserve">dos 22 milhões de pessoas em 2013 para cerca de 73,5 milhões em 2060 – 50 milhões de idosos a mais. </w:t>
      </w:r>
      <w:r w:rsidR="00BA4A47">
        <w:rPr>
          <w:rFonts w:ascii="Times New Roman" w:hAnsi="Times New Roman" w:cs="Times New Roman"/>
          <w:sz w:val="24"/>
          <w:szCs w:val="24"/>
        </w:rPr>
        <w:t xml:space="preserve">Visto por outro ângulo, </w:t>
      </w:r>
      <w:r w:rsidR="00F62E19" w:rsidRPr="00A7280F">
        <w:rPr>
          <w:rFonts w:ascii="Times New Roman" w:hAnsi="Times New Roman" w:cs="Times New Roman"/>
          <w:sz w:val="24"/>
          <w:szCs w:val="24"/>
          <w:shd w:val="clear" w:color="auto" w:fill="FFFFFF"/>
        </w:rPr>
        <w:t xml:space="preserve">a relação </w:t>
      </w:r>
      <w:r w:rsidR="00BA4A47">
        <w:rPr>
          <w:rFonts w:ascii="Times New Roman" w:hAnsi="Times New Roman" w:cs="Times New Roman"/>
          <w:sz w:val="24"/>
          <w:szCs w:val="24"/>
          <w:shd w:val="clear" w:color="auto" w:fill="FFFFFF"/>
        </w:rPr>
        <w:t>d</w:t>
      </w:r>
      <w:r w:rsidR="00F62E19" w:rsidRPr="00A7280F">
        <w:rPr>
          <w:rFonts w:ascii="Times New Roman" w:hAnsi="Times New Roman" w:cs="Times New Roman"/>
          <w:sz w:val="24"/>
          <w:szCs w:val="24"/>
          <w:shd w:val="clear" w:color="auto" w:fill="FFFFFF"/>
        </w:rPr>
        <w:t xml:space="preserve">o número de pessoas em idade ativa (15 a </w:t>
      </w:r>
      <w:r w:rsidR="00BA4A47">
        <w:rPr>
          <w:rFonts w:ascii="Times New Roman" w:hAnsi="Times New Roman" w:cs="Times New Roman"/>
          <w:sz w:val="24"/>
          <w:szCs w:val="24"/>
          <w:shd w:val="clear" w:color="auto" w:fill="FFFFFF"/>
        </w:rPr>
        <w:t>59</w:t>
      </w:r>
      <w:r w:rsidR="00F62E19" w:rsidRPr="00A7280F">
        <w:rPr>
          <w:rFonts w:ascii="Times New Roman" w:hAnsi="Times New Roman" w:cs="Times New Roman"/>
          <w:sz w:val="24"/>
          <w:szCs w:val="24"/>
          <w:shd w:val="clear" w:color="auto" w:fill="FFFFFF"/>
        </w:rPr>
        <w:t xml:space="preserve"> anos) </w:t>
      </w:r>
      <w:r w:rsidR="00BA4A47">
        <w:rPr>
          <w:rFonts w:ascii="Times New Roman" w:hAnsi="Times New Roman" w:cs="Times New Roman"/>
          <w:sz w:val="24"/>
          <w:szCs w:val="24"/>
          <w:shd w:val="clear" w:color="auto" w:fill="FFFFFF"/>
        </w:rPr>
        <w:t xml:space="preserve">por idoso (60 anos ou mais) </w:t>
      </w:r>
      <w:r w:rsidR="00F62E19">
        <w:rPr>
          <w:rFonts w:ascii="Times New Roman" w:hAnsi="Times New Roman" w:cs="Times New Roman"/>
          <w:sz w:val="24"/>
          <w:szCs w:val="24"/>
          <w:shd w:val="clear" w:color="auto" w:fill="FFFFFF"/>
        </w:rPr>
        <w:t xml:space="preserve">deve </w:t>
      </w:r>
      <w:r w:rsidR="00BA4A47">
        <w:rPr>
          <w:rFonts w:ascii="Times New Roman" w:hAnsi="Times New Roman" w:cs="Times New Roman"/>
          <w:sz w:val="24"/>
          <w:szCs w:val="24"/>
          <w:shd w:val="clear" w:color="auto" w:fill="FFFFFF"/>
        </w:rPr>
        <w:t>diminuir drasticamente, de cerca de 6,5 em 2010 para 1,9 em</w:t>
      </w:r>
      <w:r w:rsidR="00F62E19">
        <w:rPr>
          <w:rFonts w:ascii="Times New Roman" w:hAnsi="Times New Roman" w:cs="Times New Roman"/>
          <w:sz w:val="24"/>
          <w:szCs w:val="24"/>
          <w:shd w:val="clear" w:color="auto" w:fill="FFFFFF"/>
        </w:rPr>
        <w:t xml:space="preserve"> 2050</w:t>
      </w:r>
      <w:r w:rsidR="00BA4A47">
        <w:rPr>
          <w:rFonts w:ascii="Times New Roman" w:hAnsi="Times New Roman" w:cs="Times New Roman"/>
          <w:sz w:val="24"/>
          <w:szCs w:val="24"/>
          <w:shd w:val="clear" w:color="auto" w:fill="FFFFFF"/>
        </w:rPr>
        <w:t xml:space="preserve"> (Tafner, 2012)</w:t>
      </w:r>
      <w:r w:rsidR="00F62E19">
        <w:rPr>
          <w:rFonts w:ascii="Times New Roman" w:hAnsi="Times New Roman" w:cs="Times New Roman"/>
          <w:sz w:val="24"/>
          <w:szCs w:val="24"/>
          <w:shd w:val="clear" w:color="auto" w:fill="FFFFFF"/>
        </w:rPr>
        <w:t xml:space="preserve">, indicando que </w:t>
      </w:r>
      <w:r w:rsidR="00F62E19" w:rsidRPr="00A7280F">
        <w:rPr>
          <w:rFonts w:ascii="Times New Roman" w:hAnsi="Times New Roman" w:cs="Times New Roman"/>
          <w:sz w:val="24"/>
          <w:szCs w:val="24"/>
          <w:shd w:val="clear" w:color="auto" w:fill="FFFFFF"/>
        </w:rPr>
        <w:t>o sistema previdenciário brasileiro deverá sustentar mais idosos beneficiários com menos contribuintes ativos nas próximas décadas</w:t>
      </w:r>
      <w:r w:rsidR="00BA4A47">
        <w:rPr>
          <w:rFonts w:ascii="Times New Roman" w:hAnsi="Times New Roman" w:cs="Times New Roman"/>
          <w:sz w:val="24"/>
          <w:szCs w:val="24"/>
          <w:shd w:val="clear" w:color="auto" w:fill="FFFFFF"/>
        </w:rPr>
        <w:t xml:space="preserve"> </w:t>
      </w:r>
      <w:r w:rsidR="00BA4A47" w:rsidRPr="00A7280F">
        <w:rPr>
          <w:rFonts w:ascii="Times New Roman" w:hAnsi="Times New Roman" w:cs="Times New Roman"/>
          <w:sz w:val="24"/>
          <w:szCs w:val="24"/>
        </w:rPr>
        <w:t>O contexto atual de transição da estrutura demográfica no país, portanto, tende a fragilizar as bases do RGPS.</w:t>
      </w:r>
    </w:p>
    <w:p w14:paraId="19327F45" w14:textId="5E19A799" w:rsidR="00707720" w:rsidRPr="00CA21FA" w:rsidRDefault="00597ABA" w:rsidP="00A7280F">
      <w:pPr>
        <w:spacing w:line="240" w:lineRule="auto"/>
        <w:jc w:val="both"/>
        <w:rPr>
          <w:rFonts w:ascii="Times New Roman" w:hAnsi="Times New Roman" w:cs="Times New Roman"/>
          <w:b/>
          <w:i/>
          <w:sz w:val="24"/>
          <w:szCs w:val="24"/>
        </w:rPr>
      </w:pPr>
      <w:r>
        <w:rPr>
          <w:rFonts w:ascii="Times New Roman" w:hAnsi="Times New Roman" w:cs="Times New Roman"/>
          <w:sz w:val="24"/>
          <w:szCs w:val="24"/>
        </w:rPr>
        <w:t xml:space="preserve">Outro fator </w:t>
      </w:r>
      <w:r w:rsidR="00661A8C">
        <w:rPr>
          <w:rFonts w:ascii="Times New Roman" w:hAnsi="Times New Roman" w:cs="Times New Roman"/>
          <w:sz w:val="24"/>
          <w:szCs w:val="24"/>
        </w:rPr>
        <w:t>que pode afetar a sustentabilidade do sistema é a</w:t>
      </w:r>
      <w:r w:rsidR="00707720" w:rsidRPr="00A7280F">
        <w:rPr>
          <w:rFonts w:ascii="Times New Roman" w:hAnsi="Times New Roman" w:cs="Times New Roman"/>
          <w:sz w:val="24"/>
          <w:szCs w:val="24"/>
        </w:rPr>
        <w:t xml:space="preserve"> situação fiscal do RGPS</w:t>
      </w:r>
      <w:r w:rsidR="00661A8C">
        <w:rPr>
          <w:rFonts w:ascii="Times New Roman" w:hAnsi="Times New Roman" w:cs="Times New Roman"/>
          <w:sz w:val="24"/>
          <w:szCs w:val="24"/>
        </w:rPr>
        <w:t>.</w:t>
      </w:r>
      <w:r w:rsidR="00707720" w:rsidRPr="00A7280F">
        <w:rPr>
          <w:rFonts w:ascii="Times New Roman" w:hAnsi="Times New Roman" w:cs="Times New Roman"/>
          <w:sz w:val="24"/>
          <w:szCs w:val="24"/>
        </w:rPr>
        <w:t xml:space="preserve"> </w:t>
      </w:r>
      <w:r w:rsidR="00661A8C">
        <w:rPr>
          <w:rFonts w:ascii="Times New Roman" w:hAnsi="Times New Roman" w:cs="Times New Roman"/>
          <w:sz w:val="24"/>
          <w:szCs w:val="24"/>
        </w:rPr>
        <w:t>E</w:t>
      </w:r>
      <w:r w:rsidR="00707720" w:rsidRPr="00A7280F">
        <w:rPr>
          <w:rFonts w:ascii="Times New Roman" w:hAnsi="Times New Roman" w:cs="Times New Roman"/>
          <w:sz w:val="24"/>
          <w:szCs w:val="24"/>
        </w:rPr>
        <w:t xml:space="preserve">m 2015 havia 32,6 milhões de benefícios ativos, o que representou </w:t>
      </w:r>
      <w:r w:rsidR="00D7051F">
        <w:rPr>
          <w:rFonts w:ascii="Times New Roman" w:hAnsi="Times New Roman" w:cs="Times New Roman"/>
          <w:sz w:val="24"/>
          <w:szCs w:val="24"/>
        </w:rPr>
        <w:t>um</w:t>
      </w:r>
      <w:r w:rsidR="00707720" w:rsidRPr="00A7280F">
        <w:rPr>
          <w:rFonts w:ascii="Times New Roman" w:hAnsi="Times New Roman" w:cs="Times New Roman"/>
          <w:sz w:val="24"/>
          <w:szCs w:val="24"/>
        </w:rPr>
        <w:t>a despesa de</w:t>
      </w:r>
      <w:r w:rsidR="00D7051F">
        <w:rPr>
          <w:rFonts w:ascii="Times New Roman" w:hAnsi="Times New Roman" w:cs="Times New Roman"/>
          <w:sz w:val="24"/>
          <w:szCs w:val="24"/>
        </w:rPr>
        <w:t xml:space="preserve"> R$</w:t>
      </w:r>
      <w:r w:rsidR="00707720" w:rsidRPr="00A7280F">
        <w:rPr>
          <w:rFonts w:ascii="Times New Roman" w:hAnsi="Times New Roman" w:cs="Times New Roman"/>
          <w:sz w:val="24"/>
          <w:szCs w:val="24"/>
        </w:rPr>
        <w:t xml:space="preserve"> 436 bilhões</w:t>
      </w:r>
      <w:r w:rsidR="00D7051F">
        <w:rPr>
          <w:rFonts w:ascii="Times New Roman" w:hAnsi="Times New Roman" w:cs="Times New Roman"/>
          <w:sz w:val="24"/>
          <w:szCs w:val="24"/>
        </w:rPr>
        <w:t xml:space="preserve"> (ou</w:t>
      </w:r>
      <w:r w:rsidR="00707720" w:rsidRPr="00A7280F">
        <w:rPr>
          <w:rFonts w:ascii="Times New Roman" w:hAnsi="Times New Roman" w:cs="Times New Roman"/>
          <w:sz w:val="24"/>
          <w:szCs w:val="24"/>
        </w:rPr>
        <w:t xml:space="preserve"> 7,38% do PIB</w:t>
      </w:r>
      <w:r w:rsidR="00D7051F">
        <w:rPr>
          <w:rFonts w:ascii="Times New Roman" w:hAnsi="Times New Roman" w:cs="Times New Roman"/>
          <w:sz w:val="24"/>
          <w:szCs w:val="24"/>
        </w:rPr>
        <w:t>)</w:t>
      </w:r>
      <w:r w:rsidR="00707720" w:rsidRPr="00A7280F">
        <w:rPr>
          <w:rFonts w:ascii="Times New Roman" w:hAnsi="Times New Roman" w:cs="Times New Roman"/>
          <w:sz w:val="24"/>
          <w:szCs w:val="24"/>
        </w:rPr>
        <w:t xml:space="preserve">, segundo o Anuário Estatístico da Previdência Social (AEPS). </w:t>
      </w:r>
      <w:r w:rsidR="00E9654E">
        <w:rPr>
          <w:rFonts w:ascii="Times New Roman" w:hAnsi="Times New Roman" w:cs="Times New Roman"/>
          <w:sz w:val="24"/>
          <w:szCs w:val="24"/>
        </w:rPr>
        <w:t xml:space="preserve">Do outro lado, havia </w:t>
      </w:r>
      <w:r w:rsidR="00707720" w:rsidRPr="00A7280F">
        <w:rPr>
          <w:rFonts w:ascii="Times New Roman" w:hAnsi="Times New Roman" w:cs="Times New Roman"/>
          <w:sz w:val="24"/>
          <w:szCs w:val="24"/>
        </w:rPr>
        <w:t>cerca de 70 milhões de contribuintes pessoas físicas</w:t>
      </w:r>
      <w:r w:rsidR="00E9654E">
        <w:rPr>
          <w:rFonts w:ascii="Times New Roman" w:hAnsi="Times New Roman" w:cs="Times New Roman"/>
          <w:sz w:val="24"/>
          <w:szCs w:val="24"/>
        </w:rPr>
        <w:t xml:space="preserve"> e um</w:t>
      </w:r>
      <w:r w:rsidR="00707720" w:rsidRPr="00A7280F">
        <w:rPr>
          <w:rFonts w:ascii="Times New Roman" w:hAnsi="Times New Roman" w:cs="Times New Roman"/>
          <w:sz w:val="24"/>
          <w:szCs w:val="24"/>
        </w:rPr>
        <w:t xml:space="preserve">a arrecadação líquida </w:t>
      </w:r>
      <w:r w:rsidR="00E9654E">
        <w:rPr>
          <w:rFonts w:ascii="Times New Roman" w:hAnsi="Times New Roman" w:cs="Times New Roman"/>
          <w:sz w:val="24"/>
          <w:szCs w:val="24"/>
        </w:rPr>
        <w:t xml:space="preserve">de R$ </w:t>
      </w:r>
      <w:r w:rsidR="00707720" w:rsidRPr="00A7280F">
        <w:rPr>
          <w:rFonts w:ascii="Times New Roman" w:hAnsi="Times New Roman" w:cs="Times New Roman"/>
          <w:sz w:val="24"/>
          <w:szCs w:val="24"/>
        </w:rPr>
        <w:t xml:space="preserve">350 </w:t>
      </w:r>
      <w:r w:rsidR="00E9654E">
        <w:rPr>
          <w:rFonts w:ascii="Times New Roman" w:hAnsi="Times New Roman" w:cs="Times New Roman"/>
          <w:sz w:val="24"/>
          <w:szCs w:val="24"/>
        </w:rPr>
        <w:t>b</w:t>
      </w:r>
      <w:r w:rsidR="00707720" w:rsidRPr="00A7280F">
        <w:rPr>
          <w:rFonts w:ascii="Times New Roman" w:hAnsi="Times New Roman" w:cs="Times New Roman"/>
          <w:sz w:val="24"/>
          <w:szCs w:val="24"/>
        </w:rPr>
        <w:t>ilhões</w:t>
      </w:r>
      <w:r w:rsidR="00E9654E">
        <w:rPr>
          <w:rFonts w:ascii="Times New Roman" w:hAnsi="Times New Roman" w:cs="Times New Roman"/>
          <w:sz w:val="24"/>
          <w:szCs w:val="24"/>
        </w:rPr>
        <w:t xml:space="preserve"> (</w:t>
      </w:r>
      <w:r w:rsidR="00707720" w:rsidRPr="00A7280F">
        <w:rPr>
          <w:rFonts w:ascii="Times New Roman" w:hAnsi="Times New Roman" w:cs="Times New Roman"/>
          <w:sz w:val="24"/>
          <w:szCs w:val="24"/>
        </w:rPr>
        <w:t>5,93% do PIB</w:t>
      </w:r>
      <w:r w:rsidR="00E9654E">
        <w:rPr>
          <w:rFonts w:ascii="Times New Roman" w:hAnsi="Times New Roman" w:cs="Times New Roman"/>
          <w:sz w:val="24"/>
          <w:szCs w:val="24"/>
        </w:rPr>
        <w:t>)</w:t>
      </w:r>
      <w:r w:rsidR="00707720" w:rsidRPr="00A7280F">
        <w:rPr>
          <w:rFonts w:ascii="Times New Roman" w:hAnsi="Times New Roman" w:cs="Times New Roman"/>
          <w:sz w:val="24"/>
          <w:szCs w:val="24"/>
        </w:rPr>
        <w:t xml:space="preserve">. O déficit do RGPS em 2015, portanto, ficou na casa de </w:t>
      </w:r>
      <w:r w:rsidR="00E9654E">
        <w:rPr>
          <w:rFonts w:ascii="Times New Roman" w:hAnsi="Times New Roman" w:cs="Times New Roman"/>
          <w:sz w:val="24"/>
          <w:szCs w:val="24"/>
        </w:rPr>
        <w:t xml:space="preserve">R$ </w:t>
      </w:r>
      <w:r w:rsidR="00707720" w:rsidRPr="00A7280F">
        <w:rPr>
          <w:rFonts w:ascii="Times New Roman" w:hAnsi="Times New Roman" w:cs="Times New Roman"/>
          <w:sz w:val="24"/>
          <w:szCs w:val="24"/>
        </w:rPr>
        <w:t xml:space="preserve">85 bilhões </w:t>
      </w:r>
      <w:r w:rsidR="00E9654E">
        <w:rPr>
          <w:rFonts w:ascii="Times New Roman" w:hAnsi="Times New Roman" w:cs="Times New Roman"/>
          <w:sz w:val="24"/>
          <w:szCs w:val="24"/>
        </w:rPr>
        <w:t>(</w:t>
      </w:r>
      <w:r w:rsidR="00707720" w:rsidRPr="00A7280F">
        <w:rPr>
          <w:rFonts w:ascii="Times New Roman" w:hAnsi="Times New Roman" w:cs="Times New Roman"/>
          <w:sz w:val="24"/>
          <w:szCs w:val="24"/>
        </w:rPr>
        <w:t>1,45% do PIB</w:t>
      </w:r>
      <w:r w:rsidR="00E9654E">
        <w:rPr>
          <w:rFonts w:ascii="Times New Roman" w:hAnsi="Times New Roman" w:cs="Times New Roman"/>
          <w:sz w:val="24"/>
          <w:szCs w:val="24"/>
        </w:rPr>
        <w:t>)</w:t>
      </w:r>
      <w:r w:rsidR="00707720" w:rsidRPr="00A7280F">
        <w:rPr>
          <w:rFonts w:ascii="Times New Roman" w:hAnsi="Times New Roman" w:cs="Times New Roman"/>
          <w:sz w:val="24"/>
          <w:szCs w:val="24"/>
        </w:rPr>
        <w:t>.</w:t>
      </w:r>
      <w:r w:rsidR="00785DD6" w:rsidRPr="00A7280F">
        <w:rPr>
          <w:rFonts w:ascii="Times New Roman" w:hAnsi="Times New Roman" w:cs="Times New Roman"/>
          <w:sz w:val="24"/>
          <w:szCs w:val="24"/>
        </w:rPr>
        <w:t xml:space="preserve"> </w:t>
      </w:r>
      <w:r w:rsidR="00707720" w:rsidRPr="00A7280F">
        <w:rPr>
          <w:rFonts w:ascii="Times New Roman" w:hAnsi="Times New Roman" w:cs="Times New Roman"/>
          <w:sz w:val="24"/>
          <w:szCs w:val="24"/>
        </w:rPr>
        <w:t xml:space="preserve">O déficit previsto para o </w:t>
      </w:r>
      <w:r w:rsidR="00E9654E">
        <w:rPr>
          <w:rFonts w:ascii="Times New Roman" w:hAnsi="Times New Roman" w:cs="Times New Roman"/>
          <w:sz w:val="24"/>
          <w:szCs w:val="24"/>
        </w:rPr>
        <w:t xml:space="preserve">RGPS </w:t>
      </w:r>
      <w:r w:rsidR="00707720" w:rsidRPr="00A7280F">
        <w:rPr>
          <w:rFonts w:ascii="Times New Roman" w:hAnsi="Times New Roman" w:cs="Times New Roman"/>
          <w:sz w:val="24"/>
          <w:szCs w:val="24"/>
        </w:rPr>
        <w:t>em 2016 é</w:t>
      </w:r>
      <w:r w:rsidR="00E9654E">
        <w:rPr>
          <w:rFonts w:ascii="Times New Roman" w:hAnsi="Times New Roman" w:cs="Times New Roman"/>
          <w:sz w:val="24"/>
          <w:szCs w:val="24"/>
        </w:rPr>
        <w:t xml:space="preserve"> </w:t>
      </w:r>
      <w:r w:rsidR="00707720" w:rsidRPr="00A7280F">
        <w:rPr>
          <w:rFonts w:ascii="Times New Roman" w:hAnsi="Times New Roman" w:cs="Times New Roman"/>
          <w:sz w:val="24"/>
          <w:szCs w:val="24"/>
        </w:rPr>
        <w:t xml:space="preserve">de aproximadamente </w:t>
      </w:r>
      <w:r w:rsidR="00E9654E">
        <w:rPr>
          <w:rFonts w:ascii="Times New Roman" w:hAnsi="Times New Roman" w:cs="Times New Roman"/>
          <w:sz w:val="24"/>
          <w:szCs w:val="24"/>
        </w:rPr>
        <w:t xml:space="preserve">R$ </w:t>
      </w:r>
      <w:r w:rsidR="00707720" w:rsidRPr="00A7280F">
        <w:rPr>
          <w:rFonts w:ascii="Times New Roman" w:hAnsi="Times New Roman" w:cs="Times New Roman"/>
          <w:sz w:val="24"/>
          <w:szCs w:val="24"/>
        </w:rPr>
        <w:t>150 bilhões, segundo o Resultado Fiscal do Governo Central, do Tesouro Nacional</w:t>
      </w:r>
    </w:p>
    <w:p w14:paraId="2F034391" w14:textId="271EAE40" w:rsidR="00707720" w:rsidRPr="00A7280F" w:rsidRDefault="00707720"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A perspectiva de envelhecimento da população, </w:t>
      </w:r>
      <w:r w:rsidR="00530137">
        <w:rPr>
          <w:rFonts w:ascii="Times New Roman" w:hAnsi="Times New Roman" w:cs="Times New Roman"/>
          <w:sz w:val="24"/>
          <w:szCs w:val="24"/>
        </w:rPr>
        <w:t>devida</w:t>
      </w:r>
      <w:r w:rsidRPr="00A7280F">
        <w:rPr>
          <w:rFonts w:ascii="Times New Roman" w:hAnsi="Times New Roman" w:cs="Times New Roman"/>
          <w:sz w:val="24"/>
          <w:szCs w:val="24"/>
        </w:rPr>
        <w:t xml:space="preserve"> à maior esperança de vida dos idosos, traz a expectativa de maiores gastos da Previdência Social</w:t>
      </w:r>
      <w:r w:rsidR="00530137">
        <w:rPr>
          <w:rFonts w:ascii="Times New Roman" w:hAnsi="Times New Roman" w:cs="Times New Roman"/>
          <w:sz w:val="24"/>
          <w:szCs w:val="24"/>
        </w:rPr>
        <w:t xml:space="preserve"> no futuro</w:t>
      </w:r>
      <w:r w:rsidRPr="00A7280F">
        <w:rPr>
          <w:rFonts w:ascii="Times New Roman" w:hAnsi="Times New Roman" w:cs="Times New Roman"/>
          <w:sz w:val="24"/>
          <w:szCs w:val="24"/>
        </w:rPr>
        <w:t>.</w:t>
      </w:r>
      <w:r w:rsidR="009E6358" w:rsidRPr="00A7280F">
        <w:rPr>
          <w:rFonts w:ascii="Times New Roman" w:hAnsi="Times New Roman" w:cs="Times New Roman"/>
          <w:sz w:val="24"/>
          <w:szCs w:val="24"/>
        </w:rPr>
        <w:t xml:space="preserve"> </w:t>
      </w:r>
      <w:r w:rsidR="00530137">
        <w:rPr>
          <w:rFonts w:ascii="Times New Roman" w:hAnsi="Times New Roman" w:cs="Times New Roman"/>
          <w:sz w:val="24"/>
          <w:szCs w:val="24"/>
        </w:rPr>
        <w:t>C</w:t>
      </w:r>
      <w:r w:rsidRPr="00A7280F">
        <w:rPr>
          <w:rFonts w:ascii="Times New Roman" w:hAnsi="Times New Roman" w:cs="Times New Roman"/>
          <w:sz w:val="24"/>
          <w:szCs w:val="24"/>
        </w:rPr>
        <w:t xml:space="preserve">onsiderando a manutenção de níveis elevados de informalidade no mercado de trabalho brasileiro e o menor número de contribuintes em idade ativa nas próximas décadas, </w:t>
      </w:r>
      <w:r w:rsidR="00530137">
        <w:rPr>
          <w:rFonts w:ascii="Times New Roman" w:hAnsi="Times New Roman" w:cs="Times New Roman"/>
          <w:sz w:val="24"/>
          <w:szCs w:val="24"/>
        </w:rPr>
        <w:t xml:space="preserve">é possível que </w:t>
      </w:r>
      <w:r w:rsidRPr="00A7280F">
        <w:rPr>
          <w:rFonts w:ascii="Times New Roman" w:hAnsi="Times New Roman" w:cs="Times New Roman"/>
          <w:sz w:val="24"/>
          <w:szCs w:val="24"/>
        </w:rPr>
        <w:t xml:space="preserve">o </w:t>
      </w:r>
      <w:r w:rsidR="00530137">
        <w:rPr>
          <w:rFonts w:ascii="Times New Roman" w:hAnsi="Times New Roman" w:cs="Times New Roman"/>
          <w:sz w:val="24"/>
          <w:szCs w:val="24"/>
        </w:rPr>
        <w:t xml:space="preserve">RGPS </w:t>
      </w:r>
      <w:r w:rsidRPr="00A7280F">
        <w:rPr>
          <w:rFonts w:ascii="Times New Roman" w:hAnsi="Times New Roman" w:cs="Times New Roman"/>
          <w:sz w:val="24"/>
          <w:szCs w:val="24"/>
        </w:rPr>
        <w:t>enfrent</w:t>
      </w:r>
      <w:r w:rsidR="008918D4">
        <w:rPr>
          <w:rFonts w:ascii="Times New Roman" w:hAnsi="Times New Roman" w:cs="Times New Roman"/>
          <w:sz w:val="24"/>
          <w:szCs w:val="24"/>
        </w:rPr>
        <w:t>e</w:t>
      </w:r>
      <w:r w:rsidRPr="00A7280F">
        <w:rPr>
          <w:rFonts w:ascii="Times New Roman" w:hAnsi="Times New Roman" w:cs="Times New Roman"/>
          <w:sz w:val="24"/>
          <w:szCs w:val="24"/>
        </w:rPr>
        <w:t xml:space="preserve"> dificuldades fiscais nos próximos 50 anos (Tafner, Botelho e Erbisti, 2014).</w:t>
      </w:r>
    </w:p>
    <w:p w14:paraId="7BE8CFA1" w14:textId="4E09CB8E" w:rsidR="00707720" w:rsidRPr="00A7280F" w:rsidRDefault="005D0B92" w:rsidP="00A7280F">
      <w:pPr>
        <w:spacing w:line="240" w:lineRule="auto"/>
        <w:jc w:val="both"/>
        <w:rPr>
          <w:rFonts w:ascii="Times New Roman" w:hAnsi="Times New Roman" w:cs="Times New Roman"/>
          <w:sz w:val="24"/>
          <w:szCs w:val="24"/>
        </w:rPr>
      </w:pPr>
      <w:r>
        <w:rPr>
          <w:rFonts w:ascii="Times New Roman" w:hAnsi="Times New Roman" w:cs="Times New Roman"/>
          <w:sz w:val="24"/>
          <w:szCs w:val="24"/>
        </w:rPr>
        <w:t>Quanto às regras atuais do RGPS em vigência, o</w:t>
      </w:r>
      <w:r w:rsidR="00785DD6" w:rsidRPr="00A7280F">
        <w:rPr>
          <w:rFonts w:ascii="Times New Roman" w:hAnsi="Times New Roman" w:cs="Times New Roman"/>
          <w:sz w:val="24"/>
          <w:szCs w:val="24"/>
        </w:rPr>
        <w:t xml:space="preserve"> Brasil é um dos únicos 13 países do mundo que concede benefícios de aposentadoria sem idade mínima. Esse requisito está presente tanto em países desenvolvidos, como Alemanha, França e Estados Unidos, quanto para países subdesenvolvidos mais próximos ao Brasil, como África do Sul, Argentina e México. A</w:t>
      </w:r>
      <w:r w:rsidR="00707720" w:rsidRPr="00A7280F">
        <w:rPr>
          <w:rFonts w:ascii="Times New Roman" w:hAnsi="Times New Roman" w:cs="Times New Roman"/>
          <w:sz w:val="24"/>
          <w:szCs w:val="24"/>
        </w:rPr>
        <w:t xml:space="preserve"> aposentadoria por tempo de contribuição (ATC) </w:t>
      </w:r>
      <w:r w:rsidR="00785DD6" w:rsidRPr="00A7280F">
        <w:rPr>
          <w:rFonts w:ascii="Times New Roman" w:hAnsi="Times New Roman" w:cs="Times New Roman"/>
          <w:sz w:val="24"/>
          <w:szCs w:val="24"/>
        </w:rPr>
        <w:t xml:space="preserve">que vigora atualmente </w:t>
      </w:r>
      <w:r w:rsidR="00707720" w:rsidRPr="00A7280F">
        <w:rPr>
          <w:rFonts w:ascii="Times New Roman" w:hAnsi="Times New Roman" w:cs="Times New Roman"/>
          <w:sz w:val="24"/>
          <w:szCs w:val="24"/>
        </w:rPr>
        <w:t>não exige idade mínima</w:t>
      </w:r>
      <w:r w:rsidR="008918D4">
        <w:rPr>
          <w:rFonts w:ascii="Times New Roman" w:hAnsi="Times New Roman" w:cs="Times New Roman"/>
          <w:sz w:val="24"/>
          <w:szCs w:val="24"/>
        </w:rPr>
        <w:t xml:space="preserve"> e </w:t>
      </w:r>
      <w:r w:rsidR="00707720" w:rsidRPr="00A7280F">
        <w:rPr>
          <w:rFonts w:ascii="Times New Roman" w:hAnsi="Times New Roman" w:cs="Times New Roman"/>
          <w:sz w:val="24"/>
          <w:szCs w:val="24"/>
        </w:rPr>
        <w:t xml:space="preserve">tem como requisito apenas o tempo mínimo de contribuição de 35 anos para os homens e 30 para as mulheres. </w:t>
      </w:r>
      <w:r w:rsidR="00785DD6" w:rsidRPr="00A7280F">
        <w:rPr>
          <w:rFonts w:ascii="Times New Roman" w:hAnsi="Times New Roman" w:cs="Times New Roman"/>
          <w:sz w:val="24"/>
          <w:szCs w:val="24"/>
        </w:rPr>
        <w:t xml:space="preserve">A suposição adotada é que esse </w:t>
      </w:r>
      <w:r w:rsidR="00707720" w:rsidRPr="00A7280F">
        <w:rPr>
          <w:rFonts w:ascii="Times New Roman" w:hAnsi="Times New Roman" w:cs="Times New Roman"/>
          <w:sz w:val="24"/>
          <w:szCs w:val="24"/>
        </w:rPr>
        <w:t>tipo de aposentadoria permite que trabalhadores se aposentem antes de perder aptidão laborativa.</w:t>
      </w:r>
      <w:r w:rsidR="00785DD6" w:rsidRPr="00A7280F">
        <w:rPr>
          <w:rFonts w:ascii="Times New Roman" w:hAnsi="Times New Roman" w:cs="Times New Roman"/>
          <w:sz w:val="24"/>
          <w:szCs w:val="24"/>
        </w:rPr>
        <w:t xml:space="preserve"> </w:t>
      </w:r>
    </w:p>
    <w:p w14:paraId="2D724FDF" w14:textId="23388574" w:rsidR="00707720" w:rsidRPr="00A7280F" w:rsidRDefault="00707720"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De acordo com o Ministério do Trabalho e Previdência Social (2016), a idade média com que os trabalhadores se aposentam por tempo de contribuição foi de 53 anos para as mulheres e 55,7 para os homens em 2016 (idades aquém dos 60 anos, que define os indivíduos como idosos). Esses valores fazem com que a idade média de aposentadoria no Brasil seja consideravelmente menor do que a idade média </w:t>
      </w:r>
      <w:r w:rsidR="00BE03D8" w:rsidRPr="00A7280F">
        <w:rPr>
          <w:rFonts w:ascii="Times New Roman" w:hAnsi="Times New Roman" w:cs="Times New Roman"/>
          <w:sz w:val="24"/>
          <w:szCs w:val="24"/>
        </w:rPr>
        <w:t>com</w:t>
      </w:r>
      <w:r w:rsidRPr="00A7280F">
        <w:rPr>
          <w:rFonts w:ascii="Times New Roman" w:hAnsi="Times New Roman" w:cs="Times New Roman"/>
          <w:sz w:val="24"/>
          <w:szCs w:val="24"/>
        </w:rPr>
        <w:t xml:space="preserve"> que os trabalhadores costumam se aposentar nos países da Organização para a Cooperação e o Desenvolvimento Econômico (OCDE) – entre os homens, por exemplo, a média fica em 59,4 anos para o Brasil e 64,2 anos para a média da OCDE, de acordo com o mesmo estudo.</w:t>
      </w:r>
    </w:p>
    <w:p w14:paraId="156EE592" w14:textId="1830229A" w:rsidR="00707720" w:rsidRPr="00A7280F" w:rsidRDefault="00707720"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Pretende-se analisar os efeitos do atual conjunto de regras do RGPS sobre o mercado de trabalho</w:t>
      </w:r>
      <w:r w:rsidR="00785DD6" w:rsidRPr="00A7280F">
        <w:rPr>
          <w:rFonts w:ascii="Times New Roman" w:hAnsi="Times New Roman" w:cs="Times New Roman"/>
          <w:sz w:val="24"/>
          <w:szCs w:val="24"/>
        </w:rPr>
        <w:t xml:space="preserve"> brasileiro</w:t>
      </w:r>
      <w:r w:rsidR="005D0B92">
        <w:rPr>
          <w:rFonts w:ascii="Times New Roman" w:hAnsi="Times New Roman" w:cs="Times New Roman"/>
          <w:sz w:val="24"/>
          <w:szCs w:val="24"/>
        </w:rPr>
        <w:t xml:space="preserve"> e o impacto da possível medida</w:t>
      </w:r>
      <w:r w:rsidR="005D0B92" w:rsidRPr="005D0B92">
        <w:rPr>
          <w:rFonts w:ascii="Times New Roman" w:hAnsi="Times New Roman" w:cs="Times New Roman"/>
          <w:sz w:val="24"/>
          <w:szCs w:val="24"/>
        </w:rPr>
        <w:t xml:space="preserve"> </w:t>
      </w:r>
      <w:r w:rsidR="005D0B92" w:rsidRPr="00A7280F">
        <w:rPr>
          <w:rFonts w:ascii="Times New Roman" w:hAnsi="Times New Roman" w:cs="Times New Roman"/>
          <w:sz w:val="24"/>
          <w:szCs w:val="24"/>
        </w:rPr>
        <w:t>que estabelece uma idade mínima de 65 anos para todas as categorias de aposentadoria</w:t>
      </w:r>
      <w:r w:rsidR="005D0B92">
        <w:rPr>
          <w:rFonts w:ascii="Times New Roman" w:hAnsi="Times New Roman" w:cs="Times New Roman"/>
          <w:sz w:val="24"/>
          <w:szCs w:val="24"/>
        </w:rPr>
        <w:t xml:space="preserve"> (parte da PEC 287/2016).</w:t>
      </w:r>
      <w:r w:rsidRPr="00A7280F">
        <w:rPr>
          <w:rFonts w:ascii="Times New Roman" w:hAnsi="Times New Roman" w:cs="Times New Roman"/>
          <w:sz w:val="24"/>
          <w:szCs w:val="24"/>
        </w:rPr>
        <w:t xml:space="preserve"> A questão de interesse principal é o impacto de aposentadorias na ocupação, atividade e salário dos idosos. Esse é o cerne do estudo porque o conjunto atual de regras da Previdência Social pode exercer influência sobre as decisões dos indivíduos no mercado de trabalho. Dado que o objetivo que o próprio RGPS se coloca é substituir a renda do segurado quando da perda de sua capacidade de trabalho, o regime não deveria se constituir como um mecanismo que incentiva os trabalhadores a se afastar do mercado de trabalho.</w:t>
      </w:r>
    </w:p>
    <w:p w14:paraId="06CE7B3C" w14:textId="4A34FBCB" w:rsidR="00DA3614" w:rsidRPr="009A4228" w:rsidRDefault="00707720" w:rsidP="00DA3614">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O </w:t>
      </w:r>
      <w:r w:rsidR="00DA3614" w:rsidRPr="009A4228">
        <w:rPr>
          <w:rFonts w:ascii="Times New Roman" w:hAnsi="Times New Roman" w:cs="Times New Roman"/>
          <w:sz w:val="24"/>
          <w:szCs w:val="24"/>
        </w:rPr>
        <w:t xml:space="preserve">presente </w:t>
      </w:r>
      <w:r w:rsidRPr="00A7280F">
        <w:rPr>
          <w:rFonts w:ascii="Times New Roman" w:hAnsi="Times New Roman" w:cs="Times New Roman"/>
          <w:sz w:val="24"/>
          <w:szCs w:val="24"/>
        </w:rPr>
        <w:t xml:space="preserve">artigo aponta para o fato de que as aposentadorias consideradas precoces são destinadas, majoritariamente, à população concentrada na parte superior da distribuição de renda e </w:t>
      </w:r>
      <w:r w:rsidR="00A72621" w:rsidRPr="00A7280F">
        <w:rPr>
          <w:rFonts w:ascii="Times New Roman" w:hAnsi="Times New Roman" w:cs="Times New Roman"/>
          <w:sz w:val="24"/>
          <w:szCs w:val="24"/>
        </w:rPr>
        <w:t>contribuem para afastar esses indivíduos</w:t>
      </w:r>
      <w:r w:rsidRPr="00A7280F">
        <w:rPr>
          <w:rFonts w:ascii="Times New Roman" w:hAnsi="Times New Roman" w:cs="Times New Roman"/>
          <w:sz w:val="24"/>
          <w:szCs w:val="24"/>
        </w:rPr>
        <w:t xml:space="preserve"> </w:t>
      </w:r>
      <w:r w:rsidR="00A72621" w:rsidRPr="00A7280F">
        <w:rPr>
          <w:rFonts w:ascii="Times New Roman" w:hAnsi="Times New Roman" w:cs="Times New Roman"/>
          <w:sz w:val="24"/>
          <w:szCs w:val="24"/>
        </w:rPr>
        <w:t>d</w:t>
      </w:r>
      <w:r w:rsidRPr="00A7280F">
        <w:rPr>
          <w:rFonts w:ascii="Times New Roman" w:hAnsi="Times New Roman" w:cs="Times New Roman"/>
          <w:sz w:val="24"/>
          <w:szCs w:val="24"/>
        </w:rPr>
        <w:t>o mercado de trabalho. Isso ocorre na medida em que a condição de aposentado tem impacto significativo na taxa de ocupação e atividade dos indivíduos</w:t>
      </w:r>
      <w:r w:rsidR="00A72621" w:rsidRPr="00A7280F">
        <w:rPr>
          <w:rFonts w:ascii="Times New Roman" w:hAnsi="Times New Roman" w:cs="Times New Roman"/>
          <w:sz w:val="24"/>
          <w:szCs w:val="24"/>
        </w:rPr>
        <w:t xml:space="preserve"> de áreas urbanas</w:t>
      </w:r>
      <w:r w:rsidRPr="00A7280F">
        <w:rPr>
          <w:rFonts w:ascii="Times New Roman" w:hAnsi="Times New Roman" w:cs="Times New Roman"/>
          <w:sz w:val="24"/>
          <w:szCs w:val="24"/>
        </w:rPr>
        <w:t xml:space="preserve">, de forma que aqueles que recebem benefícios previdenciários têm uma probabilidade </w:t>
      </w:r>
      <w:r w:rsidR="001F465D" w:rsidRPr="009A4228">
        <w:rPr>
          <w:rFonts w:ascii="Times New Roman" w:hAnsi="Times New Roman" w:cs="Times New Roman"/>
          <w:sz w:val="24"/>
          <w:szCs w:val="24"/>
        </w:rPr>
        <w:t xml:space="preserve">cerca de 50% </w:t>
      </w:r>
      <w:r w:rsidRPr="00A7280F">
        <w:rPr>
          <w:rFonts w:ascii="Times New Roman" w:hAnsi="Times New Roman" w:cs="Times New Roman"/>
          <w:sz w:val="24"/>
          <w:szCs w:val="24"/>
        </w:rPr>
        <w:t>maior de permanecerem desocupados</w:t>
      </w:r>
      <w:r w:rsidR="001F465D" w:rsidRPr="009A4228">
        <w:rPr>
          <w:rFonts w:ascii="Times New Roman" w:hAnsi="Times New Roman" w:cs="Times New Roman"/>
          <w:sz w:val="24"/>
          <w:szCs w:val="24"/>
        </w:rPr>
        <w:t xml:space="preserve"> e </w:t>
      </w:r>
      <w:r w:rsidRPr="00A7280F">
        <w:rPr>
          <w:rFonts w:ascii="Times New Roman" w:hAnsi="Times New Roman" w:cs="Times New Roman"/>
          <w:sz w:val="24"/>
          <w:szCs w:val="24"/>
        </w:rPr>
        <w:t>inativos em comparação com os não aposentados.</w:t>
      </w:r>
    </w:p>
    <w:p w14:paraId="01CFBCA8" w14:textId="3A5A618C" w:rsidR="00707720" w:rsidRPr="00A7280F" w:rsidRDefault="00707720" w:rsidP="00DA3614">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O método de regressão descontínua é utilizado com o intuito de indicar e mensurar o efeito da condição de aposentado sobre variáveis relacionadas ao mercado de trabalho, contribuição que ainda não está presente na literatura brasileira de aposentadorias. A regressão de primeiro estágio demonstra o efeito da regra sobre a condição de aposentado, e as outras regressões de segundo estágio apresentam o efeito do status de aposentado sobre ocupação, atividade e salário dos indivíduos.</w:t>
      </w:r>
    </w:p>
    <w:p w14:paraId="4A7C69C5" w14:textId="35F3EDB8" w:rsidR="002316BA" w:rsidRPr="009A4228" w:rsidRDefault="00707720"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Além dessa introdução, o artigo é organizado da seguinte forma. A segunda seção trata das atuais regras da previdência e seu contexto institucional; na sequência é feita uma breve descrição sobre a base de dados utilizada e a metodologia adotada, discutindo-se as hipóteses necessárias para a implementação das regressões e dos resultados descritivos. Na seção 4 é feita uma discussão sobre os resultados obtidos e a questão central abordada, comparando-se com a literatura existente. Finalmente, as conclusões são explicitadas buscando responder às questões de pesquisa colocadas inicialmente.</w:t>
      </w:r>
    </w:p>
    <w:p w14:paraId="7C471007" w14:textId="0294B6CE" w:rsidR="00E9107D" w:rsidRPr="00A7280F" w:rsidRDefault="00F62E19" w:rsidP="00A7280F">
      <w:pPr>
        <w:pStyle w:val="Ttulo1"/>
        <w:spacing w:after="100" w:afterAutospacing="1" w:line="240" w:lineRule="auto"/>
        <w:rPr>
          <w:rFonts w:ascii="Times New Roman" w:hAnsi="Times New Roman" w:cs="Times New Roman"/>
          <w:sz w:val="24"/>
          <w:szCs w:val="24"/>
        </w:rPr>
      </w:pPr>
      <w:r w:rsidRPr="009A4228">
        <w:rPr>
          <w:rFonts w:ascii="Times New Roman" w:hAnsi="Times New Roman" w:cs="Times New Roman"/>
          <w:b/>
          <w:color w:val="auto"/>
          <w:sz w:val="24"/>
          <w:szCs w:val="24"/>
        </w:rPr>
        <w:t>2</w:t>
      </w:r>
      <w:r w:rsidR="00E9107D" w:rsidRPr="00A7280F">
        <w:rPr>
          <w:rFonts w:ascii="Times New Roman" w:hAnsi="Times New Roman" w:cs="Times New Roman"/>
          <w:b/>
          <w:color w:val="auto"/>
          <w:sz w:val="24"/>
          <w:szCs w:val="24"/>
        </w:rPr>
        <w:t>. Contexto Institucional</w:t>
      </w:r>
    </w:p>
    <w:p w14:paraId="4D3ECA63" w14:textId="44A266A1" w:rsidR="00E9107D" w:rsidRPr="00A7280F" w:rsidRDefault="00E9107D" w:rsidP="00A7280F">
      <w:pPr>
        <w:spacing w:line="240" w:lineRule="auto"/>
        <w:jc w:val="both"/>
        <w:rPr>
          <w:rStyle w:val="apple-converted-space"/>
          <w:rFonts w:ascii="Times New Roman" w:eastAsiaTheme="majorEastAsia" w:hAnsi="Times New Roman" w:cs="Times New Roman"/>
          <w:color w:val="2E74B5" w:themeColor="accent1" w:themeShade="BF"/>
          <w:sz w:val="24"/>
          <w:szCs w:val="24"/>
        </w:rPr>
      </w:pPr>
      <w:r w:rsidRPr="00A7280F">
        <w:rPr>
          <w:rFonts w:ascii="Times New Roman" w:hAnsi="Times New Roman" w:cs="Times New Roman"/>
          <w:sz w:val="24"/>
          <w:szCs w:val="24"/>
        </w:rPr>
        <w:t>O Regime Geral de Previdência Social (RGPS) tem suas políticas elaboradas pelo Ministério da Previdência Social (MPS) e realizadas pelo Instituto Nacional do Seguro Social</w:t>
      </w:r>
      <w:r w:rsidR="00230617" w:rsidRPr="00A7280F">
        <w:rPr>
          <w:rFonts w:ascii="Times New Roman" w:hAnsi="Times New Roman" w:cs="Times New Roman"/>
          <w:sz w:val="24"/>
          <w:szCs w:val="24"/>
        </w:rPr>
        <w:t xml:space="preserve"> (INSS)</w:t>
      </w:r>
      <w:r w:rsidRPr="00A7280F">
        <w:rPr>
          <w:rFonts w:ascii="Times New Roman" w:hAnsi="Times New Roman" w:cs="Times New Roman"/>
          <w:sz w:val="24"/>
          <w:szCs w:val="24"/>
        </w:rPr>
        <w:t>, autarquia federal a ele vinculada. A Previdência Social é um seguro que garante a renda do contribuinte e de sua família e</w:t>
      </w:r>
      <w:r w:rsidRPr="00A7280F">
        <w:rPr>
          <w:rStyle w:val="apple-converted-space"/>
          <w:rFonts w:ascii="Times New Roman" w:hAnsi="Times New Roman" w:cs="Times New Roman"/>
          <w:sz w:val="24"/>
          <w:szCs w:val="24"/>
        </w:rPr>
        <w:t xml:space="preserve"> exerce a função de substituir a renda do segurado quando não há capacidade para o trabalho.</w:t>
      </w:r>
    </w:p>
    <w:p w14:paraId="7CE71CE4" w14:textId="3DB413C4" w:rsidR="00E9107D" w:rsidRPr="00A7280F" w:rsidRDefault="00E9107D" w:rsidP="00A7280F">
      <w:pPr>
        <w:spacing w:line="240" w:lineRule="auto"/>
        <w:jc w:val="both"/>
        <w:rPr>
          <w:rStyle w:val="apple-converted-space"/>
          <w:rFonts w:ascii="Times New Roman" w:hAnsi="Times New Roman" w:cs="Times New Roman"/>
          <w:sz w:val="24"/>
          <w:szCs w:val="24"/>
        </w:rPr>
      </w:pPr>
      <w:r w:rsidRPr="00A7280F">
        <w:rPr>
          <w:rStyle w:val="apple-converted-space"/>
          <w:rFonts w:ascii="Times New Roman" w:hAnsi="Times New Roman" w:cs="Times New Roman"/>
          <w:sz w:val="24"/>
          <w:szCs w:val="24"/>
        </w:rPr>
        <w:t>A partir da promulgação da Constituição Federal de 1988</w:t>
      </w:r>
      <w:r w:rsidR="00E01E65">
        <w:rPr>
          <w:rStyle w:val="apple-converted-space"/>
          <w:rFonts w:ascii="Times New Roman" w:hAnsi="Times New Roman" w:cs="Times New Roman"/>
          <w:sz w:val="24"/>
          <w:szCs w:val="24"/>
        </w:rPr>
        <w:t>,</w:t>
      </w:r>
      <w:r w:rsidRPr="00A7280F">
        <w:rPr>
          <w:rStyle w:val="apple-converted-space"/>
          <w:rFonts w:ascii="Times New Roman" w:hAnsi="Times New Roman" w:cs="Times New Roman"/>
          <w:sz w:val="24"/>
          <w:szCs w:val="24"/>
        </w:rPr>
        <w:t xml:space="preserve"> a Previdência Social solidificou sua base institucional e, de acordo com Rangel </w:t>
      </w:r>
      <w:r w:rsidRPr="00A7280F">
        <w:rPr>
          <w:rStyle w:val="apple-converted-space"/>
          <w:rFonts w:ascii="Times New Roman" w:hAnsi="Times New Roman" w:cs="Times New Roman"/>
          <w:i/>
          <w:sz w:val="24"/>
          <w:szCs w:val="24"/>
        </w:rPr>
        <w:t>et al</w:t>
      </w:r>
      <w:r w:rsidR="00230617" w:rsidRPr="00A7280F">
        <w:rPr>
          <w:rStyle w:val="apple-converted-space"/>
          <w:rFonts w:ascii="Times New Roman" w:hAnsi="Times New Roman" w:cs="Times New Roman"/>
          <w:sz w:val="24"/>
          <w:szCs w:val="24"/>
        </w:rPr>
        <w:t>.</w:t>
      </w:r>
      <w:r w:rsidRPr="00A7280F">
        <w:rPr>
          <w:rStyle w:val="apple-converted-space"/>
          <w:rFonts w:ascii="Times New Roman" w:hAnsi="Times New Roman" w:cs="Times New Roman"/>
          <w:sz w:val="24"/>
          <w:szCs w:val="24"/>
        </w:rPr>
        <w:t xml:space="preserve"> (2009), avançou no sentido da universalização, participação social e diminuição das desigualdades econômicas.</w:t>
      </w:r>
      <w:r w:rsidRPr="00A7280F">
        <w:rPr>
          <w:rFonts w:ascii="Times New Roman" w:hAnsi="Times New Roman" w:cs="Times New Roman"/>
          <w:sz w:val="24"/>
          <w:szCs w:val="24"/>
        </w:rPr>
        <w:t xml:space="preserve"> </w:t>
      </w:r>
      <w:r w:rsidRPr="00A7280F">
        <w:rPr>
          <w:rStyle w:val="apple-converted-space"/>
          <w:rFonts w:ascii="Times New Roman" w:hAnsi="Times New Roman" w:cs="Times New Roman"/>
          <w:sz w:val="24"/>
          <w:szCs w:val="24"/>
        </w:rPr>
        <w:t>O texto constitucional assegura a cobertura previdenciária de caráter contributivo à idade, invalidez, morte, acidente no trabalho, reclusão e proteção à família. Além disso, garante a manutenção do valor real dos benefícios e estabelece o salário mínimo como piso para os benefícios previdenciários.</w:t>
      </w:r>
      <w:r w:rsidRPr="00A7280F">
        <w:rPr>
          <w:rFonts w:ascii="Times New Roman" w:hAnsi="Times New Roman" w:cs="Times New Roman"/>
          <w:color w:val="FF0000"/>
          <w:sz w:val="24"/>
          <w:szCs w:val="24"/>
        </w:rPr>
        <w:t xml:space="preserve"> </w:t>
      </w:r>
      <w:r w:rsidRPr="00A7280F">
        <w:rPr>
          <w:rFonts w:ascii="Times New Roman" w:hAnsi="Times New Roman" w:cs="Times New Roman"/>
          <w:sz w:val="24"/>
          <w:szCs w:val="24"/>
        </w:rPr>
        <w:t>A Constituição, por modificar os critérios de elegibilidade da aposentadoria para os trabalhadores rurais,</w:t>
      </w:r>
      <w:r w:rsidR="00F756BF" w:rsidRPr="00A7280F">
        <w:rPr>
          <w:rFonts w:ascii="Times New Roman" w:hAnsi="Times New Roman" w:cs="Times New Roman"/>
          <w:sz w:val="24"/>
          <w:szCs w:val="24"/>
        </w:rPr>
        <w:t xml:space="preserve"> que devem comprovar efetivo exercício de atividade rural no período de requerimento do benefício para se enquadrarem na categoria,</w:t>
      </w:r>
      <w:r w:rsidRPr="00A7280F">
        <w:rPr>
          <w:rFonts w:ascii="Times New Roman" w:hAnsi="Times New Roman" w:cs="Times New Roman"/>
          <w:sz w:val="24"/>
          <w:szCs w:val="24"/>
        </w:rPr>
        <w:t xml:space="preserve"> conferiu grande movimento de ampliação da cobertura previdenciária – principalmente devido à possibilidade de que mais de um benefício rural fosse concedido por unidade familiar.</w:t>
      </w:r>
    </w:p>
    <w:p w14:paraId="494C4A5E" w14:textId="5D896A5B" w:rsidR="00E9107D" w:rsidRPr="00A7280F" w:rsidRDefault="00E9107D" w:rsidP="00A7280F">
      <w:pPr>
        <w:spacing w:line="240" w:lineRule="auto"/>
        <w:jc w:val="both"/>
        <w:rPr>
          <w:rFonts w:ascii="Times New Roman" w:hAnsi="Times New Roman" w:cs="Times New Roman"/>
          <w:color w:val="FF0000"/>
          <w:sz w:val="24"/>
          <w:szCs w:val="24"/>
          <w:shd w:val="clear" w:color="auto" w:fill="FFFFFF"/>
        </w:rPr>
      </w:pPr>
      <w:r w:rsidRPr="00A7280F">
        <w:rPr>
          <w:rStyle w:val="apple-converted-space"/>
          <w:rFonts w:ascii="Times New Roman" w:hAnsi="Times New Roman" w:cs="Times New Roman"/>
          <w:sz w:val="24"/>
          <w:szCs w:val="24"/>
        </w:rPr>
        <w:t xml:space="preserve">Atualmente, existem quatro tipos de aposentadoria: por idade, por tempo de contribuição, por invalidez e aposentadoria especial. Segundo o Artigo 201 da Constituição Federal, para </w:t>
      </w:r>
      <w:r w:rsidR="00230617" w:rsidRPr="00A7280F">
        <w:rPr>
          <w:rStyle w:val="apple-converted-space"/>
          <w:rFonts w:ascii="Times New Roman" w:hAnsi="Times New Roman" w:cs="Times New Roman"/>
          <w:sz w:val="24"/>
          <w:szCs w:val="24"/>
        </w:rPr>
        <w:t xml:space="preserve">que trabalhadores urbanos possam se </w:t>
      </w:r>
      <w:r w:rsidRPr="00A7280F">
        <w:rPr>
          <w:rStyle w:val="apple-converted-space"/>
          <w:rFonts w:ascii="Times New Roman" w:hAnsi="Times New Roman" w:cs="Times New Roman"/>
          <w:sz w:val="24"/>
          <w:szCs w:val="24"/>
        </w:rPr>
        <w:t xml:space="preserve">aposentar por idade exige-se 65 anos para os homens e 60 para as mulheres (inciso II, </w:t>
      </w:r>
      <w:r w:rsidRPr="00A7280F">
        <w:rPr>
          <w:rFonts w:ascii="Times New Roman" w:hAnsi="Times New Roman" w:cs="Times New Roman"/>
          <w:color w:val="000000"/>
          <w:sz w:val="24"/>
          <w:szCs w:val="24"/>
          <w:shd w:val="clear" w:color="auto" w:fill="FFFFFF"/>
        </w:rPr>
        <w:t>§ 7º), além de um período de contribuição mínimo de 15 anos - 180 contribuições mensais. Os trabalhadores rurais podem requerer esse tipo de aposentadoria com cinco anos a menos</w:t>
      </w:r>
      <w:r w:rsidR="00230617" w:rsidRPr="00A7280F">
        <w:rPr>
          <w:rFonts w:ascii="Times New Roman" w:hAnsi="Times New Roman" w:cs="Times New Roman"/>
          <w:color w:val="000000"/>
          <w:sz w:val="24"/>
          <w:szCs w:val="24"/>
          <w:shd w:val="clear" w:color="auto" w:fill="FFFFFF"/>
        </w:rPr>
        <w:t xml:space="preserve">: </w:t>
      </w:r>
      <w:r w:rsidRPr="00A7280F">
        <w:rPr>
          <w:rFonts w:ascii="Times New Roman" w:hAnsi="Times New Roman" w:cs="Times New Roman"/>
          <w:color w:val="000000"/>
          <w:sz w:val="24"/>
          <w:szCs w:val="24"/>
          <w:shd w:val="clear" w:color="auto" w:fill="FFFFFF"/>
        </w:rPr>
        <w:t xml:space="preserve">a partir dos 60 para os homens e 55 para as mulheres. Também devem ser comprovados 180 meses de atividade rural. </w:t>
      </w:r>
      <w:r w:rsidRPr="00A7280F">
        <w:rPr>
          <w:rFonts w:ascii="Times New Roman" w:hAnsi="Times New Roman" w:cs="Times New Roman"/>
          <w:sz w:val="24"/>
          <w:szCs w:val="24"/>
          <w:shd w:val="clear" w:color="auto" w:fill="FFFFFF"/>
        </w:rPr>
        <w:t>Para os chamados segurados especiais, categoria em que estão incluídos o trabalhador rural e seus familiares que produzem em regime de economia familiar (produtor rural pessoa física sem empregados), o pescador artesanal e o índio, a idade mínima também é reduzida em cinco anos para ambos os sexos.</w:t>
      </w:r>
    </w:p>
    <w:p w14:paraId="0ECDD596" w14:textId="5F536D15" w:rsidR="00E9107D" w:rsidRPr="00A7280F" w:rsidRDefault="00E9107D" w:rsidP="00A7280F">
      <w:pPr>
        <w:spacing w:line="240" w:lineRule="auto"/>
        <w:jc w:val="both"/>
        <w:rPr>
          <w:rFonts w:ascii="Times New Roman" w:hAnsi="Times New Roman" w:cs="Times New Roman"/>
          <w:color w:val="000000"/>
          <w:sz w:val="24"/>
          <w:szCs w:val="24"/>
          <w:shd w:val="clear" w:color="auto" w:fill="FFFFFF"/>
        </w:rPr>
      </w:pPr>
      <w:r w:rsidRPr="00A7280F">
        <w:rPr>
          <w:rFonts w:ascii="Times New Roman" w:hAnsi="Times New Roman" w:cs="Times New Roman"/>
          <w:color w:val="000000"/>
          <w:sz w:val="24"/>
          <w:szCs w:val="24"/>
          <w:shd w:val="clear" w:color="auto" w:fill="FFFFFF"/>
        </w:rPr>
        <w:t xml:space="preserve">A aposentadoria por tempo de contribuição pode ser integral ou proporcional. A aposentadoria integral é um benefício devido àqueles que comprovarem tempo total de contribuição </w:t>
      </w:r>
      <w:r w:rsidR="002168FB" w:rsidRPr="00A7280F">
        <w:rPr>
          <w:rFonts w:ascii="Times New Roman" w:hAnsi="Times New Roman" w:cs="Times New Roman"/>
          <w:color w:val="000000"/>
          <w:sz w:val="24"/>
          <w:szCs w:val="24"/>
          <w:shd w:val="clear" w:color="auto" w:fill="FFFFFF"/>
        </w:rPr>
        <w:t xml:space="preserve">durante </w:t>
      </w:r>
      <w:r w:rsidRPr="00A7280F">
        <w:rPr>
          <w:rFonts w:ascii="Times New Roman" w:hAnsi="Times New Roman" w:cs="Times New Roman"/>
          <w:color w:val="000000"/>
          <w:sz w:val="24"/>
          <w:szCs w:val="24"/>
          <w:shd w:val="clear" w:color="auto" w:fill="FFFFFF"/>
        </w:rPr>
        <w:t xml:space="preserve">35 </w:t>
      </w:r>
      <w:r w:rsidR="002168FB" w:rsidRPr="00A7280F">
        <w:rPr>
          <w:rFonts w:ascii="Times New Roman" w:hAnsi="Times New Roman" w:cs="Times New Roman"/>
          <w:color w:val="000000"/>
          <w:sz w:val="24"/>
          <w:szCs w:val="24"/>
          <w:shd w:val="clear" w:color="auto" w:fill="FFFFFF"/>
        </w:rPr>
        <w:t xml:space="preserve">anos </w:t>
      </w:r>
      <w:r w:rsidRPr="00A7280F">
        <w:rPr>
          <w:rFonts w:ascii="Times New Roman" w:hAnsi="Times New Roman" w:cs="Times New Roman"/>
          <w:color w:val="000000"/>
          <w:sz w:val="24"/>
          <w:szCs w:val="24"/>
          <w:shd w:val="clear" w:color="auto" w:fill="FFFFFF"/>
        </w:rPr>
        <w:t xml:space="preserve">para os homens e 30 </w:t>
      </w:r>
      <w:r w:rsidR="002168FB" w:rsidRPr="00A7280F">
        <w:rPr>
          <w:rFonts w:ascii="Times New Roman" w:hAnsi="Times New Roman" w:cs="Times New Roman"/>
          <w:color w:val="000000"/>
          <w:sz w:val="24"/>
          <w:szCs w:val="24"/>
          <w:shd w:val="clear" w:color="auto" w:fill="FFFFFF"/>
        </w:rPr>
        <w:t xml:space="preserve">anos </w:t>
      </w:r>
      <w:r w:rsidRPr="00A7280F">
        <w:rPr>
          <w:rFonts w:ascii="Times New Roman" w:hAnsi="Times New Roman" w:cs="Times New Roman"/>
          <w:color w:val="000000"/>
          <w:sz w:val="24"/>
          <w:szCs w:val="24"/>
          <w:shd w:val="clear" w:color="auto" w:fill="FFFFFF"/>
        </w:rPr>
        <w:t xml:space="preserve">para as mulheres. </w:t>
      </w:r>
      <w:r w:rsidRPr="00A7280F">
        <w:rPr>
          <w:rFonts w:ascii="Times New Roman" w:hAnsi="Times New Roman" w:cs="Times New Roman"/>
          <w:sz w:val="24"/>
          <w:szCs w:val="24"/>
          <w:shd w:val="clear" w:color="auto" w:fill="FFFFFF"/>
        </w:rPr>
        <w:t xml:space="preserve">Para os professores que </w:t>
      </w:r>
      <w:r w:rsidR="002168FB" w:rsidRPr="00A7280F">
        <w:rPr>
          <w:rFonts w:ascii="Times New Roman" w:hAnsi="Times New Roman" w:cs="Times New Roman"/>
          <w:sz w:val="24"/>
          <w:szCs w:val="24"/>
          <w:shd w:val="clear" w:color="auto" w:fill="FFFFFF"/>
        </w:rPr>
        <w:t xml:space="preserve">realizam </w:t>
      </w:r>
      <w:r w:rsidRPr="00A7280F">
        <w:rPr>
          <w:rFonts w:ascii="Times New Roman" w:hAnsi="Times New Roman" w:cs="Times New Roman"/>
          <w:sz w:val="24"/>
          <w:szCs w:val="24"/>
          <w:shd w:val="clear" w:color="auto" w:fill="FFFFFF"/>
        </w:rPr>
        <w:t xml:space="preserve">exclusivamente atividade no ensino básico, fundamental, médio ou técnico, é exigido tempo mínimo de contribuição no magistério de 25 anos para as mulheres e 30 </w:t>
      </w:r>
      <w:r w:rsidR="002168FB" w:rsidRPr="00A7280F">
        <w:rPr>
          <w:rFonts w:ascii="Times New Roman" w:hAnsi="Times New Roman" w:cs="Times New Roman"/>
          <w:sz w:val="24"/>
          <w:szCs w:val="24"/>
          <w:shd w:val="clear" w:color="auto" w:fill="FFFFFF"/>
        </w:rPr>
        <w:t xml:space="preserve">anos </w:t>
      </w:r>
      <w:r w:rsidRPr="00A7280F">
        <w:rPr>
          <w:rFonts w:ascii="Times New Roman" w:hAnsi="Times New Roman" w:cs="Times New Roman"/>
          <w:sz w:val="24"/>
          <w:szCs w:val="24"/>
          <w:shd w:val="clear" w:color="auto" w:fill="FFFFFF"/>
        </w:rPr>
        <w:t xml:space="preserve">para os homens. </w:t>
      </w:r>
      <w:r w:rsidRPr="00A7280F">
        <w:rPr>
          <w:rFonts w:ascii="Times New Roman" w:hAnsi="Times New Roman" w:cs="Times New Roman"/>
          <w:color w:val="000000"/>
          <w:sz w:val="24"/>
          <w:szCs w:val="24"/>
          <w:shd w:val="clear" w:color="auto" w:fill="FFFFFF"/>
        </w:rPr>
        <w:t>É de suma importância lembrar que essa categoria de aposentadoria não exige idade mínima.</w:t>
      </w:r>
    </w:p>
    <w:p w14:paraId="0987A261" w14:textId="16655B5E" w:rsidR="00E9107D" w:rsidRPr="00A7280F" w:rsidRDefault="00E9107D"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Para evitar que os contribuintes se aposentem cedo, foi instituído em 1999, por meio da Lei 9.876, o fator previdenciário, que é aplicado sob</w:t>
      </w:r>
      <w:r w:rsidR="002168FB" w:rsidRPr="00A7280F">
        <w:rPr>
          <w:rFonts w:ascii="Times New Roman" w:hAnsi="Times New Roman" w:cs="Times New Roman"/>
          <w:sz w:val="24"/>
          <w:szCs w:val="24"/>
          <w:shd w:val="clear" w:color="auto" w:fill="FFFFFF"/>
        </w:rPr>
        <w:t>re</w:t>
      </w:r>
      <w:r w:rsidRPr="00A7280F">
        <w:rPr>
          <w:rFonts w:ascii="Times New Roman" w:hAnsi="Times New Roman" w:cs="Times New Roman"/>
          <w:sz w:val="24"/>
          <w:szCs w:val="24"/>
          <w:shd w:val="clear" w:color="auto" w:fill="FFFFFF"/>
        </w:rPr>
        <w:t xml:space="preserve"> o valor dos benefícios daqueles que optam pela aposentadoria por tempo de contribuição. O fator é </w:t>
      </w:r>
      <w:r w:rsidRPr="00A7280F">
        <w:rPr>
          <w:rFonts w:ascii="Times New Roman" w:hAnsi="Times New Roman" w:cs="Times New Roman"/>
          <w:sz w:val="24"/>
          <w:szCs w:val="24"/>
        </w:rPr>
        <w:t>resultado de uma fórmula</w:t>
      </w:r>
      <w:r w:rsidR="006A3B31">
        <w:rPr>
          <w:rStyle w:val="apple-converted-space"/>
          <w:rFonts w:ascii="Times New Roman" w:hAnsi="Times New Roman" w:cs="Times New Roman"/>
          <w:sz w:val="24"/>
          <w:szCs w:val="24"/>
          <w:shd w:val="clear" w:color="auto" w:fill="FFFFFF"/>
        </w:rPr>
        <w:t xml:space="preserve"> </w:t>
      </w:r>
      <w:r w:rsidRPr="00A7280F">
        <w:rPr>
          <w:rStyle w:val="apple-converted-space"/>
          <w:rFonts w:ascii="Times New Roman" w:hAnsi="Times New Roman" w:cs="Times New Roman"/>
          <w:sz w:val="24"/>
          <w:szCs w:val="24"/>
          <w:shd w:val="clear" w:color="auto" w:fill="FFFFFF"/>
        </w:rPr>
        <w:t xml:space="preserve">que </w:t>
      </w:r>
      <w:r w:rsidRPr="00A7280F">
        <w:rPr>
          <w:rFonts w:ascii="Times New Roman" w:hAnsi="Times New Roman" w:cs="Times New Roman"/>
          <w:sz w:val="24"/>
          <w:szCs w:val="24"/>
          <w:shd w:val="clear" w:color="auto" w:fill="FFFFFF"/>
        </w:rPr>
        <w:t xml:space="preserve">leva em conta </w:t>
      </w:r>
      <w:r w:rsidRPr="00A7280F">
        <w:rPr>
          <w:rFonts w:ascii="Times New Roman" w:hAnsi="Times New Roman" w:cs="Times New Roman"/>
          <w:sz w:val="24"/>
          <w:szCs w:val="24"/>
        </w:rPr>
        <w:t xml:space="preserve">o tempo de contribuição, a idade do segurado e a expectativa de sobrevida média do brasileiro na data da aposentadoria, adicionando-se um prêmio com o aumento da idade em que se requer o benefício. </w:t>
      </w:r>
      <w:r w:rsidR="002168FB" w:rsidRPr="00A7280F">
        <w:rPr>
          <w:rFonts w:ascii="Times New Roman" w:hAnsi="Times New Roman" w:cs="Times New Roman"/>
          <w:sz w:val="24"/>
          <w:szCs w:val="24"/>
        </w:rPr>
        <w:t xml:space="preserve">Concretamente, trata-se de um </w:t>
      </w:r>
      <w:r w:rsidR="002168FB" w:rsidRPr="00A7280F">
        <w:rPr>
          <w:rFonts w:ascii="Times New Roman" w:hAnsi="Times New Roman" w:cs="Times New Roman"/>
          <w:sz w:val="24"/>
          <w:szCs w:val="24"/>
          <w:shd w:val="clear" w:color="auto" w:fill="FFFFFF"/>
        </w:rPr>
        <w:t xml:space="preserve">desconto no valor da aposentadoria para aqueles que decidem se aposentar mais cedo, ou seja, é um desestímulo às aposentadorias precoces. </w:t>
      </w:r>
      <w:r w:rsidRPr="00A7280F">
        <w:rPr>
          <w:rFonts w:ascii="Times New Roman" w:hAnsi="Times New Roman" w:cs="Times New Roman"/>
          <w:sz w:val="24"/>
          <w:szCs w:val="24"/>
        </w:rPr>
        <w:t>Assim, o fator previdenciário tem implícito um incentivo para que os contribuintes permaneçam em atividade, mesmo depois de atingidas as condições de elegibilidade para a aposentadoria (Liberato, 2003)</w:t>
      </w:r>
      <w:r w:rsidRPr="00A7280F">
        <w:rPr>
          <w:rFonts w:ascii="Times New Roman" w:hAnsi="Times New Roman" w:cs="Times New Roman"/>
          <w:sz w:val="24"/>
          <w:szCs w:val="24"/>
          <w:shd w:val="clear" w:color="auto" w:fill="FFFFFF"/>
        </w:rPr>
        <w:t>.</w:t>
      </w:r>
    </w:p>
    <w:p w14:paraId="336D1045" w14:textId="496EDFAB" w:rsidR="00E9107D" w:rsidRPr="00A7280F" w:rsidRDefault="00E9107D"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Como alternativa ao fator previdenciário, foi criada em 2015</w:t>
      </w:r>
      <w:r w:rsidRPr="00A7280F">
        <w:rPr>
          <w:rFonts w:ascii="Times New Roman" w:hAnsi="Times New Roman" w:cs="Times New Roman"/>
          <w:sz w:val="24"/>
          <w:szCs w:val="24"/>
        </w:rPr>
        <w:t xml:space="preserve"> pela Lei 13.183</w:t>
      </w:r>
      <w:r w:rsidRPr="00A7280F">
        <w:rPr>
          <w:rFonts w:ascii="Times New Roman" w:hAnsi="Times New Roman" w:cs="Times New Roman"/>
          <w:sz w:val="24"/>
          <w:szCs w:val="24"/>
          <w:shd w:val="clear" w:color="auto" w:fill="FFFFFF"/>
        </w:rPr>
        <w:t xml:space="preserve"> a fórmula 85/95, que soma idade ao tempo de contribuição para garantir aposentadoria integral, uma opção de cálculo que permite não aplicar o fator. A soma desses anos para as mulheres deve ser 85 e, para os homens, 95. Para os professores, o período de contribuição somado à idade deve resultar em 80 para as mulheres e 90 para os homens. Mas, para se enquadrar na nova regra é necessário ter contribuído pelo menos 30 anos para o INSS. Assim sendo, uma mulher pode se aposentar aos 55 anos e um homem pode se aposentar a partir de 65. Essa fórmula é progressiva, como uma tentativa de acompanhar as mudanças na demografia do país, tendo em vista que as pessoas estão vivendo mais. A métrica 85/95 é válida até 2018, </w:t>
      </w:r>
      <w:r w:rsidR="002168FB" w:rsidRPr="00A7280F">
        <w:rPr>
          <w:rFonts w:ascii="Times New Roman" w:hAnsi="Times New Roman" w:cs="Times New Roman"/>
          <w:sz w:val="24"/>
          <w:szCs w:val="24"/>
          <w:shd w:val="clear" w:color="auto" w:fill="FFFFFF"/>
        </w:rPr>
        <w:t xml:space="preserve">e </w:t>
      </w:r>
      <w:r w:rsidRPr="00A7280F">
        <w:rPr>
          <w:rFonts w:ascii="Times New Roman" w:hAnsi="Times New Roman" w:cs="Times New Roman"/>
          <w:sz w:val="24"/>
          <w:szCs w:val="24"/>
          <w:shd w:val="clear" w:color="auto" w:fill="FFFFFF"/>
        </w:rPr>
        <w:t>vai aumentando progressivamente até chegar a 90/100, em 2027.</w:t>
      </w:r>
    </w:p>
    <w:p w14:paraId="3A21EAF6" w14:textId="77777777" w:rsidR="00E9107D" w:rsidRPr="00A7280F" w:rsidRDefault="00E9107D"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A aposentadoria por invalidez é um benefício concedido aos trabalhadores que por doença ou acidente se tornaram incapazes de realizar uma atividade laborativa, sem possibilidade de reabilitação em outra função. No caso de doença, o trabalhador tem que contribuir para a Previdência Social por no mínimo 12 meses para receber o benefício; em caso de acidente esse prazo de carência não é exigido. Esse tipo de aposentadoria tem como valor mensal 100% do salário de benefício para aqueles que contribuíram com o INSS. </w:t>
      </w:r>
      <w:r w:rsidR="00636152" w:rsidRPr="00A7280F">
        <w:rPr>
          <w:rFonts w:ascii="Times New Roman" w:hAnsi="Times New Roman" w:cs="Times New Roman"/>
          <w:sz w:val="24"/>
          <w:szCs w:val="24"/>
        </w:rPr>
        <w:t>O</w:t>
      </w:r>
      <w:r w:rsidRPr="00A7280F">
        <w:rPr>
          <w:rFonts w:ascii="Times New Roman" w:hAnsi="Times New Roman" w:cs="Times New Roman"/>
          <w:sz w:val="24"/>
          <w:szCs w:val="24"/>
        </w:rPr>
        <w:t>s trabalhadores rurais têm direito a um salário mínimo caso não tenham contribuído espontaneamente.</w:t>
      </w:r>
    </w:p>
    <w:p w14:paraId="423FB3D0" w14:textId="77777777" w:rsidR="00E9107D" w:rsidRPr="00A7280F" w:rsidRDefault="00E9107D"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Já a aposentadoria especial é destinada aos trabalhadores que tenham trabalhado em condições prejudiciais à saúde ou à integridade física, de forma contínua e ininterrupta. Nesse caso, o trabalhador pode aposentar-se após cumprir 25, 20 ou 15 anos de contribuição, conforme o agente nocivo. Também é necessário ter trabalhado efetivamente por no mínimo 180 meses. </w:t>
      </w:r>
    </w:p>
    <w:p w14:paraId="0601F098" w14:textId="68F54E53" w:rsidR="001E7DF3" w:rsidRPr="00A7280F" w:rsidRDefault="001E7DF3"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A Proposta de Reforma da Previdência Social, </w:t>
      </w:r>
      <w:r w:rsidR="00405B07" w:rsidRPr="00A7280F">
        <w:rPr>
          <w:rFonts w:ascii="Times New Roman" w:hAnsi="Times New Roman" w:cs="Times New Roman"/>
          <w:sz w:val="24"/>
          <w:szCs w:val="24"/>
        </w:rPr>
        <w:t>que tramita como PEC 287/2016, propõe idade mínima de 65 anos para todos os contribuintes, incluindo mulheres e trabalhadores rurais. O tempo mínimo de contribuição passa a ser de 25 anos – inclusive para os trabalhadores rurais, que atualmente não são obrigados a contribuir para o INSS. Com relação aos servidores públicos e professores, o projeto prevê o fim das diferenças entre o regime da previdência geral e público.</w:t>
      </w:r>
    </w:p>
    <w:p w14:paraId="1F55B30A" w14:textId="25CAC23C" w:rsidR="00C24D1A" w:rsidRPr="00A7280F" w:rsidRDefault="00405B07"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A proposta envolve uma regra de transição para homens com mais de 50 anos e mulheres com mais de 45 anos; eles poderão se aposentar pelas regras atuais, mas pagando um pedágio de 50% sobre o tempo qu</w:t>
      </w:r>
      <w:r w:rsidR="00BA76C6" w:rsidRPr="00A7280F">
        <w:rPr>
          <w:rFonts w:ascii="Times New Roman" w:hAnsi="Times New Roman" w:cs="Times New Roman"/>
          <w:sz w:val="24"/>
          <w:szCs w:val="24"/>
        </w:rPr>
        <w:t xml:space="preserve">e faltava para a aposentadoria. </w:t>
      </w:r>
      <w:r w:rsidRPr="00A7280F">
        <w:rPr>
          <w:rFonts w:ascii="Times New Roman" w:hAnsi="Times New Roman" w:cs="Times New Roman"/>
          <w:sz w:val="24"/>
          <w:szCs w:val="24"/>
          <w:shd w:val="clear" w:color="auto" w:fill="FFFFFF"/>
        </w:rPr>
        <w:t xml:space="preserve">Outro ponto importante da proposta reside no fato de que </w:t>
      </w:r>
      <w:r w:rsidRPr="00A7280F">
        <w:rPr>
          <w:rFonts w:ascii="Times New Roman" w:hAnsi="Times New Roman" w:cs="Times New Roman"/>
          <w:sz w:val="24"/>
          <w:szCs w:val="24"/>
        </w:rPr>
        <w:t>o piso do valor do benefício continua sendo o salário mínimo (</w:t>
      </w:r>
      <w:r w:rsidRPr="00A7280F">
        <w:rPr>
          <w:rFonts w:ascii="Times New Roman" w:hAnsi="Times New Roman" w:cs="Times New Roman"/>
          <w:sz w:val="24"/>
          <w:szCs w:val="24"/>
          <w:shd w:val="clear" w:color="auto" w:fill="FFFFFF"/>
        </w:rPr>
        <w:t>atualmente R$ 880,00</w:t>
      </w:r>
      <w:r w:rsidR="0062176B" w:rsidRPr="00CA21FA">
        <w:rPr>
          <w:rFonts w:ascii="Times New Roman" w:hAnsi="Times New Roman" w:cs="Times New Roman"/>
          <w:sz w:val="24"/>
          <w:szCs w:val="24"/>
          <w:shd w:val="clear" w:color="auto" w:fill="FFFFFF"/>
        </w:rPr>
        <w:t>)</w:t>
      </w:r>
      <w:r w:rsidR="0062176B" w:rsidRPr="00CA21FA">
        <w:rPr>
          <w:rFonts w:ascii="Times New Roman" w:hAnsi="Times New Roman" w:cs="Times New Roman"/>
          <w:sz w:val="24"/>
          <w:szCs w:val="24"/>
        </w:rPr>
        <w:t xml:space="preserve">. </w:t>
      </w:r>
    </w:p>
    <w:p w14:paraId="35C24367" w14:textId="66CE2966" w:rsidR="00EC73CA" w:rsidRPr="00A7280F" w:rsidRDefault="00F62E19" w:rsidP="00A7280F">
      <w:pPr>
        <w:pStyle w:val="Ttulo1"/>
        <w:spacing w:after="100" w:afterAutospacing="1"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t>3</w:t>
      </w:r>
      <w:r w:rsidR="00E9107D" w:rsidRPr="00A7280F">
        <w:rPr>
          <w:rFonts w:ascii="Times New Roman" w:hAnsi="Times New Roman" w:cs="Times New Roman"/>
          <w:b/>
          <w:color w:val="auto"/>
          <w:sz w:val="24"/>
          <w:szCs w:val="24"/>
        </w:rPr>
        <w:t>. Base de Dados</w:t>
      </w:r>
      <w:r w:rsidR="00A7280F">
        <w:rPr>
          <w:rFonts w:ascii="Times New Roman" w:hAnsi="Times New Roman" w:cs="Times New Roman"/>
          <w:b/>
          <w:color w:val="auto"/>
          <w:sz w:val="24"/>
          <w:szCs w:val="24"/>
        </w:rPr>
        <w:t xml:space="preserve"> e Metodologia</w:t>
      </w:r>
    </w:p>
    <w:p w14:paraId="350CC7B2" w14:textId="30BF4111" w:rsidR="00C149A9" w:rsidRPr="00A7280F" w:rsidRDefault="00C149A9" w:rsidP="00C149A9">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No presente trabalho </w:t>
      </w:r>
      <w:r>
        <w:rPr>
          <w:rFonts w:ascii="Times New Roman" w:hAnsi="Times New Roman" w:cs="Times New Roman"/>
          <w:sz w:val="24"/>
          <w:szCs w:val="24"/>
        </w:rPr>
        <w:t>nós analisamos os efeitos da aposentadoria sobre variáveis do mercado de trabalho. Utilizamos</w:t>
      </w:r>
      <w:r w:rsidRPr="00A7280F">
        <w:rPr>
          <w:rFonts w:ascii="Times New Roman" w:hAnsi="Times New Roman" w:cs="Times New Roman"/>
          <w:sz w:val="24"/>
          <w:szCs w:val="24"/>
        </w:rPr>
        <w:t xml:space="preserve"> a PNAD 2014 </w:t>
      </w:r>
      <w:r>
        <w:rPr>
          <w:rFonts w:ascii="Times New Roman" w:hAnsi="Times New Roman" w:cs="Times New Roman"/>
          <w:sz w:val="24"/>
          <w:szCs w:val="24"/>
        </w:rPr>
        <w:t xml:space="preserve">como base de dados para as estimações e consideramos </w:t>
      </w:r>
      <w:r w:rsidR="009A364C">
        <w:rPr>
          <w:rFonts w:ascii="Times New Roman" w:hAnsi="Times New Roman" w:cs="Times New Roman"/>
          <w:sz w:val="24"/>
          <w:szCs w:val="24"/>
        </w:rPr>
        <w:t xml:space="preserve">as </w:t>
      </w:r>
      <w:r>
        <w:rPr>
          <w:rFonts w:ascii="Times New Roman" w:hAnsi="Times New Roman" w:cs="Times New Roman"/>
          <w:sz w:val="24"/>
          <w:szCs w:val="24"/>
        </w:rPr>
        <w:t xml:space="preserve">variáveis </w:t>
      </w:r>
      <w:r w:rsidRPr="00A7280F">
        <w:rPr>
          <w:rFonts w:ascii="Times New Roman" w:hAnsi="Times New Roman" w:cs="Times New Roman"/>
          <w:sz w:val="24"/>
          <w:szCs w:val="24"/>
        </w:rPr>
        <w:t xml:space="preserve">relacionadas </w:t>
      </w:r>
      <w:r w:rsidR="009A364C" w:rsidRPr="006C7327">
        <w:rPr>
          <w:rFonts w:ascii="Times New Roman" w:hAnsi="Times New Roman" w:cs="Times New Roman"/>
          <w:sz w:val="24"/>
          <w:szCs w:val="24"/>
        </w:rPr>
        <w:t xml:space="preserve">de </w:t>
      </w:r>
      <w:r w:rsidRPr="006C7327">
        <w:rPr>
          <w:rFonts w:ascii="Times New Roman" w:hAnsi="Times New Roman" w:cs="Times New Roman"/>
          <w:sz w:val="24"/>
          <w:szCs w:val="24"/>
        </w:rPr>
        <w:t>ocupação, atividade, salários do trabalho principal</w:t>
      </w:r>
      <w:r w:rsidR="009A364C" w:rsidRPr="006C7327">
        <w:rPr>
          <w:rFonts w:ascii="Times New Roman" w:hAnsi="Times New Roman" w:cs="Times New Roman"/>
          <w:sz w:val="24"/>
          <w:szCs w:val="24"/>
        </w:rPr>
        <w:t>, horas trabalhadas e formalização</w:t>
      </w:r>
      <w:r w:rsidRPr="006C7327">
        <w:rPr>
          <w:rFonts w:ascii="Times New Roman" w:hAnsi="Times New Roman" w:cs="Times New Roman"/>
          <w:sz w:val="24"/>
          <w:szCs w:val="24"/>
        </w:rPr>
        <w:t>.</w:t>
      </w:r>
      <w:r w:rsidRPr="00A7280F">
        <w:rPr>
          <w:rFonts w:ascii="Times New Roman" w:hAnsi="Times New Roman" w:cs="Times New Roman"/>
          <w:sz w:val="24"/>
          <w:szCs w:val="24"/>
        </w:rPr>
        <w:t xml:space="preserve"> </w:t>
      </w:r>
      <w:r w:rsidR="008A397C">
        <w:rPr>
          <w:rFonts w:ascii="Times New Roman" w:hAnsi="Times New Roman" w:cs="Times New Roman"/>
          <w:sz w:val="24"/>
          <w:szCs w:val="24"/>
        </w:rPr>
        <w:t xml:space="preserve">É importante observar que a ocupação e a atividade são variáveis que são determinadas pela permanência ou não dos indivíduos no mercado de trabalho, enquanto que as variáveis de salário, horas trabalhadas e formalização só consideram os indivíduos que permanecem trabalhando. </w:t>
      </w:r>
      <w:r w:rsidRPr="00A7280F">
        <w:rPr>
          <w:rFonts w:ascii="Times New Roman" w:hAnsi="Times New Roman" w:cs="Times New Roman"/>
          <w:sz w:val="24"/>
          <w:szCs w:val="24"/>
        </w:rPr>
        <w:t xml:space="preserve">Trata-se de uma pesquisa amostral domiciliar de abrangência nacional, cuja amostra é composta por cerca de 120 mil domicílios e 360 mil pessoas. São coletados dados sobre características demográficas e socioeconômicas da população, como sexo, idade, educação, trabalho, rendimento, entre outros temas específicos. </w:t>
      </w:r>
    </w:p>
    <w:p w14:paraId="4655CD15" w14:textId="77777777" w:rsidR="00C149A9" w:rsidRPr="00A7280F" w:rsidRDefault="00C149A9" w:rsidP="00C149A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Consideramos como </w:t>
      </w:r>
      <w:r w:rsidRPr="00A7280F">
        <w:rPr>
          <w:rFonts w:ascii="Times New Roman" w:hAnsi="Times New Roman" w:cs="Times New Roman"/>
          <w:sz w:val="24"/>
          <w:szCs w:val="24"/>
        </w:rPr>
        <w:t>aposentados os indivíduos que declararam receber rendimento de aposentadoria de instituto de previdência federal (INSS), estadual ou municipal, ou do governo federal, na data de referência da pesquisa, 27 de setembro de 2014. A variável idade foi remodelada para caracterizar-se como uma variável contínua, de forma a facilitar a análise empírica do estudo.</w:t>
      </w:r>
      <w:r w:rsidRPr="00A7280F">
        <w:rPr>
          <w:rStyle w:val="Refdenotaderodap"/>
          <w:rFonts w:ascii="Times New Roman" w:hAnsi="Times New Roman" w:cs="Times New Roman"/>
          <w:sz w:val="24"/>
          <w:szCs w:val="24"/>
        </w:rPr>
        <w:footnoteReference w:id="4"/>
      </w:r>
      <w:r>
        <w:rPr>
          <w:rFonts w:ascii="Times New Roman" w:hAnsi="Times New Roman" w:cs="Times New Roman"/>
          <w:sz w:val="24"/>
          <w:szCs w:val="24"/>
        </w:rPr>
        <w:t xml:space="preserve"> Devido às diferenças dos critérios de idade para trabalhadores urbanos e rurais, entre homens e mulheres, nossa análise também é separada para cada um desses quatro grupos. Na PNAD, no entanto, não é possível diferenciar os trabalhadores pela característica de urbano ou rural relativa ao posto de trabalho. Nós então consideramos o tipo da área de residência para estabelecer essa separação nos dados.</w:t>
      </w:r>
    </w:p>
    <w:p w14:paraId="21068E9E" w14:textId="6A3E2838" w:rsidR="00C149A9" w:rsidRPr="00A7280F" w:rsidRDefault="00C149A9" w:rsidP="00C149A9">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Ademais, </w:t>
      </w:r>
      <w:r>
        <w:rPr>
          <w:rFonts w:ascii="Times New Roman" w:hAnsi="Times New Roman" w:cs="Times New Roman"/>
          <w:sz w:val="24"/>
          <w:szCs w:val="24"/>
        </w:rPr>
        <w:t xml:space="preserve">utilizamos </w:t>
      </w:r>
      <w:r w:rsidRPr="00A7280F">
        <w:rPr>
          <w:rFonts w:ascii="Times New Roman" w:hAnsi="Times New Roman" w:cs="Times New Roman"/>
          <w:sz w:val="24"/>
          <w:szCs w:val="24"/>
        </w:rPr>
        <w:t xml:space="preserve">dados abertos da Previdência Social e INSS </w:t>
      </w:r>
      <w:r>
        <w:rPr>
          <w:rFonts w:ascii="Times New Roman" w:hAnsi="Times New Roman" w:cs="Times New Roman"/>
          <w:sz w:val="24"/>
          <w:szCs w:val="24"/>
        </w:rPr>
        <w:t xml:space="preserve">para obter informações descritivas </w:t>
      </w:r>
      <w:r w:rsidRPr="00A7280F">
        <w:rPr>
          <w:rFonts w:ascii="Times New Roman" w:hAnsi="Times New Roman" w:cs="Times New Roman"/>
          <w:sz w:val="24"/>
          <w:szCs w:val="24"/>
        </w:rPr>
        <w:t xml:space="preserve">sobre a forma como os benefícios de aposentadoria são divididos de acordo com a espécie (tempo de contribuição, invalidez ou por idade), </w:t>
      </w:r>
      <w:r>
        <w:rPr>
          <w:rFonts w:ascii="Times New Roman" w:hAnsi="Times New Roman" w:cs="Times New Roman"/>
          <w:sz w:val="24"/>
          <w:szCs w:val="24"/>
        </w:rPr>
        <w:t>tipo de trabalho</w:t>
      </w:r>
      <w:r w:rsidRPr="00A7280F">
        <w:rPr>
          <w:rFonts w:ascii="Times New Roman" w:hAnsi="Times New Roman" w:cs="Times New Roman"/>
          <w:sz w:val="24"/>
          <w:szCs w:val="24"/>
        </w:rPr>
        <w:t xml:space="preserve"> e valor</w:t>
      </w:r>
      <w:r>
        <w:rPr>
          <w:rFonts w:ascii="Times New Roman" w:hAnsi="Times New Roman" w:cs="Times New Roman"/>
          <w:sz w:val="24"/>
          <w:szCs w:val="24"/>
        </w:rPr>
        <w:t xml:space="preserve"> do benefício</w:t>
      </w:r>
      <w:r w:rsidRPr="00A7280F">
        <w:rPr>
          <w:rFonts w:ascii="Times New Roman" w:hAnsi="Times New Roman" w:cs="Times New Roman"/>
          <w:sz w:val="24"/>
          <w:szCs w:val="24"/>
        </w:rPr>
        <w:t>.</w:t>
      </w:r>
    </w:p>
    <w:p w14:paraId="22A6E4FD" w14:textId="6B5C227D" w:rsidR="0002409F" w:rsidRPr="00A7280F" w:rsidRDefault="0002409F"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A estimação dos efeitos da aposentadoria sobre o comportamento dos indivíduos no mercado de trabalho sofre de problemas de endogeneidade, devido especialmente a variáveis omitidas e causalidade inversa. De forma semelhante aos efeitos de aposentadoria sobre indicadores de saúde (Eibich, 2014), é possível que características não observáveis dos indivíduos os induzam à aposentadoria e ao comportamento no mercado de trabalho. Por exemplo, condições precárias de saúde podem levar um indivíduo a procurar a aposentado</w:t>
      </w:r>
      <w:r w:rsidR="0089398C" w:rsidRPr="00A7280F">
        <w:rPr>
          <w:rFonts w:ascii="Times New Roman" w:hAnsi="Times New Roman" w:cs="Times New Roman"/>
          <w:sz w:val="24"/>
          <w:szCs w:val="24"/>
        </w:rPr>
        <w:t>ria e simultaneamente condicioná</w:t>
      </w:r>
      <w:r w:rsidRPr="00A7280F">
        <w:rPr>
          <w:rFonts w:ascii="Times New Roman" w:hAnsi="Times New Roman" w:cs="Times New Roman"/>
          <w:sz w:val="24"/>
          <w:szCs w:val="24"/>
        </w:rPr>
        <w:t>-lo a um baixo nível de produtividade e de salário.</w:t>
      </w:r>
    </w:p>
    <w:p w14:paraId="77AB7E1F" w14:textId="2FE8252C" w:rsidR="0002409F" w:rsidRPr="00A7280F" w:rsidRDefault="0002409F"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Além disso, pode haver efeitos de choques no mercado de trabalho sobre a decisão da aposentadoria. Por exemplo, um choque negativo na renda ou uma demissão involuntária podem levar indivíduos ainda produtivos a procurarem a aposentadoria como fonte adicional ou alternativa de renda.</w:t>
      </w:r>
    </w:p>
    <w:p w14:paraId="09125EA8" w14:textId="5244D7E8" w:rsidR="0002409F" w:rsidRPr="00A7280F" w:rsidRDefault="0002409F"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Procuramos atingir uma interpretação causal dos efeitos da aposentadoria sobre o comportamento de mercado de trabalho utilizando a metodologia de regressão descontínua. Entendendo a aposentadoria como o tratamento, exploramos a legislação de aposentadoria por idade que determina a sua atribuição, de modo que descontinuidades nas variáveis de mercado de trabalho em torno dos pontos de descontinuidade podem ser interpretadas como o efeito causal da aposentadoria, sob algumas hipóteses discutidas em seguida. Utilizamos a idade como variável de alocação (</w:t>
      </w:r>
      <w:r w:rsidRPr="00A7280F">
        <w:rPr>
          <w:rFonts w:ascii="Times New Roman" w:hAnsi="Times New Roman" w:cs="Times New Roman"/>
          <w:i/>
          <w:sz w:val="24"/>
          <w:szCs w:val="24"/>
        </w:rPr>
        <w:t>enforcing variable</w:t>
      </w:r>
      <w:r w:rsidRPr="00A7280F">
        <w:rPr>
          <w:rFonts w:ascii="Times New Roman" w:hAnsi="Times New Roman" w:cs="Times New Roman"/>
          <w:sz w:val="24"/>
          <w:szCs w:val="24"/>
        </w:rPr>
        <w:t xml:space="preserve">). Conforme descrito na Seção </w:t>
      </w:r>
      <w:r w:rsidR="00CB400E">
        <w:rPr>
          <w:rFonts w:ascii="Times New Roman" w:hAnsi="Times New Roman" w:cs="Times New Roman"/>
          <w:sz w:val="24"/>
          <w:szCs w:val="24"/>
        </w:rPr>
        <w:t>2</w:t>
      </w:r>
      <w:r w:rsidRPr="00A7280F">
        <w:rPr>
          <w:rFonts w:ascii="Times New Roman" w:hAnsi="Times New Roman" w:cs="Times New Roman"/>
          <w:sz w:val="24"/>
          <w:szCs w:val="24"/>
        </w:rPr>
        <w:t>, em contextos urbanos, os pontos de descontinuidade (</w:t>
      </w:r>
      <w:r w:rsidRPr="00A7280F">
        <w:rPr>
          <w:rFonts w:ascii="Times New Roman" w:hAnsi="Times New Roman" w:cs="Times New Roman"/>
          <w:i/>
          <w:sz w:val="24"/>
          <w:szCs w:val="24"/>
        </w:rPr>
        <w:t>cutoffs</w:t>
      </w:r>
      <w:r w:rsidRPr="00A7280F">
        <w:rPr>
          <w:rFonts w:ascii="Times New Roman" w:hAnsi="Times New Roman" w:cs="Times New Roman"/>
          <w:sz w:val="24"/>
          <w:szCs w:val="24"/>
        </w:rPr>
        <w:t>) na variável de idade seriam de 60 anos para as mulheres e de 65 anos para os homens. Para trabalhadores rurais, os limites seriam de, respectivamente, 55 e 60 anos.</w:t>
      </w:r>
    </w:p>
    <w:p w14:paraId="20C5FC05" w14:textId="77777777" w:rsidR="0002409F" w:rsidRPr="00A7280F" w:rsidRDefault="0002409F"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O fato de que os indivíduos não são obrigados a se afastar do posto de trabalho com o pedido de aposentadoria pelo RGPS implica que a regressão descontínua é do tipo </w:t>
      </w:r>
      <w:r w:rsidRPr="00A7280F">
        <w:rPr>
          <w:rFonts w:ascii="Times New Roman" w:hAnsi="Times New Roman" w:cs="Times New Roman"/>
          <w:i/>
          <w:sz w:val="24"/>
          <w:szCs w:val="24"/>
        </w:rPr>
        <w:t>Fuzzy</w:t>
      </w:r>
      <w:r w:rsidRPr="00A7280F">
        <w:rPr>
          <w:rFonts w:ascii="Times New Roman" w:hAnsi="Times New Roman" w:cs="Times New Roman"/>
          <w:sz w:val="24"/>
          <w:szCs w:val="24"/>
        </w:rPr>
        <w:t>, em que a regra de alocação aumenta a probabilidade de tratamento, porém não necessariamente o atribui para todos (a variação não é de zero para um). Dessa forma, estima-se somente o efeito do tratamento sobre os indivíduos que aderem a ele (</w:t>
      </w:r>
      <w:r w:rsidRPr="00A7280F">
        <w:rPr>
          <w:rFonts w:ascii="Times New Roman" w:hAnsi="Times New Roman" w:cs="Times New Roman"/>
          <w:i/>
          <w:sz w:val="24"/>
          <w:szCs w:val="24"/>
        </w:rPr>
        <w:t>compliers</w:t>
      </w:r>
      <w:r w:rsidRPr="00A7280F">
        <w:rPr>
          <w:rFonts w:ascii="Times New Roman" w:hAnsi="Times New Roman" w:cs="Times New Roman"/>
          <w:sz w:val="24"/>
          <w:szCs w:val="24"/>
        </w:rPr>
        <w:t>), chamado efeito de tratamento médio local (</w:t>
      </w:r>
      <w:r w:rsidRPr="00A7280F">
        <w:rPr>
          <w:rFonts w:ascii="Times New Roman" w:hAnsi="Times New Roman" w:cs="Times New Roman"/>
          <w:i/>
          <w:sz w:val="24"/>
          <w:szCs w:val="24"/>
        </w:rPr>
        <w:t>local average tratment effect</w:t>
      </w:r>
      <w:r w:rsidRPr="00A7280F">
        <w:rPr>
          <w:rFonts w:ascii="Times New Roman" w:hAnsi="Times New Roman" w:cs="Times New Roman"/>
          <w:sz w:val="24"/>
          <w:szCs w:val="24"/>
        </w:rPr>
        <w:t xml:space="preserve"> – LATE).</w:t>
      </w:r>
    </w:p>
    <w:p w14:paraId="66620D01" w14:textId="60FB3B06" w:rsidR="0002409F" w:rsidRPr="00A7280F" w:rsidRDefault="0002409F"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Há duas hipóteses principais para a viabilização desse tipo de estimação. Em primeiro lugar, é preciso que a variável de resultado seja uma função suave da variável de alocação. Apesar de não ser uma hipótese testável, no nosso caso é razoável supor que variáveis de mercado de trabalho não sofram saltos ao longo da distribuição de idade dos indivíduos, exceto em casos de aposentadoria compulsória para determinadas categorias.</w:t>
      </w:r>
      <w:r w:rsidRPr="00A7280F">
        <w:rPr>
          <w:rStyle w:val="Refdenotaderodap"/>
          <w:rFonts w:ascii="Times New Roman" w:hAnsi="Times New Roman" w:cs="Times New Roman"/>
          <w:sz w:val="24"/>
          <w:szCs w:val="24"/>
        </w:rPr>
        <w:footnoteReference w:id="5"/>
      </w:r>
    </w:p>
    <w:p w14:paraId="7C1D4E85" w14:textId="4313C32C" w:rsidR="00497F8A" w:rsidRPr="00A7280F" w:rsidRDefault="0002409F"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Um ponto importante sobre a identificação é de que a idade mínima exigida para as aposentadorias por idade dos homens trabalhadores urbanos, 65 anos, coincide com a idade mínima requerida para o Benefício de Prestação Continuada (BPC/LOAS). </w:t>
      </w:r>
      <w:r w:rsidR="00497F8A" w:rsidRPr="00A7280F">
        <w:rPr>
          <w:rFonts w:ascii="Times New Roman" w:hAnsi="Times New Roman" w:cs="Times New Roman"/>
          <w:sz w:val="24"/>
          <w:szCs w:val="24"/>
        </w:rPr>
        <w:t xml:space="preserve">Segundo os dados do AEPS de 2015, foram concedidos 61.530 </w:t>
      </w:r>
      <w:r w:rsidR="00D22419" w:rsidRPr="00A7280F">
        <w:rPr>
          <w:rFonts w:ascii="Times New Roman" w:hAnsi="Times New Roman" w:cs="Times New Roman"/>
          <w:sz w:val="24"/>
          <w:szCs w:val="24"/>
        </w:rPr>
        <w:t>benefícios</w:t>
      </w:r>
      <w:r w:rsidR="00497F8A" w:rsidRPr="00A7280F">
        <w:rPr>
          <w:rFonts w:ascii="Times New Roman" w:hAnsi="Times New Roman" w:cs="Times New Roman"/>
          <w:sz w:val="24"/>
          <w:szCs w:val="24"/>
        </w:rPr>
        <w:t xml:space="preserve"> </w:t>
      </w:r>
      <w:r w:rsidR="00D22419" w:rsidRPr="00A7280F">
        <w:rPr>
          <w:rFonts w:ascii="Times New Roman" w:hAnsi="Times New Roman" w:cs="Times New Roman"/>
          <w:sz w:val="24"/>
          <w:szCs w:val="24"/>
        </w:rPr>
        <w:t xml:space="preserve">de amparo assistencial (BPC) </w:t>
      </w:r>
      <w:r w:rsidR="00497F8A" w:rsidRPr="00A7280F">
        <w:rPr>
          <w:rFonts w:ascii="Times New Roman" w:hAnsi="Times New Roman" w:cs="Times New Roman"/>
          <w:sz w:val="24"/>
          <w:szCs w:val="24"/>
        </w:rPr>
        <w:t xml:space="preserve">para idosos e deficientes </w:t>
      </w:r>
      <w:r w:rsidR="00D22419" w:rsidRPr="00A7280F">
        <w:rPr>
          <w:rFonts w:ascii="Times New Roman" w:hAnsi="Times New Roman" w:cs="Times New Roman"/>
          <w:sz w:val="24"/>
          <w:szCs w:val="24"/>
        </w:rPr>
        <w:t xml:space="preserve">com idade </w:t>
      </w:r>
      <w:r w:rsidR="00497F8A" w:rsidRPr="00A7280F">
        <w:rPr>
          <w:rFonts w:ascii="Times New Roman" w:hAnsi="Times New Roman" w:cs="Times New Roman"/>
          <w:sz w:val="24"/>
          <w:szCs w:val="24"/>
        </w:rPr>
        <w:t xml:space="preserve">entre 65 e 69 anos </w:t>
      </w:r>
      <w:r w:rsidR="00D22419" w:rsidRPr="00A7280F">
        <w:rPr>
          <w:rFonts w:ascii="Times New Roman" w:hAnsi="Times New Roman" w:cs="Times New Roman"/>
          <w:sz w:val="24"/>
          <w:szCs w:val="24"/>
        </w:rPr>
        <w:t xml:space="preserve">na data de início do benefício </w:t>
      </w:r>
      <w:r w:rsidR="00497F8A" w:rsidRPr="00A7280F">
        <w:rPr>
          <w:rFonts w:ascii="Times New Roman" w:hAnsi="Times New Roman" w:cs="Times New Roman"/>
          <w:sz w:val="24"/>
          <w:szCs w:val="24"/>
        </w:rPr>
        <w:t>em 2014. De acordo com a PNAD 2014, havia 2</w:t>
      </w:r>
      <w:r w:rsidR="00D22419" w:rsidRPr="00A7280F">
        <w:rPr>
          <w:rFonts w:ascii="Times New Roman" w:hAnsi="Times New Roman" w:cs="Times New Roman"/>
          <w:sz w:val="24"/>
          <w:szCs w:val="24"/>
        </w:rPr>
        <w:t>12</w:t>
      </w:r>
      <w:r w:rsidR="00497F8A" w:rsidRPr="00A7280F">
        <w:rPr>
          <w:rFonts w:ascii="Times New Roman" w:hAnsi="Times New Roman" w:cs="Times New Roman"/>
          <w:sz w:val="24"/>
          <w:szCs w:val="24"/>
        </w:rPr>
        <w:t>.</w:t>
      </w:r>
      <w:r w:rsidR="00D22419" w:rsidRPr="00A7280F">
        <w:rPr>
          <w:rFonts w:ascii="Times New Roman" w:hAnsi="Times New Roman" w:cs="Times New Roman"/>
          <w:sz w:val="24"/>
          <w:szCs w:val="24"/>
        </w:rPr>
        <w:t>767</w:t>
      </w:r>
      <w:r w:rsidR="00497F8A" w:rsidRPr="00A7280F">
        <w:rPr>
          <w:rFonts w:ascii="Times New Roman" w:hAnsi="Times New Roman" w:cs="Times New Roman"/>
          <w:sz w:val="24"/>
          <w:szCs w:val="24"/>
        </w:rPr>
        <w:t xml:space="preserve"> indivíduos ocupados</w:t>
      </w:r>
      <w:r w:rsidR="00235DB4" w:rsidRPr="00A7280F">
        <w:rPr>
          <w:rFonts w:ascii="Times New Roman" w:hAnsi="Times New Roman" w:cs="Times New Roman"/>
          <w:sz w:val="24"/>
          <w:szCs w:val="24"/>
        </w:rPr>
        <w:t xml:space="preserve"> não aposentados</w:t>
      </w:r>
      <w:r w:rsidR="00497F8A" w:rsidRPr="00A7280F">
        <w:rPr>
          <w:rFonts w:ascii="Times New Roman" w:hAnsi="Times New Roman" w:cs="Times New Roman"/>
          <w:sz w:val="24"/>
          <w:szCs w:val="24"/>
        </w:rPr>
        <w:t xml:space="preserve"> na zona urbana com 64 anos</w:t>
      </w:r>
      <w:r w:rsidR="00235DB4" w:rsidRPr="00A7280F">
        <w:rPr>
          <w:rFonts w:ascii="Times New Roman" w:hAnsi="Times New Roman" w:cs="Times New Roman"/>
          <w:sz w:val="24"/>
          <w:szCs w:val="24"/>
        </w:rPr>
        <w:t xml:space="preserve"> (possíveis beneficiários da aposentadoria por idade)</w:t>
      </w:r>
      <w:r w:rsidR="00497F8A" w:rsidRPr="00A7280F">
        <w:rPr>
          <w:rFonts w:ascii="Times New Roman" w:hAnsi="Times New Roman" w:cs="Times New Roman"/>
          <w:sz w:val="24"/>
          <w:szCs w:val="24"/>
        </w:rPr>
        <w:t xml:space="preserve">. O </w:t>
      </w:r>
      <w:r w:rsidR="00235DB4" w:rsidRPr="00A7280F">
        <w:rPr>
          <w:rFonts w:ascii="Times New Roman" w:hAnsi="Times New Roman" w:cs="Times New Roman"/>
          <w:sz w:val="24"/>
          <w:szCs w:val="24"/>
        </w:rPr>
        <w:t>AEPS</w:t>
      </w:r>
      <w:r w:rsidR="00497F8A" w:rsidRPr="00A7280F">
        <w:rPr>
          <w:rFonts w:ascii="Times New Roman" w:hAnsi="Times New Roman" w:cs="Times New Roman"/>
          <w:sz w:val="24"/>
          <w:szCs w:val="24"/>
        </w:rPr>
        <w:t xml:space="preserve"> não fornece dados de benefícios concedidos para idades exatas, o que seria importante para avaliar se há problema de identificação nas regressões descontínuas para os homens de zona urbana.</w:t>
      </w:r>
      <w:r w:rsidR="00235DB4" w:rsidRPr="00A7280F">
        <w:rPr>
          <w:rFonts w:ascii="Times New Roman" w:hAnsi="Times New Roman" w:cs="Times New Roman"/>
          <w:sz w:val="24"/>
          <w:szCs w:val="24"/>
        </w:rPr>
        <w:t xml:space="preserve"> Contudo, pode-se afirmar que os beneficiários do BPC podem enviesar os efeitos da aposentadoria nas variáveis relacionadas ao mercado de trabalho.</w:t>
      </w:r>
    </w:p>
    <w:p w14:paraId="343C7CA3" w14:textId="550151DB" w:rsidR="0002409F" w:rsidRPr="00A7280F" w:rsidRDefault="0002409F"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A segunda hipótese é de que os agentes não possuem controle preciso sobre a variável de alocação. Como nós construímos a variável de idade com base nas informações de data de nascimento da PNAD, avaliamos que é razoável supor que ela não es</w:t>
      </w:r>
      <w:r w:rsidR="0089398C" w:rsidRPr="00A7280F">
        <w:rPr>
          <w:rFonts w:ascii="Times New Roman" w:hAnsi="Times New Roman" w:cs="Times New Roman"/>
          <w:sz w:val="24"/>
          <w:szCs w:val="24"/>
        </w:rPr>
        <w:t>tá sendo manipulada, ou seja,</w:t>
      </w:r>
      <w:r w:rsidRPr="00A7280F">
        <w:rPr>
          <w:rFonts w:ascii="Times New Roman" w:hAnsi="Times New Roman" w:cs="Times New Roman"/>
          <w:sz w:val="24"/>
          <w:szCs w:val="24"/>
        </w:rPr>
        <w:t xml:space="preserve"> que os indivíduos não possuem incentivos para declarar incorretamente sua data de nascimento na pesquisa amostral. Adicionalmente, é possível testar essa hipótese de forma gráfica observando a distribuição dos indivíduos por idade.</w:t>
      </w:r>
    </w:p>
    <w:p w14:paraId="0F864F16" w14:textId="50BB486E" w:rsidR="0002409F" w:rsidRPr="00A7280F" w:rsidRDefault="0002409F"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Estimaremos o efeito da aposentadoria com o desenho </w:t>
      </w:r>
      <w:r w:rsidRPr="00A7280F">
        <w:rPr>
          <w:rFonts w:ascii="Times New Roman" w:hAnsi="Times New Roman" w:cs="Times New Roman"/>
          <w:i/>
          <w:sz w:val="24"/>
          <w:szCs w:val="24"/>
        </w:rPr>
        <w:t>Fuzzy</w:t>
      </w:r>
      <w:r w:rsidRPr="00A7280F">
        <w:rPr>
          <w:rFonts w:ascii="Times New Roman" w:hAnsi="Times New Roman" w:cs="Times New Roman"/>
          <w:sz w:val="24"/>
          <w:szCs w:val="24"/>
        </w:rPr>
        <w:t>, através de uma regressão em dois estágios, em que instrumentalizamos a variável indicadora de aposentadoria (</w:t>
      </w:r>
      <m:oMath>
        <m:r>
          <m:rPr>
            <m:sty m:val="p"/>
          </m:rPr>
          <w:rPr>
            <w:rFonts w:ascii="Cambria Math" w:hAnsi="Cambria Math" w:cs="Times New Roman"/>
            <w:sz w:val="24"/>
            <w:szCs w:val="24"/>
          </w:rPr>
          <m:t>Apos</m:t>
        </m:r>
      </m:oMath>
      <w:r w:rsidRPr="00A7280F">
        <w:rPr>
          <w:rFonts w:ascii="Times New Roman" w:hAnsi="Times New Roman" w:cs="Times New Roman"/>
          <w:sz w:val="24"/>
          <w:szCs w:val="24"/>
        </w:rPr>
        <w:t xml:space="preserve">) pela </w:t>
      </w:r>
      <w:r w:rsidR="004C3B60">
        <w:rPr>
          <w:rFonts w:ascii="Times New Roman" w:hAnsi="Times New Roman" w:cs="Times New Roman"/>
          <w:sz w:val="24"/>
          <w:szCs w:val="24"/>
        </w:rPr>
        <w:t xml:space="preserve">variável </w:t>
      </w:r>
      <w:r w:rsidRPr="00A7280F">
        <w:rPr>
          <w:rFonts w:ascii="Times New Roman" w:hAnsi="Times New Roman" w:cs="Times New Roman"/>
          <w:sz w:val="24"/>
          <w:szCs w:val="24"/>
        </w:rPr>
        <w:t xml:space="preserve">indicadora de o indivíduo ter idade maior do que o limite </w:t>
      </w:r>
      <m:oMath>
        <m:r>
          <w:rPr>
            <w:rFonts w:ascii="Cambria Math" w:hAnsi="Cambria Math" w:cs="Times New Roman"/>
            <w:sz w:val="24"/>
            <w:szCs w:val="24"/>
          </w:rPr>
          <m:t>c</m:t>
        </m:r>
      </m:oMath>
      <w:r w:rsidRPr="00A7280F">
        <w:rPr>
          <w:rFonts w:ascii="Times New Roman" w:eastAsiaTheme="minorEastAsia" w:hAnsi="Times New Roman" w:cs="Times New Roman"/>
          <w:sz w:val="24"/>
          <w:szCs w:val="24"/>
        </w:rPr>
        <w:t xml:space="preserve"> (</w:t>
      </w:r>
      <w:r w:rsidRPr="00A7280F">
        <w:rPr>
          <w:rFonts w:ascii="Times New Roman" w:hAnsi="Times New Roman" w:cs="Times New Roman"/>
          <w:sz w:val="24"/>
          <w:szCs w:val="24"/>
        </w:rPr>
        <w:t xml:space="preserve">denotada por </w:t>
      </w:r>
      <m:oMath>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Idade</m:t>
        </m:r>
        <m:r>
          <w:rPr>
            <w:rFonts w:ascii="Cambria Math" w:eastAsiaTheme="minorEastAsia" w:hAnsi="Cambria Math" w:cs="Times New Roman"/>
            <w:sz w:val="24"/>
            <w:szCs w:val="24"/>
          </w:rPr>
          <m:t>&gt;c)</m:t>
        </m:r>
      </m:oMath>
      <w:r w:rsidRPr="00A7280F">
        <w:rPr>
          <w:rFonts w:ascii="Times New Roman" w:eastAsiaTheme="minorEastAsia" w:hAnsi="Times New Roman" w:cs="Times New Roman"/>
          <w:sz w:val="24"/>
          <w:szCs w:val="24"/>
        </w:rPr>
        <w:t>),</w:t>
      </w:r>
      <w:r w:rsidRPr="00A7280F">
        <w:rPr>
          <w:rFonts w:ascii="Times New Roman" w:hAnsi="Times New Roman" w:cs="Times New Roman"/>
          <w:sz w:val="24"/>
          <w:szCs w:val="24"/>
        </w:rPr>
        <w:t xml:space="preserve"> definido pela legislação diferentemente para homens e mulheres, trabalhadores urbanos e rurais</w:t>
      </w:r>
      <w:r w:rsidRPr="00A7280F">
        <w:rPr>
          <w:rFonts w:ascii="Times New Roman" w:eastAsiaTheme="minorEastAsia" w:hAnsi="Times New Roman" w:cs="Times New Roman"/>
          <w:sz w:val="24"/>
          <w:szCs w:val="24"/>
        </w:rPr>
        <w:t xml:space="preserve">. </w:t>
      </w:r>
      <w:r w:rsidRPr="00A7280F">
        <w:rPr>
          <w:rFonts w:ascii="Times New Roman" w:hAnsi="Times New Roman" w:cs="Times New Roman"/>
          <w:sz w:val="24"/>
          <w:szCs w:val="24"/>
        </w:rPr>
        <w:t>O modelo a ser estimado é o seguinte:</w:t>
      </w:r>
    </w:p>
    <w:p w14:paraId="2E94B89D" w14:textId="77777777" w:rsidR="0002409F" w:rsidRPr="00A7280F" w:rsidRDefault="0002409F" w:rsidP="00A7280F">
      <w:pPr>
        <w:spacing w:line="24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Apos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r>
            <m:rPr>
              <m:sty m:val="p"/>
            </m:rPr>
            <w:rPr>
              <w:rFonts w:ascii="Cambria Math" w:hAnsi="Cambria Math" w:cs="Times New Roman"/>
              <w:sz w:val="24"/>
              <w:szCs w:val="24"/>
            </w:rPr>
            <m:t>Idade</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r>
            <m:rPr>
              <m:sty m:val="p"/>
            </m:rPr>
            <w:rPr>
              <w:rFonts w:ascii="Cambria Math" w:hAnsi="Cambria Math" w:cs="Times New Roman"/>
              <w:sz w:val="24"/>
              <w:szCs w:val="24"/>
            </w:rPr>
            <m:t>Idade</m:t>
          </m:r>
          <m:r>
            <w:rPr>
              <w:rFonts w:ascii="Cambria Math" w:hAnsi="Cambria Math" w:cs="Times New Roman" w:hint="eastAsia"/>
              <w:sz w:val="24"/>
              <w:szCs w:val="24"/>
            </w:rPr>
            <m:t>×</m:t>
          </m:r>
          <m:r>
            <w:rPr>
              <w:rFonts w:ascii="Cambria Math" w:hAnsi="Cambria Math" w:cs="Times New Roman"/>
              <w:sz w:val="24"/>
              <w:szCs w:val="24"/>
            </w:rPr>
            <m:t>1</m:t>
          </m:r>
          <m:d>
            <m:dPr>
              <m:ctrlPr>
                <w:rPr>
                  <w:rFonts w:ascii="Cambria Math" w:hAnsi="Cambria Math" w:cs="Times New Roman"/>
                  <w:i/>
                  <w:sz w:val="24"/>
                  <w:szCs w:val="24"/>
                </w:rPr>
              </m:ctrlPr>
            </m:dPr>
            <m:e>
              <m:r>
                <m:rPr>
                  <m:sty m:val="p"/>
                </m:rPr>
                <w:rPr>
                  <w:rFonts w:ascii="Cambria Math" w:hAnsi="Cambria Math" w:cs="Times New Roman"/>
                  <w:sz w:val="24"/>
                  <w:szCs w:val="24"/>
                </w:rPr>
                <m:t>Idade</m:t>
              </m:r>
              <m:r>
                <w:rPr>
                  <w:rFonts w:ascii="Cambria Math" w:hAnsi="Cambria Math" w:cs="Times New Roman"/>
                  <w:sz w:val="24"/>
                  <w:szCs w:val="24"/>
                </w:rPr>
                <m:t>&gt;c</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3</m:t>
              </m:r>
            </m:sub>
          </m:sSub>
          <m:r>
            <w:rPr>
              <w:rFonts w:ascii="Cambria Math" w:hAnsi="Cambria Math" w:cs="Times New Roman"/>
              <w:sz w:val="24"/>
              <w:szCs w:val="24"/>
            </w:rPr>
            <m:t>1(</m:t>
          </m:r>
          <m:r>
            <m:rPr>
              <m:sty m:val="p"/>
            </m:rPr>
            <w:rPr>
              <w:rFonts w:ascii="Cambria Math" w:hAnsi="Cambria Math" w:cs="Times New Roman"/>
              <w:sz w:val="24"/>
              <w:szCs w:val="24"/>
            </w:rPr>
            <m:t>Idade</m:t>
          </m:r>
          <m:r>
            <w:rPr>
              <w:rFonts w:ascii="Cambria Math" w:hAnsi="Cambria Math" w:cs="Times New Roman"/>
              <w:sz w:val="24"/>
              <w:szCs w:val="24"/>
            </w:rPr>
            <m:t>&gt;c)+ X</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4</m:t>
              </m:r>
            </m:sub>
          </m:sSub>
          <m:r>
            <w:rPr>
              <w:rFonts w:ascii="Cambria Math" w:hAnsi="Cambria Math" w:cs="Times New Roman"/>
              <w:sz w:val="24"/>
              <w:szCs w:val="24"/>
            </w:rPr>
            <m:t>+u</m:t>
          </m:r>
        </m:oMath>
      </m:oMathPara>
    </w:p>
    <w:p w14:paraId="1A7B2CAA" w14:textId="77777777" w:rsidR="0002409F" w:rsidRPr="00A7280F" w:rsidRDefault="0002409F" w:rsidP="00A7280F">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Idade</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Idade</m:t>
          </m:r>
          <m:r>
            <w:rPr>
              <w:rFonts w:ascii="Cambria Math" w:hAnsi="Cambria Math" w:cs="Times New Roman" w:hint="eastAsia"/>
              <w:sz w:val="24"/>
              <w:szCs w:val="24"/>
            </w:rPr>
            <m:t>×</m:t>
          </m:r>
          <m:r>
            <w:rPr>
              <w:rFonts w:ascii="Cambria Math" w:hAnsi="Cambria Math" w:cs="Times New Roman"/>
              <w:sz w:val="24"/>
              <w:szCs w:val="24"/>
            </w:rPr>
            <m:t>1</m:t>
          </m:r>
          <m:d>
            <m:dPr>
              <m:ctrlPr>
                <w:rPr>
                  <w:rFonts w:ascii="Cambria Math" w:hAnsi="Cambria Math" w:cs="Times New Roman"/>
                  <w:i/>
                  <w:sz w:val="24"/>
                  <w:szCs w:val="24"/>
                </w:rPr>
              </m:ctrlPr>
            </m:dPr>
            <m:e>
              <m:r>
                <m:rPr>
                  <m:sty m:val="p"/>
                </m:rPr>
                <w:rPr>
                  <w:rFonts w:ascii="Cambria Math" w:hAnsi="Cambria Math" w:cs="Times New Roman"/>
                  <w:sz w:val="24"/>
                  <w:szCs w:val="24"/>
                </w:rPr>
                <m:t>Idade</m:t>
              </m:r>
              <m:r>
                <w:rPr>
                  <w:rFonts w:ascii="Cambria Math" w:hAnsi="Cambria Math" w:cs="Times New Roman"/>
                  <w:sz w:val="24"/>
                  <w:szCs w:val="24"/>
                </w:rPr>
                <m:t>&gt;c</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acc>
            <m:accPr>
              <m:ctrlPr>
                <w:rPr>
                  <w:rFonts w:ascii="Cambria Math" w:hAnsi="Cambria Math" w:cs="Times New Roman"/>
                  <w:sz w:val="24"/>
                  <w:szCs w:val="24"/>
                </w:rPr>
              </m:ctrlPr>
            </m:accPr>
            <m:e>
              <m:r>
                <m:rPr>
                  <m:sty m:val="p"/>
                </m:rPr>
                <w:rPr>
                  <w:rFonts w:ascii="Cambria Math" w:hAnsi="Cambria Math" w:cs="Times New Roman"/>
                  <w:sz w:val="24"/>
                  <w:szCs w:val="24"/>
                </w:rPr>
                <m:t>Apos</m:t>
              </m:r>
            </m:e>
          </m:acc>
          <m:r>
            <w:rPr>
              <w:rFonts w:ascii="Cambria Math" w:hAnsi="Cambria Math" w:cs="Times New Roman"/>
              <w:sz w:val="24"/>
              <w:szCs w:val="24"/>
            </w:rPr>
            <m:t>+ 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+ε</m:t>
          </m:r>
        </m:oMath>
      </m:oMathPara>
    </w:p>
    <w:p w14:paraId="026D3022" w14:textId="77777777" w:rsidR="0002409F" w:rsidRPr="00A7280F" w:rsidRDefault="0002409F"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Onde </w:t>
      </w:r>
      <m:oMath>
        <m:r>
          <w:rPr>
            <w:rFonts w:ascii="Cambria Math" w:hAnsi="Cambria Math" w:cs="Times New Roman"/>
            <w:sz w:val="24"/>
            <w:szCs w:val="24"/>
          </w:rPr>
          <m:t>Y</m:t>
        </m:r>
      </m:oMath>
      <w:r w:rsidRPr="00A7280F">
        <w:rPr>
          <w:rFonts w:ascii="Times New Roman" w:eastAsiaTheme="minorEastAsia" w:hAnsi="Times New Roman" w:cs="Times New Roman"/>
          <w:sz w:val="24"/>
          <w:szCs w:val="24"/>
        </w:rPr>
        <w:t xml:space="preserve"> é a variável de resultado do mercado de trabalho e o parâmetro de interesse, o efeito da aposentadoria sobre essa variável, é representado por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sidRPr="00A7280F">
        <w:rPr>
          <w:rFonts w:ascii="Times New Roman" w:eastAsiaTheme="minorEastAsia" w:hAnsi="Times New Roman" w:cs="Times New Roman"/>
          <w:sz w:val="24"/>
          <w:szCs w:val="24"/>
        </w:rPr>
        <w:t xml:space="preserve">. </w:t>
      </w:r>
      <w:r w:rsidRPr="00A7280F">
        <w:rPr>
          <w:rFonts w:ascii="Times New Roman" w:hAnsi="Times New Roman" w:cs="Times New Roman"/>
          <w:sz w:val="24"/>
          <w:szCs w:val="24"/>
        </w:rPr>
        <w:t xml:space="preserve">Note que permitimos que a inclinação da regressão linear local seja diferenciado abaixo e acima no limite </w:t>
      </w:r>
      <m:oMath>
        <m:r>
          <w:rPr>
            <w:rFonts w:ascii="Cambria Math" w:hAnsi="Cambria Math" w:cs="Times New Roman"/>
            <w:sz w:val="24"/>
            <w:szCs w:val="24"/>
          </w:rPr>
          <m:t>c</m:t>
        </m:r>
      </m:oMath>
      <w:r w:rsidRPr="00A7280F">
        <w:rPr>
          <w:rFonts w:ascii="Times New Roman" w:eastAsiaTheme="minorEastAsia" w:hAnsi="Times New Roman" w:cs="Times New Roman"/>
          <w:sz w:val="24"/>
          <w:szCs w:val="24"/>
        </w:rPr>
        <w:t>. Como robustez, utilizamos adicionalmente polinômios de ordem mais alta nas regressões, até o quarto grau, sempre permitindo que seus parâmetros sejam diferenciados acima e abaixo do ponto de descontinuidade.</w:t>
      </w:r>
      <w:r w:rsidRPr="00A7280F">
        <w:rPr>
          <w:rStyle w:val="Refdenotaderodap"/>
          <w:rFonts w:ascii="Times New Roman" w:eastAsiaTheme="minorEastAsia" w:hAnsi="Times New Roman" w:cs="Times New Roman"/>
          <w:sz w:val="24"/>
          <w:szCs w:val="24"/>
        </w:rPr>
        <w:footnoteReference w:id="6"/>
      </w:r>
    </w:p>
    <w:p w14:paraId="10F203EE" w14:textId="648F165D" w:rsidR="00167FF6" w:rsidRDefault="0002409F" w:rsidP="00A7280F">
      <w:pPr>
        <w:tabs>
          <w:tab w:val="left" w:pos="2385"/>
        </w:tabs>
        <w:autoSpaceDE w:val="0"/>
        <w:autoSpaceDN w:val="0"/>
        <w:adjustRightInd w:val="0"/>
        <w:spacing w:after="0" w:line="240" w:lineRule="auto"/>
        <w:jc w:val="both"/>
        <w:rPr>
          <w:rFonts w:ascii="Times New Roman" w:hAnsi="Times New Roman" w:cs="Times New Roman"/>
          <w:sz w:val="24"/>
          <w:szCs w:val="24"/>
        </w:rPr>
      </w:pPr>
      <w:r w:rsidRPr="00A7280F">
        <w:rPr>
          <w:rFonts w:ascii="Times New Roman" w:hAnsi="Times New Roman" w:cs="Times New Roman"/>
          <w:sz w:val="24"/>
          <w:szCs w:val="24"/>
        </w:rPr>
        <w:t>Em nossas regressões, utilizamos a janela (</w:t>
      </w:r>
      <w:r w:rsidRPr="00A7280F">
        <w:rPr>
          <w:rFonts w:ascii="Times New Roman" w:hAnsi="Times New Roman" w:cs="Times New Roman"/>
          <w:i/>
          <w:sz w:val="24"/>
          <w:szCs w:val="24"/>
        </w:rPr>
        <w:t>bandwidth</w:t>
      </w:r>
      <w:r w:rsidRPr="00A7280F">
        <w:rPr>
          <w:rFonts w:ascii="Times New Roman" w:hAnsi="Times New Roman" w:cs="Times New Roman"/>
          <w:sz w:val="24"/>
          <w:szCs w:val="24"/>
        </w:rPr>
        <w:t xml:space="preserve">) ótima que minimiza o erro quadrático médio para regressões </w:t>
      </w:r>
      <w:r w:rsidRPr="00A7280F">
        <w:rPr>
          <w:rFonts w:ascii="Times New Roman" w:hAnsi="Times New Roman" w:cs="Times New Roman"/>
          <w:i/>
          <w:sz w:val="24"/>
          <w:szCs w:val="24"/>
        </w:rPr>
        <w:t>Fuzzy</w:t>
      </w:r>
      <w:r w:rsidRPr="00A7280F">
        <w:rPr>
          <w:rFonts w:ascii="Times New Roman" w:hAnsi="Times New Roman" w:cs="Times New Roman"/>
          <w:sz w:val="24"/>
          <w:szCs w:val="24"/>
        </w:rPr>
        <w:t xml:space="preserve"> (Calonico </w:t>
      </w:r>
      <w:r w:rsidRPr="00A7280F">
        <w:rPr>
          <w:rFonts w:ascii="Times New Roman" w:hAnsi="Times New Roman" w:cs="Times New Roman"/>
          <w:i/>
          <w:sz w:val="24"/>
          <w:szCs w:val="24"/>
        </w:rPr>
        <w:t>et al.</w:t>
      </w:r>
      <w:r w:rsidRPr="00A7280F">
        <w:rPr>
          <w:rFonts w:ascii="Times New Roman" w:hAnsi="Times New Roman" w:cs="Times New Roman"/>
          <w:sz w:val="24"/>
          <w:szCs w:val="24"/>
        </w:rPr>
        <w:t>, 2016).</w:t>
      </w:r>
    </w:p>
    <w:p w14:paraId="67247BA6" w14:textId="77777777" w:rsidR="0089398C" w:rsidRPr="00A7280F" w:rsidRDefault="0089398C" w:rsidP="00A7280F">
      <w:pPr>
        <w:tabs>
          <w:tab w:val="left" w:pos="2385"/>
        </w:tabs>
        <w:autoSpaceDE w:val="0"/>
        <w:autoSpaceDN w:val="0"/>
        <w:adjustRightInd w:val="0"/>
        <w:spacing w:after="0" w:line="240" w:lineRule="auto"/>
        <w:jc w:val="both"/>
        <w:rPr>
          <w:rFonts w:ascii="Times New Roman" w:hAnsi="Times New Roman" w:cs="Times New Roman"/>
          <w:sz w:val="24"/>
          <w:szCs w:val="24"/>
        </w:rPr>
      </w:pPr>
    </w:p>
    <w:p w14:paraId="21F350B6" w14:textId="26CA91B2" w:rsidR="002C7EA7" w:rsidRDefault="00F62E19" w:rsidP="00C616E3">
      <w:pPr>
        <w:pStyle w:val="Ttulo1"/>
        <w:spacing w:after="100" w:afterAutospacing="1" w:line="240" w:lineRule="auto"/>
        <w:jc w:val="both"/>
        <w:rPr>
          <w:rFonts w:ascii="Times New Roman" w:hAnsi="Times New Roman" w:cs="Times New Roman"/>
          <w:b/>
          <w:color w:val="auto"/>
          <w:sz w:val="24"/>
          <w:szCs w:val="24"/>
        </w:rPr>
      </w:pPr>
      <w:r w:rsidRPr="00816D54">
        <w:rPr>
          <w:rFonts w:ascii="Times New Roman" w:hAnsi="Times New Roman" w:cs="Times New Roman"/>
          <w:b/>
          <w:color w:val="auto"/>
          <w:sz w:val="24"/>
          <w:szCs w:val="24"/>
        </w:rPr>
        <w:t>5</w:t>
      </w:r>
      <w:r w:rsidR="00C616E3" w:rsidRPr="00C616E3">
        <w:rPr>
          <w:rFonts w:ascii="Times New Roman" w:hAnsi="Times New Roman" w:cs="Times New Roman"/>
          <w:b/>
          <w:color w:val="auto"/>
          <w:sz w:val="24"/>
          <w:szCs w:val="24"/>
        </w:rPr>
        <w:t>.</w:t>
      </w:r>
      <w:r w:rsidR="00E9107D" w:rsidRPr="00A7280F">
        <w:rPr>
          <w:rFonts w:ascii="Times New Roman" w:hAnsi="Times New Roman" w:cs="Times New Roman"/>
          <w:b/>
          <w:color w:val="auto"/>
          <w:sz w:val="24"/>
          <w:szCs w:val="24"/>
        </w:rPr>
        <w:t xml:space="preserve"> Resultados</w:t>
      </w:r>
    </w:p>
    <w:p w14:paraId="2E452B2D" w14:textId="1EB83125" w:rsidR="00C616E3" w:rsidRPr="00C616E3" w:rsidRDefault="00C616E3" w:rsidP="006513AA">
      <w:pPr>
        <w:outlineLvl w:val="1"/>
      </w:pPr>
      <w:r>
        <w:rPr>
          <w:rFonts w:ascii="Times New Roman" w:hAnsi="Times New Roman" w:cs="Times New Roman"/>
          <w:b/>
          <w:sz w:val="24"/>
          <w:szCs w:val="24"/>
        </w:rPr>
        <w:t>5.1</w:t>
      </w:r>
      <w:r w:rsidRPr="00A7280F">
        <w:rPr>
          <w:rFonts w:ascii="Times New Roman" w:hAnsi="Times New Roman" w:cs="Times New Roman"/>
          <w:b/>
          <w:sz w:val="24"/>
          <w:szCs w:val="24"/>
        </w:rPr>
        <w:t xml:space="preserve">. Resultados </w:t>
      </w:r>
      <w:r>
        <w:rPr>
          <w:rFonts w:ascii="Times New Roman" w:hAnsi="Times New Roman" w:cs="Times New Roman"/>
          <w:b/>
          <w:sz w:val="24"/>
          <w:szCs w:val="24"/>
        </w:rPr>
        <w:t>Descritivos</w:t>
      </w:r>
    </w:p>
    <w:p w14:paraId="7D7DA018" w14:textId="23865C95" w:rsidR="00C24D1A" w:rsidRPr="00A7280F" w:rsidRDefault="0045600C"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A PNAD não distingue o status de recebimento dos benefícios de aposentadoria por tipo (contribuição, idade ou invalidez), mas a Previdência Social fornece dados abertos, como o Anuário Estatístico da Previdência Soci</w:t>
      </w:r>
      <w:r w:rsidR="00963A57">
        <w:rPr>
          <w:rFonts w:ascii="Times New Roman" w:hAnsi="Times New Roman" w:cs="Times New Roman"/>
          <w:sz w:val="24"/>
          <w:szCs w:val="24"/>
        </w:rPr>
        <w:t>al (AEPS), que são utilizados nesse</w:t>
      </w:r>
      <w:r w:rsidRPr="00A7280F">
        <w:rPr>
          <w:rFonts w:ascii="Times New Roman" w:hAnsi="Times New Roman" w:cs="Times New Roman"/>
          <w:sz w:val="24"/>
          <w:szCs w:val="24"/>
        </w:rPr>
        <w:t xml:space="preserve"> trabalho. Esses dados complementam a análise s</w:t>
      </w:r>
      <w:r w:rsidR="00E45962" w:rsidRPr="00A7280F">
        <w:rPr>
          <w:rFonts w:ascii="Times New Roman" w:hAnsi="Times New Roman" w:cs="Times New Roman"/>
          <w:sz w:val="24"/>
          <w:szCs w:val="24"/>
        </w:rPr>
        <w:t>obre as aposentadorias precoces</w:t>
      </w:r>
      <w:r w:rsidRPr="00A7280F">
        <w:rPr>
          <w:rFonts w:ascii="Times New Roman" w:hAnsi="Times New Roman" w:cs="Times New Roman"/>
          <w:sz w:val="24"/>
          <w:szCs w:val="24"/>
        </w:rPr>
        <w:t xml:space="preserve"> na medida em que fornecem estimativas sobre a quantidade e o valor dos benefícios concedidos por cada tipo de aposentadoria no país.</w:t>
      </w:r>
    </w:p>
    <w:p w14:paraId="5773A98F" w14:textId="749A794C" w:rsidR="0045600C" w:rsidRPr="00A7280F" w:rsidRDefault="00555C87" w:rsidP="00A7280F">
      <w:pPr>
        <w:spacing w:line="240" w:lineRule="auto"/>
        <w:jc w:val="center"/>
        <w:rPr>
          <w:rFonts w:ascii="Times New Roman" w:hAnsi="Times New Roman" w:cs="Times New Roman"/>
          <w:sz w:val="24"/>
          <w:szCs w:val="24"/>
        </w:rPr>
      </w:pPr>
      <w:r w:rsidRPr="00CA21FA">
        <w:rPr>
          <w:rFonts w:ascii="Times New Roman" w:hAnsi="Times New Roman" w:cs="Times New Roman"/>
          <w:b/>
          <w:i/>
          <w:sz w:val="24"/>
          <w:szCs w:val="24"/>
        </w:rPr>
        <w:t xml:space="preserve">Figura </w:t>
      </w:r>
      <w:r w:rsidR="00076DDA">
        <w:rPr>
          <w:rFonts w:ascii="Times New Roman" w:hAnsi="Times New Roman" w:cs="Times New Roman"/>
          <w:b/>
          <w:i/>
          <w:sz w:val="24"/>
          <w:szCs w:val="24"/>
        </w:rPr>
        <w:t>1</w:t>
      </w:r>
      <w:r w:rsidR="0045600C" w:rsidRPr="00CA21FA">
        <w:rPr>
          <w:rFonts w:ascii="Times New Roman" w:hAnsi="Times New Roman" w:cs="Times New Roman"/>
          <w:b/>
          <w:i/>
          <w:sz w:val="24"/>
          <w:szCs w:val="24"/>
        </w:rPr>
        <w:t xml:space="preserve"> - Distribuição de Aposentadorias Ativas por Espécie e Localidade</w:t>
      </w:r>
    </w:p>
    <w:p w14:paraId="3B33522B" w14:textId="77777777" w:rsidR="00EC1CB1" w:rsidRDefault="0045600C" w:rsidP="00A7280F">
      <w:pPr>
        <w:spacing w:line="240" w:lineRule="auto"/>
        <w:jc w:val="center"/>
        <w:rPr>
          <w:rFonts w:ascii="Times New Roman" w:hAnsi="Times New Roman" w:cs="Times New Roman"/>
          <w:sz w:val="24"/>
          <w:szCs w:val="24"/>
        </w:rPr>
      </w:pPr>
      <w:r w:rsidRPr="00A7280F">
        <w:rPr>
          <w:rFonts w:ascii="Times New Roman" w:hAnsi="Times New Roman" w:cs="Times New Roman"/>
          <w:noProof/>
          <w:sz w:val="24"/>
          <w:szCs w:val="24"/>
          <w:lang w:eastAsia="pt-BR"/>
        </w:rPr>
        <w:drawing>
          <wp:inline distT="0" distB="0" distL="0" distR="0" wp14:anchorId="26F8AE19" wp14:editId="70C46778">
            <wp:extent cx="5128868" cy="3132000"/>
            <wp:effectExtent l="0" t="0" r="15240" b="11430"/>
            <wp:docPr id="6" name="Gráfic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3CC212" w14:textId="3AE41E61" w:rsidR="0045600C" w:rsidRDefault="0003572F" w:rsidP="00EC1CB1">
      <w:pPr>
        <w:spacing w:line="240" w:lineRule="auto"/>
        <w:jc w:val="center"/>
        <w:rPr>
          <w:rFonts w:ascii="Times New Roman" w:hAnsi="Times New Roman" w:cs="Times New Roman"/>
          <w:sz w:val="24"/>
          <w:szCs w:val="24"/>
        </w:rPr>
      </w:pPr>
      <w:r w:rsidRPr="00A7280F">
        <w:rPr>
          <w:rFonts w:ascii="Times New Roman" w:hAnsi="Times New Roman" w:cs="Times New Roman"/>
          <w:sz w:val="24"/>
          <w:szCs w:val="24"/>
        </w:rPr>
        <w:t>Fonte: Elabora</w:t>
      </w:r>
      <w:r w:rsidR="00D11CE0">
        <w:rPr>
          <w:rFonts w:ascii="Times New Roman" w:hAnsi="Times New Roman" w:cs="Times New Roman"/>
          <w:sz w:val="24"/>
          <w:szCs w:val="24"/>
        </w:rPr>
        <w:t>ção própria a partir de dados do AEPS</w:t>
      </w:r>
      <w:r w:rsidRPr="00A7280F">
        <w:rPr>
          <w:rFonts w:ascii="Times New Roman" w:hAnsi="Times New Roman" w:cs="Times New Roman"/>
          <w:sz w:val="24"/>
          <w:szCs w:val="24"/>
        </w:rPr>
        <w:t xml:space="preserve"> 2014.</w:t>
      </w:r>
    </w:p>
    <w:p w14:paraId="19EE3C46" w14:textId="76F6D9FB" w:rsidR="007D12B5" w:rsidRDefault="00EC1CB1" w:rsidP="00825CF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Em primeiro lugar, a composição das aposentadorias por tipo são muito diferenciadas para trabalhadores rurais e urbanos. </w:t>
      </w:r>
      <w:r w:rsidR="00076DDA">
        <w:rPr>
          <w:rFonts w:ascii="Times New Roman" w:hAnsi="Times New Roman" w:cs="Times New Roman"/>
          <w:sz w:val="24"/>
          <w:szCs w:val="24"/>
        </w:rPr>
        <w:t>A Figura 1</w:t>
      </w:r>
      <w:r w:rsidR="007D12B5" w:rsidRPr="00A7280F">
        <w:rPr>
          <w:rFonts w:ascii="Times New Roman" w:hAnsi="Times New Roman" w:cs="Times New Roman"/>
          <w:sz w:val="24"/>
          <w:szCs w:val="24"/>
        </w:rPr>
        <w:t xml:space="preserve"> </w:t>
      </w:r>
      <w:r>
        <w:rPr>
          <w:rFonts w:ascii="Times New Roman" w:hAnsi="Times New Roman" w:cs="Times New Roman"/>
          <w:sz w:val="24"/>
          <w:szCs w:val="24"/>
        </w:rPr>
        <w:t>mostra que entre os trabalhadores rurais, 90% das aposentadorias são</w:t>
      </w:r>
      <w:r w:rsidR="007D12B5" w:rsidRPr="00A7280F">
        <w:rPr>
          <w:rFonts w:ascii="Times New Roman" w:hAnsi="Times New Roman" w:cs="Times New Roman"/>
          <w:sz w:val="24"/>
          <w:szCs w:val="24"/>
        </w:rPr>
        <w:t xml:space="preserve"> por idade. As aposentado</w:t>
      </w:r>
      <w:r>
        <w:rPr>
          <w:rFonts w:ascii="Times New Roman" w:hAnsi="Times New Roman" w:cs="Times New Roman"/>
          <w:sz w:val="24"/>
          <w:szCs w:val="24"/>
        </w:rPr>
        <w:t>rias por tempo de contribuição entre esses trabalhadores</w:t>
      </w:r>
      <w:r w:rsidR="007D12B5" w:rsidRPr="00A7280F">
        <w:rPr>
          <w:rFonts w:ascii="Times New Roman" w:hAnsi="Times New Roman" w:cs="Times New Roman"/>
          <w:sz w:val="24"/>
          <w:szCs w:val="24"/>
        </w:rPr>
        <w:t xml:space="preserve"> não chegam a somar 1% do </w:t>
      </w:r>
      <w:r w:rsidR="007D12B5" w:rsidRPr="00CA21FA">
        <w:rPr>
          <w:rFonts w:ascii="Times New Roman" w:hAnsi="Times New Roman" w:cs="Times New Roman"/>
          <w:sz w:val="24"/>
          <w:szCs w:val="24"/>
        </w:rPr>
        <w:t xml:space="preserve">total. </w:t>
      </w:r>
      <w:r w:rsidR="007D12B5" w:rsidRPr="00A7280F">
        <w:rPr>
          <w:rFonts w:ascii="Times New Roman" w:hAnsi="Times New Roman" w:cs="Times New Roman"/>
          <w:sz w:val="24"/>
          <w:szCs w:val="24"/>
        </w:rPr>
        <w:t xml:space="preserve">No tocante </w:t>
      </w:r>
      <w:r>
        <w:rPr>
          <w:rFonts w:ascii="Times New Roman" w:hAnsi="Times New Roman" w:cs="Times New Roman"/>
          <w:sz w:val="24"/>
          <w:szCs w:val="24"/>
        </w:rPr>
        <w:t>aos trabalhadores urbanos</w:t>
      </w:r>
      <w:r w:rsidR="007D12B5" w:rsidRPr="00A7280F">
        <w:rPr>
          <w:rFonts w:ascii="Times New Roman" w:hAnsi="Times New Roman" w:cs="Times New Roman"/>
          <w:sz w:val="24"/>
          <w:szCs w:val="24"/>
        </w:rPr>
        <w:t>, predominam as aposentadorias por tempo de contribuição, que representam quase 50% do total. As restantes ficam divididas entre as aposentadorias por invalidez e por idade, sendo esse segundo tipo levemente mais presente na composição total a partir de 2008.</w:t>
      </w:r>
    </w:p>
    <w:p w14:paraId="3B9F92F1" w14:textId="2044BED7" w:rsidR="00F92960" w:rsidRPr="00A7280F" w:rsidRDefault="00F92960" w:rsidP="00F92960">
      <w:pPr>
        <w:spacing w:line="240" w:lineRule="auto"/>
        <w:jc w:val="both"/>
        <w:rPr>
          <w:rFonts w:ascii="Times New Roman" w:hAnsi="Times New Roman" w:cs="Times New Roman"/>
          <w:sz w:val="24"/>
          <w:szCs w:val="24"/>
        </w:rPr>
      </w:pPr>
      <w:r>
        <w:rPr>
          <w:rFonts w:ascii="Times New Roman" w:hAnsi="Times New Roman" w:cs="Times New Roman"/>
          <w:sz w:val="24"/>
          <w:szCs w:val="24"/>
        </w:rPr>
        <w:t>Além disso, os trabalhadores de áreas rurais no geral só irão se aposentar após a limite da idade mínima, de 55 anos para mulheres e de 60 anos para homens. Na Figura 2, fica clara a descontinuidade do número de aposentadorias em áreas rurais. Nota</w:t>
      </w:r>
      <w:r w:rsidRPr="00A7280F">
        <w:rPr>
          <w:rFonts w:ascii="Times New Roman" w:hAnsi="Times New Roman" w:cs="Times New Roman"/>
          <w:sz w:val="24"/>
          <w:szCs w:val="24"/>
        </w:rPr>
        <w:t>-se que há uma expressiva mudança na proporção de aposentados a partir dos 55 anos para as mulheres e 60 anos para os homens, ponto de idade mínima para elegibilidade da aposentadoria por idade. Para as mulheres, enquanto que aos 54 anos há 10% de aposentadas, a proporção sobe para cerca de 45% aos 55 anos. Entre os homens a proporção salta de aproximadamente 16% para 51% entre os 59 e 60 anos. Aos 60 anos, aproximadamente 74% das mulheres e 51% dos homens estão aposentados na zona rural; já entre os indivíduos provenientes da zona urbana, cerca de 39% das mulheres e 36% dos homens estão aposentados aos 60 anos.</w:t>
      </w:r>
    </w:p>
    <w:p w14:paraId="055B323A" w14:textId="31464D8C" w:rsidR="00312D30" w:rsidRPr="00A7280F" w:rsidRDefault="00312D30" w:rsidP="00A7280F">
      <w:pPr>
        <w:spacing w:line="240" w:lineRule="auto"/>
        <w:jc w:val="center"/>
        <w:rPr>
          <w:rFonts w:ascii="Times New Roman" w:hAnsi="Times New Roman" w:cs="Times New Roman"/>
          <w:b/>
          <w:i/>
          <w:sz w:val="24"/>
          <w:szCs w:val="24"/>
        </w:rPr>
      </w:pPr>
      <w:r w:rsidRPr="00A7280F">
        <w:rPr>
          <w:rFonts w:ascii="Times New Roman" w:hAnsi="Times New Roman" w:cs="Times New Roman"/>
          <w:b/>
          <w:i/>
          <w:sz w:val="24"/>
          <w:szCs w:val="24"/>
        </w:rPr>
        <w:t xml:space="preserve">Figura </w:t>
      </w:r>
      <w:r w:rsidR="00076DDA">
        <w:rPr>
          <w:rFonts w:ascii="Times New Roman" w:hAnsi="Times New Roman" w:cs="Times New Roman"/>
          <w:b/>
          <w:i/>
          <w:sz w:val="24"/>
          <w:szCs w:val="24"/>
        </w:rPr>
        <w:t>2</w:t>
      </w:r>
      <w:r w:rsidRPr="00A7280F">
        <w:rPr>
          <w:rFonts w:ascii="Times New Roman" w:hAnsi="Times New Roman" w:cs="Times New Roman"/>
          <w:b/>
          <w:i/>
          <w:sz w:val="24"/>
          <w:szCs w:val="24"/>
        </w:rPr>
        <w:t xml:space="preserve"> – Proporção de aposentados por idade – zona rural</w:t>
      </w:r>
    </w:p>
    <w:p w14:paraId="214A55EF" w14:textId="77777777" w:rsidR="00D11CE0" w:rsidRDefault="00312D30" w:rsidP="00A7280F">
      <w:pPr>
        <w:spacing w:line="240" w:lineRule="auto"/>
        <w:jc w:val="center"/>
        <w:rPr>
          <w:rFonts w:ascii="Times New Roman" w:hAnsi="Times New Roman" w:cs="Times New Roman"/>
          <w:sz w:val="24"/>
          <w:szCs w:val="24"/>
        </w:rPr>
      </w:pPr>
      <w:r w:rsidRPr="00A7280F">
        <w:rPr>
          <w:rFonts w:ascii="Times New Roman" w:hAnsi="Times New Roman" w:cs="Times New Roman"/>
          <w:noProof/>
          <w:sz w:val="24"/>
          <w:szCs w:val="24"/>
          <w:lang w:eastAsia="pt-BR"/>
        </w:rPr>
        <w:drawing>
          <wp:inline distT="0" distB="0" distL="0" distR="0" wp14:anchorId="42D4AA36" wp14:editId="6694E429">
            <wp:extent cx="4620321" cy="2880000"/>
            <wp:effectExtent l="0" t="0" r="8890" b="15875"/>
            <wp:docPr id="24" name="Gráfico 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A28136" w14:textId="3BCF696C" w:rsidR="00312D30" w:rsidRPr="00A7280F" w:rsidRDefault="00312D30" w:rsidP="00D11CE0">
      <w:pPr>
        <w:spacing w:line="240" w:lineRule="auto"/>
        <w:jc w:val="center"/>
        <w:rPr>
          <w:rFonts w:ascii="Times New Roman" w:hAnsi="Times New Roman" w:cs="Times New Roman"/>
          <w:sz w:val="24"/>
          <w:szCs w:val="24"/>
        </w:rPr>
      </w:pPr>
      <w:r w:rsidRPr="00A7280F">
        <w:rPr>
          <w:rFonts w:ascii="Times New Roman" w:hAnsi="Times New Roman" w:cs="Times New Roman"/>
          <w:sz w:val="24"/>
          <w:szCs w:val="24"/>
        </w:rPr>
        <w:t>Fonte: Elaboração própria a partir de dados da PNAD 2014.</w:t>
      </w:r>
    </w:p>
    <w:p w14:paraId="2D92A917" w14:textId="5BD7EE01" w:rsidR="003A5380" w:rsidRDefault="00312D30" w:rsidP="00816D54">
      <w:pPr>
        <w:spacing w:line="240" w:lineRule="auto"/>
        <w:jc w:val="center"/>
        <w:rPr>
          <w:rFonts w:ascii="Times New Roman" w:hAnsi="Times New Roman" w:cs="Times New Roman"/>
          <w:b/>
          <w:i/>
          <w:sz w:val="24"/>
          <w:szCs w:val="24"/>
        </w:rPr>
      </w:pPr>
      <w:r w:rsidRPr="00A7280F">
        <w:rPr>
          <w:rFonts w:ascii="Times New Roman" w:hAnsi="Times New Roman" w:cs="Times New Roman"/>
          <w:b/>
          <w:i/>
          <w:sz w:val="24"/>
          <w:szCs w:val="24"/>
        </w:rPr>
        <w:t xml:space="preserve">Figura </w:t>
      </w:r>
      <w:r w:rsidR="00076DDA">
        <w:rPr>
          <w:rFonts w:ascii="Times New Roman" w:hAnsi="Times New Roman" w:cs="Times New Roman"/>
          <w:b/>
          <w:i/>
          <w:sz w:val="24"/>
          <w:szCs w:val="24"/>
        </w:rPr>
        <w:t>3</w:t>
      </w:r>
      <w:r w:rsidR="000F466E" w:rsidRPr="00A7280F">
        <w:rPr>
          <w:rFonts w:ascii="Times New Roman" w:hAnsi="Times New Roman" w:cs="Times New Roman"/>
          <w:b/>
          <w:i/>
          <w:sz w:val="24"/>
          <w:szCs w:val="24"/>
        </w:rPr>
        <w:t xml:space="preserve"> – Proporção de aposentados por idade</w:t>
      </w:r>
      <w:r w:rsidRPr="00A7280F">
        <w:rPr>
          <w:rFonts w:ascii="Times New Roman" w:hAnsi="Times New Roman" w:cs="Times New Roman"/>
          <w:b/>
          <w:i/>
          <w:sz w:val="24"/>
          <w:szCs w:val="24"/>
        </w:rPr>
        <w:t xml:space="preserve"> – zona urbana</w:t>
      </w:r>
    </w:p>
    <w:p w14:paraId="3008AF52" w14:textId="77777777" w:rsidR="00D11CE0" w:rsidRDefault="00A46A58" w:rsidP="00816D54">
      <w:pPr>
        <w:spacing w:line="240" w:lineRule="auto"/>
        <w:jc w:val="center"/>
        <w:rPr>
          <w:rFonts w:ascii="Times New Roman" w:hAnsi="Times New Roman" w:cs="Times New Roman"/>
          <w:sz w:val="24"/>
          <w:szCs w:val="24"/>
        </w:rPr>
      </w:pPr>
      <w:r>
        <w:rPr>
          <w:noProof/>
          <w:lang w:eastAsia="pt-BR"/>
        </w:rPr>
        <w:drawing>
          <wp:inline distT="0" distB="0" distL="0" distR="0" wp14:anchorId="7DC17AC1" wp14:editId="3B04823B">
            <wp:extent cx="4624018" cy="2880000"/>
            <wp:effectExtent l="0" t="0" r="5715" b="15875"/>
            <wp:docPr id="48" name="Gráfico 4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122330" w14:textId="583A9941" w:rsidR="00DF69F2" w:rsidRPr="00A7280F" w:rsidRDefault="000F466E" w:rsidP="00816D54">
      <w:pPr>
        <w:spacing w:line="240" w:lineRule="auto"/>
        <w:jc w:val="center"/>
        <w:rPr>
          <w:rFonts w:ascii="Times New Roman" w:hAnsi="Times New Roman" w:cs="Times New Roman"/>
          <w:b/>
          <w:i/>
          <w:sz w:val="24"/>
          <w:szCs w:val="24"/>
        </w:rPr>
      </w:pPr>
      <w:r w:rsidRPr="00A7280F">
        <w:rPr>
          <w:rFonts w:ascii="Times New Roman" w:hAnsi="Times New Roman" w:cs="Times New Roman"/>
          <w:sz w:val="24"/>
          <w:szCs w:val="24"/>
        </w:rPr>
        <w:t>Fonte: Elaboração própria a partir de dados da PNAD 2014.</w:t>
      </w:r>
    </w:p>
    <w:p w14:paraId="38DCA129" w14:textId="05D28112" w:rsidR="00DF69F2" w:rsidRDefault="00F92960" w:rsidP="00F929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Os trabalhadores das áreas urbanas, por outro lado, se aposentam mais </w:t>
      </w:r>
      <w:r w:rsidR="009C6901">
        <w:rPr>
          <w:rFonts w:ascii="Times New Roman" w:hAnsi="Times New Roman" w:cs="Times New Roman"/>
          <w:sz w:val="24"/>
          <w:szCs w:val="24"/>
        </w:rPr>
        <w:t xml:space="preserve">por tempo de contribuição e por esse motivo, possuem uma distribuição mais suave de aposentados por idade. </w:t>
      </w:r>
      <w:r w:rsidR="00D11CE0">
        <w:rPr>
          <w:rFonts w:ascii="Times New Roman" w:hAnsi="Times New Roman" w:cs="Times New Roman"/>
          <w:sz w:val="24"/>
          <w:szCs w:val="24"/>
        </w:rPr>
        <w:t xml:space="preserve">A Figura 3 mostra que </w:t>
      </w:r>
      <w:r w:rsidR="009C6901">
        <w:rPr>
          <w:rFonts w:ascii="Times New Roman" w:hAnsi="Times New Roman" w:cs="Times New Roman"/>
          <w:sz w:val="24"/>
          <w:szCs w:val="24"/>
        </w:rPr>
        <w:t xml:space="preserve">há </w:t>
      </w:r>
      <w:r w:rsidR="00DF69F2" w:rsidRPr="00A7280F">
        <w:rPr>
          <w:rFonts w:ascii="Times New Roman" w:hAnsi="Times New Roman" w:cs="Times New Roman"/>
          <w:sz w:val="24"/>
          <w:szCs w:val="24"/>
        </w:rPr>
        <w:t xml:space="preserve">uma quantidade elevada de indivíduos </w:t>
      </w:r>
      <w:r w:rsidR="00203806" w:rsidRPr="00A7280F">
        <w:rPr>
          <w:rFonts w:ascii="Times New Roman" w:hAnsi="Times New Roman" w:cs="Times New Roman"/>
          <w:sz w:val="24"/>
          <w:szCs w:val="24"/>
        </w:rPr>
        <w:t xml:space="preserve">da zona urbana </w:t>
      </w:r>
      <w:r w:rsidR="00DF69F2" w:rsidRPr="00A7280F">
        <w:rPr>
          <w:rFonts w:ascii="Times New Roman" w:hAnsi="Times New Roman" w:cs="Times New Roman"/>
          <w:sz w:val="24"/>
          <w:szCs w:val="24"/>
        </w:rPr>
        <w:t>aposentados que ainda possuem id</w:t>
      </w:r>
      <w:r w:rsidR="00D11CE0">
        <w:rPr>
          <w:rFonts w:ascii="Times New Roman" w:hAnsi="Times New Roman" w:cs="Times New Roman"/>
          <w:sz w:val="24"/>
          <w:szCs w:val="24"/>
        </w:rPr>
        <w:t>ade igual ou inferior a 60 anos</w:t>
      </w:r>
      <w:r w:rsidR="00DF69F2" w:rsidRPr="00A7280F">
        <w:rPr>
          <w:rFonts w:ascii="Times New Roman" w:hAnsi="Times New Roman" w:cs="Times New Roman"/>
          <w:sz w:val="24"/>
          <w:szCs w:val="24"/>
        </w:rPr>
        <w:t xml:space="preserve">. </w:t>
      </w:r>
      <w:r w:rsidR="00D11CE0">
        <w:rPr>
          <w:rFonts w:ascii="Times New Roman" w:hAnsi="Times New Roman" w:cs="Times New Roman"/>
          <w:sz w:val="24"/>
          <w:szCs w:val="24"/>
        </w:rPr>
        <w:t>Nessa idade,</w:t>
      </w:r>
      <w:r w:rsidR="00DF69F2" w:rsidRPr="00A7280F">
        <w:rPr>
          <w:rFonts w:ascii="Times New Roman" w:hAnsi="Times New Roman" w:cs="Times New Roman"/>
          <w:sz w:val="24"/>
          <w:szCs w:val="24"/>
        </w:rPr>
        <w:t xml:space="preserve"> 36% dos homens e 39% das mulheres já declaram receber benefícios da aposentadoria. </w:t>
      </w:r>
      <w:r w:rsidR="00076DDA">
        <w:rPr>
          <w:rFonts w:ascii="Times New Roman" w:hAnsi="Times New Roman" w:cs="Times New Roman"/>
          <w:sz w:val="24"/>
          <w:szCs w:val="24"/>
        </w:rPr>
        <w:t xml:space="preserve">A Figura 3 </w:t>
      </w:r>
      <w:r w:rsidR="00DF69F2" w:rsidRPr="00A7280F">
        <w:rPr>
          <w:rFonts w:ascii="Times New Roman" w:hAnsi="Times New Roman" w:cs="Times New Roman"/>
          <w:sz w:val="24"/>
          <w:szCs w:val="24"/>
        </w:rPr>
        <w:t xml:space="preserve">também apresenta de forma clara que uma proporção </w:t>
      </w:r>
      <w:r w:rsidR="00D11CE0">
        <w:rPr>
          <w:rFonts w:ascii="Times New Roman" w:hAnsi="Times New Roman" w:cs="Times New Roman"/>
          <w:sz w:val="24"/>
          <w:szCs w:val="24"/>
        </w:rPr>
        <w:t xml:space="preserve">maior </w:t>
      </w:r>
      <w:r w:rsidR="00DF69F2" w:rsidRPr="00A7280F">
        <w:rPr>
          <w:rFonts w:ascii="Times New Roman" w:hAnsi="Times New Roman" w:cs="Times New Roman"/>
          <w:sz w:val="24"/>
          <w:szCs w:val="24"/>
        </w:rPr>
        <w:t>de homen</w:t>
      </w:r>
      <w:r w:rsidR="007E6420" w:rsidRPr="00A7280F">
        <w:rPr>
          <w:rFonts w:ascii="Times New Roman" w:hAnsi="Times New Roman" w:cs="Times New Roman"/>
          <w:sz w:val="24"/>
          <w:szCs w:val="24"/>
        </w:rPr>
        <w:t>s recebe esse tipo de benefício</w:t>
      </w:r>
      <w:r w:rsidR="00DF69F2" w:rsidRPr="00A7280F">
        <w:rPr>
          <w:rFonts w:ascii="Times New Roman" w:hAnsi="Times New Roman" w:cs="Times New Roman"/>
          <w:sz w:val="24"/>
          <w:szCs w:val="24"/>
        </w:rPr>
        <w:t xml:space="preserve"> em comparação com as mulheres</w:t>
      </w:r>
      <w:r w:rsidR="007E6420" w:rsidRPr="00A7280F">
        <w:rPr>
          <w:rFonts w:ascii="Times New Roman" w:hAnsi="Times New Roman" w:cs="Times New Roman"/>
          <w:sz w:val="24"/>
          <w:szCs w:val="24"/>
        </w:rPr>
        <w:t>, para quase todas as idades</w:t>
      </w:r>
      <w:r w:rsidR="00D11CE0">
        <w:rPr>
          <w:rFonts w:ascii="Times New Roman" w:hAnsi="Times New Roman" w:cs="Times New Roman"/>
          <w:sz w:val="24"/>
          <w:szCs w:val="24"/>
        </w:rPr>
        <w:t xml:space="preserve"> e especialmente para as idades acima de 60 anos</w:t>
      </w:r>
      <w:r w:rsidR="007E6420" w:rsidRPr="00A7280F">
        <w:rPr>
          <w:rFonts w:ascii="Times New Roman" w:hAnsi="Times New Roman" w:cs="Times New Roman"/>
          <w:sz w:val="24"/>
          <w:szCs w:val="24"/>
        </w:rPr>
        <w:t>.</w:t>
      </w:r>
    </w:p>
    <w:p w14:paraId="198CBDF8" w14:textId="77777777" w:rsidR="009C6901" w:rsidRDefault="009C6901" w:rsidP="00A728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Dessa forma, é possível que entre os trabalhadores urbanos haja uma proporção significativa de indivíduos recebendo o benefício da Previdência Social antes de perder sua capacidade laboral, o que não seria o objetivo da Previdência </w:t>
      </w:r>
      <w:r w:rsidRPr="005C4246">
        <w:rPr>
          <w:rFonts w:ascii="Times New Roman" w:hAnsi="Times New Roman" w:cs="Times New Roman"/>
          <w:sz w:val="24"/>
          <w:szCs w:val="24"/>
        </w:rPr>
        <w:t xml:space="preserve">Social. </w:t>
      </w:r>
      <w:r w:rsidR="009C1E6D" w:rsidRPr="00A7280F">
        <w:rPr>
          <w:rFonts w:ascii="Times New Roman" w:hAnsi="Times New Roman" w:cs="Times New Roman"/>
          <w:sz w:val="24"/>
          <w:szCs w:val="24"/>
        </w:rPr>
        <w:t xml:space="preserve">É </w:t>
      </w:r>
      <w:r w:rsidR="002333F2" w:rsidRPr="005C4246">
        <w:rPr>
          <w:rFonts w:ascii="Times New Roman" w:hAnsi="Times New Roman" w:cs="Times New Roman"/>
          <w:sz w:val="24"/>
          <w:szCs w:val="24"/>
        </w:rPr>
        <w:t>importante</w:t>
      </w:r>
      <w:r w:rsidR="009C1E6D" w:rsidRPr="00A7280F">
        <w:rPr>
          <w:rFonts w:ascii="Times New Roman" w:hAnsi="Times New Roman" w:cs="Times New Roman"/>
          <w:sz w:val="24"/>
          <w:szCs w:val="24"/>
        </w:rPr>
        <w:t xml:space="preserve"> lembrar que os trabalhadores aposentados por invalidez, seja por doença ou acidente no trabalho, de fato não têm capacidade para seguir trabalhando. </w:t>
      </w:r>
    </w:p>
    <w:p w14:paraId="122E079B" w14:textId="09FBF1DE" w:rsidR="00C24D1A" w:rsidRPr="00A7280F" w:rsidRDefault="009C6901" w:rsidP="00A7280F">
      <w:pPr>
        <w:spacing w:line="240" w:lineRule="auto"/>
        <w:jc w:val="both"/>
        <w:rPr>
          <w:rFonts w:ascii="Times New Roman" w:hAnsi="Times New Roman" w:cs="Times New Roman"/>
          <w:sz w:val="24"/>
          <w:szCs w:val="24"/>
        </w:rPr>
      </w:pPr>
      <w:r>
        <w:rPr>
          <w:rFonts w:ascii="Times New Roman" w:hAnsi="Times New Roman" w:cs="Times New Roman"/>
          <w:sz w:val="24"/>
          <w:szCs w:val="24"/>
        </w:rPr>
        <w:t>As chamadas aposentadorias precoces seriam constituídas por benefícios recebidos por tempo de contribuição. Nesse sentido, a</w:t>
      </w:r>
      <w:r w:rsidR="007C7A58" w:rsidRPr="00A7280F">
        <w:rPr>
          <w:rFonts w:ascii="Times New Roman" w:hAnsi="Times New Roman" w:cs="Times New Roman"/>
          <w:sz w:val="24"/>
          <w:szCs w:val="24"/>
        </w:rPr>
        <w:t xml:space="preserve"> </w:t>
      </w:r>
      <w:r w:rsidR="002333F2">
        <w:rPr>
          <w:rFonts w:ascii="Times New Roman" w:hAnsi="Times New Roman" w:cs="Times New Roman"/>
          <w:sz w:val="24"/>
          <w:szCs w:val="24"/>
        </w:rPr>
        <w:t>F</w:t>
      </w:r>
      <w:r w:rsidR="007C7A58" w:rsidRPr="00A7280F">
        <w:rPr>
          <w:rFonts w:ascii="Times New Roman" w:hAnsi="Times New Roman" w:cs="Times New Roman"/>
          <w:sz w:val="24"/>
          <w:szCs w:val="24"/>
        </w:rPr>
        <w:t>igura</w:t>
      </w:r>
      <w:r w:rsidR="004B50D0" w:rsidRPr="00A7280F">
        <w:rPr>
          <w:rFonts w:ascii="Times New Roman" w:hAnsi="Times New Roman" w:cs="Times New Roman"/>
          <w:sz w:val="24"/>
          <w:szCs w:val="24"/>
        </w:rPr>
        <w:t xml:space="preserve"> </w:t>
      </w:r>
      <w:r w:rsidR="00076DDA">
        <w:rPr>
          <w:rFonts w:ascii="Times New Roman" w:hAnsi="Times New Roman" w:cs="Times New Roman"/>
          <w:sz w:val="24"/>
          <w:szCs w:val="24"/>
        </w:rPr>
        <w:t>4</w:t>
      </w:r>
      <w:r w:rsidR="00BC2226">
        <w:rPr>
          <w:rFonts w:ascii="Times New Roman" w:hAnsi="Times New Roman" w:cs="Times New Roman"/>
          <w:sz w:val="24"/>
          <w:szCs w:val="24"/>
        </w:rPr>
        <w:t xml:space="preserve"> </w:t>
      </w:r>
      <w:r w:rsidR="002333F2">
        <w:rPr>
          <w:rFonts w:ascii="Times New Roman" w:hAnsi="Times New Roman" w:cs="Times New Roman"/>
          <w:sz w:val="24"/>
          <w:szCs w:val="24"/>
        </w:rPr>
        <w:t>mostra</w:t>
      </w:r>
      <w:r w:rsidR="007C7A58" w:rsidRPr="00A7280F">
        <w:rPr>
          <w:rFonts w:ascii="Times New Roman" w:hAnsi="Times New Roman" w:cs="Times New Roman"/>
          <w:sz w:val="24"/>
          <w:szCs w:val="24"/>
        </w:rPr>
        <w:t xml:space="preserve"> que</w:t>
      </w:r>
      <w:r w:rsidR="004B50D0" w:rsidRPr="00A7280F">
        <w:rPr>
          <w:rFonts w:ascii="Times New Roman" w:hAnsi="Times New Roman" w:cs="Times New Roman"/>
          <w:sz w:val="24"/>
          <w:szCs w:val="24"/>
        </w:rPr>
        <w:t xml:space="preserve"> 89% dos homens aposentados por tempo de contribuição </w:t>
      </w:r>
      <w:r w:rsidR="005E22E9" w:rsidRPr="00A7280F">
        <w:rPr>
          <w:rFonts w:ascii="Times New Roman" w:hAnsi="Times New Roman" w:cs="Times New Roman"/>
          <w:sz w:val="24"/>
          <w:szCs w:val="24"/>
        </w:rPr>
        <w:t>receberam</w:t>
      </w:r>
      <w:r w:rsidR="004B50D0" w:rsidRPr="00A7280F">
        <w:rPr>
          <w:rFonts w:ascii="Times New Roman" w:hAnsi="Times New Roman" w:cs="Times New Roman"/>
          <w:sz w:val="24"/>
          <w:szCs w:val="24"/>
        </w:rPr>
        <w:t xml:space="preserve"> o benefício com idade igual ou inferior aos 59 anos</w:t>
      </w:r>
      <w:r w:rsidR="005E22E9" w:rsidRPr="00A7280F">
        <w:rPr>
          <w:rFonts w:ascii="Times New Roman" w:hAnsi="Times New Roman" w:cs="Times New Roman"/>
          <w:sz w:val="24"/>
          <w:szCs w:val="24"/>
        </w:rPr>
        <w:t xml:space="preserve"> (valores referentes ao estoque de aposentadorias ativas em 2014)</w:t>
      </w:r>
      <w:r w:rsidR="004B50D0" w:rsidRPr="00A7280F">
        <w:rPr>
          <w:rFonts w:ascii="Times New Roman" w:hAnsi="Times New Roman" w:cs="Times New Roman"/>
          <w:sz w:val="24"/>
          <w:szCs w:val="24"/>
        </w:rPr>
        <w:t>. Entre as mulheres</w:t>
      </w:r>
      <w:r w:rsidR="00C10C19" w:rsidRPr="00A7280F">
        <w:rPr>
          <w:rFonts w:ascii="Times New Roman" w:hAnsi="Times New Roman" w:cs="Times New Roman"/>
          <w:sz w:val="24"/>
          <w:szCs w:val="24"/>
        </w:rPr>
        <w:t xml:space="preserve">, 77% se aposentam com idade igual ou inferior aos 54 anos. </w:t>
      </w:r>
    </w:p>
    <w:p w14:paraId="0AE690D7" w14:textId="217A9336" w:rsidR="00F23AD0" w:rsidRPr="00A7280F" w:rsidRDefault="004B50D0" w:rsidP="00A7280F">
      <w:pPr>
        <w:spacing w:line="240" w:lineRule="auto"/>
        <w:jc w:val="center"/>
        <w:rPr>
          <w:rFonts w:ascii="Times New Roman" w:hAnsi="Times New Roman" w:cs="Times New Roman"/>
          <w:sz w:val="24"/>
          <w:szCs w:val="24"/>
        </w:rPr>
      </w:pPr>
      <w:r w:rsidRPr="00A7280F">
        <w:rPr>
          <w:rFonts w:ascii="Times New Roman" w:hAnsi="Times New Roman" w:cs="Times New Roman"/>
          <w:b/>
          <w:i/>
          <w:sz w:val="24"/>
          <w:szCs w:val="24"/>
        </w:rPr>
        <w:t xml:space="preserve">Figura </w:t>
      </w:r>
      <w:r w:rsidR="00076DDA">
        <w:rPr>
          <w:rFonts w:ascii="Times New Roman" w:hAnsi="Times New Roman" w:cs="Times New Roman"/>
          <w:b/>
          <w:i/>
          <w:sz w:val="24"/>
          <w:szCs w:val="24"/>
        </w:rPr>
        <w:t>4</w:t>
      </w:r>
      <w:r w:rsidR="00F23AD0" w:rsidRPr="00A7280F">
        <w:rPr>
          <w:rFonts w:ascii="Times New Roman" w:hAnsi="Times New Roman" w:cs="Times New Roman"/>
          <w:b/>
          <w:i/>
          <w:sz w:val="24"/>
          <w:szCs w:val="24"/>
        </w:rPr>
        <w:t xml:space="preserve"> – Proporção acumulada de aposentadorias por tempo de contribuição</w:t>
      </w:r>
      <w:r w:rsidR="005E22E9" w:rsidRPr="00A7280F">
        <w:rPr>
          <w:rFonts w:ascii="Times New Roman" w:hAnsi="Times New Roman" w:cs="Times New Roman"/>
          <w:b/>
          <w:i/>
          <w:sz w:val="24"/>
          <w:szCs w:val="24"/>
        </w:rPr>
        <w:t xml:space="preserve"> ativas</w:t>
      </w:r>
      <w:r w:rsidR="00F23AD0" w:rsidRPr="00A7280F">
        <w:rPr>
          <w:rFonts w:ascii="Times New Roman" w:hAnsi="Times New Roman" w:cs="Times New Roman"/>
          <w:b/>
          <w:i/>
          <w:sz w:val="24"/>
          <w:szCs w:val="24"/>
        </w:rPr>
        <w:t>, segundo idade de aposentadoria</w:t>
      </w:r>
    </w:p>
    <w:p w14:paraId="4A4F3F2D" w14:textId="55DC801D" w:rsidR="00F23AD0" w:rsidRPr="00A7280F" w:rsidRDefault="00F23AD0" w:rsidP="00A7280F">
      <w:pPr>
        <w:spacing w:line="240" w:lineRule="auto"/>
        <w:jc w:val="center"/>
        <w:rPr>
          <w:rFonts w:ascii="Times New Roman" w:hAnsi="Times New Roman" w:cs="Times New Roman"/>
          <w:sz w:val="24"/>
          <w:szCs w:val="24"/>
        </w:rPr>
      </w:pPr>
      <w:r w:rsidRPr="00A7280F">
        <w:rPr>
          <w:rFonts w:ascii="Times New Roman" w:hAnsi="Times New Roman" w:cs="Times New Roman"/>
          <w:noProof/>
          <w:sz w:val="24"/>
          <w:szCs w:val="24"/>
          <w:lang w:eastAsia="pt-BR"/>
        </w:rPr>
        <w:drawing>
          <wp:inline distT="0" distB="0" distL="0" distR="0" wp14:anchorId="353A9485" wp14:editId="0243136F">
            <wp:extent cx="5267325" cy="3132000"/>
            <wp:effectExtent l="0" t="0" r="9525" b="1143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DC1C12">
        <w:rPr>
          <w:rFonts w:ascii="Times New Roman" w:hAnsi="Times New Roman" w:cs="Times New Roman"/>
          <w:sz w:val="24"/>
          <w:szCs w:val="24"/>
        </w:rPr>
        <w:br/>
      </w:r>
      <w:r w:rsidRPr="00A7280F">
        <w:rPr>
          <w:rFonts w:ascii="Times New Roman" w:hAnsi="Times New Roman" w:cs="Times New Roman"/>
          <w:sz w:val="24"/>
          <w:szCs w:val="24"/>
        </w:rPr>
        <w:t>Fonte: Anuário Estatístico Da Previdência Social (AEPS) de 2014.</w:t>
      </w:r>
    </w:p>
    <w:p w14:paraId="5D378E97" w14:textId="11D0759D" w:rsidR="00C1725A" w:rsidRPr="00A7280F" w:rsidRDefault="0067210C" w:rsidP="00A728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aposentadorias por tempo de contribuição também possuem em média valores maiores. </w:t>
      </w:r>
      <w:r w:rsidR="007D12B5" w:rsidRPr="00A7280F">
        <w:rPr>
          <w:rFonts w:ascii="Times New Roman" w:hAnsi="Times New Roman" w:cs="Times New Roman"/>
          <w:sz w:val="24"/>
          <w:szCs w:val="24"/>
        </w:rPr>
        <w:t>O valor médio dos benefícios da aposentadoria por tempo</w:t>
      </w:r>
      <w:r w:rsidR="002333F2">
        <w:rPr>
          <w:rFonts w:ascii="Times New Roman" w:hAnsi="Times New Roman" w:cs="Times New Roman"/>
          <w:sz w:val="24"/>
          <w:szCs w:val="24"/>
        </w:rPr>
        <w:t xml:space="preserve"> de contribuição é de R$ 1.681,</w:t>
      </w:r>
      <w:r w:rsidR="007D12B5" w:rsidRPr="00A7280F">
        <w:rPr>
          <w:rFonts w:ascii="Times New Roman" w:hAnsi="Times New Roman" w:cs="Times New Roman"/>
          <w:sz w:val="24"/>
          <w:szCs w:val="24"/>
        </w:rPr>
        <w:t xml:space="preserve"> valor 42% superior ao valor médio de todos os b</w:t>
      </w:r>
      <w:r w:rsidR="002333F2">
        <w:rPr>
          <w:rFonts w:ascii="Times New Roman" w:hAnsi="Times New Roman" w:cs="Times New Roman"/>
          <w:sz w:val="24"/>
          <w:szCs w:val="24"/>
        </w:rPr>
        <w:t>enefícios, que fica em R$1.181</w:t>
      </w:r>
      <w:r w:rsidR="007D12B5" w:rsidRPr="00A7280F">
        <w:rPr>
          <w:rFonts w:ascii="Times New Roman" w:hAnsi="Times New Roman" w:cs="Times New Roman"/>
          <w:sz w:val="24"/>
          <w:szCs w:val="24"/>
        </w:rPr>
        <w:t>, de acordo com o AEPS de 2014.</w:t>
      </w:r>
      <w:r w:rsidR="007D12B5" w:rsidRPr="007D12B5">
        <w:rPr>
          <w:rFonts w:ascii="Times New Roman" w:hAnsi="Times New Roman" w:cs="Times New Roman"/>
          <w:sz w:val="24"/>
          <w:szCs w:val="24"/>
        </w:rPr>
        <w:t xml:space="preserve"> </w:t>
      </w:r>
      <w:r w:rsidR="00C1725A" w:rsidRPr="00A7280F">
        <w:rPr>
          <w:rFonts w:ascii="Times New Roman" w:hAnsi="Times New Roman" w:cs="Times New Roman"/>
          <w:sz w:val="24"/>
          <w:szCs w:val="24"/>
        </w:rPr>
        <w:t>Tendo em vista que o regime previdenciário já estabelece uma relação direta entre contribuições e valor dos benefícios, fica claro que dado que esse tipo de aposentadoria possui valores médios relativamente altos, os indivíduos aposentados por tempo de contribuição possuem salários relativamente mais altos que os demais, em média.</w:t>
      </w:r>
    </w:p>
    <w:p w14:paraId="204377F1" w14:textId="6CEAB3CF" w:rsidR="00E66EF1" w:rsidRPr="00A7280F" w:rsidRDefault="0067210C" w:rsidP="00A728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Adicionalmente, estudos mostram que aposentadorias por tempo de contribuição são no geral associadas a indivíduos com maior renda (Constanzi e Ansiliero, </w:t>
      </w:r>
      <w:r w:rsidRPr="00A7280F">
        <w:rPr>
          <w:rFonts w:ascii="Times New Roman" w:hAnsi="Times New Roman" w:cs="Times New Roman"/>
          <w:sz w:val="24"/>
          <w:szCs w:val="24"/>
        </w:rPr>
        <w:t>2016</w:t>
      </w:r>
      <w:r>
        <w:rPr>
          <w:rFonts w:ascii="Times New Roman" w:hAnsi="Times New Roman" w:cs="Times New Roman"/>
          <w:sz w:val="24"/>
          <w:szCs w:val="24"/>
        </w:rPr>
        <w:t>; Nery, 2016</w:t>
      </w:r>
      <w:r w:rsidRPr="00A7280F">
        <w:rPr>
          <w:rFonts w:ascii="Times New Roman" w:hAnsi="Times New Roman" w:cs="Times New Roman"/>
          <w:sz w:val="24"/>
          <w:szCs w:val="24"/>
        </w:rPr>
        <w:t>)</w:t>
      </w:r>
      <w:r>
        <w:rPr>
          <w:rFonts w:ascii="Times New Roman" w:hAnsi="Times New Roman" w:cs="Times New Roman"/>
          <w:sz w:val="24"/>
          <w:szCs w:val="24"/>
        </w:rPr>
        <w:t xml:space="preserve">. Adicionalmente, </w:t>
      </w:r>
      <w:r w:rsidR="000F4CD0" w:rsidRPr="00A7280F">
        <w:rPr>
          <w:rFonts w:ascii="Times New Roman" w:hAnsi="Times New Roman" w:cs="Times New Roman"/>
          <w:sz w:val="24"/>
          <w:szCs w:val="24"/>
        </w:rPr>
        <w:t xml:space="preserve">Caetano </w:t>
      </w:r>
      <w:r w:rsidR="000F4CD0" w:rsidRPr="00A7280F">
        <w:rPr>
          <w:rFonts w:ascii="Times New Roman" w:hAnsi="Times New Roman" w:cs="Times New Roman"/>
          <w:i/>
          <w:sz w:val="24"/>
          <w:szCs w:val="24"/>
        </w:rPr>
        <w:t>et al</w:t>
      </w:r>
      <w:r w:rsidR="00E70F65">
        <w:rPr>
          <w:rFonts w:ascii="Times New Roman" w:hAnsi="Times New Roman" w:cs="Times New Roman"/>
          <w:i/>
          <w:sz w:val="24"/>
          <w:szCs w:val="24"/>
        </w:rPr>
        <w:t>.</w:t>
      </w:r>
      <w:r w:rsidR="002333F2">
        <w:rPr>
          <w:rFonts w:ascii="Times New Roman" w:hAnsi="Times New Roman" w:cs="Times New Roman"/>
          <w:sz w:val="24"/>
          <w:szCs w:val="24"/>
        </w:rPr>
        <w:t xml:space="preserve"> (2016)</w:t>
      </w:r>
      <w:r w:rsidR="000F4CD0" w:rsidRPr="00A7280F">
        <w:rPr>
          <w:rFonts w:ascii="Times New Roman" w:hAnsi="Times New Roman" w:cs="Times New Roman"/>
          <w:sz w:val="24"/>
          <w:szCs w:val="24"/>
        </w:rPr>
        <w:t xml:space="preserve"> </w:t>
      </w:r>
      <w:r w:rsidR="002333F2">
        <w:rPr>
          <w:rFonts w:ascii="Times New Roman" w:hAnsi="Times New Roman" w:cs="Times New Roman"/>
          <w:sz w:val="24"/>
          <w:szCs w:val="24"/>
        </w:rPr>
        <w:t xml:space="preserve">mostram </w:t>
      </w:r>
      <w:r w:rsidR="000F4CD0" w:rsidRPr="00A7280F">
        <w:rPr>
          <w:rFonts w:ascii="Times New Roman" w:hAnsi="Times New Roman" w:cs="Times New Roman"/>
          <w:sz w:val="24"/>
          <w:szCs w:val="24"/>
        </w:rPr>
        <w:t>que 63% daqueles que se aposentaram precocemente</w:t>
      </w:r>
      <w:r w:rsidR="007D12B5">
        <w:rPr>
          <w:rFonts w:ascii="Times New Roman" w:hAnsi="Times New Roman" w:cs="Times New Roman"/>
          <w:sz w:val="24"/>
          <w:szCs w:val="24"/>
        </w:rPr>
        <w:t xml:space="preserve"> (</w:t>
      </w:r>
      <w:r w:rsidR="00825CFF">
        <w:rPr>
          <w:rFonts w:ascii="Times New Roman" w:hAnsi="Times New Roman" w:cs="Times New Roman"/>
          <w:sz w:val="24"/>
          <w:szCs w:val="24"/>
        </w:rPr>
        <w:t>homens com menos de 60 anos e mulheres com menos de 55 anos, segundo os autores</w:t>
      </w:r>
      <w:r w:rsidR="007D12B5">
        <w:rPr>
          <w:rFonts w:ascii="Times New Roman" w:hAnsi="Times New Roman" w:cs="Times New Roman"/>
          <w:sz w:val="24"/>
          <w:szCs w:val="24"/>
        </w:rPr>
        <w:t>)</w:t>
      </w:r>
      <w:r w:rsidR="000F4CD0" w:rsidRPr="00A7280F">
        <w:rPr>
          <w:rFonts w:ascii="Times New Roman" w:hAnsi="Times New Roman" w:cs="Times New Roman"/>
          <w:sz w:val="24"/>
          <w:szCs w:val="24"/>
        </w:rPr>
        <w:t xml:space="preserve"> pertencem aos quatro décimos mais altos da renda domiciliar per capita brasileira, ou</w:t>
      </w:r>
      <w:r w:rsidR="009015E0" w:rsidRPr="00A7280F">
        <w:rPr>
          <w:rFonts w:ascii="Times New Roman" w:hAnsi="Times New Roman" w:cs="Times New Roman"/>
          <w:sz w:val="24"/>
          <w:szCs w:val="24"/>
        </w:rPr>
        <w:t xml:space="preserve"> seja, entre os 40% mais ricos.</w:t>
      </w:r>
      <w:r>
        <w:rPr>
          <w:rFonts w:ascii="Times New Roman" w:hAnsi="Times New Roman" w:cs="Times New Roman"/>
          <w:sz w:val="24"/>
          <w:szCs w:val="24"/>
        </w:rPr>
        <w:t xml:space="preserve"> </w:t>
      </w:r>
    </w:p>
    <w:p w14:paraId="62EC818D" w14:textId="3725A2D3" w:rsidR="009E743F" w:rsidRPr="00A7280F" w:rsidRDefault="00DC6B5F"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Dessa maneira, acredita-se que a imposição de idade mínima para ATC afetaria, no futuro, os trabalhadores com maior inserção no mercado de trabalho formal, com mais escolaridade e em ocupações mais produtivas em comparação com os demais trabalhadores, potenciais beneficiários do RGPS.</w:t>
      </w:r>
    </w:p>
    <w:p w14:paraId="5FC66E1D" w14:textId="472AF81C" w:rsidR="00CD67F9" w:rsidRDefault="00431C98"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Uma questão que permanece em aberto, todavia, diz respeito ao impacto do status de recebimento do benefício da aposentadoria na situação dos aposentados no mercado de trabalho. </w:t>
      </w:r>
      <w:r w:rsidR="00905AAA">
        <w:rPr>
          <w:rFonts w:ascii="Times New Roman" w:hAnsi="Times New Roman" w:cs="Times New Roman"/>
          <w:sz w:val="24"/>
          <w:szCs w:val="24"/>
        </w:rPr>
        <w:t xml:space="preserve">A </w:t>
      </w:r>
      <w:r w:rsidR="00076DDA">
        <w:rPr>
          <w:rFonts w:ascii="Times New Roman" w:hAnsi="Times New Roman" w:cs="Times New Roman"/>
          <w:sz w:val="24"/>
          <w:szCs w:val="24"/>
        </w:rPr>
        <w:t>Figura 5</w:t>
      </w:r>
      <w:r w:rsidR="00CE11C9" w:rsidRPr="00A7280F">
        <w:rPr>
          <w:rFonts w:ascii="Times New Roman" w:hAnsi="Times New Roman" w:cs="Times New Roman"/>
          <w:sz w:val="24"/>
          <w:szCs w:val="24"/>
        </w:rPr>
        <w:t xml:space="preserve">, </w:t>
      </w:r>
      <w:r w:rsidR="00905AAA">
        <w:rPr>
          <w:rFonts w:ascii="Times New Roman" w:hAnsi="Times New Roman" w:cs="Times New Roman"/>
          <w:sz w:val="24"/>
          <w:szCs w:val="24"/>
        </w:rPr>
        <w:t xml:space="preserve">mostra </w:t>
      </w:r>
      <w:r w:rsidR="00CE11C9" w:rsidRPr="00A7280F">
        <w:rPr>
          <w:rFonts w:ascii="Times New Roman" w:hAnsi="Times New Roman" w:cs="Times New Roman"/>
          <w:sz w:val="24"/>
          <w:szCs w:val="24"/>
        </w:rPr>
        <w:t xml:space="preserve">que homens e mulheres aposentados têm taxas de ocupação expressivamente inferiores àqueles não aposentados para a mesma idade. Entre os 50 e 65 anos, os homens não aposentados apresentam taxas de ocupação bastante elevadas, </w:t>
      </w:r>
      <w:r w:rsidR="005A12BC" w:rsidRPr="00A7280F">
        <w:rPr>
          <w:rFonts w:ascii="Times New Roman" w:hAnsi="Times New Roman" w:cs="Times New Roman"/>
          <w:sz w:val="24"/>
          <w:szCs w:val="24"/>
        </w:rPr>
        <w:t xml:space="preserve">com média superior a 85%. Entre os não aposentados, a taxa de ocupação cai para menos da metade, 37%. Para as mulheres, a queda na taxa de ocupação é menos acentuada e pode-se perceber certa convergência entre aposentadas e não aposentadas no tocante à taxa de ocupação. Fica claro a tendência declinante da ocupação das </w:t>
      </w:r>
      <w:r w:rsidR="00E02650" w:rsidRPr="00A7280F">
        <w:rPr>
          <w:rFonts w:ascii="Times New Roman" w:hAnsi="Times New Roman" w:cs="Times New Roman"/>
          <w:sz w:val="24"/>
          <w:szCs w:val="24"/>
        </w:rPr>
        <w:t>quatro categorias analisadas</w:t>
      </w:r>
      <w:r w:rsidR="00A87731" w:rsidRPr="00A7280F">
        <w:rPr>
          <w:rFonts w:ascii="Times New Roman" w:hAnsi="Times New Roman" w:cs="Times New Roman"/>
          <w:sz w:val="24"/>
          <w:szCs w:val="24"/>
        </w:rPr>
        <w:t xml:space="preserve"> com o passa</w:t>
      </w:r>
      <w:r w:rsidR="00CD67F9" w:rsidRPr="00A7280F">
        <w:rPr>
          <w:rFonts w:ascii="Times New Roman" w:hAnsi="Times New Roman" w:cs="Times New Roman"/>
          <w:sz w:val="24"/>
          <w:szCs w:val="24"/>
        </w:rPr>
        <w:t>r da idade, o que é intuitivo.</w:t>
      </w:r>
    </w:p>
    <w:p w14:paraId="7BBC072B" w14:textId="77777777" w:rsidR="00905AAA" w:rsidRPr="00A7280F" w:rsidRDefault="00905AAA" w:rsidP="00905AAA">
      <w:pPr>
        <w:autoSpaceDE w:val="0"/>
        <w:autoSpaceDN w:val="0"/>
        <w:adjustRightInd w:val="0"/>
        <w:spacing w:after="0" w:line="240" w:lineRule="auto"/>
        <w:jc w:val="both"/>
        <w:rPr>
          <w:rFonts w:ascii="Times New Roman" w:hAnsi="Times New Roman" w:cs="Times New Roman"/>
          <w:sz w:val="24"/>
          <w:szCs w:val="24"/>
        </w:rPr>
      </w:pPr>
      <w:r w:rsidRPr="00A7280F">
        <w:rPr>
          <w:rFonts w:ascii="Times New Roman" w:hAnsi="Times New Roman" w:cs="Times New Roman"/>
          <w:sz w:val="24"/>
          <w:szCs w:val="24"/>
        </w:rPr>
        <w:t>O resultado descritivo corrobora com a hipótese de Schwarzer e Paiva (2003) e Paiva, Rangel e Caetano (2016), indicando que aqueles que recebem proventos previdenciários têm uma probabilidade substancialmente menor de estarem empregados em comparação com os indivíduos da mesma idade não aposentados.</w:t>
      </w:r>
    </w:p>
    <w:p w14:paraId="0AD72BE8" w14:textId="77777777" w:rsidR="00905AAA" w:rsidRPr="00A7280F" w:rsidRDefault="00905AAA" w:rsidP="00905AAA">
      <w:pPr>
        <w:spacing w:line="240" w:lineRule="auto"/>
        <w:jc w:val="both"/>
        <w:rPr>
          <w:rFonts w:ascii="Times New Roman" w:hAnsi="Times New Roman" w:cs="Times New Roman"/>
          <w:sz w:val="24"/>
          <w:szCs w:val="24"/>
        </w:rPr>
      </w:pPr>
    </w:p>
    <w:p w14:paraId="5A7B3676" w14:textId="0300EF42" w:rsidR="00CE11C9" w:rsidRPr="00A7280F" w:rsidRDefault="00CE11C9" w:rsidP="00816D54">
      <w:pPr>
        <w:pStyle w:val="Legenda"/>
        <w:jc w:val="center"/>
        <w:rPr>
          <w:rFonts w:ascii="Times New Roman" w:hAnsi="Times New Roman" w:cs="Times New Roman"/>
          <w:b/>
          <w:color w:val="auto"/>
          <w:sz w:val="24"/>
          <w:szCs w:val="24"/>
        </w:rPr>
      </w:pPr>
      <w:r w:rsidRPr="00A7280F">
        <w:rPr>
          <w:rFonts w:ascii="Times New Roman" w:hAnsi="Times New Roman" w:cs="Times New Roman"/>
          <w:b/>
          <w:color w:val="auto"/>
          <w:sz w:val="24"/>
          <w:szCs w:val="24"/>
        </w:rPr>
        <w:t xml:space="preserve">Figura </w:t>
      </w:r>
      <w:r w:rsidR="00076DDA">
        <w:rPr>
          <w:rFonts w:ascii="Times New Roman" w:hAnsi="Times New Roman" w:cs="Times New Roman"/>
          <w:b/>
          <w:color w:val="auto"/>
          <w:sz w:val="24"/>
          <w:szCs w:val="24"/>
        </w:rPr>
        <w:t>5</w:t>
      </w:r>
      <w:r w:rsidRPr="00A7280F">
        <w:rPr>
          <w:rFonts w:ascii="Times New Roman" w:hAnsi="Times New Roman" w:cs="Times New Roman"/>
          <w:b/>
          <w:color w:val="auto"/>
          <w:sz w:val="24"/>
          <w:szCs w:val="24"/>
        </w:rPr>
        <w:t xml:space="preserve"> - </w:t>
      </w:r>
      <w:r w:rsidRPr="00A7280F">
        <w:rPr>
          <w:rFonts w:ascii="Times New Roman" w:hAnsi="Times New Roman" w:cs="Times New Roman"/>
          <w:b/>
          <w:bCs/>
          <w:color w:val="auto"/>
          <w:sz w:val="24"/>
          <w:szCs w:val="24"/>
        </w:rPr>
        <w:t>Ocupação como Proporção do Total de Homens e Mulheres, segundo Recebimento de Aposentadoria</w:t>
      </w:r>
    </w:p>
    <w:p w14:paraId="43E5243C" w14:textId="77777777" w:rsidR="00CE11C9" w:rsidRPr="00A7280F" w:rsidRDefault="00CE11C9" w:rsidP="00816D54">
      <w:pPr>
        <w:autoSpaceDE w:val="0"/>
        <w:autoSpaceDN w:val="0"/>
        <w:adjustRightInd w:val="0"/>
        <w:spacing w:after="0" w:line="240" w:lineRule="auto"/>
        <w:jc w:val="center"/>
        <w:rPr>
          <w:rFonts w:ascii="Times New Roman" w:hAnsi="Times New Roman" w:cs="Times New Roman"/>
          <w:color w:val="FF0000"/>
          <w:sz w:val="24"/>
          <w:szCs w:val="24"/>
        </w:rPr>
      </w:pPr>
      <w:r w:rsidRPr="00A7280F">
        <w:rPr>
          <w:rFonts w:ascii="Times New Roman" w:hAnsi="Times New Roman" w:cs="Times New Roman"/>
          <w:noProof/>
          <w:sz w:val="24"/>
          <w:szCs w:val="24"/>
          <w:lang w:eastAsia="pt-BR"/>
        </w:rPr>
        <w:drawing>
          <wp:inline distT="0" distB="0" distL="0" distR="0" wp14:anchorId="62CBF114" wp14:editId="55A1B2FF">
            <wp:extent cx="5024599" cy="3132000"/>
            <wp:effectExtent l="0" t="0" r="5080" b="11430"/>
            <wp:docPr id="1" name="Gráfic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8ABE3B1" w14:textId="77777777" w:rsidR="00CE11C9" w:rsidRPr="00A7280F" w:rsidRDefault="00CE11C9" w:rsidP="00A7280F">
      <w:pPr>
        <w:autoSpaceDE w:val="0"/>
        <w:autoSpaceDN w:val="0"/>
        <w:adjustRightInd w:val="0"/>
        <w:spacing w:after="0" w:line="240" w:lineRule="auto"/>
        <w:jc w:val="center"/>
        <w:rPr>
          <w:rFonts w:ascii="Times New Roman" w:hAnsi="Times New Roman" w:cs="Times New Roman"/>
          <w:sz w:val="24"/>
          <w:szCs w:val="24"/>
        </w:rPr>
      </w:pPr>
      <w:r w:rsidRPr="00A7280F">
        <w:rPr>
          <w:rFonts w:ascii="Times New Roman" w:hAnsi="Times New Roman" w:cs="Times New Roman"/>
          <w:sz w:val="24"/>
          <w:szCs w:val="24"/>
        </w:rPr>
        <w:t>Fonte: Elaboração própria a partir de dados da PNAD 2014.</w:t>
      </w:r>
    </w:p>
    <w:p w14:paraId="5AD60F92" w14:textId="01579189" w:rsidR="00D57D29" w:rsidRPr="00A7280F" w:rsidRDefault="00D57D29">
      <w:pPr>
        <w:autoSpaceDE w:val="0"/>
        <w:autoSpaceDN w:val="0"/>
        <w:adjustRightInd w:val="0"/>
        <w:spacing w:after="0" w:line="240" w:lineRule="auto"/>
        <w:jc w:val="both"/>
        <w:rPr>
          <w:rFonts w:ascii="Times New Roman" w:hAnsi="Times New Roman" w:cs="Times New Roman"/>
          <w:sz w:val="24"/>
          <w:szCs w:val="24"/>
        </w:rPr>
      </w:pPr>
    </w:p>
    <w:p w14:paraId="0139CB3F" w14:textId="149D2979" w:rsidR="006954F3" w:rsidRPr="00A7280F" w:rsidRDefault="00F62E19" w:rsidP="00A7280F">
      <w:pPr>
        <w:spacing w:line="240" w:lineRule="auto"/>
        <w:outlineLvl w:val="1"/>
        <w:rPr>
          <w:rFonts w:ascii="Times New Roman" w:hAnsi="Times New Roman" w:cs="Times New Roman"/>
          <w:color w:val="FF0000"/>
          <w:sz w:val="24"/>
          <w:szCs w:val="24"/>
        </w:rPr>
      </w:pPr>
      <w:r>
        <w:rPr>
          <w:rFonts w:ascii="Times New Roman" w:hAnsi="Times New Roman" w:cs="Times New Roman"/>
          <w:b/>
          <w:sz w:val="24"/>
          <w:szCs w:val="24"/>
        </w:rPr>
        <w:t>5</w:t>
      </w:r>
      <w:r w:rsidR="00E9107D" w:rsidRPr="00A7280F">
        <w:rPr>
          <w:rFonts w:ascii="Times New Roman" w:hAnsi="Times New Roman" w:cs="Times New Roman"/>
          <w:b/>
          <w:sz w:val="24"/>
          <w:szCs w:val="24"/>
        </w:rPr>
        <w:t>.2. Resultados Econométricos</w:t>
      </w:r>
    </w:p>
    <w:p w14:paraId="69A6A62A" w14:textId="60CA9D36" w:rsidR="00055C4D" w:rsidRPr="00A7280F" w:rsidRDefault="00C47E79"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O intuito da </w:t>
      </w:r>
      <w:r w:rsidR="003B430D" w:rsidRPr="00A7280F">
        <w:rPr>
          <w:rFonts w:ascii="Times New Roman" w:hAnsi="Times New Roman" w:cs="Times New Roman"/>
          <w:sz w:val="24"/>
          <w:szCs w:val="24"/>
        </w:rPr>
        <w:t xml:space="preserve">seção de </w:t>
      </w:r>
      <w:r w:rsidRPr="00A7280F">
        <w:rPr>
          <w:rFonts w:ascii="Times New Roman" w:hAnsi="Times New Roman" w:cs="Times New Roman"/>
          <w:sz w:val="24"/>
          <w:szCs w:val="24"/>
        </w:rPr>
        <w:t xml:space="preserve">análise econométrica é avaliar possíveis </w:t>
      </w:r>
      <w:r w:rsidR="00055C4D" w:rsidRPr="00A7280F">
        <w:rPr>
          <w:rFonts w:ascii="Times New Roman" w:hAnsi="Times New Roman" w:cs="Times New Roman"/>
          <w:sz w:val="24"/>
          <w:szCs w:val="24"/>
        </w:rPr>
        <w:t xml:space="preserve">efeitos da aposentadoria sobre variáveis relacionadas </w:t>
      </w:r>
      <w:r w:rsidR="00905AAA">
        <w:rPr>
          <w:rFonts w:ascii="Times New Roman" w:hAnsi="Times New Roman" w:cs="Times New Roman"/>
          <w:sz w:val="24"/>
          <w:szCs w:val="24"/>
        </w:rPr>
        <w:t>a</w:t>
      </w:r>
      <w:r w:rsidR="00055C4D" w:rsidRPr="00A7280F">
        <w:rPr>
          <w:rFonts w:ascii="Times New Roman" w:hAnsi="Times New Roman" w:cs="Times New Roman"/>
          <w:sz w:val="24"/>
          <w:szCs w:val="24"/>
        </w:rPr>
        <w:t>o mercado de trabalho</w:t>
      </w:r>
      <w:r w:rsidR="00905AAA">
        <w:rPr>
          <w:rFonts w:ascii="Times New Roman" w:hAnsi="Times New Roman" w:cs="Times New Roman"/>
          <w:sz w:val="24"/>
          <w:szCs w:val="24"/>
        </w:rPr>
        <w:t xml:space="preserve">. Avaliaremos os impactos sobre a </w:t>
      </w:r>
      <w:r w:rsidR="00055C4D" w:rsidRPr="00A7280F">
        <w:rPr>
          <w:rFonts w:ascii="Times New Roman" w:hAnsi="Times New Roman" w:cs="Times New Roman"/>
          <w:sz w:val="24"/>
          <w:szCs w:val="24"/>
        </w:rPr>
        <w:t xml:space="preserve">ocupação, atividade, salário, horas trabalhadas e horas dedicadas a afazeres domésticos. Dado que a variável de aposentadoria é endógena, ou seja, é uma condição determinada pelos próprios indivíduos, </w:t>
      </w:r>
      <w:r w:rsidR="00905AAA">
        <w:rPr>
          <w:rFonts w:ascii="Times New Roman" w:hAnsi="Times New Roman" w:cs="Times New Roman"/>
          <w:sz w:val="24"/>
          <w:szCs w:val="24"/>
        </w:rPr>
        <w:t xml:space="preserve">exploramos </w:t>
      </w:r>
      <w:r w:rsidR="00055C4D" w:rsidRPr="00A7280F">
        <w:rPr>
          <w:rFonts w:ascii="Times New Roman" w:hAnsi="Times New Roman" w:cs="Times New Roman"/>
          <w:sz w:val="24"/>
          <w:szCs w:val="24"/>
        </w:rPr>
        <w:t xml:space="preserve">a regra que determina a idade mínima para aposentadorias </w:t>
      </w:r>
      <w:r w:rsidR="00414A16">
        <w:rPr>
          <w:rFonts w:ascii="Times New Roman" w:hAnsi="Times New Roman" w:cs="Times New Roman"/>
          <w:sz w:val="24"/>
          <w:szCs w:val="24"/>
        </w:rPr>
        <w:t xml:space="preserve">por idade </w:t>
      </w:r>
      <w:r w:rsidR="00055C4D" w:rsidRPr="00A7280F">
        <w:rPr>
          <w:rFonts w:ascii="Times New Roman" w:hAnsi="Times New Roman" w:cs="Times New Roman"/>
          <w:sz w:val="24"/>
          <w:szCs w:val="24"/>
        </w:rPr>
        <w:t>pa</w:t>
      </w:r>
      <w:r w:rsidR="000B4F06" w:rsidRPr="00A7280F">
        <w:rPr>
          <w:rFonts w:ascii="Times New Roman" w:hAnsi="Times New Roman" w:cs="Times New Roman"/>
          <w:sz w:val="24"/>
          <w:szCs w:val="24"/>
        </w:rPr>
        <w:t xml:space="preserve">ra identificar </w:t>
      </w:r>
      <w:r w:rsidR="00905AAA">
        <w:rPr>
          <w:rFonts w:ascii="Times New Roman" w:hAnsi="Times New Roman" w:cs="Times New Roman"/>
          <w:sz w:val="24"/>
          <w:szCs w:val="24"/>
        </w:rPr>
        <w:t>os efeitos da aposentadoria sobre as variáveis de resultado</w:t>
      </w:r>
      <w:r w:rsidR="000B4F06" w:rsidRPr="00A7280F">
        <w:rPr>
          <w:rFonts w:ascii="Times New Roman" w:hAnsi="Times New Roman" w:cs="Times New Roman"/>
          <w:sz w:val="24"/>
          <w:szCs w:val="24"/>
        </w:rPr>
        <w:t>.</w:t>
      </w:r>
    </w:p>
    <w:p w14:paraId="56724C99" w14:textId="314F8FA7" w:rsidR="00621D1F" w:rsidRPr="00A7280F" w:rsidRDefault="00621D1F"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A estrutura </w:t>
      </w:r>
      <w:r w:rsidR="002E34FA" w:rsidRPr="00A7280F">
        <w:rPr>
          <w:rFonts w:ascii="Times New Roman" w:hAnsi="Times New Roman" w:cs="Times New Roman"/>
          <w:sz w:val="24"/>
          <w:szCs w:val="24"/>
        </w:rPr>
        <w:t>dessa regressão</w:t>
      </w:r>
      <w:r w:rsidRPr="00A7280F">
        <w:rPr>
          <w:rFonts w:ascii="Times New Roman" w:hAnsi="Times New Roman" w:cs="Times New Roman"/>
          <w:sz w:val="24"/>
          <w:szCs w:val="24"/>
        </w:rPr>
        <w:t xml:space="preserve"> pode ser representada por uma análise gráfica para fornecer uma compreensão do tamanho da descontinuidade, como fazemos </w:t>
      </w:r>
      <w:r w:rsidR="002E34FA" w:rsidRPr="00A7280F">
        <w:rPr>
          <w:rFonts w:ascii="Times New Roman" w:hAnsi="Times New Roman" w:cs="Times New Roman"/>
          <w:sz w:val="24"/>
          <w:szCs w:val="24"/>
        </w:rPr>
        <w:t>nessa seção.</w:t>
      </w:r>
      <w:r w:rsidR="00414A16">
        <w:rPr>
          <w:rFonts w:ascii="Times New Roman" w:hAnsi="Times New Roman" w:cs="Times New Roman"/>
          <w:sz w:val="24"/>
          <w:szCs w:val="24"/>
        </w:rPr>
        <w:t xml:space="preserve"> </w:t>
      </w:r>
    </w:p>
    <w:p w14:paraId="6E947E8C" w14:textId="63056B00" w:rsidR="005A735A" w:rsidRPr="00A7280F" w:rsidRDefault="00DC5B01"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 xml:space="preserve">Primeiramente, </w:t>
      </w:r>
      <w:r w:rsidR="00414A16">
        <w:rPr>
          <w:rFonts w:ascii="Times New Roman" w:hAnsi="Times New Roman" w:cs="Times New Roman"/>
          <w:sz w:val="24"/>
          <w:szCs w:val="24"/>
        </w:rPr>
        <w:t xml:space="preserve">mostramos na Tabela 1 </w:t>
      </w:r>
      <w:r w:rsidR="00CA4AD4" w:rsidRPr="00A7280F">
        <w:rPr>
          <w:rFonts w:ascii="Times New Roman" w:hAnsi="Times New Roman" w:cs="Times New Roman"/>
          <w:sz w:val="24"/>
          <w:szCs w:val="24"/>
        </w:rPr>
        <w:t>a</w:t>
      </w:r>
      <w:r w:rsidR="00414A16">
        <w:rPr>
          <w:rFonts w:ascii="Times New Roman" w:hAnsi="Times New Roman" w:cs="Times New Roman"/>
          <w:sz w:val="24"/>
          <w:szCs w:val="24"/>
        </w:rPr>
        <w:t>s regressões</w:t>
      </w:r>
      <w:r w:rsidR="00CA4AD4" w:rsidRPr="00A7280F">
        <w:rPr>
          <w:rFonts w:ascii="Times New Roman" w:hAnsi="Times New Roman" w:cs="Times New Roman"/>
          <w:sz w:val="24"/>
          <w:szCs w:val="24"/>
        </w:rPr>
        <w:t xml:space="preserve"> de primeiro estágio</w:t>
      </w:r>
      <w:r w:rsidR="00414A16">
        <w:rPr>
          <w:rFonts w:ascii="Times New Roman" w:hAnsi="Times New Roman" w:cs="Times New Roman"/>
          <w:sz w:val="24"/>
          <w:szCs w:val="24"/>
        </w:rPr>
        <w:t>, ilustradas pelas Figuras 6 e 7</w:t>
      </w:r>
      <w:r w:rsidR="00CA4AD4" w:rsidRPr="00A7280F">
        <w:rPr>
          <w:rFonts w:ascii="Times New Roman" w:hAnsi="Times New Roman" w:cs="Times New Roman"/>
          <w:sz w:val="24"/>
          <w:szCs w:val="24"/>
        </w:rPr>
        <w:t xml:space="preserve">. </w:t>
      </w:r>
      <w:r w:rsidR="00414A16">
        <w:rPr>
          <w:rFonts w:ascii="Times New Roman" w:hAnsi="Times New Roman" w:cs="Times New Roman"/>
          <w:sz w:val="24"/>
          <w:szCs w:val="24"/>
        </w:rPr>
        <w:t xml:space="preserve">No geral, é possível observar que </w:t>
      </w:r>
      <w:r w:rsidRPr="00A7280F">
        <w:rPr>
          <w:rFonts w:ascii="Times New Roman" w:hAnsi="Times New Roman" w:cs="Times New Roman"/>
          <w:sz w:val="24"/>
          <w:szCs w:val="24"/>
        </w:rPr>
        <w:t>a condição de aposentado</w:t>
      </w:r>
      <w:r w:rsidR="00414A16">
        <w:rPr>
          <w:rFonts w:ascii="Times New Roman" w:hAnsi="Times New Roman" w:cs="Times New Roman"/>
          <w:sz w:val="24"/>
          <w:szCs w:val="24"/>
        </w:rPr>
        <w:t>ria</w:t>
      </w:r>
      <w:r w:rsidR="00CA4AD4" w:rsidRPr="00A7280F">
        <w:rPr>
          <w:rFonts w:ascii="Times New Roman" w:hAnsi="Times New Roman" w:cs="Times New Roman"/>
          <w:sz w:val="24"/>
          <w:szCs w:val="24"/>
        </w:rPr>
        <w:t xml:space="preserve"> </w:t>
      </w:r>
      <w:r w:rsidRPr="00A7280F">
        <w:rPr>
          <w:rFonts w:ascii="Times New Roman" w:hAnsi="Times New Roman" w:cs="Times New Roman"/>
          <w:sz w:val="24"/>
          <w:szCs w:val="24"/>
        </w:rPr>
        <w:t>sofre um salto nos pontos de idade mínima.</w:t>
      </w:r>
      <w:r w:rsidR="00CA4AD4" w:rsidRPr="00A7280F">
        <w:rPr>
          <w:rFonts w:ascii="Times New Roman" w:hAnsi="Times New Roman" w:cs="Times New Roman"/>
          <w:sz w:val="24"/>
          <w:szCs w:val="24"/>
        </w:rPr>
        <w:t xml:space="preserve"> Assim, constata-se que a regra desloca os indivíduos da condição de não aposentado para o estado de aposentado </w:t>
      </w:r>
      <w:r w:rsidR="000426E4" w:rsidRPr="00A7280F">
        <w:rPr>
          <w:rFonts w:ascii="Times New Roman" w:hAnsi="Times New Roman" w:cs="Times New Roman"/>
          <w:sz w:val="24"/>
          <w:szCs w:val="24"/>
        </w:rPr>
        <w:t>nos pontos</w:t>
      </w:r>
      <w:r w:rsidR="00CA4AD4" w:rsidRPr="00A7280F">
        <w:rPr>
          <w:rFonts w:ascii="Times New Roman" w:hAnsi="Times New Roman" w:cs="Times New Roman"/>
          <w:sz w:val="24"/>
          <w:szCs w:val="24"/>
        </w:rPr>
        <w:t xml:space="preserve"> de corte.</w:t>
      </w:r>
      <w:r w:rsidRPr="00A7280F">
        <w:rPr>
          <w:rFonts w:ascii="Times New Roman" w:hAnsi="Times New Roman" w:cs="Times New Roman"/>
          <w:sz w:val="24"/>
          <w:szCs w:val="24"/>
        </w:rPr>
        <w:t xml:space="preserve"> </w:t>
      </w:r>
    </w:p>
    <w:p w14:paraId="7AEF33AE" w14:textId="72FE30BF" w:rsidR="00414A16" w:rsidRPr="00A7280F" w:rsidRDefault="00414A16" w:rsidP="00414A1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Nas Figuras, </w:t>
      </w:r>
      <w:r w:rsidRPr="00A7280F">
        <w:rPr>
          <w:rFonts w:ascii="Times New Roman" w:hAnsi="Times New Roman" w:cs="Times New Roman"/>
          <w:sz w:val="24"/>
          <w:szCs w:val="24"/>
        </w:rPr>
        <w:t>apresentadas abaixo foram estimad</w:t>
      </w:r>
      <w:r>
        <w:rPr>
          <w:rFonts w:ascii="Times New Roman" w:hAnsi="Times New Roman" w:cs="Times New Roman"/>
          <w:sz w:val="24"/>
          <w:szCs w:val="24"/>
        </w:rPr>
        <w:t>o</w:t>
      </w:r>
      <w:r w:rsidRPr="00A7280F">
        <w:rPr>
          <w:rFonts w:ascii="Times New Roman" w:hAnsi="Times New Roman" w:cs="Times New Roman"/>
          <w:sz w:val="24"/>
          <w:szCs w:val="24"/>
        </w:rPr>
        <w:t>s polinômios de quarto grau e o intervalo de confiança presente nos gráficos é de 95%.</w:t>
      </w:r>
      <w:r>
        <w:rPr>
          <w:rFonts w:ascii="Times New Roman" w:hAnsi="Times New Roman" w:cs="Times New Roman"/>
          <w:sz w:val="24"/>
          <w:szCs w:val="24"/>
        </w:rPr>
        <w:t xml:space="preserve"> </w:t>
      </w:r>
      <w:r w:rsidR="006F2E8B">
        <w:rPr>
          <w:rFonts w:ascii="Times New Roman" w:hAnsi="Times New Roman" w:cs="Times New Roman"/>
          <w:sz w:val="24"/>
          <w:szCs w:val="24"/>
        </w:rPr>
        <w:t xml:space="preserve">Para homens e mulheres de áreas rurais (respectivamente nos painéis (a) e (b) da Figura 6), </w:t>
      </w:r>
      <w:r w:rsidR="005A735A" w:rsidRPr="00A7280F">
        <w:rPr>
          <w:rFonts w:ascii="Times New Roman" w:hAnsi="Times New Roman" w:cs="Times New Roman"/>
          <w:sz w:val="24"/>
          <w:szCs w:val="24"/>
        </w:rPr>
        <w:t xml:space="preserve">a descontinuidade </w:t>
      </w:r>
      <w:r w:rsidR="006F2E8B">
        <w:rPr>
          <w:rFonts w:ascii="Times New Roman" w:hAnsi="Times New Roman" w:cs="Times New Roman"/>
          <w:sz w:val="24"/>
          <w:szCs w:val="24"/>
        </w:rPr>
        <w:t>é clara</w:t>
      </w:r>
      <w:r w:rsidR="005A735A" w:rsidRPr="00A7280F">
        <w:rPr>
          <w:rFonts w:ascii="Times New Roman" w:hAnsi="Times New Roman" w:cs="Times New Roman"/>
          <w:sz w:val="24"/>
          <w:szCs w:val="24"/>
        </w:rPr>
        <w:t xml:space="preserve">. </w:t>
      </w:r>
      <w:r w:rsidR="006F2E8B">
        <w:rPr>
          <w:rFonts w:ascii="Times New Roman" w:hAnsi="Times New Roman" w:cs="Times New Roman"/>
          <w:sz w:val="24"/>
          <w:szCs w:val="24"/>
        </w:rPr>
        <w:t xml:space="preserve">Em ambos os casos, </w:t>
      </w:r>
      <w:r w:rsidR="005A735A" w:rsidRPr="00A7280F">
        <w:rPr>
          <w:rFonts w:ascii="Times New Roman" w:hAnsi="Times New Roman" w:cs="Times New Roman"/>
          <w:sz w:val="24"/>
          <w:szCs w:val="24"/>
        </w:rPr>
        <w:t>a probabilidade de os indivíduos receberem benefícios da aposentadoria sofre um salto</w:t>
      </w:r>
      <w:r w:rsidR="006F2E8B">
        <w:rPr>
          <w:rFonts w:ascii="Times New Roman" w:hAnsi="Times New Roman" w:cs="Times New Roman"/>
          <w:sz w:val="24"/>
          <w:szCs w:val="24"/>
        </w:rPr>
        <w:t xml:space="preserve"> em torno da idade mínima</w:t>
      </w:r>
      <w:r w:rsidR="005A735A" w:rsidRPr="00A7280F">
        <w:rPr>
          <w:rFonts w:ascii="Times New Roman" w:hAnsi="Times New Roman" w:cs="Times New Roman"/>
          <w:sz w:val="24"/>
          <w:szCs w:val="24"/>
        </w:rPr>
        <w:t xml:space="preserve">, de mais de </w:t>
      </w:r>
      <w:r w:rsidR="006F2E8B">
        <w:rPr>
          <w:rFonts w:ascii="Times New Roman" w:hAnsi="Times New Roman" w:cs="Times New Roman"/>
          <w:sz w:val="24"/>
          <w:szCs w:val="24"/>
        </w:rPr>
        <w:t xml:space="preserve">cerca de </w:t>
      </w:r>
      <w:r w:rsidR="005A735A" w:rsidRPr="00A7280F">
        <w:rPr>
          <w:rFonts w:ascii="Times New Roman" w:hAnsi="Times New Roman" w:cs="Times New Roman"/>
          <w:sz w:val="24"/>
          <w:szCs w:val="24"/>
        </w:rPr>
        <w:t>30</w:t>
      </w:r>
      <w:r w:rsidR="006F2E8B">
        <w:rPr>
          <w:rFonts w:ascii="Times New Roman" w:hAnsi="Times New Roman" w:cs="Times New Roman"/>
          <w:sz w:val="24"/>
          <w:szCs w:val="24"/>
        </w:rPr>
        <w:t xml:space="preserve"> pontos percentuais</w:t>
      </w:r>
      <w:r w:rsidR="005A735A" w:rsidRPr="00A7280F">
        <w:rPr>
          <w:rFonts w:ascii="Times New Roman" w:hAnsi="Times New Roman" w:cs="Times New Roman"/>
          <w:sz w:val="24"/>
          <w:szCs w:val="24"/>
        </w:rPr>
        <w:t xml:space="preserve">. </w:t>
      </w:r>
    </w:p>
    <w:p w14:paraId="76E498F4" w14:textId="77777777" w:rsidR="005A735A" w:rsidRPr="00A7280F" w:rsidRDefault="005A735A">
      <w:pPr>
        <w:autoSpaceDE w:val="0"/>
        <w:autoSpaceDN w:val="0"/>
        <w:adjustRightInd w:val="0"/>
        <w:spacing w:after="0" w:line="240" w:lineRule="auto"/>
        <w:jc w:val="both"/>
        <w:rPr>
          <w:rFonts w:ascii="Times New Roman" w:hAnsi="Times New Roman" w:cs="Times New Roman"/>
          <w:sz w:val="24"/>
          <w:szCs w:val="24"/>
        </w:rPr>
      </w:pPr>
    </w:p>
    <w:p w14:paraId="54D56776" w14:textId="7EF7B816" w:rsidR="00CC07AD" w:rsidRPr="004477A0" w:rsidRDefault="005A735A" w:rsidP="00816D54">
      <w:pPr>
        <w:spacing w:line="240" w:lineRule="auto"/>
        <w:jc w:val="center"/>
        <w:rPr>
          <w:rFonts w:ascii="Times New Roman" w:hAnsi="Times New Roman" w:cs="Times New Roman"/>
          <w:b/>
          <w:i/>
          <w:sz w:val="24"/>
          <w:szCs w:val="24"/>
        </w:rPr>
      </w:pPr>
      <w:r w:rsidRPr="00A7280F">
        <w:rPr>
          <w:rFonts w:ascii="Times New Roman" w:hAnsi="Times New Roman" w:cs="Times New Roman"/>
          <w:b/>
          <w:i/>
          <w:sz w:val="24"/>
          <w:szCs w:val="24"/>
        </w:rPr>
        <w:t xml:space="preserve">Figura </w:t>
      </w:r>
      <w:r w:rsidR="00076DDA">
        <w:rPr>
          <w:rFonts w:ascii="Times New Roman" w:hAnsi="Times New Roman" w:cs="Times New Roman"/>
          <w:b/>
          <w:i/>
          <w:sz w:val="24"/>
          <w:szCs w:val="24"/>
        </w:rPr>
        <w:t>6</w:t>
      </w:r>
      <w:r w:rsidRPr="00A7280F">
        <w:rPr>
          <w:rFonts w:ascii="Times New Roman" w:hAnsi="Times New Roman" w:cs="Times New Roman"/>
          <w:b/>
          <w:i/>
          <w:sz w:val="24"/>
          <w:szCs w:val="24"/>
        </w:rPr>
        <w:t xml:space="preserve"> - Efeito da </w:t>
      </w:r>
      <w:r w:rsidR="00660ED2">
        <w:rPr>
          <w:rFonts w:ascii="Times New Roman" w:hAnsi="Times New Roman" w:cs="Times New Roman"/>
          <w:b/>
          <w:i/>
          <w:sz w:val="24"/>
          <w:szCs w:val="24"/>
        </w:rPr>
        <w:t>I</w:t>
      </w:r>
      <w:r w:rsidRPr="00A7280F">
        <w:rPr>
          <w:rFonts w:ascii="Times New Roman" w:hAnsi="Times New Roman" w:cs="Times New Roman"/>
          <w:b/>
          <w:i/>
          <w:sz w:val="24"/>
          <w:szCs w:val="24"/>
        </w:rPr>
        <w:t xml:space="preserve">dade na </w:t>
      </w:r>
      <w:r w:rsidR="00660ED2">
        <w:rPr>
          <w:rFonts w:ascii="Times New Roman" w:hAnsi="Times New Roman" w:cs="Times New Roman"/>
          <w:b/>
          <w:i/>
          <w:sz w:val="24"/>
          <w:szCs w:val="24"/>
        </w:rPr>
        <w:t>A</w:t>
      </w:r>
      <w:r w:rsidRPr="00A7280F">
        <w:rPr>
          <w:rFonts w:ascii="Times New Roman" w:hAnsi="Times New Roman" w:cs="Times New Roman"/>
          <w:b/>
          <w:i/>
          <w:sz w:val="24"/>
          <w:szCs w:val="24"/>
        </w:rPr>
        <w:t>posentadoria</w:t>
      </w:r>
    </w:p>
    <w:tbl>
      <w:tblPr>
        <w:tblStyle w:val="Tabelacomgrade"/>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3"/>
        <w:gridCol w:w="4873"/>
      </w:tblGrid>
      <w:tr w:rsidR="00CC07AD" w14:paraId="0F513CDE" w14:textId="77777777" w:rsidTr="00A7280F">
        <w:trPr>
          <w:trHeight w:val="3175"/>
        </w:trPr>
        <w:tc>
          <w:tcPr>
            <w:tcW w:w="0" w:type="auto"/>
          </w:tcPr>
          <w:p w14:paraId="50C8D3B7" w14:textId="0E219B48" w:rsidR="00660ED2" w:rsidRDefault="00CC07AD" w:rsidP="00660ED2">
            <w:pPr>
              <w:jc w:val="center"/>
              <w:rPr>
                <w:rFonts w:ascii="Times New Roman" w:hAnsi="Times New Roman" w:cs="Times New Roman"/>
                <w:sz w:val="24"/>
                <w:szCs w:val="24"/>
              </w:rPr>
            </w:pPr>
            <w:r>
              <w:rPr>
                <w:rFonts w:ascii="Times New Roman" w:hAnsi="Times New Roman" w:cs="Times New Roman"/>
                <w:sz w:val="24"/>
                <w:szCs w:val="24"/>
              </w:rPr>
              <w:t xml:space="preserve">a) </w:t>
            </w:r>
            <w:r w:rsidR="004477A0">
              <w:rPr>
                <w:rFonts w:ascii="Times New Roman" w:hAnsi="Times New Roman" w:cs="Times New Roman"/>
                <w:sz w:val="24"/>
                <w:szCs w:val="24"/>
              </w:rPr>
              <w:t>Homens</w:t>
            </w:r>
            <w:r w:rsidR="00660ED2">
              <w:rPr>
                <w:rFonts w:ascii="Times New Roman" w:hAnsi="Times New Roman" w:cs="Times New Roman"/>
                <w:sz w:val="24"/>
                <w:szCs w:val="24"/>
              </w:rPr>
              <w:t xml:space="preserve"> – Áreas Rurais</w:t>
            </w:r>
          </w:p>
          <w:p w14:paraId="7B678087" w14:textId="436EF0C4" w:rsidR="00CC07AD" w:rsidRPr="00E70F65" w:rsidRDefault="00660ED2" w:rsidP="00660ED2">
            <w:pPr>
              <w:jc w:val="center"/>
              <w:rPr>
                <w:rFonts w:ascii="Times New Roman" w:hAnsi="Times New Roman" w:cs="Times New Roman"/>
                <w:sz w:val="24"/>
                <w:szCs w:val="24"/>
              </w:rPr>
            </w:pPr>
            <w:r w:rsidRPr="00A7280F">
              <w:rPr>
                <w:rFonts w:ascii="Times New Roman" w:hAnsi="Times New Roman" w:cs="Times New Roman"/>
                <w:b/>
                <w:i/>
                <w:noProof/>
                <w:sz w:val="24"/>
                <w:szCs w:val="24"/>
                <w:lang w:eastAsia="pt-BR"/>
              </w:rPr>
              <w:drawing>
                <wp:inline distT="0" distB="0" distL="0" distR="0" wp14:anchorId="47C3C174" wp14:editId="3BE16412">
                  <wp:extent cx="3002915" cy="2303780"/>
                  <wp:effectExtent l="0" t="0" r="6985" b="1270"/>
                  <wp:docPr id="30" name="Imagem 30" descr="P:\Arquivos IFB\Paper - Aposentadoria\Resultados\PNAD2014 - v3\gg_1_h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quivos IFB\Paper - Aposentadoria\Resultados\PNAD2014 - v3\gg_1_h_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915" cy="2303780"/>
                          </a:xfrm>
                          <a:prstGeom prst="rect">
                            <a:avLst/>
                          </a:prstGeom>
                          <a:noFill/>
                          <a:ln>
                            <a:noFill/>
                          </a:ln>
                        </pic:spPr>
                      </pic:pic>
                    </a:graphicData>
                  </a:graphic>
                </wp:inline>
              </w:drawing>
            </w:r>
          </w:p>
        </w:tc>
        <w:tc>
          <w:tcPr>
            <w:tcW w:w="0" w:type="auto"/>
          </w:tcPr>
          <w:p w14:paraId="4C024D03" w14:textId="4A391318" w:rsidR="00126A7E" w:rsidRDefault="00126A7E" w:rsidP="00816D54">
            <w:pPr>
              <w:jc w:val="center"/>
              <w:rPr>
                <w:rFonts w:ascii="Times New Roman" w:hAnsi="Times New Roman" w:cs="Times New Roman"/>
                <w:sz w:val="24"/>
                <w:szCs w:val="24"/>
              </w:rPr>
            </w:pPr>
            <w:r>
              <w:rPr>
                <w:rFonts w:ascii="Times New Roman" w:hAnsi="Times New Roman" w:cs="Times New Roman"/>
                <w:sz w:val="24"/>
                <w:szCs w:val="24"/>
              </w:rPr>
              <w:t xml:space="preserve">b) </w:t>
            </w:r>
            <w:r w:rsidR="004477A0">
              <w:rPr>
                <w:rFonts w:ascii="Times New Roman" w:hAnsi="Times New Roman" w:cs="Times New Roman"/>
                <w:sz w:val="24"/>
                <w:szCs w:val="24"/>
              </w:rPr>
              <w:t>Mulheres</w:t>
            </w:r>
            <w:r w:rsidR="00660ED2">
              <w:rPr>
                <w:rFonts w:ascii="Times New Roman" w:hAnsi="Times New Roman" w:cs="Times New Roman"/>
                <w:sz w:val="24"/>
                <w:szCs w:val="24"/>
              </w:rPr>
              <w:t xml:space="preserve"> – Áreas Rurais</w:t>
            </w:r>
          </w:p>
          <w:p w14:paraId="01CB9470" w14:textId="4EEFC6B2" w:rsidR="00CC07AD" w:rsidRPr="00126A7E" w:rsidRDefault="00126A7E" w:rsidP="00A7280F">
            <w:pPr>
              <w:jc w:val="center"/>
              <w:rPr>
                <w:rFonts w:ascii="Times New Roman" w:hAnsi="Times New Roman" w:cs="Times New Roman"/>
                <w:sz w:val="24"/>
                <w:szCs w:val="24"/>
              </w:rPr>
            </w:pPr>
            <w:r w:rsidRPr="00C62BD1">
              <w:rPr>
                <w:rFonts w:ascii="Times New Roman" w:hAnsi="Times New Roman" w:cs="Times New Roman"/>
                <w:b/>
                <w:i/>
                <w:noProof/>
                <w:sz w:val="24"/>
                <w:szCs w:val="24"/>
                <w:lang w:eastAsia="pt-BR"/>
              </w:rPr>
              <w:drawing>
                <wp:inline distT="0" distB="0" distL="0" distR="0" wp14:anchorId="1C5B356B" wp14:editId="721D0DFB">
                  <wp:extent cx="3003188" cy="2304000"/>
                  <wp:effectExtent l="0" t="0" r="6985" b="1270"/>
                  <wp:docPr id="32" name="Imagem 32" descr="P:\Arquivos IFB\Paper - Aposentadoria\Resultados\PNAD2014 - v3\gg_1_m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quivos IFB\Paper - Aposentadoria\Resultados\PNAD2014 - v3\gg_1_m_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188" cy="2304000"/>
                          </a:xfrm>
                          <a:prstGeom prst="rect">
                            <a:avLst/>
                          </a:prstGeom>
                          <a:noFill/>
                          <a:ln>
                            <a:noFill/>
                          </a:ln>
                        </pic:spPr>
                      </pic:pic>
                    </a:graphicData>
                  </a:graphic>
                </wp:inline>
              </w:drawing>
            </w:r>
          </w:p>
        </w:tc>
      </w:tr>
      <w:tr w:rsidR="00660ED2" w14:paraId="6B806508" w14:textId="77777777" w:rsidTr="00E70F65">
        <w:trPr>
          <w:trHeight w:val="3175"/>
        </w:trPr>
        <w:tc>
          <w:tcPr>
            <w:tcW w:w="0" w:type="auto"/>
          </w:tcPr>
          <w:p w14:paraId="68D47E02" w14:textId="77777777" w:rsidR="00660ED2" w:rsidRDefault="00660ED2" w:rsidP="00660ED2">
            <w:pPr>
              <w:jc w:val="center"/>
              <w:rPr>
                <w:rFonts w:ascii="Times New Roman" w:hAnsi="Times New Roman" w:cs="Times New Roman"/>
                <w:sz w:val="24"/>
                <w:szCs w:val="24"/>
              </w:rPr>
            </w:pPr>
            <w:r>
              <w:rPr>
                <w:rFonts w:ascii="Times New Roman" w:hAnsi="Times New Roman" w:cs="Times New Roman"/>
                <w:sz w:val="24"/>
                <w:szCs w:val="24"/>
              </w:rPr>
              <w:t>c) Homens – Áreas Urbanas</w:t>
            </w:r>
          </w:p>
          <w:p w14:paraId="33FE1F17" w14:textId="3AF31374" w:rsidR="00660ED2" w:rsidRDefault="00660ED2" w:rsidP="00660ED2">
            <w:pPr>
              <w:jc w:val="center"/>
              <w:rPr>
                <w:rFonts w:ascii="Times New Roman" w:hAnsi="Times New Roman" w:cs="Times New Roman"/>
                <w:sz w:val="24"/>
                <w:szCs w:val="24"/>
              </w:rPr>
            </w:pPr>
            <w:r w:rsidRPr="00EB0EE7">
              <w:rPr>
                <w:rFonts w:ascii="Times New Roman" w:hAnsi="Times New Roman" w:cs="Times New Roman"/>
                <w:b/>
                <w:i/>
                <w:noProof/>
                <w:sz w:val="24"/>
                <w:szCs w:val="24"/>
                <w:lang w:eastAsia="pt-BR"/>
              </w:rPr>
              <w:drawing>
                <wp:inline distT="0" distB="0" distL="0" distR="0" wp14:anchorId="17287139" wp14:editId="058C675C">
                  <wp:extent cx="3003188" cy="2304000"/>
                  <wp:effectExtent l="0" t="0" r="6985" b="1270"/>
                  <wp:docPr id="37" name="Imagem 37" descr="P:\Arquivos IFB\Paper - Aposentadoria\Resultados\PNAD2014 - v3\gg_1_h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quivos IFB\Paper - Aposentadoria\Resultados\PNAD2014 - v3\gg_1_h_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3188" cy="2304000"/>
                          </a:xfrm>
                          <a:prstGeom prst="rect">
                            <a:avLst/>
                          </a:prstGeom>
                          <a:noFill/>
                          <a:ln>
                            <a:noFill/>
                          </a:ln>
                        </pic:spPr>
                      </pic:pic>
                    </a:graphicData>
                  </a:graphic>
                </wp:inline>
              </w:drawing>
            </w:r>
          </w:p>
        </w:tc>
        <w:tc>
          <w:tcPr>
            <w:tcW w:w="0" w:type="auto"/>
          </w:tcPr>
          <w:p w14:paraId="6BA8D16D" w14:textId="77777777" w:rsidR="00660ED2" w:rsidRDefault="00660ED2" w:rsidP="00816D54">
            <w:pPr>
              <w:jc w:val="center"/>
              <w:rPr>
                <w:rFonts w:ascii="Times New Roman" w:hAnsi="Times New Roman" w:cs="Times New Roman"/>
                <w:sz w:val="24"/>
                <w:szCs w:val="24"/>
              </w:rPr>
            </w:pPr>
            <w:r>
              <w:rPr>
                <w:rFonts w:ascii="Times New Roman" w:hAnsi="Times New Roman" w:cs="Times New Roman"/>
                <w:sz w:val="24"/>
                <w:szCs w:val="24"/>
              </w:rPr>
              <w:t>d) Mulheres – Áreas Urbanas</w:t>
            </w:r>
          </w:p>
          <w:p w14:paraId="36FB8DEC" w14:textId="181B9A2C" w:rsidR="00660ED2" w:rsidRDefault="00660ED2" w:rsidP="00816D54">
            <w:pPr>
              <w:jc w:val="center"/>
              <w:rPr>
                <w:rFonts w:ascii="Times New Roman" w:hAnsi="Times New Roman" w:cs="Times New Roman"/>
                <w:sz w:val="24"/>
                <w:szCs w:val="24"/>
              </w:rPr>
            </w:pPr>
            <w:r w:rsidRPr="00EB0EE7">
              <w:rPr>
                <w:rFonts w:ascii="Times New Roman" w:hAnsi="Times New Roman" w:cs="Times New Roman"/>
                <w:noProof/>
                <w:sz w:val="24"/>
                <w:szCs w:val="24"/>
                <w:lang w:eastAsia="pt-BR"/>
              </w:rPr>
              <w:drawing>
                <wp:inline distT="0" distB="0" distL="0" distR="0" wp14:anchorId="75F65B21" wp14:editId="0712F654">
                  <wp:extent cx="3003188" cy="2304000"/>
                  <wp:effectExtent l="0" t="0" r="6985" b="1270"/>
                  <wp:docPr id="38" name="Imagem 38" descr="P:\Arquivos IFB\Paper - Aposentadoria\Resultados\PNAD2014 - v3\gg_1_m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quivos IFB\Paper - Aposentadoria\Resultados\PNAD2014 - v3\gg_1_m_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188" cy="2304000"/>
                          </a:xfrm>
                          <a:prstGeom prst="rect">
                            <a:avLst/>
                          </a:prstGeom>
                          <a:noFill/>
                          <a:ln>
                            <a:noFill/>
                          </a:ln>
                        </pic:spPr>
                      </pic:pic>
                    </a:graphicData>
                  </a:graphic>
                </wp:inline>
              </w:drawing>
            </w:r>
          </w:p>
        </w:tc>
      </w:tr>
    </w:tbl>
    <w:p w14:paraId="04D9D75D" w14:textId="5BCFC46B" w:rsidR="005A735A" w:rsidRPr="00697DEF" w:rsidRDefault="00660ED2">
      <w:pPr>
        <w:autoSpaceDE w:val="0"/>
        <w:autoSpaceDN w:val="0"/>
        <w:adjustRightInd w:val="0"/>
        <w:spacing w:after="0" w:line="240" w:lineRule="auto"/>
        <w:jc w:val="both"/>
        <w:rPr>
          <w:rFonts w:ascii="Times New Roman" w:hAnsi="Times New Roman" w:cs="Times New Roman"/>
          <w:i/>
          <w:sz w:val="20"/>
          <w:szCs w:val="24"/>
        </w:rPr>
      </w:pPr>
      <w:r w:rsidRPr="00697DEF">
        <w:rPr>
          <w:rFonts w:ascii="Times New Roman" w:hAnsi="Times New Roman" w:cs="Times New Roman"/>
          <w:i/>
          <w:sz w:val="20"/>
          <w:szCs w:val="24"/>
        </w:rPr>
        <w:t xml:space="preserve">Fonte: PNAD 2014, IBGE. Elaboração própria. </w:t>
      </w:r>
      <w:r w:rsidR="00697DEF" w:rsidRPr="00697DEF">
        <w:rPr>
          <w:rFonts w:ascii="Times New Roman" w:hAnsi="Times New Roman" w:cs="Times New Roman"/>
          <w:i/>
          <w:sz w:val="20"/>
          <w:szCs w:val="24"/>
        </w:rPr>
        <w:t>Gráficos de proporção de aposentados, condicional à idade, para faixas de 6 meses. As linhas cheias representam regressões polinomiais de 4º grau. Os intervalos de confiança das probabilidades são de 95%.</w:t>
      </w:r>
    </w:p>
    <w:p w14:paraId="4D1159AF" w14:textId="77777777" w:rsidR="00660ED2" w:rsidRPr="00A7280F" w:rsidRDefault="00660ED2">
      <w:pPr>
        <w:autoSpaceDE w:val="0"/>
        <w:autoSpaceDN w:val="0"/>
        <w:adjustRightInd w:val="0"/>
        <w:spacing w:after="0" w:line="240" w:lineRule="auto"/>
        <w:jc w:val="both"/>
        <w:rPr>
          <w:rFonts w:ascii="Times New Roman" w:hAnsi="Times New Roman" w:cs="Times New Roman"/>
          <w:sz w:val="24"/>
          <w:szCs w:val="24"/>
        </w:rPr>
      </w:pPr>
    </w:p>
    <w:p w14:paraId="066E18A0" w14:textId="7D0C984B" w:rsidR="00721094" w:rsidRPr="00EB0EE7" w:rsidRDefault="00506856" w:rsidP="00A7280F">
      <w:pPr>
        <w:spacing w:line="240" w:lineRule="auto"/>
        <w:jc w:val="both"/>
        <w:rPr>
          <w:rFonts w:ascii="Times New Roman" w:hAnsi="Times New Roman" w:cs="Times New Roman"/>
          <w:sz w:val="24"/>
          <w:szCs w:val="24"/>
        </w:rPr>
      </w:pPr>
      <w:r w:rsidRPr="00EB0EE7">
        <w:rPr>
          <w:rFonts w:ascii="Times New Roman" w:hAnsi="Times New Roman" w:cs="Times New Roman"/>
          <w:sz w:val="24"/>
          <w:szCs w:val="24"/>
        </w:rPr>
        <w:t xml:space="preserve">Entre </w:t>
      </w:r>
      <w:r w:rsidR="001C6711">
        <w:rPr>
          <w:rFonts w:ascii="Times New Roman" w:hAnsi="Times New Roman" w:cs="Times New Roman"/>
          <w:sz w:val="24"/>
          <w:szCs w:val="24"/>
        </w:rPr>
        <w:t xml:space="preserve">indivíduos das áreas urbanas (painéis (c) e (d) da Figura 6), também se verificam descontinuidades em torno das idades mínimas definidas pelas regras do RGPS, porém com magnitude relativamente menor. </w:t>
      </w:r>
      <w:r w:rsidRPr="00EB0EE7">
        <w:rPr>
          <w:rFonts w:ascii="Times New Roman" w:hAnsi="Times New Roman" w:cs="Times New Roman"/>
          <w:sz w:val="24"/>
          <w:szCs w:val="24"/>
        </w:rPr>
        <w:t xml:space="preserve">A probabilidade de um homem receber proventos de aposentadoria </w:t>
      </w:r>
      <w:r w:rsidR="001C6711">
        <w:rPr>
          <w:rFonts w:ascii="Times New Roman" w:hAnsi="Times New Roman" w:cs="Times New Roman"/>
          <w:sz w:val="24"/>
          <w:szCs w:val="24"/>
        </w:rPr>
        <w:t xml:space="preserve">salta de </w:t>
      </w:r>
      <w:r w:rsidRPr="00EB0EE7">
        <w:rPr>
          <w:rFonts w:ascii="Times New Roman" w:hAnsi="Times New Roman" w:cs="Times New Roman"/>
          <w:sz w:val="24"/>
          <w:szCs w:val="24"/>
        </w:rPr>
        <w:t>60%</w:t>
      </w:r>
      <w:r w:rsidR="001C6711">
        <w:rPr>
          <w:rFonts w:ascii="Times New Roman" w:hAnsi="Times New Roman" w:cs="Times New Roman"/>
          <w:sz w:val="24"/>
          <w:szCs w:val="24"/>
        </w:rPr>
        <w:t xml:space="preserve"> para </w:t>
      </w:r>
      <w:r w:rsidRPr="00EB0EE7">
        <w:rPr>
          <w:rFonts w:ascii="Times New Roman" w:hAnsi="Times New Roman" w:cs="Times New Roman"/>
          <w:sz w:val="24"/>
          <w:szCs w:val="24"/>
        </w:rPr>
        <w:t xml:space="preserve">73%. </w:t>
      </w:r>
      <w:r w:rsidR="00E05F11">
        <w:rPr>
          <w:rFonts w:ascii="Times New Roman" w:hAnsi="Times New Roman" w:cs="Times New Roman"/>
          <w:sz w:val="24"/>
          <w:szCs w:val="24"/>
        </w:rPr>
        <w:t xml:space="preserve">Entre as mulheres, </w:t>
      </w:r>
      <w:r w:rsidRPr="00EB0EE7">
        <w:rPr>
          <w:rFonts w:ascii="Times New Roman" w:hAnsi="Times New Roman" w:cs="Times New Roman"/>
          <w:sz w:val="24"/>
          <w:szCs w:val="24"/>
        </w:rPr>
        <w:t>o efeito parece ser semelhante</w:t>
      </w:r>
      <w:r w:rsidR="00E05F11">
        <w:rPr>
          <w:rFonts w:ascii="Times New Roman" w:hAnsi="Times New Roman" w:cs="Times New Roman"/>
          <w:sz w:val="24"/>
          <w:szCs w:val="24"/>
        </w:rPr>
        <w:t xml:space="preserve">, </w:t>
      </w:r>
      <w:r w:rsidRPr="00EB0EE7">
        <w:rPr>
          <w:rFonts w:ascii="Times New Roman" w:hAnsi="Times New Roman" w:cs="Times New Roman"/>
          <w:sz w:val="24"/>
          <w:szCs w:val="24"/>
        </w:rPr>
        <w:t>de cerca de 30% para 39%.</w:t>
      </w:r>
    </w:p>
    <w:p w14:paraId="7E7C1C2C" w14:textId="748F360A" w:rsidR="00C616E3" w:rsidRDefault="00C616E3">
      <w:pPr>
        <w:rPr>
          <w:rFonts w:ascii="Times New Roman" w:hAnsi="Times New Roman" w:cs="Times New Roman"/>
          <w:sz w:val="24"/>
          <w:szCs w:val="24"/>
        </w:rPr>
      </w:pPr>
      <w:r>
        <w:rPr>
          <w:rFonts w:ascii="Times New Roman" w:hAnsi="Times New Roman" w:cs="Times New Roman"/>
          <w:sz w:val="24"/>
          <w:szCs w:val="24"/>
        </w:rPr>
        <w:br w:type="page"/>
      </w:r>
    </w:p>
    <w:p w14:paraId="2924941E" w14:textId="7C5FEBF1" w:rsidR="001F56A6" w:rsidRDefault="006075C0" w:rsidP="00980C9D">
      <w:pPr>
        <w:spacing w:line="240" w:lineRule="auto"/>
        <w:jc w:val="center"/>
        <w:rPr>
          <w:rFonts w:ascii="Times New Roman" w:hAnsi="Times New Roman" w:cs="Times New Roman"/>
          <w:b/>
          <w:i/>
          <w:sz w:val="24"/>
          <w:szCs w:val="24"/>
        </w:rPr>
      </w:pPr>
      <w:r w:rsidRPr="00A7280F">
        <w:rPr>
          <w:rFonts w:ascii="Times New Roman" w:hAnsi="Times New Roman" w:cs="Times New Roman"/>
          <w:b/>
          <w:i/>
          <w:sz w:val="24"/>
          <w:szCs w:val="24"/>
        </w:rPr>
        <w:t>Tabela 1 – Regressão de primeiro estágio</w:t>
      </w:r>
    </w:p>
    <w:tbl>
      <w:tblPr>
        <w:tblW w:w="5840" w:type="dxa"/>
        <w:jc w:val="center"/>
        <w:tblCellMar>
          <w:left w:w="70" w:type="dxa"/>
          <w:right w:w="70" w:type="dxa"/>
        </w:tblCellMar>
        <w:tblLook w:val="04A0" w:firstRow="1" w:lastRow="0" w:firstColumn="1" w:lastColumn="0" w:noHBand="0" w:noVBand="1"/>
      </w:tblPr>
      <w:tblGrid>
        <w:gridCol w:w="1264"/>
        <w:gridCol w:w="1160"/>
        <w:gridCol w:w="1160"/>
        <w:gridCol w:w="1160"/>
        <w:gridCol w:w="1160"/>
      </w:tblGrid>
      <w:tr w:rsidR="00980C9D" w:rsidRPr="00980C9D" w14:paraId="42299073" w14:textId="77777777" w:rsidTr="00980C9D">
        <w:trPr>
          <w:trHeight w:val="300"/>
          <w:jc w:val="center"/>
        </w:trPr>
        <w:tc>
          <w:tcPr>
            <w:tcW w:w="1200" w:type="dxa"/>
            <w:tcBorders>
              <w:top w:val="single" w:sz="8" w:space="0" w:color="auto"/>
              <w:left w:val="nil"/>
              <w:bottom w:val="nil"/>
              <w:right w:val="nil"/>
            </w:tcBorders>
            <w:shd w:val="clear" w:color="auto" w:fill="auto"/>
            <w:noWrap/>
            <w:vAlign w:val="bottom"/>
            <w:hideMark/>
          </w:tcPr>
          <w:p w14:paraId="308432AF" w14:textId="77777777" w:rsidR="00980C9D" w:rsidRPr="00980C9D" w:rsidRDefault="00980C9D" w:rsidP="00980C9D">
            <w:pPr>
              <w:spacing w:after="0" w:line="240" w:lineRule="auto"/>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 </w:t>
            </w:r>
          </w:p>
        </w:tc>
        <w:tc>
          <w:tcPr>
            <w:tcW w:w="4640" w:type="dxa"/>
            <w:gridSpan w:val="4"/>
            <w:tcBorders>
              <w:top w:val="single" w:sz="8" w:space="0" w:color="auto"/>
              <w:left w:val="nil"/>
              <w:bottom w:val="single" w:sz="4" w:space="0" w:color="auto"/>
              <w:right w:val="nil"/>
            </w:tcBorders>
            <w:shd w:val="clear" w:color="auto" w:fill="auto"/>
            <w:noWrap/>
            <w:vAlign w:val="bottom"/>
            <w:hideMark/>
          </w:tcPr>
          <w:p w14:paraId="5A99323F" w14:textId="77777777" w:rsidR="00980C9D" w:rsidRPr="00980C9D" w:rsidRDefault="00980C9D" w:rsidP="00980C9D">
            <w:pPr>
              <w:spacing w:after="0" w:line="240" w:lineRule="auto"/>
              <w:jc w:val="center"/>
              <w:rPr>
                <w:rFonts w:ascii="Times New Roman" w:eastAsia="Times New Roman" w:hAnsi="Times New Roman" w:cs="Times New Roman"/>
                <w:b/>
                <w:bCs/>
                <w:lang w:eastAsia="pt-BR"/>
              </w:rPr>
            </w:pPr>
            <w:r w:rsidRPr="00980C9D">
              <w:rPr>
                <w:rFonts w:ascii="Times New Roman" w:eastAsia="Times New Roman" w:hAnsi="Times New Roman" w:cs="Times New Roman"/>
                <w:b/>
                <w:bCs/>
                <w:lang w:eastAsia="pt-BR"/>
              </w:rPr>
              <w:t>Variável Dependente: Aposentadoria</w:t>
            </w:r>
          </w:p>
        </w:tc>
      </w:tr>
      <w:tr w:rsidR="00980C9D" w:rsidRPr="00980C9D" w14:paraId="6DE31B56" w14:textId="77777777" w:rsidTr="00980C9D">
        <w:trPr>
          <w:trHeight w:val="855"/>
          <w:jc w:val="center"/>
        </w:trPr>
        <w:tc>
          <w:tcPr>
            <w:tcW w:w="1200" w:type="dxa"/>
            <w:tcBorders>
              <w:top w:val="nil"/>
              <w:left w:val="nil"/>
              <w:bottom w:val="single" w:sz="4" w:space="0" w:color="auto"/>
              <w:right w:val="nil"/>
            </w:tcBorders>
            <w:shd w:val="clear" w:color="auto" w:fill="auto"/>
            <w:noWrap/>
            <w:vAlign w:val="bottom"/>
            <w:hideMark/>
          </w:tcPr>
          <w:p w14:paraId="4F976564" w14:textId="77777777" w:rsidR="00980C9D" w:rsidRPr="00980C9D" w:rsidRDefault="00980C9D" w:rsidP="00980C9D">
            <w:pPr>
              <w:spacing w:after="0" w:line="240" w:lineRule="auto"/>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 </w:t>
            </w:r>
          </w:p>
        </w:tc>
        <w:tc>
          <w:tcPr>
            <w:tcW w:w="1160" w:type="dxa"/>
            <w:tcBorders>
              <w:top w:val="nil"/>
              <w:left w:val="nil"/>
              <w:bottom w:val="single" w:sz="4" w:space="0" w:color="auto"/>
              <w:right w:val="nil"/>
            </w:tcBorders>
            <w:shd w:val="clear" w:color="auto" w:fill="auto"/>
            <w:vAlign w:val="center"/>
            <w:hideMark/>
          </w:tcPr>
          <w:p w14:paraId="7E199074" w14:textId="77777777" w:rsidR="00980C9D" w:rsidRPr="00980C9D" w:rsidRDefault="00980C9D" w:rsidP="00980C9D">
            <w:pPr>
              <w:spacing w:after="0" w:line="240" w:lineRule="auto"/>
              <w:jc w:val="center"/>
              <w:rPr>
                <w:rFonts w:ascii="Times New Roman" w:eastAsia="Times New Roman" w:hAnsi="Times New Roman" w:cs="Times New Roman"/>
                <w:b/>
                <w:bCs/>
                <w:lang w:eastAsia="pt-BR"/>
              </w:rPr>
            </w:pPr>
            <w:r w:rsidRPr="00980C9D">
              <w:rPr>
                <w:rFonts w:ascii="Times New Roman" w:eastAsia="Times New Roman" w:hAnsi="Times New Roman" w:cs="Times New Roman"/>
                <w:b/>
                <w:bCs/>
                <w:lang w:eastAsia="pt-BR"/>
              </w:rPr>
              <w:t>Homens</w:t>
            </w:r>
            <w:r w:rsidRPr="00980C9D">
              <w:rPr>
                <w:rFonts w:ascii="Times New Roman" w:eastAsia="Times New Roman" w:hAnsi="Times New Roman" w:cs="Times New Roman"/>
                <w:b/>
                <w:bCs/>
                <w:lang w:eastAsia="pt-BR"/>
              </w:rPr>
              <w:br/>
              <w:t>Rural</w:t>
            </w:r>
          </w:p>
        </w:tc>
        <w:tc>
          <w:tcPr>
            <w:tcW w:w="1160" w:type="dxa"/>
            <w:tcBorders>
              <w:top w:val="nil"/>
              <w:left w:val="nil"/>
              <w:bottom w:val="single" w:sz="4" w:space="0" w:color="auto"/>
              <w:right w:val="nil"/>
            </w:tcBorders>
            <w:shd w:val="clear" w:color="auto" w:fill="auto"/>
            <w:vAlign w:val="center"/>
            <w:hideMark/>
          </w:tcPr>
          <w:p w14:paraId="35C7BE42" w14:textId="77777777" w:rsidR="00980C9D" w:rsidRPr="00980C9D" w:rsidRDefault="00980C9D" w:rsidP="00980C9D">
            <w:pPr>
              <w:spacing w:after="0" w:line="240" w:lineRule="auto"/>
              <w:jc w:val="center"/>
              <w:rPr>
                <w:rFonts w:ascii="Times New Roman" w:eastAsia="Times New Roman" w:hAnsi="Times New Roman" w:cs="Times New Roman"/>
                <w:b/>
                <w:bCs/>
                <w:lang w:eastAsia="pt-BR"/>
              </w:rPr>
            </w:pPr>
            <w:r w:rsidRPr="00980C9D">
              <w:rPr>
                <w:rFonts w:ascii="Times New Roman" w:eastAsia="Times New Roman" w:hAnsi="Times New Roman" w:cs="Times New Roman"/>
                <w:b/>
                <w:bCs/>
                <w:lang w:eastAsia="pt-BR"/>
              </w:rPr>
              <w:t>Mulheres</w:t>
            </w:r>
            <w:r w:rsidRPr="00980C9D">
              <w:rPr>
                <w:rFonts w:ascii="Times New Roman" w:eastAsia="Times New Roman" w:hAnsi="Times New Roman" w:cs="Times New Roman"/>
                <w:b/>
                <w:bCs/>
                <w:lang w:eastAsia="pt-BR"/>
              </w:rPr>
              <w:br/>
              <w:t>Rural</w:t>
            </w:r>
          </w:p>
        </w:tc>
        <w:tc>
          <w:tcPr>
            <w:tcW w:w="1160" w:type="dxa"/>
            <w:tcBorders>
              <w:top w:val="nil"/>
              <w:left w:val="nil"/>
              <w:bottom w:val="single" w:sz="4" w:space="0" w:color="auto"/>
              <w:right w:val="nil"/>
            </w:tcBorders>
            <w:shd w:val="clear" w:color="auto" w:fill="auto"/>
            <w:vAlign w:val="center"/>
            <w:hideMark/>
          </w:tcPr>
          <w:p w14:paraId="4ADAB73A" w14:textId="77777777" w:rsidR="00980C9D" w:rsidRPr="00980C9D" w:rsidRDefault="00980C9D" w:rsidP="00980C9D">
            <w:pPr>
              <w:spacing w:after="0" w:line="240" w:lineRule="auto"/>
              <w:jc w:val="center"/>
              <w:rPr>
                <w:rFonts w:ascii="Times New Roman" w:eastAsia="Times New Roman" w:hAnsi="Times New Roman" w:cs="Times New Roman"/>
                <w:b/>
                <w:bCs/>
                <w:lang w:eastAsia="pt-BR"/>
              </w:rPr>
            </w:pPr>
            <w:r w:rsidRPr="00980C9D">
              <w:rPr>
                <w:rFonts w:ascii="Times New Roman" w:eastAsia="Times New Roman" w:hAnsi="Times New Roman" w:cs="Times New Roman"/>
                <w:b/>
                <w:bCs/>
                <w:lang w:eastAsia="pt-BR"/>
              </w:rPr>
              <w:t>Homens</w:t>
            </w:r>
            <w:r w:rsidRPr="00980C9D">
              <w:rPr>
                <w:rFonts w:ascii="Times New Roman" w:eastAsia="Times New Roman" w:hAnsi="Times New Roman" w:cs="Times New Roman"/>
                <w:b/>
                <w:bCs/>
                <w:lang w:eastAsia="pt-BR"/>
              </w:rPr>
              <w:br/>
              <w:t>Urbano</w:t>
            </w:r>
          </w:p>
        </w:tc>
        <w:tc>
          <w:tcPr>
            <w:tcW w:w="1160" w:type="dxa"/>
            <w:tcBorders>
              <w:top w:val="nil"/>
              <w:left w:val="nil"/>
              <w:bottom w:val="single" w:sz="4" w:space="0" w:color="auto"/>
              <w:right w:val="nil"/>
            </w:tcBorders>
            <w:shd w:val="clear" w:color="auto" w:fill="auto"/>
            <w:vAlign w:val="center"/>
            <w:hideMark/>
          </w:tcPr>
          <w:p w14:paraId="43B41053" w14:textId="77777777" w:rsidR="00980C9D" w:rsidRPr="00980C9D" w:rsidRDefault="00980C9D" w:rsidP="00980C9D">
            <w:pPr>
              <w:spacing w:after="0" w:line="240" w:lineRule="auto"/>
              <w:jc w:val="center"/>
              <w:rPr>
                <w:rFonts w:ascii="Times New Roman" w:eastAsia="Times New Roman" w:hAnsi="Times New Roman" w:cs="Times New Roman"/>
                <w:b/>
                <w:bCs/>
                <w:lang w:eastAsia="pt-BR"/>
              </w:rPr>
            </w:pPr>
            <w:r w:rsidRPr="00980C9D">
              <w:rPr>
                <w:rFonts w:ascii="Times New Roman" w:eastAsia="Times New Roman" w:hAnsi="Times New Roman" w:cs="Times New Roman"/>
                <w:b/>
                <w:bCs/>
                <w:lang w:eastAsia="pt-BR"/>
              </w:rPr>
              <w:t>Mulheres</w:t>
            </w:r>
            <w:r w:rsidRPr="00980C9D">
              <w:rPr>
                <w:rFonts w:ascii="Times New Roman" w:eastAsia="Times New Roman" w:hAnsi="Times New Roman" w:cs="Times New Roman"/>
                <w:b/>
                <w:bCs/>
                <w:lang w:eastAsia="pt-BR"/>
              </w:rPr>
              <w:br/>
              <w:t>Urbano</w:t>
            </w:r>
          </w:p>
        </w:tc>
      </w:tr>
      <w:tr w:rsidR="00980C9D" w:rsidRPr="00980C9D" w14:paraId="7C8D54B3" w14:textId="77777777" w:rsidTr="00980C9D">
        <w:trPr>
          <w:trHeight w:val="300"/>
          <w:jc w:val="center"/>
        </w:trPr>
        <w:tc>
          <w:tcPr>
            <w:tcW w:w="1200" w:type="dxa"/>
            <w:tcBorders>
              <w:top w:val="nil"/>
              <w:left w:val="nil"/>
              <w:bottom w:val="nil"/>
              <w:right w:val="nil"/>
            </w:tcBorders>
            <w:shd w:val="clear" w:color="auto" w:fill="auto"/>
            <w:noWrap/>
            <w:vAlign w:val="bottom"/>
            <w:hideMark/>
          </w:tcPr>
          <w:p w14:paraId="3C9CB49E" w14:textId="77777777" w:rsidR="00980C9D" w:rsidRPr="00980C9D" w:rsidRDefault="00980C9D" w:rsidP="00980C9D">
            <w:pPr>
              <w:spacing w:after="0" w:line="240" w:lineRule="auto"/>
              <w:jc w:val="center"/>
              <w:rPr>
                <w:rFonts w:ascii="Times New Roman" w:eastAsia="Times New Roman" w:hAnsi="Times New Roman" w:cs="Times New Roman"/>
                <w:b/>
                <w:bCs/>
                <w:lang w:eastAsia="pt-BR"/>
              </w:rPr>
            </w:pPr>
          </w:p>
        </w:tc>
        <w:tc>
          <w:tcPr>
            <w:tcW w:w="1160" w:type="dxa"/>
            <w:tcBorders>
              <w:top w:val="nil"/>
              <w:left w:val="nil"/>
              <w:bottom w:val="nil"/>
              <w:right w:val="nil"/>
            </w:tcBorders>
            <w:shd w:val="clear" w:color="auto" w:fill="auto"/>
            <w:noWrap/>
            <w:vAlign w:val="bottom"/>
            <w:hideMark/>
          </w:tcPr>
          <w:p w14:paraId="62C9ED55" w14:textId="77777777" w:rsidR="00980C9D" w:rsidRPr="00980C9D" w:rsidRDefault="00980C9D" w:rsidP="00980C9D">
            <w:pPr>
              <w:spacing w:after="0" w:line="240" w:lineRule="auto"/>
              <w:rPr>
                <w:rFonts w:ascii="Times New Roman" w:eastAsia="Times New Roman" w:hAnsi="Times New Roman" w:cs="Times New Roman"/>
                <w:sz w:val="20"/>
                <w:szCs w:val="20"/>
                <w:lang w:eastAsia="pt-BR"/>
              </w:rPr>
            </w:pPr>
          </w:p>
        </w:tc>
        <w:tc>
          <w:tcPr>
            <w:tcW w:w="1160" w:type="dxa"/>
            <w:tcBorders>
              <w:top w:val="nil"/>
              <w:left w:val="nil"/>
              <w:bottom w:val="nil"/>
              <w:right w:val="nil"/>
            </w:tcBorders>
            <w:shd w:val="clear" w:color="auto" w:fill="auto"/>
            <w:noWrap/>
            <w:vAlign w:val="bottom"/>
            <w:hideMark/>
          </w:tcPr>
          <w:p w14:paraId="77A2D135" w14:textId="77777777" w:rsidR="00980C9D" w:rsidRPr="00980C9D" w:rsidRDefault="00980C9D" w:rsidP="00980C9D">
            <w:pPr>
              <w:spacing w:after="0" w:line="240" w:lineRule="auto"/>
              <w:rPr>
                <w:rFonts w:ascii="Times New Roman" w:eastAsia="Times New Roman" w:hAnsi="Times New Roman" w:cs="Times New Roman"/>
                <w:sz w:val="20"/>
                <w:szCs w:val="20"/>
                <w:lang w:eastAsia="pt-BR"/>
              </w:rPr>
            </w:pPr>
          </w:p>
        </w:tc>
        <w:tc>
          <w:tcPr>
            <w:tcW w:w="1160" w:type="dxa"/>
            <w:tcBorders>
              <w:top w:val="nil"/>
              <w:left w:val="nil"/>
              <w:bottom w:val="nil"/>
              <w:right w:val="nil"/>
            </w:tcBorders>
            <w:shd w:val="clear" w:color="auto" w:fill="auto"/>
            <w:noWrap/>
            <w:vAlign w:val="bottom"/>
            <w:hideMark/>
          </w:tcPr>
          <w:p w14:paraId="3C40DDB5" w14:textId="77777777" w:rsidR="00980C9D" w:rsidRPr="00980C9D" w:rsidRDefault="00980C9D" w:rsidP="00980C9D">
            <w:pPr>
              <w:spacing w:after="0" w:line="240" w:lineRule="auto"/>
              <w:rPr>
                <w:rFonts w:ascii="Times New Roman" w:eastAsia="Times New Roman" w:hAnsi="Times New Roman" w:cs="Times New Roman"/>
                <w:sz w:val="20"/>
                <w:szCs w:val="20"/>
                <w:lang w:eastAsia="pt-BR"/>
              </w:rPr>
            </w:pPr>
          </w:p>
        </w:tc>
        <w:tc>
          <w:tcPr>
            <w:tcW w:w="1160" w:type="dxa"/>
            <w:tcBorders>
              <w:top w:val="nil"/>
              <w:left w:val="nil"/>
              <w:bottom w:val="nil"/>
              <w:right w:val="nil"/>
            </w:tcBorders>
            <w:shd w:val="clear" w:color="auto" w:fill="auto"/>
            <w:noWrap/>
            <w:vAlign w:val="bottom"/>
            <w:hideMark/>
          </w:tcPr>
          <w:p w14:paraId="1F86418C" w14:textId="77777777" w:rsidR="00980C9D" w:rsidRPr="00980C9D" w:rsidRDefault="00980C9D" w:rsidP="00980C9D">
            <w:pPr>
              <w:spacing w:after="0" w:line="240" w:lineRule="auto"/>
              <w:rPr>
                <w:rFonts w:ascii="Times New Roman" w:eastAsia="Times New Roman" w:hAnsi="Times New Roman" w:cs="Times New Roman"/>
                <w:sz w:val="20"/>
                <w:szCs w:val="20"/>
                <w:lang w:eastAsia="pt-BR"/>
              </w:rPr>
            </w:pPr>
          </w:p>
        </w:tc>
      </w:tr>
      <w:tr w:rsidR="00980C9D" w:rsidRPr="00980C9D" w14:paraId="6E45EE51" w14:textId="77777777" w:rsidTr="00980C9D">
        <w:trPr>
          <w:trHeight w:val="300"/>
          <w:jc w:val="center"/>
        </w:trPr>
        <w:tc>
          <w:tcPr>
            <w:tcW w:w="1200" w:type="dxa"/>
            <w:vMerge w:val="restart"/>
            <w:tcBorders>
              <w:top w:val="nil"/>
              <w:left w:val="nil"/>
              <w:bottom w:val="nil"/>
              <w:right w:val="nil"/>
            </w:tcBorders>
            <w:shd w:val="clear" w:color="auto" w:fill="auto"/>
            <w:noWrap/>
            <w:vAlign w:val="center"/>
            <w:hideMark/>
          </w:tcPr>
          <w:p w14:paraId="54F743BF"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Estimativa</w:t>
            </w:r>
          </w:p>
        </w:tc>
        <w:tc>
          <w:tcPr>
            <w:tcW w:w="1160" w:type="dxa"/>
            <w:tcBorders>
              <w:top w:val="nil"/>
              <w:left w:val="nil"/>
              <w:bottom w:val="nil"/>
              <w:right w:val="nil"/>
            </w:tcBorders>
            <w:shd w:val="clear" w:color="auto" w:fill="auto"/>
            <w:noWrap/>
            <w:vAlign w:val="bottom"/>
            <w:hideMark/>
          </w:tcPr>
          <w:p w14:paraId="2CEEE5CE"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0.361***</w:t>
            </w:r>
          </w:p>
        </w:tc>
        <w:tc>
          <w:tcPr>
            <w:tcW w:w="1160" w:type="dxa"/>
            <w:tcBorders>
              <w:top w:val="nil"/>
              <w:left w:val="nil"/>
              <w:bottom w:val="nil"/>
              <w:right w:val="nil"/>
            </w:tcBorders>
            <w:shd w:val="clear" w:color="auto" w:fill="auto"/>
            <w:noWrap/>
            <w:vAlign w:val="bottom"/>
            <w:hideMark/>
          </w:tcPr>
          <w:p w14:paraId="63F2ED7F"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0.346***</w:t>
            </w:r>
          </w:p>
        </w:tc>
        <w:tc>
          <w:tcPr>
            <w:tcW w:w="1160" w:type="dxa"/>
            <w:tcBorders>
              <w:top w:val="nil"/>
              <w:left w:val="nil"/>
              <w:bottom w:val="nil"/>
              <w:right w:val="nil"/>
            </w:tcBorders>
            <w:shd w:val="clear" w:color="auto" w:fill="auto"/>
            <w:noWrap/>
            <w:vAlign w:val="bottom"/>
            <w:hideMark/>
          </w:tcPr>
          <w:p w14:paraId="798DFCEC"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0.130***</w:t>
            </w:r>
          </w:p>
        </w:tc>
        <w:tc>
          <w:tcPr>
            <w:tcW w:w="1160" w:type="dxa"/>
            <w:tcBorders>
              <w:top w:val="nil"/>
              <w:left w:val="nil"/>
              <w:bottom w:val="nil"/>
              <w:right w:val="nil"/>
            </w:tcBorders>
            <w:shd w:val="clear" w:color="auto" w:fill="auto"/>
            <w:noWrap/>
            <w:vAlign w:val="bottom"/>
            <w:hideMark/>
          </w:tcPr>
          <w:p w14:paraId="572CD721"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0.092***</w:t>
            </w:r>
          </w:p>
        </w:tc>
      </w:tr>
      <w:tr w:rsidR="00980C9D" w:rsidRPr="00980C9D" w14:paraId="164064EB" w14:textId="77777777" w:rsidTr="00980C9D">
        <w:trPr>
          <w:trHeight w:val="300"/>
          <w:jc w:val="center"/>
        </w:trPr>
        <w:tc>
          <w:tcPr>
            <w:tcW w:w="1200" w:type="dxa"/>
            <w:vMerge/>
            <w:tcBorders>
              <w:top w:val="nil"/>
              <w:left w:val="nil"/>
              <w:bottom w:val="nil"/>
              <w:right w:val="nil"/>
            </w:tcBorders>
            <w:vAlign w:val="center"/>
            <w:hideMark/>
          </w:tcPr>
          <w:p w14:paraId="0BD497C2" w14:textId="77777777" w:rsidR="00980C9D" w:rsidRPr="00980C9D" w:rsidRDefault="00980C9D" w:rsidP="00980C9D">
            <w:pPr>
              <w:spacing w:after="0" w:line="240" w:lineRule="auto"/>
              <w:rPr>
                <w:rFonts w:ascii="Times New Roman" w:eastAsia="Times New Roman" w:hAnsi="Times New Roman" w:cs="Times New Roman"/>
                <w:lang w:eastAsia="pt-BR"/>
              </w:rPr>
            </w:pPr>
          </w:p>
        </w:tc>
        <w:tc>
          <w:tcPr>
            <w:tcW w:w="1160" w:type="dxa"/>
            <w:tcBorders>
              <w:top w:val="nil"/>
              <w:left w:val="nil"/>
              <w:bottom w:val="nil"/>
              <w:right w:val="nil"/>
            </w:tcBorders>
            <w:shd w:val="clear" w:color="auto" w:fill="auto"/>
            <w:noWrap/>
            <w:vAlign w:val="bottom"/>
            <w:hideMark/>
          </w:tcPr>
          <w:p w14:paraId="75CEAA8A"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(0.034)</w:t>
            </w:r>
          </w:p>
        </w:tc>
        <w:tc>
          <w:tcPr>
            <w:tcW w:w="1160" w:type="dxa"/>
            <w:tcBorders>
              <w:top w:val="nil"/>
              <w:left w:val="nil"/>
              <w:bottom w:val="nil"/>
              <w:right w:val="nil"/>
            </w:tcBorders>
            <w:shd w:val="clear" w:color="auto" w:fill="auto"/>
            <w:noWrap/>
            <w:vAlign w:val="bottom"/>
            <w:hideMark/>
          </w:tcPr>
          <w:p w14:paraId="147171C3"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(0.027)</w:t>
            </w:r>
          </w:p>
        </w:tc>
        <w:tc>
          <w:tcPr>
            <w:tcW w:w="1160" w:type="dxa"/>
            <w:tcBorders>
              <w:top w:val="nil"/>
              <w:left w:val="nil"/>
              <w:bottom w:val="nil"/>
              <w:right w:val="nil"/>
            </w:tcBorders>
            <w:shd w:val="clear" w:color="auto" w:fill="auto"/>
            <w:noWrap/>
            <w:vAlign w:val="bottom"/>
            <w:hideMark/>
          </w:tcPr>
          <w:p w14:paraId="5F26029B"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(0.019)</w:t>
            </w:r>
          </w:p>
        </w:tc>
        <w:tc>
          <w:tcPr>
            <w:tcW w:w="1160" w:type="dxa"/>
            <w:tcBorders>
              <w:top w:val="nil"/>
              <w:left w:val="nil"/>
              <w:bottom w:val="nil"/>
              <w:right w:val="nil"/>
            </w:tcBorders>
            <w:shd w:val="clear" w:color="auto" w:fill="auto"/>
            <w:noWrap/>
            <w:vAlign w:val="bottom"/>
            <w:hideMark/>
          </w:tcPr>
          <w:p w14:paraId="503EDA10"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(0.014)</w:t>
            </w:r>
          </w:p>
        </w:tc>
      </w:tr>
      <w:tr w:rsidR="00980C9D" w:rsidRPr="00980C9D" w14:paraId="1874172C" w14:textId="77777777" w:rsidTr="00980C9D">
        <w:trPr>
          <w:trHeight w:val="300"/>
          <w:jc w:val="center"/>
        </w:trPr>
        <w:tc>
          <w:tcPr>
            <w:tcW w:w="1200" w:type="dxa"/>
            <w:tcBorders>
              <w:top w:val="nil"/>
              <w:left w:val="nil"/>
              <w:bottom w:val="single" w:sz="4" w:space="0" w:color="auto"/>
              <w:right w:val="nil"/>
            </w:tcBorders>
            <w:shd w:val="clear" w:color="auto" w:fill="auto"/>
            <w:noWrap/>
            <w:vAlign w:val="bottom"/>
            <w:hideMark/>
          </w:tcPr>
          <w:p w14:paraId="3F6C3B53" w14:textId="77777777" w:rsidR="00980C9D" w:rsidRPr="00980C9D" w:rsidRDefault="00980C9D" w:rsidP="00980C9D">
            <w:pPr>
              <w:spacing w:after="0" w:line="240" w:lineRule="auto"/>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 </w:t>
            </w:r>
          </w:p>
        </w:tc>
        <w:tc>
          <w:tcPr>
            <w:tcW w:w="1160" w:type="dxa"/>
            <w:tcBorders>
              <w:top w:val="nil"/>
              <w:left w:val="nil"/>
              <w:bottom w:val="single" w:sz="4" w:space="0" w:color="auto"/>
              <w:right w:val="nil"/>
            </w:tcBorders>
            <w:shd w:val="clear" w:color="auto" w:fill="auto"/>
            <w:noWrap/>
            <w:vAlign w:val="bottom"/>
            <w:hideMark/>
          </w:tcPr>
          <w:p w14:paraId="362CC295" w14:textId="77777777" w:rsidR="00980C9D" w:rsidRPr="00980C9D" w:rsidRDefault="00980C9D" w:rsidP="00980C9D">
            <w:pPr>
              <w:spacing w:after="0" w:line="240" w:lineRule="auto"/>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 </w:t>
            </w:r>
          </w:p>
        </w:tc>
        <w:tc>
          <w:tcPr>
            <w:tcW w:w="1160" w:type="dxa"/>
            <w:tcBorders>
              <w:top w:val="nil"/>
              <w:left w:val="nil"/>
              <w:bottom w:val="single" w:sz="4" w:space="0" w:color="auto"/>
              <w:right w:val="nil"/>
            </w:tcBorders>
            <w:shd w:val="clear" w:color="auto" w:fill="auto"/>
            <w:noWrap/>
            <w:vAlign w:val="bottom"/>
            <w:hideMark/>
          </w:tcPr>
          <w:p w14:paraId="6E31A964" w14:textId="77777777" w:rsidR="00980C9D" w:rsidRPr="00980C9D" w:rsidRDefault="00980C9D" w:rsidP="00980C9D">
            <w:pPr>
              <w:spacing w:after="0" w:line="240" w:lineRule="auto"/>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 </w:t>
            </w:r>
          </w:p>
        </w:tc>
        <w:tc>
          <w:tcPr>
            <w:tcW w:w="1160" w:type="dxa"/>
            <w:tcBorders>
              <w:top w:val="nil"/>
              <w:left w:val="nil"/>
              <w:bottom w:val="single" w:sz="4" w:space="0" w:color="auto"/>
              <w:right w:val="nil"/>
            </w:tcBorders>
            <w:shd w:val="clear" w:color="auto" w:fill="auto"/>
            <w:noWrap/>
            <w:vAlign w:val="bottom"/>
            <w:hideMark/>
          </w:tcPr>
          <w:p w14:paraId="023C4450" w14:textId="77777777" w:rsidR="00980C9D" w:rsidRPr="00980C9D" w:rsidRDefault="00980C9D" w:rsidP="00980C9D">
            <w:pPr>
              <w:spacing w:after="0" w:line="240" w:lineRule="auto"/>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 </w:t>
            </w:r>
          </w:p>
        </w:tc>
        <w:tc>
          <w:tcPr>
            <w:tcW w:w="1160" w:type="dxa"/>
            <w:tcBorders>
              <w:top w:val="nil"/>
              <w:left w:val="nil"/>
              <w:bottom w:val="single" w:sz="4" w:space="0" w:color="auto"/>
              <w:right w:val="nil"/>
            </w:tcBorders>
            <w:shd w:val="clear" w:color="auto" w:fill="auto"/>
            <w:noWrap/>
            <w:vAlign w:val="bottom"/>
            <w:hideMark/>
          </w:tcPr>
          <w:p w14:paraId="5D156297" w14:textId="77777777" w:rsidR="00980C9D" w:rsidRPr="00980C9D" w:rsidRDefault="00980C9D" w:rsidP="00980C9D">
            <w:pPr>
              <w:spacing w:after="0" w:line="240" w:lineRule="auto"/>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 </w:t>
            </w:r>
          </w:p>
        </w:tc>
      </w:tr>
      <w:tr w:rsidR="00980C9D" w:rsidRPr="00980C9D" w14:paraId="28C2AF01" w14:textId="77777777" w:rsidTr="00980C9D">
        <w:trPr>
          <w:trHeight w:val="300"/>
          <w:jc w:val="center"/>
        </w:trPr>
        <w:tc>
          <w:tcPr>
            <w:tcW w:w="1200" w:type="dxa"/>
            <w:tcBorders>
              <w:top w:val="nil"/>
              <w:left w:val="nil"/>
              <w:bottom w:val="nil"/>
              <w:right w:val="nil"/>
            </w:tcBorders>
            <w:shd w:val="clear" w:color="auto" w:fill="auto"/>
            <w:noWrap/>
            <w:vAlign w:val="bottom"/>
            <w:hideMark/>
          </w:tcPr>
          <w:p w14:paraId="38A9B512" w14:textId="77777777" w:rsidR="00980C9D" w:rsidRPr="00980C9D" w:rsidRDefault="00980C9D" w:rsidP="00980C9D">
            <w:pPr>
              <w:spacing w:after="0" w:line="240" w:lineRule="auto"/>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Observações</w:t>
            </w:r>
          </w:p>
        </w:tc>
        <w:tc>
          <w:tcPr>
            <w:tcW w:w="1160" w:type="dxa"/>
            <w:tcBorders>
              <w:top w:val="nil"/>
              <w:left w:val="nil"/>
              <w:bottom w:val="nil"/>
              <w:right w:val="nil"/>
            </w:tcBorders>
            <w:shd w:val="clear" w:color="auto" w:fill="auto"/>
            <w:noWrap/>
            <w:vAlign w:val="bottom"/>
            <w:hideMark/>
          </w:tcPr>
          <w:p w14:paraId="61945552"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2,526</w:t>
            </w:r>
          </w:p>
        </w:tc>
        <w:tc>
          <w:tcPr>
            <w:tcW w:w="1160" w:type="dxa"/>
            <w:tcBorders>
              <w:top w:val="nil"/>
              <w:left w:val="nil"/>
              <w:bottom w:val="nil"/>
              <w:right w:val="nil"/>
            </w:tcBorders>
            <w:shd w:val="clear" w:color="auto" w:fill="auto"/>
            <w:noWrap/>
            <w:vAlign w:val="bottom"/>
            <w:hideMark/>
          </w:tcPr>
          <w:p w14:paraId="129A0634"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3,593</w:t>
            </w:r>
          </w:p>
        </w:tc>
        <w:tc>
          <w:tcPr>
            <w:tcW w:w="1160" w:type="dxa"/>
            <w:tcBorders>
              <w:top w:val="nil"/>
              <w:left w:val="nil"/>
              <w:bottom w:val="nil"/>
              <w:right w:val="nil"/>
            </w:tcBorders>
            <w:shd w:val="clear" w:color="auto" w:fill="auto"/>
            <w:noWrap/>
            <w:vAlign w:val="bottom"/>
            <w:hideMark/>
          </w:tcPr>
          <w:p w14:paraId="39ECC372"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9,827</w:t>
            </w:r>
          </w:p>
        </w:tc>
        <w:tc>
          <w:tcPr>
            <w:tcW w:w="1160" w:type="dxa"/>
            <w:tcBorders>
              <w:top w:val="nil"/>
              <w:left w:val="nil"/>
              <w:bottom w:val="nil"/>
              <w:right w:val="nil"/>
            </w:tcBorders>
            <w:shd w:val="clear" w:color="auto" w:fill="auto"/>
            <w:noWrap/>
            <w:vAlign w:val="bottom"/>
            <w:hideMark/>
          </w:tcPr>
          <w:p w14:paraId="4B12BBFD"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17,693</w:t>
            </w:r>
          </w:p>
        </w:tc>
      </w:tr>
      <w:tr w:rsidR="00980C9D" w:rsidRPr="00980C9D" w14:paraId="2BC7D525" w14:textId="77777777" w:rsidTr="00980C9D">
        <w:trPr>
          <w:trHeight w:val="300"/>
          <w:jc w:val="center"/>
        </w:trPr>
        <w:tc>
          <w:tcPr>
            <w:tcW w:w="1200" w:type="dxa"/>
            <w:tcBorders>
              <w:top w:val="nil"/>
              <w:left w:val="nil"/>
              <w:bottom w:val="nil"/>
              <w:right w:val="nil"/>
            </w:tcBorders>
            <w:shd w:val="clear" w:color="auto" w:fill="auto"/>
            <w:noWrap/>
            <w:vAlign w:val="bottom"/>
            <w:hideMark/>
          </w:tcPr>
          <w:p w14:paraId="4FC087E3" w14:textId="77777777" w:rsidR="00980C9D" w:rsidRPr="00980C9D" w:rsidRDefault="00980C9D" w:rsidP="00980C9D">
            <w:pPr>
              <w:spacing w:after="0" w:line="240" w:lineRule="auto"/>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Bandwidth</w:t>
            </w:r>
          </w:p>
        </w:tc>
        <w:tc>
          <w:tcPr>
            <w:tcW w:w="1160" w:type="dxa"/>
            <w:tcBorders>
              <w:top w:val="nil"/>
              <w:left w:val="nil"/>
              <w:bottom w:val="nil"/>
              <w:right w:val="nil"/>
            </w:tcBorders>
            <w:shd w:val="clear" w:color="auto" w:fill="auto"/>
            <w:noWrap/>
            <w:vAlign w:val="bottom"/>
            <w:hideMark/>
          </w:tcPr>
          <w:p w14:paraId="2829F718"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5.13</w:t>
            </w:r>
          </w:p>
        </w:tc>
        <w:tc>
          <w:tcPr>
            <w:tcW w:w="1160" w:type="dxa"/>
            <w:tcBorders>
              <w:top w:val="nil"/>
              <w:left w:val="nil"/>
              <w:bottom w:val="nil"/>
              <w:right w:val="nil"/>
            </w:tcBorders>
            <w:shd w:val="clear" w:color="auto" w:fill="auto"/>
            <w:noWrap/>
            <w:vAlign w:val="bottom"/>
            <w:hideMark/>
          </w:tcPr>
          <w:p w14:paraId="6CF90F36"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6.89</w:t>
            </w:r>
          </w:p>
        </w:tc>
        <w:tc>
          <w:tcPr>
            <w:tcW w:w="1160" w:type="dxa"/>
            <w:tcBorders>
              <w:top w:val="nil"/>
              <w:left w:val="nil"/>
              <w:bottom w:val="nil"/>
              <w:right w:val="nil"/>
            </w:tcBorders>
            <w:shd w:val="clear" w:color="auto" w:fill="auto"/>
            <w:noWrap/>
            <w:vAlign w:val="bottom"/>
            <w:hideMark/>
          </w:tcPr>
          <w:p w14:paraId="29C96D00"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5.05</w:t>
            </w:r>
          </w:p>
        </w:tc>
        <w:tc>
          <w:tcPr>
            <w:tcW w:w="1160" w:type="dxa"/>
            <w:tcBorders>
              <w:top w:val="nil"/>
              <w:left w:val="nil"/>
              <w:bottom w:val="nil"/>
              <w:right w:val="nil"/>
            </w:tcBorders>
            <w:shd w:val="clear" w:color="auto" w:fill="auto"/>
            <w:noWrap/>
            <w:vAlign w:val="bottom"/>
            <w:hideMark/>
          </w:tcPr>
          <w:p w14:paraId="2F675F82"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5.79</w:t>
            </w:r>
          </w:p>
        </w:tc>
      </w:tr>
      <w:tr w:rsidR="00980C9D" w:rsidRPr="00980C9D" w14:paraId="4CD715C6" w14:textId="77777777" w:rsidTr="00980C9D">
        <w:trPr>
          <w:trHeight w:val="300"/>
          <w:jc w:val="center"/>
        </w:trPr>
        <w:tc>
          <w:tcPr>
            <w:tcW w:w="1200" w:type="dxa"/>
            <w:tcBorders>
              <w:top w:val="nil"/>
              <w:left w:val="nil"/>
              <w:bottom w:val="nil"/>
              <w:right w:val="nil"/>
            </w:tcBorders>
            <w:shd w:val="clear" w:color="auto" w:fill="auto"/>
            <w:noWrap/>
            <w:vAlign w:val="bottom"/>
            <w:hideMark/>
          </w:tcPr>
          <w:p w14:paraId="2C48BAE5" w14:textId="77777777" w:rsidR="00980C9D" w:rsidRPr="00980C9D" w:rsidRDefault="00980C9D" w:rsidP="00980C9D">
            <w:pPr>
              <w:spacing w:after="0" w:line="240" w:lineRule="auto"/>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R-quad. Aj.</w:t>
            </w:r>
          </w:p>
        </w:tc>
        <w:tc>
          <w:tcPr>
            <w:tcW w:w="1160" w:type="dxa"/>
            <w:tcBorders>
              <w:top w:val="nil"/>
              <w:left w:val="nil"/>
              <w:bottom w:val="nil"/>
              <w:right w:val="nil"/>
            </w:tcBorders>
            <w:shd w:val="clear" w:color="auto" w:fill="auto"/>
            <w:noWrap/>
            <w:vAlign w:val="bottom"/>
            <w:hideMark/>
          </w:tcPr>
          <w:p w14:paraId="7D369D7B"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0.334</w:t>
            </w:r>
          </w:p>
        </w:tc>
        <w:tc>
          <w:tcPr>
            <w:tcW w:w="1160" w:type="dxa"/>
            <w:tcBorders>
              <w:top w:val="nil"/>
              <w:left w:val="nil"/>
              <w:bottom w:val="nil"/>
              <w:right w:val="nil"/>
            </w:tcBorders>
            <w:shd w:val="clear" w:color="auto" w:fill="auto"/>
            <w:noWrap/>
            <w:vAlign w:val="bottom"/>
            <w:hideMark/>
          </w:tcPr>
          <w:p w14:paraId="33448406"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0.383</w:t>
            </w:r>
          </w:p>
        </w:tc>
        <w:tc>
          <w:tcPr>
            <w:tcW w:w="1160" w:type="dxa"/>
            <w:tcBorders>
              <w:top w:val="nil"/>
              <w:left w:val="nil"/>
              <w:bottom w:val="nil"/>
              <w:right w:val="nil"/>
            </w:tcBorders>
            <w:shd w:val="clear" w:color="auto" w:fill="auto"/>
            <w:noWrap/>
            <w:vAlign w:val="bottom"/>
            <w:hideMark/>
          </w:tcPr>
          <w:p w14:paraId="6689BC42"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0.131</w:t>
            </w:r>
          </w:p>
        </w:tc>
        <w:tc>
          <w:tcPr>
            <w:tcW w:w="1160" w:type="dxa"/>
            <w:tcBorders>
              <w:top w:val="nil"/>
              <w:left w:val="nil"/>
              <w:bottom w:val="nil"/>
              <w:right w:val="nil"/>
            </w:tcBorders>
            <w:shd w:val="clear" w:color="auto" w:fill="auto"/>
            <w:noWrap/>
            <w:vAlign w:val="bottom"/>
            <w:hideMark/>
          </w:tcPr>
          <w:p w14:paraId="4D082743"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0.090</w:t>
            </w:r>
          </w:p>
        </w:tc>
      </w:tr>
      <w:tr w:rsidR="00980C9D" w:rsidRPr="00980C9D" w14:paraId="467D419C" w14:textId="77777777" w:rsidTr="00980C9D">
        <w:trPr>
          <w:trHeight w:val="300"/>
          <w:jc w:val="center"/>
        </w:trPr>
        <w:tc>
          <w:tcPr>
            <w:tcW w:w="1200" w:type="dxa"/>
            <w:tcBorders>
              <w:top w:val="nil"/>
              <w:left w:val="nil"/>
              <w:bottom w:val="nil"/>
              <w:right w:val="nil"/>
            </w:tcBorders>
            <w:shd w:val="clear" w:color="auto" w:fill="auto"/>
            <w:noWrap/>
            <w:vAlign w:val="bottom"/>
            <w:hideMark/>
          </w:tcPr>
          <w:p w14:paraId="726B1E00" w14:textId="77777777" w:rsidR="00980C9D" w:rsidRPr="00980C9D" w:rsidRDefault="00980C9D" w:rsidP="00980C9D">
            <w:pPr>
              <w:spacing w:after="0" w:line="240" w:lineRule="auto"/>
              <w:rPr>
                <w:rFonts w:ascii="Times New Roman" w:eastAsia="Times New Roman" w:hAnsi="Times New Roman" w:cs="Times New Roman"/>
                <w:i/>
                <w:iCs/>
                <w:lang w:eastAsia="pt-BR"/>
              </w:rPr>
            </w:pPr>
            <w:r w:rsidRPr="00980C9D">
              <w:rPr>
                <w:rFonts w:ascii="Times New Roman" w:eastAsia="Times New Roman" w:hAnsi="Times New Roman" w:cs="Times New Roman"/>
                <w:i/>
                <w:iCs/>
                <w:lang w:eastAsia="pt-BR"/>
              </w:rPr>
              <w:t>F</w:t>
            </w:r>
          </w:p>
        </w:tc>
        <w:tc>
          <w:tcPr>
            <w:tcW w:w="1160" w:type="dxa"/>
            <w:tcBorders>
              <w:top w:val="nil"/>
              <w:left w:val="nil"/>
              <w:bottom w:val="nil"/>
              <w:right w:val="nil"/>
            </w:tcBorders>
            <w:shd w:val="clear" w:color="auto" w:fill="auto"/>
            <w:noWrap/>
            <w:vAlign w:val="bottom"/>
            <w:hideMark/>
          </w:tcPr>
          <w:p w14:paraId="126AD45F"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115.9</w:t>
            </w:r>
          </w:p>
        </w:tc>
        <w:tc>
          <w:tcPr>
            <w:tcW w:w="1160" w:type="dxa"/>
            <w:tcBorders>
              <w:top w:val="nil"/>
              <w:left w:val="nil"/>
              <w:bottom w:val="nil"/>
              <w:right w:val="nil"/>
            </w:tcBorders>
            <w:shd w:val="clear" w:color="auto" w:fill="auto"/>
            <w:noWrap/>
            <w:vAlign w:val="bottom"/>
            <w:hideMark/>
          </w:tcPr>
          <w:p w14:paraId="2762096B"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162.8</w:t>
            </w:r>
          </w:p>
        </w:tc>
        <w:tc>
          <w:tcPr>
            <w:tcW w:w="1160" w:type="dxa"/>
            <w:tcBorders>
              <w:top w:val="nil"/>
              <w:left w:val="nil"/>
              <w:bottom w:val="nil"/>
              <w:right w:val="nil"/>
            </w:tcBorders>
            <w:shd w:val="clear" w:color="auto" w:fill="auto"/>
            <w:noWrap/>
            <w:vAlign w:val="bottom"/>
            <w:hideMark/>
          </w:tcPr>
          <w:p w14:paraId="77101D97"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48.6</w:t>
            </w:r>
          </w:p>
        </w:tc>
        <w:tc>
          <w:tcPr>
            <w:tcW w:w="1160" w:type="dxa"/>
            <w:tcBorders>
              <w:top w:val="nil"/>
              <w:left w:val="nil"/>
              <w:bottom w:val="nil"/>
              <w:right w:val="nil"/>
            </w:tcBorders>
            <w:shd w:val="clear" w:color="auto" w:fill="auto"/>
            <w:noWrap/>
            <w:vAlign w:val="bottom"/>
            <w:hideMark/>
          </w:tcPr>
          <w:p w14:paraId="404C3440"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44.2</w:t>
            </w:r>
          </w:p>
        </w:tc>
      </w:tr>
      <w:tr w:rsidR="00980C9D" w:rsidRPr="00980C9D" w14:paraId="6B15BF34" w14:textId="77777777" w:rsidTr="00980C9D">
        <w:trPr>
          <w:trHeight w:val="315"/>
          <w:jc w:val="center"/>
        </w:trPr>
        <w:tc>
          <w:tcPr>
            <w:tcW w:w="1200" w:type="dxa"/>
            <w:tcBorders>
              <w:top w:val="nil"/>
              <w:left w:val="nil"/>
              <w:bottom w:val="single" w:sz="8" w:space="0" w:color="auto"/>
              <w:right w:val="nil"/>
            </w:tcBorders>
            <w:shd w:val="clear" w:color="auto" w:fill="auto"/>
            <w:noWrap/>
            <w:vAlign w:val="bottom"/>
            <w:hideMark/>
          </w:tcPr>
          <w:p w14:paraId="4E4AC6A7" w14:textId="77777777" w:rsidR="00980C9D" w:rsidRPr="00980C9D" w:rsidRDefault="00980C9D" w:rsidP="00980C9D">
            <w:pPr>
              <w:spacing w:after="0" w:line="240" w:lineRule="auto"/>
              <w:rPr>
                <w:rFonts w:ascii="Times New Roman" w:eastAsia="Times New Roman" w:hAnsi="Times New Roman" w:cs="Times New Roman"/>
                <w:i/>
                <w:iCs/>
                <w:lang w:eastAsia="pt-BR"/>
              </w:rPr>
            </w:pPr>
            <w:r w:rsidRPr="00980C9D">
              <w:rPr>
                <w:rFonts w:ascii="Times New Roman" w:eastAsia="Times New Roman" w:hAnsi="Times New Roman" w:cs="Times New Roman"/>
                <w:i/>
                <w:iCs/>
                <w:lang w:eastAsia="pt-BR"/>
              </w:rPr>
              <w:t>p &gt; F</w:t>
            </w:r>
          </w:p>
        </w:tc>
        <w:tc>
          <w:tcPr>
            <w:tcW w:w="1160" w:type="dxa"/>
            <w:tcBorders>
              <w:top w:val="nil"/>
              <w:left w:val="nil"/>
              <w:bottom w:val="single" w:sz="8" w:space="0" w:color="auto"/>
              <w:right w:val="nil"/>
            </w:tcBorders>
            <w:shd w:val="clear" w:color="auto" w:fill="auto"/>
            <w:noWrap/>
            <w:vAlign w:val="bottom"/>
            <w:hideMark/>
          </w:tcPr>
          <w:p w14:paraId="25B3CB5D"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0.000</w:t>
            </w:r>
          </w:p>
        </w:tc>
        <w:tc>
          <w:tcPr>
            <w:tcW w:w="1160" w:type="dxa"/>
            <w:tcBorders>
              <w:top w:val="nil"/>
              <w:left w:val="nil"/>
              <w:bottom w:val="single" w:sz="8" w:space="0" w:color="auto"/>
              <w:right w:val="nil"/>
            </w:tcBorders>
            <w:shd w:val="clear" w:color="auto" w:fill="auto"/>
            <w:noWrap/>
            <w:vAlign w:val="bottom"/>
            <w:hideMark/>
          </w:tcPr>
          <w:p w14:paraId="7D8D6854"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0.000</w:t>
            </w:r>
          </w:p>
        </w:tc>
        <w:tc>
          <w:tcPr>
            <w:tcW w:w="1160" w:type="dxa"/>
            <w:tcBorders>
              <w:top w:val="nil"/>
              <w:left w:val="nil"/>
              <w:bottom w:val="single" w:sz="8" w:space="0" w:color="auto"/>
              <w:right w:val="nil"/>
            </w:tcBorders>
            <w:shd w:val="clear" w:color="auto" w:fill="auto"/>
            <w:noWrap/>
            <w:vAlign w:val="bottom"/>
            <w:hideMark/>
          </w:tcPr>
          <w:p w14:paraId="34E84B8A"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0.000</w:t>
            </w:r>
          </w:p>
        </w:tc>
        <w:tc>
          <w:tcPr>
            <w:tcW w:w="1160" w:type="dxa"/>
            <w:tcBorders>
              <w:top w:val="nil"/>
              <w:left w:val="nil"/>
              <w:bottom w:val="single" w:sz="8" w:space="0" w:color="auto"/>
              <w:right w:val="nil"/>
            </w:tcBorders>
            <w:shd w:val="clear" w:color="auto" w:fill="auto"/>
            <w:noWrap/>
            <w:vAlign w:val="bottom"/>
            <w:hideMark/>
          </w:tcPr>
          <w:p w14:paraId="4EA6ABB3" w14:textId="77777777" w:rsidR="00980C9D" w:rsidRPr="00980C9D" w:rsidRDefault="00980C9D" w:rsidP="00980C9D">
            <w:pPr>
              <w:spacing w:after="0" w:line="240" w:lineRule="auto"/>
              <w:jc w:val="center"/>
              <w:rPr>
                <w:rFonts w:ascii="Times New Roman" w:eastAsia="Times New Roman" w:hAnsi="Times New Roman" w:cs="Times New Roman"/>
                <w:lang w:eastAsia="pt-BR"/>
              </w:rPr>
            </w:pPr>
            <w:r w:rsidRPr="00980C9D">
              <w:rPr>
                <w:rFonts w:ascii="Times New Roman" w:eastAsia="Times New Roman" w:hAnsi="Times New Roman" w:cs="Times New Roman"/>
                <w:lang w:eastAsia="pt-BR"/>
              </w:rPr>
              <w:t>0.000</w:t>
            </w:r>
          </w:p>
        </w:tc>
      </w:tr>
    </w:tbl>
    <w:p w14:paraId="184D6D0A" w14:textId="75401B33" w:rsidR="006513AA" w:rsidRPr="009D635F" w:rsidRDefault="006513AA" w:rsidP="00980C9D">
      <w:pPr>
        <w:autoSpaceDE w:val="0"/>
        <w:autoSpaceDN w:val="0"/>
        <w:adjustRightInd w:val="0"/>
        <w:spacing w:line="240" w:lineRule="auto"/>
        <w:ind w:left="1418" w:right="1525"/>
        <w:jc w:val="both"/>
        <w:rPr>
          <w:rFonts w:ascii="Times New Roman" w:hAnsi="Times New Roman" w:cs="Times New Roman"/>
          <w:i/>
          <w:sz w:val="20"/>
          <w:szCs w:val="24"/>
        </w:rPr>
      </w:pPr>
      <w:r w:rsidRPr="009D635F">
        <w:rPr>
          <w:rFonts w:ascii="Times New Roman" w:hAnsi="Times New Roman" w:cs="Times New Roman"/>
          <w:i/>
          <w:sz w:val="20"/>
          <w:szCs w:val="24"/>
        </w:rPr>
        <w:t>Fonte: PNAD 2014, IBGE. Elaboração própria. Regressões estimadas sem controles adicionais, com bandwidth ótimo (</w:t>
      </w:r>
      <w:r w:rsidR="00A7280F" w:rsidRPr="009D635F">
        <w:rPr>
          <w:rFonts w:ascii="Times New Roman" w:hAnsi="Times New Roman" w:cs="Times New Roman"/>
          <w:i/>
          <w:sz w:val="20"/>
          <w:szCs w:val="24"/>
        </w:rPr>
        <w:t>Calonico, Cattaneo e Titiunik, 2014</w:t>
      </w:r>
      <w:r w:rsidRPr="009D635F">
        <w:rPr>
          <w:rFonts w:ascii="Times New Roman" w:hAnsi="Times New Roman" w:cs="Times New Roman"/>
          <w:i/>
          <w:sz w:val="20"/>
          <w:szCs w:val="24"/>
        </w:rPr>
        <w:t>)</w:t>
      </w:r>
      <w:r w:rsidR="00A7280F" w:rsidRPr="009D635F">
        <w:rPr>
          <w:rFonts w:ascii="Times New Roman" w:hAnsi="Times New Roman" w:cs="Times New Roman"/>
          <w:i/>
          <w:sz w:val="20"/>
          <w:szCs w:val="24"/>
        </w:rPr>
        <w:t xml:space="preserve"> e</w:t>
      </w:r>
      <w:r w:rsidR="009D635F" w:rsidRPr="009D635F">
        <w:rPr>
          <w:rFonts w:ascii="Times New Roman" w:hAnsi="Times New Roman" w:cs="Times New Roman"/>
          <w:i/>
          <w:sz w:val="20"/>
          <w:szCs w:val="24"/>
        </w:rPr>
        <w:t xml:space="preserve"> polinômio de primeira ordem.</w:t>
      </w:r>
      <w:r w:rsidR="00F238E9">
        <w:rPr>
          <w:rFonts w:ascii="Times New Roman" w:hAnsi="Times New Roman" w:cs="Times New Roman"/>
          <w:i/>
          <w:sz w:val="20"/>
          <w:szCs w:val="24"/>
        </w:rPr>
        <w:t xml:space="preserve"> Erros padrão robustos entre parênteses. Significância: ***p&lt;0.01, **p&lt;0.05, *p&lt;0.1.</w:t>
      </w:r>
    </w:p>
    <w:p w14:paraId="1A931C54" w14:textId="18B27BC3" w:rsidR="00F238E9" w:rsidRDefault="005A735A" w:rsidP="000C7E9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rPr>
        <w:t>As regressões de primeiro estágio</w:t>
      </w:r>
      <w:r w:rsidR="00E539D0">
        <w:rPr>
          <w:rFonts w:ascii="Times New Roman" w:hAnsi="Times New Roman" w:cs="Times New Roman"/>
          <w:sz w:val="24"/>
          <w:szCs w:val="24"/>
        </w:rPr>
        <w:t xml:space="preserve"> </w:t>
      </w:r>
      <w:r w:rsidRPr="00A7280F">
        <w:rPr>
          <w:rFonts w:ascii="Times New Roman" w:hAnsi="Times New Roman" w:cs="Times New Roman"/>
          <w:sz w:val="24"/>
          <w:szCs w:val="24"/>
        </w:rPr>
        <w:t>mostram o expressivo efeito da regra de idade mínima</w:t>
      </w:r>
      <w:r w:rsidR="00E539D0">
        <w:rPr>
          <w:rFonts w:ascii="Times New Roman" w:hAnsi="Times New Roman" w:cs="Times New Roman"/>
          <w:sz w:val="24"/>
          <w:szCs w:val="24"/>
        </w:rPr>
        <w:t xml:space="preserve"> </w:t>
      </w:r>
      <w:r w:rsidRPr="00A7280F">
        <w:rPr>
          <w:rFonts w:ascii="Times New Roman" w:hAnsi="Times New Roman" w:cs="Times New Roman"/>
          <w:sz w:val="24"/>
          <w:szCs w:val="24"/>
        </w:rPr>
        <w:t>sobre a condição de aposentado</w:t>
      </w:r>
      <w:r w:rsidR="00C616E3">
        <w:rPr>
          <w:rFonts w:ascii="Times New Roman" w:hAnsi="Times New Roman" w:cs="Times New Roman"/>
          <w:sz w:val="24"/>
          <w:szCs w:val="24"/>
        </w:rPr>
        <w:t>ria</w:t>
      </w:r>
      <w:r w:rsidRPr="00A7280F">
        <w:rPr>
          <w:rFonts w:ascii="Times New Roman" w:hAnsi="Times New Roman" w:cs="Times New Roman"/>
          <w:sz w:val="24"/>
          <w:szCs w:val="24"/>
        </w:rPr>
        <w:t xml:space="preserve"> </w:t>
      </w:r>
      <w:r w:rsidR="00A21CB8">
        <w:rPr>
          <w:rFonts w:ascii="Times New Roman" w:hAnsi="Times New Roman" w:cs="Times New Roman"/>
          <w:sz w:val="24"/>
          <w:szCs w:val="24"/>
        </w:rPr>
        <w:t xml:space="preserve">para </w:t>
      </w:r>
      <w:r w:rsidRPr="00A7280F">
        <w:rPr>
          <w:rFonts w:ascii="Times New Roman" w:hAnsi="Times New Roman" w:cs="Times New Roman"/>
          <w:sz w:val="24"/>
          <w:szCs w:val="24"/>
        </w:rPr>
        <w:t>os indiví</w:t>
      </w:r>
      <w:r w:rsidR="001F56A6" w:rsidRPr="00A21CB8">
        <w:rPr>
          <w:rFonts w:ascii="Times New Roman" w:hAnsi="Times New Roman" w:cs="Times New Roman"/>
          <w:sz w:val="24"/>
          <w:szCs w:val="24"/>
        </w:rPr>
        <w:t xml:space="preserve">duos provenientes de </w:t>
      </w:r>
      <w:r w:rsidR="00C616E3">
        <w:rPr>
          <w:rFonts w:ascii="Times New Roman" w:hAnsi="Times New Roman" w:cs="Times New Roman"/>
          <w:sz w:val="24"/>
          <w:szCs w:val="24"/>
        </w:rPr>
        <w:t xml:space="preserve">áreas </w:t>
      </w:r>
      <w:r w:rsidR="001F56A6" w:rsidRPr="00A21CB8">
        <w:rPr>
          <w:rFonts w:ascii="Times New Roman" w:hAnsi="Times New Roman" w:cs="Times New Roman"/>
          <w:sz w:val="24"/>
          <w:szCs w:val="24"/>
        </w:rPr>
        <w:t>rura</w:t>
      </w:r>
      <w:r w:rsidR="00C616E3">
        <w:rPr>
          <w:rFonts w:ascii="Times New Roman" w:hAnsi="Times New Roman" w:cs="Times New Roman"/>
          <w:sz w:val="24"/>
          <w:szCs w:val="24"/>
        </w:rPr>
        <w:t>is</w:t>
      </w:r>
      <w:r w:rsidR="00A21CB8">
        <w:rPr>
          <w:rFonts w:ascii="Times New Roman" w:hAnsi="Times New Roman" w:cs="Times New Roman"/>
          <w:sz w:val="24"/>
          <w:szCs w:val="24"/>
        </w:rPr>
        <w:t xml:space="preserve"> e urbana</w:t>
      </w:r>
      <w:r w:rsidR="00C616E3">
        <w:rPr>
          <w:rFonts w:ascii="Times New Roman" w:hAnsi="Times New Roman" w:cs="Times New Roman"/>
          <w:sz w:val="24"/>
          <w:szCs w:val="24"/>
        </w:rPr>
        <w:t>s</w:t>
      </w:r>
      <w:r w:rsidR="00A21CB8">
        <w:rPr>
          <w:rFonts w:ascii="Times New Roman" w:hAnsi="Times New Roman" w:cs="Times New Roman"/>
          <w:sz w:val="24"/>
          <w:szCs w:val="24"/>
        </w:rPr>
        <w:t>, homens e mulheres</w:t>
      </w:r>
      <w:r w:rsidRPr="00A7280F">
        <w:rPr>
          <w:rFonts w:ascii="Times New Roman" w:hAnsi="Times New Roman" w:cs="Times New Roman"/>
          <w:sz w:val="24"/>
          <w:szCs w:val="24"/>
        </w:rPr>
        <w:t>. Os resultados indicam que a</w:t>
      </w:r>
      <w:r w:rsidR="000C7E9F">
        <w:rPr>
          <w:rFonts w:ascii="Times New Roman" w:hAnsi="Times New Roman" w:cs="Times New Roman"/>
          <w:sz w:val="24"/>
          <w:szCs w:val="24"/>
        </w:rPr>
        <w:t>s</w:t>
      </w:r>
      <w:r w:rsidRPr="00A7280F">
        <w:rPr>
          <w:rFonts w:ascii="Times New Roman" w:hAnsi="Times New Roman" w:cs="Times New Roman"/>
          <w:sz w:val="24"/>
          <w:szCs w:val="24"/>
        </w:rPr>
        <w:t xml:space="preserve"> </w:t>
      </w:r>
      <w:r w:rsidR="000C7E9F">
        <w:rPr>
          <w:rFonts w:ascii="Times New Roman" w:hAnsi="Times New Roman" w:cs="Times New Roman"/>
          <w:sz w:val="24"/>
          <w:szCs w:val="24"/>
        </w:rPr>
        <w:t>diferenças de probabilidades de aposentadoria decorrente da descontinuidade em torno dos critérios</w:t>
      </w:r>
      <w:r w:rsidR="00A21CB8" w:rsidRPr="00721094">
        <w:rPr>
          <w:rFonts w:ascii="Times New Roman" w:hAnsi="Times New Roman" w:cs="Times New Roman"/>
          <w:sz w:val="24"/>
          <w:szCs w:val="24"/>
        </w:rPr>
        <w:t xml:space="preserve"> de idade mínima</w:t>
      </w:r>
      <w:r w:rsidR="000C7E9F">
        <w:rPr>
          <w:rFonts w:ascii="Times New Roman" w:hAnsi="Times New Roman" w:cs="Times New Roman"/>
          <w:sz w:val="24"/>
          <w:szCs w:val="24"/>
        </w:rPr>
        <w:t xml:space="preserve"> são de fato estatisticamente significantes. Esses resultados se alteram muito pouco quando repetimos o exercício com controles socioeconômicos e variáveis indicadoras de UF, ou quando utilizamos polinômios até o 4º grau.</w:t>
      </w:r>
    </w:p>
    <w:p w14:paraId="7332CF64" w14:textId="27617D87" w:rsidR="000C7E9F" w:rsidRDefault="000C7E9F" w:rsidP="000C7E9F">
      <w:pPr>
        <w:spacing w:line="240" w:lineRule="auto"/>
        <w:jc w:val="both"/>
        <w:rPr>
          <w:rFonts w:ascii="Times New Roman" w:hAnsi="Times New Roman" w:cs="Times New Roman"/>
          <w:sz w:val="24"/>
          <w:szCs w:val="24"/>
        </w:rPr>
      </w:pPr>
      <w:r>
        <w:rPr>
          <w:rFonts w:ascii="Times New Roman" w:hAnsi="Times New Roman" w:cs="Times New Roman"/>
          <w:sz w:val="24"/>
          <w:szCs w:val="24"/>
        </w:rPr>
        <w:t>A T</w:t>
      </w:r>
      <w:r w:rsidR="00A21CB8">
        <w:rPr>
          <w:rFonts w:ascii="Times New Roman" w:hAnsi="Times New Roman" w:cs="Times New Roman"/>
          <w:sz w:val="24"/>
          <w:szCs w:val="24"/>
        </w:rPr>
        <w:t>abela 2 apresenta os resultados</w:t>
      </w:r>
      <w:r w:rsidR="00C2096A">
        <w:rPr>
          <w:rFonts w:ascii="Times New Roman" w:hAnsi="Times New Roman" w:cs="Times New Roman"/>
          <w:sz w:val="24"/>
          <w:szCs w:val="24"/>
        </w:rPr>
        <w:t xml:space="preserve"> das regress</w:t>
      </w:r>
      <w:r w:rsidR="00B80EFF">
        <w:rPr>
          <w:rFonts w:ascii="Times New Roman" w:hAnsi="Times New Roman" w:cs="Times New Roman"/>
          <w:sz w:val="24"/>
          <w:szCs w:val="24"/>
        </w:rPr>
        <w:t>ões de segundo estágio para os homens</w:t>
      </w:r>
      <w:r>
        <w:rPr>
          <w:rFonts w:ascii="Times New Roman" w:hAnsi="Times New Roman" w:cs="Times New Roman"/>
          <w:sz w:val="24"/>
          <w:szCs w:val="24"/>
        </w:rPr>
        <w:t xml:space="preserve"> de áreas rurais</w:t>
      </w:r>
      <w:r w:rsidR="00C2096A">
        <w:rPr>
          <w:rFonts w:ascii="Times New Roman" w:hAnsi="Times New Roman" w:cs="Times New Roman"/>
          <w:sz w:val="24"/>
          <w:szCs w:val="24"/>
        </w:rPr>
        <w:t>. A</w:t>
      </w:r>
      <w:r w:rsidR="00B80EFF">
        <w:rPr>
          <w:rFonts w:ascii="Times New Roman" w:hAnsi="Times New Roman" w:cs="Times New Roman"/>
          <w:sz w:val="24"/>
          <w:szCs w:val="24"/>
        </w:rPr>
        <w:t>s variáveis</w:t>
      </w:r>
      <w:r w:rsidR="00C2096A">
        <w:rPr>
          <w:rFonts w:ascii="Times New Roman" w:hAnsi="Times New Roman" w:cs="Times New Roman"/>
          <w:sz w:val="24"/>
          <w:szCs w:val="24"/>
        </w:rPr>
        <w:t xml:space="preserve"> dependente</w:t>
      </w:r>
      <w:r w:rsidR="00B80EFF">
        <w:rPr>
          <w:rFonts w:ascii="Times New Roman" w:hAnsi="Times New Roman" w:cs="Times New Roman"/>
          <w:sz w:val="24"/>
          <w:szCs w:val="24"/>
        </w:rPr>
        <w:t>s</w:t>
      </w:r>
      <w:r w:rsidR="00C2096A">
        <w:rPr>
          <w:rFonts w:ascii="Times New Roman" w:hAnsi="Times New Roman" w:cs="Times New Roman"/>
          <w:sz w:val="24"/>
          <w:szCs w:val="24"/>
        </w:rPr>
        <w:t xml:space="preserve"> </w:t>
      </w:r>
      <w:r w:rsidR="00B80EFF">
        <w:rPr>
          <w:rFonts w:ascii="Times New Roman" w:hAnsi="Times New Roman" w:cs="Times New Roman"/>
          <w:sz w:val="24"/>
          <w:szCs w:val="24"/>
        </w:rPr>
        <w:t>são</w:t>
      </w:r>
      <w:r w:rsidR="00C2096A">
        <w:rPr>
          <w:rFonts w:ascii="Times New Roman" w:hAnsi="Times New Roman" w:cs="Times New Roman"/>
          <w:sz w:val="24"/>
          <w:szCs w:val="24"/>
        </w:rPr>
        <w:t xml:space="preserve"> ocupação, atividade, salário e o número de horas trabalhadas. Verifica-se que ao nível de significância de 5%, as aposentadorias têm impacto sobre o mercado de trabalho no sentido de diminuir a probabilidade de os indivíduos permanecerem ocupados ou ativos. </w:t>
      </w:r>
      <w:r w:rsidR="008B2DF9">
        <w:rPr>
          <w:rFonts w:ascii="Times New Roman" w:hAnsi="Times New Roman" w:cs="Times New Roman"/>
          <w:sz w:val="24"/>
          <w:szCs w:val="24"/>
        </w:rPr>
        <w:t>A proporçã</w:t>
      </w:r>
      <w:r w:rsidR="008939BB">
        <w:rPr>
          <w:rFonts w:ascii="Times New Roman" w:hAnsi="Times New Roman" w:cs="Times New Roman"/>
          <w:sz w:val="24"/>
          <w:szCs w:val="24"/>
        </w:rPr>
        <w:t>o de ocupados é reduzida em 19</w:t>
      </w:r>
      <w:r w:rsidR="008B2DF9">
        <w:rPr>
          <w:rFonts w:ascii="Times New Roman" w:hAnsi="Times New Roman" w:cs="Times New Roman"/>
          <w:sz w:val="24"/>
          <w:szCs w:val="24"/>
        </w:rPr>
        <w:t xml:space="preserve"> pontos percentuais, o que equi</w:t>
      </w:r>
      <w:r w:rsidR="008939BB">
        <w:rPr>
          <w:rFonts w:ascii="Times New Roman" w:hAnsi="Times New Roman" w:cs="Times New Roman"/>
          <w:sz w:val="24"/>
          <w:szCs w:val="24"/>
        </w:rPr>
        <w:t>vale a 21</w:t>
      </w:r>
      <w:r w:rsidR="008B2DF9">
        <w:rPr>
          <w:rFonts w:ascii="Times New Roman" w:hAnsi="Times New Roman" w:cs="Times New Roman"/>
          <w:sz w:val="24"/>
          <w:szCs w:val="24"/>
        </w:rPr>
        <w:t>% da proporção de pessoas ocupadas</w:t>
      </w:r>
      <w:r w:rsidR="008939BB">
        <w:rPr>
          <w:rFonts w:ascii="Times New Roman" w:hAnsi="Times New Roman" w:cs="Times New Roman"/>
          <w:sz w:val="24"/>
          <w:szCs w:val="24"/>
        </w:rPr>
        <w:t xml:space="preserve"> no grupo de comparação, de pessoas cuja idade se encontra entre a idade de aposentadoria e a diferença entre essa idade e o bandwidth</w:t>
      </w:r>
      <w:r w:rsidR="008B2DF9">
        <w:rPr>
          <w:rFonts w:ascii="Times New Roman" w:hAnsi="Times New Roman" w:cs="Times New Roman"/>
          <w:sz w:val="24"/>
          <w:szCs w:val="24"/>
        </w:rPr>
        <w:t>. A redução</w:t>
      </w:r>
      <w:r w:rsidR="008939BB">
        <w:rPr>
          <w:rFonts w:ascii="Times New Roman" w:hAnsi="Times New Roman" w:cs="Times New Roman"/>
          <w:sz w:val="24"/>
          <w:szCs w:val="24"/>
        </w:rPr>
        <w:t xml:space="preserve"> na atividade, de 16</w:t>
      </w:r>
      <w:r w:rsidR="008B2DF9">
        <w:rPr>
          <w:rFonts w:ascii="Times New Roman" w:hAnsi="Times New Roman" w:cs="Times New Roman"/>
          <w:sz w:val="24"/>
          <w:szCs w:val="24"/>
        </w:rPr>
        <w:t xml:space="preserve"> pontos percentuais, equivale </w:t>
      </w:r>
      <w:r w:rsidR="008939BB">
        <w:rPr>
          <w:rFonts w:ascii="Times New Roman" w:hAnsi="Times New Roman" w:cs="Times New Roman"/>
          <w:sz w:val="24"/>
          <w:szCs w:val="24"/>
        </w:rPr>
        <w:t>a 18% do nível de atividade do grupo de controle.</w:t>
      </w:r>
    </w:p>
    <w:p w14:paraId="4E14C148" w14:textId="4DC24834" w:rsidR="002F305A" w:rsidRDefault="008939BB" w:rsidP="002F305A">
      <w:pPr>
        <w:spacing w:line="240" w:lineRule="auto"/>
        <w:jc w:val="both"/>
        <w:rPr>
          <w:rFonts w:ascii="Times New Roman" w:hAnsi="Times New Roman" w:cs="Times New Roman"/>
          <w:sz w:val="24"/>
          <w:szCs w:val="24"/>
        </w:rPr>
      </w:pPr>
      <w:r>
        <w:rPr>
          <w:rFonts w:ascii="Times New Roman" w:hAnsi="Times New Roman" w:cs="Times New Roman"/>
          <w:sz w:val="24"/>
          <w:szCs w:val="24"/>
        </w:rPr>
        <w:t>Entre aqueles que continuam trabalhando, por outro lado, não parece haver grandes mudanças nas condições de trabalho. O salário mensal e a formalização não são impactados de forma estatisticamente significante, enquanto há efeito negativo sobre as horas trabalhadas, embora seja somente marginalmente significante</w:t>
      </w:r>
      <w:r w:rsidRPr="005D0C69">
        <w:rPr>
          <w:rFonts w:ascii="Times New Roman" w:hAnsi="Times New Roman" w:cs="Times New Roman"/>
          <w:sz w:val="24"/>
          <w:szCs w:val="24"/>
        </w:rPr>
        <w:t>.</w:t>
      </w:r>
      <w:r w:rsidR="002F305A" w:rsidRPr="005D0C69">
        <w:rPr>
          <w:rFonts w:ascii="Times New Roman" w:hAnsi="Times New Roman" w:cs="Times New Roman"/>
          <w:sz w:val="24"/>
          <w:szCs w:val="24"/>
        </w:rPr>
        <w:t xml:space="preserve"> </w:t>
      </w:r>
      <w:r w:rsidR="00F238E9" w:rsidRPr="005D0C69">
        <w:rPr>
          <w:rFonts w:ascii="Times New Roman" w:hAnsi="Times New Roman" w:cs="Times New Roman"/>
          <w:sz w:val="24"/>
          <w:szCs w:val="24"/>
        </w:rPr>
        <w:t xml:space="preserve">Os resultados </w:t>
      </w:r>
      <w:r w:rsidR="005D0C69">
        <w:rPr>
          <w:rFonts w:ascii="Times New Roman" w:hAnsi="Times New Roman" w:cs="Times New Roman"/>
          <w:sz w:val="24"/>
          <w:szCs w:val="24"/>
        </w:rPr>
        <w:t>(não apresentados no artigo)</w:t>
      </w:r>
      <w:r w:rsidR="00F238E9" w:rsidRPr="005D0C69">
        <w:rPr>
          <w:rFonts w:ascii="Times New Roman" w:hAnsi="Times New Roman" w:cs="Times New Roman"/>
          <w:sz w:val="24"/>
          <w:szCs w:val="24"/>
        </w:rPr>
        <w:t xml:space="preserve"> são muito semelhantes quando controlamos </w:t>
      </w:r>
      <w:r w:rsidR="002F305A" w:rsidRPr="005D0C69">
        <w:rPr>
          <w:rFonts w:ascii="Times New Roman" w:hAnsi="Times New Roman" w:cs="Times New Roman"/>
          <w:sz w:val="24"/>
          <w:szCs w:val="24"/>
        </w:rPr>
        <w:t>por escolaridade, raça, região (UF), número de moradores no domicílio e número de crianças no domicílio.</w:t>
      </w:r>
    </w:p>
    <w:p w14:paraId="1614192E" w14:textId="77777777" w:rsidR="002F305A" w:rsidRDefault="002F305A" w:rsidP="002F305A">
      <w:pPr>
        <w:spacing w:line="240" w:lineRule="auto"/>
        <w:jc w:val="both"/>
        <w:rPr>
          <w:rFonts w:ascii="Times New Roman" w:hAnsi="Times New Roman" w:cs="Times New Roman"/>
          <w:sz w:val="24"/>
          <w:szCs w:val="24"/>
        </w:rPr>
      </w:pPr>
    </w:p>
    <w:p w14:paraId="1C16BD4C" w14:textId="77777777" w:rsidR="002F305A" w:rsidRDefault="002F305A" w:rsidP="002F305A">
      <w:pPr>
        <w:spacing w:line="240" w:lineRule="auto"/>
        <w:jc w:val="both"/>
        <w:rPr>
          <w:rFonts w:ascii="Times New Roman" w:hAnsi="Times New Roman" w:cs="Times New Roman"/>
          <w:sz w:val="24"/>
          <w:szCs w:val="24"/>
        </w:rPr>
      </w:pPr>
    </w:p>
    <w:p w14:paraId="2F68E04E" w14:textId="77777777" w:rsidR="002F305A" w:rsidRDefault="002F305A" w:rsidP="002F305A">
      <w:pPr>
        <w:spacing w:line="240" w:lineRule="auto"/>
        <w:jc w:val="both"/>
        <w:rPr>
          <w:rFonts w:ascii="Times New Roman" w:hAnsi="Times New Roman" w:cs="Times New Roman"/>
          <w:sz w:val="24"/>
          <w:szCs w:val="24"/>
        </w:rPr>
      </w:pPr>
    </w:p>
    <w:p w14:paraId="6571E60D" w14:textId="77777777" w:rsidR="002F305A" w:rsidRDefault="002F305A" w:rsidP="002F305A">
      <w:pPr>
        <w:spacing w:line="240" w:lineRule="auto"/>
        <w:jc w:val="both"/>
        <w:rPr>
          <w:rFonts w:ascii="Times New Roman" w:hAnsi="Times New Roman" w:cs="Times New Roman"/>
          <w:sz w:val="24"/>
          <w:szCs w:val="24"/>
        </w:rPr>
      </w:pPr>
    </w:p>
    <w:p w14:paraId="5D73D183" w14:textId="77777777" w:rsidR="002F305A" w:rsidRDefault="002F305A">
      <w:pPr>
        <w:autoSpaceDE w:val="0"/>
        <w:autoSpaceDN w:val="0"/>
        <w:adjustRightInd w:val="0"/>
        <w:spacing w:after="0" w:line="240" w:lineRule="auto"/>
        <w:jc w:val="both"/>
        <w:rPr>
          <w:rFonts w:ascii="Times New Roman" w:hAnsi="Times New Roman" w:cs="Times New Roman"/>
          <w:sz w:val="24"/>
          <w:szCs w:val="24"/>
        </w:rPr>
      </w:pPr>
    </w:p>
    <w:p w14:paraId="3F3974DE" w14:textId="77777777" w:rsidR="002F305A" w:rsidRDefault="002F305A">
      <w:pPr>
        <w:autoSpaceDE w:val="0"/>
        <w:autoSpaceDN w:val="0"/>
        <w:adjustRightInd w:val="0"/>
        <w:spacing w:after="0" w:line="240" w:lineRule="auto"/>
        <w:jc w:val="both"/>
        <w:rPr>
          <w:rFonts w:ascii="Times New Roman" w:hAnsi="Times New Roman" w:cs="Times New Roman"/>
          <w:sz w:val="24"/>
          <w:szCs w:val="24"/>
        </w:rPr>
      </w:pPr>
    </w:p>
    <w:p w14:paraId="1A45402B" w14:textId="77777777" w:rsidR="002F305A" w:rsidRPr="00A7280F" w:rsidRDefault="002F305A">
      <w:pPr>
        <w:autoSpaceDE w:val="0"/>
        <w:autoSpaceDN w:val="0"/>
        <w:adjustRightInd w:val="0"/>
        <w:spacing w:after="0" w:line="240" w:lineRule="auto"/>
        <w:jc w:val="both"/>
        <w:rPr>
          <w:rFonts w:ascii="Times New Roman" w:hAnsi="Times New Roman" w:cs="Times New Roman"/>
          <w:sz w:val="24"/>
          <w:szCs w:val="24"/>
        </w:rPr>
      </w:pPr>
    </w:p>
    <w:p w14:paraId="0FE514E6" w14:textId="0539F720" w:rsidR="00C2096A" w:rsidRDefault="00C2096A" w:rsidP="00816D54">
      <w:pPr>
        <w:autoSpaceDE w:val="0"/>
        <w:autoSpaceDN w:val="0"/>
        <w:adjustRightInd w:val="0"/>
        <w:spacing w:after="0" w:line="240" w:lineRule="auto"/>
        <w:jc w:val="center"/>
        <w:rPr>
          <w:rFonts w:ascii="Times New Roman" w:hAnsi="Times New Roman" w:cs="Times New Roman"/>
          <w:b/>
          <w:i/>
          <w:sz w:val="24"/>
          <w:szCs w:val="24"/>
        </w:rPr>
      </w:pPr>
      <w:r w:rsidRPr="00721094">
        <w:rPr>
          <w:rFonts w:ascii="Times New Roman" w:hAnsi="Times New Roman" w:cs="Times New Roman"/>
          <w:b/>
          <w:i/>
          <w:sz w:val="24"/>
          <w:szCs w:val="24"/>
        </w:rPr>
        <w:t>Tabela 2 – Regress</w:t>
      </w:r>
      <w:r>
        <w:rPr>
          <w:rFonts w:ascii="Times New Roman" w:hAnsi="Times New Roman" w:cs="Times New Roman"/>
          <w:b/>
          <w:i/>
          <w:sz w:val="24"/>
          <w:szCs w:val="24"/>
        </w:rPr>
        <w:t>ões</w:t>
      </w:r>
      <w:r w:rsidR="00F75A88" w:rsidRPr="00A7280F">
        <w:rPr>
          <w:rFonts w:ascii="Times New Roman" w:hAnsi="Times New Roman" w:cs="Times New Roman"/>
          <w:b/>
          <w:i/>
          <w:sz w:val="24"/>
          <w:szCs w:val="24"/>
        </w:rPr>
        <w:t xml:space="preserve"> de segundo estágio –</w:t>
      </w:r>
      <w:r>
        <w:rPr>
          <w:rFonts w:ascii="Times New Roman" w:hAnsi="Times New Roman" w:cs="Times New Roman"/>
          <w:b/>
          <w:i/>
          <w:sz w:val="24"/>
          <w:szCs w:val="24"/>
        </w:rPr>
        <w:t xml:space="preserve"> </w:t>
      </w:r>
      <w:r w:rsidR="00F75A88" w:rsidRPr="00A7280F">
        <w:rPr>
          <w:rFonts w:ascii="Times New Roman" w:hAnsi="Times New Roman" w:cs="Times New Roman"/>
          <w:b/>
          <w:i/>
          <w:sz w:val="24"/>
          <w:szCs w:val="24"/>
        </w:rPr>
        <w:t>homens de zona rural</w:t>
      </w:r>
    </w:p>
    <w:tbl>
      <w:tblPr>
        <w:tblW w:w="7887" w:type="dxa"/>
        <w:jc w:val="center"/>
        <w:tblCellMar>
          <w:left w:w="70" w:type="dxa"/>
          <w:right w:w="70" w:type="dxa"/>
        </w:tblCellMar>
        <w:tblLook w:val="04A0" w:firstRow="1" w:lastRow="0" w:firstColumn="1" w:lastColumn="0" w:noHBand="0" w:noVBand="1"/>
      </w:tblPr>
      <w:tblGrid>
        <w:gridCol w:w="1264"/>
        <w:gridCol w:w="1260"/>
        <w:gridCol w:w="1260"/>
        <w:gridCol w:w="1260"/>
        <w:gridCol w:w="1420"/>
        <w:gridCol w:w="1423"/>
      </w:tblGrid>
      <w:tr w:rsidR="00F238E9" w:rsidRPr="00F238E9" w14:paraId="18A7D82F" w14:textId="77777777" w:rsidTr="00F238E9">
        <w:trPr>
          <w:trHeight w:val="300"/>
          <w:jc w:val="center"/>
        </w:trPr>
        <w:tc>
          <w:tcPr>
            <w:tcW w:w="1264" w:type="dxa"/>
            <w:tcBorders>
              <w:top w:val="single" w:sz="8" w:space="0" w:color="auto"/>
              <w:left w:val="nil"/>
              <w:bottom w:val="nil"/>
              <w:right w:val="nil"/>
            </w:tcBorders>
            <w:shd w:val="clear" w:color="auto" w:fill="auto"/>
            <w:noWrap/>
            <w:vAlign w:val="bottom"/>
            <w:hideMark/>
          </w:tcPr>
          <w:p w14:paraId="0BEE3100"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6623" w:type="dxa"/>
            <w:gridSpan w:val="5"/>
            <w:tcBorders>
              <w:top w:val="single" w:sz="8" w:space="0" w:color="auto"/>
              <w:left w:val="nil"/>
              <w:bottom w:val="single" w:sz="4" w:space="0" w:color="auto"/>
              <w:right w:val="nil"/>
            </w:tcBorders>
            <w:shd w:val="clear" w:color="auto" w:fill="auto"/>
            <w:noWrap/>
            <w:vAlign w:val="bottom"/>
            <w:hideMark/>
          </w:tcPr>
          <w:p w14:paraId="4BDA8186"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Variável Dependente</w:t>
            </w:r>
          </w:p>
        </w:tc>
      </w:tr>
      <w:tr w:rsidR="00F238E9" w:rsidRPr="00F238E9" w14:paraId="519CC10F" w14:textId="77777777" w:rsidTr="00F238E9">
        <w:trPr>
          <w:trHeight w:val="855"/>
          <w:jc w:val="center"/>
        </w:trPr>
        <w:tc>
          <w:tcPr>
            <w:tcW w:w="1264" w:type="dxa"/>
            <w:tcBorders>
              <w:top w:val="nil"/>
              <w:left w:val="nil"/>
              <w:bottom w:val="single" w:sz="4" w:space="0" w:color="auto"/>
              <w:right w:val="nil"/>
            </w:tcBorders>
            <w:shd w:val="clear" w:color="auto" w:fill="auto"/>
            <w:noWrap/>
            <w:vAlign w:val="bottom"/>
            <w:hideMark/>
          </w:tcPr>
          <w:p w14:paraId="7A1D4921"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vAlign w:val="center"/>
            <w:hideMark/>
          </w:tcPr>
          <w:p w14:paraId="508B70D2"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Ocupação</w:t>
            </w:r>
          </w:p>
        </w:tc>
        <w:tc>
          <w:tcPr>
            <w:tcW w:w="1260" w:type="dxa"/>
            <w:tcBorders>
              <w:top w:val="nil"/>
              <w:left w:val="nil"/>
              <w:bottom w:val="single" w:sz="4" w:space="0" w:color="auto"/>
              <w:right w:val="nil"/>
            </w:tcBorders>
            <w:shd w:val="clear" w:color="auto" w:fill="auto"/>
            <w:vAlign w:val="center"/>
            <w:hideMark/>
          </w:tcPr>
          <w:p w14:paraId="10740F9E"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Atividade</w:t>
            </w:r>
          </w:p>
        </w:tc>
        <w:tc>
          <w:tcPr>
            <w:tcW w:w="1260" w:type="dxa"/>
            <w:tcBorders>
              <w:top w:val="nil"/>
              <w:left w:val="nil"/>
              <w:bottom w:val="single" w:sz="4" w:space="0" w:color="auto"/>
              <w:right w:val="nil"/>
            </w:tcBorders>
            <w:shd w:val="clear" w:color="auto" w:fill="auto"/>
            <w:vAlign w:val="center"/>
            <w:hideMark/>
          </w:tcPr>
          <w:p w14:paraId="4F87E661"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Salário</w:t>
            </w:r>
          </w:p>
        </w:tc>
        <w:tc>
          <w:tcPr>
            <w:tcW w:w="1420" w:type="dxa"/>
            <w:tcBorders>
              <w:top w:val="nil"/>
              <w:left w:val="nil"/>
              <w:bottom w:val="single" w:sz="4" w:space="0" w:color="auto"/>
              <w:right w:val="nil"/>
            </w:tcBorders>
            <w:shd w:val="clear" w:color="auto" w:fill="auto"/>
            <w:vAlign w:val="center"/>
            <w:hideMark/>
          </w:tcPr>
          <w:p w14:paraId="2B9E0A1B"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Horas Trabalhadas</w:t>
            </w:r>
          </w:p>
        </w:tc>
        <w:tc>
          <w:tcPr>
            <w:tcW w:w="1423" w:type="dxa"/>
            <w:tcBorders>
              <w:top w:val="nil"/>
              <w:left w:val="nil"/>
              <w:bottom w:val="single" w:sz="4" w:space="0" w:color="auto"/>
              <w:right w:val="nil"/>
            </w:tcBorders>
            <w:shd w:val="clear" w:color="auto" w:fill="auto"/>
            <w:vAlign w:val="center"/>
            <w:hideMark/>
          </w:tcPr>
          <w:p w14:paraId="68F672BE"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Formalização</w:t>
            </w:r>
          </w:p>
        </w:tc>
      </w:tr>
      <w:tr w:rsidR="00F238E9" w:rsidRPr="00F238E9" w14:paraId="2901B23B" w14:textId="77777777" w:rsidTr="00F238E9">
        <w:trPr>
          <w:trHeight w:val="300"/>
          <w:jc w:val="center"/>
        </w:trPr>
        <w:tc>
          <w:tcPr>
            <w:tcW w:w="1264" w:type="dxa"/>
            <w:tcBorders>
              <w:top w:val="nil"/>
              <w:left w:val="nil"/>
              <w:bottom w:val="nil"/>
              <w:right w:val="nil"/>
            </w:tcBorders>
            <w:shd w:val="clear" w:color="auto" w:fill="auto"/>
            <w:noWrap/>
            <w:vAlign w:val="bottom"/>
            <w:hideMark/>
          </w:tcPr>
          <w:p w14:paraId="05A734B8"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p>
        </w:tc>
        <w:tc>
          <w:tcPr>
            <w:tcW w:w="1260" w:type="dxa"/>
            <w:tcBorders>
              <w:top w:val="nil"/>
              <w:left w:val="nil"/>
              <w:bottom w:val="nil"/>
              <w:right w:val="nil"/>
            </w:tcBorders>
            <w:shd w:val="clear" w:color="auto" w:fill="auto"/>
            <w:noWrap/>
            <w:vAlign w:val="bottom"/>
            <w:hideMark/>
          </w:tcPr>
          <w:p w14:paraId="7A9E2944"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260" w:type="dxa"/>
            <w:tcBorders>
              <w:top w:val="nil"/>
              <w:left w:val="nil"/>
              <w:bottom w:val="nil"/>
              <w:right w:val="nil"/>
            </w:tcBorders>
            <w:shd w:val="clear" w:color="auto" w:fill="auto"/>
            <w:noWrap/>
            <w:vAlign w:val="bottom"/>
            <w:hideMark/>
          </w:tcPr>
          <w:p w14:paraId="20A21F46"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260" w:type="dxa"/>
            <w:tcBorders>
              <w:top w:val="nil"/>
              <w:left w:val="nil"/>
              <w:bottom w:val="nil"/>
              <w:right w:val="nil"/>
            </w:tcBorders>
            <w:shd w:val="clear" w:color="auto" w:fill="auto"/>
            <w:noWrap/>
            <w:vAlign w:val="bottom"/>
            <w:hideMark/>
          </w:tcPr>
          <w:p w14:paraId="069686CB"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57BDBC5D"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423" w:type="dxa"/>
            <w:tcBorders>
              <w:top w:val="nil"/>
              <w:left w:val="nil"/>
              <w:bottom w:val="nil"/>
              <w:right w:val="nil"/>
            </w:tcBorders>
            <w:shd w:val="clear" w:color="auto" w:fill="auto"/>
            <w:noWrap/>
            <w:vAlign w:val="bottom"/>
            <w:hideMark/>
          </w:tcPr>
          <w:p w14:paraId="24F0127B"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r>
      <w:tr w:rsidR="00F238E9" w:rsidRPr="00F238E9" w14:paraId="20A9AA8B" w14:textId="77777777" w:rsidTr="00F238E9">
        <w:trPr>
          <w:trHeight w:val="300"/>
          <w:jc w:val="center"/>
        </w:trPr>
        <w:tc>
          <w:tcPr>
            <w:tcW w:w="1264" w:type="dxa"/>
            <w:vMerge w:val="restart"/>
            <w:tcBorders>
              <w:top w:val="nil"/>
              <w:left w:val="nil"/>
              <w:bottom w:val="nil"/>
              <w:right w:val="nil"/>
            </w:tcBorders>
            <w:shd w:val="clear" w:color="auto" w:fill="auto"/>
            <w:noWrap/>
            <w:vAlign w:val="center"/>
            <w:hideMark/>
          </w:tcPr>
          <w:p w14:paraId="411F4817"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Estimativa</w:t>
            </w:r>
          </w:p>
        </w:tc>
        <w:tc>
          <w:tcPr>
            <w:tcW w:w="1260" w:type="dxa"/>
            <w:tcBorders>
              <w:top w:val="nil"/>
              <w:left w:val="nil"/>
              <w:bottom w:val="nil"/>
              <w:right w:val="nil"/>
            </w:tcBorders>
            <w:shd w:val="clear" w:color="auto" w:fill="auto"/>
            <w:noWrap/>
            <w:vAlign w:val="bottom"/>
            <w:hideMark/>
          </w:tcPr>
          <w:p w14:paraId="681D7F35"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-0.187**</w:t>
            </w:r>
          </w:p>
        </w:tc>
        <w:tc>
          <w:tcPr>
            <w:tcW w:w="1260" w:type="dxa"/>
            <w:tcBorders>
              <w:top w:val="nil"/>
              <w:left w:val="nil"/>
              <w:bottom w:val="nil"/>
              <w:right w:val="nil"/>
            </w:tcBorders>
            <w:shd w:val="clear" w:color="auto" w:fill="auto"/>
            <w:noWrap/>
            <w:vAlign w:val="bottom"/>
            <w:hideMark/>
          </w:tcPr>
          <w:p w14:paraId="4EA600D3"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-0.157**</w:t>
            </w:r>
          </w:p>
        </w:tc>
        <w:tc>
          <w:tcPr>
            <w:tcW w:w="1260" w:type="dxa"/>
            <w:tcBorders>
              <w:top w:val="nil"/>
              <w:left w:val="nil"/>
              <w:bottom w:val="nil"/>
              <w:right w:val="nil"/>
            </w:tcBorders>
            <w:shd w:val="clear" w:color="auto" w:fill="auto"/>
            <w:noWrap/>
            <w:vAlign w:val="bottom"/>
            <w:hideMark/>
          </w:tcPr>
          <w:p w14:paraId="517A800F"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21.233</w:t>
            </w:r>
          </w:p>
        </w:tc>
        <w:tc>
          <w:tcPr>
            <w:tcW w:w="1420" w:type="dxa"/>
            <w:tcBorders>
              <w:top w:val="nil"/>
              <w:left w:val="nil"/>
              <w:bottom w:val="nil"/>
              <w:right w:val="nil"/>
            </w:tcBorders>
            <w:shd w:val="clear" w:color="auto" w:fill="auto"/>
            <w:noWrap/>
            <w:vAlign w:val="bottom"/>
            <w:hideMark/>
          </w:tcPr>
          <w:p w14:paraId="638F9E62"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-5.286*</w:t>
            </w:r>
          </w:p>
        </w:tc>
        <w:tc>
          <w:tcPr>
            <w:tcW w:w="1423" w:type="dxa"/>
            <w:tcBorders>
              <w:top w:val="nil"/>
              <w:left w:val="nil"/>
              <w:bottom w:val="nil"/>
              <w:right w:val="nil"/>
            </w:tcBorders>
            <w:shd w:val="clear" w:color="auto" w:fill="auto"/>
            <w:noWrap/>
            <w:vAlign w:val="bottom"/>
            <w:hideMark/>
          </w:tcPr>
          <w:p w14:paraId="17BBF4C3"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0.045</w:t>
            </w:r>
          </w:p>
        </w:tc>
      </w:tr>
      <w:tr w:rsidR="00F238E9" w:rsidRPr="00F238E9" w14:paraId="1C506E24" w14:textId="77777777" w:rsidTr="00F238E9">
        <w:trPr>
          <w:trHeight w:val="300"/>
          <w:jc w:val="center"/>
        </w:trPr>
        <w:tc>
          <w:tcPr>
            <w:tcW w:w="1264" w:type="dxa"/>
            <w:vMerge/>
            <w:tcBorders>
              <w:top w:val="nil"/>
              <w:left w:val="nil"/>
              <w:bottom w:val="nil"/>
              <w:right w:val="nil"/>
            </w:tcBorders>
            <w:vAlign w:val="center"/>
            <w:hideMark/>
          </w:tcPr>
          <w:p w14:paraId="280057D6" w14:textId="77777777" w:rsidR="00F238E9" w:rsidRPr="00F238E9" w:rsidRDefault="00F238E9" w:rsidP="00F238E9">
            <w:pPr>
              <w:spacing w:after="0" w:line="240" w:lineRule="auto"/>
              <w:rPr>
                <w:rFonts w:ascii="Times New Roman" w:eastAsia="Times New Roman" w:hAnsi="Times New Roman" w:cs="Times New Roman"/>
                <w:lang w:eastAsia="pt-BR"/>
              </w:rPr>
            </w:pPr>
          </w:p>
        </w:tc>
        <w:tc>
          <w:tcPr>
            <w:tcW w:w="1260" w:type="dxa"/>
            <w:tcBorders>
              <w:top w:val="nil"/>
              <w:left w:val="nil"/>
              <w:bottom w:val="nil"/>
              <w:right w:val="nil"/>
            </w:tcBorders>
            <w:shd w:val="clear" w:color="auto" w:fill="auto"/>
            <w:noWrap/>
            <w:vAlign w:val="bottom"/>
            <w:hideMark/>
          </w:tcPr>
          <w:p w14:paraId="30366F34"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(0.076)</w:t>
            </w:r>
          </w:p>
        </w:tc>
        <w:tc>
          <w:tcPr>
            <w:tcW w:w="1260" w:type="dxa"/>
            <w:tcBorders>
              <w:top w:val="nil"/>
              <w:left w:val="nil"/>
              <w:bottom w:val="nil"/>
              <w:right w:val="nil"/>
            </w:tcBorders>
            <w:shd w:val="clear" w:color="auto" w:fill="auto"/>
            <w:noWrap/>
            <w:vAlign w:val="bottom"/>
            <w:hideMark/>
          </w:tcPr>
          <w:p w14:paraId="3354FC27"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(0.077)</w:t>
            </w:r>
          </w:p>
        </w:tc>
        <w:tc>
          <w:tcPr>
            <w:tcW w:w="1260" w:type="dxa"/>
            <w:tcBorders>
              <w:top w:val="nil"/>
              <w:left w:val="nil"/>
              <w:bottom w:val="nil"/>
              <w:right w:val="nil"/>
            </w:tcBorders>
            <w:shd w:val="clear" w:color="auto" w:fill="auto"/>
            <w:noWrap/>
            <w:vAlign w:val="bottom"/>
            <w:hideMark/>
          </w:tcPr>
          <w:p w14:paraId="5E5A2AF9"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(343.884)</w:t>
            </w:r>
          </w:p>
        </w:tc>
        <w:tc>
          <w:tcPr>
            <w:tcW w:w="1420" w:type="dxa"/>
            <w:tcBorders>
              <w:top w:val="nil"/>
              <w:left w:val="nil"/>
              <w:bottom w:val="nil"/>
              <w:right w:val="nil"/>
            </w:tcBorders>
            <w:shd w:val="clear" w:color="auto" w:fill="auto"/>
            <w:noWrap/>
            <w:vAlign w:val="bottom"/>
            <w:hideMark/>
          </w:tcPr>
          <w:p w14:paraId="442F853F"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(2.971)</w:t>
            </w:r>
          </w:p>
        </w:tc>
        <w:tc>
          <w:tcPr>
            <w:tcW w:w="1423" w:type="dxa"/>
            <w:tcBorders>
              <w:top w:val="nil"/>
              <w:left w:val="nil"/>
              <w:bottom w:val="nil"/>
              <w:right w:val="nil"/>
            </w:tcBorders>
            <w:shd w:val="clear" w:color="auto" w:fill="auto"/>
            <w:noWrap/>
            <w:vAlign w:val="bottom"/>
            <w:hideMark/>
          </w:tcPr>
          <w:p w14:paraId="6E17A637"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(0.070)</w:t>
            </w:r>
          </w:p>
        </w:tc>
      </w:tr>
      <w:tr w:rsidR="00F238E9" w:rsidRPr="00F238E9" w14:paraId="08E9D069" w14:textId="77777777" w:rsidTr="00F238E9">
        <w:trPr>
          <w:trHeight w:val="300"/>
          <w:jc w:val="center"/>
        </w:trPr>
        <w:tc>
          <w:tcPr>
            <w:tcW w:w="1264" w:type="dxa"/>
            <w:tcBorders>
              <w:top w:val="nil"/>
              <w:left w:val="nil"/>
              <w:bottom w:val="single" w:sz="4" w:space="0" w:color="auto"/>
              <w:right w:val="nil"/>
            </w:tcBorders>
            <w:shd w:val="clear" w:color="auto" w:fill="auto"/>
            <w:noWrap/>
            <w:vAlign w:val="bottom"/>
            <w:hideMark/>
          </w:tcPr>
          <w:p w14:paraId="549E0CC1"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noWrap/>
            <w:vAlign w:val="bottom"/>
            <w:hideMark/>
          </w:tcPr>
          <w:p w14:paraId="4E5C325C"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noWrap/>
            <w:vAlign w:val="bottom"/>
            <w:hideMark/>
          </w:tcPr>
          <w:p w14:paraId="4204E2FE"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noWrap/>
            <w:vAlign w:val="bottom"/>
            <w:hideMark/>
          </w:tcPr>
          <w:p w14:paraId="5084EF82"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420" w:type="dxa"/>
            <w:tcBorders>
              <w:top w:val="nil"/>
              <w:left w:val="nil"/>
              <w:bottom w:val="single" w:sz="4" w:space="0" w:color="auto"/>
              <w:right w:val="nil"/>
            </w:tcBorders>
            <w:shd w:val="clear" w:color="auto" w:fill="auto"/>
            <w:noWrap/>
            <w:vAlign w:val="bottom"/>
            <w:hideMark/>
          </w:tcPr>
          <w:p w14:paraId="16E521C6"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423" w:type="dxa"/>
            <w:tcBorders>
              <w:top w:val="nil"/>
              <w:left w:val="nil"/>
              <w:bottom w:val="single" w:sz="4" w:space="0" w:color="auto"/>
              <w:right w:val="nil"/>
            </w:tcBorders>
            <w:shd w:val="clear" w:color="auto" w:fill="auto"/>
            <w:noWrap/>
            <w:vAlign w:val="bottom"/>
            <w:hideMark/>
          </w:tcPr>
          <w:p w14:paraId="6F4D70B5"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r>
      <w:tr w:rsidR="00F238E9" w:rsidRPr="00F238E9" w14:paraId="3489F566" w14:textId="77777777" w:rsidTr="00F238E9">
        <w:trPr>
          <w:trHeight w:val="300"/>
          <w:jc w:val="center"/>
        </w:trPr>
        <w:tc>
          <w:tcPr>
            <w:tcW w:w="1264" w:type="dxa"/>
            <w:tcBorders>
              <w:top w:val="nil"/>
              <w:left w:val="nil"/>
              <w:bottom w:val="nil"/>
              <w:right w:val="nil"/>
            </w:tcBorders>
            <w:shd w:val="clear" w:color="auto" w:fill="auto"/>
            <w:noWrap/>
            <w:vAlign w:val="bottom"/>
            <w:hideMark/>
          </w:tcPr>
          <w:p w14:paraId="0CECFAFA"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Observações</w:t>
            </w:r>
          </w:p>
        </w:tc>
        <w:tc>
          <w:tcPr>
            <w:tcW w:w="1260" w:type="dxa"/>
            <w:tcBorders>
              <w:top w:val="nil"/>
              <w:left w:val="nil"/>
              <w:bottom w:val="nil"/>
              <w:right w:val="nil"/>
            </w:tcBorders>
            <w:shd w:val="clear" w:color="auto" w:fill="auto"/>
            <w:noWrap/>
            <w:vAlign w:val="bottom"/>
            <w:hideMark/>
          </w:tcPr>
          <w:p w14:paraId="7A651073"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2,526</w:t>
            </w:r>
          </w:p>
        </w:tc>
        <w:tc>
          <w:tcPr>
            <w:tcW w:w="1260" w:type="dxa"/>
            <w:tcBorders>
              <w:top w:val="nil"/>
              <w:left w:val="nil"/>
              <w:bottom w:val="nil"/>
              <w:right w:val="nil"/>
            </w:tcBorders>
            <w:shd w:val="clear" w:color="auto" w:fill="auto"/>
            <w:noWrap/>
            <w:vAlign w:val="bottom"/>
            <w:hideMark/>
          </w:tcPr>
          <w:p w14:paraId="1234FE7F"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2,477</w:t>
            </w:r>
          </w:p>
        </w:tc>
        <w:tc>
          <w:tcPr>
            <w:tcW w:w="1260" w:type="dxa"/>
            <w:tcBorders>
              <w:top w:val="nil"/>
              <w:left w:val="nil"/>
              <w:bottom w:val="nil"/>
              <w:right w:val="nil"/>
            </w:tcBorders>
            <w:shd w:val="clear" w:color="auto" w:fill="auto"/>
            <w:noWrap/>
            <w:vAlign w:val="bottom"/>
            <w:hideMark/>
          </w:tcPr>
          <w:p w14:paraId="16140536"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2,976</w:t>
            </w:r>
          </w:p>
        </w:tc>
        <w:tc>
          <w:tcPr>
            <w:tcW w:w="1420" w:type="dxa"/>
            <w:tcBorders>
              <w:top w:val="nil"/>
              <w:left w:val="nil"/>
              <w:bottom w:val="nil"/>
              <w:right w:val="nil"/>
            </w:tcBorders>
            <w:shd w:val="clear" w:color="auto" w:fill="auto"/>
            <w:noWrap/>
            <w:vAlign w:val="bottom"/>
            <w:hideMark/>
          </w:tcPr>
          <w:p w14:paraId="1918AF81"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2,901</w:t>
            </w:r>
          </w:p>
        </w:tc>
        <w:tc>
          <w:tcPr>
            <w:tcW w:w="1423" w:type="dxa"/>
            <w:tcBorders>
              <w:top w:val="nil"/>
              <w:left w:val="nil"/>
              <w:bottom w:val="nil"/>
              <w:right w:val="nil"/>
            </w:tcBorders>
            <w:shd w:val="clear" w:color="auto" w:fill="auto"/>
            <w:noWrap/>
            <w:vAlign w:val="bottom"/>
            <w:hideMark/>
          </w:tcPr>
          <w:p w14:paraId="631194E5"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2,929</w:t>
            </w:r>
          </w:p>
        </w:tc>
      </w:tr>
      <w:tr w:rsidR="00F238E9" w:rsidRPr="00F238E9" w14:paraId="7238AB86" w14:textId="77777777" w:rsidTr="00F238E9">
        <w:trPr>
          <w:trHeight w:val="300"/>
          <w:jc w:val="center"/>
        </w:trPr>
        <w:tc>
          <w:tcPr>
            <w:tcW w:w="1264" w:type="dxa"/>
            <w:tcBorders>
              <w:top w:val="nil"/>
              <w:left w:val="nil"/>
              <w:bottom w:val="single" w:sz="4" w:space="0" w:color="auto"/>
              <w:right w:val="nil"/>
            </w:tcBorders>
            <w:shd w:val="clear" w:color="auto" w:fill="auto"/>
            <w:noWrap/>
            <w:vAlign w:val="bottom"/>
            <w:hideMark/>
          </w:tcPr>
          <w:p w14:paraId="2B982C96"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Bandwidth</w:t>
            </w:r>
          </w:p>
        </w:tc>
        <w:tc>
          <w:tcPr>
            <w:tcW w:w="1260" w:type="dxa"/>
            <w:tcBorders>
              <w:top w:val="nil"/>
              <w:left w:val="nil"/>
              <w:bottom w:val="single" w:sz="4" w:space="0" w:color="auto"/>
              <w:right w:val="nil"/>
            </w:tcBorders>
            <w:shd w:val="clear" w:color="auto" w:fill="auto"/>
            <w:noWrap/>
            <w:vAlign w:val="bottom"/>
            <w:hideMark/>
          </w:tcPr>
          <w:p w14:paraId="07F34ADD"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5.13</w:t>
            </w:r>
          </w:p>
        </w:tc>
        <w:tc>
          <w:tcPr>
            <w:tcW w:w="1260" w:type="dxa"/>
            <w:tcBorders>
              <w:top w:val="nil"/>
              <w:left w:val="nil"/>
              <w:bottom w:val="single" w:sz="4" w:space="0" w:color="auto"/>
              <w:right w:val="nil"/>
            </w:tcBorders>
            <w:shd w:val="clear" w:color="auto" w:fill="auto"/>
            <w:noWrap/>
            <w:vAlign w:val="bottom"/>
            <w:hideMark/>
          </w:tcPr>
          <w:p w14:paraId="1B8BC7FE"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5.00</w:t>
            </w:r>
          </w:p>
        </w:tc>
        <w:tc>
          <w:tcPr>
            <w:tcW w:w="1260" w:type="dxa"/>
            <w:tcBorders>
              <w:top w:val="nil"/>
              <w:left w:val="nil"/>
              <w:bottom w:val="single" w:sz="4" w:space="0" w:color="auto"/>
              <w:right w:val="nil"/>
            </w:tcBorders>
            <w:shd w:val="clear" w:color="auto" w:fill="auto"/>
            <w:noWrap/>
            <w:vAlign w:val="bottom"/>
            <w:hideMark/>
          </w:tcPr>
          <w:p w14:paraId="5C842E98"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7.70</w:t>
            </w:r>
          </w:p>
        </w:tc>
        <w:tc>
          <w:tcPr>
            <w:tcW w:w="1420" w:type="dxa"/>
            <w:tcBorders>
              <w:top w:val="nil"/>
              <w:left w:val="nil"/>
              <w:bottom w:val="single" w:sz="4" w:space="0" w:color="auto"/>
              <w:right w:val="nil"/>
            </w:tcBorders>
            <w:shd w:val="clear" w:color="auto" w:fill="auto"/>
            <w:noWrap/>
            <w:vAlign w:val="bottom"/>
            <w:hideMark/>
          </w:tcPr>
          <w:p w14:paraId="55FC5675"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7.27</w:t>
            </w:r>
          </w:p>
        </w:tc>
        <w:tc>
          <w:tcPr>
            <w:tcW w:w="1423" w:type="dxa"/>
            <w:tcBorders>
              <w:top w:val="nil"/>
              <w:left w:val="nil"/>
              <w:bottom w:val="single" w:sz="4" w:space="0" w:color="auto"/>
              <w:right w:val="nil"/>
            </w:tcBorders>
            <w:shd w:val="clear" w:color="auto" w:fill="auto"/>
            <w:noWrap/>
            <w:vAlign w:val="bottom"/>
            <w:hideMark/>
          </w:tcPr>
          <w:p w14:paraId="4C8DAD28"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7.36</w:t>
            </w:r>
          </w:p>
        </w:tc>
      </w:tr>
    </w:tbl>
    <w:p w14:paraId="24D2FC9C" w14:textId="5FF8E37E" w:rsidR="00C2096A" w:rsidRDefault="00F238E9" w:rsidP="00F238E9">
      <w:pPr>
        <w:autoSpaceDE w:val="0"/>
        <w:autoSpaceDN w:val="0"/>
        <w:adjustRightInd w:val="0"/>
        <w:spacing w:line="240" w:lineRule="auto"/>
        <w:ind w:left="1418" w:right="1525"/>
        <w:jc w:val="both"/>
        <w:rPr>
          <w:rFonts w:ascii="Times New Roman" w:hAnsi="Times New Roman" w:cs="Times New Roman"/>
          <w:b/>
          <w:i/>
          <w:sz w:val="24"/>
          <w:szCs w:val="24"/>
        </w:rPr>
      </w:pPr>
      <w:r w:rsidRPr="009D635F">
        <w:rPr>
          <w:rFonts w:ascii="Times New Roman" w:hAnsi="Times New Roman" w:cs="Times New Roman"/>
          <w:i/>
          <w:sz w:val="20"/>
          <w:szCs w:val="24"/>
        </w:rPr>
        <w:t>Fonte: PNAD 2014, IBGE. Elaboração própria. Regressões estimadas sem controles adicionais, com bandwidth ótimo (Calonico, Cattaneo e Titiunik, 2014) e polinômio de primeira ordem.</w:t>
      </w:r>
      <w:r>
        <w:rPr>
          <w:rFonts w:ascii="Times New Roman" w:hAnsi="Times New Roman" w:cs="Times New Roman"/>
          <w:i/>
          <w:sz w:val="20"/>
          <w:szCs w:val="24"/>
        </w:rPr>
        <w:t xml:space="preserve"> Erros padrão robustos entre parênteses. Significância: ***p&lt;0.01, **p&lt;0.05, *p&lt;0.1.</w:t>
      </w:r>
    </w:p>
    <w:p w14:paraId="4AF135B3" w14:textId="77777777" w:rsidR="00CB7BA8" w:rsidRPr="00CB7BA8" w:rsidRDefault="00CB7BA8" w:rsidP="00816D54">
      <w:pPr>
        <w:autoSpaceDE w:val="0"/>
        <w:autoSpaceDN w:val="0"/>
        <w:adjustRightInd w:val="0"/>
        <w:spacing w:after="0" w:line="240" w:lineRule="auto"/>
        <w:jc w:val="center"/>
        <w:rPr>
          <w:rFonts w:ascii="Times New Roman" w:hAnsi="Times New Roman" w:cs="Times New Roman"/>
          <w:b/>
          <w:i/>
          <w:sz w:val="24"/>
          <w:szCs w:val="24"/>
        </w:rPr>
      </w:pPr>
    </w:p>
    <w:p w14:paraId="1AA69B97" w14:textId="2209A7DA" w:rsidR="00C616E3" w:rsidRDefault="00721094" w:rsidP="00AF60A9">
      <w:pPr>
        <w:spacing w:line="240" w:lineRule="auto"/>
        <w:jc w:val="both"/>
        <w:rPr>
          <w:rFonts w:ascii="Times New Roman" w:hAnsi="Times New Roman" w:cs="Times New Roman"/>
          <w:sz w:val="24"/>
          <w:szCs w:val="24"/>
        </w:rPr>
      </w:pPr>
      <w:r w:rsidRPr="00EB0EE7">
        <w:rPr>
          <w:rFonts w:ascii="Times New Roman" w:hAnsi="Times New Roman" w:cs="Times New Roman"/>
          <w:sz w:val="24"/>
          <w:szCs w:val="24"/>
        </w:rPr>
        <w:t>Com relação às regressões de segundo estágio</w:t>
      </w:r>
      <w:r>
        <w:rPr>
          <w:rFonts w:ascii="Times New Roman" w:hAnsi="Times New Roman" w:cs="Times New Roman"/>
          <w:sz w:val="24"/>
          <w:szCs w:val="24"/>
        </w:rPr>
        <w:t xml:space="preserve"> para as mulheres de zona rural,</w:t>
      </w:r>
      <w:r w:rsidRPr="00721094">
        <w:rPr>
          <w:rFonts w:ascii="Times New Roman" w:hAnsi="Times New Roman" w:cs="Times New Roman"/>
          <w:sz w:val="24"/>
          <w:szCs w:val="24"/>
        </w:rPr>
        <w:t xml:space="preserve"> a Tabela 3</w:t>
      </w:r>
      <w:r w:rsidRPr="00EB0EE7">
        <w:rPr>
          <w:rFonts w:ascii="Times New Roman" w:hAnsi="Times New Roman" w:cs="Times New Roman"/>
          <w:sz w:val="24"/>
          <w:szCs w:val="24"/>
        </w:rPr>
        <w:t xml:space="preserve"> mostra que o efeito da </w:t>
      </w:r>
      <w:r w:rsidR="008939BB">
        <w:rPr>
          <w:rFonts w:ascii="Times New Roman" w:hAnsi="Times New Roman" w:cs="Times New Roman"/>
          <w:sz w:val="24"/>
          <w:szCs w:val="24"/>
        </w:rPr>
        <w:t>aposentadoria não é significativo sobre nenhuma das variáveis analisadas. Isso ocorre</w:t>
      </w:r>
      <w:r>
        <w:rPr>
          <w:rFonts w:ascii="Times New Roman" w:hAnsi="Times New Roman" w:cs="Times New Roman"/>
          <w:sz w:val="24"/>
          <w:szCs w:val="24"/>
        </w:rPr>
        <w:t xml:space="preserve">, apesar de haver forte efeito da regra sobre a condição de aposentado para as mulheres de zona rural, como observa-se na </w:t>
      </w:r>
      <w:r w:rsidR="008939BB">
        <w:rPr>
          <w:rFonts w:ascii="Times New Roman" w:hAnsi="Times New Roman" w:cs="Times New Roman"/>
          <w:sz w:val="24"/>
          <w:szCs w:val="24"/>
        </w:rPr>
        <w:t>F</w:t>
      </w:r>
      <w:r>
        <w:rPr>
          <w:rFonts w:ascii="Times New Roman" w:hAnsi="Times New Roman" w:cs="Times New Roman"/>
          <w:sz w:val="24"/>
          <w:szCs w:val="24"/>
        </w:rPr>
        <w:t>igura 11.</w:t>
      </w:r>
    </w:p>
    <w:p w14:paraId="42DBEB09" w14:textId="018B103F" w:rsidR="00C616E3" w:rsidRDefault="00C616E3">
      <w:pPr>
        <w:rPr>
          <w:rFonts w:ascii="Times New Roman" w:hAnsi="Times New Roman" w:cs="Times New Roman"/>
          <w:sz w:val="24"/>
          <w:szCs w:val="24"/>
        </w:rPr>
      </w:pPr>
    </w:p>
    <w:p w14:paraId="1D304286" w14:textId="77A4286D" w:rsidR="00B80EFF" w:rsidRDefault="00B80EFF" w:rsidP="00816D54">
      <w:pPr>
        <w:autoSpaceDE w:val="0"/>
        <w:autoSpaceDN w:val="0"/>
        <w:adjustRightInd w:val="0"/>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Tabela 3</w:t>
      </w:r>
      <w:r w:rsidRPr="00EB0EE7">
        <w:rPr>
          <w:rFonts w:ascii="Times New Roman" w:hAnsi="Times New Roman" w:cs="Times New Roman"/>
          <w:b/>
          <w:i/>
          <w:sz w:val="24"/>
          <w:szCs w:val="24"/>
        </w:rPr>
        <w:t xml:space="preserve"> – Regress</w:t>
      </w:r>
      <w:r>
        <w:rPr>
          <w:rFonts w:ascii="Times New Roman" w:hAnsi="Times New Roman" w:cs="Times New Roman"/>
          <w:b/>
          <w:i/>
          <w:sz w:val="24"/>
          <w:szCs w:val="24"/>
        </w:rPr>
        <w:t>ões</w:t>
      </w:r>
      <w:r w:rsidRPr="00EB0EE7">
        <w:rPr>
          <w:rFonts w:ascii="Times New Roman" w:hAnsi="Times New Roman" w:cs="Times New Roman"/>
          <w:b/>
          <w:i/>
          <w:sz w:val="24"/>
          <w:szCs w:val="24"/>
        </w:rPr>
        <w:t xml:space="preserve"> de segundo estágio –</w:t>
      </w:r>
      <w:r>
        <w:rPr>
          <w:rFonts w:ascii="Times New Roman" w:hAnsi="Times New Roman" w:cs="Times New Roman"/>
          <w:b/>
          <w:i/>
          <w:sz w:val="24"/>
          <w:szCs w:val="24"/>
        </w:rPr>
        <w:t xml:space="preserve"> mulheres</w:t>
      </w:r>
      <w:r w:rsidRPr="00EB0EE7">
        <w:rPr>
          <w:rFonts w:ascii="Times New Roman" w:hAnsi="Times New Roman" w:cs="Times New Roman"/>
          <w:b/>
          <w:i/>
          <w:sz w:val="24"/>
          <w:szCs w:val="24"/>
        </w:rPr>
        <w:t xml:space="preserve"> de zona rural</w:t>
      </w:r>
    </w:p>
    <w:tbl>
      <w:tblPr>
        <w:tblW w:w="7887" w:type="dxa"/>
        <w:jc w:val="center"/>
        <w:tblCellMar>
          <w:left w:w="70" w:type="dxa"/>
          <w:right w:w="70" w:type="dxa"/>
        </w:tblCellMar>
        <w:tblLook w:val="04A0" w:firstRow="1" w:lastRow="0" w:firstColumn="1" w:lastColumn="0" w:noHBand="0" w:noVBand="1"/>
      </w:tblPr>
      <w:tblGrid>
        <w:gridCol w:w="1264"/>
        <w:gridCol w:w="1260"/>
        <w:gridCol w:w="1260"/>
        <w:gridCol w:w="1260"/>
        <w:gridCol w:w="1420"/>
        <w:gridCol w:w="1423"/>
      </w:tblGrid>
      <w:tr w:rsidR="00F238E9" w:rsidRPr="00F238E9" w14:paraId="1837EFFD" w14:textId="77777777" w:rsidTr="00F238E9">
        <w:trPr>
          <w:trHeight w:val="300"/>
          <w:jc w:val="center"/>
        </w:trPr>
        <w:tc>
          <w:tcPr>
            <w:tcW w:w="1264" w:type="dxa"/>
            <w:tcBorders>
              <w:top w:val="single" w:sz="8" w:space="0" w:color="auto"/>
              <w:left w:val="nil"/>
              <w:bottom w:val="nil"/>
              <w:right w:val="nil"/>
            </w:tcBorders>
            <w:shd w:val="clear" w:color="auto" w:fill="auto"/>
            <w:noWrap/>
            <w:vAlign w:val="bottom"/>
            <w:hideMark/>
          </w:tcPr>
          <w:p w14:paraId="0FAE4B3B"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6623" w:type="dxa"/>
            <w:gridSpan w:val="5"/>
            <w:tcBorders>
              <w:top w:val="single" w:sz="8" w:space="0" w:color="auto"/>
              <w:left w:val="nil"/>
              <w:bottom w:val="single" w:sz="4" w:space="0" w:color="auto"/>
              <w:right w:val="nil"/>
            </w:tcBorders>
            <w:shd w:val="clear" w:color="auto" w:fill="auto"/>
            <w:noWrap/>
            <w:vAlign w:val="bottom"/>
            <w:hideMark/>
          </w:tcPr>
          <w:p w14:paraId="2C88D3F4"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Variável Dependente</w:t>
            </w:r>
          </w:p>
        </w:tc>
      </w:tr>
      <w:tr w:rsidR="00F238E9" w:rsidRPr="00F238E9" w14:paraId="040FA0DF" w14:textId="77777777" w:rsidTr="00F238E9">
        <w:trPr>
          <w:trHeight w:val="855"/>
          <w:jc w:val="center"/>
        </w:trPr>
        <w:tc>
          <w:tcPr>
            <w:tcW w:w="1264" w:type="dxa"/>
            <w:tcBorders>
              <w:top w:val="nil"/>
              <w:left w:val="nil"/>
              <w:bottom w:val="single" w:sz="4" w:space="0" w:color="auto"/>
              <w:right w:val="nil"/>
            </w:tcBorders>
            <w:shd w:val="clear" w:color="auto" w:fill="auto"/>
            <w:noWrap/>
            <w:vAlign w:val="bottom"/>
            <w:hideMark/>
          </w:tcPr>
          <w:p w14:paraId="34FE872A"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vAlign w:val="center"/>
            <w:hideMark/>
          </w:tcPr>
          <w:p w14:paraId="23943053"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Ocupação</w:t>
            </w:r>
          </w:p>
        </w:tc>
        <w:tc>
          <w:tcPr>
            <w:tcW w:w="1260" w:type="dxa"/>
            <w:tcBorders>
              <w:top w:val="nil"/>
              <w:left w:val="nil"/>
              <w:bottom w:val="single" w:sz="4" w:space="0" w:color="auto"/>
              <w:right w:val="nil"/>
            </w:tcBorders>
            <w:shd w:val="clear" w:color="auto" w:fill="auto"/>
            <w:vAlign w:val="center"/>
            <w:hideMark/>
          </w:tcPr>
          <w:p w14:paraId="070EA05F"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Atividade</w:t>
            </w:r>
          </w:p>
        </w:tc>
        <w:tc>
          <w:tcPr>
            <w:tcW w:w="1260" w:type="dxa"/>
            <w:tcBorders>
              <w:top w:val="nil"/>
              <w:left w:val="nil"/>
              <w:bottom w:val="single" w:sz="4" w:space="0" w:color="auto"/>
              <w:right w:val="nil"/>
            </w:tcBorders>
            <w:shd w:val="clear" w:color="auto" w:fill="auto"/>
            <w:vAlign w:val="center"/>
            <w:hideMark/>
          </w:tcPr>
          <w:p w14:paraId="572B032C"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Salário</w:t>
            </w:r>
          </w:p>
        </w:tc>
        <w:tc>
          <w:tcPr>
            <w:tcW w:w="1420" w:type="dxa"/>
            <w:tcBorders>
              <w:top w:val="nil"/>
              <w:left w:val="nil"/>
              <w:bottom w:val="single" w:sz="4" w:space="0" w:color="auto"/>
              <w:right w:val="nil"/>
            </w:tcBorders>
            <w:shd w:val="clear" w:color="auto" w:fill="auto"/>
            <w:vAlign w:val="center"/>
            <w:hideMark/>
          </w:tcPr>
          <w:p w14:paraId="2825A4B3"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Horas Trabalhadas</w:t>
            </w:r>
          </w:p>
        </w:tc>
        <w:tc>
          <w:tcPr>
            <w:tcW w:w="1423" w:type="dxa"/>
            <w:tcBorders>
              <w:top w:val="nil"/>
              <w:left w:val="nil"/>
              <w:bottom w:val="single" w:sz="4" w:space="0" w:color="auto"/>
              <w:right w:val="nil"/>
            </w:tcBorders>
            <w:shd w:val="clear" w:color="auto" w:fill="auto"/>
            <w:vAlign w:val="center"/>
            <w:hideMark/>
          </w:tcPr>
          <w:p w14:paraId="472C2837"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Formalização</w:t>
            </w:r>
          </w:p>
        </w:tc>
      </w:tr>
      <w:tr w:rsidR="00F238E9" w:rsidRPr="00F238E9" w14:paraId="2DFE2CF7" w14:textId="77777777" w:rsidTr="00F238E9">
        <w:trPr>
          <w:trHeight w:val="300"/>
          <w:jc w:val="center"/>
        </w:trPr>
        <w:tc>
          <w:tcPr>
            <w:tcW w:w="1264" w:type="dxa"/>
            <w:tcBorders>
              <w:top w:val="nil"/>
              <w:left w:val="nil"/>
              <w:bottom w:val="nil"/>
              <w:right w:val="nil"/>
            </w:tcBorders>
            <w:shd w:val="clear" w:color="auto" w:fill="auto"/>
            <w:noWrap/>
            <w:vAlign w:val="bottom"/>
            <w:hideMark/>
          </w:tcPr>
          <w:p w14:paraId="669B4B26"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p>
        </w:tc>
        <w:tc>
          <w:tcPr>
            <w:tcW w:w="1260" w:type="dxa"/>
            <w:tcBorders>
              <w:top w:val="nil"/>
              <w:left w:val="nil"/>
              <w:bottom w:val="nil"/>
              <w:right w:val="nil"/>
            </w:tcBorders>
            <w:shd w:val="clear" w:color="auto" w:fill="auto"/>
            <w:noWrap/>
            <w:vAlign w:val="bottom"/>
            <w:hideMark/>
          </w:tcPr>
          <w:p w14:paraId="6E9EDD39"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260" w:type="dxa"/>
            <w:tcBorders>
              <w:top w:val="nil"/>
              <w:left w:val="nil"/>
              <w:bottom w:val="nil"/>
              <w:right w:val="nil"/>
            </w:tcBorders>
            <w:shd w:val="clear" w:color="auto" w:fill="auto"/>
            <w:noWrap/>
            <w:vAlign w:val="bottom"/>
            <w:hideMark/>
          </w:tcPr>
          <w:p w14:paraId="5F99CD8A"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260" w:type="dxa"/>
            <w:tcBorders>
              <w:top w:val="nil"/>
              <w:left w:val="nil"/>
              <w:bottom w:val="nil"/>
              <w:right w:val="nil"/>
            </w:tcBorders>
            <w:shd w:val="clear" w:color="auto" w:fill="auto"/>
            <w:noWrap/>
            <w:vAlign w:val="bottom"/>
            <w:hideMark/>
          </w:tcPr>
          <w:p w14:paraId="2A6F0E76"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018A8ADB"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423" w:type="dxa"/>
            <w:tcBorders>
              <w:top w:val="nil"/>
              <w:left w:val="nil"/>
              <w:bottom w:val="nil"/>
              <w:right w:val="nil"/>
            </w:tcBorders>
            <w:shd w:val="clear" w:color="auto" w:fill="auto"/>
            <w:noWrap/>
            <w:vAlign w:val="bottom"/>
            <w:hideMark/>
          </w:tcPr>
          <w:p w14:paraId="3AFD99B3"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r>
      <w:tr w:rsidR="00F238E9" w:rsidRPr="00F238E9" w14:paraId="5B09191B" w14:textId="77777777" w:rsidTr="00F238E9">
        <w:trPr>
          <w:trHeight w:val="300"/>
          <w:jc w:val="center"/>
        </w:trPr>
        <w:tc>
          <w:tcPr>
            <w:tcW w:w="1264" w:type="dxa"/>
            <w:vMerge w:val="restart"/>
            <w:tcBorders>
              <w:top w:val="nil"/>
              <w:left w:val="nil"/>
              <w:bottom w:val="nil"/>
              <w:right w:val="nil"/>
            </w:tcBorders>
            <w:shd w:val="clear" w:color="auto" w:fill="auto"/>
            <w:noWrap/>
            <w:vAlign w:val="center"/>
            <w:hideMark/>
          </w:tcPr>
          <w:p w14:paraId="0B0FC2DF"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Estimativa</w:t>
            </w:r>
          </w:p>
        </w:tc>
        <w:tc>
          <w:tcPr>
            <w:tcW w:w="1260" w:type="dxa"/>
            <w:tcBorders>
              <w:top w:val="nil"/>
              <w:left w:val="nil"/>
              <w:bottom w:val="nil"/>
              <w:right w:val="nil"/>
            </w:tcBorders>
            <w:shd w:val="clear" w:color="auto" w:fill="auto"/>
            <w:noWrap/>
            <w:vAlign w:val="bottom"/>
            <w:hideMark/>
          </w:tcPr>
          <w:p w14:paraId="76B38EE5"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-0.126</w:t>
            </w:r>
          </w:p>
        </w:tc>
        <w:tc>
          <w:tcPr>
            <w:tcW w:w="1260" w:type="dxa"/>
            <w:tcBorders>
              <w:top w:val="nil"/>
              <w:left w:val="nil"/>
              <w:bottom w:val="nil"/>
              <w:right w:val="nil"/>
            </w:tcBorders>
            <w:shd w:val="clear" w:color="auto" w:fill="auto"/>
            <w:noWrap/>
            <w:vAlign w:val="bottom"/>
            <w:hideMark/>
          </w:tcPr>
          <w:p w14:paraId="617DD5A2"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-0.103</w:t>
            </w:r>
          </w:p>
        </w:tc>
        <w:tc>
          <w:tcPr>
            <w:tcW w:w="1260" w:type="dxa"/>
            <w:tcBorders>
              <w:top w:val="nil"/>
              <w:left w:val="nil"/>
              <w:bottom w:val="nil"/>
              <w:right w:val="nil"/>
            </w:tcBorders>
            <w:shd w:val="clear" w:color="auto" w:fill="auto"/>
            <w:noWrap/>
            <w:vAlign w:val="bottom"/>
            <w:hideMark/>
          </w:tcPr>
          <w:p w14:paraId="33799E2A"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-133.607</w:t>
            </w:r>
          </w:p>
        </w:tc>
        <w:tc>
          <w:tcPr>
            <w:tcW w:w="1420" w:type="dxa"/>
            <w:tcBorders>
              <w:top w:val="nil"/>
              <w:left w:val="nil"/>
              <w:bottom w:val="nil"/>
              <w:right w:val="nil"/>
            </w:tcBorders>
            <w:shd w:val="clear" w:color="auto" w:fill="auto"/>
            <w:noWrap/>
            <w:vAlign w:val="bottom"/>
            <w:hideMark/>
          </w:tcPr>
          <w:p w14:paraId="5BB583D4"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-0.078</w:t>
            </w:r>
          </w:p>
        </w:tc>
        <w:tc>
          <w:tcPr>
            <w:tcW w:w="1423" w:type="dxa"/>
            <w:tcBorders>
              <w:top w:val="nil"/>
              <w:left w:val="nil"/>
              <w:bottom w:val="nil"/>
              <w:right w:val="nil"/>
            </w:tcBorders>
            <w:shd w:val="clear" w:color="auto" w:fill="auto"/>
            <w:noWrap/>
            <w:vAlign w:val="bottom"/>
            <w:hideMark/>
          </w:tcPr>
          <w:p w14:paraId="5D8F3C4C"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0.109</w:t>
            </w:r>
          </w:p>
        </w:tc>
      </w:tr>
      <w:tr w:rsidR="00F238E9" w:rsidRPr="00F238E9" w14:paraId="07E49DC6" w14:textId="77777777" w:rsidTr="00F238E9">
        <w:trPr>
          <w:trHeight w:val="300"/>
          <w:jc w:val="center"/>
        </w:trPr>
        <w:tc>
          <w:tcPr>
            <w:tcW w:w="1264" w:type="dxa"/>
            <w:vMerge/>
            <w:tcBorders>
              <w:top w:val="nil"/>
              <w:left w:val="nil"/>
              <w:bottom w:val="nil"/>
              <w:right w:val="nil"/>
            </w:tcBorders>
            <w:vAlign w:val="center"/>
            <w:hideMark/>
          </w:tcPr>
          <w:p w14:paraId="0715176D" w14:textId="77777777" w:rsidR="00F238E9" w:rsidRPr="00F238E9" w:rsidRDefault="00F238E9" w:rsidP="00F238E9">
            <w:pPr>
              <w:spacing w:after="0" w:line="240" w:lineRule="auto"/>
              <w:rPr>
                <w:rFonts w:ascii="Times New Roman" w:eastAsia="Times New Roman" w:hAnsi="Times New Roman" w:cs="Times New Roman"/>
                <w:lang w:eastAsia="pt-BR"/>
              </w:rPr>
            </w:pPr>
          </w:p>
        </w:tc>
        <w:tc>
          <w:tcPr>
            <w:tcW w:w="1260" w:type="dxa"/>
            <w:tcBorders>
              <w:top w:val="nil"/>
              <w:left w:val="nil"/>
              <w:bottom w:val="nil"/>
              <w:right w:val="nil"/>
            </w:tcBorders>
            <w:shd w:val="clear" w:color="auto" w:fill="auto"/>
            <w:noWrap/>
            <w:vAlign w:val="bottom"/>
            <w:hideMark/>
          </w:tcPr>
          <w:p w14:paraId="4F305251"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(0.094)</w:t>
            </w:r>
          </w:p>
        </w:tc>
        <w:tc>
          <w:tcPr>
            <w:tcW w:w="1260" w:type="dxa"/>
            <w:tcBorders>
              <w:top w:val="nil"/>
              <w:left w:val="nil"/>
              <w:bottom w:val="nil"/>
              <w:right w:val="nil"/>
            </w:tcBorders>
            <w:shd w:val="clear" w:color="auto" w:fill="auto"/>
            <w:noWrap/>
            <w:vAlign w:val="bottom"/>
            <w:hideMark/>
          </w:tcPr>
          <w:p w14:paraId="0BD2BD3A"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(0.083)</w:t>
            </w:r>
          </w:p>
        </w:tc>
        <w:tc>
          <w:tcPr>
            <w:tcW w:w="1260" w:type="dxa"/>
            <w:tcBorders>
              <w:top w:val="nil"/>
              <w:left w:val="nil"/>
              <w:bottom w:val="nil"/>
              <w:right w:val="nil"/>
            </w:tcBorders>
            <w:shd w:val="clear" w:color="auto" w:fill="auto"/>
            <w:noWrap/>
            <w:vAlign w:val="bottom"/>
            <w:hideMark/>
          </w:tcPr>
          <w:p w14:paraId="2EB21EB5"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(212.493)</w:t>
            </w:r>
          </w:p>
        </w:tc>
        <w:tc>
          <w:tcPr>
            <w:tcW w:w="1420" w:type="dxa"/>
            <w:tcBorders>
              <w:top w:val="nil"/>
              <w:left w:val="nil"/>
              <w:bottom w:val="nil"/>
              <w:right w:val="nil"/>
            </w:tcBorders>
            <w:shd w:val="clear" w:color="auto" w:fill="auto"/>
            <w:noWrap/>
            <w:vAlign w:val="bottom"/>
            <w:hideMark/>
          </w:tcPr>
          <w:p w14:paraId="0250C7EB"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(3.660)</w:t>
            </w:r>
          </w:p>
        </w:tc>
        <w:tc>
          <w:tcPr>
            <w:tcW w:w="1423" w:type="dxa"/>
            <w:tcBorders>
              <w:top w:val="nil"/>
              <w:left w:val="nil"/>
              <w:bottom w:val="nil"/>
              <w:right w:val="nil"/>
            </w:tcBorders>
            <w:shd w:val="clear" w:color="auto" w:fill="auto"/>
            <w:noWrap/>
            <w:vAlign w:val="bottom"/>
            <w:hideMark/>
          </w:tcPr>
          <w:p w14:paraId="701244C1"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(0.091)</w:t>
            </w:r>
          </w:p>
        </w:tc>
      </w:tr>
      <w:tr w:rsidR="00F238E9" w:rsidRPr="00F238E9" w14:paraId="507AAB07" w14:textId="77777777" w:rsidTr="00F238E9">
        <w:trPr>
          <w:trHeight w:val="300"/>
          <w:jc w:val="center"/>
        </w:trPr>
        <w:tc>
          <w:tcPr>
            <w:tcW w:w="1264" w:type="dxa"/>
            <w:tcBorders>
              <w:top w:val="nil"/>
              <w:left w:val="nil"/>
              <w:bottom w:val="single" w:sz="4" w:space="0" w:color="auto"/>
              <w:right w:val="nil"/>
            </w:tcBorders>
            <w:shd w:val="clear" w:color="auto" w:fill="auto"/>
            <w:noWrap/>
            <w:vAlign w:val="bottom"/>
            <w:hideMark/>
          </w:tcPr>
          <w:p w14:paraId="6885707F"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noWrap/>
            <w:vAlign w:val="bottom"/>
            <w:hideMark/>
          </w:tcPr>
          <w:p w14:paraId="6239A17C"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noWrap/>
            <w:vAlign w:val="bottom"/>
            <w:hideMark/>
          </w:tcPr>
          <w:p w14:paraId="57F4FAB8"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noWrap/>
            <w:vAlign w:val="bottom"/>
            <w:hideMark/>
          </w:tcPr>
          <w:p w14:paraId="6C435B87"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420" w:type="dxa"/>
            <w:tcBorders>
              <w:top w:val="nil"/>
              <w:left w:val="nil"/>
              <w:bottom w:val="single" w:sz="4" w:space="0" w:color="auto"/>
              <w:right w:val="nil"/>
            </w:tcBorders>
            <w:shd w:val="clear" w:color="auto" w:fill="auto"/>
            <w:noWrap/>
            <w:vAlign w:val="bottom"/>
            <w:hideMark/>
          </w:tcPr>
          <w:p w14:paraId="6F1B3F74"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423" w:type="dxa"/>
            <w:tcBorders>
              <w:top w:val="nil"/>
              <w:left w:val="nil"/>
              <w:bottom w:val="single" w:sz="4" w:space="0" w:color="auto"/>
              <w:right w:val="nil"/>
            </w:tcBorders>
            <w:shd w:val="clear" w:color="auto" w:fill="auto"/>
            <w:noWrap/>
            <w:vAlign w:val="bottom"/>
            <w:hideMark/>
          </w:tcPr>
          <w:p w14:paraId="035E3743"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r>
      <w:tr w:rsidR="00F238E9" w:rsidRPr="00F238E9" w14:paraId="41458BB3" w14:textId="77777777" w:rsidTr="00F238E9">
        <w:trPr>
          <w:trHeight w:val="300"/>
          <w:jc w:val="center"/>
        </w:trPr>
        <w:tc>
          <w:tcPr>
            <w:tcW w:w="1264" w:type="dxa"/>
            <w:tcBorders>
              <w:top w:val="nil"/>
              <w:left w:val="nil"/>
              <w:bottom w:val="nil"/>
              <w:right w:val="nil"/>
            </w:tcBorders>
            <w:shd w:val="clear" w:color="auto" w:fill="auto"/>
            <w:noWrap/>
            <w:vAlign w:val="bottom"/>
            <w:hideMark/>
          </w:tcPr>
          <w:p w14:paraId="0D001366"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Observações</w:t>
            </w:r>
          </w:p>
        </w:tc>
        <w:tc>
          <w:tcPr>
            <w:tcW w:w="1260" w:type="dxa"/>
            <w:tcBorders>
              <w:top w:val="nil"/>
              <w:left w:val="nil"/>
              <w:bottom w:val="nil"/>
              <w:right w:val="nil"/>
            </w:tcBorders>
            <w:shd w:val="clear" w:color="auto" w:fill="auto"/>
            <w:noWrap/>
            <w:vAlign w:val="bottom"/>
            <w:hideMark/>
          </w:tcPr>
          <w:p w14:paraId="56F4DA17"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3,593</w:t>
            </w:r>
          </w:p>
        </w:tc>
        <w:tc>
          <w:tcPr>
            <w:tcW w:w="1260" w:type="dxa"/>
            <w:tcBorders>
              <w:top w:val="nil"/>
              <w:left w:val="nil"/>
              <w:bottom w:val="nil"/>
              <w:right w:val="nil"/>
            </w:tcBorders>
            <w:shd w:val="clear" w:color="auto" w:fill="auto"/>
            <w:noWrap/>
            <w:vAlign w:val="bottom"/>
            <w:hideMark/>
          </w:tcPr>
          <w:p w14:paraId="0A5F7A60"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4,049</w:t>
            </w:r>
          </w:p>
        </w:tc>
        <w:tc>
          <w:tcPr>
            <w:tcW w:w="1260" w:type="dxa"/>
            <w:tcBorders>
              <w:top w:val="nil"/>
              <w:left w:val="nil"/>
              <w:bottom w:val="nil"/>
              <w:right w:val="nil"/>
            </w:tcBorders>
            <w:shd w:val="clear" w:color="auto" w:fill="auto"/>
            <w:noWrap/>
            <w:vAlign w:val="bottom"/>
            <w:hideMark/>
          </w:tcPr>
          <w:p w14:paraId="0BE67C6F"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2,232</w:t>
            </w:r>
          </w:p>
        </w:tc>
        <w:tc>
          <w:tcPr>
            <w:tcW w:w="1420" w:type="dxa"/>
            <w:tcBorders>
              <w:top w:val="nil"/>
              <w:left w:val="nil"/>
              <w:bottom w:val="nil"/>
              <w:right w:val="nil"/>
            </w:tcBorders>
            <w:shd w:val="clear" w:color="auto" w:fill="auto"/>
            <w:noWrap/>
            <w:vAlign w:val="bottom"/>
            <w:hideMark/>
          </w:tcPr>
          <w:p w14:paraId="244073B6"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2,455</w:t>
            </w:r>
          </w:p>
        </w:tc>
        <w:tc>
          <w:tcPr>
            <w:tcW w:w="1423" w:type="dxa"/>
            <w:tcBorders>
              <w:top w:val="nil"/>
              <w:left w:val="nil"/>
              <w:bottom w:val="nil"/>
              <w:right w:val="nil"/>
            </w:tcBorders>
            <w:shd w:val="clear" w:color="auto" w:fill="auto"/>
            <w:noWrap/>
            <w:vAlign w:val="bottom"/>
            <w:hideMark/>
          </w:tcPr>
          <w:p w14:paraId="57A3C83C"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1,973</w:t>
            </w:r>
          </w:p>
        </w:tc>
      </w:tr>
      <w:tr w:rsidR="00F238E9" w:rsidRPr="00F238E9" w14:paraId="4862B366" w14:textId="77777777" w:rsidTr="00F238E9">
        <w:trPr>
          <w:trHeight w:val="300"/>
          <w:jc w:val="center"/>
        </w:trPr>
        <w:tc>
          <w:tcPr>
            <w:tcW w:w="1264" w:type="dxa"/>
            <w:tcBorders>
              <w:top w:val="nil"/>
              <w:left w:val="nil"/>
              <w:bottom w:val="single" w:sz="4" w:space="0" w:color="auto"/>
              <w:right w:val="nil"/>
            </w:tcBorders>
            <w:shd w:val="clear" w:color="auto" w:fill="auto"/>
            <w:noWrap/>
            <w:vAlign w:val="bottom"/>
            <w:hideMark/>
          </w:tcPr>
          <w:p w14:paraId="240D2D11"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Bandwidth</w:t>
            </w:r>
          </w:p>
        </w:tc>
        <w:tc>
          <w:tcPr>
            <w:tcW w:w="1260" w:type="dxa"/>
            <w:tcBorders>
              <w:top w:val="nil"/>
              <w:left w:val="nil"/>
              <w:bottom w:val="single" w:sz="4" w:space="0" w:color="auto"/>
              <w:right w:val="nil"/>
            </w:tcBorders>
            <w:shd w:val="clear" w:color="auto" w:fill="auto"/>
            <w:noWrap/>
            <w:vAlign w:val="bottom"/>
            <w:hideMark/>
          </w:tcPr>
          <w:p w14:paraId="2886B341"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6.89</w:t>
            </w:r>
          </w:p>
        </w:tc>
        <w:tc>
          <w:tcPr>
            <w:tcW w:w="1260" w:type="dxa"/>
            <w:tcBorders>
              <w:top w:val="nil"/>
              <w:left w:val="nil"/>
              <w:bottom w:val="single" w:sz="4" w:space="0" w:color="auto"/>
              <w:right w:val="nil"/>
            </w:tcBorders>
            <w:shd w:val="clear" w:color="auto" w:fill="auto"/>
            <w:noWrap/>
            <w:vAlign w:val="bottom"/>
            <w:hideMark/>
          </w:tcPr>
          <w:p w14:paraId="5297826E"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7.79</w:t>
            </w:r>
          </w:p>
        </w:tc>
        <w:tc>
          <w:tcPr>
            <w:tcW w:w="1260" w:type="dxa"/>
            <w:tcBorders>
              <w:top w:val="nil"/>
              <w:left w:val="nil"/>
              <w:bottom w:val="single" w:sz="4" w:space="0" w:color="auto"/>
              <w:right w:val="nil"/>
            </w:tcBorders>
            <w:shd w:val="clear" w:color="auto" w:fill="auto"/>
            <w:noWrap/>
            <w:vAlign w:val="bottom"/>
            <w:hideMark/>
          </w:tcPr>
          <w:p w14:paraId="19738A2F"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6.87</w:t>
            </w:r>
          </w:p>
        </w:tc>
        <w:tc>
          <w:tcPr>
            <w:tcW w:w="1420" w:type="dxa"/>
            <w:tcBorders>
              <w:top w:val="nil"/>
              <w:left w:val="nil"/>
              <w:bottom w:val="single" w:sz="4" w:space="0" w:color="auto"/>
              <w:right w:val="nil"/>
            </w:tcBorders>
            <w:shd w:val="clear" w:color="auto" w:fill="auto"/>
            <w:noWrap/>
            <w:vAlign w:val="bottom"/>
            <w:hideMark/>
          </w:tcPr>
          <w:p w14:paraId="0088E6D9"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7.52</w:t>
            </w:r>
          </w:p>
        </w:tc>
        <w:tc>
          <w:tcPr>
            <w:tcW w:w="1423" w:type="dxa"/>
            <w:tcBorders>
              <w:top w:val="nil"/>
              <w:left w:val="nil"/>
              <w:bottom w:val="single" w:sz="4" w:space="0" w:color="auto"/>
              <w:right w:val="nil"/>
            </w:tcBorders>
            <w:shd w:val="clear" w:color="auto" w:fill="auto"/>
            <w:noWrap/>
            <w:vAlign w:val="bottom"/>
            <w:hideMark/>
          </w:tcPr>
          <w:p w14:paraId="1F0CC809"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5.98</w:t>
            </w:r>
          </w:p>
        </w:tc>
      </w:tr>
    </w:tbl>
    <w:p w14:paraId="7FE77AA3" w14:textId="77777777" w:rsidR="00F238E9" w:rsidRPr="009D635F" w:rsidRDefault="00F238E9" w:rsidP="00F238E9">
      <w:pPr>
        <w:autoSpaceDE w:val="0"/>
        <w:autoSpaceDN w:val="0"/>
        <w:adjustRightInd w:val="0"/>
        <w:spacing w:line="240" w:lineRule="auto"/>
        <w:ind w:left="1418" w:right="1525"/>
        <w:jc w:val="both"/>
        <w:rPr>
          <w:rFonts w:ascii="Times New Roman" w:hAnsi="Times New Roman" w:cs="Times New Roman"/>
          <w:i/>
          <w:sz w:val="20"/>
          <w:szCs w:val="24"/>
        </w:rPr>
      </w:pPr>
      <w:r w:rsidRPr="009D635F">
        <w:rPr>
          <w:rFonts w:ascii="Times New Roman" w:hAnsi="Times New Roman" w:cs="Times New Roman"/>
          <w:i/>
          <w:sz w:val="20"/>
          <w:szCs w:val="24"/>
        </w:rPr>
        <w:t>Fonte: PNAD 2014, IBGE. Elaboração própria. Regressões estimadas sem controles adicionais, com bandwidth ótimo (Calonico, Cattaneo e Titiunik, 2014) e polinômio de primeira ordem.</w:t>
      </w:r>
      <w:r>
        <w:rPr>
          <w:rFonts w:ascii="Times New Roman" w:hAnsi="Times New Roman" w:cs="Times New Roman"/>
          <w:i/>
          <w:sz w:val="20"/>
          <w:szCs w:val="24"/>
        </w:rPr>
        <w:t xml:space="preserve"> Erros padrão robustos entre parênteses. Significância: ***p&lt;0.01, **p&lt;0.05, *p&lt;0.1.</w:t>
      </w:r>
    </w:p>
    <w:p w14:paraId="0A331AC3" w14:textId="7D77F5A8" w:rsidR="005A735A" w:rsidRDefault="005A735A" w:rsidP="00816D54">
      <w:pPr>
        <w:autoSpaceDE w:val="0"/>
        <w:autoSpaceDN w:val="0"/>
        <w:adjustRightInd w:val="0"/>
        <w:spacing w:after="0" w:line="240" w:lineRule="auto"/>
        <w:jc w:val="center"/>
        <w:rPr>
          <w:rFonts w:ascii="Times New Roman" w:hAnsi="Times New Roman" w:cs="Times New Roman"/>
          <w:b/>
          <w:i/>
          <w:sz w:val="24"/>
          <w:szCs w:val="24"/>
        </w:rPr>
      </w:pPr>
    </w:p>
    <w:p w14:paraId="10D140EF" w14:textId="77777777" w:rsidR="00721094" w:rsidRPr="00A7280F" w:rsidRDefault="00721094" w:rsidP="00816D54">
      <w:pPr>
        <w:autoSpaceDE w:val="0"/>
        <w:autoSpaceDN w:val="0"/>
        <w:adjustRightInd w:val="0"/>
        <w:spacing w:after="0" w:line="240" w:lineRule="auto"/>
        <w:jc w:val="center"/>
        <w:rPr>
          <w:rFonts w:ascii="Times New Roman" w:hAnsi="Times New Roman" w:cs="Times New Roman"/>
          <w:b/>
          <w:i/>
          <w:sz w:val="24"/>
          <w:szCs w:val="24"/>
        </w:rPr>
      </w:pPr>
    </w:p>
    <w:p w14:paraId="35FE5306" w14:textId="0DBCBC2F" w:rsidR="00AF60A9" w:rsidRDefault="008E1512" w:rsidP="00AF60A9">
      <w:pPr>
        <w:spacing w:line="240" w:lineRule="auto"/>
        <w:jc w:val="both"/>
        <w:rPr>
          <w:rFonts w:ascii="Times New Roman" w:hAnsi="Times New Roman" w:cs="Times New Roman"/>
          <w:sz w:val="24"/>
          <w:szCs w:val="24"/>
        </w:rPr>
      </w:pPr>
      <w:r>
        <w:rPr>
          <w:rFonts w:ascii="Times New Roman" w:hAnsi="Times New Roman" w:cs="Times New Roman"/>
          <w:sz w:val="24"/>
          <w:szCs w:val="24"/>
        </w:rPr>
        <w:t>Para os indivíduos de zona urbana, as regressões de segundo estágio fornecem coeficientes significativos tanto para ocupação como para atividade e demonstram o efeito da regra de aposentadoria sobre essas variáveis do mercado de trabalho.</w:t>
      </w:r>
      <w:r w:rsidR="00D52671">
        <w:rPr>
          <w:rFonts w:ascii="Times New Roman" w:hAnsi="Times New Roman" w:cs="Times New Roman"/>
          <w:sz w:val="24"/>
          <w:szCs w:val="24"/>
        </w:rPr>
        <w:t xml:space="preserve"> Para os homens a condição de aposentado parece ter forte impacto </w:t>
      </w:r>
      <w:r w:rsidR="00FA19B2">
        <w:rPr>
          <w:rFonts w:ascii="Times New Roman" w:hAnsi="Times New Roman" w:cs="Times New Roman"/>
          <w:sz w:val="24"/>
          <w:szCs w:val="24"/>
        </w:rPr>
        <w:t>no sentido de diminuir a probabilidade de os indivíduos permanecerem ocupados e ativos.</w:t>
      </w:r>
      <w:r w:rsidR="00FA19B2" w:rsidRPr="00FA19B2">
        <w:rPr>
          <w:rFonts w:ascii="Times New Roman" w:hAnsi="Times New Roman" w:cs="Times New Roman"/>
          <w:sz w:val="24"/>
          <w:szCs w:val="24"/>
        </w:rPr>
        <w:t xml:space="preserve"> </w:t>
      </w:r>
      <w:r w:rsidR="00FA19B2">
        <w:rPr>
          <w:rFonts w:ascii="Times New Roman" w:hAnsi="Times New Roman" w:cs="Times New Roman"/>
          <w:sz w:val="24"/>
          <w:szCs w:val="24"/>
        </w:rPr>
        <w:t>Os resultados indicam que a condição de aposentado diminui em 44</w:t>
      </w:r>
      <w:r w:rsidR="00AF60A9">
        <w:rPr>
          <w:rFonts w:ascii="Times New Roman" w:hAnsi="Times New Roman" w:cs="Times New Roman"/>
          <w:sz w:val="24"/>
          <w:szCs w:val="24"/>
        </w:rPr>
        <w:t xml:space="preserve"> pp.</w:t>
      </w:r>
      <w:r w:rsidR="00FA19B2">
        <w:rPr>
          <w:rFonts w:ascii="Times New Roman" w:hAnsi="Times New Roman" w:cs="Times New Roman"/>
          <w:sz w:val="24"/>
          <w:szCs w:val="24"/>
        </w:rPr>
        <w:t xml:space="preserve"> a probabilidade de os homens de zona urbana</w:t>
      </w:r>
      <w:r w:rsidR="00AF60A9">
        <w:rPr>
          <w:rFonts w:ascii="Times New Roman" w:hAnsi="Times New Roman" w:cs="Times New Roman"/>
          <w:sz w:val="24"/>
          <w:szCs w:val="24"/>
        </w:rPr>
        <w:t xml:space="preserve"> permanecerem ocupados e ativos, o que equivale a uma redução de 74% em relação ao grupo de controle.</w:t>
      </w:r>
      <w:r w:rsidR="002B7D3F">
        <w:rPr>
          <w:rFonts w:ascii="Times New Roman" w:hAnsi="Times New Roman" w:cs="Times New Roman"/>
          <w:sz w:val="24"/>
          <w:szCs w:val="24"/>
        </w:rPr>
        <w:t xml:space="preserve"> </w:t>
      </w:r>
      <w:r w:rsidR="00AF60A9">
        <w:rPr>
          <w:rFonts w:ascii="Times New Roman" w:hAnsi="Times New Roman" w:cs="Times New Roman"/>
          <w:sz w:val="24"/>
          <w:szCs w:val="24"/>
        </w:rPr>
        <w:t>Não há evidência, no entanto, de efeitos sobre as condições de trabalho entre aqueles que permanecem trabalhando.</w:t>
      </w:r>
      <w:r w:rsidR="002C2F0D">
        <w:rPr>
          <w:rFonts w:ascii="Times New Roman" w:hAnsi="Times New Roman" w:cs="Times New Roman"/>
          <w:sz w:val="24"/>
          <w:szCs w:val="24"/>
        </w:rPr>
        <w:t xml:space="preserve"> </w:t>
      </w:r>
    </w:p>
    <w:p w14:paraId="25B72FD5" w14:textId="5ED29BC2" w:rsidR="002B7D3F" w:rsidRDefault="002B7D3F" w:rsidP="00AF60A9">
      <w:pPr>
        <w:spacing w:line="240" w:lineRule="auto"/>
        <w:jc w:val="both"/>
        <w:rPr>
          <w:rFonts w:ascii="Times New Roman" w:hAnsi="Times New Roman" w:cs="Times New Roman"/>
          <w:sz w:val="24"/>
          <w:szCs w:val="24"/>
        </w:rPr>
      </w:pPr>
      <w:r>
        <w:rPr>
          <w:rFonts w:ascii="Times New Roman" w:hAnsi="Times New Roman" w:cs="Times New Roman"/>
          <w:sz w:val="24"/>
          <w:szCs w:val="24"/>
        </w:rPr>
        <w:t>No caso dos homens de áreas urbanas, é importante lembrar que o efeito está sendo possivelmente superestimado, uma vez que o critério de aposentadoria por idade mínima coincide no caso desse grupo com o critério para o recebimento do BPC.</w:t>
      </w:r>
    </w:p>
    <w:p w14:paraId="2D8BD809" w14:textId="77777777" w:rsidR="005E6BB2" w:rsidRDefault="005E6BB2">
      <w:pPr>
        <w:autoSpaceDE w:val="0"/>
        <w:autoSpaceDN w:val="0"/>
        <w:adjustRightInd w:val="0"/>
        <w:spacing w:after="0" w:line="240" w:lineRule="auto"/>
        <w:jc w:val="both"/>
        <w:rPr>
          <w:rFonts w:ascii="Times New Roman" w:hAnsi="Times New Roman" w:cs="Times New Roman"/>
          <w:sz w:val="24"/>
          <w:szCs w:val="24"/>
        </w:rPr>
      </w:pPr>
    </w:p>
    <w:p w14:paraId="0BC39A9C" w14:textId="5AEDABE8" w:rsidR="008E1512" w:rsidRPr="00A7280F" w:rsidRDefault="005E6BB2" w:rsidP="00816D54">
      <w:pPr>
        <w:autoSpaceDE w:val="0"/>
        <w:autoSpaceDN w:val="0"/>
        <w:adjustRightInd w:val="0"/>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Tabela 4</w:t>
      </w:r>
      <w:r w:rsidRPr="00EB0EE7">
        <w:rPr>
          <w:rFonts w:ascii="Times New Roman" w:hAnsi="Times New Roman" w:cs="Times New Roman"/>
          <w:b/>
          <w:i/>
          <w:sz w:val="24"/>
          <w:szCs w:val="24"/>
        </w:rPr>
        <w:t xml:space="preserve"> – Regress</w:t>
      </w:r>
      <w:r>
        <w:rPr>
          <w:rFonts w:ascii="Times New Roman" w:hAnsi="Times New Roman" w:cs="Times New Roman"/>
          <w:b/>
          <w:i/>
          <w:sz w:val="24"/>
          <w:szCs w:val="24"/>
        </w:rPr>
        <w:t>ões</w:t>
      </w:r>
      <w:r w:rsidRPr="00EB0EE7">
        <w:rPr>
          <w:rFonts w:ascii="Times New Roman" w:hAnsi="Times New Roman" w:cs="Times New Roman"/>
          <w:b/>
          <w:i/>
          <w:sz w:val="24"/>
          <w:szCs w:val="24"/>
        </w:rPr>
        <w:t xml:space="preserve"> de segundo estágio –</w:t>
      </w:r>
      <w:r>
        <w:rPr>
          <w:rFonts w:ascii="Times New Roman" w:hAnsi="Times New Roman" w:cs="Times New Roman"/>
          <w:b/>
          <w:i/>
          <w:sz w:val="24"/>
          <w:szCs w:val="24"/>
        </w:rPr>
        <w:t xml:space="preserve"> </w:t>
      </w:r>
      <w:r w:rsidRPr="00EB0EE7">
        <w:rPr>
          <w:rFonts w:ascii="Times New Roman" w:hAnsi="Times New Roman" w:cs="Times New Roman"/>
          <w:b/>
          <w:i/>
          <w:sz w:val="24"/>
          <w:szCs w:val="24"/>
        </w:rPr>
        <w:t xml:space="preserve">homens </w:t>
      </w:r>
      <w:r>
        <w:rPr>
          <w:rFonts w:ascii="Times New Roman" w:hAnsi="Times New Roman" w:cs="Times New Roman"/>
          <w:b/>
          <w:i/>
          <w:sz w:val="24"/>
          <w:szCs w:val="24"/>
        </w:rPr>
        <w:t>de zona urbana</w:t>
      </w:r>
    </w:p>
    <w:tbl>
      <w:tblPr>
        <w:tblW w:w="7887" w:type="dxa"/>
        <w:jc w:val="center"/>
        <w:tblCellMar>
          <w:left w:w="70" w:type="dxa"/>
          <w:right w:w="70" w:type="dxa"/>
        </w:tblCellMar>
        <w:tblLook w:val="04A0" w:firstRow="1" w:lastRow="0" w:firstColumn="1" w:lastColumn="0" w:noHBand="0" w:noVBand="1"/>
      </w:tblPr>
      <w:tblGrid>
        <w:gridCol w:w="1264"/>
        <w:gridCol w:w="1260"/>
        <w:gridCol w:w="1260"/>
        <w:gridCol w:w="1260"/>
        <w:gridCol w:w="1420"/>
        <w:gridCol w:w="1423"/>
      </w:tblGrid>
      <w:tr w:rsidR="00F238E9" w:rsidRPr="00F238E9" w14:paraId="3EC5B1A6" w14:textId="77777777" w:rsidTr="00F238E9">
        <w:trPr>
          <w:trHeight w:val="300"/>
          <w:jc w:val="center"/>
        </w:trPr>
        <w:tc>
          <w:tcPr>
            <w:tcW w:w="1264" w:type="dxa"/>
            <w:tcBorders>
              <w:top w:val="single" w:sz="8" w:space="0" w:color="auto"/>
              <w:left w:val="nil"/>
              <w:bottom w:val="nil"/>
              <w:right w:val="nil"/>
            </w:tcBorders>
            <w:shd w:val="clear" w:color="auto" w:fill="auto"/>
            <w:noWrap/>
            <w:vAlign w:val="bottom"/>
            <w:hideMark/>
          </w:tcPr>
          <w:p w14:paraId="5D0B33F6"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6623" w:type="dxa"/>
            <w:gridSpan w:val="5"/>
            <w:tcBorders>
              <w:top w:val="single" w:sz="8" w:space="0" w:color="auto"/>
              <w:left w:val="nil"/>
              <w:bottom w:val="single" w:sz="4" w:space="0" w:color="auto"/>
              <w:right w:val="nil"/>
            </w:tcBorders>
            <w:shd w:val="clear" w:color="auto" w:fill="auto"/>
            <w:noWrap/>
            <w:vAlign w:val="bottom"/>
            <w:hideMark/>
          </w:tcPr>
          <w:p w14:paraId="11D54BB2"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Variável Dependente</w:t>
            </w:r>
          </w:p>
        </w:tc>
      </w:tr>
      <w:tr w:rsidR="00F238E9" w:rsidRPr="00F238E9" w14:paraId="1AEF0326" w14:textId="77777777" w:rsidTr="00F238E9">
        <w:trPr>
          <w:trHeight w:val="855"/>
          <w:jc w:val="center"/>
        </w:trPr>
        <w:tc>
          <w:tcPr>
            <w:tcW w:w="1264" w:type="dxa"/>
            <w:tcBorders>
              <w:top w:val="nil"/>
              <w:left w:val="nil"/>
              <w:bottom w:val="single" w:sz="4" w:space="0" w:color="auto"/>
              <w:right w:val="nil"/>
            </w:tcBorders>
            <w:shd w:val="clear" w:color="auto" w:fill="auto"/>
            <w:noWrap/>
            <w:vAlign w:val="bottom"/>
            <w:hideMark/>
          </w:tcPr>
          <w:p w14:paraId="413CF9CF"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vAlign w:val="center"/>
            <w:hideMark/>
          </w:tcPr>
          <w:p w14:paraId="5B483F22"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Ocupação</w:t>
            </w:r>
          </w:p>
        </w:tc>
        <w:tc>
          <w:tcPr>
            <w:tcW w:w="1260" w:type="dxa"/>
            <w:tcBorders>
              <w:top w:val="nil"/>
              <w:left w:val="nil"/>
              <w:bottom w:val="single" w:sz="4" w:space="0" w:color="auto"/>
              <w:right w:val="nil"/>
            </w:tcBorders>
            <w:shd w:val="clear" w:color="auto" w:fill="auto"/>
            <w:vAlign w:val="center"/>
            <w:hideMark/>
          </w:tcPr>
          <w:p w14:paraId="7DAAD962"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Atividade</w:t>
            </w:r>
          </w:p>
        </w:tc>
        <w:tc>
          <w:tcPr>
            <w:tcW w:w="1260" w:type="dxa"/>
            <w:tcBorders>
              <w:top w:val="nil"/>
              <w:left w:val="nil"/>
              <w:bottom w:val="single" w:sz="4" w:space="0" w:color="auto"/>
              <w:right w:val="nil"/>
            </w:tcBorders>
            <w:shd w:val="clear" w:color="auto" w:fill="auto"/>
            <w:vAlign w:val="center"/>
            <w:hideMark/>
          </w:tcPr>
          <w:p w14:paraId="1E62833C"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Salário</w:t>
            </w:r>
          </w:p>
        </w:tc>
        <w:tc>
          <w:tcPr>
            <w:tcW w:w="1420" w:type="dxa"/>
            <w:tcBorders>
              <w:top w:val="nil"/>
              <w:left w:val="nil"/>
              <w:bottom w:val="single" w:sz="4" w:space="0" w:color="auto"/>
              <w:right w:val="nil"/>
            </w:tcBorders>
            <w:shd w:val="clear" w:color="auto" w:fill="auto"/>
            <w:vAlign w:val="center"/>
            <w:hideMark/>
          </w:tcPr>
          <w:p w14:paraId="44514760"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Horas Trabalhadas</w:t>
            </w:r>
          </w:p>
        </w:tc>
        <w:tc>
          <w:tcPr>
            <w:tcW w:w="1423" w:type="dxa"/>
            <w:tcBorders>
              <w:top w:val="nil"/>
              <w:left w:val="nil"/>
              <w:bottom w:val="single" w:sz="4" w:space="0" w:color="auto"/>
              <w:right w:val="nil"/>
            </w:tcBorders>
            <w:shd w:val="clear" w:color="auto" w:fill="auto"/>
            <w:vAlign w:val="center"/>
            <w:hideMark/>
          </w:tcPr>
          <w:p w14:paraId="7D2BF8A6"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Formalização</w:t>
            </w:r>
          </w:p>
        </w:tc>
      </w:tr>
      <w:tr w:rsidR="00F238E9" w:rsidRPr="00F238E9" w14:paraId="7F04392C" w14:textId="77777777" w:rsidTr="00F238E9">
        <w:trPr>
          <w:trHeight w:val="300"/>
          <w:jc w:val="center"/>
        </w:trPr>
        <w:tc>
          <w:tcPr>
            <w:tcW w:w="1264" w:type="dxa"/>
            <w:tcBorders>
              <w:top w:val="nil"/>
              <w:left w:val="nil"/>
              <w:bottom w:val="nil"/>
              <w:right w:val="nil"/>
            </w:tcBorders>
            <w:shd w:val="clear" w:color="auto" w:fill="auto"/>
            <w:noWrap/>
            <w:vAlign w:val="bottom"/>
            <w:hideMark/>
          </w:tcPr>
          <w:p w14:paraId="5E58929C"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p>
        </w:tc>
        <w:tc>
          <w:tcPr>
            <w:tcW w:w="1260" w:type="dxa"/>
            <w:tcBorders>
              <w:top w:val="nil"/>
              <w:left w:val="nil"/>
              <w:bottom w:val="nil"/>
              <w:right w:val="nil"/>
            </w:tcBorders>
            <w:shd w:val="clear" w:color="auto" w:fill="auto"/>
            <w:noWrap/>
            <w:vAlign w:val="bottom"/>
            <w:hideMark/>
          </w:tcPr>
          <w:p w14:paraId="06FD414B"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260" w:type="dxa"/>
            <w:tcBorders>
              <w:top w:val="nil"/>
              <w:left w:val="nil"/>
              <w:bottom w:val="nil"/>
              <w:right w:val="nil"/>
            </w:tcBorders>
            <w:shd w:val="clear" w:color="auto" w:fill="auto"/>
            <w:noWrap/>
            <w:vAlign w:val="bottom"/>
            <w:hideMark/>
          </w:tcPr>
          <w:p w14:paraId="3CBE8CD3"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260" w:type="dxa"/>
            <w:tcBorders>
              <w:top w:val="nil"/>
              <w:left w:val="nil"/>
              <w:bottom w:val="nil"/>
              <w:right w:val="nil"/>
            </w:tcBorders>
            <w:shd w:val="clear" w:color="auto" w:fill="auto"/>
            <w:noWrap/>
            <w:vAlign w:val="bottom"/>
            <w:hideMark/>
          </w:tcPr>
          <w:p w14:paraId="752D456E"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64CD7170"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c>
          <w:tcPr>
            <w:tcW w:w="1423" w:type="dxa"/>
            <w:tcBorders>
              <w:top w:val="nil"/>
              <w:left w:val="nil"/>
              <w:bottom w:val="nil"/>
              <w:right w:val="nil"/>
            </w:tcBorders>
            <w:shd w:val="clear" w:color="auto" w:fill="auto"/>
            <w:noWrap/>
            <w:vAlign w:val="bottom"/>
            <w:hideMark/>
          </w:tcPr>
          <w:p w14:paraId="3885C5DB" w14:textId="77777777" w:rsidR="00F238E9" w:rsidRPr="00F238E9" w:rsidRDefault="00F238E9" w:rsidP="00F238E9">
            <w:pPr>
              <w:spacing w:after="0" w:line="240" w:lineRule="auto"/>
              <w:rPr>
                <w:rFonts w:ascii="Times New Roman" w:eastAsia="Times New Roman" w:hAnsi="Times New Roman" w:cs="Times New Roman"/>
                <w:sz w:val="20"/>
                <w:szCs w:val="20"/>
                <w:lang w:eastAsia="pt-BR"/>
              </w:rPr>
            </w:pPr>
          </w:p>
        </w:tc>
      </w:tr>
      <w:tr w:rsidR="00F238E9" w:rsidRPr="00F238E9" w14:paraId="49B0D2FC" w14:textId="77777777" w:rsidTr="00F238E9">
        <w:trPr>
          <w:trHeight w:val="300"/>
          <w:jc w:val="center"/>
        </w:trPr>
        <w:tc>
          <w:tcPr>
            <w:tcW w:w="1264" w:type="dxa"/>
            <w:vMerge w:val="restart"/>
            <w:tcBorders>
              <w:top w:val="nil"/>
              <w:left w:val="nil"/>
              <w:bottom w:val="nil"/>
              <w:right w:val="nil"/>
            </w:tcBorders>
            <w:shd w:val="clear" w:color="auto" w:fill="auto"/>
            <w:noWrap/>
            <w:vAlign w:val="center"/>
            <w:hideMark/>
          </w:tcPr>
          <w:p w14:paraId="60124C49"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Estimativa</w:t>
            </w:r>
          </w:p>
        </w:tc>
        <w:tc>
          <w:tcPr>
            <w:tcW w:w="1260" w:type="dxa"/>
            <w:tcBorders>
              <w:top w:val="nil"/>
              <w:left w:val="nil"/>
              <w:bottom w:val="nil"/>
              <w:right w:val="nil"/>
            </w:tcBorders>
            <w:shd w:val="clear" w:color="auto" w:fill="auto"/>
            <w:noWrap/>
            <w:vAlign w:val="bottom"/>
            <w:hideMark/>
          </w:tcPr>
          <w:p w14:paraId="39057DBD"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-0.440***</w:t>
            </w:r>
          </w:p>
        </w:tc>
        <w:tc>
          <w:tcPr>
            <w:tcW w:w="1260" w:type="dxa"/>
            <w:tcBorders>
              <w:top w:val="nil"/>
              <w:left w:val="nil"/>
              <w:bottom w:val="nil"/>
              <w:right w:val="nil"/>
            </w:tcBorders>
            <w:shd w:val="clear" w:color="auto" w:fill="auto"/>
            <w:noWrap/>
            <w:vAlign w:val="bottom"/>
            <w:hideMark/>
          </w:tcPr>
          <w:p w14:paraId="22B580BF"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-0.438***</w:t>
            </w:r>
          </w:p>
        </w:tc>
        <w:tc>
          <w:tcPr>
            <w:tcW w:w="1260" w:type="dxa"/>
            <w:tcBorders>
              <w:top w:val="nil"/>
              <w:left w:val="nil"/>
              <w:bottom w:val="nil"/>
              <w:right w:val="nil"/>
            </w:tcBorders>
            <w:shd w:val="clear" w:color="auto" w:fill="auto"/>
            <w:noWrap/>
            <w:vAlign w:val="bottom"/>
            <w:hideMark/>
          </w:tcPr>
          <w:p w14:paraId="2818E4FF"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1444.605</w:t>
            </w:r>
          </w:p>
        </w:tc>
        <w:tc>
          <w:tcPr>
            <w:tcW w:w="1420" w:type="dxa"/>
            <w:tcBorders>
              <w:top w:val="nil"/>
              <w:left w:val="nil"/>
              <w:bottom w:val="nil"/>
              <w:right w:val="nil"/>
            </w:tcBorders>
            <w:shd w:val="clear" w:color="auto" w:fill="auto"/>
            <w:noWrap/>
            <w:vAlign w:val="bottom"/>
            <w:hideMark/>
          </w:tcPr>
          <w:p w14:paraId="5E15DAA9"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1.331</w:t>
            </w:r>
          </w:p>
        </w:tc>
        <w:tc>
          <w:tcPr>
            <w:tcW w:w="1423" w:type="dxa"/>
            <w:tcBorders>
              <w:top w:val="nil"/>
              <w:left w:val="nil"/>
              <w:bottom w:val="nil"/>
              <w:right w:val="nil"/>
            </w:tcBorders>
            <w:shd w:val="clear" w:color="auto" w:fill="auto"/>
            <w:noWrap/>
            <w:vAlign w:val="bottom"/>
            <w:hideMark/>
          </w:tcPr>
          <w:p w14:paraId="07725EF0"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-0.063</w:t>
            </w:r>
          </w:p>
        </w:tc>
      </w:tr>
      <w:tr w:rsidR="00F238E9" w:rsidRPr="00F238E9" w14:paraId="1BBBB1F8" w14:textId="77777777" w:rsidTr="00F238E9">
        <w:trPr>
          <w:trHeight w:val="300"/>
          <w:jc w:val="center"/>
        </w:trPr>
        <w:tc>
          <w:tcPr>
            <w:tcW w:w="1264" w:type="dxa"/>
            <w:vMerge/>
            <w:tcBorders>
              <w:top w:val="nil"/>
              <w:left w:val="nil"/>
              <w:bottom w:val="nil"/>
              <w:right w:val="nil"/>
            </w:tcBorders>
            <w:vAlign w:val="center"/>
            <w:hideMark/>
          </w:tcPr>
          <w:p w14:paraId="1F9AF76C" w14:textId="77777777" w:rsidR="00F238E9" w:rsidRPr="00F238E9" w:rsidRDefault="00F238E9" w:rsidP="00F238E9">
            <w:pPr>
              <w:spacing w:after="0" w:line="240" w:lineRule="auto"/>
              <w:rPr>
                <w:rFonts w:ascii="Times New Roman" w:eastAsia="Times New Roman" w:hAnsi="Times New Roman" w:cs="Times New Roman"/>
                <w:lang w:eastAsia="pt-BR"/>
              </w:rPr>
            </w:pPr>
          </w:p>
        </w:tc>
        <w:tc>
          <w:tcPr>
            <w:tcW w:w="1260" w:type="dxa"/>
            <w:tcBorders>
              <w:top w:val="nil"/>
              <w:left w:val="nil"/>
              <w:bottom w:val="nil"/>
              <w:right w:val="nil"/>
            </w:tcBorders>
            <w:shd w:val="clear" w:color="auto" w:fill="auto"/>
            <w:noWrap/>
            <w:vAlign w:val="bottom"/>
            <w:hideMark/>
          </w:tcPr>
          <w:p w14:paraId="1712B6F7"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(0.142)</w:t>
            </w:r>
          </w:p>
        </w:tc>
        <w:tc>
          <w:tcPr>
            <w:tcW w:w="1260" w:type="dxa"/>
            <w:tcBorders>
              <w:top w:val="nil"/>
              <w:left w:val="nil"/>
              <w:bottom w:val="nil"/>
              <w:right w:val="nil"/>
            </w:tcBorders>
            <w:shd w:val="clear" w:color="auto" w:fill="auto"/>
            <w:noWrap/>
            <w:vAlign w:val="bottom"/>
            <w:hideMark/>
          </w:tcPr>
          <w:p w14:paraId="4401D535"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(0.144)</w:t>
            </w:r>
          </w:p>
        </w:tc>
        <w:tc>
          <w:tcPr>
            <w:tcW w:w="1260" w:type="dxa"/>
            <w:tcBorders>
              <w:top w:val="nil"/>
              <w:left w:val="nil"/>
              <w:bottom w:val="nil"/>
              <w:right w:val="nil"/>
            </w:tcBorders>
            <w:shd w:val="clear" w:color="auto" w:fill="auto"/>
            <w:noWrap/>
            <w:vAlign w:val="bottom"/>
            <w:hideMark/>
          </w:tcPr>
          <w:p w14:paraId="155D23EE"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(2437.658)</w:t>
            </w:r>
          </w:p>
        </w:tc>
        <w:tc>
          <w:tcPr>
            <w:tcW w:w="1420" w:type="dxa"/>
            <w:tcBorders>
              <w:top w:val="nil"/>
              <w:left w:val="nil"/>
              <w:bottom w:val="nil"/>
              <w:right w:val="nil"/>
            </w:tcBorders>
            <w:shd w:val="clear" w:color="auto" w:fill="auto"/>
            <w:noWrap/>
            <w:vAlign w:val="bottom"/>
            <w:hideMark/>
          </w:tcPr>
          <w:p w14:paraId="3138147D"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(4.733)</w:t>
            </w:r>
          </w:p>
        </w:tc>
        <w:tc>
          <w:tcPr>
            <w:tcW w:w="1423" w:type="dxa"/>
            <w:tcBorders>
              <w:top w:val="nil"/>
              <w:left w:val="nil"/>
              <w:bottom w:val="nil"/>
              <w:right w:val="nil"/>
            </w:tcBorders>
            <w:shd w:val="clear" w:color="auto" w:fill="auto"/>
            <w:noWrap/>
            <w:vAlign w:val="bottom"/>
            <w:hideMark/>
          </w:tcPr>
          <w:p w14:paraId="4F76CDA2"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(0.137)</w:t>
            </w:r>
          </w:p>
        </w:tc>
      </w:tr>
      <w:tr w:rsidR="00F238E9" w:rsidRPr="00F238E9" w14:paraId="36184303" w14:textId="77777777" w:rsidTr="00F238E9">
        <w:trPr>
          <w:trHeight w:val="300"/>
          <w:jc w:val="center"/>
        </w:trPr>
        <w:tc>
          <w:tcPr>
            <w:tcW w:w="1264" w:type="dxa"/>
            <w:tcBorders>
              <w:top w:val="nil"/>
              <w:left w:val="nil"/>
              <w:bottom w:val="single" w:sz="4" w:space="0" w:color="auto"/>
              <w:right w:val="nil"/>
            </w:tcBorders>
            <w:shd w:val="clear" w:color="auto" w:fill="auto"/>
            <w:noWrap/>
            <w:vAlign w:val="bottom"/>
            <w:hideMark/>
          </w:tcPr>
          <w:p w14:paraId="0AA74313"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noWrap/>
            <w:vAlign w:val="bottom"/>
            <w:hideMark/>
          </w:tcPr>
          <w:p w14:paraId="4DC4EA6C"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noWrap/>
            <w:vAlign w:val="bottom"/>
            <w:hideMark/>
          </w:tcPr>
          <w:p w14:paraId="166205C2"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260" w:type="dxa"/>
            <w:tcBorders>
              <w:top w:val="nil"/>
              <w:left w:val="nil"/>
              <w:bottom w:val="single" w:sz="4" w:space="0" w:color="auto"/>
              <w:right w:val="nil"/>
            </w:tcBorders>
            <w:shd w:val="clear" w:color="auto" w:fill="auto"/>
            <w:noWrap/>
            <w:vAlign w:val="bottom"/>
            <w:hideMark/>
          </w:tcPr>
          <w:p w14:paraId="498392C2"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420" w:type="dxa"/>
            <w:tcBorders>
              <w:top w:val="nil"/>
              <w:left w:val="nil"/>
              <w:bottom w:val="single" w:sz="4" w:space="0" w:color="auto"/>
              <w:right w:val="nil"/>
            </w:tcBorders>
            <w:shd w:val="clear" w:color="auto" w:fill="auto"/>
            <w:noWrap/>
            <w:vAlign w:val="bottom"/>
            <w:hideMark/>
          </w:tcPr>
          <w:p w14:paraId="57A1E78E"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c>
          <w:tcPr>
            <w:tcW w:w="1423" w:type="dxa"/>
            <w:tcBorders>
              <w:top w:val="nil"/>
              <w:left w:val="nil"/>
              <w:bottom w:val="single" w:sz="4" w:space="0" w:color="auto"/>
              <w:right w:val="nil"/>
            </w:tcBorders>
            <w:shd w:val="clear" w:color="auto" w:fill="auto"/>
            <w:noWrap/>
            <w:vAlign w:val="bottom"/>
            <w:hideMark/>
          </w:tcPr>
          <w:p w14:paraId="793D0C92"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 </w:t>
            </w:r>
          </w:p>
        </w:tc>
      </w:tr>
      <w:tr w:rsidR="00F238E9" w:rsidRPr="00F238E9" w14:paraId="658A5892" w14:textId="77777777" w:rsidTr="00F238E9">
        <w:trPr>
          <w:trHeight w:val="300"/>
          <w:jc w:val="center"/>
        </w:trPr>
        <w:tc>
          <w:tcPr>
            <w:tcW w:w="1264" w:type="dxa"/>
            <w:tcBorders>
              <w:top w:val="nil"/>
              <w:left w:val="nil"/>
              <w:bottom w:val="nil"/>
              <w:right w:val="nil"/>
            </w:tcBorders>
            <w:shd w:val="clear" w:color="auto" w:fill="auto"/>
            <w:noWrap/>
            <w:vAlign w:val="bottom"/>
            <w:hideMark/>
          </w:tcPr>
          <w:p w14:paraId="5BCF9B3C"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Observações</w:t>
            </w:r>
          </w:p>
        </w:tc>
        <w:tc>
          <w:tcPr>
            <w:tcW w:w="1260" w:type="dxa"/>
            <w:tcBorders>
              <w:top w:val="nil"/>
              <w:left w:val="nil"/>
              <w:bottom w:val="nil"/>
              <w:right w:val="nil"/>
            </w:tcBorders>
            <w:shd w:val="clear" w:color="auto" w:fill="auto"/>
            <w:noWrap/>
            <w:vAlign w:val="bottom"/>
            <w:hideMark/>
          </w:tcPr>
          <w:p w14:paraId="46834222"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9,827</w:t>
            </w:r>
          </w:p>
        </w:tc>
        <w:tc>
          <w:tcPr>
            <w:tcW w:w="1260" w:type="dxa"/>
            <w:tcBorders>
              <w:top w:val="nil"/>
              <w:left w:val="nil"/>
              <w:bottom w:val="nil"/>
              <w:right w:val="nil"/>
            </w:tcBorders>
            <w:shd w:val="clear" w:color="auto" w:fill="auto"/>
            <w:noWrap/>
            <w:vAlign w:val="bottom"/>
            <w:hideMark/>
          </w:tcPr>
          <w:p w14:paraId="348CFD6D"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9,424</w:t>
            </w:r>
          </w:p>
        </w:tc>
        <w:tc>
          <w:tcPr>
            <w:tcW w:w="1260" w:type="dxa"/>
            <w:tcBorders>
              <w:top w:val="nil"/>
              <w:left w:val="nil"/>
              <w:bottom w:val="nil"/>
              <w:right w:val="nil"/>
            </w:tcBorders>
            <w:shd w:val="clear" w:color="auto" w:fill="auto"/>
            <w:noWrap/>
            <w:vAlign w:val="bottom"/>
            <w:hideMark/>
          </w:tcPr>
          <w:p w14:paraId="1FE307BB"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5,344</w:t>
            </w:r>
          </w:p>
        </w:tc>
        <w:tc>
          <w:tcPr>
            <w:tcW w:w="1420" w:type="dxa"/>
            <w:tcBorders>
              <w:top w:val="nil"/>
              <w:left w:val="nil"/>
              <w:bottom w:val="nil"/>
              <w:right w:val="nil"/>
            </w:tcBorders>
            <w:shd w:val="clear" w:color="auto" w:fill="auto"/>
            <w:noWrap/>
            <w:vAlign w:val="bottom"/>
            <w:hideMark/>
          </w:tcPr>
          <w:p w14:paraId="63AC4F32"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5,162</w:t>
            </w:r>
          </w:p>
        </w:tc>
        <w:tc>
          <w:tcPr>
            <w:tcW w:w="1423" w:type="dxa"/>
            <w:tcBorders>
              <w:top w:val="nil"/>
              <w:left w:val="nil"/>
              <w:bottom w:val="nil"/>
              <w:right w:val="nil"/>
            </w:tcBorders>
            <w:shd w:val="clear" w:color="auto" w:fill="auto"/>
            <w:noWrap/>
            <w:vAlign w:val="bottom"/>
            <w:hideMark/>
          </w:tcPr>
          <w:p w14:paraId="64672F31"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6,920</w:t>
            </w:r>
          </w:p>
        </w:tc>
      </w:tr>
      <w:tr w:rsidR="00F238E9" w:rsidRPr="00F238E9" w14:paraId="6DC0187A" w14:textId="77777777" w:rsidTr="00F238E9">
        <w:trPr>
          <w:trHeight w:val="300"/>
          <w:jc w:val="center"/>
        </w:trPr>
        <w:tc>
          <w:tcPr>
            <w:tcW w:w="1264" w:type="dxa"/>
            <w:tcBorders>
              <w:top w:val="nil"/>
              <w:left w:val="nil"/>
              <w:bottom w:val="single" w:sz="4" w:space="0" w:color="auto"/>
              <w:right w:val="nil"/>
            </w:tcBorders>
            <w:shd w:val="clear" w:color="auto" w:fill="auto"/>
            <w:noWrap/>
            <w:vAlign w:val="bottom"/>
            <w:hideMark/>
          </w:tcPr>
          <w:p w14:paraId="0774B6DA" w14:textId="77777777" w:rsidR="00F238E9" w:rsidRPr="00F238E9" w:rsidRDefault="00F238E9" w:rsidP="00F238E9">
            <w:pPr>
              <w:spacing w:after="0" w:line="240" w:lineRule="auto"/>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Bandwidth</w:t>
            </w:r>
          </w:p>
        </w:tc>
        <w:tc>
          <w:tcPr>
            <w:tcW w:w="1260" w:type="dxa"/>
            <w:tcBorders>
              <w:top w:val="nil"/>
              <w:left w:val="nil"/>
              <w:bottom w:val="single" w:sz="4" w:space="0" w:color="auto"/>
              <w:right w:val="nil"/>
            </w:tcBorders>
            <w:shd w:val="clear" w:color="auto" w:fill="auto"/>
            <w:noWrap/>
            <w:vAlign w:val="bottom"/>
            <w:hideMark/>
          </w:tcPr>
          <w:p w14:paraId="23978C8F"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5.05</w:t>
            </w:r>
          </w:p>
        </w:tc>
        <w:tc>
          <w:tcPr>
            <w:tcW w:w="1260" w:type="dxa"/>
            <w:tcBorders>
              <w:top w:val="nil"/>
              <w:left w:val="nil"/>
              <w:bottom w:val="single" w:sz="4" w:space="0" w:color="auto"/>
              <w:right w:val="nil"/>
            </w:tcBorders>
            <w:shd w:val="clear" w:color="auto" w:fill="auto"/>
            <w:noWrap/>
            <w:vAlign w:val="bottom"/>
            <w:hideMark/>
          </w:tcPr>
          <w:p w14:paraId="07F808BE"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4.85</w:t>
            </w:r>
          </w:p>
        </w:tc>
        <w:tc>
          <w:tcPr>
            <w:tcW w:w="1260" w:type="dxa"/>
            <w:tcBorders>
              <w:top w:val="nil"/>
              <w:left w:val="nil"/>
              <w:bottom w:val="single" w:sz="4" w:space="0" w:color="auto"/>
              <w:right w:val="nil"/>
            </w:tcBorders>
            <w:shd w:val="clear" w:color="auto" w:fill="auto"/>
            <w:noWrap/>
            <w:vAlign w:val="bottom"/>
            <w:hideMark/>
          </w:tcPr>
          <w:p w14:paraId="51741CBE"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5.44</w:t>
            </w:r>
          </w:p>
        </w:tc>
        <w:tc>
          <w:tcPr>
            <w:tcW w:w="1420" w:type="dxa"/>
            <w:tcBorders>
              <w:top w:val="nil"/>
              <w:left w:val="nil"/>
              <w:bottom w:val="single" w:sz="4" w:space="0" w:color="auto"/>
              <w:right w:val="nil"/>
            </w:tcBorders>
            <w:shd w:val="clear" w:color="auto" w:fill="auto"/>
            <w:noWrap/>
            <w:vAlign w:val="bottom"/>
            <w:hideMark/>
          </w:tcPr>
          <w:p w14:paraId="6E7F75F2"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5.09</w:t>
            </w:r>
          </w:p>
        </w:tc>
        <w:tc>
          <w:tcPr>
            <w:tcW w:w="1423" w:type="dxa"/>
            <w:tcBorders>
              <w:top w:val="nil"/>
              <w:left w:val="nil"/>
              <w:bottom w:val="single" w:sz="4" w:space="0" w:color="auto"/>
              <w:right w:val="nil"/>
            </w:tcBorders>
            <w:shd w:val="clear" w:color="auto" w:fill="auto"/>
            <w:noWrap/>
            <w:vAlign w:val="bottom"/>
            <w:hideMark/>
          </w:tcPr>
          <w:p w14:paraId="2ADCA559"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6.73</w:t>
            </w:r>
          </w:p>
        </w:tc>
      </w:tr>
    </w:tbl>
    <w:p w14:paraId="76B7AFFD" w14:textId="77777777" w:rsidR="00F238E9" w:rsidRPr="009D635F" w:rsidRDefault="00F238E9" w:rsidP="00F238E9">
      <w:pPr>
        <w:autoSpaceDE w:val="0"/>
        <w:autoSpaceDN w:val="0"/>
        <w:adjustRightInd w:val="0"/>
        <w:spacing w:line="240" w:lineRule="auto"/>
        <w:ind w:left="1418" w:right="1525"/>
        <w:jc w:val="both"/>
        <w:rPr>
          <w:rFonts w:ascii="Times New Roman" w:hAnsi="Times New Roman" w:cs="Times New Roman"/>
          <w:i/>
          <w:sz w:val="20"/>
          <w:szCs w:val="24"/>
        </w:rPr>
      </w:pPr>
      <w:r w:rsidRPr="009D635F">
        <w:rPr>
          <w:rFonts w:ascii="Times New Roman" w:hAnsi="Times New Roman" w:cs="Times New Roman"/>
          <w:i/>
          <w:sz w:val="20"/>
          <w:szCs w:val="24"/>
        </w:rPr>
        <w:t>Fonte: PNAD 2014, IBGE. Elaboração própria. Regressões estimadas sem controles adicionais, com bandwidth ótimo (Calonico, Cattaneo e Titiunik, 2014) e polinômio de primeira ordem.</w:t>
      </w:r>
      <w:r>
        <w:rPr>
          <w:rFonts w:ascii="Times New Roman" w:hAnsi="Times New Roman" w:cs="Times New Roman"/>
          <w:i/>
          <w:sz w:val="20"/>
          <w:szCs w:val="24"/>
        </w:rPr>
        <w:t xml:space="preserve"> Erros padrão robustos entre parênteses. Significância: ***p&lt;0.01, **p&lt;0.05, *p&lt;0.1.</w:t>
      </w:r>
    </w:p>
    <w:p w14:paraId="1423640F" w14:textId="77777777" w:rsidR="00031298" w:rsidRDefault="00031298" w:rsidP="00A7280F">
      <w:pPr>
        <w:tabs>
          <w:tab w:val="left" w:pos="8460"/>
        </w:tabs>
        <w:autoSpaceDE w:val="0"/>
        <w:autoSpaceDN w:val="0"/>
        <w:adjustRightInd w:val="0"/>
        <w:spacing w:after="0" w:line="240" w:lineRule="auto"/>
        <w:jc w:val="center"/>
        <w:rPr>
          <w:rFonts w:ascii="Times New Roman" w:hAnsi="Times New Roman" w:cs="Times New Roman"/>
          <w:sz w:val="24"/>
          <w:szCs w:val="24"/>
        </w:rPr>
      </w:pPr>
    </w:p>
    <w:p w14:paraId="098BCE4E" w14:textId="55E4A339" w:rsidR="00031298" w:rsidRDefault="00031298" w:rsidP="00A7280F">
      <w:pPr>
        <w:tabs>
          <w:tab w:val="left" w:pos="84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Para as mulheres de </w:t>
      </w:r>
      <w:r w:rsidR="00AF60A9">
        <w:rPr>
          <w:rFonts w:ascii="Times New Roman" w:hAnsi="Times New Roman" w:cs="Times New Roman"/>
          <w:sz w:val="24"/>
          <w:szCs w:val="24"/>
        </w:rPr>
        <w:t xml:space="preserve">áreas </w:t>
      </w:r>
      <w:r>
        <w:rPr>
          <w:rFonts w:ascii="Times New Roman" w:hAnsi="Times New Roman" w:cs="Times New Roman"/>
          <w:sz w:val="24"/>
          <w:szCs w:val="24"/>
        </w:rPr>
        <w:t>urbana</w:t>
      </w:r>
      <w:r w:rsidR="00AF60A9">
        <w:rPr>
          <w:rFonts w:ascii="Times New Roman" w:hAnsi="Times New Roman" w:cs="Times New Roman"/>
          <w:sz w:val="24"/>
          <w:szCs w:val="24"/>
        </w:rPr>
        <w:t>s</w:t>
      </w:r>
      <w:r>
        <w:rPr>
          <w:rFonts w:ascii="Times New Roman" w:hAnsi="Times New Roman" w:cs="Times New Roman"/>
          <w:sz w:val="24"/>
          <w:szCs w:val="24"/>
        </w:rPr>
        <w:t xml:space="preserve"> os resultados </w:t>
      </w:r>
      <w:r w:rsidR="00B0450F">
        <w:rPr>
          <w:rFonts w:ascii="Times New Roman" w:hAnsi="Times New Roman" w:cs="Times New Roman"/>
          <w:sz w:val="24"/>
          <w:szCs w:val="24"/>
        </w:rPr>
        <w:t xml:space="preserve">revelam que há forte efeito da regra de aposentadoria sobre a ocupação e a atividade, sendo os coeficientes significativos a 1%. A probabilidade de as mulheres de </w:t>
      </w:r>
      <w:r w:rsidR="00AF60A9">
        <w:rPr>
          <w:rFonts w:ascii="Times New Roman" w:hAnsi="Times New Roman" w:cs="Times New Roman"/>
          <w:sz w:val="24"/>
          <w:szCs w:val="24"/>
        </w:rPr>
        <w:t xml:space="preserve">áreas urbanas </w:t>
      </w:r>
      <w:r w:rsidR="00B0450F">
        <w:rPr>
          <w:rFonts w:ascii="Times New Roman" w:hAnsi="Times New Roman" w:cs="Times New Roman"/>
          <w:sz w:val="24"/>
          <w:szCs w:val="24"/>
        </w:rPr>
        <w:t>urbana esta</w:t>
      </w:r>
      <w:r w:rsidR="00AF60A9">
        <w:rPr>
          <w:rFonts w:ascii="Times New Roman" w:hAnsi="Times New Roman" w:cs="Times New Roman"/>
          <w:sz w:val="24"/>
          <w:szCs w:val="24"/>
        </w:rPr>
        <w:t>rem ocupadas cai em cerca de 59 pp.</w:t>
      </w:r>
      <w:r w:rsidR="00B0450F">
        <w:rPr>
          <w:rFonts w:ascii="Times New Roman" w:hAnsi="Times New Roman" w:cs="Times New Roman"/>
          <w:sz w:val="24"/>
          <w:szCs w:val="24"/>
        </w:rPr>
        <w:t>, enquanto que com relação à atividade a probabilidade cai em cerca de 6</w:t>
      </w:r>
      <w:r w:rsidR="00AF60A9">
        <w:rPr>
          <w:rFonts w:ascii="Times New Roman" w:hAnsi="Times New Roman" w:cs="Times New Roman"/>
          <w:sz w:val="24"/>
          <w:szCs w:val="24"/>
        </w:rPr>
        <w:t>3 pp</w:t>
      </w:r>
      <w:r w:rsidR="00B0450F">
        <w:rPr>
          <w:rFonts w:ascii="Times New Roman" w:hAnsi="Times New Roman" w:cs="Times New Roman"/>
          <w:sz w:val="24"/>
          <w:szCs w:val="24"/>
        </w:rPr>
        <w:t>.</w:t>
      </w:r>
      <w:r w:rsidR="00AF60A9">
        <w:rPr>
          <w:rFonts w:ascii="Times New Roman" w:hAnsi="Times New Roman" w:cs="Times New Roman"/>
          <w:sz w:val="24"/>
          <w:szCs w:val="24"/>
        </w:rPr>
        <w:t xml:space="preserve"> Essas reduções são de magnitudes das taxas de ocupação e atividade no grupo de controle.</w:t>
      </w:r>
      <w:r w:rsidR="00B0450F">
        <w:rPr>
          <w:rFonts w:ascii="Times New Roman" w:hAnsi="Times New Roman" w:cs="Times New Roman"/>
          <w:sz w:val="24"/>
          <w:szCs w:val="24"/>
        </w:rPr>
        <w:t xml:space="preserve"> </w:t>
      </w:r>
      <w:r w:rsidR="00AF60A9">
        <w:rPr>
          <w:rFonts w:ascii="Times New Roman" w:hAnsi="Times New Roman" w:cs="Times New Roman"/>
          <w:sz w:val="24"/>
          <w:szCs w:val="24"/>
        </w:rPr>
        <w:t>Como no caso dos homens, as demais variáveis não apresentam efeitos significantes.</w:t>
      </w:r>
      <w:r w:rsidR="002C2F0D">
        <w:rPr>
          <w:rFonts w:ascii="Times New Roman" w:hAnsi="Times New Roman" w:cs="Times New Roman"/>
          <w:sz w:val="24"/>
          <w:szCs w:val="24"/>
        </w:rPr>
        <w:t xml:space="preserve"> Note que, no entanto, que a estimativa pontual para o salário é relativamente grande, porém sua dispersão também é elevada. Nesse caso, a distribuição salarial após a idade mínima de aposentadoria aumenta muito e não permite uma inferência clara.</w:t>
      </w:r>
    </w:p>
    <w:p w14:paraId="21935BDC" w14:textId="77777777" w:rsidR="00721094" w:rsidRDefault="00721094" w:rsidP="00A7280F">
      <w:pPr>
        <w:tabs>
          <w:tab w:val="left" w:pos="8460"/>
        </w:tabs>
        <w:autoSpaceDE w:val="0"/>
        <w:autoSpaceDN w:val="0"/>
        <w:adjustRightInd w:val="0"/>
        <w:spacing w:after="0" w:line="240" w:lineRule="auto"/>
        <w:jc w:val="both"/>
        <w:rPr>
          <w:rFonts w:ascii="Times New Roman" w:hAnsi="Times New Roman" w:cs="Times New Roman"/>
          <w:sz w:val="24"/>
          <w:szCs w:val="24"/>
        </w:rPr>
      </w:pPr>
    </w:p>
    <w:p w14:paraId="114C2443" w14:textId="6AC1493C" w:rsidR="00031298" w:rsidRPr="00EB0EE7" w:rsidRDefault="00031298" w:rsidP="00816D54">
      <w:pPr>
        <w:autoSpaceDE w:val="0"/>
        <w:autoSpaceDN w:val="0"/>
        <w:adjustRightInd w:val="0"/>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Tabela 5</w:t>
      </w:r>
      <w:r w:rsidRPr="00EB0EE7">
        <w:rPr>
          <w:rFonts w:ascii="Times New Roman" w:hAnsi="Times New Roman" w:cs="Times New Roman"/>
          <w:b/>
          <w:i/>
          <w:sz w:val="24"/>
          <w:szCs w:val="24"/>
        </w:rPr>
        <w:t xml:space="preserve"> – Regress</w:t>
      </w:r>
      <w:r>
        <w:rPr>
          <w:rFonts w:ascii="Times New Roman" w:hAnsi="Times New Roman" w:cs="Times New Roman"/>
          <w:b/>
          <w:i/>
          <w:sz w:val="24"/>
          <w:szCs w:val="24"/>
        </w:rPr>
        <w:t>ões</w:t>
      </w:r>
      <w:r w:rsidRPr="00EB0EE7">
        <w:rPr>
          <w:rFonts w:ascii="Times New Roman" w:hAnsi="Times New Roman" w:cs="Times New Roman"/>
          <w:b/>
          <w:i/>
          <w:sz w:val="24"/>
          <w:szCs w:val="24"/>
        </w:rPr>
        <w:t xml:space="preserve"> de segundo estágio –</w:t>
      </w:r>
      <w:r>
        <w:rPr>
          <w:rFonts w:ascii="Times New Roman" w:hAnsi="Times New Roman" w:cs="Times New Roman"/>
          <w:b/>
          <w:i/>
          <w:sz w:val="24"/>
          <w:szCs w:val="24"/>
        </w:rPr>
        <w:t xml:space="preserve"> mulhere</w:t>
      </w:r>
      <w:r w:rsidRPr="00EB0EE7">
        <w:rPr>
          <w:rFonts w:ascii="Times New Roman" w:hAnsi="Times New Roman" w:cs="Times New Roman"/>
          <w:b/>
          <w:i/>
          <w:sz w:val="24"/>
          <w:szCs w:val="24"/>
        </w:rPr>
        <w:t xml:space="preserve">s </w:t>
      </w:r>
      <w:r>
        <w:rPr>
          <w:rFonts w:ascii="Times New Roman" w:hAnsi="Times New Roman" w:cs="Times New Roman"/>
          <w:b/>
          <w:i/>
          <w:sz w:val="24"/>
          <w:szCs w:val="24"/>
        </w:rPr>
        <w:t>de zona urbana</w:t>
      </w:r>
    </w:p>
    <w:tbl>
      <w:tblPr>
        <w:tblW w:w="7800" w:type="dxa"/>
        <w:jc w:val="center"/>
        <w:tblCellMar>
          <w:left w:w="70" w:type="dxa"/>
          <w:right w:w="70" w:type="dxa"/>
        </w:tblCellMar>
        <w:tblLook w:val="04A0" w:firstRow="1" w:lastRow="0" w:firstColumn="1" w:lastColumn="0" w:noHBand="0" w:noVBand="1"/>
      </w:tblPr>
      <w:tblGrid>
        <w:gridCol w:w="1264"/>
        <w:gridCol w:w="1260"/>
        <w:gridCol w:w="1260"/>
        <w:gridCol w:w="1260"/>
        <w:gridCol w:w="1420"/>
        <w:gridCol w:w="1423"/>
      </w:tblGrid>
      <w:tr w:rsidR="00F238E9" w:rsidRPr="00F238E9" w14:paraId="06362482" w14:textId="77777777" w:rsidTr="00F238E9">
        <w:trPr>
          <w:trHeight w:val="300"/>
          <w:jc w:val="center"/>
        </w:trPr>
        <w:tc>
          <w:tcPr>
            <w:tcW w:w="1200" w:type="dxa"/>
            <w:tcBorders>
              <w:top w:val="single" w:sz="8" w:space="0" w:color="auto"/>
              <w:left w:val="nil"/>
              <w:bottom w:val="nil"/>
              <w:right w:val="nil"/>
            </w:tcBorders>
            <w:shd w:val="clear" w:color="auto" w:fill="auto"/>
            <w:noWrap/>
            <w:vAlign w:val="bottom"/>
            <w:hideMark/>
          </w:tcPr>
          <w:p w14:paraId="5D0A3FB5" w14:textId="531CCFBE" w:rsidR="00F238E9" w:rsidRPr="00F238E9" w:rsidRDefault="00F238E9" w:rsidP="00F238E9">
            <w:pPr>
              <w:spacing w:after="0" w:line="240" w:lineRule="auto"/>
              <w:jc w:val="center"/>
              <w:rPr>
                <w:rFonts w:ascii="Times New Roman" w:eastAsia="Times New Roman" w:hAnsi="Times New Roman" w:cs="Times New Roman"/>
                <w:lang w:eastAsia="pt-BR"/>
              </w:rPr>
            </w:pPr>
          </w:p>
        </w:tc>
        <w:tc>
          <w:tcPr>
            <w:tcW w:w="6600" w:type="dxa"/>
            <w:gridSpan w:val="5"/>
            <w:tcBorders>
              <w:top w:val="single" w:sz="8" w:space="0" w:color="auto"/>
              <w:left w:val="nil"/>
              <w:bottom w:val="single" w:sz="4" w:space="0" w:color="auto"/>
              <w:right w:val="nil"/>
            </w:tcBorders>
            <w:shd w:val="clear" w:color="auto" w:fill="auto"/>
            <w:noWrap/>
            <w:vAlign w:val="bottom"/>
            <w:hideMark/>
          </w:tcPr>
          <w:p w14:paraId="6D3ADCD1"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Variável Dependente</w:t>
            </w:r>
          </w:p>
        </w:tc>
      </w:tr>
      <w:tr w:rsidR="00F238E9" w:rsidRPr="00F238E9" w14:paraId="2A7F81C5" w14:textId="77777777" w:rsidTr="00F238E9">
        <w:trPr>
          <w:trHeight w:val="855"/>
          <w:jc w:val="center"/>
        </w:trPr>
        <w:tc>
          <w:tcPr>
            <w:tcW w:w="1200" w:type="dxa"/>
            <w:tcBorders>
              <w:top w:val="nil"/>
              <w:left w:val="nil"/>
              <w:bottom w:val="single" w:sz="4" w:space="0" w:color="auto"/>
              <w:right w:val="nil"/>
            </w:tcBorders>
            <w:shd w:val="clear" w:color="auto" w:fill="auto"/>
            <w:noWrap/>
            <w:vAlign w:val="bottom"/>
            <w:hideMark/>
          </w:tcPr>
          <w:p w14:paraId="662335F6" w14:textId="135AA0D7" w:rsidR="00F238E9" w:rsidRPr="00F238E9" w:rsidRDefault="00F238E9" w:rsidP="00F238E9">
            <w:pPr>
              <w:spacing w:after="0" w:line="240" w:lineRule="auto"/>
              <w:jc w:val="center"/>
              <w:rPr>
                <w:rFonts w:ascii="Times New Roman" w:eastAsia="Times New Roman" w:hAnsi="Times New Roman" w:cs="Times New Roman"/>
                <w:lang w:eastAsia="pt-BR"/>
              </w:rPr>
            </w:pPr>
          </w:p>
        </w:tc>
        <w:tc>
          <w:tcPr>
            <w:tcW w:w="1260" w:type="dxa"/>
            <w:tcBorders>
              <w:top w:val="nil"/>
              <w:left w:val="nil"/>
              <w:bottom w:val="single" w:sz="4" w:space="0" w:color="auto"/>
              <w:right w:val="nil"/>
            </w:tcBorders>
            <w:shd w:val="clear" w:color="auto" w:fill="auto"/>
            <w:vAlign w:val="center"/>
            <w:hideMark/>
          </w:tcPr>
          <w:p w14:paraId="6FDA1B0C"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Ocupação</w:t>
            </w:r>
          </w:p>
        </w:tc>
        <w:tc>
          <w:tcPr>
            <w:tcW w:w="1260" w:type="dxa"/>
            <w:tcBorders>
              <w:top w:val="nil"/>
              <w:left w:val="nil"/>
              <w:bottom w:val="single" w:sz="4" w:space="0" w:color="auto"/>
              <w:right w:val="nil"/>
            </w:tcBorders>
            <w:shd w:val="clear" w:color="auto" w:fill="auto"/>
            <w:vAlign w:val="center"/>
            <w:hideMark/>
          </w:tcPr>
          <w:p w14:paraId="1D4C7ECB"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Atividade</w:t>
            </w:r>
          </w:p>
        </w:tc>
        <w:tc>
          <w:tcPr>
            <w:tcW w:w="1260" w:type="dxa"/>
            <w:tcBorders>
              <w:top w:val="nil"/>
              <w:left w:val="nil"/>
              <w:bottom w:val="single" w:sz="4" w:space="0" w:color="auto"/>
              <w:right w:val="nil"/>
            </w:tcBorders>
            <w:shd w:val="clear" w:color="auto" w:fill="auto"/>
            <w:vAlign w:val="center"/>
            <w:hideMark/>
          </w:tcPr>
          <w:p w14:paraId="1AA8E6B9"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Salário</w:t>
            </w:r>
          </w:p>
        </w:tc>
        <w:tc>
          <w:tcPr>
            <w:tcW w:w="1420" w:type="dxa"/>
            <w:tcBorders>
              <w:top w:val="nil"/>
              <w:left w:val="nil"/>
              <w:bottom w:val="single" w:sz="4" w:space="0" w:color="auto"/>
              <w:right w:val="nil"/>
            </w:tcBorders>
            <w:shd w:val="clear" w:color="auto" w:fill="auto"/>
            <w:vAlign w:val="center"/>
            <w:hideMark/>
          </w:tcPr>
          <w:p w14:paraId="5CA80ACA"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Horas Trabalhadas</w:t>
            </w:r>
          </w:p>
        </w:tc>
        <w:tc>
          <w:tcPr>
            <w:tcW w:w="1400" w:type="dxa"/>
            <w:tcBorders>
              <w:top w:val="nil"/>
              <w:left w:val="nil"/>
              <w:bottom w:val="single" w:sz="4" w:space="0" w:color="auto"/>
              <w:right w:val="nil"/>
            </w:tcBorders>
            <w:shd w:val="clear" w:color="auto" w:fill="auto"/>
            <w:vAlign w:val="center"/>
            <w:hideMark/>
          </w:tcPr>
          <w:p w14:paraId="35B2E171"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r w:rsidRPr="00F238E9">
              <w:rPr>
                <w:rFonts w:ascii="Times New Roman" w:eastAsia="Times New Roman" w:hAnsi="Times New Roman" w:cs="Times New Roman"/>
                <w:b/>
                <w:bCs/>
                <w:lang w:eastAsia="pt-BR"/>
              </w:rPr>
              <w:t>Formalização</w:t>
            </w:r>
          </w:p>
        </w:tc>
      </w:tr>
      <w:tr w:rsidR="00F238E9" w:rsidRPr="00F238E9" w14:paraId="520C0982" w14:textId="77777777" w:rsidTr="00F238E9">
        <w:trPr>
          <w:trHeight w:val="300"/>
          <w:jc w:val="center"/>
        </w:trPr>
        <w:tc>
          <w:tcPr>
            <w:tcW w:w="1200" w:type="dxa"/>
            <w:tcBorders>
              <w:top w:val="nil"/>
              <w:left w:val="nil"/>
              <w:bottom w:val="nil"/>
              <w:right w:val="nil"/>
            </w:tcBorders>
            <w:shd w:val="clear" w:color="auto" w:fill="auto"/>
            <w:noWrap/>
            <w:vAlign w:val="bottom"/>
            <w:hideMark/>
          </w:tcPr>
          <w:p w14:paraId="78A2349C" w14:textId="77777777" w:rsidR="00F238E9" w:rsidRPr="00F238E9" w:rsidRDefault="00F238E9" w:rsidP="00F238E9">
            <w:pPr>
              <w:spacing w:after="0" w:line="240" w:lineRule="auto"/>
              <w:jc w:val="center"/>
              <w:rPr>
                <w:rFonts w:ascii="Times New Roman" w:eastAsia="Times New Roman" w:hAnsi="Times New Roman" w:cs="Times New Roman"/>
                <w:b/>
                <w:bCs/>
                <w:lang w:eastAsia="pt-BR"/>
              </w:rPr>
            </w:pPr>
          </w:p>
        </w:tc>
        <w:tc>
          <w:tcPr>
            <w:tcW w:w="1260" w:type="dxa"/>
            <w:tcBorders>
              <w:top w:val="nil"/>
              <w:left w:val="nil"/>
              <w:bottom w:val="nil"/>
              <w:right w:val="nil"/>
            </w:tcBorders>
            <w:shd w:val="clear" w:color="auto" w:fill="auto"/>
            <w:noWrap/>
            <w:vAlign w:val="bottom"/>
            <w:hideMark/>
          </w:tcPr>
          <w:p w14:paraId="01C940E8" w14:textId="77777777" w:rsidR="00F238E9" w:rsidRPr="00F238E9" w:rsidRDefault="00F238E9" w:rsidP="00F238E9">
            <w:pPr>
              <w:spacing w:after="0" w:line="240" w:lineRule="auto"/>
              <w:jc w:val="center"/>
              <w:rPr>
                <w:rFonts w:ascii="Times New Roman" w:eastAsia="Times New Roman" w:hAnsi="Times New Roman" w:cs="Times New Roman"/>
                <w:sz w:val="20"/>
                <w:szCs w:val="20"/>
                <w:lang w:eastAsia="pt-BR"/>
              </w:rPr>
            </w:pPr>
          </w:p>
        </w:tc>
        <w:tc>
          <w:tcPr>
            <w:tcW w:w="1260" w:type="dxa"/>
            <w:tcBorders>
              <w:top w:val="nil"/>
              <w:left w:val="nil"/>
              <w:bottom w:val="nil"/>
              <w:right w:val="nil"/>
            </w:tcBorders>
            <w:shd w:val="clear" w:color="auto" w:fill="auto"/>
            <w:noWrap/>
            <w:vAlign w:val="bottom"/>
            <w:hideMark/>
          </w:tcPr>
          <w:p w14:paraId="20CBBE0E" w14:textId="77777777" w:rsidR="00F238E9" w:rsidRPr="00F238E9" w:rsidRDefault="00F238E9" w:rsidP="00F238E9">
            <w:pPr>
              <w:spacing w:after="0" w:line="240" w:lineRule="auto"/>
              <w:jc w:val="center"/>
              <w:rPr>
                <w:rFonts w:ascii="Times New Roman" w:eastAsia="Times New Roman" w:hAnsi="Times New Roman" w:cs="Times New Roman"/>
                <w:sz w:val="20"/>
                <w:szCs w:val="20"/>
                <w:lang w:eastAsia="pt-BR"/>
              </w:rPr>
            </w:pPr>
          </w:p>
        </w:tc>
        <w:tc>
          <w:tcPr>
            <w:tcW w:w="1260" w:type="dxa"/>
            <w:tcBorders>
              <w:top w:val="nil"/>
              <w:left w:val="nil"/>
              <w:bottom w:val="nil"/>
              <w:right w:val="nil"/>
            </w:tcBorders>
            <w:shd w:val="clear" w:color="auto" w:fill="auto"/>
            <w:noWrap/>
            <w:vAlign w:val="bottom"/>
            <w:hideMark/>
          </w:tcPr>
          <w:p w14:paraId="4346D44A" w14:textId="77777777" w:rsidR="00F238E9" w:rsidRPr="00F238E9" w:rsidRDefault="00F238E9" w:rsidP="00F238E9">
            <w:pPr>
              <w:spacing w:after="0" w:line="240" w:lineRule="auto"/>
              <w:jc w:val="center"/>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0F4AE404" w14:textId="77777777" w:rsidR="00F238E9" w:rsidRPr="00F238E9" w:rsidRDefault="00F238E9" w:rsidP="00F238E9">
            <w:pPr>
              <w:spacing w:after="0" w:line="240" w:lineRule="auto"/>
              <w:jc w:val="center"/>
              <w:rPr>
                <w:rFonts w:ascii="Times New Roman" w:eastAsia="Times New Roman" w:hAnsi="Times New Roman" w:cs="Times New Roman"/>
                <w:sz w:val="20"/>
                <w:szCs w:val="20"/>
                <w:lang w:eastAsia="pt-BR"/>
              </w:rPr>
            </w:pPr>
          </w:p>
        </w:tc>
        <w:tc>
          <w:tcPr>
            <w:tcW w:w="1400" w:type="dxa"/>
            <w:tcBorders>
              <w:top w:val="nil"/>
              <w:left w:val="nil"/>
              <w:bottom w:val="nil"/>
              <w:right w:val="nil"/>
            </w:tcBorders>
            <w:shd w:val="clear" w:color="auto" w:fill="auto"/>
            <w:noWrap/>
            <w:vAlign w:val="bottom"/>
            <w:hideMark/>
          </w:tcPr>
          <w:p w14:paraId="471A2BB8" w14:textId="77777777" w:rsidR="00F238E9" w:rsidRPr="00F238E9" w:rsidRDefault="00F238E9" w:rsidP="00F238E9">
            <w:pPr>
              <w:spacing w:after="0" w:line="240" w:lineRule="auto"/>
              <w:jc w:val="center"/>
              <w:rPr>
                <w:rFonts w:ascii="Times New Roman" w:eastAsia="Times New Roman" w:hAnsi="Times New Roman" w:cs="Times New Roman"/>
                <w:sz w:val="20"/>
                <w:szCs w:val="20"/>
                <w:lang w:eastAsia="pt-BR"/>
              </w:rPr>
            </w:pPr>
          </w:p>
        </w:tc>
      </w:tr>
      <w:tr w:rsidR="00F238E9" w:rsidRPr="00F238E9" w14:paraId="2A418CFE" w14:textId="77777777" w:rsidTr="00F238E9">
        <w:trPr>
          <w:trHeight w:val="300"/>
          <w:jc w:val="center"/>
        </w:trPr>
        <w:tc>
          <w:tcPr>
            <w:tcW w:w="1200" w:type="dxa"/>
            <w:vMerge w:val="restart"/>
            <w:tcBorders>
              <w:top w:val="nil"/>
              <w:left w:val="nil"/>
              <w:bottom w:val="nil"/>
              <w:right w:val="nil"/>
            </w:tcBorders>
            <w:shd w:val="clear" w:color="auto" w:fill="auto"/>
            <w:noWrap/>
            <w:vAlign w:val="center"/>
            <w:hideMark/>
          </w:tcPr>
          <w:p w14:paraId="32D5ADFF"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Estimativa</w:t>
            </w:r>
          </w:p>
        </w:tc>
        <w:tc>
          <w:tcPr>
            <w:tcW w:w="1260" w:type="dxa"/>
            <w:tcBorders>
              <w:top w:val="nil"/>
              <w:left w:val="nil"/>
              <w:bottom w:val="nil"/>
              <w:right w:val="nil"/>
            </w:tcBorders>
            <w:shd w:val="clear" w:color="auto" w:fill="auto"/>
            <w:noWrap/>
            <w:vAlign w:val="bottom"/>
            <w:hideMark/>
          </w:tcPr>
          <w:p w14:paraId="4A80ED72"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-0.590***</w:t>
            </w:r>
          </w:p>
        </w:tc>
        <w:tc>
          <w:tcPr>
            <w:tcW w:w="1260" w:type="dxa"/>
            <w:tcBorders>
              <w:top w:val="nil"/>
              <w:left w:val="nil"/>
              <w:bottom w:val="nil"/>
              <w:right w:val="nil"/>
            </w:tcBorders>
            <w:shd w:val="clear" w:color="auto" w:fill="auto"/>
            <w:noWrap/>
            <w:vAlign w:val="bottom"/>
            <w:hideMark/>
          </w:tcPr>
          <w:p w14:paraId="4F221823"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-0.627***</w:t>
            </w:r>
          </w:p>
        </w:tc>
        <w:tc>
          <w:tcPr>
            <w:tcW w:w="1260" w:type="dxa"/>
            <w:tcBorders>
              <w:top w:val="nil"/>
              <w:left w:val="nil"/>
              <w:bottom w:val="nil"/>
              <w:right w:val="nil"/>
            </w:tcBorders>
            <w:shd w:val="clear" w:color="auto" w:fill="auto"/>
            <w:noWrap/>
            <w:vAlign w:val="bottom"/>
            <w:hideMark/>
          </w:tcPr>
          <w:p w14:paraId="6A04DBDE"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1537.292</w:t>
            </w:r>
          </w:p>
        </w:tc>
        <w:tc>
          <w:tcPr>
            <w:tcW w:w="1420" w:type="dxa"/>
            <w:tcBorders>
              <w:top w:val="nil"/>
              <w:left w:val="nil"/>
              <w:bottom w:val="nil"/>
              <w:right w:val="nil"/>
            </w:tcBorders>
            <w:shd w:val="clear" w:color="auto" w:fill="auto"/>
            <w:noWrap/>
            <w:vAlign w:val="bottom"/>
            <w:hideMark/>
          </w:tcPr>
          <w:p w14:paraId="5773B5BA"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-1.460</w:t>
            </w:r>
          </w:p>
        </w:tc>
        <w:tc>
          <w:tcPr>
            <w:tcW w:w="1400" w:type="dxa"/>
            <w:tcBorders>
              <w:top w:val="nil"/>
              <w:left w:val="nil"/>
              <w:bottom w:val="nil"/>
              <w:right w:val="nil"/>
            </w:tcBorders>
            <w:shd w:val="clear" w:color="auto" w:fill="auto"/>
            <w:noWrap/>
            <w:vAlign w:val="bottom"/>
            <w:hideMark/>
          </w:tcPr>
          <w:p w14:paraId="0D0F97DC"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-0.281</w:t>
            </w:r>
          </w:p>
        </w:tc>
      </w:tr>
      <w:tr w:rsidR="00F238E9" w:rsidRPr="00F238E9" w14:paraId="602D1F01" w14:textId="77777777" w:rsidTr="00F238E9">
        <w:trPr>
          <w:trHeight w:val="300"/>
          <w:jc w:val="center"/>
        </w:trPr>
        <w:tc>
          <w:tcPr>
            <w:tcW w:w="1200" w:type="dxa"/>
            <w:vMerge/>
            <w:tcBorders>
              <w:top w:val="nil"/>
              <w:left w:val="nil"/>
              <w:bottom w:val="nil"/>
              <w:right w:val="nil"/>
            </w:tcBorders>
            <w:vAlign w:val="center"/>
            <w:hideMark/>
          </w:tcPr>
          <w:p w14:paraId="2FCABD59"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p>
        </w:tc>
        <w:tc>
          <w:tcPr>
            <w:tcW w:w="1260" w:type="dxa"/>
            <w:tcBorders>
              <w:top w:val="nil"/>
              <w:left w:val="nil"/>
              <w:bottom w:val="nil"/>
              <w:right w:val="nil"/>
            </w:tcBorders>
            <w:shd w:val="clear" w:color="auto" w:fill="auto"/>
            <w:noWrap/>
            <w:vAlign w:val="bottom"/>
            <w:hideMark/>
          </w:tcPr>
          <w:p w14:paraId="0FCEC757"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(0.167)</w:t>
            </w:r>
          </w:p>
        </w:tc>
        <w:tc>
          <w:tcPr>
            <w:tcW w:w="1260" w:type="dxa"/>
            <w:tcBorders>
              <w:top w:val="nil"/>
              <w:left w:val="nil"/>
              <w:bottom w:val="nil"/>
              <w:right w:val="nil"/>
            </w:tcBorders>
            <w:shd w:val="clear" w:color="auto" w:fill="auto"/>
            <w:noWrap/>
            <w:vAlign w:val="bottom"/>
            <w:hideMark/>
          </w:tcPr>
          <w:p w14:paraId="0AC21D70"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(0.166)</w:t>
            </w:r>
          </w:p>
        </w:tc>
        <w:tc>
          <w:tcPr>
            <w:tcW w:w="1260" w:type="dxa"/>
            <w:tcBorders>
              <w:top w:val="nil"/>
              <w:left w:val="nil"/>
              <w:bottom w:val="nil"/>
              <w:right w:val="nil"/>
            </w:tcBorders>
            <w:shd w:val="clear" w:color="auto" w:fill="auto"/>
            <w:noWrap/>
            <w:vAlign w:val="bottom"/>
            <w:hideMark/>
          </w:tcPr>
          <w:p w14:paraId="53F01A71"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(1331.836)</w:t>
            </w:r>
          </w:p>
        </w:tc>
        <w:tc>
          <w:tcPr>
            <w:tcW w:w="1420" w:type="dxa"/>
            <w:tcBorders>
              <w:top w:val="nil"/>
              <w:left w:val="nil"/>
              <w:bottom w:val="nil"/>
              <w:right w:val="nil"/>
            </w:tcBorders>
            <w:shd w:val="clear" w:color="auto" w:fill="auto"/>
            <w:noWrap/>
            <w:vAlign w:val="bottom"/>
            <w:hideMark/>
          </w:tcPr>
          <w:p w14:paraId="3D334934"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(8.183)</w:t>
            </w:r>
          </w:p>
        </w:tc>
        <w:tc>
          <w:tcPr>
            <w:tcW w:w="1400" w:type="dxa"/>
            <w:tcBorders>
              <w:top w:val="nil"/>
              <w:left w:val="nil"/>
              <w:bottom w:val="nil"/>
              <w:right w:val="nil"/>
            </w:tcBorders>
            <w:shd w:val="clear" w:color="auto" w:fill="auto"/>
            <w:noWrap/>
            <w:vAlign w:val="bottom"/>
            <w:hideMark/>
          </w:tcPr>
          <w:p w14:paraId="738C15CC"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(0.247)</w:t>
            </w:r>
          </w:p>
        </w:tc>
      </w:tr>
      <w:tr w:rsidR="00F238E9" w:rsidRPr="00F238E9" w14:paraId="32E304CF" w14:textId="77777777" w:rsidTr="00F238E9">
        <w:trPr>
          <w:trHeight w:val="300"/>
          <w:jc w:val="center"/>
        </w:trPr>
        <w:tc>
          <w:tcPr>
            <w:tcW w:w="1200" w:type="dxa"/>
            <w:tcBorders>
              <w:top w:val="nil"/>
              <w:left w:val="nil"/>
              <w:bottom w:val="single" w:sz="4" w:space="0" w:color="auto"/>
              <w:right w:val="nil"/>
            </w:tcBorders>
            <w:shd w:val="clear" w:color="auto" w:fill="auto"/>
            <w:noWrap/>
            <w:vAlign w:val="bottom"/>
            <w:hideMark/>
          </w:tcPr>
          <w:p w14:paraId="3E0B58C8" w14:textId="16D91267" w:rsidR="00F238E9" w:rsidRPr="00F238E9" w:rsidRDefault="00F238E9" w:rsidP="00F238E9">
            <w:pPr>
              <w:spacing w:after="0" w:line="240" w:lineRule="auto"/>
              <w:jc w:val="center"/>
              <w:rPr>
                <w:rFonts w:ascii="Times New Roman" w:eastAsia="Times New Roman" w:hAnsi="Times New Roman" w:cs="Times New Roman"/>
                <w:lang w:eastAsia="pt-BR"/>
              </w:rPr>
            </w:pPr>
          </w:p>
        </w:tc>
        <w:tc>
          <w:tcPr>
            <w:tcW w:w="1260" w:type="dxa"/>
            <w:tcBorders>
              <w:top w:val="nil"/>
              <w:left w:val="nil"/>
              <w:bottom w:val="single" w:sz="4" w:space="0" w:color="auto"/>
              <w:right w:val="nil"/>
            </w:tcBorders>
            <w:shd w:val="clear" w:color="auto" w:fill="auto"/>
            <w:noWrap/>
            <w:vAlign w:val="bottom"/>
            <w:hideMark/>
          </w:tcPr>
          <w:p w14:paraId="5459CE51" w14:textId="20A3B909" w:rsidR="00F238E9" w:rsidRPr="00F238E9" w:rsidRDefault="00F238E9" w:rsidP="00F238E9">
            <w:pPr>
              <w:spacing w:after="0" w:line="240" w:lineRule="auto"/>
              <w:jc w:val="center"/>
              <w:rPr>
                <w:rFonts w:ascii="Times New Roman" w:eastAsia="Times New Roman" w:hAnsi="Times New Roman" w:cs="Times New Roman"/>
                <w:lang w:eastAsia="pt-BR"/>
              </w:rPr>
            </w:pPr>
          </w:p>
        </w:tc>
        <w:tc>
          <w:tcPr>
            <w:tcW w:w="1260" w:type="dxa"/>
            <w:tcBorders>
              <w:top w:val="nil"/>
              <w:left w:val="nil"/>
              <w:bottom w:val="single" w:sz="4" w:space="0" w:color="auto"/>
              <w:right w:val="nil"/>
            </w:tcBorders>
            <w:shd w:val="clear" w:color="auto" w:fill="auto"/>
            <w:noWrap/>
            <w:vAlign w:val="bottom"/>
            <w:hideMark/>
          </w:tcPr>
          <w:p w14:paraId="144CD537" w14:textId="43FE49EA" w:rsidR="00F238E9" w:rsidRPr="00F238E9" w:rsidRDefault="00F238E9" w:rsidP="00F238E9">
            <w:pPr>
              <w:spacing w:after="0" w:line="240" w:lineRule="auto"/>
              <w:jc w:val="center"/>
              <w:rPr>
                <w:rFonts w:ascii="Times New Roman" w:eastAsia="Times New Roman" w:hAnsi="Times New Roman" w:cs="Times New Roman"/>
                <w:lang w:eastAsia="pt-BR"/>
              </w:rPr>
            </w:pPr>
          </w:p>
        </w:tc>
        <w:tc>
          <w:tcPr>
            <w:tcW w:w="1260" w:type="dxa"/>
            <w:tcBorders>
              <w:top w:val="nil"/>
              <w:left w:val="nil"/>
              <w:bottom w:val="single" w:sz="4" w:space="0" w:color="auto"/>
              <w:right w:val="nil"/>
            </w:tcBorders>
            <w:shd w:val="clear" w:color="auto" w:fill="auto"/>
            <w:noWrap/>
            <w:vAlign w:val="bottom"/>
            <w:hideMark/>
          </w:tcPr>
          <w:p w14:paraId="629C6603" w14:textId="0D665FF7" w:rsidR="00F238E9" w:rsidRPr="00F238E9" w:rsidRDefault="00F238E9" w:rsidP="00F238E9">
            <w:pPr>
              <w:spacing w:after="0" w:line="240" w:lineRule="auto"/>
              <w:jc w:val="center"/>
              <w:rPr>
                <w:rFonts w:ascii="Times New Roman" w:eastAsia="Times New Roman" w:hAnsi="Times New Roman" w:cs="Times New Roman"/>
                <w:lang w:eastAsia="pt-BR"/>
              </w:rPr>
            </w:pPr>
          </w:p>
        </w:tc>
        <w:tc>
          <w:tcPr>
            <w:tcW w:w="1420" w:type="dxa"/>
            <w:tcBorders>
              <w:top w:val="nil"/>
              <w:left w:val="nil"/>
              <w:bottom w:val="single" w:sz="4" w:space="0" w:color="auto"/>
              <w:right w:val="nil"/>
            </w:tcBorders>
            <w:shd w:val="clear" w:color="auto" w:fill="auto"/>
            <w:noWrap/>
            <w:vAlign w:val="bottom"/>
            <w:hideMark/>
          </w:tcPr>
          <w:p w14:paraId="2502626C" w14:textId="2B7C44EC" w:rsidR="00F238E9" w:rsidRPr="00F238E9" w:rsidRDefault="00F238E9" w:rsidP="00F238E9">
            <w:pPr>
              <w:spacing w:after="0" w:line="240" w:lineRule="auto"/>
              <w:jc w:val="center"/>
              <w:rPr>
                <w:rFonts w:ascii="Times New Roman" w:eastAsia="Times New Roman" w:hAnsi="Times New Roman" w:cs="Times New Roman"/>
                <w:lang w:eastAsia="pt-BR"/>
              </w:rPr>
            </w:pPr>
          </w:p>
        </w:tc>
        <w:tc>
          <w:tcPr>
            <w:tcW w:w="1400" w:type="dxa"/>
            <w:tcBorders>
              <w:top w:val="nil"/>
              <w:left w:val="nil"/>
              <w:bottom w:val="single" w:sz="4" w:space="0" w:color="auto"/>
              <w:right w:val="nil"/>
            </w:tcBorders>
            <w:shd w:val="clear" w:color="auto" w:fill="auto"/>
            <w:noWrap/>
            <w:vAlign w:val="bottom"/>
            <w:hideMark/>
          </w:tcPr>
          <w:p w14:paraId="6786A133" w14:textId="596CE26E" w:rsidR="00F238E9" w:rsidRPr="00F238E9" w:rsidRDefault="00F238E9" w:rsidP="00F238E9">
            <w:pPr>
              <w:spacing w:after="0" w:line="240" w:lineRule="auto"/>
              <w:jc w:val="center"/>
              <w:rPr>
                <w:rFonts w:ascii="Times New Roman" w:eastAsia="Times New Roman" w:hAnsi="Times New Roman" w:cs="Times New Roman"/>
                <w:lang w:eastAsia="pt-BR"/>
              </w:rPr>
            </w:pPr>
          </w:p>
        </w:tc>
      </w:tr>
      <w:tr w:rsidR="00F238E9" w:rsidRPr="00F238E9" w14:paraId="40D7EA6E" w14:textId="77777777" w:rsidTr="00F238E9">
        <w:trPr>
          <w:trHeight w:val="300"/>
          <w:jc w:val="center"/>
        </w:trPr>
        <w:tc>
          <w:tcPr>
            <w:tcW w:w="1200" w:type="dxa"/>
            <w:tcBorders>
              <w:top w:val="nil"/>
              <w:left w:val="nil"/>
              <w:bottom w:val="nil"/>
              <w:right w:val="nil"/>
            </w:tcBorders>
            <w:shd w:val="clear" w:color="auto" w:fill="auto"/>
            <w:noWrap/>
            <w:vAlign w:val="bottom"/>
            <w:hideMark/>
          </w:tcPr>
          <w:p w14:paraId="4A3C4686"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Observações</w:t>
            </w:r>
          </w:p>
        </w:tc>
        <w:tc>
          <w:tcPr>
            <w:tcW w:w="1260" w:type="dxa"/>
            <w:tcBorders>
              <w:top w:val="nil"/>
              <w:left w:val="nil"/>
              <w:bottom w:val="nil"/>
              <w:right w:val="nil"/>
            </w:tcBorders>
            <w:shd w:val="clear" w:color="auto" w:fill="auto"/>
            <w:noWrap/>
            <w:vAlign w:val="bottom"/>
            <w:hideMark/>
          </w:tcPr>
          <w:p w14:paraId="056A6DE8"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17,693</w:t>
            </w:r>
          </w:p>
        </w:tc>
        <w:tc>
          <w:tcPr>
            <w:tcW w:w="1260" w:type="dxa"/>
            <w:tcBorders>
              <w:top w:val="nil"/>
              <w:left w:val="nil"/>
              <w:bottom w:val="nil"/>
              <w:right w:val="nil"/>
            </w:tcBorders>
            <w:shd w:val="clear" w:color="auto" w:fill="auto"/>
            <w:noWrap/>
            <w:vAlign w:val="bottom"/>
            <w:hideMark/>
          </w:tcPr>
          <w:p w14:paraId="5F070DFC"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18,202</w:t>
            </w:r>
          </w:p>
        </w:tc>
        <w:tc>
          <w:tcPr>
            <w:tcW w:w="1260" w:type="dxa"/>
            <w:tcBorders>
              <w:top w:val="nil"/>
              <w:left w:val="nil"/>
              <w:bottom w:val="nil"/>
              <w:right w:val="nil"/>
            </w:tcBorders>
            <w:shd w:val="clear" w:color="auto" w:fill="auto"/>
            <w:noWrap/>
            <w:vAlign w:val="bottom"/>
            <w:hideMark/>
          </w:tcPr>
          <w:p w14:paraId="2CB058EF"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8,917</w:t>
            </w:r>
          </w:p>
        </w:tc>
        <w:tc>
          <w:tcPr>
            <w:tcW w:w="1420" w:type="dxa"/>
            <w:tcBorders>
              <w:top w:val="nil"/>
              <w:left w:val="nil"/>
              <w:bottom w:val="nil"/>
              <w:right w:val="nil"/>
            </w:tcBorders>
            <w:shd w:val="clear" w:color="auto" w:fill="auto"/>
            <w:noWrap/>
            <w:vAlign w:val="bottom"/>
            <w:hideMark/>
          </w:tcPr>
          <w:p w14:paraId="0450A13E"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7,067</w:t>
            </w:r>
          </w:p>
        </w:tc>
        <w:tc>
          <w:tcPr>
            <w:tcW w:w="1400" w:type="dxa"/>
            <w:tcBorders>
              <w:top w:val="nil"/>
              <w:left w:val="nil"/>
              <w:bottom w:val="nil"/>
              <w:right w:val="nil"/>
            </w:tcBorders>
            <w:shd w:val="clear" w:color="auto" w:fill="auto"/>
            <w:noWrap/>
            <w:vAlign w:val="bottom"/>
            <w:hideMark/>
          </w:tcPr>
          <w:p w14:paraId="244687E4"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8,855</w:t>
            </w:r>
          </w:p>
        </w:tc>
      </w:tr>
      <w:tr w:rsidR="00F238E9" w:rsidRPr="00F238E9" w14:paraId="3420384E" w14:textId="77777777" w:rsidTr="00F238E9">
        <w:trPr>
          <w:trHeight w:val="300"/>
          <w:jc w:val="center"/>
        </w:trPr>
        <w:tc>
          <w:tcPr>
            <w:tcW w:w="1200" w:type="dxa"/>
            <w:tcBorders>
              <w:top w:val="nil"/>
              <w:left w:val="nil"/>
              <w:bottom w:val="single" w:sz="4" w:space="0" w:color="auto"/>
              <w:right w:val="nil"/>
            </w:tcBorders>
            <w:shd w:val="clear" w:color="auto" w:fill="auto"/>
            <w:noWrap/>
            <w:vAlign w:val="bottom"/>
            <w:hideMark/>
          </w:tcPr>
          <w:p w14:paraId="36494512"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Bandwidth</w:t>
            </w:r>
          </w:p>
        </w:tc>
        <w:tc>
          <w:tcPr>
            <w:tcW w:w="1260" w:type="dxa"/>
            <w:tcBorders>
              <w:top w:val="nil"/>
              <w:left w:val="nil"/>
              <w:bottom w:val="single" w:sz="4" w:space="0" w:color="auto"/>
              <w:right w:val="nil"/>
            </w:tcBorders>
            <w:shd w:val="clear" w:color="auto" w:fill="auto"/>
            <w:noWrap/>
            <w:vAlign w:val="bottom"/>
            <w:hideMark/>
          </w:tcPr>
          <w:p w14:paraId="33EB857A"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5.79</w:t>
            </w:r>
          </w:p>
        </w:tc>
        <w:tc>
          <w:tcPr>
            <w:tcW w:w="1260" w:type="dxa"/>
            <w:tcBorders>
              <w:top w:val="nil"/>
              <w:left w:val="nil"/>
              <w:bottom w:val="single" w:sz="4" w:space="0" w:color="auto"/>
              <w:right w:val="nil"/>
            </w:tcBorders>
            <w:shd w:val="clear" w:color="auto" w:fill="auto"/>
            <w:noWrap/>
            <w:vAlign w:val="bottom"/>
            <w:hideMark/>
          </w:tcPr>
          <w:p w14:paraId="6D6C6D2A"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5.96</w:t>
            </w:r>
          </w:p>
        </w:tc>
        <w:tc>
          <w:tcPr>
            <w:tcW w:w="1260" w:type="dxa"/>
            <w:tcBorders>
              <w:top w:val="nil"/>
              <w:left w:val="nil"/>
              <w:bottom w:val="single" w:sz="4" w:space="0" w:color="auto"/>
              <w:right w:val="nil"/>
            </w:tcBorders>
            <w:shd w:val="clear" w:color="auto" w:fill="auto"/>
            <w:noWrap/>
            <w:vAlign w:val="bottom"/>
            <w:hideMark/>
          </w:tcPr>
          <w:p w14:paraId="73A4C7E9"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7.36</w:t>
            </w:r>
          </w:p>
        </w:tc>
        <w:tc>
          <w:tcPr>
            <w:tcW w:w="1420" w:type="dxa"/>
            <w:tcBorders>
              <w:top w:val="nil"/>
              <w:left w:val="nil"/>
              <w:bottom w:val="single" w:sz="4" w:space="0" w:color="auto"/>
              <w:right w:val="nil"/>
            </w:tcBorders>
            <w:shd w:val="clear" w:color="auto" w:fill="auto"/>
            <w:noWrap/>
            <w:vAlign w:val="bottom"/>
            <w:hideMark/>
          </w:tcPr>
          <w:p w14:paraId="139625F7"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5.79</w:t>
            </w:r>
          </w:p>
        </w:tc>
        <w:tc>
          <w:tcPr>
            <w:tcW w:w="1400" w:type="dxa"/>
            <w:tcBorders>
              <w:top w:val="nil"/>
              <w:left w:val="nil"/>
              <w:bottom w:val="single" w:sz="4" w:space="0" w:color="auto"/>
              <w:right w:val="nil"/>
            </w:tcBorders>
            <w:shd w:val="clear" w:color="auto" w:fill="auto"/>
            <w:noWrap/>
            <w:vAlign w:val="bottom"/>
            <w:hideMark/>
          </w:tcPr>
          <w:p w14:paraId="023B3300" w14:textId="77777777" w:rsidR="00F238E9" w:rsidRPr="00F238E9" w:rsidRDefault="00F238E9" w:rsidP="00F238E9">
            <w:pPr>
              <w:spacing w:after="0" w:line="240" w:lineRule="auto"/>
              <w:jc w:val="center"/>
              <w:rPr>
                <w:rFonts w:ascii="Times New Roman" w:eastAsia="Times New Roman" w:hAnsi="Times New Roman" w:cs="Times New Roman"/>
                <w:lang w:eastAsia="pt-BR"/>
              </w:rPr>
            </w:pPr>
            <w:r w:rsidRPr="00F238E9">
              <w:rPr>
                <w:rFonts w:ascii="Times New Roman" w:eastAsia="Times New Roman" w:hAnsi="Times New Roman" w:cs="Times New Roman"/>
                <w:lang w:eastAsia="pt-BR"/>
              </w:rPr>
              <w:t>7.13</w:t>
            </w:r>
          </w:p>
        </w:tc>
      </w:tr>
    </w:tbl>
    <w:p w14:paraId="0736C1DC" w14:textId="77777777" w:rsidR="00F238E9" w:rsidRPr="009D635F" w:rsidRDefault="00F238E9" w:rsidP="00F238E9">
      <w:pPr>
        <w:autoSpaceDE w:val="0"/>
        <w:autoSpaceDN w:val="0"/>
        <w:adjustRightInd w:val="0"/>
        <w:spacing w:line="240" w:lineRule="auto"/>
        <w:ind w:left="1418" w:right="1525"/>
        <w:jc w:val="both"/>
        <w:rPr>
          <w:rFonts w:ascii="Times New Roman" w:hAnsi="Times New Roman" w:cs="Times New Roman"/>
          <w:i/>
          <w:sz w:val="20"/>
          <w:szCs w:val="24"/>
        </w:rPr>
      </w:pPr>
      <w:r w:rsidRPr="009D635F">
        <w:rPr>
          <w:rFonts w:ascii="Times New Roman" w:hAnsi="Times New Roman" w:cs="Times New Roman"/>
          <w:i/>
          <w:sz w:val="20"/>
          <w:szCs w:val="24"/>
        </w:rPr>
        <w:t>Fonte: PNAD 2014, IBGE. Elaboração própria. Regressões estimadas sem controles adicionais, com bandwidth ótimo (Calonico, Cattaneo e Titiunik, 2014) e polinômio de primeira ordem.</w:t>
      </w:r>
      <w:r>
        <w:rPr>
          <w:rFonts w:ascii="Times New Roman" w:hAnsi="Times New Roman" w:cs="Times New Roman"/>
          <w:i/>
          <w:sz w:val="20"/>
          <w:szCs w:val="24"/>
        </w:rPr>
        <w:t xml:space="preserve"> Erros padrão robustos entre parênteses. Significância: ***p&lt;0.01, **p&lt;0.05, *p&lt;0.1.</w:t>
      </w:r>
    </w:p>
    <w:p w14:paraId="03816769" w14:textId="77777777" w:rsidR="00F238E9" w:rsidRPr="00A7280F" w:rsidRDefault="00F238E9" w:rsidP="00F238E9">
      <w:pPr>
        <w:autoSpaceDE w:val="0"/>
        <w:autoSpaceDN w:val="0"/>
        <w:adjustRightInd w:val="0"/>
        <w:spacing w:after="0" w:line="240" w:lineRule="auto"/>
        <w:jc w:val="center"/>
        <w:rPr>
          <w:rFonts w:ascii="Times New Roman" w:hAnsi="Times New Roman" w:cs="Times New Roman"/>
          <w:sz w:val="24"/>
          <w:szCs w:val="24"/>
        </w:rPr>
      </w:pPr>
    </w:p>
    <w:p w14:paraId="7A4B06C9" w14:textId="412B8DC8" w:rsidR="00D20E83" w:rsidRDefault="00D20E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Os resultados obtidos sugerem que </w:t>
      </w:r>
      <w:r w:rsidR="002C2F0D">
        <w:rPr>
          <w:rFonts w:ascii="Times New Roman" w:hAnsi="Times New Roman" w:cs="Times New Roman"/>
          <w:sz w:val="24"/>
          <w:szCs w:val="24"/>
        </w:rPr>
        <w:t xml:space="preserve">se verificam reduções na taxa de ocupação e de participação dos indivíduos, devido à aposentadoria. Esse resultado é esperado, uma vez que o rendimento da aposentadoria aumenta o salário de reserva dos indivíduos. </w:t>
      </w:r>
      <w:r w:rsidR="002C2F0D" w:rsidRPr="005D0C69">
        <w:rPr>
          <w:rFonts w:ascii="Times New Roman" w:hAnsi="Times New Roman" w:cs="Times New Roman"/>
          <w:sz w:val="24"/>
          <w:szCs w:val="24"/>
        </w:rPr>
        <w:t>No entanto, ao contrário de resultados obtidos por estudos anteriores</w:t>
      </w:r>
      <w:r w:rsidR="002F305A" w:rsidRPr="005D0C69">
        <w:rPr>
          <w:rFonts w:ascii="Times New Roman" w:hAnsi="Times New Roman" w:cs="Times New Roman"/>
          <w:sz w:val="24"/>
          <w:szCs w:val="24"/>
        </w:rPr>
        <w:t xml:space="preserve"> (Queiroz e Ramalho, 2009)</w:t>
      </w:r>
      <w:r w:rsidR="002C2F0D" w:rsidRPr="005D0C69">
        <w:rPr>
          <w:rFonts w:ascii="Times New Roman" w:hAnsi="Times New Roman" w:cs="Times New Roman"/>
          <w:sz w:val="24"/>
          <w:szCs w:val="24"/>
        </w:rPr>
        <w:t>,</w:t>
      </w:r>
      <w:r w:rsidR="002C2F0D" w:rsidRPr="002F305A">
        <w:rPr>
          <w:rFonts w:ascii="Times New Roman" w:hAnsi="Times New Roman" w:cs="Times New Roman"/>
          <w:sz w:val="24"/>
          <w:szCs w:val="24"/>
        </w:rPr>
        <w:t xml:space="preserve"> as aposentadorias parecem não exercer efeitos relevantes sobre os salários mensais, as horas trabalhadas e a formalização.</w:t>
      </w:r>
      <w:r w:rsidR="002C2F0D">
        <w:rPr>
          <w:rFonts w:ascii="Times New Roman" w:hAnsi="Times New Roman" w:cs="Times New Roman"/>
          <w:sz w:val="24"/>
          <w:szCs w:val="24"/>
        </w:rPr>
        <w:t xml:space="preserve"> As condições de trabalho daqueles que permanecem trabalhando parecem não se modificar de forma significativa, ao menos no curto prazo.</w:t>
      </w:r>
    </w:p>
    <w:p w14:paraId="32B60A3F" w14:textId="7D404344" w:rsidR="00E9107D" w:rsidRPr="00A7280F" w:rsidRDefault="00F62E19" w:rsidP="00A7280F">
      <w:pPr>
        <w:pStyle w:val="Ttulo1"/>
        <w:spacing w:after="100" w:afterAutospacing="1"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t>6</w:t>
      </w:r>
      <w:r w:rsidR="00E9107D" w:rsidRPr="00A7280F">
        <w:rPr>
          <w:rFonts w:ascii="Times New Roman" w:hAnsi="Times New Roman" w:cs="Times New Roman"/>
          <w:b/>
          <w:color w:val="auto"/>
          <w:sz w:val="24"/>
          <w:szCs w:val="24"/>
        </w:rPr>
        <w:t>. Conclusão</w:t>
      </w:r>
    </w:p>
    <w:p w14:paraId="269237C6" w14:textId="77777777" w:rsidR="008E6937" w:rsidRPr="00A7280F" w:rsidRDefault="000D1CB8" w:rsidP="008E693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Nesse artigo, nós examinamos efeitos das aposentadorias sobre o mercado de trabalho. </w:t>
      </w:r>
      <w:r w:rsidR="008E6937" w:rsidRPr="00DD2509">
        <w:rPr>
          <w:rFonts w:ascii="Times New Roman" w:hAnsi="Times New Roman" w:cs="Times New Roman"/>
          <w:sz w:val="24"/>
          <w:szCs w:val="24"/>
        </w:rPr>
        <w:t>É essencial apontar a importância que o RGPS brasileiro tem como garantidor de renda para aqueles sem capacidade para trabalhar e como um mecanismo de distribuição de renda (Medeiros e Souza, 2013). Nesse contexto, uma possível reforma da Previdência deve ser muito bem estudada e planejada antes de entrar em funcionamento. Possíveis mudanças não devem surtir efeito no curto prazo, dado que contribuintes têm direito aos benefícios como direito adquirido e estariam sujeitos a regras de transição, e, portanto, não há necessidade de absoluta urgência na imposição de novas regras para o Regime Previdenciário</w:t>
      </w:r>
      <w:r w:rsidR="008E6937">
        <w:rPr>
          <w:rFonts w:ascii="Times New Roman" w:hAnsi="Times New Roman" w:cs="Times New Roman"/>
          <w:sz w:val="24"/>
          <w:szCs w:val="24"/>
        </w:rPr>
        <w:t>.</w:t>
      </w:r>
    </w:p>
    <w:p w14:paraId="049047EE" w14:textId="0615C405" w:rsidR="004D6F44" w:rsidRDefault="000D1CB8" w:rsidP="00A5609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Em primeiro lugar, procuramos levantar dados sobre a existência e importância de aposentadorias precoces, de indivíduos que se aposentam antes </w:t>
      </w:r>
      <w:r w:rsidR="008E6937">
        <w:rPr>
          <w:rFonts w:ascii="Times New Roman" w:hAnsi="Times New Roman" w:cs="Times New Roman"/>
          <w:sz w:val="24"/>
          <w:szCs w:val="24"/>
        </w:rPr>
        <w:t>de perderem sua capacidade laboral</w:t>
      </w:r>
      <w:r>
        <w:rPr>
          <w:rFonts w:ascii="Times New Roman" w:hAnsi="Times New Roman" w:cs="Times New Roman"/>
          <w:sz w:val="24"/>
          <w:szCs w:val="24"/>
        </w:rPr>
        <w:t xml:space="preserve">. </w:t>
      </w:r>
      <w:r w:rsidR="008E6937">
        <w:rPr>
          <w:rFonts w:ascii="Times New Roman" w:hAnsi="Times New Roman" w:cs="Times New Roman"/>
          <w:sz w:val="24"/>
          <w:szCs w:val="24"/>
        </w:rPr>
        <w:t xml:space="preserve">Essas </w:t>
      </w:r>
      <w:r w:rsidR="005145D1" w:rsidRPr="00A7280F">
        <w:rPr>
          <w:rFonts w:ascii="Times New Roman" w:hAnsi="Times New Roman" w:cs="Times New Roman"/>
          <w:sz w:val="24"/>
          <w:szCs w:val="24"/>
        </w:rPr>
        <w:t xml:space="preserve">aposentadorias </w:t>
      </w:r>
      <w:r w:rsidR="008E6937">
        <w:rPr>
          <w:rFonts w:ascii="Times New Roman" w:hAnsi="Times New Roman" w:cs="Times New Roman"/>
          <w:sz w:val="24"/>
          <w:szCs w:val="24"/>
        </w:rPr>
        <w:t xml:space="preserve">precoces </w:t>
      </w:r>
      <w:r w:rsidR="005145D1" w:rsidRPr="00A7280F">
        <w:rPr>
          <w:rFonts w:ascii="Times New Roman" w:hAnsi="Times New Roman" w:cs="Times New Roman"/>
          <w:sz w:val="24"/>
          <w:szCs w:val="24"/>
        </w:rPr>
        <w:t>são pos</w:t>
      </w:r>
      <w:r w:rsidR="008E6937">
        <w:rPr>
          <w:rFonts w:ascii="Times New Roman" w:hAnsi="Times New Roman" w:cs="Times New Roman"/>
          <w:sz w:val="24"/>
          <w:szCs w:val="24"/>
        </w:rPr>
        <w:t xml:space="preserve">sibilitadas pelas </w:t>
      </w:r>
      <w:r w:rsidR="005145D1" w:rsidRPr="00A7280F">
        <w:rPr>
          <w:rFonts w:ascii="Times New Roman" w:hAnsi="Times New Roman" w:cs="Times New Roman"/>
          <w:sz w:val="24"/>
          <w:szCs w:val="24"/>
        </w:rPr>
        <w:t>aposentadorias por tempo de con</w:t>
      </w:r>
      <w:r w:rsidR="0066422E" w:rsidRPr="00A7280F">
        <w:rPr>
          <w:rFonts w:ascii="Times New Roman" w:hAnsi="Times New Roman" w:cs="Times New Roman"/>
          <w:sz w:val="24"/>
          <w:szCs w:val="24"/>
        </w:rPr>
        <w:t>tribuição</w:t>
      </w:r>
      <w:r w:rsidR="005145D1" w:rsidRPr="00A7280F">
        <w:rPr>
          <w:rFonts w:ascii="Times New Roman" w:hAnsi="Times New Roman" w:cs="Times New Roman"/>
          <w:sz w:val="24"/>
          <w:szCs w:val="24"/>
        </w:rPr>
        <w:t xml:space="preserve">. Entre os indivíduos aposentados por </w:t>
      </w:r>
      <w:r>
        <w:rPr>
          <w:rFonts w:ascii="Times New Roman" w:hAnsi="Times New Roman" w:cs="Times New Roman"/>
          <w:sz w:val="24"/>
          <w:szCs w:val="24"/>
        </w:rPr>
        <w:t>essa modalidade</w:t>
      </w:r>
      <w:r w:rsidR="004D6F44" w:rsidRPr="00A7280F">
        <w:rPr>
          <w:rFonts w:ascii="Times New Roman" w:hAnsi="Times New Roman" w:cs="Times New Roman"/>
          <w:sz w:val="24"/>
          <w:szCs w:val="24"/>
        </w:rPr>
        <w:t>,</w:t>
      </w:r>
      <w:r w:rsidR="005145D1" w:rsidRPr="00A7280F">
        <w:rPr>
          <w:rFonts w:ascii="Times New Roman" w:hAnsi="Times New Roman" w:cs="Times New Roman"/>
          <w:sz w:val="24"/>
          <w:szCs w:val="24"/>
        </w:rPr>
        <w:t xml:space="preserve"> 89% dos homens </w:t>
      </w:r>
      <w:r w:rsidR="004D6F44" w:rsidRPr="00A7280F">
        <w:rPr>
          <w:rFonts w:ascii="Times New Roman" w:hAnsi="Times New Roman" w:cs="Times New Roman"/>
          <w:sz w:val="24"/>
          <w:szCs w:val="24"/>
        </w:rPr>
        <w:t>se aposentam com 59 anos ou menos</w:t>
      </w:r>
      <w:r w:rsidR="00CB7BA8">
        <w:rPr>
          <w:rFonts w:ascii="Times New Roman" w:hAnsi="Times New Roman" w:cs="Times New Roman"/>
          <w:sz w:val="24"/>
          <w:szCs w:val="24"/>
        </w:rPr>
        <w:t xml:space="preserve"> e 77% das mulheres se aposentam com 54 anos ou menos</w:t>
      </w:r>
      <w:r w:rsidR="004D6F44" w:rsidRPr="00A7280F">
        <w:rPr>
          <w:rFonts w:ascii="Times New Roman" w:hAnsi="Times New Roman" w:cs="Times New Roman"/>
          <w:sz w:val="24"/>
          <w:szCs w:val="24"/>
        </w:rPr>
        <w:t>.</w:t>
      </w:r>
      <w:r>
        <w:rPr>
          <w:rFonts w:ascii="Times New Roman" w:hAnsi="Times New Roman" w:cs="Times New Roman"/>
          <w:sz w:val="24"/>
          <w:szCs w:val="24"/>
        </w:rPr>
        <w:t xml:space="preserve"> </w:t>
      </w:r>
      <w:r w:rsidR="004D6F44" w:rsidRPr="00A7280F">
        <w:rPr>
          <w:rFonts w:ascii="Times New Roman" w:hAnsi="Times New Roman" w:cs="Times New Roman"/>
          <w:sz w:val="24"/>
          <w:szCs w:val="24"/>
        </w:rPr>
        <w:t>A caracterização desses aposentados</w:t>
      </w:r>
      <w:r>
        <w:rPr>
          <w:rFonts w:ascii="Times New Roman" w:hAnsi="Times New Roman" w:cs="Times New Roman"/>
          <w:sz w:val="24"/>
          <w:szCs w:val="24"/>
        </w:rPr>
        <w:t xml:space="preserve"> precoces, proposta por </w:t>
      </w:r>
      <w:r w:rsidR="0066422E" w:rsidRPr="00A7280F">
        <w:rPr>
          <w:rFonts w:ascii="Times New Roman" w:hAnsi="Times New Roman" w:cs="Times New Roman"/>
          <w:sz w:val="24"/>
          <w:szCs w:val="24"/>
        </w:rPr>
        <w:t>Caetano et al</w:t>
      </w:r>
      <w:r w:rsidR="00E70F65">
        <w:rPr>
          <w:rFonts w:ascii="Times New Roman" w:hAnsi="Times New Roman" w:cs="Times New Roman"/>
          <w:i/>
          <w:sz w:val="24"/>
          <w:szCs w:val="24"/>
        </w:rPr>
        <w:t>.</w:t>
      </w:r>
      <w:r w:rsidR="0066422E" w:rsidRPr="00A7280F">
        <w:rPr>
          <w:rFonts w:ascii="Times New Roman" w:hAnsi="Times New Roman" w:cs="Times New Roman"/>
          <w:i/>
          <w:sz w:val="24"/>
          <w:szCs w:val="24"/>
        </w:rPr>
        <w:t xml:space="preserve"> </w:t>
      </w:r>
      <w:r w:rsidR="0066422E" w:rsidRPr="00A7280F">
        <w:rPr>
          <w:rFonts w:ascii="Times New Roman" w:hAnsi="Times New Roman" w:cs="Times New Roman"/>
          <w:sz w:val="24"/>
          <w:szCs w:val="24"/>
        </w:rPr>
        <w:t xml:space="preserve">(2016) e Constanzi e Ansiliero (2016), </w:t>
      </w:r>
      <w:r w:rsidR="004D6F44" w:rsidRPr="00A7280F">
        <w:rPr>
          <w:rFonts w:ascii="Times New Roman" w:hAnsi="Times New Roman" w:cs="Times New Roman"/>
          <w:sz w:val="24"/>
          <w:szCs w:val="24"/>
        </w:rPr>
        <w:t xml:space="preserve">sugere que eles pertencem aos estratos de renda mais altos e com maior nível de educação. </w:t>
      </w:r>
      <w:r>
        <w:rPr>
          <w:rFonts w:ascii="Times New Roman" w:hAnsi="Times New Roman" w:cs="Times New Roman"/>
          <w:sz w:val="24"/>
          <w:szCs w:val="24"/>
        </w:rPr>
        <w:t xml:space="preserve">Eles </w:t>
      </w:r>
      <w:r w:rsidR="004D6F44" w:rsidRPr="00A7280F">
        <w:rPr>
          <w:rFonts w:ascii="Times New Roman" w:hAnsi="Times New Roman" w:cs="Times New Roman"/>
          <w:sz w:val="24"/>
          <w:szCs w:val="24"/>
        </w:rPr>
        <w:t xml:space="preserve">recebem valores de benefício 42% maiores do que a média, começam a receber o benefício relativamente </w:t>
      </w:r>
      <w:r>
        <w:rPr>
          <w:rFonts w:ascii="Times New Roman" w:hAnsi="Times New Roman" w:cs="Times New Roman"/>
          <w:sz w:val="24"/>
          <w:szCs w:val="24"/>
        </w:rPr>
        <w:t xml:space="preserve">mais jovens </w:t>
      </w:r>
      <w:r w:rsidR="004D6F44" w:rsidRPr="00A7280F">
        <w:rPr>
          <w:rFonts w:ascii="Times New Roman" w:hAnsi="Times New Roman" w:cs="Times New Roman"/>
          <w:sz w:val="24"/>
          <w:szCs w:val="24"/>
        </w:rPr>
        <w:t xml:space="preserve">e provavelmente </w:t>
      </w:r>
      <w:r>
        <w:rPr>
          <w:rFonts w:ascii="Times New Roman" w:hAnsi="Times New Roman" w:cs="Times New Roman"/>
          <w:sz w:val="24"/>
          <w:szCs w:val="24"/>
        </w:rPr>
        <w:t>permanecem recebendo</w:t>
      </w:r>
      <w:r w:rsidR="004D6F44" w:rsidRPr="00A7280F">
        <w:rPr>
          <w:rFonts w:ascii="Times New Roman" w:hAnsi="Times New Roman" w:cs="Times New Roman"/>
          <w:sz w:val="24"/>
          <w:szCs w:val="24"/>
        </w:rPr>
        <w:t xml:space="preserve"> por mais tempo que a média da população.</w:t>
      </w:r>
    </w:p>
    <w:p w14:paraId="73F6AF02" w14:textId="53EAC89D" w:rsidR="00035509" w:rsidRPr="00A7280F" w:rsidRDefault="00035509" w:rsidP="00A5609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Além disso, nós exploramos a descontinuidade colocada na regra da aposentadoria por idade mínima no RGPS e no RPPS para identificar o efeito das aposentadorias voluntárias sobre variáveis de ocupação e participação no mercado de trabalho, além de estudarmos os efeitos sobre variáveis de relativas às condições de trabalho daqueles que permanecem ocupados. </w:t>
      </w:r>
      <w:r w:rsidRPr="00A7280F">
        <w:rPr>
          <w:rFonts w:ascii="Times New Roman" w:hAnsi="Times New Roman" w:cs="Times New Roman"/>
          <w:sz w:val="24"/>
          <w:szCs w:val="24"/>
        </w:rPr>
        <w:t xml:space="preserve">Os resultados </w:t>
      </w:r>
      <w:r>
        <w:rPr>
          <w:rFonts w:ascii="Times New Roman" w:hAnsi="Times New Roman" w:cs="Times New Roman"/>
          <w:sz w:val="24"/>
          <w:szCs w:val="24"/>
        </w:rPr>
        <w:t xml:space="preserve">indicam </w:t>
      </w:r>
      <w:r w:rsidRPr="00A7280F">
        <w:rPr>
          <w:rFonts w:ascii="Times New Roman" w:hAnsi="Times New Roman" w:cs="Times New Roman"/>
          <w:sz w:val="24"/>
          <w:szCs w:val="24"/>
        </w:rPr>
        <w:t>que a condição de aposentado</w:t>
      </w:r>
      <w:r w:rsidR="00A5609E">
        <w:rPr>
          <w:rFonts w:ascii="Times New Roman" w:hAnsi="Times New Roman" w:cs="Times New Roman"/>
          <w:sz w:val="24"/>
          <w:szCs w:val="24"/>
        </w:rPr>
        <w:t>ria</w:t>
      </w:r>
      <w:r w:rsidRPr="00A7280F">
        <w:rPr>
          <w:rFonts w:ascii="Times New Roman" w:hAnsi="Times New Roman" w:cs="Times New Roman"/>
          <w:sz w:val="24"/>
          <w:szCs w:val="24"/>
        </w:rPr>
        <w:t xml:space="preserve"> tem efeito significativo sobre a atividade e ocupação dos homens e mulheres</w:t>
      </w:r>
      <w:r w:rsidR="00A5609E">
        <w:rPr>
          <w:rFonts w:ascii="Times New Roman" w:hAnsi="Times New Roman" w:cs="Times New Roman"/>
          <w:sz w:val="24"/>
          <w:szCs w:val="24"/>
        </w:rPr>
        <w:t xml:space="preserve">, maios acentuados em </w:t>
      </w:r>
      <w:r>
        <w:rPr>
          <w:rFonts w:ascii="Times New Roman" w:hAnsi="Times New Roman" w:cs="Times New Roman"/>
          <w:sz w:val="24"/>
          <w:szCs w:val="24"/>
        </w:rPr>
        <w:t>áreas urbanas</w:t>
      </w:r>
      <w:r w:rsidRPr="00A7280F">
        <w:rPr>
          <w:rFonts w:ascii="Times New Roman" w:hAnsi="Times New Roman" w:cs="Times New Roman"/>
          <w:sz w:val="24"/>
          <w:szCs w:val="24"/>
        </w:rPr>
        <w:t xml:space="preserve">. A probabilidade de os indivíduos </w:t>
      </w:r>
      <w:r w:rsidR="00A5609E">
        <w:rPr>
          <w:rFonts w:ascii="Times New Roman" w:hAnsi="Times New Roman" w:cs="Times New Roman"/>
          <w:sz w:val="24"/>
          <w:szCs w:val="24"/>
        </w:rPr>
        <w:t xml:space="preserve">dessas áreas </w:t>
      </w:r>
      <w:r w:rsidRPr="00A7280F">
        <w:rPr>
          <w:rFonts w:ascii="Times New Roman" w:hAnsi="Times New Roman" w:cs="Times New Roman"/>
          <w:sz w:val="24"/>
          <w:szCs w:val="24"/>
        </w:rPr>
        <w:t>estarem ocupados é cerca 50</w:t>
      </w:r>
      <w:r w:rsidR="00A5609E">
        <w:rPr>
          <w:rFonts w:ascii="Times New Roman" w:hAnsi="Times New Roman" w:cs="Times New Roman"/>
          <w:sz w:val="24"/>
          <w:szCs w:val="24"/>
        </w:rPr>
        <w:t xml:space="preserve"> pp.</w:t>
      </w:r>
      <w:r w:rsidRPr="00A7280F">
        <w:rPr>
          <w:rFonts w:ascii="Times New Roman" w:hAnsi="Times New Roman" w:cs="Times New Roman"/>
          <w:sz w:val="24"/>
          <w:szCs w:val="24"/>
        </w:rPr>
        <w:t xml:space="preserve"> para os aposentados. Com relação à atividade, a </w:t>
      </w:r>
      <w:r>
        <w:rPr>
          <w:rFonts w:ascii="Times New Roman" w:hAnsi="Times New Roman" w:cs="Times New Roman"/>
          <w:sz w:val="24"/>
          <w:szCs w:val="24"/>
        </w:rPr>
        <w:t>probabilidade cai em cerca de 46 pp. para os homens e 56 pp.</w:t>
      </w:r>
      <w:r w:rsidRPr="00A7280F">
        <w:rPr>
          <w:rFonts w:ascii="Times New Roman" w:hAnsi="Times New Roman" w:cs="Times New Roman"/>
          <w:sz w:val="24"/>
          <w:szCs w:val="24"/>
        </w:rPr>
        <w:t xml:space="preserve"> para as mulheres. </w:t>
      </w:r>
      <w:r w:rsidR="00A5609E">
        <w:rPr>
          <w:rFonts w:ascii="Times New Roman" w:hAnsi="Times New Roman" w:cs="Times New Roman"/>
          <w:sz w:val="24"/>
          <w:szCs w:val="24"/>
        </w:rPr>
        <w:t xml:space="preserve">No caso dos trabalhadores rurais, apesar do grande salto da probabilidade de aposentadoria em torno das idades mínimas, </w:t>
      </w:r>
      <w:r w:rsidR="00D43807">
        <w:rPr>
          <w:rFonts w:ascii="Times New Roman" w:hAnsi="Times New Roman" w:cs="Times New Roman"/>
          <w:sz w:val="24"/>
          <w:szCs w:val="24"/>
        </w:rPr>
        <w:t>os efeitos são relativamente menores, e não significantes para as mulheres.</w:t>
      </w:r>
      <w:r w:rsidR="00942A38">
        <w:rPr>
          <w:rFonts w:ascii="Times New Roman" w:hAnsi="Times New Roman" w:cs="Times New Roman"/>
          <w:sz w:val="24"/>
          <w:szCs w:val="24"/>
        </w:rPr>
        <w:t xml:space="preserve"> Uma vez que as taxas de ocupação são maiores entre homens e mulheres de áreas rurais em torno das idade mínimas, esse resultado indica que apesar de se aposentarem, essas população permanece no mercado de trabalho.</w:t>
      </w:r>
    </w:p>
    <w:p w14:paraId="06A0B636" w14:textId="6BFF52DA" w:rsidR="00BE0FA3" w:rsidRDefault="006A162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Por último, n</w:t>
      </w:r>
      <w:r w:rsidR="00A5609E">
        <w:rPr>
          <w:rFonts w:ascii="Times New Roman" w:hAnsi="Times New Roman" w:cs="Times New Roman"/>
          <w:sz w:val="24"/>
          <w:szCs w:val="24"/>
        </w:rPr>
        <w:t>ós adicionalmente não encontramos efeitos significantes da aposentadoria sobre variáveis relacionadas ao salário e às condições de trabalho, em contraste com estudos anteriores. Em especial, os efeitos sobre a formalização do trabalho não é significante em nenhum dos casos estudados.</w:t>
      </w:r>
    </w:p>
    <w:p w14:paraId="3EEB0115" w14:textId="77777777" w:rsidR="002F305A" w:rsidRDefault="002F305A">
      <w:pPr>
        <w:autoSpaceDE w:val="0"/>
        <w:autoSpaceDN w:val="0"/>
        <w:adjustRightInd w:val="0"/>
        <w:spacing w:after="0" w:line="240" w:lineRule="auto"/>
        <w:jc w:val="both"/>
        <w:rPr>
          <w:rFonts w:ascii="Times New Roman" w:hAnsi="Times New Roman" w:cs="Times New Roman"/>
          <w:sz w:val="24"/>
          <w:szCs w:val="24"/>
        </w:rPr>
      </w:pPr>
    </w:p>
    <w:p w14:paraId="4AAEBB63" w14:textId="77777777" w:rsidR="002241F6" w:rsidRDefault="002241F6" w:rsidP="002241F6">
      <w:pPr>
        <w:spacing w:line="240" w:lineRule="auto"/>
        <w:jc w:val="both"/>
        <w:rPr>
          <w:rFonts w:ascii="Times New Roman" w:hAnsi="Times New Roman" w:cs="Times New Roman"/>
          <w:color w:val="FF0000"/>
          <w:sz w:val="24"/>
          <w:szCs w:val="24"/>
        </w:rPr>
      </w:pPr>
      <w:r w:rsidRPr="00A7280F">
        <w:rPr>
          <w:rFonts w:ascii="Times New Roman" w:hAnsi="Times New Roman" w:cs="Times New Roman"/>
          <w:sz w:val="24"/>
          <w:szCs w:val="24"/>
        </w:rPr>
        <w:t>A imposição de idade mínima para as aposentadorias</w:t>
      </w:r>
      <w:r>
        <w:rPr>
          <w:rFonts w:ascii="Times New Roman" w:hAnsi="Times New Roman" w:cs="Times New Roman"/>
          <w:sz w:val="24"/>
          <w:szCs w:val="24"/>
        </w:rPr>
        <w:t xml:space="preserve"> nos moldes da PEC nº 287</w:t>
      </w:r>
      <w:r w:rsidRPr="00A7280F">
        <w:rPr>
          <w:rFonts w:ascii="Times New Roman" w:hAnsi="Times New Roman" w:cs="Times New Roman"/>
          <w:sz w:val="24"/>
          <w:szCs w:val="24"/>
        </w:rPr>
        <w:t xml:space="preserve">, afetaria </w:t>
      </w:r>
      <w:r>
        <w:rPr>
          <w:rFonts w:ascii="Times New Roman" w:hAnsi="Times New Roman" w:cs="Times New Roman"/>
          <w:sz w:val="24"/>
          <w:szCs w:val="24"/>
        </w:rPr>
        <w:t xml:space="preserve">mais fortemente os </w:t>
      </w:r>
      <w:r w:rsidRPr="00A7280F">
        <w:rPr>
          <w:rFonts w:ascii="Times New Roman" w:hAnsi="Times New Roman" w:cs="Times New Roman"/>
          <w:sz w:val="24"/>
          <w:szCs w:val="24"/>
        </w:rPr>
        <w:t>indivíduos provenientes de zonas urbanas (99,6% das ATC), mais escolarizados e com nível de renda relativamente alto. Dessa maneira, essa nova medida poderia manter esses indivíduos por mais tempo no mercado de trabalho.</w:t>
      </w:r>
      <w:r>
        <w:rPr>
          <w:rFonts w:ascii="Times New Roman" w:hAnsi="Times New Roman" w:cs="Times New Roman"/>
          <w:sz w:val="24"/>
          <w:szCs w:val="24"/>
        </w:rPr>
        <w:t xml:space="preserve"> </w:t>
      </w:r>
      <w:r w:rsidRPr="00A7280F">
        <w:rPr>
          <w:rFonts w:ascii="Times New Roman" w:hAnsi="Times New Roman" w:cs="Times New Roman"/>
          <w:sz w:val="24"/>
          <w:szCs w:val="24"/>
        </w:rPr>
        <w:t xml:space="preserve">A extinção da aposentadoria por tempo de contribuição sem idade mínima </w:t>
      </w:r>
      <w:r>
        <w:rPr>
          <w:rFonts w:ascii="Times New Roman" w:hAnsi="Times New Roman" w:cs="Times New Roman"/>
          <w:sz w:val="24"/>
          <w:szCs w:val="24"/>
        </w:rPr>
        <w:t xml:space="preserve">pelo </w:t>
      </w:r>
      <w:r w:rsidRPr="00A7280F">
        <w:rPr>
          <w:rFonts w:ascii="Times New Roman" w:hAnsi="Times New Roman" w:cs="Times New Roman"/>
          <w:sz w:val="24"/>
          <w:szCs w:val="24"/>
        </w:rPr>
        <w:t xml:space="preserve">RGPS pode ser um fator importante para a sustentabilidade do regime a longo prazo e também para maior igualdade de tratamento entre os trabalhadores de maior rendimento e os mais pobres, que recebem benefícios de menor </w:t>
      </w:r>
      <w:r>
        <w:rPr>
          <w:rFonts w:ascii="Times New Roman" w:hAnsi="Times New Roman" w:cs="Times New Roman"/>
          <w:sz w:val="24"/>
          <w:szCs w:val="24"/>
        </w:rPr>
        <w:t>valor por tempo mais reduzido.</w:t>
      </w:r>
    </w:p>
    <w:p w14:paraId="2C5798BC" w14:textId="77777777" w:rsidR="002241F6" w:rsidRDefault="002241F6" w:rsidP="002241F6">
      <w:pPr>
        <w:spacing w:line="240" w:lineRule="auto"/>
        <w:jc w:val="both"/>
        <w:rPr>
          <w:rFonts w:ascii="Times New Roman" w:hAnsi="Times New Roman" w:cs="Times New Roman"/>
          <w:color w:val="FF0000"/>
          <w:sz w:val="24"/>
          <w:szCs w:val="24"/>
        </w:rPr>
      </w:pPr>
      <w:r w:rsidRPr="00661A8C">
        <w:rPr>
          <w:rFonts w:ascii="Times New Roman" w:hAnsi="Times New Roman" w:cs="Times New Roman"/>
          <w:sz w:val="24"/>
          <w:szCs w:val="24"/>
        </w:rPr>
        <w:t xml:space="preserve">Em 2014 foram concedidos </w:t>
      </w:r>
      <w:r>
        <w:rPr>
          <w:rFonts w:ascii="Times New Roman" w:hAnsi="Times New Roman" w:cs="Times New Roman"/>
          <w:sz w:val="24"/>
          <w:szCs w:val="24"/>
        </w:rPr>
        <w:t>1.150.880 benefícios de aposentadoria. Desconsiderando os benefícios concedidos por invalidez, caso a proposta de idade mínima de 65 anos estivesse em validade em 2014, apenas 17,4% dos benefícios concedidos poderia de fato ser admitido, dado que 82,6% desses benefícios foram concedidos para indivíduos com idade inferior aos 65 anos. Isso significa que quase 800.000 indivíduos não teriam se aposentado em 2014 caso as regras propostas pela PEC 287/2016 estivessem em vigência.</w:t>
      </w:r>
    </w:p>
    <w:p w14:paraId="4E45111F" w14:textId="77777777" w:rsidR="002241F6" w:rsidRDefault="002241F6">
      <w:pPr>
        <w:autoSpaceDE w:val="0"/>
        <w:autoSpaceDN w:val="0"/>
        <w:adjustRightInd w:val="0"/>
        <w:spacing w:after="0" w:line="240" w:lineRule="auto"/>
        <w:jc w:val="both"/>
        <w:rPr>
          <w:rFonts w:ascii="Times New Roman" w:hAnsi="Times New Roman" w:cs="Times New Roman"/>
          <w:sz w:val="24"/>
          <w:szCs w:val="24"/>
        </w:rPr>
      </w:pPr>
    </w:p>
    <w:p w14:paraId="511EFC40" w14:textId="2B486E34" w:rsidR="00E9107D" w:rsidRPr="00A7280F" w:rsidRDefault="00F62E19" w:rsidP="00A7280F">
      <w:pPr>
        <w:pStyle w:val="Ttulo1"/>
        <w:spacing w:after="100" w:afterAutospacing="1" w:line="240" w:lineRule="auto"/>
        <w:rPr>
          <w:rFonts w:ascii="Times New Roman" w:hAnsi="Times New Roman" w:cs="Times New Roman"/>
          <w:b/>
          <w:color w:val="auto"/>
          <w:sz w:val="24"/>
          <w:szCs w:val="24"/>
        </w:rPr>
      </w:pPr>
      <w:r>
        <w:rPr>
          <w:rFonts w:ascii="Times New Roman" w:hAnsi="Times New Roman" w:cs="Times New Roman"/>
          <w:b/>
          <w:color w:val="auto"/>
          <w:sz w:val="24"/>
          <w:szCs w:val="24"/>
        </w:rPr>
        <w:t>7</w:t>
      </w:r>
      <w:r w:rsidR="00E9107D" w:rsidRPr="00A7280F">
        <w:rPr>
          <w:rFonts w:ascii="Times New Roman" w:hAnsi="Times New Roman" w:cs="Times New Roman"/>
          <w:b/>
          <w:color w:val="auto"/>
          <w:sz w:val="24"/>
          <w:szCs w:val="24"/>
        </w:rPr>
        <w:t>. Bibliografia</w:t>
      </w:r>
    </w:p>
    <w:p w14:paraId="2CBFF380" w14:textId="77777777" w:rsidR="00972458" w:rsidRPr="00A7280F" w:rsidRDefault="00972458"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CAETANO, Marcelo Abi-Ramia et al. O Fim do Fator Previdenciário e a Introdução da Idade Mínima: questões para a previdência social no Brasil. 2016.</w:t>
      </w:r>
    </w:p>
    <w:p w14:paraId="5AED3D94" w14:textId="77777777" w:rsidR="00972458" w:rsidRPr="00A7280F" w:rsidRDefault="00972458" w:rsidP="00A7280F">
      <w:pPr>
        <w:spacing w:line="240" w:lineRule="auto"/>
        <w:jc w:val="both"/>
        <w:rPr>
          <w:rStyle w:val="apple-converted-space"/>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CAETANO, Marcelo Abi-Ramia. Dinâmica Fiscal da Previdência Social Brasileira. In CAMARANO, Ana Amélia (Organizadora)</w:t>
      </w:r>
      <w:r w:rsidRPr="00A7280F">
        <w:rPr>
          <w:rStyle w:val="apple-converted-space"/>
          <w:rFonts w:ascii="Times New Roman" w:hAnsi="Times New Roman" w:cs="Times New Roman"/>
          <w:sz w:val="24"/>
          <w:szCs w:val="24"/>
          <w:shd w:val="clear" w:color="auto" w:fill="FFFFFF"/>
        </w:rPr>
        <w:t xml:space="preserve">. </w:t>
      </w:r>
      <w:r w:rsidRPr="00A7280F">
        <w:rPr>
          <w:rStyle w:val="apple-converted-space"/>
          <w:rFonts w:ascii="Times New Roman" w:hAnsi="Times New Roman" w:cs="Times New Roman"/>
          <w:b/>
          <w:i/>
          <w:sz w:val="24"/>
          <w:szCs w:val="24"/>
          <w:shd w:val="clear" w:color="auto" w:fill="FFFFFF"/>
        </w:rPr>
        <w:t>Novo Regime Demográfico</w:t>
      </w:r>
      <w:r w:rsidRPr="00A7280F">
        <w:rPr>
          <w:rStyle w:val="apple-converted-space"/>
          <w:rFonts w:ascii="Times New Roman" w:hAnsi="Times New Roman" w:cs="Times New Roman"/>
          <w:b/>
          <w:sz w:val="24"/>
          <w:szCs w:val="24"/>
          <w:shd w:val="clear" w:color="auto" w:fill="FFFFFF"/>
        </w:rPr>
        <w:t>: uma nova relação entre população e desenvolvimento?</w:t>
      </w:r>
      <w:r w:rsidRPr="00A7280F">
        <w:rPr>
          <w:rStyle w:val="apple-converted-space"/>
          <w:rFonts w:ascii="Times New Roman" w:hAnsi="Times New Roman" w:cs="Times New Roman"/>
          <w:sz w:val="24"/>
          <w:szCs w:val="24"/>
          <w:shd w:val="clear" w:color="auto" w:fill="FFFFFF"/>
        </w:rPr>
        <w:t xml:space="preserve"> Rio de Janeiro: IPEA, 2014. p. 574-589.</w:t>
      </w:r>
    </w:p>
    <w:p w14:paraId="5A604CED" w14:textId="77777777" w:rsidR="00972458" w:rsidRPr="00A7280F" w:rsidRDefault="00972458"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CAMARANO, Ana Amélia; KANSO, Solange; FERNANDES, Daniele. Envelhecimento populacional, perda de capacidade laborativa e políticas públicas. 2013.</w:t>
      </w:r>
    </w:p>
    <w:p w14:paraId="3BCF9957" w14:textId="2CA439A8" w:rsidR="00633F11" w:rsidRPr="00A7280F" w:rsidRDefault="00633F11"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CAMARANO, A. A. Perspectivas de crescimento da população brasileira e algumas implicações.</w:t>
      </w:r>
      <w:r w:rsidRPr="00A7280F">
        <w:rPr>
          <w:rStyle w:val="apple-converted-space"/>
          <w:rFonts w:ascii="Times New Roman" w:hAnsi="Times New Roman" w:cs="Times New Roman"/>
          <w:sz w:val="24"/>
          <w:szCs w:val="24"/>
          <w:shd w:val="clear" w:color="auto" w:fill="FFFFFF"/>
        </w:rPr>
        <w:t> </w:t>
      </w:r>
      <w:r w:rsidRPr="00A7280F">
        <w:rPr>
          <w:rFonts w:ascii="Times New Roman" w:hAnsi="Times New Roman" w:cs="Times New Roman"/>
          <w:b/>
          <w:bCs/>
          <w:sz w:val="24"/>
          <w:szCs w:val="24"/>
          <w:shd w:val="clear" w:color="auto" w:fill="FFFFFF"/>
        </w:rPr>
        <w:t>Novo regime demográfico: uma nova relação entre população e desenvolvimento</w:t>
      </w:r>
      <w:r w:rsidRPr="00A7280F">
        <w:rPr>
          <w:rFonts w:ascii="Times New Roman" w:hAnsi="Times New Roman" w:cs="Times New Roman"/>
          <w:sz w:val="24"/>
          <w:szCs w:val="24"/>
          <w:shd w:val="clear" w:color="auto" w:fill="FFFFFF"/>
        </w:rPr>
        <w:t>,</w:t>
      </w:r>
      <w:r w:rsidRPr="00A7280F">
        <w:rPr>
          <w:rStyle w:val="apple-converted-space"/>
          <w:rFonts w:ascii="Times New Roman" w:hAnsi="Times New Roman" w:cs="Times New Roman"/>
          <w:sz w:val="24"/>
          <w:szCs w:val="24"/>
          <w:shd w:val="clear" w:color="auto" w:fill="FFFFFF"/>
        </w:rPr>
        <w:t xml:space="preserve"> Rio de Janeiro: IPEA, 2014</w:t>
      </w:r>
      <w:r w:rsidRPr="00A7280F">
        <w:rPr>
          <w:rFonts w:ascii="Times New Roman" w:hAnsi="Times New Roman" w:cs="Times New Roman"/>
          <w:sz w:val="24"/>
          <w:szCs w:val="24"/>
          <w:shd w:val="clear" w:color="auto" w:fill="FFFFFF"/>
        </w:rPr>
        <w:t xml:space="preserve"> p. 177-210.</w:t>
      </w:r>
    </w:p>
    <w:p w14:paraId="3B740B19" w14:textId="77777777" w:rsidR="00972458" w:rsidRPr="00A7280F" w:rsidRDefault="00972458"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CAMARGO, José Márcio; REIS, Maurício Cortez. Aposentadoria, pressão salarial e desemprego por nível de qualificação.</w:t>
      </w:r>
      <w:r w:rsidRPr="00A7280F">
        <w:rPr>
          <w:rStyle w:val="apple-converted-space"/>
          <w:rFonts w:ascii="Times New Roman" w:hAnsi="Times New Roman" w:cs="Times New Roman"/>
          <w:sz w:val="24"/>
          <w:szCs w:val="24"/>
          <w:shd w:val="clear" w:color="auto" w:fill="FFFFFF"/>
        </w:rPr>
        <w:t> </w:t>
      </w:r>
      <w:r w:rsidRPr="00A7280F">
        <w:rPr>
          <w:rFonts w:ascii="Times New Roman" w:hAnsi="Times New Roman" w:cs="Times New Roman"/>
          <w:b/>
          <w:bCs/>
          <w:sz w:val="24"/>
          <w:szCs w:val="24"/>
          <w:shd w:val="clear" w:color="auto" w:fill="FFFFFF"/>
        </w:rPr>
        <w:t>Revista Brasileira de Economia</w:t>
      </w:r>
      <w:r w:rsidRPr="00A7280F">
        <w:rPr>
          <w:rFonts w:ascii="Times New Roman" w:hAnsi="Times New Roman" w:cs="Times New Roman"/>
          <w:sz w:val="24"/>
          <w:szCs w:val="24"/>
          <w:shd w:val="clear" w:color="auto" w:fill="FFFFFF"/>
        </w:rPr>
        <w:t>, v. 62, n. 3, p. 299-331, 2008.</w:t>
      </w:r>
    </w:p>
    <w:p w14:paraId="6DDA803E" w14:textId="77777777" w:rsidR="00972458" w:rsidRPr="008B761E" w:rsidRDefault="00972458" w:rsidP="00A7280F">
      <w:pPr>
        <w:spacing w:line="240" w:lineRule="auto"/>
        <w:jc w:val="both"/>
        <w:rPr>
          <w:rFonts w:ascii="Times New Roman" w:hAnsi="Times New Roman" w:cs="Times New Roman"/>
          <w:sz w:val="24"/>
          <w:szCs w:val="24"/>
          <w:shd w:val="clear" w:color="auto" w:fill="FFFFFF"/>
          <w:lang w:val="en-US"/>
        </w:rPr>
      </w:pPr>
      <w:r w:rsidRPr="00A7280F">
        <w:rPr>
          <w:rFonts w:ascii="Times New Roman" w:hAnsi="Times New Roman" w:cs="Times New Roman"/>
          <w:sz w:val="24"/>
          <w:szCs w:val="24"/>
          <w:shd w:val="clear" w:color="auto" w:fill="FFFFFF"/>
        </w:rPr>
        <w:t xml:space="preserve">CONSTANZI, Rogério Nagamine; ANSILIERO, Graziela. As Idades médias de aposentadoria urbana por Unidade da Federação e região. </w:t>
      </w:r>
      <w:r w:rsidRPr="00A7280F">
        <w:rPr>
          <w:rFonts w:ascii="Times New Roman" w:hAnsi="Times New Roman" w:cs="Times New Roman"/>
          <w:sz w:val="24"/>
          <w:szCs w:val="24"/>
          <w:shd w:val="clear" w:color="auto" w:fill="FFFFFF"/>
          <w:lang w:val="en-US"/>
        </w:rPr>
        <w:t>2016.</w:t>
      </w:r>
    </w:p>
    <w:p w14:paraId="3B460A5E" w14:textId="45DD1112" w:rsidR="00FD54ED" w:rsidRPr="00A7280F" w:rsidRDefault="00FD54ED" w:rsidP="00FD54ED">
      <w:pPr>
        <w:spacing w:line="240" w:lineRule="auto"/>
        <w:jc w:val="both"/>
        <w:rPr>
          <w:rFonts w:ascii="Times New Roman" w:hAnsi="Times New Roman" w:cs="Times New Roman"/>
          <w:sz w:val="24"/>
          <w:szCs w:val="24"/>
          <w:shd w:val="clear" w:color="auto" w:fill="FFFFFF"/>
          <w:lang w:val="en-US"/>
        </w:rPr>
      </w:pPr>
      <w:r w:rsidRPr="008B761E">
        <w:rPr>
          <w:rFonts w:ascii="Times New Roman" w:hAnsi="Times New Roman" w:cs="Times New Roman"/>
          <w:color w:val="222222"/>
          <w:sz w:val="24"/>
          <w:szCs w:val="24"/>
          <w:shd w:val="clear" w:color="auto" w:fill="FFFFFF"/>
          <w:lang w:val="en-US"/>
        </w:rPr>
        <w:t>CARD, David; DOBKIN, Carlos; MAESTAS, Nicole. </w:t>
      </w:r>
      <w:r w:rsidRPr="00FD54ED">
        <w:rPr>
          <w:rFonts w:ascii="Times New Roman" w:hAnsi="Times New Roman" w:cs="Times New Roman"/>
          <w:b/>
          <w:bCs/>
          <w:color w:val="222222"/>
          <w:sz w:val="24"/>
          <w:szCs w:val="24"/>
          <w:shd w:val="clear" w:color="auto" w:fill="FFFFFF"/>
          <w:lang w:val="en-US"/>
        </w:rPr>
        <w:t>The impact of nearly universal insurance coverage on health care utilization and health: evidence from Medicare</w:t>
      </w:r>
      <w:r w:rsidRPr="00FD54ED">
        <w:rPr>
          <w:rFonts w:ascii="Times New Roman" w:hAnsi="Times New Roman" w:cs="Times New Roman"/>
          <w:color w:val="222222"/>
          <w:sz w:val="24"/>
          <w:szCs w:val="24"/>
          <w:shd w:val="clear" w:color="auto" w:fill="FFFFFF"/>
          <w:lang w:val="en-US"/>
        </w:rPr>
        <w:t xml:space="preserve">. </w:t>
      </w:r>
      <w:r w:rsidRPr="008B761E">
        <w:rPr>
          <w:rFonts w:ascii="Times New Roman" w:hAnsi="Times New Roman" w:cs="Times New Roman"/>
          <w:color w:val="222222"/>
          <w:sz w:val="24"/>
          <w:szCs w:val="24"/>
          <w:shd w:val="clear" w:color="auto" w:fill="FFFFFF"/>
          <w:lang w:val="en-US"/>
        </w:rPr>
        <w:t>National Bureau of Economic Research, 2004.</w:t>
      </w:r>
    </w:p>
    <w:p w14:paraId="7276B345" w14:textId="77777777" w:rsidR="004A1175" w:rsidRPr="00A7280F" w:rsidRDefault="004A1175" w:rsidP="00A7280F">
      <w:pPr>
        <w:spacing w:line="240" w:lineRule="auto"/>
        <w:jc w:val="both"/>
        <w:rPr>
          <w:rFonts w:ascii="Times New Roman" w:hAnsi="Times New Roman" w:cs="Times New Roman"/>
          <w:sz w:val="24"/>
          <w:szCs w:val="24"/>
          <w:shd w:val="clear" w:color="auto" w:fill="FFFFFF"/>
          <w:lang w:val="en-US"/>
        </w:rPr>
      </w:pPr>
      <w:r w:rsidRPr="00A7280F">
        <w:rPr>
          <w:rFonts w:ascii="Times New Roman" w:hAnsi="Times New Roman" w:cs="Times New Roman"/>
          <w:sz w:val="24"/>
          <w:szCs w:val="24"/>
          <w:shd w:val="clear" w:color="auto" w:fill="FFFFFF"/>
          <w:lang w:val="en-US"/>
        </w:rPr>
        <w:t xml:space="preserve">DOS SANTOS QUEIROZ, Vívian et al. </w:t>
      </w:r>
      <w:r w:rsidRPr="00A7280F">
        <w:rPr>
          <w:rFonts w:ascii="Times New Roman" w:hAnsi="Times New Roman" w:cs="Times New Roman"/>
          <w:sz w:val="24"/>
          <w:szCs w:val="24"/>
          <w:shd w:val="clear" w:color="auto" w:fill="FFFFFF"/>
        </w:rPr>
        <w:t>A escolha ocupacional dos idosos no mercado de trabalho: evidências para o Brasil.</w:t>
      </w:r>
      <w:r w:rsidRPr="00A7280F">
        <w:rPr>
          <w:rStyle w:val="apple-converted-space"/>
          <w:rFonts w:ascii="Times New Roman" w:hAnsi="Times New Roman" w:cs="Times New Roman"/>
          <w:sz w:val="24"/>
          <w:szCs w:val="24"/>
          <w:shd w:val="clear" w:color="auto" w:fill="FFFFFF"/>
        </w:rPr>
        <w:t> </w:t>
      </w:r>
      <w:r w:rsidRPr="00A7280F">
        <w:rPr>
          <w:rFonts w:ascii="Times New Roman" w:hAnsi="Times New Roman" w:cs="Times New Roman"/>
          <w:b/>
          <w:bCs/>
          <w:sz w:val="24"/>
          <w:szCs w:val="24"/>
          <w:shd w:val="clear" w:color="auto" w:fill="FFFFFF"/>
          <w:lang w:val="en-US"/>
        </w:rPr>
        <w:t>Revista EconomiA</w:t>
      </w:r>
      <w:r w:rsidRPr="00A7280F">
        <w:rPr>
          <w:rFonts w:ascii="Times New Roman" w:hAnsi="Times New Roman" w:cs="Times New Roman"/>
          <w:sz w:val="24"/>
          <w:szCs w:val="24"/>
          <w:shd w:val="clear" w:color="auto" w:fill="FFFFFF"/>
          <w:lang w:val="en-US"/>
        </w:rPr>
        <w:t>, 2009.</w:t>
      </w:r>
    </w:p>
    <w:p w14:paraId="1136F513" w14:textId="2BF614D5" w:rsidR="00296233" w:rsidRPr="00A7280F" w:rsidRDefault="00972458"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lang w:val="en-US"/>
        </w:rPr>
        <w:t xml:space="preserve">EIBICH, Peter. Understanding the effect of retirement on health using Regression Discontinuity Design. </w:t>
      </w:r>
      <w:r w:rsidRPr="00A7280F">
        <w:rPr>
          <w:rFonts w:ascii="Times New Roman" w:hAnsi="Times New Roman" w:cs="Times New Roman"/>
          <w:sz w:val="24"/>
          <w:szCs w:val="24"/>
          <w:shd w:val="clear" w:color="auto" w:fill="FFFFFF"/>
        </w:rPr>
        <w:t>2014.</w:t>
      </w:r>
    </w:p>
    <w:p w14:paraId="79A7017D" w14:textId="131E0CA5" w:rsidR="008402E8" w:rsidRPr="00A7280F" w:rsidRDefault="008402E8" w:rsidP="00A7280F">
      <w:pPr>
        <w:spacing w:line="240" w:lineRule="auto"/>
        <w:rPr>
          <w:rFonts w:ascii="Times New Roman" w:hAnsi="Times New Roman" w:cs="Times New Roman"/>
          <w:sz w:val="24"/>
          <w:szCs w:val="24"/>
        </w:rPr>
      </w:pPr>
      <w:r w:rsidRPr="00A7280F">
        <w:rPr>
          <w:rFonts w:ascii="Times New Roman" w:hAnsi="Times New Roman" w:cs="Times New Roman"/>
          <w:sz w:val="24"/>
          <w:szCs w:val="24"/>
        </w:rPr>
        <w:t>Fórum de debates</w:t>
      </w:r>
      <w:r w:rsidR="00296233" w:rsidRPr="00A7280F">
        <w:rPr>
          <w:rFonts w:ascii="Times New Roman" w:hAnsi="Times New Roman" w:cs="Times New Roman"/>
          <w:sz w:val="24"/>
          <w:szCs w:val="24"/>
        </w:rPr>
        <w:t xml:space="preserve"> </w:t>
      </w:r>
      <w:r w:rsidRPr="00A7280F">
        <w:rPr>
          <w:rFonts w:ascii="Times New Roman" w:hAnsi="Times New Roman" w:cs="Times New Roman"/>
          <w:sz w:val="24"/>
          <w:szCs w:val="24"/>
        </w:rPr>
        <w:t>sobre políticas de emprego, trabalho e renda e de previdência social, 2016. Brasília. Ministério do Trabalho e Previdência Social, Grupo Técnico de Previdência. Brasília: maio de 2016.</w:t>
      </w:r>
    </w:p>
    <w:p w14:paraId="777952F3" w14:textId="77777777" w:rsidR="004A1175" w:rsidRPr="00A7280F" w:rsidRDefault="004A1175"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LEME, Maria Carolina da Silva; MÁLAGA, Tomás. Entrada e saída precoce da força de trabalho: incentivos do regime de previdência brasileiro.</w:t>
      </w:r>
      <w:r w:rsidRPr="00A7280F">
        <w:rPr>
          <w:rStyle w:val="apple-converted-space"/>
          <w:rFonts w:ascii="Times New Roman" w:hAnsi="Times New Roman" w:cs="Times New Roman"/>
          <w:sz w:val="24"/>
          <w:szCs w:val="24"/>
          <w:shd w:val="clear" w:color="auto" w:fill="FFFFFF"/>
        </w:rPr>
        <w:t> </w:t>
      </w:r>
      <w:r w:rsidRPr="00A7280F">
        <w:rPr>
          <w:rFonts w:ascii="Times New Roman" w:hAnsi="Times New Roman" w:cs="Times New Roman"/>
          <w:b/>
          <w:bCs/>
          <w:sz w:val="24"/>
          <w:szCs w:val="24"/>
          <w:shd w:val="clear" w:color="auto" w:fill="FFFFFF"/>
        </w:rPr>
        <w:t>Revista Brasileira de Economia</w:t>
      </w:r>
      <w:r w:rsidRPr="00A7280F">
        <w:rPr>
          <w:rFonts w:ascii="Times New Roman" w:hAnsi="Times New Roman" w:cs="Times New Roman"/>
          <w:sz w:val="24"/>
          <w:szCs w:val="24"/>
          <w:shd w:val="clear" w:color="auto" w:fill="FFFFFF"/>
        </w:rPr>
        <w:t>, v. 55, n. 2, p. 205-222, 2001.</w:t>
      </w:r>
    </w:p>
    <w:p w14:paraId="0470256C" w14:textId="77777777" w:rsidR="004A1175" w:rsidRPr="00A7280F" w:rsidRDefault="004A1175"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LIBERATO, Vânia Cristina. A oferta de trabalho masculina “pós-aposentadoria” Brasil urbano–1981/2001.</w:t>
      </w:r>
      <w:r w:rsidRPr="00A7280F">
        <w:rPr>
          <w:rStyle w:val="apple-converted-space"/>
          <w:rFonts w:ascii="Times New Roman" w:hAnsi="Times New Roman" w:cs="Times New Roman"/>
          <w:sz w:val="24"/>
          <w:szCs w:val="24"/>
          <w:shd w:val="clear" w:color="auto" w:fill="FFFFFF"/>
        </w:rPr>
        <w:t> </w:t>
      </w:r>
      <w:r w:rsidRPr="00A7280F">
        <w:rPr>
          <w:rFonts w:ascii="Times New Roman" w:hAnsi="Times New Roman" w:cs="Times New Roman"/>
          <w:b/>
          <w:bCs/>
          <w:sz w:val="24"/>
          <w:szCs w:val="24"/>
          <w:shd w:val="clear" w:color="auto" w:fill="FFFFFF"/>
        </w:rPr>
        <w:t>A oferta de trabalho masculina 'pós-aposentadoria' Brasil Urbano-1981/2001</w:t>
      </w:r>
      <w:r w:rsidRPr="00A7280F">
        <w:rPr>
          <w:rFonts w:ascii="Times New Roman" w:hAnsi="Times New Roman" w:cs="Times New Roman"/>
          <w:sz w:val="24"/>
          <w:szCs w:val="24"/>
          <w:shd w:val="clear" w:color="auto" w:fill="FFFFFF"/>
        </w:rPr>
        <w:t>, 2003.</w:t>
      </w:r>
    </w:p>
    <w:p w14:paraId="5D585E80" w14:textId="77777777" w:rsidR="004A1175" w:rsidRPr="00A7280F" w:rsidRDefault="004A1175" w:rsidP="00A7280F">
      <w:pPr>
        <w:spacing w:line="240" w:lineRule="auto"/>
        <w:jc w:val="both"/>
        <w:rPr>
          <w:rFonts w:ascii="Times New Roman" w:hAnsi="Times New Roman" w:cs="Times New Roman"/>
          <w:sz w:val="24"/>
          <w:szCs w:val="24"/>
        </w:rPr>
      </w:pPr>
      <w:r w:rsidRPr="00A7280F">
        <w:rPr>
          <w:rFonts w:ascii="Times New Roman" w:hAnsi="Times New Roman" w:cs="Times New Roman"/>
          <w:sz w:val="24"/>
          <w:szCs w:val="24"/>
          <w:shd w:val="clear" w:color="auto" w:fill="FFFFFF"/>
        </w:rPr>
        <w:t>MARRI, Isabela G.</w:t>
      </w:r>
      <w:r w:rsidRPr="00A7280F">
        <w:rPr>
          <w:rStyle w:val="apple-converted-space"/>
          <w:rFonts w:ascii="Times New Roman" w:hAnsi="Times New Roman" w:cs="Times New Roman"/>
          <w:sz w:val="24"/>
          <w:szCs w:val="24"/>
          <w:shd w:val="clear" w:color="auto" w:fill="FFFFFF"/>
        </w:rPr>
        <w:t> </w:t>
      </w:r>
      <w:r w:rsidRPr="00A7280F">
        <w:rPr>
          <w:rFonts w:ascii="Times New Roman" w:hAnsi="Times New Roman" w:cs="Times New Roman"/>
          <w:b/>
          <w:bCs/>
          <w:sz w:val="24"/>
          <w:szCs w:val="24"/>
          <w:shd w:val="clear" w:color="auto" w:fill="FFFFFF"/>
        </w:rPr>
        <w:t>Reforma de Previdência Social: simulações e impactos sobre os diferenciais de gênero</w:t>
      </w:r>
      <w:r w:rsidRPr="00A7280F">
        <w:rPr>
          <w:rFonts w:ascii="Times New Roman" w:hAnsi="Times New Roman" w:cs="Times New Roman"/>
          <w:sz w:val="24"/>
          <w:szCs w:val="24"/>
          <w:shd w:val="clear" w:color="auto" w:fill="FFFFFF"/>
        </w:rPr>
        <w:t>. 2010. Tese de Doutorado. Tese (Doutorado). Belo Horizonte: Cedeplar/Universidade Federal de Minas Gerais, 2009. Disponível em:&lt; http://www. cedeplar. ufmg. br/pos--em-demografia/teses-2009/reforma-de--previdencia-social-simulacoes-e-impactos-sobre-os-diferenciais-de-genero. php&gt;. Acesso em: 25 out 2016</w:t>
      </w:r>
    </w:p>
    <w:p w14:paraId="222E2C2B" w14:textId="77777777" w:rsidR="004A1175" w:rsidRPr="00A7280F" w:rsidRDefault="004A1175"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MEDEIROS, Marcelo; SOUZA, Pedro. Gasto público, tributos e desigualdade de renda no Brasil. 2013.</w:t>
      </w:r>
    </w:p>
    <w:p w14:paraId="60613507" w14:textId="77777777" w:rsidR="004A1175" w:rsidRPr="00A7280F" w:rsidRDefault="004A1175"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MORENO, Valdecir Teófilo; MONTE, Paulo. Avaliando o impacto dos rendimentos de aposentadoria no mercado de trabalho brasileiro.</w:t>
      </w:r>
      <w:r w:rsidRPr="00A7280F">
        <w:rPr>
          <w:rStyle w:val="apple-converted-space"/>
          <w:rFonts w:ascii="Times New Roman" w:hAnsi="Times New Roman" w:cs="Times New Roman"/>
          <w:sz w:val="24"/>
          <w:szCs w:val="24"/>
          <w:shd w:val="clear" w:color="auto" w:fill="FFFFFF"/>
        </w:rPr>
        <w:t> </w:t>
      </w:r>
      <w:r w:rsidRPr="00A7280F">
        <w:rPr>
          <w:rFonts w:ascii="Times New Roman" w:hAnsi="Times New Roman" w:cs="Times New Roman"/>
          <w:b/>
          <w:bCs/>
          <w:sz w:val="24"/>
          <w:szCs w:val="24"/>
          <w:shd w:val="clear" w:color="auto" w:fill="FFFFFF"/>
        </w:rPr>
        <w:t>Revista de Economia</w:t>
      </w:r>
      <w:r w:rsidRPr="00A7280F">
        <w:rPr>
          <w:rFonts w:ascii="Times New Roman" w:hAnsi="Times New Roman" w:cs="Times New Roman"/>
          <w:sz w:val="24"/>
          <w:szCs w:val="24"/>
          <w:shd w:val="clear" w:color="auto" w:fill="FFFFFF"/>
        </w:rPr>
        <w:t>, v. 39, n. 3.</w:t>
      </w:r>
    </w:p>
    <w:p w14:paraId="0C3C2B5B" w14:textId="77777777" w:rsidR="004A1175" w:rsidRPr="00A7280F" w:rsidRDefault="004A1175"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NERY, Pedro Fernando. Idade mínima: perguntas e respostas. 2016.</w:t>
      </w:r>
    </w:p>
    <w:p w14:paraId="7B58056A" w14:textId="77777777" w:rsidR="004A1175" w:rsidRPr="00A7280F" w:rsidRDefault="004A1175"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PAIVA, Luis Henrique; RANGEL, Leonardo Alves; CAETANO, Marcelo Abi-Ramia.</w:t>
      </w:r>
      <w:r w:rsidRPr="00A7280F">
        <w:rPr>
          <w:rStyle w:val="apple-converted-space"/>
          <w:rFonts w:ascii="Times New Roman" w:hAnsi="Times New Roman" w:cs="Times New Roman"/>
          <w:sz w:val="24"/>
          <w:szCs w:val="24"/>
          <w:shd w:val="clear" w:color="auto" w:fill="FFFFFF"/>
        </w:rPr>
        <w:t> </w:t>
      </w:r>
      <w:r w:rsidRPr="00A7280F">
        <w:rPr>
          <w:rFonts w:ascii="Times New Roman" w:hAnsi="Times New Roman" w:cs="Times New Roman"/>
          <w:b/>
          <w:bCs/>
          <w:sz w:val="24"/>
          <w:szCs w:val="24"/>
          <w:shd w:val="clear" w:color="auto" w:fill="FFFFFF"/>
        </w:rPr>
        <w:t>O impacto das aposentadorias precoces na produção e na produtividade dos trabalhadores brasileiros</w:t>
      </w:r>
      <w:r w:rsidRPr="00A7280F">
        <w:rPr>
          <w:rFonts w:ascii="Times New Roman" w:hAnsi="Times New Roman" w:cs="Times New Roman"/>
          <w:sz w:val="24"/>
          <w:szCs w:val="24"/>
          <w:shd w:val="clear" w:color="auto" w:fill="FFFFFF"/>
        </w:rPr>
        <w:t>. Texto para Discussão, Instituto de Pesquisa Econômica Aplicada (IPEA), 2016.</w:t>
      </w:r>
    </w:p>
    <w:p w14:paraId="110CF373" w14:textId="3AC7D40D" w:rsidR="006D026B" w:rsidRPr="00A7280F" w:rsidRDefault="006D026B"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RANGEL, Leonardo Alves et al. Conquistas, desafíos e perspectivas da previdência social no Brasil vinte anos após a promulgação da Constituição Federal de 1988. 2009</w:t>
      </w:r>
    </w:p>
    <w:p w14:paraId="7AD4BF05" w14:textId="77777777" w:rsidR="00EE6B63" w:rsidRPr="00A7280F" w:rsidRDefault="007E7ED3"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SCHWARZER, Helmut; DE PAIVA, Luis Henrique da Silva. Participação de beneficiários e não beneficiários da Previdência Social no mercado de trabalho.</w:t>
      </w:r>
      <w:r w:rsidRPr="00A7280F">
        <w:rPr>
          <w:rStyle w:val="apple-converted-space"/>
          <w:rFonts w:ascii="Times New Roman" w:hAnsi="Times New Roman" w:cs="Times New Roman"/>
          <w:sz w:val="24"/>
          <w:szCs w:val="24"/>
          <w:shd w:val="clear" w:color="auto" w:fill="FFFFFF"/>
        </w:rPr>
        <w:t> </w:t>
      </w:r>
      <w:r w:rsidRPr="00A7280F">
        <w:rPr>
          <w:rFonts w:ascii="Times New Roman" w:hAnsi="Times New Roman" w:cs="Times New Roman"/>
          <w:b/>
          <w:bCs/>
          <w:sz w:val="24"/>
          <w:szCs w:val="24"/>
          <w:shd w:val="clear" w:color="auto" w:fill="FFFFFF"/>
        </w:rPr>
        <w:t>Informe de Previdência Social</w:t>
      </w:r>
      <w:r w:rsidRPr="00A7280F">
        <w:rPr>
          <w:rFonts w:ascii="Times New Roman" w:hAnsi="Times New Roman" w:cs="Times New Roman"/>
          <w:sz w:val="24"/>
          <w:szCs w:val="24"/>
          <w:shd w:val="clear" w:color="auto" w:fill="FFFFFF"/>
        </w:rPr>
        <w:t>, v. 15, n. 11, 2003.</w:t>
      </w:r>
    </w:p>
    <w:p w14:paraId="4EB12B69" w14:textId="77777777" w:rsidR="00CA62A1" w:rsidRPr="00A7280F" w:rsidRDefault="00CA62A1"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TAFNER, Paulo; BOTELHO, Carolina; ERBISTI, Rafael. Transição demográfica e o impacto fiscal na previdência brasileira. In CAMARANO, Ana Amélia (Organizadora)</w:t>
      </w:r>
      <w:r w:rsidRPr="00A7280F">
        <w:rPr>
          <w:rStyle w:val="apple-converted-space"/>
          <w:rFonts w:ascii="Times New Roman" w:hAnsi="Times New Roman" w:cs="Times New Roman"/>
          <w:sz w:val="24"/>
          <w:szCs w:val="24"/>
          <w:shd w:val="clear" w:color="auto" w:fill="FFFFFF"/>
        </w:rPr>
        <w:t>. </w:t>
      </w:r>
      <w:r w:rsidRPr="00A7280F">
        <w:rPr>
          <w:rFonts w:ascii="Times New Roman" w:hAnsi="Times New Roman" w:cs="Times New Roman"/>
          <w:b/>
          <w:bCs/>
          <w:i/>
          <w:sz w:val="24"/>
          <w:szCs w:val="24"/>
          <w:shd w:val="clear" w:color="auto" w:fill="FFFFFF"/>
        </w:rPr>
        <w:t>Novo regime demográfico</w:t>
      </w:r>
      <w:r w:rsidRPr="00A7280F">
        <w:rPr>
          <w:rFonts w:ascii="Times New Roman" w:hAnsi="Times New Roman" w:cs="Times New Roman"/>
          <w:b/>
          <w:bCs/>
          <w:sz w:val="24"/>
          <w:szCs w:val="24"/>
          <w:shd w:val="clear" w:color="auto" w:fill="FFFFFF"/>
        </w:rPr>
        <w:t>: uma nova relação entre população e desenvolvimento</w:t>
      </w:r>
      <w:r w:rsidRPr="00A7280F">
        <w:rPr>
          <w:rFonts w:ascii="Times New Roman" w:hAnsi="Times New Roman" w:cs="Times New Roman"/>
          <w:sz w:val="24"/>
          <w:szCs w:val="24"/>
          <w:shd w:val="clear" w:color="auto" w:fill="FFFFFF"/>
        </w:rPr>
        <w:t>.</w:t>
      </w:r>
      <w:r w:rsidRPr="00A7280F">
        <w:rPr>
          <w:rStyle w:val="apple-converted-space"/>
          <w:rFonts w:ascii="Times New Roman" w:hAnsi="Times New Roman" w:cs="Times New Roman"/>
          <w:sz w:val="24"/>
          <w:szCs w:val="24"/>
          <w:shd w:val="clear" w:color="auto" w:fill="FFFFFF"/>
        </w:rPr>
        <w:t xml:space="preserve"> Rio de Janeiro: IPEA, 2014.</w:t>
      </w:r>
      <w:r w:rsidRPr="00A7280F">
        <w:rPr>
          <w:rFonts w:ascii="Times New Roman" w:hAnsi="Times New Roman" w:cs="Times New Roman"/>
          <w:sz w:val="24"/>
          <w:szCs w:val="24"/>
          <w:shd w:val="clear" w:color="auto" w:fill="FFFFFF"/>
        </w:rPr>
        <w:t xml:space="preserve"> p. 539-570.</w:t>
      </w:r>
    </w:p>
    <w:p w14:paraId="7DDB3A13" w14:textId="77777777" w:rsidR="00F456A6" w:rsidRPr="00A7280F" w:rsidRDefault="00F456A6" w:rsidP="00A7280F">
      <w:pPr>
        <w:spacing w:line="240" w:lineRule="auto"/>
        <w:jc w:val="both"/>
        <w:rPr>
          <w:rFonts w:ascii="Times New Roman" w:hAnsi="Times New Roman" w:cs="Times New Roman"/>
          <w:sz w:val="24"/>
          <w:szCs w:val="24"/>
          <w:shd w:val="clear" w:color="auto" w:fill="FFFFFF"/>
        </w:rPr>
      </w:pPr>
      <w:r w:rsidRPr="00A7280F">
        <w:rPr>
          <w:rFonts w:ascii="Times New Roman" w:hAnsi="Times New Roman" w:cs="Times New Roman"/>
          <w:sz w:val="24"/>
          <w:szCs w:val="24"/>
          <w:shd w:val="clear" w:color="auto" w:fill="FFFFFF"/>
        </w:rPr>
        <w:t>TAFNER, Paulo. Desafios e reformas da previdência social brasileira.</w:t>
      </w:r>
      <w:r w:rsidRPr="00A7280F">
        <w:rPr>
          <w:rStyle w:val="apple-converted-space"/>
          <w:rFonts w:ascii="Times New Roman" w:hAnsi="Times New Roman" w:cs="Times New Roman"/>
          <w:sz w:val="24"/>
          <w:szCs w:val="24"/>
          <w:shd w:val="clear" w:color="auto" w:fill="FFFFFF"/>
        </w:rPr>
        <w:t> </w:t>
      </w:r>
      <w:r w:rsidRPr="00A7280F">
        <w:rPr>
          <w:rFonts w:ascii="Times New Roman" w:hAnsi="Times New Roman" w:cs="Times New Roman"/>
          <w:b/>
          <w:bCs/>
          <w:sz w:val="24"/>
          <w:szCs w:val="24"/>
          <w:shd w:val="clear" w:color="auto" w:fill="FFFFFF"/>
        </w:rPr>
        <w:t>Revista USP</w:t>
      </w:r>
      <w:r w:rsidRPr="00A7280F">
        <w:rPr>
          <w:rFonts w:ascii="Times New Roman" w:hAnsi="Times New Roman" w:cs="Times New Roman"/>
          <w:sz w:val="24"/>
          <w:szCs w:val="24"/>
          <w:shd w:val="clear" w:color="auto" w:fill="FFFFFF"/>
        </w:rPr>
        <w:t>, n. 93, p. 137-156, 2012.</w:t>
      </w:r>
    </w:p>
    <w:p w14:paraId="339A315E" w14:textId="77777777" w:rsidR="00716980" w:rsidRPr="00A7280F" w:rsidRDefault="00716980" w:rsidP="00A7280F">
      <w:pPr>
        <w:spacing w:line="240" w:lineRule="auto"/>
        <w:jc w:val="both"/>
        <w:rPr>
          <w:rFonts w:ascii="Times New Roman" w:hAnsi="Times New Roman" w:cs="Times New Roman"/>
          <w:b/>
          <w:i/>
          <w:sz w:val="24"/>
          <w:szCs w:val="24"/>
        </w:rPr>
      </w:pPr>
    </w:p>
    <w:sectPr w:rsidR="00716980" w:rsidRPr="00A7280F" w:rsidSect="00970F03">
      <w:foot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1C1A4" w14:textId="77777777" w:rsidR="008A397C" w:rsidRDefault="008A397C" w:rsidP="00146484">
      <w:pPr>
        <w:spacing w:after="0" w:line="240" w:lineRule="auto"/>
      </w:pPr>
      <w:r>
        <w:separator/>
      </w:r>
    </w:p>
  </w:endnote>
  <w:endnote w:type="continuationSeparator" w:id="0">
    <w:p w14:paraId="051609FF" w14:textId="77777777" w:rsidR="008A397C" w:rsidRDefault="008A397C" w:rsidP="0014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EC53F" w14:textId="22B0820D" w:rsidR="008A397C" w:rsidRDefault="00B66192">
    <w:pPr>
      <w:pStyle w:val="Rodap"/>
    </w:pPr>
    <w:r>
      <w:tab/>
    </w:r>
    <w:r>
      <w:tab/>
    </w:r>
    <w:r>
      <w:tab/>
    </w:r>
    <w:r>
      <w:tab/>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45216"/>
      <w:docPartObj>
        <w:docPartGallery w:val="Page Numbers (Bottom of Page)"/>
        <w:docPartUnique/>
      </w:docPartObj>
    </w:sdtPr>
    <w:sdtEndPr/>
    <w:sdtContent>
      <w:p w14:paraId="7B5C160F" w14:textId="73810DD4" w:rsidR="00B66192" w:rsidRDefault="00B66192">
        <w:pPr>
          <w:pStyle w:val="Rodap"/>
          <w:jc w:val="right"/>
        </w:pPr>
        <w:r>
          <w:fldChar w:fldCharType="begin"/>
        </w:r>
        <w:r>
          <w:instrText>PAGE   \* MERGEFORMAT</w:instrText>
        </w:r>
        <w:r>
          <w:fldChar w:fldCharType="separate"/>
        </w:r>
        <w:r w:rsidR="007F0FA4">
          <w:rPr>
            <w:noProof/>
          </w:rPr>
          <w:t>18</w:t>
        </w:r>
        <w:r>
          <w:fldChar w:fldCharType="end"/>
        </w:r>
      </w:p>
    </w:sdtContent>
  </w:sdt>
  <w:p w14:paraId="1D382918" w14:textId="22C8E748" w:rsidR="008A397C" w:rsidRPr="00D27430" w:rsidRDefault="008A397C">
    <w:pPr>
      <w:pStyle w:val="Rodap"/>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9BA03" w14:textId="77777777" w:rsidR="008A397C" w:rsidRDefault="008A397C" w:rsidP="00146484">
      <w:pPr>
        <w:spacing w:after="0" w:line="240" w:lineRule="auto"/>
      </w:pPr>
      <w:r>
        <w:separator/>
      </w:r>
    </w:p>
  </w:footnote>
  <w:footnote w:type="continuationSeparator" w:id="0">
    <w:p w14:paraId="3C3FCF32" w14:textId="77777777" w:rsidR="008A397C" w:rsidRDefault="008A397C" w:rsidP="00146484">
      <w:pPr>
        <w:spacing w:after="0" w:line="240" w:lineRule="auto"/>
      </w:pPr>
      <w:r>
        <w:continuationSeparator/>
      </w:r>
    </w:p>
  </w:footnote>
  <w:footnote w:id="1">
    <w:p w14:paraId="30CDFDFA" w14:textId="12F96D73" w:rsidR="008A397C" w:rsidRDefault="008A397C" w:rsidP="00BB45CC">
      <w:pPr>
        <w:pStyle w:val="Textodenotaderodap"/>
        <w:tabs>
          <w:tab w:val="left" w:pos="2760"/>
        </w:tabs>
      </w:pPr>
      <w:r>
        <w:rPr>
          <w:rStyle w:val="Refdenotaderodap"/>
        </w:rPr>
        <w:footnoteRef/>
      </w:r>
      <w:r>
        <w:t xml:space="preserve"> CPP/Insper e FEA-USP</w:t>
      </w:r>
    </w:p>
  </w:footnote>
  <w:footnote w:id="2">
    <w:p w14:paraId="6F038B9A" w14:textId="7E564D46" w:rsidR="008A397C" w:rsidRDefault="008A397C">
      <w:pPr>
        <w:pStyle w:val="Textodenotaderodap"/>
      </w:pPr>
      <w:r>
        <w:rPr>
          <w:rStyle w:val="Refdenotaderodap"/>
        </w:rPr>
        <w:footnoteRef/>
      </w:r>
      <w:r>
        <w:t xml:space="preserve"> CPP/Insper e FEA-USP</w:t>
      </w:r>
    </w:p>
  </w:footnote>
  <w:footnote w:id="3">
    <w:p w14:paraId="2BDCA3FB" w14:textId="4FDF61A7" w:rsidR="008A397C" w:rsidRDefault="008A397C">
      <w:pPr>
        <w:pStyle w:val="Textodenotaderodap"/>
      </w:pPr>
      <w:r>
        <w:rPr>
          <w:rStyle w:val="Refdenotaderodap"/>
        </w:rPr>
        <w:footnoteRef/>
      </w:r>
      <w:r>
        <w:t xml:space="preserve"> CPP/Insper e FEA-USP</w:t>
      </w:r>
    </w:p>
  </w:footnote>
  <w:footnote w:id="4">
    <w:p w14:paraId="64A97B2A" w14:textId="77777777" w:rsidR="008A397C" w:rsidRDefault="008A397C" w:rsidP="00C149A9">
      <w:pPr>
        <w:pStyle w:val="Textodenotaderodap"/>
        <w:jc w:val="both"/>
      </w:pPr>
      <w:r>
        <w:rPr>
          <w:rStyle w:val="Refdenotaderodap"/>
        </w:rPr>
        <w:footnoteRef/>
      </w:r>
      <w:r>
        <w:t xml:space="preserve"> A partir da data de nascimento disponível na pesquisa e da data de referência de 27 de setembro de 2014, nós construímos uma variável de idade contínua em anos, que considera as frações de tempo não contabilizadas na variável de idade calculada pelo IBGE.</w:t>
      </w:r>
    </w:p>
  </w:footnote>
  <w:footnote w:id="5">
    <w:p w14:paraId="568B0FC0" w14:textId="5665B7B9" w:rsidR="008A397C" w:rsidRDefault="008A397C" w:rsidP="00167FF6">
      <w:pPr>
        <w:pStyle w:val="Textodenotaderodap"/>
        <w:jc w:val="both"/>
      </w:pPr>
      <w:r>
        <w:rPr>
          <w:rStyle w:val="Refdenotaderodap"/>
        </w:rPr>
        <w:footnoteRef/>
      </w:r>
      <w:r>
        <w:t xml:space="preserve"> A Lei Complementar nº 152/2015</w:t>
      </w:r>
      <w:r w:rsidRPr="00C825C3">
        <w:t xml:space="preserve"> </w:t>
      </w:r>
      <w:r>
        <w:t>alterou a idade para a aposentadoria compulsória dos segurados dos Regimes Próprios de Previdência Social (RPPS) de 70 para 75 anos, como explicado em &lt;</w:t>
      </w:r>
      <w:r w:rsidRPr="00C825C3">
        <w:t>http://www.previdencia.gov.br/wp-content/uploads/2016/07/NOTAEXPLICATIVACGNALn05-2016.pdf</w:t>
      </w:r>
      <w:r>
        <w:t>&gt;. Para os dados de 2014, portanto, não há problema de identificação.</w:t>
      </w:r>
    </w:p>
  </w:footnote>
  <w:footnote w:id="6">
    <w:p w14:paraId="4228B052" w14:textId="77777777" w:rsidR="008A397C" w:rsidRPr="00167FF6" w:rsidRDefault="008A397C" w:rsidP="00167FF6">
      <w:pPr>
        <w:jc w:val="both"/>
        <w:rPr>
          <w:sz w:val="20"/>
          <w:szCs w:val="20"/>
        </w:rPr>
      </w:pPr>
      <w:r>
        <w:rPr>
          <w:rStyle w:val="Refdenotaderodap"/>
        </w:rPr>
        <w:footnoteRef/>
      </w:r>
      <w:r>
        <w:t xml:space="preserve"> </w:t>
      </w:r>
      <w:r w:rsidRPr="00167FF6">
        <w:rPr>
          <w:sz w:val="20"/>
          <w:szCs w:val="20"/>
        </w:rPr>
        <w:t>Por exemplo, tomando a equação do primeiro estágio, poderíamos representa-la por:</w:t>
      </w:r>
    </w:p>
    <w:p w14:paraId="73D5497E" w14:textId="77777777" w:rsidR="008A397C" w:rsidRPr="00167FF6" w:rsidRDefault="008A397C" w:rsidP="00167FF6">
      <w:pPr>
        <w:jc w:val="both"/>
        <w:rPr>
          <w:rFonts w:eastAsiaTheme="minorEastAsia"/>
          <w:sz w:val="20"/>
          <w:szCs w:val="20"/>
        </w:rPr>
      </w:pPr>
      <m:oMathPara>
        <m:oMath>
          <m:r>
            <m:rPr>
              <m:sty m:val="p"/>
            </m:rPr>
            <w:rPr>
              <w:rFonts w:ascii="Cambria Math" w:hAnsi="Cambria Math" w:cs="Times New Roman"/>
              <w:sz w:val="20"/>
              <w:szCs w:val="20"/>
            </w:rPr>
            <m:t>Apos</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k</m:t>
              </m:r>
            </m:sub>
          </m:sSub>
          <m:r>
            <w:rPr>
              <w:rFonts w:ascii="Cambria Math" w:hAnsi="Cambria Math" w:cs="Times New Roman"/>
              <w:sz w:val="20"/>
              <w:szCs w:val="20"/>
            </w:rPr>
            <m:t>(</m:t>
          </m:r>
          <m:r>
            <m:rPr>
              <m:sty m:val="p"/>
            </m:rPr>
            <w:rPr>
              <w:rFonts w:ascii="Cambria Math" w:hAnsi="Cambria Math" w:cs="Times New Roman"/>
              <w:sz w:val="20"/>
              <w:szCs w:val="20"/>
            </w:rPr>
            <m:t>Idade,</m:t>
          </m:r>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3</m:t>
              </m:r>
            </m:sub>
          </m:sSub>
          <m:r>
            <w:rPr>
              <w:rFonts w:ascii="Cambria Math" w:hAnsi="Cambria Math" w:cs="Times New Roman"/>
              <w:sz w:val="20"/>
              <w:szCs w:val="20"/>
            </w:rPr>
            <m:t>1(</m:t>
          </m:r>
          <m:r>
            <m:rPr>
              <m:sty m:val="p"/>
            </m:rPr>
            <w:rPr>
              <w:rFonts w:ascii="Cambria Math" w:hAnsi="Cambria Math" w:cs="Times New Roman"/>
              <w:sz w:val="20"/>
              <w:szCs w:val="20"/>
            </w:rPr>
            <m:t>Idade</m:t>
          </m:r>
          <m:r>
            <w:rPr>
              <w:rFonts w:ascii="Cambria Math" w:hAnsi="Cambria Math" w:cs="Times New Roman"/>
              <w:sz w:val="20"/>
              <w:szCs w:val="20"/>
            </w:rPr>
            <m:t>&gt;c)+ X</m:t>
          </m:r>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4</m:t>
              </m:r>
            </m:sub>
          </m:sSub>
          <m:r>
            <w:rPr>
              <w:rFonts w:ascii="Cambria Math" w:hAnsi="Cambria Math" w:cs="Times New Roman"/>
              <w:sz w:val="20"/>
              <w:szCs w:val="20"/>
            </w:rPr>
            <m:t>+u</m:t>
          </m:r>
        </m:oMath>
      </m:oMathPara>
    </w:p>
    <w:p w14:paraId="2666D36E" w14:textId="12266F88" w:rsidR="008A397C" w:rsidRPr="00167FF6" w:rsidRDefault="008A397C" w:rsidP="00167FF6">
      <w:pPr>
        <w:jc w:val="both"/>
        <w:rPr>
          <w:rFonts w:eastAsiaTheme="minorEastAsia"/>
          <w:sz w:val="20"/>
          <w:szCs w:val="20"/>
        </w:rPr>
      </w:pPr>
      <w:r w:rsidRPr="00167FF6">
        <w:rPr>
          <w:sz w:val="20"/>
          <w:szCs w:val="20"/>
        </w:rPr>
        <w:t xml:space="preserve">em que o termo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m:t>
        </m:r>
        <m:r>
          <m:rPr>
            <m:sty m:val="p"/>
          </m:rPr>
          <w:rPr>
            <w:rFonts w:ascii="Cambria Math" w:hAnsi="Cambria Math"/>
            <w:sz w:val="20"/>
            <w:szCs w:val="20"/>
          </w:rPr>
          <m:t>Idade</m:t>
        </m:r>
        <m:r>
          <w:rPr>
            <w:rFonts w:ascii="Cambria Math" w:hAnsi="Cambria Math"/>
            <w:sz w:val="20"/>
            <w:szCs w:val="20"/>
          </w:rPr>
          <m:t>,c)</m:t>
        </m:r>
      </m:oMath>
      <w:r w:rsidRPr="00167FF6">
        <w:rPr>
          <w:rFonts w:eastAsiaTheme="minorEastAsia"/>
          <w:sz w:val="20"/>
          <w:szCs w:val="20"/>
        </w:rPr>
        <w:t xml:space="preserve"> seria o polinômio de ordem </w:t>
      </w:r>
      <m:oMath>
        <m:r>
          <w:rPr>
            <w:rFonts w:ascii="Cambria Math" w:eastAsiaTheme="minorEastAsia" w:hAnsi="Cambria Math"/>
            <w:sz w:val="20"/>
            <w:szCs w:val="20"/>
          </w:rPr>
          <m:t>k</m:t>
        </m:r>
      </m:oMath>
      <w:r w:rsidRPr="00167FF6">
        <w:rPr>
          <w:rFonts w:eastAsiaTheme="minorEastAsia"/>
          <w:sz w:val="20"/>
          <w:szCs w:val="20"/>
        </w:rPr>
        <w:t xml:space="preserve"> da variável de idade, com a interação para a </w:t>
      </w:r>
      <w:r w:rsidRPr="00167FF6">
        <w:rPr>
          <w:rFonts w:eastAsiaTheme="minorEastAsia"/>
          <w:i/>
          <w:sz w:val="20"/>
          <w:szCs w:val="20"/>
        </w:rPr>
        <w:t>dummy</w:t>
      </w:r>
      <w:r w:rsidRPr="00167FF6">
        <w:rPr>
          <w:rFonts w:eastAsiaTheme="minorEastAsia"/>
          <w:sz w:val="20"/>
          <w:szCs w:val="20"/>
        </w:rPr>
        <w:t xml:space="preserve"> relativa ao ponto de descontinuidade. Para </w:t>
      </w:r>
      <m:oMath>
        <m:r>
          <w:rPr>
            <w:rFonts w:ascii="Cambria Math" w:eastAsiaTheme="minorEastAsia" w:hAnsi="Cambria Math"/>
            <w:sz w:val="20"/>
            <w:szCs w:val="20"/>
          </w:rPr>
          <m:t>k=1</m:t>
        </m:r>
      </m:oMath>
      <w:r w:rsidRPr="00167FF6">
        <w:rPr>
          <w:rFonts w:eastAsiaTheme="minorEastAsia"/>
          <w:sz w:val="20"/>
          <w:szCs w:val="20"/>
        </w:rPr>
        <w:t xml:space="preserve">, temos: </w:t>
      </w:r>
    </w:p>
    <w:p w14:paraId="51C9FAED" w14:textId="77777777" w:rsidR="008A397C" w:rsidRPr="00167FF6" w:rsidRDefault="007F0FA4" w:rsidP="0002409F">
      <w:pPr>
        <w:pStyle w:val="Textodenotaderodap"/>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m:rPr>
                  <m:sty m:val="p"/>
                </m:rPr>
                <w:rPr>
                  <w:rFonts w:ascii="Cambria Math" w:hAnsi="Cambria Math"/>
                </w:rPr>
                <m:t>Idade</m:t>
              </m:r>
              <m:r>
                <w:rPr>
                  <w:rFonts w:ascii="Cambria Math" w:hAnsi="Cambria Math" w:cs="Times New Roman"/>
                </w:rPr>
                <m:t>,c</m:t>
              </m:r>
            </m:e>
          </m:d>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r>
            <m:rPr>
              <m:sty m:val="p"/>
            </m:rPr>
            <w:rPr>
              <w:rFonts w:ascii="Cambria Math" w:hAnsi="Cambria Math" w:cs="Times New Roman"/>
            </w:rPr>
            <m:t>Idade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2</m:t>
              </m:r>
            </m:sub>
          </m:sSub>
          <m:r>
            <m:rPr>
              <m:sty m:val="p"/>
            </m:rPr>
            <w:rPr>
              <w:rFonts w:ascii="Cambria Math" w:hAnsi="Cambria Math" w:cs="Times New Roman"/>
            </w:rPr>
            <m:t>Idade</m:t>
          </m:r>
          <m:r>
            <w:rPr>
              <w:rFonts w:ascii="Cambria Math" w:hAnsi="Cambria Math" w:cs="Times New Roman"/>
            </w:rPr>
            <m:t>×1</m:t>
          </m:r>
          <m:d>
            <m:dPr>
              <m:ctrlPr>
                <w:rPr>
                  <w:rFonts w:ascii="Cambria Math" w:hAnsi="Cambria Math" w:cs="Times New Roman"/>
                  <w:i/>
                </w:rPr>
              </m:ctrlPr>
            </m:dPr>
            <m:e>
              <m:r>
                <m:rPr>
                  <m:sty m:val="p"/>
                </m:rPr>
                <w:rPr>
                  <w:rFonts w:ascii="Cambria Math" w:hAnsi="Cambria Math" w:cs="Times New Roman"/>
                </w:rPr>
                <m:t>Idade</m:t>
              </m:r>
              <m:r>
                <w:rPr>
                  <w:rFonts w:ascii="Cambria Math" w:hAnsi="Cambria Math" w:cs="Times New Roman"/>
                </w:rPr>
                <m:t>&gt;c</m:t>
              </m:r>
            </m:e>
          </m:d>
        </m:oMath>
      </m:oMathPara>
    </w:p>
    <w:p w14:paraId="4CAC3961" w14:textId="77777777" w:rsidR="008A397C" w:rsidRPr="00167FF6" w:rsidRDefault="008A397C" w:rsidP="0002409F">
      <w:pPr>
        <w:pStyle w:val="Textodenotaderodap"/>
        <w:rPr>
          <w:rFonts w:eastAsiaTheme="minorEastAsia"/>
        </w:rPr>
      </w:pPr>
      <w:r w:rsidRPr="00167FF6">
        <w:rPr>
          <w:rFonts w:eastAsiaTheme="minorEastAsia"/>
        </w:rPr>
        <w:t xml:space="preserve">Para </w:t>
      </w:r>
      <m:oMath>
        <m:r>
          <w:rPr>
            <w:rFonts w:ascii="Cambria Math" w:eastAsiaTheme="minorEastAsia" w:hAnsi="Cambria Math"/>
          </w:rPr>
          <m:t>k=2</m:t>
        </m:r>
      </m:oMath>
      <w:r w:rsidRPr="00167FF6">
        <w:rPr>
          <w:rFonts w:eastAsiaTheme="minorEastAsia"/>
        </w:rPr>
        <w:t>, por exemplo, temos:</w:t>
      </w:r>
    </w:p>
    <w:p w14:paraId="06220B91" w14:textId="77777777" w:rsidR="008A397C" w:rsidRPr="00167FF6" w:rsidRDefault="007F0FA4" w:rsidP="0002409F">
      <w:pPr>
        <w:pStyle w:val="Textodenotaderodap"/>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m:rPr>
                  <m:sty m:val="p"/>
                </m:rPr>
                <w:rPr>
                  <w:rFonts w:ascii="Cambria Math" w:hAnsi="Cambria Math"/>
                </w:rPr>
                <m:t>Idade</m:t>
              </m:r>
              <m:r>
                <w:rPr>
                  <w:rFonts w:ascii="Cambria Math" w:hAnsi="Cambria Math" w:cs="Times New Roman"/>
                </w:rPr>
                <m:t>,c</m:t>
              </m:r>
            </m:e>
          </m:d>
          <m:r>
            <w:rPr>
              <w:rFonts w:ascii="Cambria Math" w:hAnsi="Cambria Math"/>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m:rPr>
              <m:sty m:val="p"/>
            </m:rPr>
            <w:rPr>
              <w:rFonts w:ascii="Cambria Math" w:hAnsi="Cambria Math" w:cs="Times New Roman"/>
            </w:rPr>
            <m:t>Idade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m:t>
              </m:r>
            </m:sub>
          </m:sSub>
          <m:r>
            <m:rPr>
              <m:sty m:val="p"/>
            </m:rPr>
            <w:rPr>
              <w:rFonts w:ascii="Cambria Math" w:hAnsi="Cambria Math" w:cs="Times New Roman"/>
            </w:rPr>
            <m:t>Idade</m:t>
          </m:r>
          <m:r>
            <w:rPr>
              <w:rFonts w:ascii="Cambria Math" w:hAnsi="Cambria Math" w:cs="Times New Roman"/>
            </w:rPr>
            <m:t>×1</m:t>
          </m:r>
          <m:d>
            <m:dPr>
              <m:ctrlPr>
                <w:rPr>
                  <w:rFonts w:ascii="Cambria Math" w:hAnsi="Cambria Math" w:cs="Times New Roman"/>
                  <w:i/>
                </w:rPr>
              </m:ctrlPr>
            </m:dPr>
            <m:e>
              <m:r>
                <m:rPr>
                  <m:sty m:val="p"/>
                </m:rPr>
                <w:rPr>
                  <w:rFonts w:ascii="Cambria Math" w:hAnsi="Cambria Math" w:cs="Times New Roman"/>
                </w:rPr>
                <m:t>Idade</m:t>
              </m:r>
              <m:r>
                <w:rPr>
                  <w:rFonts w:ascii="Cambria Math" w:hAnsi="Cambria Math" w:cs="Times New Roman"/>
                </w:rPr>
                <m:t>&gt;c</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m:t>
              </m:r>
            </m:sub>
          </m:sSub>
          <m:sSup>
            <m:sSupPr>
              <m:ctrlPr>
                <w:rPr>
                  <w:rFonts w:ascii="Cambria Math" w:hAnsi="Cambria Math" w:cs="Times New Roman"/>
                </w:rPr>
              </m:ctrlPr>
            </m:sSupPr>
            <m:e>
              <m:r>
                <m:rPr>
                  <m:sty m:val="p"/>
                </m:rPr>
                <w:rPr>
                  <w:rFonts w:ascii="Cambria Math" w:hAnsi="Cambria Math" w:cs="Times New Roman"/>
                </w:rPr>
                <m:t>Idade</m:t>
              </m:r>
            </m:e>
            <m:sup>
              <m:r>
                <m:rPr>
                  <m:sty m:val="p"/>
                </m:rP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4</m:t>
              </m:r>
            </m:sub>
          </m:sSub>
          <m:sSup>
            <m:sSupPr>
              <m:ctrlPr>
                <w:rPr>
                  <w:rFonts w:ascii="Cambria Math" w:hAnsi="Cambria Math" w:cs="Times New Roman"/>
                </w:rPr>
              </m:ctrlPr>
            </m:sSupPr>
            <m:e>
              <m:r>
                <m:rPr>
                  <m:sty m:val="p"/>
                </m:rPr>
                <w:rPr>
                  <w:rFonts w:ascii="Cambria Math" w:hAnsi="Cambria Math" w:cs="Times New Roman"/>
                </w:rPr>
                <m:t>Idade</m:t>
              </m:r>
            </m:e>
            <m:sup>
              <m:r>
                <m:rPr>
                  <m:sty m:val="p"/>
                </m:rPr>
                <w:rPr>
                  <w:rFonts w:ascii="Cambria Math" w:hAnsi="Cambria Math" w:cs="Times New Roman"/>
                </w:rPr>
                <m:t>2</m:t>
              </m:r>
            </m:sup>
          </m:sSup>
          <m:r>
            <w:rPr>
              <w:rFonts w:ascii="Cambria Math" w:hAnsi="Cambria Math" w:cs="Times New Roman"/>
            </w:rPr>
            <m:t>×1</m:t>
          </m:r>
          <m:d>
            <m:dPr>
              <m:ctrlPr>
                <w:rPr>
                  <w:rFonts w:ascii="Cambria Math" w:hAnsi="Cambria Math" w:cs="Times New Roman"/>
                  <w:i/>
                </w:rPr>
              </m:ctrlPr>
            </m:dPr>
            <m:e>
              <m:r>
                <m:rPr>
                  <m:sty m:val="p"/>
                </m:rPr>
                <w:rPr>
                  <w:rFonts w:ascii="Cambria Math" w:hAnsi="Cambria Math" w:cs="Times New Roman"/>
                </w:rPr>
                <m:t>Idade</m:t>
              </m:r>
              <m:r>
                <w:rPr>
                  <w:rFonts w:ascii="Cambria Math" w:hAnsi="Cambria Math" w:cs="Times New Roman"/>
                </w:rPr>
                <m:t>&gt;c</m:t>
              </m:r>
            </m:e>
          </m:d>
        </m:oMath>
      </m:oMathPara>
    </w:p>
    <w:p w14:paraId="63227E88" w14:textId="77777777" w:rsidR="008A397C" w:rsidRPr="00800E91" w:rsidRDefault="008A397C" w:rsidP="0002409F">
      <w:pPr>
        <w:pStyle w:val="Textodenotaderodap"/>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61F7E"/>
    <w:multiLevelType w:val="hybridMultilevel"/>
    <w:tmpl w:val="EC76ED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7D"/>
    <w:rsid w:val="000015B2"/>
    <w:rsid w:val="000072A5"/>
    <w:rsid w:val="0002409F"/>
    <w:rsid w:val="000241B2"/>
    <w:rsid w:val="000242E6"/>
    <w:rsid w:val="00027185"/>
    <w:rsid w:val="0003045D"/>
    <w:rsid w:val="00031298"/>
    <w:rsid w:val="00034807"/>
    <w:rsid w:val="00035509"/>
    <w:rsid w:val="0003572F"/>
    <w:rsid w:val="00035D0F"/>
    <w:rsid w:val="000426E4"/>
    <w:rsid w:val="00042A36"/>
    <w:rsid w:val="000460C1"/>
    <w:rsid w:val="0004733A"/>
    <w:rsid w:val="00055C4D"/>
    <w:rsid w:val="00057E94"/>
    <w:rsid w:val="00060CAD"/>
    <w:rsid w:val="00063813"/>
    <w:rsid w:val="0006655B"/>
    <w:rsid w:val="00071D6D"/>
    <w:rsid w:val="000720AF"/>
    <w:rsid w:val="00072E9B"/>
    <w:rsid w:val="00075F26"/>
    <w:rsid w:val="00076DDA"/>
    <w:rsid w:val="00076FC3"/>
    <w:rsid w:val="00080CA2"/>
    <w:rsid w:val="00080CC7"/>
    <w:rsid w:val="00081F48"/>
    <w:rsid w:val="00090C95"/>
    <w:rsid w:val="000932FF"/>
    <w:rsid w:val="000A3B30"/>
    <w:rsid w:val="000B1405"/>
    <w:rsid w:val="000B2632"/>
    <w:rsid w:val="000B2951"/>
    <w:rsid w:val="000B3FE9"/>
    <w:rsid w:val="000B4F06"/>
    <w:rsid w:val="000B550B"/>
    <w:rsid w:val="000C04AD"/>
    <w:rsid w:val="000C3A5B"/>
    <w:rsid w:val="000C7E9F"/>
    <w:rsid w:val="000D1CB8"/>
    <w:rsid w:val="000E3CF6"/>
    <w:rsid w:val="000E7103"/>
    <w:rsid w:val="000E7156"/>
    <w:rsid w:val="000F466E"/>
    <w:rsid w:val="000F4CD0"/>
    <w:rsid w:val="000F6738"/>
    <w:rsid w:val="000F706A"/>
    <w:rsid w:val="000F7AB9"/>
    <w:rsid w:val="001020BB"/>
    <w:rsid w:val="001020D1"/>
    <w:rsid w:val="001023A1"/>
    <w:rsid w:val="0010723D"/>
    <w:rsid w:val="00110E70"/>
    <w:rsid w:val="00114991"/>
    <w:rsid w:val="00116E96"/>
    <w:rsid w:val="00117081"/>
    <w:rsid w:val="00125DF5"/>
    <w:rsid w:val="00126A7E"/>
    <w:rsid w:val="00134343"/>
    <w:rsid w:val="00136A10"/>
    <w:rsid w:val="001439D0"/>
    <w:rsid w:val="00143E9E"/>
    <w:rsid w:val="00146484"/>
    <w:rsid w:val="00154B6A"/>
    <w:rsid w:val="00154CE2"/>
    <w:rsid w:val="001554A1"/>
    <w:rsid w:val="001562CD"/>
    <w:rsid w:val="001616F0"/>
    <w:rsid w:val="0016412D"/>
    <w:rsid w:val="00167FF6"/>
    <w:rsid w:val="001753FC"/>
    <w:rsid w:val="00181647"/>
    <w:rsid w:val="00190A8E"/>
    <w:rsid w:val="001920B3"/>
    <w:rsid w:val="00192344"/>
    <w:rsid w:val="00193072"/>
    <w:rsid w:val="00193DB3"/>
    <w:rsid w:val="001958B9"/>
    <w:rsid w:val="001B5168"/>
    <w:rsid w:val="001C2A74"/>
    <w:rsid w:val="001C6711"/>
    <w:rsid w:val="001D0734"/>
    <w:rsid w:val="001D0987"/>
    <w:rsid w:val="001D632E"/>
    <w:rsid w:val="001E730E"/>
    <w:rsid w:val="001E7DF3"/>
    <w:rsid w:val="001F0ACB"/>
    <w:rsid w:val="001F15AD"/>
    <w:rsid w:val="001F31B8"/>
    <w:rsid w:val="001F3975"/>
    <w:rsid w:val="001F465D"/>
    <w:rsid w:val="001F56A6"/>
    <w:rsid w:val="001F5966"/>
    <w:rsid w:val="00203806"/>
    <w:rsid w:val="002168FB"/>
    <w:rsid w:val="00223683"/>
    <w:rsid w:val="00223A31"/>
    <w:rsid w:val="002241F6"/>
    <w:rsid w:val="00226BB0"/>
    <w:rsid w:val="00230617"/>
    <w:rsid w:val="002316BA"/>
    <w:rsid w:val="002333F2"/>
    <w:rsid w:val="00233D6A"/>
    <w:rsid w:val="00235DB4"/>
    <w:rsid w:val="002404D0"/>
    <w:rsid w:val="00241E4E"/>
    <w:rsid w:val="00247040"/>
    <w:rsid w:val="00257B38"/>
    <w:rsid w:val="00263129"/>
    <w:rsid w:val="0027148F"/>
    <w:rsid w:val="00287630"/>
    <w:rsid w:val="00295160"/>
    <w:rsid w:val="00296233"/>
    <w:rsid w:val="002A3B24"/>
    <w:rsid w:val="002A6CF5"/>
    <w:rsid w:val="002A7B4F"/>
    <w:rsid w:val="002B2FEF"/>
    <w:rsid w:val="002B7D3F"/>
    <w:rsid w:val="002C0AC0"/>
    <w:rsid w:val="002C0D1B"/>
    <w:rsid w:val="002C2F0D"/>
    <w:rsid w:val="002C51C1"/>
    <w:rsid w:val="002C68E4"/>
    <w:rsid w:val="002C7C74"/>
    <w:rsid w:val="002C7EA7"/>
    <w:rsid w:val="002D28EA"/>
    <w:rsid w:val="002D4CA9"/>
    <w:rsid w:val="002E2BCA"/>
    <w:rsid w:val="002E34FA"/>
    <w:rsid w:val="002F0560"/>
    <w:rsid w:val="002F305A"/>
    <w:rsid w:val="002F3230"/>
    <w:rsid w:val="002F3A7F"/>
    <w:rsid w:val="002F42BE"/>
    <w:rsid w:val="00303B59"/>
    <w:rsid w:val="003049C1"/>
    <w:rsid w:val="00307383"/>
    <w:rsid w:val="00312D30"/>
    <w:rsid w:val="00320B66"/>
    <w:rsid w:val="00332EE5"/>
    <w:rsid w:val="003418DA"/>
    <w:rsid w:val="003434D8"/>
    <w:rsid w:val="0035444A"/>
    <w:rsid w:val="00356274"/>
    <w:rsid w:val="00380C61"/>
    <w:rsid w:val="00386F65"/>
    <w:rsid w:val="003A5380"/>
    <w:rsid w:val="003B3734"/>
    <w:rsid w:val="003B430D"/>
    <w:rsid w:val="003B7138"/>
    <w:rsid w:val="003C2A53"/>
    <w:rsid w:val="003D4C8B"/>
    <w:rsid w:val="003D5838"/>
    <w:rsid w:val="003D633D"/>
    <w:rsid w:val="003E1AD4"/>
    <w:rsid w:val="003E24DC"/>
    <w:rsid w:val="003E638F"/>
    <w:rsid w:val="003F4B42"/>
    <w:rsid w:val="00405B07"/>
    <w:rsid w:val="00407D19"/>
    <w:rsid w:val="00412116"/>
    <w:rsid w:val="00414A16"/>
    <w:rsid w:val="00415FD4"/>
    <w:rsid w:val="004222FA"/>
    <w:rsid w:val="00422832"/>
    <w:rsid w:val="004271E0"/>
    <w:rsid w:val="00431C98"/>
    <w:rsid w:val="00434793"/>
    <w:rsid w:val="00441A33"/>
    <w:rsid w:val="0044215B"/>
    <w:rsid w:val="004451E8"/>
    <w:rsid w:val="004477A0"/>
    <w:rsid w:val="0045600C"/>
    <w:rsid w:val="00471A20"/>
    <w:rsid w:val="00471BE8"/>
    <w:rsid w:val="004779F8"/>
    <w:rsid w:val="00484B74"/>
    <w:rsid w:val="0048555B"/>
    <w:rsid w:val="00497F8A"/>
    <w:rsid w:val="004A1175"/>
    <w:rsid w:val="004A4087"/>
    <w:rsid w:val="004A6B6B"/>
    <w:rsid w:val="004A7D60"/>
    <w:rsid w:val="004B50D0"/>
    <w:rsid w:val="004B6E0A"/>
    <w:rsid w:val="004B77B1"/>
    <w:rsid w:val="004C008B"/>
    <w:rsid w:val="004C29F1"/>
    <w:rsid w:val="004C3B60"/>
    <w:rsid w:val="004C68D5"/>
    <w:rsid w:val="004D4D56"/>
    <w:rsid w:val="004D6EEF"/>
    <w:rsid w:val="004D6F44"/>
    <w:rsid w:val="004E4A1C"/>
    <w:rsid w:val="005002FE"/>
    <w:rsid w:val="005024CE"/>
    <w:rsid w:val="00504379"/>
    <w:rsid w:val="005052B7"/>
    <w:rsid w:val="00506856"/>
    <w:rsid w:val="005141A3"/>
    <w:rsid w:val="005145D1"/>
    <w:rsid w:val="00520FAC"/>
    <w:rsid w:val="00525C5B"/>
    <w:rsid w:val="00530137"/>
    <w:rsid w:val="00530918"/>
    <w:rsid w:val="00543EB5"/>
    <w:rsid w:val="00544AD7"/>
    <w:rsid w:val="00545315"/>
    <w:rsid w:val="00546042"/>
    <w:rsid w:val="00547AC7"/>
    <w:rsid w:val="00547CAC"/>
    <w:rsid w:val="00550A0F"/>
    <w:rsid w:val="00554985"/>
    <w:rsid w:val="00555C87"/>
    <w:rsid w:val="00567BB2"/>
    <w:rsid w:val="0057010B"/>
    <w:rsid w:val="00570816"/>
    <w:rsid w:val="005759BA"/>
    <w:rsid w:val="00576323"/>
    <w:rsid w:val="00576709"/>
    <w:rsid w:val="00577527"/>
    <w:rsid w:val="0058644A"/>
    <w:rsid w:val="005879EF"/>
    <w:rsid w:val="00597ABA"/>
    <w:rsid w:val="00597E53"/>
    <w:rsid w:val="005A12BC"/>
    <w:rsid w:val="005A2761"/>
    <w:rsid w:val="005A735A"/>
    <w:rsid w:val="005C2AB3"/>
    <w:rsid w:val="005C4246"/>
    <w:rsid w:val="005C4A0F"/>
    <w:rsid w:val="005D0B92"/>
    <w:rsid w:val="005D0C69"/>
    <w:rsid w:val="005D0F2F"/>
    <w:rsid w:val="005D2E6E"/>
    <w:rsid w:val="005D504C"/>
    <w:rsid w:val="005E0D3E"/>
    <w:rsid w:val="005E1388"/>
    <w:rsid w:val="005E22E9"/>
    <w:rsid w:val="005E41BA"/>
    <w:rsid w:val="005E6BB2"/>
    <w:rsid w:val="005F4F0C"/>
    <w:rsid w:val="00601D58"/>
    <w:rsid w:val="00602327"/>
    <w:rsid w:val="00602CB0"/>
    <w:rsid w:val="00602E1B"/>
    <w:rsid w:val="006075C0"/>
    <w:rsid w:val="00617137"/>
    <w:rsid w:val="00617B64"/>
    <w:rsid w:val="0062129B"/>
    <w:rsid w:val="0062176B"/>
    <w:rsid w:val="00621D1F"/>
    <w:rsid w:val="00623362"/>
    <w:rsid w:val="006254F6"/>
    <w:rsid w:val="006259BA"/>
    <w:rsid w:val="00627FAA"/>
    <w:rsid w:val="00633F11"/>
    <w:rsid w:val="00635621"/>
    <w:rsid w:val="00636152"/>
    <w:rsid w:val="006466FC"/>
    <w:rsid w:val="00646965"/>
    <w:rsid w:val="006513AA"/>
    <w:rsid w:val="00653444"/>
    <w:rsid w:val="00660ED2"/>
    <w:rsid w:val="00661A8C"/>
    <w:rsid w:val="0066422E"/>
    <w:rsid w:val="0067210C"/>
    <w:rsid w:val="006767A0"/>
    <w:rsid w:val="00676BA5"/>
    <w:rsid w:val="00677E93"/>
    <w:rsid w:val="006827E9"/>
    <w:rsid w:val="00683EDE"/>
    <w:rsid w:val="00693430"/>
    <w:rsid w:val="006954F3"/>
    <w:rsid w:val="00697DEF"/>
    <w:rsid w:val="006A162A"/>
    <w:rsid w:val="006A2400"/>
    <w:rsid w:val="006A3B31"/>
    <w:rsid w:val="006A5F26"/>
    <w:rsid w:val="006A73D6"/>
    <w:rsid w:val="006B5995"/>
    <w:rsid w:val="006B6AFA"/>
    <w:rsid w:val="006C3623"/>
    <w:rsid w:val="006C7327"/>
    <w:rsid w:val="006C79D5"/>
    <w:rsid w:val="006D026B"/>
    <w:rsid w:val="006D75FF"/>
    <w:rsid w:val="006E53EA"/>
    <w:rsid w:val="006F0EBA"/>
    <w:rsid w:val="006F2E8B"/>
    <w:rsid w:val="006F4C93"/>
    <w:rsid w:val="006F7077"/>
    <w:rsid w:val="007009F5"/>
    <w:rsid w:val="00700F44"/>
    <w:rsid w:val="00706900"/>
    <w:rsid w:val="00707720"/>
    <w:rsid w:val="00716189"/>
    <w:rsid w:val="00716980"/>
    <w:rsid w:val="00720925"/>
    <w:rsid w:val="00721094"/>
    <w:rsid w:val="00723450"/>
    <w:rsid w:val="00725610"/>
    <w:rsid w:val="00725A0D"/>
    <w:rsid w:val="00725B93"/>
    <w:rsid w:val="0072658E"/>
    <w:rsid w:val="007320C6"/>
    <w:rsid w:val="0073716E"/>
    <w:rsid w:val="0074151C"/>
    <w:rsid w:val="0074202E"/>
    <w:rsid w:val="0074717E"/>
    <w:rsid w:val="00751B6D"/>
    <w:rsid w:val="0075252F"/>
    <w:rsid w:val="00766813"/>
    <w:rsid w:val="00776B1D"/>
    <w:rsid w:val="0077761C"/>
    <w:rsid w:val="007823A5"/>
    <w:rsid w:val="00785DD6"/>
    <w:rsid w:val="00786A39"/>
    <w:rsid w:val="00792D4B"/>
    <w:rsid w:val="007956B3"/>
    <w:rsid w:val="0079588B"/>
    <w:rsid w:val="00795BEB"/>
    <w:rsid w:val="007B4698"/>
    <w:rsid w:val="007B7369"/>
    <w:rsid w:val="007C7A58"/>
    <w:rsid w:val="007D12B5"/>
    <w:rsid w:val="007D2795"/>
    <w:rsid w:val="007E6420"/>
    <w:rsid w:val="007E7ED3"/>
    <w:rsid w:val="007F0AEF"/>
    <w:rsid w:val="007F0FA4"/>
    <w:rsid w:val="007F37A1"/>
    <w:rsid w:val="007F390C"/>
    <w:rsid w:val="007F5A73"/>
    <w:rsid w:val="0080233F"/>
    <w:rsid w:val="0081188A"/>
    <w:rsid w:val="00815766"/>
    <w:rsid w:val="00816D54"/>
    <w:rsid w:val="00817EF8"/>
    <w:rsid w:val="00823864"/>
    <w:rsid w:val="0082412E"/>
    <w:rsid w:val="00825CFF"/>
    <w:rsid w:val="00825DA6"/>
    <w:rsid w:val="00826A67"/>
    <w:rsid w:val="00826F5B"/>
    <w:rsid w:val="008402E8"/>
    <w:rsid w:val="00843F84"/>
    <w:rsid w:val="008476FD"/>
    <w:rsid w:val="0085421F"/>
    <w:rsid w:val="00872723"/>
    <w:rsid w:val="00874044"/>
    <w:rsid w:val="00874CC0"/>
    <w:rsid w:val="00875265"/>
    <w:rsid w:val="0088595E"/>
    <w:rsid w:val="008918D4"/>
    <w:rsid w:val="00893191"/>
    <w:rsid w:val="0089398C"/>
    <w:rsid w:val="008939BB"/>
    <w:rsid w:val="008A397C"/>
    <w:rsid w:val="008B2DF9"/>
    <w:rsid w:val="008B73BD"/>
    <w:rsid w:val="008B761E"/>
    <w:rsid w:val="008C4D35"/>
    <w:rsid w:val="008D2F9C"/>
    <w:rsid w:val="008D53FC"/>
    <w:rsid w:val="008D5EEA"/>
    <w:rsid w:val="008D7BA5"/>
    <w:rsid w:val="008E1512"/>
    <w:rsid w:val="008E5389"/>
    <w:rsid w:val="008E6914"/>
    <w:rsid w:val="008E6937"/>
    <w:rsid w:val="008F4352"/>
    <w:rsid w:val="00900BF2"/>
    <w:rsid w:val="009015E0"/>
    <w:rsid w:val="00901E47"/>
    <w:rsid w:val="00905AAA"/>
    <w:rsid w:val="00911BE0"/>
    <w:rsid w:val="0091349A"/>
    <w:rsid w:val="00914CF9"/>
    <w:rsid w:val="00922938"/>
    <w:rsid w:val="0092526A"/>
    <w:rsid w:val="009253C2"/>
    <w:rsid w:val="0092746A"/>
    <w:rsid w:val="00932BDE"/>
    <w:rsid w:val="00933F43"/>
    <w:rsid w:val="00942A38"/>
    <w:rsid w:val="00942EFB"/>
    <w:rsid w:val="00943CF2"/>
    <w:rsid w:val="00946A37"/>
    <w:rsid w:val="0094750D"/>
    <w:rsid w:val="00955D58"/>
    <w:rsid w:val="00963A57"/>
    <w:rsid w:val="00970F03"/>
    <w:rsid w:val="0097218E"/>
    <w:rsid w:val="00972458"/>
    <w:rsid w:val="00980C9D"/>
    <w:rsid w:val="00981B46"/>
    <w:rsid w:val="00986378"/>
    <w:rsid w:val="00987FF4"/>
    <w:rsid w:val="009900D4"/>
    <w:rsid w:val="00994571"/>
    <w:rsid w:val="00995ECD"/>
    <w:rsid w:val="009A1C8D"/>
    <w:rsid w:val="009A364C"/>
    <w:rsid w:val="009A420F"/>
    <w:rsid w:val="009A4228"/>
    <w:rsid w:val="009C1E6D"/>
    <w:rsid w:val="009C6901"/>
    <w:rsid w:val="009D3D02"/>
    <w:rsid w:val="009D5CF5"/>
    <w:rsid w:val="009D635F"/>
    <w:rsid w:val="009D78F8"/>
    <w:rsid w:val="009E0898"/>
    <w:rsid w:val="009E5A33"/>
    <w:rsid w:val="009E6358"/>
    <w:rsid w:val="009E743F"/>
    <w:rsid w:val="00A07908"/>
    <w:rsid w:val="00A1336A"/>
    <w:rsid w:val="00A157EF"/>
    <w:rsid w:val="00A20678"/>
    <w:rsid w:val="00A21CB8"/>
    <w:rsid w:val="00A273FC"/>
    <w:rsid w:val="00A401E2"/>
    <w:rsid w:val="00A46A58"/>
    <w:rsid w:val="00A50B19"/>
    <w:rsid w:val="00A520AC"/>
    <w:rsid w:val="00A53E00"/>
    <w:rsid w:val="00A5609E"/>
    <w:rsid w:val="00A625AD"/>
    <w:rsid w:val="00A65BC7"/>
    <w:rsid w:val="00A65E38"/>
    <w:rsid w:val="00A665EA"/>
    <w:rsid w:val="00A71C1D"/>
    <w:rsid w:val="00A72621"/>
    <w:rsid w:val="00A7280F"/>
    <w:rsid w:val="00A87731"/>
    <w:rsid w:val="00A9105E"/>
    <w:rsid w:val="00AB342D"/>
    <w:rsid w:val="00AB77B4"/>
    <w:rsid w:val="00AC067F"/>
    <w:rsid w:val="00AC437F"/>
    <w:rsid w:val="00AD2766"/>
    <w:rsid w:val="00AE1F34"/>
    <w:rsid w:val="00AE35A3"/>
    <w:rsid w:val="00AF60A9"/>
    <w:rsid w:val="00AF708A"/>
    <w:rsid w:val="00AF7F25"/>
    <w:rsid w:val="00B004F1"/>
    <w:rsid w:val="00B03B6E"/>
    <w:rsid w:val="00B0450F"/>
    <w:rsid w:val="00B07373"/>
    <w:rsid w:val="00B136E9"/>
    <w:rsid w:val="00B207B6"/>
    <w:rsid w:val="00B20FCB"/>
    <w:rsid w:val="00B24F47"/>
    <w:rsid w:val="00B352D2"/>
    <w:rsid w:val="00B36550"/>
    <w:rsid w:val="00B3703F"/>
    <w:rsid w:val="00B42578"/>
    <w:rsid w:val="00B57DCE"/>
    <w:rsid w:val="00B601B1"/>
    <w:rsid w:val="00B63587"/>
    <w:rsid w:val="00B66192"/>
    <w:rsid w:val="00B66B38"/>
    <w:rsid w:val="00B70F84"/>
    <w:rsid w:val="00B75F84"/>
    <w:rsid w:val="00B80EFF"/>
    <w:rsid w:val="00B86348"/>
    <w:rsid w:val="00B86E61"/>
    <w:rsid w:val="00B876B8"/>
    <w:rsid w:val="00B94608"/>
    <w:rsid w:val="00B94A49"/>
    <w:rsid w:val="00BA4A47"/>
    <w:rsid w:val="00BA76C6"/>
    <w:rsid w:val="00BB0FB4"/>
    <w:rsid w:val="00BB12FB"/>
    <w:rsid w:val="00BB2481"/>
    <w:rsid w:val="00BB45CC"/>
    <w:rsid w:val="00BC2226"/>
    <w:rsid w:val="00BC3BAA"/>
    <w:rsid w:val="00BC45F3"/>
    <w:rsid w:val="00BC52E9"/>
    <w:rsid w:val="00BD01C1"/>
    <w:rsid w:val="00BD582E"/>
    <w:rsid w:val="00BE03D8"/>
    <w:rsid w:val="00BE0FA3"/>
    <w:rsid w:val="00BE30D5"/>
    <w:rsid w:val="00BE3FBF"/>
    <w:rsid w:val="00C07489"/>
    <w:rsid w:val="00C10C19"/>
    <w:rsid w:val="00C11DBC"/>
    <w:rsid w:val="00C149A9"/>
    <w:rsid w:val="00C152EB"/>
    <w:rsid w:val="00C1725A"/>
    <w:rsid w:val="00C2096A"/>
    <w:rsid w:val="00C231FC"/>
    <w:rsid w:val="00C24D1A"/>
    <w:rsid w:val="00C26E9B"/>
    <w:rsid w:val="00C31C84"/>
    <w:rsid w:val="00C4549C"/>
    <w:rsid w:val="00C47E79"/>
    <w:rsid w:val="00C61553"/>
    <w:rsid w:val="00C616E3"/>
    <w:rsid w:val="00C63C0A"/>
    <w:rsid w:val="00C67273"/>
    <w:rsid w:val="00C825C3"/>
    <w:rsid w:val="00C853E0"/>
    <w:rsid w:val="00C86DF7"/>
    <w:rsid w:val="00CA1408"/>
    <w:rsid w:val="00CA21FA"/>
    <w:rsid w:val="00CA4AD4"/>
    <w:rsid w:val="00CA62A1"/>
    <w:rsid w:val="00CB400E"/>
    <w:rsid w:val="00CB4060"/>
    <w:rsid w:val="00CB7BA8"/>
    <w:rsid w:val="00CC048E"/>
    <w:rsid w:val="00CC07AD"/>
    <w:rsid w:val="00CC2B99"/>
    <w:rsid w:val="00CC6C10"/>
    <w:rsid w:val="00CC6DE9"/>
    <w:rsid w:val="00CD2BC2"/>
    <w:rsid w:val="00CD67F9"/>
    <w:rsid w:val="00CD6997"/>
    <w:rsid w:val="00CE097E"/>
    <w:rsid w:val="00CE11C9"/>
    <w:rsid w:val="00CE65E0"/>
    <w:rsid w:val="00CE7844"/>
    <w:rsid w:val="00CF29E4"/>
    <w:rsid w:val="00D004E4"/>
    <w:rsid w:val="00D0330F"/>
    <w:rsid w:val="00D11CE0"/>
    <w:rsid w:val="00D209BB"/>
    <w:rsid w:val="00D20E83"/>
    <w:rsid w:val="00D22419"/>
    <w:rsid w:val="00D27430"/>
    <w:rsid w:val="00D311D1"/>
    <w:rsid w:val="00D43807"/>
    <w:rsid w:val="00D52671"/>
    <w:rsid w:val="00D52EB0"/>
    <w:rsid w:val="00D53739"/>
    <w:rsid w:val="00D57D29"/>
    <w:rsid w:val="00D6157F"/>
    <w:rsid w:val="00D63C29"/>
    <w:rsid w:val="00D64CD0"/>
    <w:rsid w:val="00D668DB"/>
    <w:rsid w:val="00D67297"/>
    <w:rsid w:val="00D7051F"/>
    <w:rsid w:val="00D75D3A"/>
    <w:rsid w:val="00D805CD"/>
    <w:rsid w:val="00D81B43"/>
    <w:rsid w:val="00D84D59"/>
    <w:rsid w:val="00D904F6"/>
    <w:rsid w:val="00DA1C02"/>
    <w:rsid w:val="00DA3614"/>
    <w:rsid w:val="00DB2C2B"/>
    <w:rsid w:val="00DB515E"/>
    <w:rsid w:val="00DB6987"/>
    <w:rsid w:val="00DC1C12"/>
    <w:rsid w:val="00DC2AAA"/>
    <w:rsid w:val="00DC3995"/>
    <w:rsid w:val="00DC5B01"/>
    <w:rsid w:val="00DC6B5F"/>
    <w:rsid w:val="00DC7740"/>
    <w:rsid w:val="00DD04F1"/>
    <w:rsid w:val="00DD0A7D"/>
    <w:rsid w:val="00DD5EFC"/>
    <w:rsid w:val="00DD6B96"/>
    <w:rsid w:val="00DE18F1"/>
    <w:rsid w:val="00DE2B19"/>
    <w:rsid w:val="00DF38AE"/>
    <w:rsid w:val="00DF4086"/>
    <w:rsid w:val="00DF65AE"/>
    <w:rsid w:val="00DF69F2"/>
    <w:rsid w:val="00DF75EB"/>
    <w:rsid w:val="00DF7FFA"/>
    <w:rsid w:val="00E0034C"/>
    <w:rsid w:val="00E01E65"/>
    <w:rsid w:val="00E02650"/>
    <w:rsid w:val="00E050EF"/>
    <w:rsid w:val="00E05F11"/>
    <w:rsid w:val="00E137AD"/>
    <w:rsid w:val="00E17DD2"/>
    <w:rsid w:val="00E20A7D"/>
    <w:rsid w:val="00E258B7"/>
    <w:rsid w:val="00E25C85"/>
    <w:rsid w:val="00E3187B"/>
    <w:rsid w:val="00E37845"/>
    <w:rsid w:val="00E44381"/>
    <w:rsid w:val="00E45962"/>
    <w:rsid w:val="00E468F0"/>
    <w:rsid w:val="00E539D0"/>
    <w:rsid w:val="00E62559"/>
    <w:rsid w:val="00E64801"/>
    <w:rsid w:val="00E66EF1"/>
    <w:rsid w:val="00E70F65"/>
    <w:rsid w:val="00E7236E"/>
    <w:rsid w:val="00E73C48"/>
    <w:rsid w:val="00E82865"/>
    <w:rsid w:val="00E842DF"/>
    <w:rsid w:val="00E86BFC"/>
    <w:rsid w:val="00E9107D"/>
    <w:rsid w:val="00E9266C"/>
    <w:rsid w:val="00E9654E"/>
    <w:rsid w:val="00EA3F15"/>
    <w:rsid w:val="00EA7C90"/>
    <w:rsid w:val="00EB0CA7"/>
    <w:rsid w:val="00EB7E56"/>
    <w:rsid w:val="00EC1CB1"/>
    <w:rsid w:val="00EC336D"/>
    <w:rsid w:val="00EC73CA"/>
    <w:rsid w:val="00EC75D2"/>
    <w:rsid w:val="00ED11C0"/>
    <w:rsid w:val="00ED222A"/>
    <w:rsid w:val="00ED3DD3"/>
    <w:rsid w:val="00ED45AE"/>
    <w:rsid w:val="00ED6545"/>
    <w:rsid w:val="00EE3A9F"/>
    <w:rsid w:val="00EE434E"/>
    <w:rsid w:val="00EE6B63"/>
    <w:rsid w:val="00F00056"/>
    <w:rsid w:val="00F01ADC"/>
    <w:rsid w:val="00F022EB"/>
    <w:rsid w:val="00F0728D"/>
    <w:rsid w:val="00F07ABC"/>
    <w:rsid w:val="00F10CB1"/>
    <w:rsid w:val="00F220A0"/>
    <w:rsid w:val="00F2300C"/>
    <w:rsid w:val="00F238E9"/>
    <w:rsid w:val="00F23AD0"/>
    <w:rsid w:val="00F2525C"/>
    <w:rsid w:val="00F2529B"/>
    <w:rsid w:val="00F30299"/>
    <w:rsid w:val="00F31F40"/>
    <w:rsid w:val="00F37AAA"/>
    <w:rsid w:val="00F37E70"/>
    <w:rsid w:val="00F40730"/>
    <w:rsid w:val="00F40DDC"/>
    <w:rsid w:val="00F42D6A"/>
    <w:rsid w:val="00F456A6"/>
    <w:rsid w:val="00F62E19"/>
    <w:rsid w:val="00F700BE"/>
    <w:rsid w:val="00F756BF"/>
    <w:rsid w:val="00F75A88"/>
    <w:rsid w:val="00F83489"/>
    <w:rsid w:val="00F836B1"/>
    <w:rsid w:val="00F86F62"/>
    <w:rsid w:val="00F8796A"/>
    <w:rsid w:val="00F92960"/>
    <w:rsid w:val="00F95C18"/>
    <w:rsid w:val="00F96628"/>
    <w:rsid w:val="00FA19B2"/>
    <w:rsid w:val="00FA2285"/>
    <w:rsid w:val="00FB3B1B"/>
    <w:rsid w:val="00FC51CE"/>
    <w:rsid w:val="00FC67DB"/>
    <w:rsid w:val="00FD2148"/>
    <w:rsid w:val="00FD4A40"/>
    <w:rsid w:val="00FD54ED"/>
    <w:rsid w:val="00FD7BEC"/>
    <w:rsid w:val="00FF1A64"/>
    <w:rsid w:val="00FF2368"/>
    <w:rsid w:val="00FF6D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52D5"/>
  <w15:docId w15:val="{35CFA360-47C8-447E-A420-AFB1D3EF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07D"/>
  </w:style>
  <w:style w:type="paragraph" w:styleId="Ttulo1">
    <w:name w:val="heading 1"/>
    <w:basedOn w:val="Normal"/>
    <w:next w:val="Normal"/>
    <w:link w:val="Ttulo1Char"/>
    <w:uiPriority w:val="9"/>
    <w:qFormat/>
    <w:rsid w:val="00E910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91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9107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E9107D"/>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ontepargpadro"/>
    <w:rsid w:val="00E9107D"/>
  </w:style>
  <w:style w:type="character" w:styleId="Hyperlink">
    <w:name w:val="Hyperlink"/>
    <w:basedOn w:val="Fontepargpadro"/>
    <w:uiPriority w:val="99"/>
    <w:unhideWhenUsed/>
    <w:rsid w:val="00E9107D"/>
    <w:rPr>
      <w:color w:val="0563C1" w:themeColor="hyperlink"/>
      <w:u w:val="single"/>
    </w:rPr>
  </w:style>
  <w:style w:type="character" w:styleId="HiperlinkVisitado">
    <w:name w:val="FollowedHyperlink"/>
    <w:basedOn w:val="Fontepargpadro"/>
    <w:uiPriority w:val="99"/>
    <w:semiHidden/>
    <w:unhideWhenUsed/>
    <w:rsid w:val="00287630"/>
    <w:rPr>
      <w:color w:val="954F72" w:themeColor="followedHyperlink"/>
      <w:u w:val="single"/>
    </w:rPr>
  </w:style>
  <w:style w:type="paragraph" w:customStyle="1" w:styleId="Default">
    <w:name w:val="Default"/>
    <w:rsid w:val="00872723"/>
    <w:pPr>
      <w:autoSpaceDE w:val="0"/>
      <w:autoSpaceDN w:val="0"/>
      <w:adjustRightInd w:val="0"/>
      <w:spacing w:after="0" w:line="240" w:lineRule="auto"/>
    </w:pPr>
    <w:rPr>
      <w:rFonts w:ascii="Adobe Garamond Pro" w:hAnsi="Adobe Garamond Pro" w:cs="Adobe Garamond Pro"/>
      <w:color w:val="000000"/>
      <w:sz w:val="24"/>
      <w:szCs w:val="24"/>
    </w:rPr>
  </w:style>
  <w:style w:type="paragraph" w:styleId="NormalWeb">
    <w:name w:val="Normal (Web)"/>
    <w:basedOn w:val="Normal"/>
    <w:uiPriority w:val="99"/>
    <w:semiHidden/>
    <w:unhideWhenUsed/>
    <w:rsid w:val="006B59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CE11C9"/>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9D3D02"/>
    <w:rPr>
      <w:sz w:val="16"/>
      <w:szCs w:val="16"/>
    </w:rPr>
  </w:style>
  <w:style w:type="paragraph" w:styleId="Textodecomentrio">
    <w:name w:val="annotation text"/>
    <w:basedOn w:val="Normal"/>
    <w:link w:val="TextodecomentrioChar"/>
    <w:uiPriority w:val="99"/>
    <w:semiHidden/>
    <w:unhideWhenUsed/>
    <w:rsid w:val="009D3D0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D3D02"/>
    <w:rPr>
      <w:sz w:val="20"/>
      <w:szCs w:val="20"/>
    </w:rPr>
  </w:style>
  <w:style w:type="paragraph" w:styleId="Assuntodocomentrio">
    <w:name w:val="annotation subject"/>
    <w:basedOn w:val="Textodecomentrio"/>
    <w:next w:val="Textodecomentrio"/>
    <w:link w:val="AssuntodocomentrioChar"/>
    <w:uiPriority w:val="99"/>
    <w:semiHidden/>
    <w:unhideWhenUsed/>
    <w:rsid w:val="009D3D02"/>
    <w:rPr>
      <w:b/>
      <w:bCs/>
    </w:rPr>
  </w:style>
  <w:style w:type="character" w:customStyle="1" w:styleId="AssuntodocomentrioChar">
    <w:name w:val="Assunto do comentário Char"/>
    <w:basedOn w:val="TextodecomentrioChar"/>
    <w:link w:val="Assuntodocomentrio"/>
    <w:uiPriority w:val="99"/>
    <w:semiHidden/>
    <w:rsid w:val="009D3D02"/>
    <w:rPr>
      <w:b/>
      <w:bCs/>
      <w:sz w:val="20"/>
      <w:szCs w:val="20"/>
    </w:rPr>
  </w:style>
  <w:style w:type="paragraph" w:styleId="Textodebalo">
    <w:name w:val="Balloon Text"/>
    <w:basedOn w:val="Normal"/>
    <w:link w:val="TextodebaloChar"/>
    <w:uiPriority w:val="99"/>
    <w:semiHidden/>
    <w:unhideWhenUsed/>
    <w:rsid w:val="009D3D0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D3D02"/>
    <w:rPr>
      <w:rFonts w:ascii="Segoe UI" w:hAnsi="Segoe UI" w:cs="Segoe UI"/>
      <w:sz w:val="18"/>
      <w:szCs w:val="18"/>
    </w:rPr>
  </w:style>
  <w:style w:type="paragraph" w:styleId="Textodenotaderodap">
    <w:name w:val="footnote text"/>
    <w:basedOn w:val="Normal"/>
    <w:link w:val="TextodenotaderodapChar"/>
    <w:uiPriority w:val="99"/>
    <w:semiHidden/>
    <w:unhideWhenUsed/>
    <w:rsid w:val="0014648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46484"/>
    <w:rPr>
      <w:sz w:val="20"/>
      <w:szCs w:val="20"/>
    </w:rPr>
  </w:style>
  <w:style w:type="character" w:styleId="Refdenotaderodap">
    <w:name w:val="footnote reference"/>
    <w:basedOn w:val="Fontepargpadro"/>
    <w:uiPriority w:val="99"/>
    <w:semiHidden/>
    <w:unhideWhenUsed/>
    <w:rsid w:val="00146484"/>
    <w:rPr>
      <w:vertAlign w:val="superscript"/>
    </w:rPr>
  </w:style>
  <w:style w:type="table" w:styleId="Tabelacomgrade">
    <w:name w:val="Table Grid"/>
    <w:basedOn w:val="Tabelanormal"/>
    <w:uiPriority w:val="39"/>
    <w:rsid w:val="00707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BE03D8"/>
    <w:pPr>
      <w:spacing w:after="0" w:line="240" w:lineRule="auto"/>
    </w:pPr>
  </w:style>
  <w:style w:type="paragraph" w:styleId="Cabealho">
    <w:name w:val="header"/>
    <w:basedOn w:val="Normal"/>
    <w:link w:val="CabealhoChar"/>
    <w:uiPriority w:val="99"/>
    <w:unhideWhenUsed/>
    <w:rsid w:val="00547A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47AC7"/>
  </w:style>
  <w:style w:type="paragraph" w:styleId="Rodap">
    <w:name w:val="footer"/>
    <w:basedOn w:val="Normal"/>
    <w:link w:val="RodapChar"/>
    <w:uiPriority w:val="99"/>
    <w:unhideWhenUsed/>
    <w:rsid w:val="00547AC7"/>
    <w:pPr>
      <w:tabs>
        <w:tab w:val="center" w:pos="4252"/>
        <w:tab w:val="right" w:pos="8504"/>
      </w:tabs>
      <w:spacing w:after="0" w:line="240" w:lineRule="auto"/>
    </w:pPr>
  </w:style>
  <w:style w:type="character" w:customStyle="1" w:styleId="RodapChar">
    <w:name w:val="Rodapé Char"/>
    <w:basedOn w:val="Fontepargpadro"/>
    <w:link w:val="Rodap"/>
    <w:uiPriority w:val="99"/>
    <w:rsid w:val="00547AC7"/>
  </w:style>
  <w:style w:type="paragraph" w:styleId="PargrafodaLista">
    <w:name w:val="List Paragraph"/>
    <w:basedOn w:val="Normal"/>
    <w:uiPriority w:val="34"/>
    <w:qFormat/>
    <w:rsid w:val="00BE0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5313">
      <w:bodyDiv w:val="1"/>
      <w:marLeft w:val="0"/>
      <w:marRight w:val="0"/>
      <w:marTop w:val="0"/>
      <w:marBottom w:val="0"/>
      <w:divBdr>
        <w:top w:val="none" w:sz="0" w:space="0" w:color="auto"/>
        <w:left w:val="none" w:sz="0" w:space="0" w:color="auto"/>
        <w:bottom w:val="none" w:sz="0" w:space="0" w:color="auto"/>
        <w:right w:val="none" w:sz="0" w:space="0" w:color="auto"/>
      </w:divBdr>
    </w:div>
    <w:div w:id="24407408">
      <w:bodyDiv w:val="1"/>
      <w:marLeft w:val="0"/>
      <w:marRight w:val="0"/>
      <w:marTop w:val="0"/>
      <w:marBottom w:val="0"/>
      <w:divBdr>
        <w:top w:val="none" w:sz="0" w:space="0" w:color="auto"/>
        <w:left w:val="none" w:sz="0" w:space="0" w:color="auto"/>
        <w:bottom w:val="none" w:sz="0" w:space="0" w:color="auto"/>
        <w:right w:val="none" w:sz="0" w:space="0" w:color="auto"/>
      </w:divBdr>
    </w:div>
    <w:div w:id="66270370">
      <w:bodyDiv w:val="1"/>
      <w:marLeft w:val="0"/>
      <w:marRight w:val="0"/>
      <w:marTop w:val="0"/>
      <w:marBottom w:val="0"/>
      <w:divBdr>
        <w:top w:val="none" w:sz="0" w:space="0" w:color="auto"/>
        <w:left w:val="none" w:sz="0" w:space="0" w:color="auto"/>
        <w:bottom w:val="none" w:sz="0" w:space="0" w:color="auto"/>
        <w:right w:val="none" w:sz="0" w:space="0" w:color="auto"/>
      </w:divBdr>
    </w:div>
    <w:div w:id="96604934">
      <w:bodyDiv w:val="1"/>
      <w:marLeft w:val="0"/>
      <w:marRight w:val="0"/>
      <w:marTop w:val="0"/>
      <w:marBottom w:val="0"/>
      <w:divBdr>
        <w:top w:val="none" w:sz="0" w:space="0" w:color="auto"/>
        <w:left w:val="none" w:sz="0" w:space="0" w:color="auto"/>
        <w:bottom w:val="none" w:sz="0" w:space="0" w:color="auto"/>
        <w:right w:val="none" w:sz="0" w:space="0" w:color="auto"/>
      </w:divBdr>
    </w:div>
    <w:div w:id="180440946">
      <w:bodyDiv w:val="1"/>
      <w:marLeft w:val="0"/>
      <w:marRight w:val="0"/>
      <w:marTop w:val="0"/>
      <w:marBottom w:val="0"/>
      <w:divBdr>
        <w:top w:val="none" w:sz="0" w:space="0" w:color="auto"/>
        <w:left w:val="none" w:sz="0" w:space="0" w:color="auto"/>
        <w:bottom w:val="none" w:sz="0" w:space="0" w:color="auto"/>
        <w:right w:val="none" w:sz="0" w:space="0" w:color="auto"/>
      </w:divBdr>
    </w:div>
    <w:div w:id="181362442">
      <w:bodyDiv w:val="1"/>
      <w:marLeft w:val="0"/>
      <w:marRight w:val="0"/>
      <w:marTop w:val="0"/>
      <w:marBottom w:val="0"/>
      <w:divBdr>
        <w:top w:val="none" w:sz="0" w:space="0" w:color="auto"/>
        <w:left w:val="none" w:sz="0" w:space="0" w:color="auto"/>
        <w:bottom w:val="none" w:sz="0" w:space="0" w:color="auto"/>
        <w:right w:val="none" w:sz="0" w:space="0" w:color="auto"/>
      </w:divBdr>
    </w:div>
    <w:div w:id="403379335">
      <w:bodyDiv w:val="1"/>
      <w:marLeft w:val="0"/>
      <w:marRight w:val="0"/>
      <w:marTop w:val="0"/>
      <w:marBottom w:val="0"/>
      <w:divBdr>
        <w:top w:val="none" w:sz="0" w:space="0" w:color="auto"/>
        <w:left w:val="none" w:sz="0" w:space="0" w:color="auto"/>
        <w:bottom w:val="none" w:sz="0" w:space="0" w:color="auto"/>
        <w:right w:val="none" w:sz="0" w:space="0" w:color="auto"/>
      </w:divBdr>
    </w:div>
    <w:div w:id="433864871">
      <w:bodyDiv w:val="1"/>
      <w:marLeft w:val="0"/>
      <w:marRight w:val="0"/>
      <w:marTop w:val="0"/>
      <w:marBottom w:val="0"/>
      <w:divBdr>
        <w:top w:val="none" w:sz="0" w:space="0" w:color="auto"/>
        <w:left w:val="none" w:sz="0" w:space="0" w:color="auto"/>
        <w:bottom w:val="none" w:sz="0" w:space="0" w:color="auto"/>
        <w:right w:val="none" w:sz="0" w:space="0" w:color="auto"/>
      </w:divBdr>
    </w:div>
    <w:div w:id="513156245">
      <w:bodyDiv w:val="1"/>
      <w:marLeft w:val="0"/>
      <w:marRight w:val="0"/>
      <w:marTop w:val="0"/>
      <w:marBottom w:val="0"/>
      <w:divBdr>
        <w:top w:val="none" w:sz="0" w:space="0" w:color="auto"/>
        <w:left w:val="none" w:sz="0" w:space="0" w:color="auto"/>
        <w:bottom w:val="none" w:sz="0" w:space="0" w:color="auto"/>
        <w:right w:val="none" w:sz="0" w:space="0" w:color="auto"/>
      </w:divBdr>
    </w:div>
    <w:div w:id="558907107">
      <w:bodyDiv w:val="1"/>
      <w:marLeft w:val="0"/>
      <w:marRight w:val="0"/>
      <w:marTop w:val="0"/>
      <w:marBottom w:val="0"/>
      <w:divBdr>
        <w:top w:val="none" w:sz="0" w:space="0" w:color="auto"/>
        <w:left w:val="none" w:sz="0" w:space="0" w:color="auto"/>
        <w:bottom w:val="none" w:sz="0" w:space="0" w:color="auto"/>
        <w:right w:val="none" w:sz="0" w:space="0" w:color="auto"/>
      </w:divBdr>
    </w:div>
    <w:div w:id="573929442">
      <w:bodyDiv w:val="1"/>
      <w:marLeft w:val="0"/>
      <w:marRight w:val="0"/>
      <w:marTop w:val="0"/>
      <w:marBottom w:val="0"/>
      <w:divBdr>
        <w:top w:val="none" w:sz="0" w:space="0" w:color="auto"/>
        <w:left w:val="none" w:sz="0" w:space="0" w:color="auto"/>
        <w:bottom w:val="none" w:sz="0" w:space="0" w:color="auto"/>
        <w:right w:val="none" w:sz="0" w:space="0" w:color="auto"/>
      </w:divBdr>
    </w:div>
    <w:div w:id="653680698">
      <w:bodyDiv w:val="1"/>
      <w:marLeft w:val="0"/>
      <w:marRight w:val="0"/>
      <w:marTop w:val="0"/>
      <w:marBottom w:val="0"/>
      <w:divBdr>
        <w:top w:val="none" w:sz="0" w:space="0" w:color="auto"/>
        <w:left w:val="none" w:sz="0" w:space="0" w:color="auto"/>
        <w:bottom w:val="none" w:sz="0" w:space="0" w:color="auto"/>
        <w:right w:val="none" w:sz="0" w:space="0" w:color="auto"/>
      </w:divBdr>
    </w:div>
    <w:div w:id="681468098">
      <w:bodyDiv w:val="1"/>
      <w:marLeft w:val="0"/>
      <w:marRight w:val="0"/>
      <w:marTop w:val="0"/>
      <w:marBottom w:val="0"/>
      <w:divBdr>
        <w:top w:val="none" w:sz="0" w:space="0" w:color="auto"/>
        <w:left w:val="none" w:sz="0" w:space="0" w:color="auto"/>
        <w:bottom w:val="none" w:sz="0" w:space="0" w:color="auto"/>
        <w:right w:val="none" w:sz="0" w:space="0" w:color="auto"/>
      </w:divBdr>
    </w:div>
    <w:div w:id="706564224">
      <w:bodyDiv w:val="1"/>
      <w:marLeft w:val="0"/>
      <w:marRight w:val="0"/>
      <w:marTop w:val="0"/>
      <w:marBottom w:val="0"/>
      <w:divBdr>
        <w:top w:val="none" w:sz="0" w:space="0" w:color="auto"/>
        <w:left w:val="none" w:sz="0" w:space="0" w:color="auto"/>
        <w:bottom w:val="none" w:sz="0" w:space="0" w:color="auto"/>
        <w:right w:val="none" w:sz="0" w:space="0" w:color="auto"/>
      </w:divBdr>
    </w:div>
    <w:div w:id="818957727">
      <w:bodyDiv w:val="1"/>
      <w:marLeft w:val="0"/>
      <w:marRight w:val="0"/>
      <w:marTop w:val="0"/>
      <w:marBottom w:val="0"/>
      <w:divBdr>
        <w:top w:val="none" w:sz="0" w:space="0" w:color="auto"/>
        <w:left w:val="none" w:sz="0" w:space="0" w:color="auto"/>
        <w:bottom w:val="none" w:sz="0" w:space="0" w:color="auto"/>
        <w:right w:val="none" w:sz="0" w:space="0" w:color="auto"/>
      </w:divBdr>
    </w:div>
    <w:div w:id="821383713">
      <w:bodyDiv w:val="1"/>
      <w:marLeft w:val="0"/>
      <w:marRight w:val="0"/>
      <w:marTop w:val="0"/>
      <w:marBottom w:val="0"/>
      <w:divBdr>
        <w:top w:val="none" w:sz="0" w:space="0" w:color="auto"/>
        <w:left w:val="none" w:sz="0" w:space="0" w:color="auto"/>
        <w:bottom w:val="none" w:sz="0" w:space="0" w:color="auto"/>
        <w:right w:val="none" w:sz="0" w:space="0" w:color="auto"/>
      </w:divBdr>
    </w:div>
    <w:div w:id="871191212">
      <w:bodyDiv w:val="1"/>
      <w:marLeft w:val="0"/>
      <w:marRight w:val="0"/>
      <w:marTop w:val="0"/>
      <w:marBottom w:val="0"/>
      <w:divBdr>
        <w:top w:val="none" w:sz="0" w:space="0" w:color="auto"/>
        <w:left w:val="none" w:sz="0" w:space="0" w:color="auto"/>
        <w:bottom w:val="none" w:sz="0" w:space="0" w:color="auto"/>
        <w:right w:val="none" w:sz="0" w:space="0" w:color="auto"/>
      </w:divBdr>
    </w:div>
    <w:div w:id="1050769306">
      <w:bodyDiv w:val="1"/>
      <w:marLeft w:val="0"/>
      <w:marRight w:val="0"/>
      <w:marTop w:val="0"/>
      <w:marBottom w:val="0"/>
      <w:divBdr>
        <w:top w:val="none" w:sz="0" w:space="0" w:color="auto"/>
        <w:left w:val="none" w:sz="0" w:space="0" w:color="auto"/>
        <w:bottom w:val="none" w:sz="0" w:space="0" w:color="auto"/>
        <w:right w:val="none" w:sz="0" w:space="0" w:color="auto"/>
      </w:divBdr>
    </w:div>
    <w:div w:id="1060593049">
      <w:bodyDiv w:val="1"/>
      <w:marLeft w:val="0"/>
      <w:marRight w:val="0"/>
      <w:marTop w:val="0"/>
      <w:marBottom w:val="0"/>
      <w:divBdr>
        <w:top w:val="none" w:sz="0" w:space="0" w:color="auto"/>
        <w:left w:val="none" w:sz="0" w:space="0" w:color="auto"/>
        <w:bottom w:val="none" w:sz="0" w:space="0" w:color="auto"/>
        <w:right w:val="none" w:sz="0" w:space="0" w:color="auto"/>
      </w:divBdr>
    </w:div>
    <w:div w:id="1173183960">
      <w:bodyDiv w:val="1"/>
      <w:marLeft w:val="0"/>
      <w:marRight w:val="0"/>
      <w:marTop w:val="0"/>
      <w:marBottom w:val="0"/>
      <w:divBdr>
        <w:top w:val="none" w:sz="0" w:space="0" w:color="auto"/>
        <w:left w:val="none" w:sz="0" w:space="0" w:color="auto"/>
        <w:bottom w:val="none" w:sz="0" w:space="0" w:color="auto"/>
        <w:right w:val="none" w:sz="0" w:space="0" w:color="auto"/>
      </w:divBdr>
    </w:div>
    <w:div w:id="1188252316">
      <w:bodyDiv w:val="1"/>
      <w:marLeft w:val="0"/>
      <w:marRight w:val="0"/>
      <w:marTop w:val="0"/>
      <w:marBottom w:val="0"/>
      <w:divBdr>
        <w:top w:val="none" w:sz="0" w:space="0" w:color="auto"/>
        <w:left w:val="none" w:sz="0" w:space="0" w:color="auto"/>
        <w:bottom w:val="none" w:sz="0" w:space="0" w:color="auto"/>
        <w:right w:val="none" w:sz="0" w:space="0" w:color="auto"/>
      </w:divBdr>
    </w:div>
    <w:div w:id="1450852520">
      <w:bodyDiv w:val="1"/>
      <w:marLeft w:val="0"/>
      <w:marRight w:val="0"/>
      <w:marTop w:val="0"/>
      <w:marBottom w:val="0"/>
      <w:divBdr>
        <w:top w:val="none" w:sz="0" w:space="0" w:color="auto"/>
        <w:left w:val="none" w:sz="0" w:space="0" w:color="auto"/>
        <w:bottom w:val="none" w:sz="0" w:space="0" w:color="auto"/>
        <w:right w:val="none" w:sz="0" w:space="0" w:color="auto"/>
      </w:divBdr>
    </w:div>
    <w:div w:id="1519083934">
      <w:bodyDiv w:val="1"/>
      <w:marLeft w:val="0"/>
      <w:marRight w:val="0"/>
      <w:marTop w:val="0"/>
      <w:marBottom w:val="0"/>
      <w:divBdr>
        <w:top w:val="none" w:sz="0" w:space="0" w:color="auto"/>
        <w:left w:val="none" w:sz="0" w:space="0" w:color="auto"/>
        <w:bottom w:val="none" w:sz="0" w:space="0" w:color="auto"/>
        <w:right w:val="none" w:sz="0" w:space="0" w:color="auto"/>
      </w:divBdr>
    </w:div>
    <w:div w:id="1572539018">
      <w:bodyDiv w:val="1"/>
      <w:marLeft w:val="0"/>
      <w:marRight w:val="0"/>
      <w:marTop w:val="0"/>
      <w:marBottom w:val="0"/>
      <w:divBdr>
        <w:top w:val="none" w:sz="0" w:space="0" w:color="auto"/>
        <w:left w:val="none" w:sz="0" w:space="0" w:color="auto"/>
        <w:bottom w:val="none" w:sz="0" w:space="0" w:color="auto"/>
        <w:right w:val="none" w:sz="0" w:space="0" w:color="auto"/>
      </w:divBdr>
    </w:div>
    <w:div w:id="1606770972">
      <w:bodyDiv w:val="1"/>
      <w:marLeft w:val="0"/>
      <w:marRight w:val="0"/>
      <w:marTop w:val="0"/>
      <w:marBottom w:val="0"/>
      <w:divBdr>
        <w:top w:val="none" w:sz="0" w:space="0" w:color="auto"/>
        <w:left w:val="none" w:sz="0" w:space="0" w:color="auto"/>
        <w:bottom w:val="none" w:sz="0" w:space="0" w:color="auto"/>
        <w:right w:val="none" w:sz="0" w:space="0" w:color="auto"/>
      </w:divBdr>
    </w:div>
    <w:div w:id="1659073579">
      <w:bodyDiv w:val="1"/>
      <w:marLeft w:val="0"/>
      <w:marRight w:val="0"/>
      <w:marTop w:val="0"/>
      <w:marBottom w:val="0"/>
      <w:divBdr>
        <w:top w:val="none" w:sz="0" w:space="0" w:color="auto"/>
        <w:left w:val="none" w:sz="0" w:space="0" w:color="auto"/>
        <w:bottom w:val="none" w:sz="0" w:space="0" w:color="auto"/>
        <w:right w:val="none" w:sz="0" w:space="0" w:color="auto"/>
      </w:divBdr>
    </w:div>
    <w:div w:id="1726443374">
      <w:bodyDiv w:val="1"/>
      <w:marLeft w:val="0"/>
      <w:marRight w:val="0"/>
      <w:marTop w:val="0"/>
      <w:marBottom w:val="0"/>
      <w:divBdr>
        <w:top w:val="none" w:sz="0" w:space="0" w:color="auto"/>
        <w:left w:val="none" w:sz="0" w:space="0" w:color="auto"/>
        <w:bottom w:val="none" w:sz="0" w:space="0" w:color="auto"/>
        <w:right w:val="none" w:sz="0" w:space="0" w:color="auto"/>
      </w:divBdr>
    </w:div>
    <w:div w:id="1849976031">
      <w:bodyDiv w:val="1"/>
      <w:marLeft w:val="0"/>
      <w:marRight w:val="0"/>
      <w:marTop w:val="0"/>
      <w:marBottom w:val="0"/>
      <w:divBdr>
        <w:top w:val="none" w:sz="0" w:space="0" w:color="auto"/>
        <w:left w:val="none" w:sz="0" w:space="0" w:color="auto"/>
        <w:bottom w:val="none" w:sz="0" w:space="0" w:color="auto"/>
        <w:right w:val="none" w:sz="0" w:space="0" w:color="auto"/>
      </w:divBdr>
      <w:divsChild>
        <w:div w:id="1369137974">
          <w:marLeft w:val="0"/>
          <w:marRight w:val="0"/>
          <w:marTop w:val="0"/>
          <w:marBottom w:val="0"/>
          <w:divBdr>
            <w:top w:val="none" w:sz="0" w:space="0" w:color="auto"/>
            <w:left w:val="none" w:sz="0" w:space="0" w:color="auto"/>
            <w:bottom w:val="none" w:sz="0" w:space="0" w:color="auto"/>
            <w:right w:val="none" w:sz="0" w:space="0" w:color="auto"/>
          </w:divBdr>
        </w:div>
      </w:divsChild>
    </w:div>
    <w:div w:id="1875076357">
      <w:bodyDiv w:val="1"/>
      <w:marLeft w:val="0"/>
      <w:marRight w:val="0"/>
      <w:marTop w:val="0"/>
      <w:marBottom w:val="0"/>
      <w:divBdr>
        <w:top w:val="none" w:sz="0" w:space="0" w:color="auto"/>
        <w:left w:val="none" w:sz="0" w:space="0" w:color="auto"/>
        <w:bottom w:val="none" w:sz="0" w:space="0" w:color="auto"/>
        <w:right w:val="none" w:sz="0" w:space="0" w:color="auto"/>
      </w:divBdr>
    </w:div>
    <w:div w:id="2005353178">
      <w:bodyDiv w:val="1"/>
      <w:marLeft w:val="0"/>
      <w:marRight w:val="0"/>
      <w:marTop w:val="0"/>
      <w:marBottom w:val="0"/>
      <w:divBdr>
        <w:top w:val="none" w:sz="0" w:space="0" w:color="auto"/>
        <w:left w:val="none" w:sz="0" w:space="0" w:color="auto"/>
        <w:bottom w:val="none" w:sz="0" w:space="0" w:color="auto"/>
        <w:right w:val="none" w:sz="0" w:space="0" w:color="auto"/>
      </w:divBdr>
      <w:divsChild>
        <w:div w:id="1367869529">
          <w:marLeft w:val="0"/>
          <w:marRight w:val="0"/>
          <w:marTop w:val="0"/>
          <w:marBottom w:val="0"/>
          <w:divBdr>
            <w:top w:val="none" w:sz="0" w:space="0" w:color="auto"/>
            <w:left w:val="none" w:sz="0" w:space="0" w:color="auto"/>
            <w:bottom w:val="none" w:sz="0" w:space="0" w:color="auto"/>
            <w:right w:val="none" w:sz="0" w:space="0" w:color="auto"/>
          </w:divBdr>
        </w:div>
      </w:divsChild>
    </w:div>
    <w:div w:id="2048681200">
      <w:bodyDiv w:val="1"/>
      <w:marLeft w:val="0"/>
      <w:marRight w:val="0"/>
      <w:marTop w:val="0"/>
      <w:marBottom w:val="0"/>
      <w:divBdr>
        <w:top w:val="none" w:sz="0" w:space="0" w:color="auto"/>
        <w:left w:val="none" w:sz="0" w:space="0" w:color="auto"/>
        <w:bottom w:val="none" w:sz="0" w:space="0" w:color="auto"/>
        <w:right w:val="none" w:sz="0" w:space="0" w:color="auto"/>
      </w:divBdr>
    </w:div>
    <w:div w:id="2084640058">
      <w:bodyDiv w:val="1"/>
      <w:marLeft w:val="0"/>
      <w:marRight w:val="0"/>
      <w:marTop w:val="0"/>
      <w:marBottom w:val="0"/>
      <w:divBdr>
        <w:top w:val="none" w:sz="0" w:space="0" w:color="auto"/>
        <w:left w:val="none" w:sz="0" w:space="0" w:color="auto"/>
        <w:bottom w:val="none" w:sz="0" w:space="0" w:color="auto"/>
        <w:right w:val="none" w:sz="0" w:space="0" w:color="auto"/>
      </w:divBdr>
    </w:div>
    <w:div w:id="2102138704">
      <w:bodyDiv w:val="1"/>
      <w:marLeft w:val="0"/>
      <w:marRight w:val="0"/>
      <w:marTop w:val="0"/>
      <w:marBottom w:val="0"/>
      <w:divBdr>
        <w:top w:val="none" w:sz="0" w:space="0" w:color="auto"/>
        <w:left w:val="none" w:sz="0" w:space="0" w:color="auto"/>
        <w:bottom w:val="none" w:sz="0" w:space="0" w:color="auto"/>
        <w:right w:val="none" w:sz="0" w:space="0" w:color="auto"/>
      </w:divBdr>
    </w:div>
    <w:div w:id="214107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FORTALEZA\CentroPoliticas$\Arquivos%20IFB\Paper%20-%20Aposentadoria\Dados%20INSS\Resumo%20-%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ORTALEZA\CentroPoliticas$\Gustavo\Aposentadoria\Resultados-PNAD2014-rur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openxmlformats.org/officeDocument/2006/relationships/oleObject" Target="file:///\\FORTALEZA\CentroPoliticas$\Gustavo\Aposentadoria\Arquivos%20completos\Aposentadoria-PNAD2014-%20gr&#225;ficos.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3" Type="http://schemas.openxmlformats.org/officeDocument/2006/relationships/oleObject" Target="file:///\\FORTALEZA\CentroPoliticas$\Gustavo\Aposentadoria\Dados\Dados%20INSS%20-%20Tabelas%20Naercio.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FORTALEZA\CentroPoliticas$\Gustavo\Aposentadoria\Arquivos%20completos\Aposentadoria-PNAD2014-%20gr&#225;fico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229946444841148E-2"/>
          <c:y val="4.1509433962264149E-2"/>
          <c:w val="0.90836271583173456"/>
          <c:h val="0.6671362353290744"/>
        </c:manualLayout>
      </c:layout>
      <c:lineChart>
        <c:grouping val="standard"/>
        <c:varyColors val="0"/>
        <c:ser>
          <c:idx val="0"/>
          <c:order val="0"/>
          <c:tx>
            <c:v>Urbano Invalidez</c:v>
          </c:tx>
          <c:spPr>
            <a:ln w="22225" cap="rnd">
              <a:solidFill>
                <a:schemeClr val="accent1"/>
              </a:solidFill>
              <a:round/>
            </a:ln>
            <a:effectLst/>
          </c:spPr>
          <c:marker>
            <c:symbol val="circle"/>
            <c:size val="5"/>
            <c:spPr>
              <a:solidFill>
                <a:schemeClr val="accent1"/>
              </a:solidFill>
              <a:ln w="9525">
                <a:solidFill>
                  <a:schemeClr val="accent1"/>
                </a:solidFill>
              </a:ln>
              <a:effectLst/>
            </c:spPr>
          </c:marker>
          <c:cat>
            <c:numRef>
              <c:f>Tabela!$Q$6:$Q$18</c:f>
              <c:numCache>
                <c:formatCode>General</c:formatCode>
                <c:ptCount val="1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numCache>
            </c:numRef>
          </c:cat>
          <c:val>
            <c:numRef>
              <c:f>Tabela!$U$6:$U$18</c:f>
              <c:numCache>
                <c:formatCode>0%</c:formatCode>
                <c:ptCount val="13"/>
                <c:pt idx="0">
                  <c:v>0.27289919387965417</c:v>
                </c:pt>
                <c:pt idx="1">
                  <c:v>0.27286573604025566</c:v>
                </c:pt>
                <c:pt idx="2">
                  <c:v>0.27361556918155161</c:v>
                </c:pt>
                <c:pt idx="3">
                  <c:v>0.28046788440511961</c:v>
                </c:pt>
                <c:pt idx="4">
                  <c:v>0.27971910362606905</c:v>
                </c:pt>
                <c:pt idx="5">
                  <c:v>0.27283902399795001</c:v>
                </c:pt>
                <c:pt idx="6">
                  <c:v>0.26954062526318395</c:v>
                </c:pt>
                <c:pt idx="7">
                  <c:v>0.26383747010487713</c:v>
                </c:pt>
                <c:pt idx="8">
                  <c:v>0.25976681249696421</c:v>
                </c:pt>
                <c:pt idx="9">
                  <c:v>0.2548404077689978</c:v>
                </c:pt>
                <c:pt idx="10">
                  <c:v>0.24970049895239921</c:v>
                </c:pt>
                <c:pt idx="11">
                  <c:v>0.24416900203198566</c:v>
                </c:pt>
                <c:pt idx="12">
                  <c:v>0.23882808754823209</c:v>
                </c:pt>
              </c:numCache>
            </c:numRef>
          </c:val>
          <c:smooth val="0"/>
        </c:ser>
        <c:ser>
          <c:idx val="1"/>
          <c:order val="1"/>
          <c:tx>
            <c:v>Urbano Tempo de Contribuição</c:v>
          </c:tx>
          <c:spPr>
            <a:ln w="22225" cap="rnd">
              <a:solidFill>
                <a:schemeClr val="accent2"/>
              </a:solidFill>
              <a:round/>
            </a:ln>
            <a:effectLst/>
          </c:spPr>
          <c:marker>
            <c:symbol val="circle"/>
            <c:size val="5"/>
            <c:spPr>
              <a:solidFill>
                <a:schemeClr val="accent2"/>
              </a:solidFill>
              <a:ln w="9525">
                <a:solidFill>
                  <a:schemeClr val="accent2"/>
                </a:solidFill>
              </a:ln>
              <a:effectLst/>
            </c:spPr>
          </c:marker>
          <c:cat>
            <c:numRef>
              <c:f>Tabela!$Q$6:$Q$18</c:f>
              <c:numCache>
                <c:formatCode>General</c:formatCode>
                <c:ptCount val="1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numCache>
            </c:numRef>
          </c:cat>
          <c:val>
            <c:numRef>
              <c:f>Tabela!$V$6:$V$18</c:f>
              <c:numCache>
                <c:formatCode>0%</c:formatCode>
                <c:ptCount val="13"/>
                <c:pt idx="0">
                  <c:v>0.48992645034641702</c:v>
                </c:pt>
                <c:pt idx="1">
                  <c:v>0.48240319438003038</c:v>
                </c:pt>
                <c:pt idx="2">
                  <c:v>0.47093974940015998</c:v>
                </c:pt>
                <c:pt idx="3">
                  <c:v>0.46103118832798884</c:v>
                </c:pt>
                <c:pt idx="4">
                  <c:v>0.45803711862568469</c:v>
                </c:pt>
                <c:pt idx="5">
                  <c:v>0.46021178363669174</c:v>
                </c:pt>
                <c:pt idx="6">
                  <c:v>0.45953408210464891</c:v>
                </c:pt>
                <c:pt idx="7">
                  <c:v>0.45978957181585484</c:v>
                </c:pt>
                <c:pt idx="8">
                  <c:v>0.46064958269197592</c:v>
                </c:pt>
                <c:pt idx="9">
                  <c:v>0.46202795808966962</c:v>
                </c:pt>
                <c:pt idx="10">
                  <c:v>0.46170400572132603</c:v>
                </c:pt>
                <c:pt idx="11">
                  <c:v>0.4611783403417466</c:v>
                </c:pt>
                <c:pt idx="12">
                  <c:v>0.46040774947307089</c:v>
                </c:pt>
              </c:numCache>
            </c:numRef>
          </c:val>
          <c:smooth val="0"/>
        </c:ser>
        <c:ser>
          <c:idx val="2"/>
          <c:order val="2"/>
          <c:tx>
            <c:v>Urbano Idade</c:v>
          </c:tx>
          <c:spPr>
            <a:ln w="22225" cap="rnd">
              <a:solidFill>
                <a:schemeClr val="accent3"/>
              </a:solidFill>
              <a:round/>
            </a:ln>
            <a:effectLst/>
          </c:spPr>
          <c:marker>
            <c:symbol val="circle"/>
            <c:size val="5"/>
            <c:spPr>
              <a:solidFill>
                <a:schemeClr val="accent3"/>
              </a:solidFill>
              <a:ln w="9525">
                <a:solidFill>
                  <a:schemeClr val="accent3"/>
                </a:solidFill>
              </a:ln>
              <a:effectLst/>
            </c:spPr>
          </c:marker>
          <c:cat>
            <c:numRef>
              <c:f>Tabela!$Q$6:$Q$18</c:f>
              <c:numCache>
                <c:formatCode>General</c:formatCode>
                <c:ptCount val="1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numCache>
            </c:numRef>
          </c:cat>
          <c:val>
            <c:numRef>
              <c:f>Tabela!$W$6:$W$18</c:f>
              <c:numCache>
                <c:formatCode>0%</c:formatCode>
                <c:ptCount val="13"/>
                <c:pt idx="0">
                  <c:v>0.23717435577392887</c:v>
                </c:pt>
                <c:pt idx="1">
                  <c:v>0.24473106957971397</c:v>
                </c:pt>
                <c:pt idx="2">
                  <c:v>0.25544468141828847</c:v>
                </c:pt>
                <c:pt idx="3">
                  <c:v>0.25850092726689156</c:v>
                </c:pt>
                <c:pt idx="4">
                  <c:v>0.26224377774824625</c:v>
                </c:pt>
                <c:pt idx="5">
                  <c:v>0.26694919236535825</c:v>
                </c:pt>
                <c:pt idx="6">
                  <c:v>0.27092529263216708</c:v>
                </c:pt>
                <c:pt idx="7">
                  <c:v>0.27637295807926804</c:v>
                </c:pt>
                <c:pt idx="8">
                  <c:v>0.27958360481105987</c:v>
                </c:pt>
                <c:pt idx="9">
                  <c:v>0.28313163414133258</c:v>
                </c:pt>
                <c:pt idx="10">
                  <c:v>0.28859549532627476</c:v>
                </c:pt>
                <c:pt idx="11">
                  <c:v>0.29465265762626774</c:v>
                </c:pt>
                <c:pt idx="12">
                  <c:v>0.30076416297869701</c:v>
                </c:pt>
              </c:numCache>
            </c:numRef>
          </c:val>
          <c:smooth val="0"/>
        </c:ser>
        <c:ser>
          <c:idx val="3"/>
          <c:order val="3"/>
          <c:tx>
            <c:v>Rural Invalidez</c:v>
          </c:tx>
          <c:spPr>
            <a:ln w="22225" cap="rnd">
              <a:solidFill>
                <a:schemeClr val="accent1"/>
              </a:solidFill>
              <a:prstDash val="sysDot"/>
              <a:round/>
            </a:ln>
            <a:effectLst/>
          </c:spPr>
          <c:marker>
            <c:symbol val="circle"/>
            <c:size val="5"/>
            <c:spPr>
              <a:solidFill>
                <a:schemeClr val="accent1"/>
              </a:solidFill>
              <a:ln w="9525">
                <a:solidFill>
                  <a:schemeClr val="accent1"/>
                </a:solidFill>
              </a:ln>
              <a:effectLst/>
            </c:spPr>
          </c:marker>
          <c:cat>
            <c:numRef>
              <c:f>Tabela!$Q$6:$Q$18</c:f>
              <c:numCache>
                <c:formatCode>General</c:formatCode>
                <c:ptCount val="1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numCache>
            </c:numRef>
          </c:cat>
          <c:val>
            <c:numRef>
              <c:f>Tabela!$X$6:$X$18</c:f>
              <c:numCache>
                <c:formatCode>0%</c:formatCode>
                <c:ptCount val="13"/>
                <c:pt idx="0">
                  <c:v>8.7951275239627702E-2</c:v>
                </c:pt>
                <c:pt idx="1">
                  <c:v>8.6695269886254575E-2</c:v>
                </c:pt>
                <c:pt idx="2">
                  <c:v>8.5498860518972875E-2</c:v>
                </c:pt>
                <c:pt idx="3">
                  <c:v>8.5538914524315002E-2</c:v>
                </c:pt>
                <c:pt idx="4">
                  <c:v>8.3074147163610279E-2</c:v>
                </c:pt>
                <c:pt idx="5">
                  <c:v>7.9439943611476105E-2</c:v>
                </c:pt>
                <c:pt idx="6">
                  <c:v>7.6998879721964758E-2</c:v>
                </c:pt>
                <c:pt idx="7">
                  <c:v>7.4448302812034434E-2</c:v>
                </c:pt>
                <c:pt idx="8">
                  <c:v>7.2611652785177144E-2</c:v>
                </c:pt>
                <c:pt idx="9">
                  <c:v>7.1069367806773157E-2</c:v>
                </c:pt>
                <c:pt idx="10">
                  <c:v>6.9637690056146798E-2</c:v>
                </c:pt>
                <c:pt idx="11">
                  <c:v>6.861182013921889E-2</c:v>
                </c:pt>
                <c:pt idx="12">
                  <c:v>6.8036264116868306E-2</c:v>
                </c:pt>
              </c:numCache>
            </c:numRef>
          </c:val>
          <c:smooth val="0"/>
        </c:ser>
        <c:ser>
          <c:idx val="4"/>
          <c:order val="4"/>
          <c:tx>
            <c:v>Rural Tempo de Contribuição</c:v>
          </c:tx>
          <c:spPr>
            <a:ln w="22225" cap="rnd">
              <a:solidFill>
                <a:schemeClr val="accent2"/>
              </a:solidFill>
              <a:prstDash val="sysDot"/>
              <a:round/>
            </a:ln>
            <a:effectLst/>
          </c:spPr>
          <c:marker>
            <c:symbol val="circle"/>
            <c:size val="5"/>
            <c:spPr>
              <a:solidFill>
                <a:schemeClr val="accent2"/>
              </a:solidFill>
              <a:ln w="9525">
                <a:solidFill>
                  <a:schemeClr val="accent2"/>
                </a:solidFill>
              </a:ln>
              <a:effectLst/>
            </c:spPr>
          </c:marker>
          <c:cat>
            <c:numRef>
              <c:f>Tabela!$Q$6:$Q$18</c:f>
              <c:numCache>
                <c:formatCode>General</c:formatCode>
                <c:ptCount val="1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numCache>
            </c:numRef>
          </c:cat>
          <c:val>
            <c:numRef>
              <c:f>Tabela!$Y$6:$Y$18</c:f>
              <c:numCache>
                <c:formatCode>0%</c:formatCode>
                <c:ptCount val="13"/>
                <c:pt idx="0">
                  <c:v>1.3893744153279975E-3</c:v>
                </c:pt>
                <c:pt idx="1">
                  <c:v>1.4276018094852936E-3</c:v>
                </c:pt>
                <c:pt idx="2">
                  <c:v>1.5265338322239036E-3</c:v>
                </c:pt>
                <c:pt idx="3">
                  <c:v>1.7558505041225258E-3</c:v>
                </c:pt>
                <c:pt idx="4">
                  <c:v>2.0018188302493088E-3</c:v>
                </c:pt>
                <c:pt idx="5">
                  <c:v>2.1130884658844429E-3</c:v>
                </c:pt>
                <c:pt idx="6">
                  <c:v>2.2736844970424374E-3</c:v>
                </c:pt>
                <c:pt idx="7">
                  <c:v>2.4662713355859825E-3</c:v>
                </c:pt>
                <c:pt idx="8">
                  <c:v>2.5817334582535702E-3</c:v>
                </c:pt>
                <c:pt idx="9">
                  <c:v>2.6791929336654891E-3</c:v>
                </c:pt>
                <c:pt idx="10">
                  <c:v>2.7483407483913872E-3</c:v>
                </c:pt>
                <c:pt idx="11">
                  <c:v>2.8332917977874194E-3</c:v>
                </c:pt>
                <c:pt idx="12">
                  <c:v>2.9322600459310809E-3</c:v>
                </c:pt>
              </c:numCache>
            </c:numRef>
          </c:val>
          <c:smooth val="0"/>
        </c:ser>
        <c:ser>
          <c:idx val="5"/>
          <c:order val="5"/>
          <c:tx>
            <c:v>Rural Idade</c:v>
          </c:tx>
          <c:spPr>
            <a:ln w="22225" cap="rnd">
              <a:solidFill>
                <a:schemeClr val="accent3"/>
              </a:solidFill>
              <a:prstDash val="sysDot"/>
              <a:round/>
            </a:ln>
            <a:effectLst/>
          </c:spPr>
          <c:marker>
            <c:symbol val="circle"/>
            <c:size val="5"/>
            <c:spPr>
              <a:solidFill>
                <a:schemeClr val="accent3"/>
              </a:solidFill>
              <a:ln w="9525">
                <a:solidFill>
                  <a:schemeClr val="accent3"/>
                </a:solidFill>
              </a:ln>
              <a:effectLst/>
            </c:spPr>
          </c:marker>
          <c:cat>
            <c:numRef>
              <c:f>Tabela!$Q$6:$Q$18</c:f>
              <c:numCache>
                <c:formatCode>General</c:formatCode>
                <c:ptCount val="1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numCache>
            </c:numRef>
          </c:cat>
          <c:val>
            <c:numRef>
              <c:f>Tabela!$Z$6:$Z$18</c:f>
              <c:numCache>
                <c:formatCode>0%</c:formatCode>
                <c:ptCount val="13"/>
                <c:pt idx="0">
                  <c:v>0.91065935034504431</c:v>
                </c:pt>
                <c:pt idx="1">
                  <c:v>0.91187712830426015</c:v>
                </c:pt>
                <c:pt idx="2">
                  <c:v>0.91297460564880317</c:v>
                </c:pt>
                <c:pt idx="3">
                  <c:v>0.91270523497156242</c:v>
                </c:pt>
                <c:pt idx="4">
                  <c:v>0.91492403400614042</c:v>
                </c:pt>
                <c:pt idx="5">
                  <c:v>0.91844696792263947</c:v>
                </c:pt>
                <c:pt idx="6">
                  <c:v>0.92072743578099281</c:v>
                </c:pt>
                <c:pt idx="7">
                  <c:v>0.92308542585237963</c:v>
                </c:pt>
                <c:pt idx="8">
                  <c:v>0.92480661375656925</c:v>
                </c:pt>
                <c:pt idx="9">
                  <c:v>0.92625143925956133</c:v>
                </c:pt>
                <c:pt idx="10">
                  <c:v>0.9276139691954618</c:v>
                </c:pt>
                <c:pt idx="11">
                  <c:v>0.92855488806299369</c:v>
                </c:pt>
                <c:pt idx="12">
                  <c:v>0.92903147583720058</c:v>
                </c:pt>
              </c:numCache>
            </c:numRef>
          </c:val>
          <c:smooth val="0"/>
        </c:ser>
        <c:dLbls>
          <c:showLegendKey val="0"/>
          <c:showVal val="0"/>
          <c:showCatName val="0"/>
          <c:showSerName val="0"/>
          <c:showPercent val="0"/>
          <c:showBubbleSize val="0"/>
        </c:dLbls>
        <c:marker val="1"/>
        <c:smooth val="0"/>
        <c:axId val="172527592"/>
        <c:axId val="172527984"/>
      </c:lineChart>
      <c:catAx>
        <c:axId val="172527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2527984"/>
        <c:crosses val="autoZero"/>
        <c:auto val="1"/>
        <c:lblAlgn val="ctr"/>
        <c:lblOffset val="100"/>
        <c:noMultiLvlLbl val="0"/>
      </c:catAx>
      <c:valAx>
        <c:axId val="172527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252759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Homens</c:v>
          </c:tx>
          <c:spPr>
            <a:ln w="22225" cap="rnd">
              <a:solidFill>
                <a:schemeClr val="accent1"/>
              </a:solidFill>
              <a:round/>
            </a:ln>
            <a:effectLst/>
          </c:spPr>
          <c:marker>
            <c:symbol val="circle"/>
            <c:size val="5"/>
            <c:spPr>
              <a:solidFill>
                <a:schemeClr val="accent1"/>
              </a:solidFill>
              <a:ln w="9525">
                <a:solidFill>
                  <a:schemeClr val="accent1"/>
                </a:solidFill>
              </a:ln>
              <a:effectLst/>
            </c:spPr>
          </c:marker>
          <c:dPt>
            <c:idx val="20"/>
            <c:marker>
              <c:symbol val="circle"/>
              <c:size val="5"/>
              <c:spPr>
                <a:solidFill>
                  <a:schemeClr val="accent1"/>
                </a:solidFill>
                <a:ln w="9525">
                  <a:solidFill>
                    <a:schemeClr val="accent1"/>
                  </a:solidFill>
                </a:ln>
                <a:effectLst/>
              </c:spPr>
            </c:marker>
            <c:bubble3D val="0"/>
            <c:spPr>
              <a:ln w="22225" cap="rnd">
                <a:solidFill>
                  <a:schemeClr val="accent1"/>
                </a:solidFill>
                <a:prstDash val="sysDash"/>
                <a:round/>
              </a:ln>
              <a:effectLst/>
            </c:spPr>
          </c:dPt>
          <c:cat>
            <c:strRef>
              <c:f>Dados!$AO$27:$BS$27</c:f>
              <c:strCache>
                <c:ptCount val="31"/>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strCache>
            </c:strRef>
          </c:cat>
          <c:val>
            <c:numRef>
              <c:f>Dados!$AO$28:$BS$28</c:f>
              <c:numCache>
                <c:formatCode>General</c:formatCode>
                <c:ptCount val="31"/>
                <c:pt idx="0">
                  <c:v>2.2585711008769608E-2</c:v>
                </c:pt>
                <c:pt idx="1">
                  <c:v>8.3560260014054807E-3</c:v>
                </c:pt>
                <c:pt idx="2">
                  <c:v>2.4055642382532241E-2</c:v>
                </c:pt>
                <c:pt idx="3">
                  <c:v>1.4797034358422827E-2</c:v>
                </c:pt>
                <c:pt idx="4">
                  <c:v>2.6554682084195931E-2</c:v>
                </c:pt>
                <c:pt idx="5">
                  <c:v>1.7903408404444304E-2</c:v>
                </c:pt>
                <c:pt idx="6">
                  <c:v>1.4140791586104746E-2</c:v>
                </c:pt>
                <c:pt idx="7">
                  <c:v>3.0088260938288727E-2</c:v>
                </c:pt>
                <c:pt idx="8">
                  <c:v>4.6699249807330229E-2</c:v>
                </c:pt>
                <c:pt idx="9">
                  <c:v>2.3122735542459066E-2</c:v>
                </c:pt>
                <c:pt idx="10">
                  <c:v>4.9634940737788048E-2</c:v>
                </c:pt>
                <c:pt idx="11">
                  <c:v>5.6911005730305095E-2</c:v>
                </c:pt>
                <c:pt idx="12">
                  <c:v>4.8622593997557521E-2</c:v>
                </c:pt>
                <c:pt idx="13">
                  <c:v>8.6822938316676007E-2</c:v>
                </c:pt>
                <c:pt idx="14">
                  <c:v>7.3437967350408515E-2</c:v>
                </c:pt>
                <c:pt idx="15">
                  <c:v>5.0437929888803273E-2</c:v>
                </c:pt>
                <c:pt idx="16">
                  <c:v>0.12503269987617646</c:v>
                </c:pt>
                <c:pt idx="17">
                  <c:v>0.1405710679511617</c:v>
                </c:pt>
                <c:pt idx="18">
                  <c:v>9.3609944298720271E-2</c:v>
                </c:pt>
                <c:pt idx="19">
                  <c:v>0.16663426928258787</c:v>
                </c:pt>
                <c:pt idx="20">
                  <c:v>0.51426646263515519</c:v>
                </c:pt>
                <c:pt idx="21">
                  <c:v>0.66990091932871509</c:v>
                </c:pt>
                <c:pt idx="22">
                  <c:v>0.71419562251941626</c:v>
                </c:pt>
                <c:pt idx="23">
                  <c:v>0.73385688073394495</c:v>
                </c:pt>
                <c:pt idx="24">
                  <c:v>0.7963192260069063</c:v>
                </c:pt>
                <c:pt idx="25">
                  <c:v>0.82627518690833623</c:v>
                </c:pt>
                <c:pt idx="26">
                  <c:v>0.9000581163052559</c:v>
                </c:pt>
                <c:pt idx="27">
                  <c:v>0.82430147428456524</c:v>
                </c:pt>
                <c:pt idx="28">
                  <c:v>0.87429815621235984</c:v>
                </c:pt>
                <c:pt idx="29">
                  <c:v>0.87105186611701224</c:v>
                </c:pt>
                <c:pt idx="30">
                  <c:v>0.88858060056249466</c:v>
                </c:pt>
              </c:numCache>
            </c:numRef>
          </c:val>
          <c:smooth val="0"/>
        </c:ser>
        <c:ser>
          <c:idx val="1"/>
          <c:order val="1"/>
          <c:tx>
            <c:v>Mulheres</c:v>
          </c:tx>
          <c:spPr>
            <a:ln w="22225" cap="rnd">
              <a:solidFill>
                <a:schemeClr val="accent2"/>
              </a:solidFill>
              <a:round/>
            </a:ln>
            <a:effectLst/>
          </c:spPr>
          <c:marker>
            <c:symbol val="circle"/>
            <c:size val="5"/>
            <c:spPr>
              <a:solidFill>
                <a:schemeClr val="accent2"/>
              </a:solidFill>
              <a:ln w="9525">
                <a:solidFill>
                  <a:schemeClr val="accent2"/>
                </a:solidFill>
              </a:ln>
              <a:effectLst/>
            </c:spPr>
          </c:marker>
          <c:dPt>
            <c:idx val="15"/>
            <c:marker>
              <c:symbol val="circle"/>
              <c:size val="5"/>
              <c:spPr>
                <a:solidFill>
                  <a:schemeClr val="accent2"/>
                </a:solidFill>
                <a:ln w="9525">
                  <a:solidFill>
                    <a:schemeClr val="accent2"/>
                  </a:solidFill>
                </a:ln>
                <a:effectLst/>
              </c:spPr>
            </c:marker>
            <c:bubble3D val="0"/>
            <c:spPr>
              <a:ln w="22225" cap="rnd">
                <a:solidFill>
                  <a:schemeClr val="accent2"/>
                </a:solidFill>
                <a:prstDash val="sysDash"/>
                <a:round/>
              </a:ln>
              <a:effectLst/>
            </c:spPr>
          </c:dPt>
          <c:cat>
            <c:strRef>
              <c:f>Dados!$AO$27:$BS$27</c:f>
              <c:strCache>
                <c:ptCount val="31"/>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strCache>
            </c:strRef>
          </c:cat>
          <c:val>
            <c:numRef>
              <c:f>Dados!$AO$34:$BS$34</c:f>
              <c:numCache>
                <c:formatCode>General</c:formatCode>
                <c:ptCount val="31"/>
                <c:pt idx="0">
                  <c:v>0</c:v>
                </c:pt>
                <c:pt idx="1">
                  <c:v>1.4481969725575559E-2</c:v>
                </c:pt>
                <c:pt idx="2">
                  <c:v>8.1854108711970682E-3</c:v>
                </c:pt>
                <c:pt idx="3">
                  <c:v>2.6330791705266157E-2</c:v>
                </c:pt>
                <c:pt idx="4">
                  <c:v>1.3028872591455281E-2</c:v>
                </c:pt>
                <c:pt idx="5">
                  <c:v>1.5901079967116746E-2</c:v>
                </c:pt>
                <c:pt idx="6">
                  <c:v>1.0499952967735867E-2</c:v>
                </c:pt>
                <c:pt idx="7">
                  <c:v>1.0867409888076144E-2</c:v>
                </c:pt>
                <c:pt idx="8">
                  <c:v>2.9052156918522264E-2</c:v>
                </c:pt>
                <c:pt idx="9">
                  <c:v>2.7210256632941073E-2</c:v>
                </c:pt>
                <c:pt idx="10">
                  <c:v>4.4322996682747348E-2</c:v>
                </c:pt>
                <c:pt idx="11">
                  <c:v>3.7676249495138259E-2</c:v>
                </c:pt>
                <c:pt idx="12">
                  <c:v>3.3529722284583972E-2</c:v>
                </c:pt>
                <c:pt idx="13">
                  <c:v>9.9288433892922232E-2</c:v>
                </c:pt>
                <c:pt idx="14">
                  <c:v>0.10239544411770192</c:v>
                </c:pt>
                <c:pt idx="15">
                  <c:v>0.44886733305731352</c:v>
                </c:pt>
                <c:pt idx="16">
                  <c:v>0.55873793345372813</c:v>
                </c:pt>
                <c:pt idx="17">
                  <c:v>0.55748687677444397</c:v>
                </c:pt>
                <c:pt idx="18">
                  <c:v>0.64210415938483045</c:v>
                </c:pt>
                <c:pt idx="19">
                  <c:v>0.65449998213583904</c:v>
                </c:pt>
                <c:pt idx="20">
                  <c:v>0.73567659253675088</c:v>
                </c:pt>
                <c:pt idx="21">
                  <c:v>0.71721817351752593</c:v>
                </c:pt>
                <c:pt idx="22">
                  <c:v>0.74625325165729628</c:v>
                </c:pt>
                <c:pt idx="23">
                  <c:v>0.83722974988616916</c:v>
                </c:pt>
                <c:pt idx="24">
                  <c:v>0.83603781686204304</c:v>
                </c:pt>
                <c:pt idx="25">
                  <c:v>0.81922105427621583</c:v>
                </c:pt>
                <c:pt idx="26">
                  <c:v>0.79924938798449241</c:v>
                </c:pt>
                <c:pt idx="27">
                  <c:v>0.83859824321845644</c:v>
                </c:pt>
                <c:pt idx="28">
                  <c:v>0.81509361864730612</c:v>
                </c:pt>
                <c:pt idx="29">
                  <c:v>0.8050962888455816</c:v>
                </c:pt>
                <c:pt idx="30">
                  <c:v>0.85794779796346365</c:v>
                </c:pt>
              </c:numCache>
            </c:numRef>
          </c:val>
          <c:smooth val="0"/>
        </c:ser>
        <c:dLbls>
          <c:showLegendKey val="0"/>
          <c:showVal val="0"/>
          <c:showCatName val="0"/>
          <c:showSerName val="0"/>
          <c:showPercent val="0"/>
          <c:showBubbleSize val="0"/>
        </c:dLbls>
        <c:marker val="1"/>
        <c:smooth val="0"/>
        <c:axId val="173784976"/>
        <c:axId val="173785368"/>
      </c:lineChart>
      <c:catAx>
        <c:axId val="17378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Anos de idade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3785368"/>
        <c:crosses val="autoZero"/>
        <c:auto val="1"/>
        <c:lblAlgn val="ctr"/>
        <c:lblOffset val="100"/>
        <c:noMultiLvlLbl val="0"/>
      </c:catAx>
      <c:valAx>
        <c:axId val="173785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378497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Homens</c:v>
          </c:tx>
          <c:spPr>
            <a:ln w="22225" cap="rnd">
              <a:solidFill>
                <a:srgbClr val="5B9BD5"/>
              </a:solidFill>
              <a:round/>
            </a:ln>
            <a:effectLst/>
          </c:spPr>
          <c:marker>
            <c:symbol val="circle"/>
            <c:size val="5"/>
            <c:spPr>
              <a:solidFill>
                <a:schemeClr val="accent1"/>
              </a:solidFill>
              <a:ln w="9525">
                <a:solidFill>
                  <a:schemeClr val="accent1"/>
                </a:solidFill>
              </a:ln>
              <a:effectLst/>
            </c:spPr>
          </c:marker>
          <c:cat>
            <c:strRef>
              <c:f>Dados!$AO$4:$BS$4</c:f>
              <c:strCache>
                <c:ptCount val="31"/>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strCache>
            </c:strRef>
          </c:cat>
          <c:val>
            <c:numRef>
              <c:f>Dados!$AO$5:$BS$5</c:f>
              <c:numCache>
                <c:formatCode>General</c:formatCode>
                <c:ptCount val="31"/>
                <c:pt idx="0">
                  <c:v>1.4355056783230758E-2</c:v>
                </c:pt>
                <c:pt idx="1">
                  <c:v>1.4417611078222306E-2</c:v>
                </c:pt>
                <c:pt idx="2">
                  <c:v>1.1037460094986948E-2</c:v>
                </c:pt>
                <c:pt idx="3">
                  <c:v>1.7218964490630869E-2</c:v>
                </c:pt>
                <c:pt idx="4">
                  <c:v>1.945466498425389E-2</c:v>
                </c:pt>
                <c:pt idx="5">
                  <c:v>2.5466476227851219E-2</c:v>
                </c:pt>
                <c:pt idx="6">
                  <c:v>3.4961763518586285E-2</c:v>
                </c:pt>
                <c:pt idx="7">
                  <c:v>3.3585489053095809E-2</c:v>
                </c:pt>
                <c:pt idx="8">
                  <c:v>4.4969176325173707E-2</c:v>
                </c:pt>
                <c:pt idx="9">
                  <c:v>5.3941042940270745E-2</c:v>
                </c:pt>
                <c:pt idx="10">
                  <c:v>5.8784084072809314E-2</c:v>
                </c:pt>
                <c:pt idx="11">
                  <c:v>8.4725129212763234E-2</c:v>
                </c:pt>
                <c:pt idx="12">
                  <c:v>0.10975098928218535</c:v>
                </c:pt>
                <c:pt idx="13">
                  <c:v>0.13234892810064522</c:v>
                </c:pt>
                <c:pt idx="14">
                  <c:v>0.14179383861641534</c:v>
                </c:pt>
                <c:pt idx="15">
                  <c:v>0.19597319423485937</c:v>
                </c:pt>
                <c:pt idx="16">
                  <c:v>0.19239213995843846</c:v>
                </c:pt>
                <c:pt idx="17">
                  <c:v>0.24822542638933909</c:v>
                </c:pt>
                <c:pt idx="18">
                  <c:v>0.29018652463215444</c:v>
                </c:pt>
                <c:pt idx="19">
                  <c:v>0.3063950432399079</c:v>
                </c:pt>
                <c:pt idx="20">
                  <c:v>0.36336629629274558</c:v>
                </c:pt>
                <c:pt idx="21">
                  <c:v>0.44884497200168461</c:v>
                </c:pt>
                <c:pt idx="22">
                  <c:v>0.48586220121967616</c:v>
                </c:pt>
                <c:pt idx="23">
                  <c:v>0.50409845878794168</c:v>
                </c:pt>
                <c:pt idx="24">
                  <c:v>0.5886252430910367</c:v>
                </c:pt>
                <c:pt idx="25">
                  <c:v>0.71797211988818332</c:v>
                </c:pt>
                <c:pt idx="26">
                  <c:v>0.81177688352503929</c:v>
                </c:pt>
                <c:pt idx="27">
                  <c:v>0.78141456367118045</c:v>
                </c:pt>
                <c:pt idx="28">
                  <c:v>0.83133462856755014</c:v>
                </c:pt>
                <c:pt idx="29">
                  <c:v>0.86854926709248748</c:v>
                </c:pt>
                <c:pt idx="30">
                  <c:v>0.87945500195900694</c:v>
                </c:pt>
              </c:numCache>
            </c:numRef>
          </c:val>
          <c:smooth val="0"/>
        </c:ser>
        <c:ser>
          <c:idx val="1"/>
          <c:order val="1"/>
          <c:tx>
            <c:v>Mulheres</c:v>
          </c:tx>
          <c:spPr>
            <a:ln w="22225" cap="rnd">
              <a:solidFill>
                <a:srgbClr val="ED7D31"/>
              </a:solidFill>
              <a:round/>
            </a:ln>
            <a:effectLst/>
          </c:spPr>
          <c:marker>
            <c:symbol val="circle"/>
            <c:size val="5"/>
            <c:spPr>
              <a:solidFill>
                <a:schemeClr val="accent2"/>
              </a:solidFill>
              <a:ln w="9525">
                <a:solidFill>
                  <a:schemeClr val="accent2"/>
                </a:solidFill>
              </a:ln>
              <a:effectLst/>
            </c:spPr>
          </c:marker>
          <c:cat>
            <c:strRef>
              <c:f>Dados!$AO$4:$BS$4</c:f>
              <c:strCache>
                <c:ptCount val="31"/>
                <c:pt idx="0">
                  <c:v>40</c:v>
                </c:pt>
                <c:pt idx="1">
                  <c:v>41</c:v>
                </c:pt>
                <c:pt idx="2">
                  <c:v>42</c:v>
                </c:pt>
                <c:pt idx="3">
                  <c:v>43</c:v>
                </c:pt>
                <c:pt idx="4">
                  <c:v>44</c:v>
                </c:pt>
                <c:pt idx="5">
                  <c:v>45</c:v>
                </c:pt>
                <c:pt idx="6">
                  <c:v>46</c:v>
                </c:pt>
                <c:pt idx="7">
                  <c:v>47</c:v>
                </c:pt>
                <c:pt idx="8">
                  <c:v>48</c:v>
                </c:pt>
                <c:pt idx="9">
                  <c:v>49</c:v>
                </c:pt>
                <c:pt idx="10">
                  <c:v>50</c:v>
                </c:pt>
                <c:pt idx="11">
                  <c:v>51</c:v>
                </c:pt>
                <c:pt idx="12">
                  <c:v>52</c:v>
                </c:pt>
                <c:pt idx="13">
                  <c:v>53</c:v>
                </c:pt>
                <c:pt idx="14">
                  <c:v>54</c:v>
                </c:pt>
                <c:pt idx="15">
                  <c:v>55</c:v>
                </c:pt>
                <c:pt idx="16">
                  <c:v>56</c:v>
                </c:pt>
                <c:pt idx="17">
                  <c:v>57</c:v>
                </c:pt>
                <c:pt idx="18">
                  <c:v>58</c:v>
                </c:pt>
                <c:pt idx="19">
                  <c:v>59</c:v>
                </c:pt>
                <c:pt idx="20">
                  <c:v>60</c:v>
                </c:pt>
                <c:pt idx="21">
                  <c:v>61</c:v>
                </c:pt>
                <c:pt idx="22">
                  <c:v>62</c:v>
                </c:pt>
                <c:pt idx="23">
                  <c:v>63</c:v>
                </c:pt>
                <c:pt idx="24">
                  <c:v>64</c:v>
                </c:pt>
                <c:pt idx="25">
                  <c:v>65</c:v>
                </c:pt>
                <c:pt idx="26">
                  <c:v>66</c:v>
                </c:pt>
                <c:pt idx="27">
                  <c:v>67</c:v>
                </c:pt>
                <c:pt idx="28">
                  <c:v>68</c:v>
                </c:pt>
                <c:pt idx="29">
                  <c:v>69</c:v>
                </c:pt>
                <c:pt idx="30">
                  <c:v>70</c:v>
                </c:pt>
              </c:strCache>
            </c:strRef>
          </c:cat>
          <c:val>
            <c:numRef>
              <c:f>Dados!$AO$11:$BS$11</c:f>
              <c:numCache>
                <c:formatCode>General</c:formatCode>
                <c:ptCount val="31"/>
                <c:pt idx="0">
                  <c:v>6.0396700917803234E-3</c:v>
                </c:pt>
                <c:pt idx="1">
                  <c:v>5.4149141904034593E-3</c:v>
                </c:pt>
                <c:pt idx="2">
                  <c:v>1.1512729297859762E-2</c:v>
                </c:pt>
                <c:pt idx="3">
                  <c:v>1.4793403159023713E-2</c:v>
                </c:pt>
                <c:pt idx="4">
                  <c:v>9.7404232029142494E-3</c:v>
                </c:pt>
                <c:pt idx="5">
                  <c:v>1.7466160451605449E-2</c:v>
                </c:pt>
                <c:pt idx="6">
                  <c:v>2.387641843795606E-2</c:v>
                </c:pt>
                <c:pt idx="7">
                  <c:v>1.7793267198812465E-2</c:v>
                </c:pt>
                <c:pt idx="8">
                  <c:v>3.4998440229340073E-2</c:v>
                </c:pt>
                <c:pt idx="9">
                  <c:v>3.6890500816591752E-2</c:v>
                </c:pt>
                <c:pt idx="10">
                  <c:v>5.73183879131718E-2</c:v>
                </c:pt>
                <c:pt idx="11">
                  <c:v>6.4155153284314703E-2</c:v>
                </c:pt>
                <c:pt idx="12">
                  <c:v>9.4127606905507338E-2</c:v>
                </c:pt>
                <c:pt idx="13">
                  <c:v>0.11597592872179811</c:v>
                </c:pt>
                <c:pt idx="14">
                  <c:v>0.10545431285140071</c:v>
                </c:pt>
                <c:pt idx="15">
                  <c:v>0.16898587084415143</c:v>
                </c:pt>
                <c:pt idx="16">
                  <c:v>0.17462177438988</c:v>
                </c:pt>
                <c:pt idx="17">
                  <c:v>0.21827656487420785</c:v>
                </c:pt>
                <c:pt idx="18">
                  <c:v>0.2627872065428179</c:v>
                </c:pt>
                <c:pt idx="19">
                  <c:v>0.26436661829477437</c:v>
                </c:pt>
                <c:pt idx="20">
                  <c:v>0.39336194752506493</c:v>
                </c:pt>
                <c:pt idx="21">
                  <c:v>0.43196739088833036</c:v>
                </c:pt>
                <c:pt idx="22">
                  <c:v>0.445313624918174</c:v>
                </c:pt>
                <c:pt idx="23">
                  <c:v>0.47314160352396789</c:v>
                </c:pt>
                <c:pt idx="24">
                  <c:v>0.50066336593710681</c:v>
                </c:pt>
                <c:pt idx="25">
                  <c:v>0.54031759986200989</c:v>
                </c:pt>
                <c:pt idx="26">
                  <c:v>0.56836200448765894</c:v>
                </c:pt>
                <c:pt idx="27">
                  <c:v>0.61203054906146936</c:v>
                </c:pt>
                <c:pt idx="28">
                  <c:v>0.58421284977510501</c:v>
                </c:pt>
                <c:pt idx="29">
                  <c:v>0.58909131808306814</c:v>
                </c:pt>
                <c:pt idx="30">
                  <c:v>0.58090440206309224</c:v>
                </c:pt>
              </c:numCache>
            </c:numRef>
          </c:val>
          <c:smooth val="0"/>
        </c:ser>
        <c:dLbls>
          <c:showLegendKey val="0"/>
          <c:showVal val="0"/>
          <c:showCatName val="0"/>
          <c:showSerName val="0"/>
          <c:showPercent val="0"/>
          <c:showBubbleSize val="0"/>
        </c:dLbls>
        <c:marker val="1"/>
        <c:smooth val="0"/>
        <c:axId val="172528768"/>
        <c:axId val="173852256"/>
      </c:lineChart>
      <c:catAx>
        <c:axId val="172528768"/>
        <c:scaling>
          <c:orientation val="minMax"/>
        </c:scaling>
        <c:delete val="0"/>
        <c:axPos val="b"/>
        <c:majorGridlines>
          <c:spPr>
            <a:ln w="9525">
              <a:solidFill>
                <a:schemeClr val="bg2">
                  <a:lumMod val="90000"/>
                </a:schemeClr>
              </a:solidFill>
            </a:ln>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b="0"/>
                  <a:t>Anos de idade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3852256"/>
        <c:crosses val="autoZero"/>
        <c:auto val="1"/>
        <c:lblAlgn val="ctr"/>
        <c:lblOffset val="100"/>
        <c:noMultiLvlLbl val="0"/>
      </c:catAx>
      <c:valAx>
        <c:axId val="1738522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252876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Homens</c:v>
          </c:tx>
          <c:spPr>
            <a:ln w="15875" cap="rnd">
              <a:solidFill>
                <a:schemeClr val="accent1"/>
              </a:solidFill>
              <a:round/>
            </a:ln>
            <a:effectLst/>
          </c:spPr>
          <c:marker>
            <c:symbol val="circle"/>
            <c:size val="4"/>
            <c:spPr>
              <a:solidFill>
                <a:schemeClr val="accent1"/>
              </a:solidFill>
              <a:ln w="3175">
                <a:solidFill>
                  <a:schemeClr val="accent1"/>
                </a:solidFill>
              </a:ln>
              <a:effectLst/>
            </c:spPr>
          </c:marker>
          <c:cat>
            <c:strRef>
              <c:f>Dados!$Q$47:$R$58</c:f>
              <c:strCache>
                <c:ptCount val="12"/>
                <c:pt idx="0">
                  <c:v>Até 19 Anos</c:v>
                </c:pt>
                <c:pt idx="1">
                  <c:v>20 a 24 Anos</c:v>
                </c:pt>
                <c:pt idx="2">
                  <c:v>25 a 29 Anos</c:v>
                </c:pt>
                <c:pt idx="3">
                  <c:v>30 a 34 Anos</c:v>
                </c:pt>
                <c:pt idx="4">
                  <c:v>35 a 39 Anos</c:v>
                </c:pt>
                <c:pt idx="5">
                  <c:v>40 a 44 Anos</c:v>
                </c:pt>
                <c:pt idx="6">
                  <c:v>45 a 49 Anos</c:v>
                </c:pt>
                <c:pt idx="7">
                  <c:v>50 a 54 Anos</c:v>
                </c:pt>
                <c:pt idx="8">
                  <c:v>55 a 59 Anos</c:v>
                </c:pt>
                <c:pt idx="9">
                  <c:v>60 a 64 Anos</c:v>
                </c:pt>
                <c:pt idx="10">
                  <c:v>65 a 69 Anos</c:v>
                </c:pt>
                <c:pt idx="11">
                  <c:v>70 a 74 Anos</c:v>
                </c:pt>
              </c:strCache>
            </c:strRef>
          </c:cat>
          <c:val>
            <c:numRef>
              <c:f>Dados!$S$47:$S$58</c:f>
              <c:numCache>
                <c:formatCode>0%</c:formatCode>
                <c:ptCount val="12"/>
                <c:pt idx="0">
                  <c:v>0</c:v>
                </c:pt>
                <c:pt idx="1">
                  <c:v>0</c:v>
                </c:pt>
                <c:pt idx="2">
                  <c:v>5.5130362633742811E-7</c:v>
                </c:pt>
                <c:pt idx="3">
                  <c:v>1.5133284542962402E-4</c:v>
                </c:pt>
                <c:pt idx="4">
                  <c:v>9.8710914295716511E-3</c:v>
                </c:pt>
                <c:pt idx="5">
                  <c:v>9.1335850034387572E-2</c:v>
                </c:pt>
                <c:pt idx="6">
                  <c:v>0.30306896946191386</c:v>
                </c:pt>
                <c:pt idx="7">
                  <c:v>0.64363650898004687</c:v>
                </c:pt>
                <c:pt idx="8">
                  <c:v>0.89294841314142448</c:v>
                </c:pt>
                <c:pt idx="9">
                  <c:v>0.99353431107031454</c:v>
                </c:pt>
                <c:pt idx="10">
                  <c:v>0.99922073232417197</c:v>
                </c:pt>
                <c:pt idx="11">
                  <c:v>0.9998415002074279</c:v>
                </c:pt>
              </c:numCache>
            </c:numRef>
          </c:val>
          <c:smooth val="0"/>
        </c:ser>
        <c:ser>
          <c:idx val="1"/>
          <c:order val="1"/>
          <c:tx>
            <c:v>Mulheres</c:v>
          </c:tx>
          <c:spPr>
            <a:ln w="15875" cap="rnd">
              <a:solidFill>
                <a:schemeClr val="accent2"/>
              </a:solidFill>
              <a:round/>
            </a:ln>
            <a:effectLst/>
          </c:spPr>
          <c:marker>
            <c:symbol val="circle"/>
            <c:size val="4"/>
            <c:spPr>
              <a:solidFill>
                <a:schemeClr val="accent2"/>
              </a:solidFill>
              <a:ln w="9525">
                <a:solidFill>
                  <a:schemeClr val="accent2"/>
                </a:solidFill>
              </a:ln>
              <a:effectLst/>
            </c:spPr>
          </c:marker>
          <c:cat>
            <c:strRef>
              <c:f>Dados!$Q$47:$R$58</c:f>
              <c:strCache>
                <c:ptCount val="12"/>
                <c:pt idx="0">
                  <c:v>Até 19 Anos</c:v>
                </c:pt>
                <c:pt idx="1">
                  <c:v>20 a 24 Anos</c:v>
                </c:pt>
                <c:pt idx="2">
                  <c:v>25 a 29 Anos</c:v>
                </c:pt>
                <c:pt idx="3">
                  <c:v>30 a 34 Anos</c:v>
                </c:pt>
                <c:pt idx="4">
                  <c:v>35 a 39 Anos</c:v>
                </c:pt>
                <c:pt idx="5">
                  <c:v>40 a 44 Anos</c:v>
                </c:pt>
                <c:pt idx="6">
                  <c:v>45 a 49 Anos</c:v>
                </c:pt>
                <c:pt idx="7">
                  <c:v>50 a 54 Anos</c:v>
                </c:pt>
                <c:pt idx="8">
                  <c:v>55 a 59 Anos</c:v>
                </c:pt>
                <c:pt idx="9">
                  <c:v>60 a 64 Anos</c:v>
                </c:pt>
                <c:pt idx="10">
                  <c:v>65 a 69 Anos</c:v>
                </c:pt>
                <c:pt idx="11">
                  <c:v>70 a 74 Anos</c:v>
                </c:pt>
              </c:strCache>
            </c:strRef>
          </c:cat>
          <c:val>
            <c:numRef>
              <c:f>Dados!$Y$47:$Y$58</c:f>
              <c:numCache>
                <c:formatCode>0%</c:formatCode>
                <c:ptCount val="12"/>
                <c:pt idx="0">
                  <c:v>0</c:v>
                </c:pt>
                <c:pt idx="1">
                  <c:v>0</c:v>
                </c:pt>
                <c:pt idx="2">
                  <c:v>0</c:v>
                </c:pt>
                <c:pt idx="3">
                  <c:v>6.0410165536845007E-5</c:v>
                </c:pt>
                <c:pt idx="4">
                  <c:v>7.5701082706063618E-3</c:v>
                </c:pt>
                <c:pt idx="5">
                  <c:v>9.018653100145764E-2</c:v>
                </c:pt>
                <c:pt idx="6">
                  <c:v>0.40960690520670667</c:v>
                </c:pt>
                <c:pt idx="7">
                  <c:v>0.77323258043646015</c:v>
                </c:pt>
                <c:pt idx="8">
                  <c:v>0.97954498803488976</c:v>
                </c:pt>
                <c:pt idx="9">
                  <c:v>0.99680930394497869</c:v>
                </c:pt>
                <c:pt idx="10">
                  <c:v>0.99939394962961425</c:v>
                </c:pt>
                <c:pt idx="11">
                  <c:v>0.99985969251875317</c:v>
                </c:pt>
              </c:numCache>
            </c:numRef>
          </c:val>
          <c:smooth val="0"/>
        </c:ser>
        <c:dLbls>
          <c:showLegendKey val="0"/>
          <c:showVal val="0"/>
          <c:showCatName val="0"/>
          <c:showSerName val="0"/>
          <c:showPercent val="0"/>
          <c:showBubbleSize val="0"/>
        </c:dLbls>
        <c:marker val="1"/>
        <c:smooth val="0"/>
        <c:axId val="173785760"/>
        <c:axId val="173852648"/>
      </c:lineChart>
      <c:catAx>
        <c:axId val="1737857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3852648"/>
        <c:crosses val="autoZero"/>
        <c:auto val="1"/>
        <c:lblAlgn val="ctr"/>
        <c:lblOffset val="100"/>
        <c:noMultiLvlLbl val="0"/>
      </c:catAx>
      <c:valAx>
        <c:axId val="17385264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378576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Dados!$A$27</c:f>
              <c:strCache>
                <c:ptCount val="1"/>
                <c:pt idx="0">
                  <c:v>Homens aposentados</c:v>
                </c:pt>
              </c:strCache>
            </c:strRef>
          </c:tx>
          <c:spPr>
            <a:ln w="22225" cap="rnd">
              <a:solidFill>
                <a:schemeClr val="accent1"/>
              </a:solidFill>
              <a:round/>
            </a:ln>
            <a:effectLst/>
          </c:spPr>
          <c:marker>
            <c:symbol val="circle"/>
            <c:size val="5"/>
            <c:spPr>
              <a:solidFill>
                <a:schemeClr val="accent1"/>
              </a:solidFill>
              <a:ln w="9525">
                <a:solidFill>
                  <a:schemeClr val="accent1"/>
                </a:solidFill>
              </a:ln>
              <a:effectLst/>
            </c:spPr>
          </c:marker>
          <c:cat>
            <c:strRef>
              <c:f>Dados!$A$40:$P$40</c:f>
              <c:strCache>
                <c:ptCount val="1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strCache>
            </c:strRef>
          </c:cat>
          <c:val>
            <c:numRef>
              <c:f>Dados!$A$29:$P$29</c:f>
              <c:numCache>
                <c:formatCode>General</c:formatCode>
                <c:ptCount val="16"/>
                <c:pt idx="0">
                  <c:v>0.29721500185666544</c:v>
                </c:pt>
                <c:pt idx="1">
                  <c:v>0.27256685839998168</c:v>
                </c:pt>
                <c:pt idx="2">
                  <c:v>0.34062771924080948</c:v>
                </c:pt>
                <c:pt idx="3">
                  <c:v>0.41196770867916616</c:v>
                </c:pt>
                <c:pt idx="4">
                  <c:v>0.39630056391981505</c:v>
                </c:pt>
                <c:pt idx="5">
                  <c:v>0.42893781111117846</c:v>
                </c:pt>
                <c:pt idx="6">
                  <c:v>0.40168938145873895</c:v>
                </c:pt>
                <c:pt idx="7">
                  <c:v>0.35768433202261479</c:v>
                </c:pt>
                <c:pt idx="8">
                  <c:v>0.42856308201200877</c:v>
                </c:pt>
                <c:pt idx="9">
                  <c:v>0.35797366608312603</c:v>
                </c:pt>
                <c:pt idx="10">
                  <c:v>0.42608147906298749</c:v>
                </c:pt>
                <c:pt idx="11">
                  <c:v>0.42574862992990664</c:v>
                </c:pt>
                <c:pt idx="12">
                  <c:v>0.37211077159693678</c:v>
                </c:pt>
                <c:pt idx="13">
                  <c:v>0.36676008169857027</c:v>
                </c:pt>
                <c:pt idx="14">
                  <c:v>0.33452689259777657</c:v>
                </c:pt>
                <c:pt idx="15">
                  <c:v>0.34259347595706335</c:v>
                </c:pt>
              </c:numCache>
            </c:numRef>
          </c:val>
          <c:smooth val="0"/>
        </c:ser>
        <c:ser>
          <c:idx val="1"/>
          <c:order val="1"/>
          <c:tx>
            <c:strRef>
              <c:f>Dados!$A$33</c:f>
              <c:strCache>
                <c:ptCount val="1"/>
                <c:pt idx="0">
                  <c:v>Mulheres aposentadas</c:v>
                </c:pt>
              </c:strCache>
            </c:strRef>
          </c:tx>
          <c:spPr>
            <a:ln w="22225" cap="rnd">
              <a:solidFill>
                <a:schemeClr val="accent2"/>
              </a:solidFill>
              <a:round/>
            </a:ln>
            <a:effectLst/>
          </c:spPr>
          <c:marker>
            <c:symbol val="circle"/>
            <c:size val="5"/>
            <c:spPr>
              <a:solidFill>
                <a:schemeClr val="accent2"/>
              </a:solidFill>
              <a:ln w="9525">
                <a:solidFill>
                  <a:schemeClr val="accent2"/>
                </a:solidFill>
              </a:ln>
              <a:effectLst/>
            </c:spPr>
          </c:marker>
          <c:cat>
            <c:strRef>
              <c:f>Dados!$A$40:$P$40</c:f>
              <c:strCache>
                <c:ptCount val="1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strCache>
            </c:strRef>
          </c:cat>
          <c:val>
            <c:numRef>
              <c:f>Dados!$A$35:$P$35</c:f>
              <c:numCache>
                <c:formatCode>General</c:formatCode>
                <c:ptCount val="16"/>
                <c:pt idx="0">
                  <c:v>0.35552591209230977</c:v>
                </c:pt>
                <c:pt idx="1">
                  <c:v>0.38615922604873931</c:v>
                </c:pt>
                <c:pt idx="2">
                  <c:v>0.36145123460210171</c:v>
                </c:pt>
                <c:pt idx="3">
                  <c:v>0.32879537953795379</c:v>
                </c:pt>
                <c:pt idx="4">
                  <c:v>0.3186833771910263</c:v>
                </c:pt>
                <c:pt idx="5">
                  <c:v>0.33037173437679823</c:v>
                </c:pt>
                <c:pt idx="6">
                  <c:v>0.31983291743517411</c:v>
                </c:pt>
                <c:pt idx="7">
                  <c:v>0.28115779810208302</c:v>
                </c:pt>
                <c:pt idx="8">
                  <c:v>0.28547446059004844</c:v>
                </c:pt>
                <c:pt idx="9">
                  <c:v>0.28948836117063431</c:v>
                </c:pt>
                <c:pt idx="10">
                  <c:v>0.26079342274981909</c:v>
                </c:pt>
                <c:pt idx="11">
                  <c:v>0.27092433599437665</c:v>
                </c:pt>
                <c:pt idx="12">
                  <c:v>0.22777824573606972</c:v>
                </c:pt>
                <c:pt idx="13">
                  <c:v>0.21993170212099378</c:v>
                </c:pt>
                <c:pt idx="14">
                  <c:v>0.20514505106950434</c:v>
                </c:pt>
                <c:pt idx="15">
                  <c:v>0.20008238292613856</c:v>
                </c:pt>
              </c:numCache>
            </c:numRef>
          </c:val>
          <c:smooth val="0"/>
        </c:ser>
        <c:ser>
          <c:idx val="2"/>
          <c:order val="2"/>
          <c:tx>
            <c:strRef>
              <c:f>Dados!$A$39</c:f>
              <c:strCache>
                <c:ptCount val="1"/>
                <c:pt idx="0">
                  <c:v>Homens não aposentados</c:v>
                </c:pt>
              </c:strCache>
            </c:strRef>
          </c:tx>
          <c:spPr>
            <a:ln w="22225" cap="rnd">
              <a:solidFill>
                <a:schemeClr val="accent1"/>
              </a:solidFill>
              <a:prstDash val="sysDot"/>
              <a:round/>
            </a:ln>
            <a:effectLst/>
          </c:spPr>
          <c:marker>
            <c:symbol val="circle"/>
            <c:size val="5"/>
            <c:spPr>
              <a:solidFill>
                <a:schemeClr val="accent1"/>
              </a:solidFill>
              <a:ln w="9525">
                <a:solidFill>
                  <a:schemeClr val="accent1"/>
                </a:solidFill>
              </a:ln>
              <a:effectLst/>
            </c:spPr>
          </c:marker>
          <c:cat>
            <c:strRef>
              <c:f>Dados!$A$40:$P$40</c:f>
              <c:strCache>
                <c:ptCount val="1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strCache>
            </c:strRef>
          </c:cat>
          <c:val>
            <c:numRef>
              <c:f>Dados!$A$41:$P$41</c:f>
              <c:numCache>
                <c:formatCode>General</c:formatCode>
                <c:ptCount val="16"/>
                <c:pt idx="0">
                  <c:v>0.90281529692903684</c:v>
                </c:pt>
                <c:pt idx="1">
                  <c:v>0.90570104262788897</c:v>
                </c:pt>
                <c:pt idx="2">
                  <c:v>0.89064634195561621</c:v>
                </c:pt>
                <c:pt idx="3">
                  <c:v>0.89961112103224838</c:v>
                </c:pt>
                <c:pt idx="4">
                  <c:v>0.90010981377047028</c:v>
                </c:pt>
                <c:pt idx="5">
                  <c:v>0.90157933548798019</c:v>
                </c:pt>
                <c:pt idx="6">
                  <c:v>0.88308900762661546</c:v>
                </c:pt>
                <c:pt idx="7">
                  <c:v>0.87657508829214648</c:v>
                </c:pt>
                <c:pt idx="8">
                  <c:v>0.85810222357778843</c:v>
                </c:pt>
                <c:pt idx="9">
                  <c:v>0.85507816588300511</c:v>
                </c:pt>
                <c:pt idx="10">
                  <c:v>0.83906161471088159</c:v>
                </c:pt>
                <c:pt idx="11">
                  <c:v>0.81245843368208948</c:v>
                </c:pt>
                <c:pt idx="12">
                  <c:v>0.82885377670116711</c:v>
                </c:pt>
                <c:pt idx="13">
                  <c:v>0.82044679070366322</c:v>
                </c:pt>
                <c:pt idx="14">
                  <c:v>0.78765252028667887</c:v>
                </c:pt>
                <c:pt idx="15">
                  <c:v>0.71914692503101552</c:v>
                </c:pt>
              </c:numCache>
            </c:numRef>
          </c:val>
          <c:smooth val="0"/>
        </c:ser>
        <c:ser>
          <c:idx val="3"/>
          <c:order val="3"/>
          <c:tx>
            <c:strRef>
              <c:f>Dados!$A$45</c:f>
              <c:strCache>
                <c:ptCount val="1"/>
                <c:pt idx="0">
                  <c:v>Mulheres não aposentadas</c:v>
                </c:pt>
              </c:strCache>
            </c:strRef>
          </c:tx>
          <c:spPr>
            <a:ln w="22225" cap="rnd">
              <a:solidFill>
                <a:schemeClr val="accent2"/>
              </a:solidFill>
              <a:prstDash val="sysDot"/>
              <a:round/>
            </a:ln>
            <a:effectLst/>
          </c:spPr>
          <c:marker>
            <c:symbol val="circle"/>
            <c:size val="5"/>
            <c:spPr>
              <a:solidFill>
                <a:schemeClr val="accent2"/>
              </a:solidFill>
              <a:ln w="9525">
                <a:solidFill>
                  <a:schemeClr val="accent2"/>
                </a:solidFill>
              </a:ln>
              <a:effectLst/>
            </c:spPr>
          </c:marker>
          <c:cat>
            <c:strRef>
              <c:f>Dados!$A$40:$P$40</c:f>
              <c:strCache>
                <c:ptCount val="16"/>
                <c:pt idx="0">
                  <c:v>50</c:v>
                </c:pt>
                <c:pt idx="1">
                  <c:v>51</c:v>
                </c:pt>
                <c:pt idx="2">
                  <c:v>52</c:v>
                </c:pt>
                <c:pt idx="3">
                  <c:v>53</c:v>
                </c:pt>
                <c:pt idx="4">
                  <c:v>54</c:v>
                </c:pt>
                <c:pt idx="5">
                  <c:v>55</c:v>
                </c:pt>
                <c:pt idx="6">
                  <c:v>56</c:v>
                </c:pt>
                <c:pt idx="7">
                  <c:v>57</c:v>
                </c:pt>
                <c:pt idx="8">
                  <c:v>58</c:v>
                </c:pt>
                <c:pt idx="9">
                  <c:v>59</c:v>
                </c:pt>
                <c:pt idx="10">
                  <c:v>60</c:v>
                </c:pt>
                <c:pt idx="11">
                  <c:v>61</c:v>
                </c:pt>
                <c:pt idx="12">
                  <c:v>62</c:v>
                </c:pt>
                <c:pt idx="13">
                  <c:v>63</c:v>
                </c:pt>
                <c:pt idx="14">
                  <c:v>64</c:v>
                </c:pt>
                <c:pt idx="15">
                  <c:v>65</c:v>
                </c:pt>
              </c:strCache>
            </c:strRef>
          </c:cat>
          <c:val>
            <c:numRef>
              <c:f>Dados!$A$47:$P$47</c:f>
              <c:numCache>
                <c:formatCode>General</c:formatCode>
                <c:ptCount val="16"/>
                <c:pt idx="0">
                  <c:v>0.64194889306150915</c:v>
                </c:pt>
                <c:pt idx="1">
                  <c:v>0.62047482505610707</c:v>
                </c:pt>
                <c:pt idx="2">
                  <c:v>0.59616890294451774</c:v>
                </c:pt>
                <c:pt idx="3">
                  <c:v>0.60107521708801381</c:v>
                </c:pt>
                <c:pt idx="4">
                  <c:v>0.57123102710728713</c:v>
                </c:pt>
                <c:pt idx="5">
                  <c:v>0.55484033279116296</c:v>
                </c:pt>
                <c:pt idx="6">
                  <c:v>0.53693793160437175</c:v>
                </c:pt>
                <c:pt idx="7">
                  <c:v>0.51313965968891406</c:v>
                </c:pt>
                <c:pt idx="8">
                  <c:v>0.50642772956026849</c:v>
                </c:pt>
                <c:pt idx="9">
                  <c:v>0.48296637882966381</c:v>
                </c:pt>
                <c:pt idx="10">
                  <c:v>0.41829268707309525</c:v>
                </c:pt>
                <c:pt idx="11">
                  <c:v>0.34565549893203906</c:v>
                </c:pt>
                <c:pt idx="12">
                  <c:v>0.33674577897997471</c:v>
                </c:pt>
                <c:pt idx="13">
                  <c:v>0.30363129932428945</c:v>
                </c:pt>
                <c:pt idx="14">
                  <c:v>0.27240870120997068</c:v>
                </c:pt>
                <c:pt idx="15">
                  <c:v>0.25229527146842906</c:v>
                </c:pt>
              </c:numCache>
            </c:numRef>
          </c:val>
          <c:smooth val="0"/>
        </c:ser>
        <c:dLbls>
          <c:showLegendKey val="0"/>
          <c:showVal val="0"/>
          <c:showCatName val="0"/>
          <c:showSerName val="0"/>
          <c:showPercent val="0"/>
          <c:showBubbleSize val="0"/>
        </c:dLbls>
        <c:marker val="1"/>
        <c:smooth val="0"/>
        <c:axId val="173853432"/>
        <c:axId val="173853824"/>
      </c:lineChart>
      <c:catAx>
        <c:axId val="17385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Anos de</a:t>
                </a:r>
                <a:r>
                  <a:rPr lang="pt-BR" baseline="0"/>
                  <a:t> i</a:t>
                </a:r>
                <a:r>
                  <a:rPr lang="pt-BR"/>
                  <a:t>dade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3853824"/>
        <c:crosses val="autoZero"/>
        <c:auto val="1"/>
        <c:lblAlgn val="ctr"/>
        <c:lblOffset val="100"/>
        <c:noMultiLvlLbl val="0"/>
      </c:catAx>
      <c:valAx>
        <c:axId val="1738538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385343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991CC-9BEF-46D3-83D3-B2DCE4892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7705</Words>
  <Characters>41609</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INSPER</Company>
  <LinksUpToDate>false</LinksUpToDate>
  <CharactersWithSpaces>49216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Marcos Szniter Mentlik</dc:creator>
  <cp:keywords/>
  <dc:description/>
  <cp:lastModifiedBy>Gustavo Marcos Szniter Mentlik</cp:lastModifiedBy>
  <cp:revision>6</cp:revision>
  <dcterms:created xsi:type="dcterms:W3CDTF">2017-07-21T18:55:00Z</dcterms:created>
  <dcterms:modified xsi:type="dcterms:W3CDTF">2017-07-21T19:04:00Z</dcterms:modified>
</cp:coreProperties>
</file>