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AE0" w:rsidRPr="00073AF7" w:rsidRDefault="00534AE0" w:rsidP="00534AE0">
      <w:pPr>
        <w:jc w:val="center"/>
        <w:rPr>
          <w:rFonts w:ascii="Times New Roman" w:hAnsi="Times New Roman" w:cs="Times New Roman"/>
          <w:sz w:val="32"/>
          <w:szCs w:val="32"/>
        </w:rPr>
      </w:pPr>
      <w:r w:rsidRPr="00073AF7">
        <w:rPr>
          <w:rFonts w:ascii="Times New Roman" w:hAnsi="Times New Roman" w:cs="Times New Roman"/>
          <w:sz w:val="32"/>
          <w:szCs w:val="32"/>
        </w:rPr>
        <w:t xml:space="preserve">Reforma da Previdência: </w:t>
      </w:r>
      <w:r w:rsidR="001D21B4" w:rsidRPr="00073AF7">
        <w:rPr>
          <w:rFonts w:ascii="Times New Roman" w:hAnsi="Times New Roman" w:cs="Times New Roman"/>
          <w:sz w:val="32"/>
          <w:szCs w:val="32"/>
        </w:rPr>
        <w:t xml:space="preserve">Sustentabilidade e </w:t>
      </w:r>
      <w:r w:rsidRPr="00073AF7">
        <w:rPr>
          <w:rFonts w:ascii="Times New Roman" w:hAnsi="Times New Roman" w:cs="Times New Roman"/>
          <w:sz w:val="32"/>
          <w:szCs w:val="32"/>
        </w:rPr>
        <w:t xml:space="preserve">Justiça Atuarial </w:t>
      </w:r>
    </w:p>
    <w:p w:rsidR="00254E20" w:rsidRPr="00073AF7" w:rsidRDefault="00254E20" w:rsidP="0090446A">
      <w:pPr>
        <w:spacing w:line="276" w:lineRule="auto"/>
        <w:jc w:val="center"/>
        <w:rPr>
          <w:rFonts w:ascii="Times New Roman" w:hAnsi="Times New Roman" w:cs="Times New Roman"/>
          <w:b/>
          <w:sz w:val="24"/>
          <w:szCs w:val="24"/>
        </w:rPr>
      </w:pPr>
      <w:r w:rsidRPr="00073AF7">
        <w:rPr>
          <w:rFonts w:ascii="Times New Roman" w:hAnsi="Times New Roman" w:cs="Times New Roman"/>
          <w:b/>
          <w:sz w:val="24"/>
          <w:szCs w:val="24"/>
        </w:rPr>
        <w:t>Reynaldo Fernandes (FEA</w:t>
      </w:r>
      <w:r w:rsidR="00E62741">
        <w:rPr>
          <w:rFonts w:ascii="Times New Roman" w:hAnsi="Times New Roman" w:cs="Times New Roman"/>
          <w:b/>
          <w:sz w:val="24"/>
          <w:szCs w:val="24"/>
        </w:rPr>
        <w:t>RP</w:t>
      </w:r>
      <w:r w:rsidRPr="00073AF7">
        <w:rPr>
          <w:rFonts w:ascii="Times New Roman" w:hAnsi="Times New Roman" w:cs="Times New Roman"/>
          <w:b/>
          <w:sz w:val="24"/>
          <w:szCs w:val="24"/>
        </w:rPr>
        <w:t>-USP)</w:t>
      </w:r>
    </w:p>
    <w:p w:rsidR="00254E20" w:rsidRPr="00073AF7" w:rsidRDefault="00254E20" w:rsidP="0090446A">
      <w:pPr>
        <w:spacing w:line="276" w:lineRule="auto"/>
        <w:jc w:val="center"/>
        <w:rPr>
          <w:rFonts w:ascii="Times New Roman" w:hAnsi="Times New Roman" w:cs="Times New Roman"/>
          <w:b/>
          <w:sz w:val="24"/>
          <w:szCs w:val="24"/>
        </w:rPr>
      </w:pPr>
      <w:proofErr w:type="spellStart"/>
      <w:r w:rsidRPr="00073AF7">
        <w:rPr>
          <w:rFonts w:ascii="Times New Roman" w:hAnsi="Times New Roman" w:cs="Times New Roman"/>
          <w:b/>
          <w:sz w:val="24"/>
          <w:szCs w:val="24"/>
        </w:rPr>
        <w:t>Naercio</w:t>
      </w:r>
      <w:proofErr w:type="spellEnd"/>
      <w:r w:rsidRPr="00073AF7">
        <w:rPr>
          <w:rFonts w:ascii="Times New Roman" w:hAnsi="Times New Roman" w:cs="Times New Roman"/>
          <w:b/>
          <w:sz w:val="24"/>
          <w:szCs w:val="24"/>
        </w:rPr>
        <w:t xml:space="preserve"> Menezes Filho (CPP-</w:t>
      </w:r>
      <w:proofErr w:type="spellStart"/>
      <w:r w:rsidRPr="00073AF7">
        <w:rPr>
          <w:rFonts w:ascii="Times New Roman" w:hAnsi="Times New Roman" w:cs="Times New Roman"/>
          <w:b/>
          <w:sz w:val="24"/>
          <w:szCs w:val="24"/>
        </w:rPr>
        <w:t>Insper</w:t>
      </w:r>
      <w:proofErr w:type="spellEnd"/>
      <w:r w:rsidRPr="00073AF7">
        <w:rPr>
          <w:rFonts w:ascii="Times New Roman" w:hAnsi="Times New Roman" w:cs="Times New Roman"/>
          <w:b/>
          <w:sz w:val="24"/>
          <w:szCs w:val="24"/>
        </w:rPr>
        <w:t xml:space="preserve"> e FEA-USP)</w:t>
      </w:r>
    </w:p>
    <w:p w:rsidR="00254E20" w:rsidRPr="00073AF7" w:rsidRDefault="00254E20" w:rsidP="0090446A">
      <w:pPr>
        <w:spacing w:line="276" w:lineRule="auto"/>
        <w:jc w:val="center"/>
        <w:rPr>
          <w:rFonts w:ascii="Times New Roman" w:hAnsi="Times New Roman" w:cs="Times New Roman"/>
          <w:b/>
          <w:sz w:val="24"/>
          <w:szCs w:val="24"/>
        </w:rPr>
      </w:pPr>
      <w:r w:rsidRPr="00073AF7">
        <w:rPr>
          <w:rFonts w:ascii="Times New Roman" w:hAnsi="Times New Roman" w:cs="Times New Roman"/>
          <w:b/>
          <w:sz w:val="24"/>
          <w:szCs w:val="24"/>
        </w:rPr>
        <w:t>André Portela Souza (EESP-FGV)</w:t>
      </w:r>
    </w:p>
    <w:p w:rsidR="00534AE0" w:rsidRPr="00073AF7" w:rsidRDefault="00534AE0" w:rsidP="0090446A">
      <w:pPr>
        <w:spacing w:line="276" w:lineRule="auto"/>
        <w:jc w:val="center"/>
        <w:rPr>
          <w:rFonts w:ascii="Times New Roman" w:hAnsi="Times New Roman" w:cs="Times New Roman"/>
          <w:b/>
          <w:sz w:val="24"/>
          <w:szCs w:val="24"/>
        </w:rPr>
      </w:pPr>
      <w:r w:rsidRPr="00073AF7">
        <w:rPr>
          <w:rFonts w:ascii="Times New Roman" w:hAnsi="Times New Roman" w:cs="Times New Roman"/>
          <w:b/>
          <w:sz w:val="24"/>
          <w:szCs w:val="24"/>
        </w:rPr>
        <w:t xml:space="preserve">Bruno </w:t>
      </w:r>
      <w:proofErr w:type="spellStart"/>
      <w:r w:rsidRPr="00073AF7">
        <w:rPr>
          <w:rFonts w:ascii="Times New Roman" w:hAnsi="Times New Roman" w:cs="Times New Roman"/>
          <w:b/>
          <w:sz w:val="24"/>
          <w:szCs w:val="24"/>
        </w:rPr>
        <w:t>Komatsu</w:t>
      </w:r>
      <w:proofErr w:type="spellEnd"/>
      <w:r w:rsidRPr="00073AF7">
        <w:rPr>
          <w:rFonts w:ascii="Times New Roman" w:hAnsi="Times New Roman" w:cs="Times New Roman"/>
          <w:b/>
          <w:sz w:val="24"/>
          <w:szCs w:val="24"/>
        </w:rPr>
        <w:t xml:space="preserve"> (CPP-</w:t>
      </w:r>
      <w:proofErr w:type="spellStart"/>
      <w:r w:rsidRPr="00073AF7">
        <w:rPr>
          <w:rFonts w:ascii="Times New Roman" w:hAnsi="Times New Roman" w:cs="Times New Roman"/>
          <w:b/>
          <w:sz w:val="24"/>
          <w:szCs w:val="24"/>
        </w:rPr>
        <w:t>Insper</w:t>
      </w:r>
      <w:proofErr w:type="spellEnd"/>
      <w:r w:rsidRPr="00073AF7">
        <w:rPr>
          <w:rFonts w:ascii="Times New Roman" w:hAnsi="Times New Roman" w:cs="Times New Roman"/>
          <w:b/>
          <w:sz w:val="24"/>
          <w:szCs w:val="24"/>
        </w:rPr>
        <w:t xml:space="preserve"> e FEA-USP)</w:t>
      </w:r>
    </w:p>
    <w:p w:rsidR="00534AE0" w:rsidRPr="00073AF7" w:rsidRDefault="00534AE0" w:rsidP="0090446A">
      <w:pPr>
        <w:spacing w:line="276" w:lineRule="auto"/>
        <w:jc w:val="center"/>
        <w:rPr>
          <w:rFonts w:ascii="Times New Roman" w:hAnsi="Times New Roman" w:cs="Times New Roman"/>
          <w:b/>
          <w:sz w:val="24"/>
          <w:szCs w:val="24"/>
        </w:rPr>
      </w:pPr>
      <w:r w:rsidRPr="00073AF7">
        <w:rPr>
          <w:rFonts w:ascii="Times New Roman" w:hAnsi="Times New Roman" w:cs="Times New Roman"/>
          <w:b/>
          <w:sz w:val="24"/>
          <w:szCs w:val="24"/>
        </w:rPr>
        <w:t xml:space="preserve">Gustavo Marcos </w:t>
      </w:r>
      <w:proofErr w:type="spellStart"/>
      <w:r w:rsidRPr="00073AF7">
        <w:rPr>
          <w:rFonts w:ascii="Times New Roman" w:hAnsi="Times New Roman" w:cs="Times New Roman"/>
          <w:b/>
          <w:sz w:val="24"/>
          <w:szCs w:val="24"/>
        </w:rPr>
        <w:t>Mentlik</w:t>
      </w:r>
      <w:proofErr w:type="spellEnd"/>
      <w:r w:rsidRPr="00073AF7">
        <w:rPr>
          <w:rFonts w:ascii="Times New Roman" w:hAnsi="Times New Roman" w:cs="Times New Roman"/>
          <w:b/>
          <w:sz w:val="24"/>
          <w:szCs w:val="24"/>
        </w:rPr>
        <w:t xml:space="preserve"> (CPP-</w:t>
      </w:r>
      <w:proofErr w:type="spellStart"/>
      <w:r w:rsidRPr="00073AF7">
        <w:rPr>
          <w:rFonts w:ascii="Times New Roman" w:hAnsi="Times New Roman" w:cs="Times New Roman"/>
          <w:b/>
          <w:sz w:val="24"/>
          <w:szCs w:val="24"/>
        </w:rPr>
        <w:t>Insper</w:t>
      </w:r>
      <w:proofErr w:type="spellEnd"/>
      <w:r w:rsidRPr="00073AF7">
        <w:rPr>
          <w:rFonts w:ascii="Times New Roman" w:hAnsi="Times New Roman" w:cs="Times New Roman"/>
          <w:b/>
          <w:sz w:val="24"/>
          <w:szCs w:val="24"/>
        </w:rPr>
        <w:t xml:space="preserve"> &amp; FEA-USP)</w:t>
      </w:r>
    </w:p>
    <w:p w:rsidR="0090446A" w:rsidRPr="00073AF7" w:rsidRDefault="0090446A" w:rsidP="00342EE3">
      <w:pPr>
        <w:jc w:val="center"/>
        <w:rPr>
          <w:rFonts w:ascii="Times New Roman" w:hAnsi="Times New Roman" w:cs="Times New Roman"/>
          <w:b/>
          <w:sz w:val="24"/>
          <w:szCs w:val="24"/>
        </w:rPr>
      </w:pPr>
    </w:p>
    <w:p w:rsidR="00F52E97" w:rsidRDefault="00F52E97" w:rsidP="00342EE3">
      <w:pPr>
        <w:jc w:val="center"/>
        <w:rPr>
          <w:rFonts w:ascii="Times New Roman" w:hAnsi="Times New Roman" w:cs="Times New Roman"/>
          <w:b/>
          <w:sz w:val="24"/>
          <w:szCs w:val="24"/>
        </w:rPr>
      </w:pPr>
      <w:r>
        <w:rPr>
          <w:rFonts w:ascii="Times New Roman" w:hAnsi="Times New Roman" w:cs="Times New Roman"/>
          <w:b/>
          <w:sz w:val="24"/>
          <w:szCs w:val="24"/>
        </w:rPr>
        <w:t>Abstract</w:t>
      </w:r>
    </w:p>
    <w:p w:rsidR="00F52E97" w:rsidRDefault="003D0434" w:rsidP="00DA73B0">
      <w:pPr>
        <w:jc w:val="both"/>
        <w:rPr>
          <w:rFonts w:ascii="Times New Roman" w:hAnsi="Times New Roman" w:cs="Times New Roman"/>
          <w:sz w:val="24"/>
          <w:szCs w:val="24"/>
          <w:lang w:val="en-US"/>
        </w:rPr>
      </w:pPr>
      <w:r w:rsidRPr="00697C3C">
        <w:rPr>
          <w:rFonts w:ascii="Times New Roman" w:hAnsi="Times New Roman" w:cs="Times New Roman"/>
          <w:sz w:val="24"/>
          <w:szCs w:val="24"/>
          <w:lang w:val="en-US"/>
        </w:rPr>
        <w:t xml:space="preserve">The article analyzes the proposal of social security reform made by the </w:t>
      </w:r>
      <w:proofErr w:type="spellStart"/>
      <w:r w:rsidRPr="00697C3C">
        <w:rPr>
          <w:rFonts w:ascii="Times New Roman" w:hAnsi="Times New Roman" w:cs="Times New Roman"/>
          <w:sz w:val="24"/>
          <w:szCs w:val="24"/>
          <w:lang w:val="en-US"/>
        </w:rPr>
        <w:t>Temer</w:t>
      </w:r>
      <w:proofErr w:type="spellEnd"/>
      <w:r w:rsidRPr="00697C3C">
        <w:rPr>
          <w:rFonts w:ascii="Times New Roman" w:hAnsi="Times New Roman" w:cs="Times New Roman"/>
          <w:sz w:val="24"/>
          <w:szCs w:val="24"/>
          <w:lang w:val="en-US"/>
        </w:rPr>
        <w:t xml:space="preserve"> government. We investigate the financial sustainability of the propos</w:t>
      </w:r>
      <w:r w:rsidR="00DE34B2">
        <w:rPr>
          <w:rFonts w:ascii="Times New Roman" w:hAnsi="Times New Roman" w:cs="Times New Roman"/>
          <w:sz w:val="24"/>
          <w:szCs w:val="24"/>
          <w:lang w:val="en-US"/>
        </w:rPr>
        <w:t>al</w:t>
      </w:r>
      <w:r w:rsidRPr="00697C3C">
        <w:rPr>
          <w:rFonts w:ascii="Times New Roman" w:hAnsi="Times New Roman" w:cs="Times New Roman"/>
          <w:sz w:val="24"/>
          <w:szCs w:val="24"/>
          <w:lang w:val="en-US"/>
        </w:rPr>
        <w:t xml:space="preserve"> and its actuarial justice. </w:t>
      </w:r>
      <w:r w:rsidR="00DE34B2" w:rsidRPr="00DE34B2">
        <w:rPr>
          <w:rFonts w:ascii="Times New Roman" w:hAnsi="Times New Roman" w:cs="Times New Roman"/>
          <w:sz w:val="24"/>
          <w:szCs w:val="24"/>
          <w:lang w:val="en-US"/>
        </w:rPr>
        <w:t>We consider the rules contained in the original proposal.</w:t>
      </w:r>
      <w:r w:rsidRPr="00697C3C">
        <w:rPr>
          <w:rFonts w:ascii="Times New Roman" w:hAnsi="Times New Roman" w:cs="Times New Roman"/>
          <w:sz w:val="24"/>
          <w:szCs w:val="24"/>
          <w:lang w:val="en-US"/>
        </w:rPr>
        <w:t xml:space="preserve"> We try to answer two related questions: (</w:t>
      </w:r>
      <w:proofErr w:type="spellStart"/>
      <w:r w:rsidRPr="00697C3C">
        <w:rPr>
          <w:rFonts w:ascii="Times New Roman" w:hAnsi="Times New Roman" w:cs="Times New Roman"/>
          <w:sz w:val="24"/>
          <w:szCs w:val="24"/>
          <w:lang w:val="en-US"/>
        </w:rPr>
        <w:t>i</w:t>
      </w:r>
      <w:proofErr w:type="spellEnd"/>
      <w:r w:rsidRPr="00697C3C">
        <w:rPr>
          <w:rFonts w:ascii="Times New Roman" w:hAnsi="Times New Roman" w:cs="Times New Roman"/>
          <w:sz w:val="24"/>
          <w:szCs w:val="24"/>
          <w:lang w:val="en-US"/>
        </w:rPr>
        <w:t xml:space="preserve">) what should be the contribution </w:t>
      </w:r>
      <w:r w:rsidR="00340E7A">
        <w:rPr>
          <w:rFonts w:ascii="Times New Roman" w:hAnsi="Times New Roman" w:cs="Times New Roman"/>
          <w:sz w:val="24"/>
          <w:szCs w:val="24"/>
          <w:lang w:val="en-US"/>
        </w:rPr>
        <w:t>aliquot</w:t>
      </w:r>
      <w:r w:rsidRPr="00697C3C">
        <w:rPr>
          <w:rFonts w:ascii="Times New Roman" w:hAnsi="Times New Roman" w:cs="Times New Roman"/>
          <w:sz w:val="24"/>
          <w:szCs w:val="24"/>
          <w:lang w:val="en-US"/>
        </w:rPr>
        <w:t xml:space="preserve"> for the proposal to be financially </w:t>
      </w:r>
      <w:proofErr w:type="gramStart"/>
      <w:r w:rsidRPr="00697C3C">
        <w:rPr>
          <w:rFonts w:ascii="Times New Roman" w:hAnsi="Times New Roman" w:cs="Times New Roman"/>
          <w:sz w:val="24"/>
          <w:szCs w:val="24"/>
          <w:lang w:val="en-US"/>
        </w:rPr>
        <w:t>balanced</w:t>
      </w:r>
      <w:r w:rsidR="00DE34B2">
        <w:rPr>
          <w:rFonts w:ascii="Times New Roman" w:hAnsi="Times New Roman" w:cs="Times New Roman"/>
          <w:sz w:val="24"/>
          <w:szCs w:val="24"/>
          <w:lang w:val="en-US"/>
        </w:rPr>
        <w:t>?;</w:t>
      </w:r>
      <w:proofErr w:type="gramEnd"/>
      <w:r w:rsidR="00DE34B2">
        <w:rPr>
          <w:rFonts w:ascii="Times New Roman" w:hAnsi="Times New Roman" w:cs="Times New Roman"/>
          <w:sz w:val="24"/>
          <w:szCs w:val="24"/>
          <w:lang w:val="en-US"/>
        </w:rPr>
        <w:t xml:space="preserve"> a</w:t>
      </w:r>
      <w:r w:rsidRPr="00697C3C">
        <w:rPr>
          <w:rFonts w:ascii="Times New Roman" w:hAnsi="Times New Roman" w:cs="Times New Roman"/>
          <w:sz w:val="24"/>
          <w:szCs w:val="24"/>
          <w:lang w:val="en-US"/>
        </w:rPr>
        <w:t xml:space="preserve">nd (ii) what is the implicit internal rate of return of the </w:t>
      </w:r>
      <w:proofErr w:type="spellStart"/>
      <w:r w:rsidRPr="00697C3C">
        <w:rPr>
          <w:rFonts w:ascii="Times New Roman" w:hAnsi="Times New Roman" w:cs="Times New Roman"/>
          <w:sz w:val="24"/>
          <w:szCs w:val="24"/>
          <w:lang w:val="en-US"/>
        </w:rPr>
        <w:t>Temer</w:t>
      </w:r>
      <w:proofErr w:type="spellEnd"/>
      <w:r w:rsidRPr="00697C3C">
        <w:rPr>
          <w:rFonts w:ascii="Times New Roman" w:hAnsi="Times New Roman" w:cs="Times New Roman"/>
          <w:sz w:val="24"/>
          <w:szCs w:val="24"/>
          <w:lang w:val="en-US"/>
        </w:rPr>
        <w:t xml:space="preserve"> proposal? </w:t>
      </w:r>
      <w:r w:rsidR="002548BC" w:rsidRPr="002548BC">
        <w:rPr>
          <w:rFonts w:ascii="Times New Roman" w:hAnsi="Times New Roman" w:cs="Times New Roman"/>
          <w:sz w:val="24"/>
          <w:szCs w:val="24"/>
          <w:lang w:val="en-US"/>
        </w:rPr>
        <w:t>For that, we developed an actuarial model that is simulated for the generation with 25 years of age in 2015 based on the PNAD.</w:t>
      </w:r>
      <w:r w:rsidR="008A1F19">
        <w:rPr>
          <w:rFonts w:ascii="Times New Roman" w:hAnsi="Times New Roman" w:cs="Times New Roman"/>
          <w:sz w:val="24"/>
          <w:szCs w:val="24"/>
          <w:lang w:val="en-US"/>
        </w:rPr>
        <w:t xml:space="preserve"> </w:t>
      </w:r>
      <w:r w:rsidRPr="00697C3C">
        <w:rPr>
          <w:rFonts w:ascii="Times New Roman" w:hAnsi="Times New Roman" w:cs="Times New Roman"/>
          <w:sz w:val="24"/>
          <w:szCs w:val="24"/>
          <w:lang w:val="en-US"/>
        </w:rPr>
        <w:t xml:space="preserve">The financial sustainability of the </w:t>
      </w:r>
      <w:r w:rsidR="00A35D71">
        <w:rPr>
          <w:rFonts w:ascii="Times New Roman" w:hAnsi="Times New Roman" w:cs="Times New Roman"/>
          <w:sz w:val="24"/>
          <w:szCs w:val="24"/>
          <w:lang w:val="en-US"/>
        </w:rPr>
        <w:t xml:space="preserve">proposal </w:t>
      </w:r>
      <w:r w:rsidRPr="00697C3C">
        <w:rPr>
          <w:rFonts w:ascii="Times New Roman" w:hAnsi="Times New Roman" w:cs="Times New Roman"/>
          <w:sz w:val="24"/>
          <w:szCs w:val="24"/>
          <w:lang w:val="en-US"/>
        </w:rPr>
        <w:t>is very sensitive to productivity growth and the formalization rate of the economy. Assuming the current rates of formalization and productivity growth of 2% p</w:t>
      </w:r>
      <w:r w:rsidR="00294775">
        <w:rPr>
          <w:rFonts w:ascii="Times New Roman" w:hAnsi="Times New Roman" w:cs="Times New Roman"/>
          <w:sz w:val="24"/>
          <w:szCs w:val="24"/>
          <w:lang w:val="en-US"/>
        </w:rPr>
        <w:t>.</w:t>
      </w:r>
      <w:r w:rsidRPr="00697C3C">
        <w:rPr>
          <w:rFonts w:ascii="Times New Roman" w:hAnsi="Times New Roman" w:cs="Times New Roman"/>
          <w:sz w:val="24"/>
          <w:szCs w:val="24"/>
          <w:lang w:val="en-US"/>
        </w:rPr>
        <w:t>a</w:t>
      </w:r>
      <w:r w:rsidR="00294775">
        <w:rPr>
          <w:rFonts w:ascii="Times New Roman" w:hAnsi="Times New Roman" w:cs="Times New Roman"/>
          <w:sz w:val="24"/>
          <w:szCs w:val="24"/>
          <w:lang w:val="en-US"/>
        </w:rPr>
        <w:t>.</w:t>
      </w:r>
      <w:r w:rsidRPr="00697C3C">
        <w:rPr>
          <w:rFonts w:ascii="Times New Roman" w:hAnsi="Times New Roman" w:cs="Times New Roman"/>
          <w:sz w:val="24"/>
          <w:szCs w:val="24"/>
          <w:lang w:val="en-US"/>
        </w:rPr>
        <w:t xml:space="preserve">, the </w:t>
      </w:r>
      <w:r w:rsidR="00A35D71" w:rsidRPr="00A35D71">
        <w:rPr>
          <w:rFonts w:ascii="Times New Roman" w:hAnsi="Times New Roman" w:cs="Times New Roman"/>
          <w:sz w:val="24"/>
          <w:szCs w:val="24"/>
          <w:lang w:val="en-US"/>
        </w:rPr>
        <w:t>equilibrium aliquot</w:t>
      </w:r>
      <w:r w:rsidR="00A35D71">
        <w:rPr>
          <w:rFonts w:ascii="Times New Roman" w:hAnsi="Times New Roman" w:cs="Times New Roman"/>
          <w:sz w:val="24"/>
          <w:szCs w:val="24"/>
          <w:lang w:val="en-US"/>
        </w:rPr>
        <w:t xml:space="preserve"> </w:t>
      </w:r>
      <w:r w:rsidRPr="00A35D71">
        <w:rPr>
          <w:rFonts w:ascii="Times New Roman" w:hAnsi="Times New Roman" w:cs="Times New Roman"/>
          <w:sz w:val="24"/>
          <w:szCs w:val="24"/>
          <w:lang w:val="en-US"/>
        </w:rPr>
        <w:t>f</w:t>
      </w:r>
      <w:r w:rsidRPr="00697C3C">
        <w:rPr>
          <w:rFonts w:ascii="Times New Roman" w:hAnsi="Times New Roman" w:cs="Times New Roman"/>
          <w:sz w:val="24"/>
          <w:szCs w:val="24"/>
          <w:lang w:val="en-US"/>
        </w:rPr>
        <w:t xml:space="preserve">or the representative male agent would be 32%, higher than the current </w:t>
      </w:r>
      <w:r w:rsidR="00A35D71">
        <w:rPr>
          <w:rFonts w:ascii="Times New Roman" w:hAnsi="Times New Roman" w:cs="Times New Roman"/>
          <w:sz w:val="24"/>
          <w:szCs w:val="24"/>
          <w:lang w:val="en-US"/>
        </w:rPr>
        <w:t>ones</w:t>
      </w:r>
      <w:r w:rsidRPr="00697C3C">
        <w:rPr>
          <w:rFonts w:ascii="Times New Roman" w:hAnsi="Times New Roman" w:cs="Times New Roman"/>
          <w:sz w:val="24"/>
          <w:szCs w:val="24"/>
          <w:lang w:val="en-US"/>
        </w:rPr>
        <w:t xml:space="preserve"> (between 28 and 31). However, the implicit rate of return for the representative agent is around 3%, which is significantly lower than the average of the basic interest rates in the Brazilian economy in the last decades.</w:t>
      </w:r>
    </w:p>
    <w:p w:rsidR="00340E7A" w:rsidRDefault="00340E7A" w:rsidP="00DA73B0">
      <w:pPr>
        <w:jc w:val="both"/>
        <w:rPr>
          <w:rFonts w:ascii="Times New Roman" w:hAnsi="Times New Roman" w:cs="Times New Roman"/>
          <w:sz w:val="24"/>
          <w:szCs w:val="24"/>
          <w:lang w:val="en-US"/>
        </w:rPr>
      </w:pPr>
      <w:r w:rsidRPr="00340E7A">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t>
      </w:r>
      <w:r w:rsidRPr="00340E7A">
        <w:rPr>
          <w:rFonts w:ascii="Times New Roman" w:hAnsi="Times New Roman" w:cs="Times New Roman"/>
          <w:sz w:val="24"/>
          <w:szCs w:val="24"/>
          <w:lang w:val="en-US"/>
        </w:rPr>
        <w:t>Social security, pension reform</w:t>
      </w:r>
      <w:r>
        <w:rPr>
          <w:rFonts w:ascii="Times New Roman" w:hAnsi="Times New Roman" w:cs="Times New Roman"/>
          <w:sz w:val="24"/>
          <w:szCs w:val="24"/>
          <w:lang w:val="en-US"/>
        </w:rPr>
        <w:t>,</w:t>
      </w:r>
      <w:r w:rsidRPr="00C94CED">
        <w:rPr>
          <w:lang w:val="en-US"/>
        </w:rPr>
        <w:t xml:space="preserve"> </w:t>
      </w:r>
      <w:r w:rsidRPr="00340E7A">
        <w:rPr>
          <w:rFonts w:ascii="Times New Roman" w:hAnsi="Times New Roman" w:cs="Times New Roman"/>
          <w:sz w:val="24"/>
          <w:szCs w:val="24"/>
          <w:lang w:val="en-US"/>
        </w:rPr>
        <w:t>elderly, actuarial justice</w:t>
      </w:r>
    </w:p>
    <w:p w:rsidR="00D43175" w:rsidRDefault="00D43175" w:rsidP="00342EE3">
      <w:pPr>
        <w:jc w:val="center"/>
        <w:rPr>
          <w:rFonts w:ascii="Times New Roman" w:hAnsi="Times New Roman" w:cs="Times New Roman"/>
          <w:b/>
          <w:sz w:val="24"/>
          <w:szCs w:val="24"/>
        </w:rPr>
      </w:pPr>
    </w:p>
    <w:p w:rsidR="00254E20" w:rsidRPr="00073AF7" w:rsidRDefault="00254E20" w:rsidP="00342EE3">
      <w:pPr>
        <w:jc w:val="center"/>
        <w:rPr>
          <w:rFonts w:ascii="Times New Roman" w:hAnsi="Times New Roman" w:cs="Times New Roman"/>
          <w:b/>
          <w:sz w:val="24"/>
          <w:szCs w:val="24"/>
        </w:rPr>
      </w:pPr>
      <w:r w:rsidRPr="00073AF7">
        <w:rPr>
          <w:rFonts w:ascii="Times New Roman" w:hAnsi="Times New Roman" w:cs="Times New Roman"/>
          <w:b/>
          <w:sz w:val="24"/>
          <w:szCs w:val="24"/>
        </w:rPr>
        <w:t>Resumo</w:t>
      </w:r>
    </w:p>
    <w:p w:rsidR="003F5F59" w:rsidRPr="00073AF7" w:rsidRDefault="002114BC" w:rsidP="00073AF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00EE484A" w:rsidRPr="00073AF7">
        <w:rPr>
          <w:rFonts w:ascii="Times New Roman" w:hAnsi="Times New Roman" w:cs="Times New Roman"/>
          <w:sz w:val="24"/>
          <w:szCs w:val="24"/>
        </w:rPr>
        <w:t>artigo analisa a proposta de reforma da previdência social feita pelo governo Temer. Investigamos a sustentabilidade financeira do sistema proposto e a sua justiça atuarial.</w:t>
      </w:r>
      <w:r w:rsidR="00925012" w:rsidRPr="00073AF7">
        <w:rPr>
          <w:rFonts w:ascii="Times New Roman" w:hAnsi="Times New Roman" w:cs="Times New Roman"/>
          <w:sz w:val="24"/>
          <w:szCs w:val="24"/>
        </w:rPr>
        <w:t xml:space="preserve"> </w:t>
      </w:r>
      <w:r w:rsidR="00C04B92" w:rsidRPr="00073AF7">
        <w:rPr>
          <w:rFonts w:ascii="Times New Roman" w:hAnsi="Times New Roman" w:cs="Times New Roman"/>
          <w:sz w:val="24"/>
          <w:szCs w:val="24"/>
        </w:rPr>
        <w:t>Considera</w:t>
      </w:r>
      <w:r w:rsidR="00DE34B2">
        <w:rPr>
          <w:rFonts w:ascii="Times New Roman" w:hAnsi="Times New Roman" w:cs="Times New Roman"/>
          <w:sz w:val="24"/>
          <w:szCs w:val="24"/>
        </w:rPr>
        <w:t>mos</w:t>
      </w:r>
      <w:r w:rsidR="00925012" w:rsidRPr="00073AF7">
        <w:rPr>
          <w:rFonts w:ascii="Times New Roman" w:hAnsi="Times New Roman" w:cs="Times New Roman"/>
          <w:sz w:val="24"/>
          <w:szCs w:val="24"/>
        </w:rPr>
        <w:t xml:space="preserve"> as regras contidas na proposta original do governo.</w:t>
      </w:r>
      <w:r w:rsidR="00E2719D" w:rsidRPr="00073AF7">
        <w:rPr>
          <w:rFonts w:ascii="Times New Roman" w:hAnsi="Times New Roman" w:cs="Times New Roman"/>
          <w:sz w:val="24"/>
          <w:szCs w:val="24"/>
        </w:rPr>
        <w:t xml:space="preserve"> P</w:t>
      </w:r>
      <w:r w:rsidR="00925012" w:rsidRPr="00073AF7">
        <w:rPr>
          <w:rFonts w:ascii="Times New Roman" w:hAnsi="Times New Roman" w:cs="Times New Roman"/>
          <w:sz w:val="24"/>
          <w:szCs w:val="24"/>
        </w:rPr>
        <w:t>rocuramos dar respostas a duas questões</w:t>
      </w:r>
      <w:r w:rsidR="00C04B92" w:rsidRPr="00073AF7">
        <w:rPr>
          <w:rFonts w:ascii="Times New Roman" w:hAnsi="Times New Roman" w:cs="Times New Roman"/>
          <w:sz w:val="24"/>
          <w:szCs w:val="24"/>
        </w:rPr>
        <w:t xml:space="preserve"> relacionadas</w:t>
      </w:r>
      <w:r w:rsidR="00340E7A">
        <w:rPr>
          <w:rFonts w:ascii="Times New Roman" w:hAnsi="Times New Roman" w:cs="Times New Roman"/>
          <w:sz w:val="24"/>
          <w:szCs w:val="24"/>
        </w:rPr>
        <w:t xml:space="preserve">: (i) qual deveria ser a alíquota </w:t>
      </w:r>
      <w:r w:rsidR="00925012" w:rsidRPr="00073AF7">
        <w:rPr>
          <w:rFonts w:ascii="Times New Roman" w:hAnsi="Times New Roman" w:cs="Times New Roman"/>
          <w:sz w:val="24"/>
          <w:szCs w:val="24"/>
        </w:rPr>
        <w:t>de contribuição para a previdência para que a proposta fosse equilibrada financeiramente?; e (</w:t>
      </w:r>
      <w:proofErr w:type="spellStart"/>
      <w:r w:rsidR="00925012" w:rsidRPr="00073AF7">
        <w:rPr>
          <w:rFonts w:ascii="Times New Roman" w:hAnsi="Times New Roman" w:cs="Times New Roman"/>
          <w:sz w:val="24"/>
          <w:szCs w:val="24"/>
        </w:rPr>
        <w:t>ii</w:t>
      </w:r>
      <w:proofErr w:type="spellEnd"/>
      <w:r w:rsidR="00925012" w:rsidRPr="00073AF7">
        <w:rPr>
          <w:rFonts w:ascii="Times New Roman" w:hAnsi="Times New Roman" w:cs="Times New Roman"/>
          <w:sz w:val="24"/>
          <w:szCs w:val="24"/>
        </w:rPr>
        <w:t xml:space="preserve">) qual a taxa interna de retorno implícita da proposta Temer? Para tanto, desenvolvemos um modelo atuarial </w:t>
      </w:r>
      <w:r w:rsidR="002548BC">
        <w:rPr>
          <w:rFonts w:ascii="Times New Roman" w:hAnsi="Times New Roman" w:cs="Times New Roman"/>
          <w:sz w:val="24"/>
          <w:szCs w:val="24"/>
        </w:rPr>
        <w:t xml:space="preserve">que é </w:t>
      </w:r>
      <w:r w:rsidR="00925012" w:rsidRPr="00073AF7">
        <w:rPr>
          <w:rFonts w:ascii="Times New Roman" w:hAnsi="Times New Roman" w:cs="Times New Roman"/>
          <w:sz w:val="24"/>
          <w:szCs w:val="24"/>
        </w:rPr>
        <w:t>simulado para a geração que tem 25 anos de idade em 2015</w:t>
      </w:r>
      <w:r w:rsidR="002548BC">
        <w:rPr>
          <w:rFonts w:ascii="Times New Roman" w:hAnsi="Times New Roman" w:cs="Times New Roman"/>
          <w:sz w:val="24"/>
          <w:szCs w:val="24"/>
        </w:rPr>
        <w:t xml:space="preserve"> com base na PNAD</w:t>
      </w:r>
      <w:r w:rsidR="00582286">
        <w:rPr>
          <w:rFonts w:ascii="Times New Roman" w:hAnsi="Times New Roman" w:cs="Times New Roman"/>
          <w:sz w:val="24"/>
          <w:szCs w:val="24"/>
        </w:rPr>
        <w:t>.</w:t>
      </w:r>
      <w:r w:rsidR="00925012" w:rsidRPr="00073AF7">
        <w:rPr>
          <w:rFonts w:ascii="Times New Roman" w:hAnsi="Times New Roman" w:cs="Times New Roman"/>
          <w:sz w:val="24"/>
          <w:szCs w:val="24"/>
        </w:rPr>
        <w:t xml:space="preserve">  </w:t>
      </w:r>
      <w:r w:rsidR="00582286">
        <w:rPr>
          <w:rFonts w:ascii="Times New Roman" w:hAnsi="Times New Roman" w:cs="Times New Roman"/>
          <w:sz w:val="24"/>
          <w:szCs w:val="24"/>
        </w:rPr>
        <w:t xml:space="preserve">A </w:t>
      </w:r>
      <w:r w:rsidR="00925012" w:rsidRPr="00073AF7">
        <w:rPr>
          <w:rFonts w:ascii="Times New Roman" w:hAnsi="Times New Roman" w:cs="Times New Roman"/>
          <w:sz w:val="24"/>
          <w:szCs w:val="24"/>
        </w:rPr>
        <w:t xml:space="preserve">sustentabilidade financeira do novo sistema é muito sensível ao crescimento da produtividade </w:t>
      </w:r>
      <w:r>
        <w:rPr>
          <w:rFonts w:ascii="Times New Roman" w:hAnsi="Times New Roman" w:cs="Times New Roman"/>
          <w:sz w:val="24"/>
          <w:szCs w:val="24"/>
        </w:rPr>
        <w:t>e</w:t>
      </w:r>
      <w:r w:rsidR="00582286">
        <w:rPr>
          <w:rFonts w:ascii="Times New Roman" w:hAnsi="Times New Roman" w:cs="Times New Roman"/>
          <w:sz w:val="24"/>
          <w:szCs w:val="24"/>
        </w:rPr>
        <w:t xml:space="preserve"> da taxa de formalização da economia. Admitindo as taxas </w:t>
      </w:r>
      <w:r>
        <w:rPr>
          <w:rFonts w:ascii="Times New Roman" w:hAnsi="Times New Roman" w:cs="Times New Roman"/>
          <w:sz w:val="24"/>
          <w:szCs w:val="24"/>
        </w:rPr>
        <w:t xml:space="preserve">atuais </w:t>
      </w:r>
      <w:r w:rsidR="00582286">
        <w:rPr>
          <w:rFonts w:ascii="Times New Roman" w:hAnsi="Times New Roman" w:cs="Times New Roman"/>
          <w:sz w:val="24"/>
          <w:szCs w:val="24"/>
        </w:rPr>
        <w:t>de formalização e um crescimento da produtividade de 2% a.a</w:t>
      </w:r>
      <w:r w:rsidR="00925012" w:rsidRPr="00073AF7">
        <w:rPr>
          <w:rFonts w:ascii="Times New Roman" w:hAnsi="Times New Roman" w:cs="Times New Roman"/>
          <w:sz w:val="24"/>
          <w:szCs w:val="24"/>
        </w:rPr>
        <w:t>.</w:t>
      </w:r>
      <w:r w:rsidR="00582286">
        <w:rPr>
          <w:rFonts w:ascii="Times New Roman" w:hAnsi="Times New Roman" w:cs="Times New Roman"/>
          <w:sz w:val="24"/>
          <w:szCs w:val="24"/>
        </w:rPr>
        <w:t xml:space="preserve">, </w:t>
      </w:r>
      <w:r w:rsidR="00925012" w:rsidRPr="00073AF7">
        <w:rPr>
          <w:rFonts w:ascii="Times New Roman" w:hAnsi="Times New Roman" w:cs="Times New Roman"/>
          <w:sz w:val="24"/>
          <w:szCs w:val="24"/>
        </w:rPr>
        <w:t xml:space="preserve">a alíquota </w:t>
      </w:r>
      <w:r w:rsidR="00A35D71">
        <w:rPr>
          <w:rFonts w:ascii="Times New Roman" w:hAnsi="Times New Roman" w:cs="Times New Roman"/>
          <w:sz w:val="24"/>
          <w:szCs w:val="24"/>
        </w:rPr>
        <w:t>de equilíbrio para</w:t>
      </w:r>
      <w:r w:rsidR="00925012" w:rsidRPr="00073AF7">
        <w:rPr>
          <w:rFonts w:ascii="Times New Roman" w:hAnsi="Times New Roman" w:cs="Times New Roman"/>
          <w:sz w:val="24"/>
          <w:szCs w:val="24"/>
        </w:rPr>
        <w:t xml:space="preserve"> </w:t>
      </w:r>
      <w:r w:rsidR="00582286">
        <w:rPr>
          <w:rFonts w:ascii="Times New Roman" w:hAnsi="Times New Roman" w:cs="Times New Roman"/>
          <w:sz w:val="24"/>
          <w:szCs w:val="24"/>
        </w:rPr>
        <w:t>o agente representativo</w:t>
      </w:r>
      <w:r w:rsidR="0087255B">
        <w:rPr>
          <w:rFonts w:ascii="Times New Roman" w:hAnsi="Times New Roman" w:cs="Times New Roman"/>
          <w:sz w:val="24"/>
          <w:szCs w:val="24"/>
        </w:rPr>
        <w:t xml:space="preserve"> do sexo masculino seria de 32%, maior que as alíquotas vigentes (entre 28 e 31). </w:t>
      </w:r>
      <w:r>
        <w:rPr>
          <w:rFonts w:ascii="Times New Roman" w:hAnsi="Times New Roman" w:cs="Times New Roman"/>
          <w:sz w:val="24"/>
          <w:szCs w:val="24"/>
        </w:rPr>
        <w:t xml:space="preserve">No entanto, a </w:t>
      </w:r>
      <w:r w:rsidR="00EB1AA5">
        <w:rPr>
          <w:rFonts w:ascii="Times New Roman" w:hAnsi="Times New Roman" w:cs="Times New Roman"/>
          <w:sz w:val="24"/>
          <w:szCs w:val="24"/>
        </w:rPr>
        <w:t xml:space="preserve">taxa de retorno </w:t>
      </w:r>
      <w:r w:rsidR="008E0195">
        <w:rPr>
          <w:rFonts w:ascii="Times New Roman" w:hAnsi="Times New Roman" w:cs="Times New Roman"/>
          <w:sz w:val="24"/>
          <w:szCs w:val="24"/>
        </w:rPr>
        <w:t xml:space="preserve">implícita </w:t>
      </w:r>
      <w:r w:rsidR="00EB1AA5">
        <w:rPr>
          <w:rFonts w:ascii="Times New Roman" w:hAnsi="Times New Roman" w:cs="Times New Roman"/>
          <w:sz w:val="24"/>
          <w:szCs w:val="24"/>
        </w:rPr>
        <w:t xml:space="preserve">para o agente representativo é </w:t>
      </w:r>
      <w:r w:rsidR="002F09A3">
        <w:rPr>
          <w:rFonts w:ascii="Times New Roman" w:hAnsi="Times New Roman" w:cs="Times New Roman"/>
          <w:sz w:val="24"/>
          <w:szCs w:val="24"/>
        </w:rPr>
        <w:t xml:space="preserve">ao redor de </w:t>
      </w:r>
      <w:r w:rsidR="00EB1AA5">
        <w:rPr>
          <w:rFonts w:ascii="Times New Roman" w:hAnsi="Times New Roman" w:cs="Times New Roman"/>
          <w:sz w:val="24"/>
          <w:szCs w:val="24"/>
        </w:rPr>
        <w:t>3</w:t>
      </w:r>
      <w:proofErr w:type="gramStart"/>
      <w:r w:rsidR="00EB1AA5">
        <w:rPr>
          <w:rFonts w:ascii="Times New Roman" w:hAnsi="Times New Roman" w:cs="Times New Roman"/>
          <w:sz w:val="24"/>
          <w:szCs w:val="24"/>
        </w:rPr>
        <w:t>%</w:t>
      </w:r>
      <w:r>
        <w:rPr>
          <w:rFonts w:ascii="Times New Roman" w:hAnsi="Times New Roman" w:cs="Times New Roman"/>
          <w:sz w:val="24"/>
          <w:szCs w:val="24"/>
        </w:rPr>
        <w:t xml:space="preserve"> </w:t>
      </w:r>
      <w:r w:rsidR="00DF1A6A">
        <w:rPr>
          <w:rFonts w:ascii="Times New Roman" w:hAnsi="Times New Roman" w:cs="Times New Roman"/>
          <w:sz w:val="24"/>
          <w:szCs w:val="24"/>
        </w:rPr>
        <w:t>,</w:t>
      </w:r>
      <w:proofErr w:type="gramEnd"/>
      <w:r>
        <w:rPr>
          <w:rFonts w:ascii="Times New Roman" w:hAnsi="Times New Roman" w:cs="Times New Roman"/>
          <w:sz w:val="24"/>
          <w:szCs w:val="24"/>
        </w:rPr>
        <w:t xml:space="preserve"> que é </w:t>
      </w:r>
      <w:r w:rsidR="00DF1A6A">
        <w:rPr>
          <w:rFonts w:ascii="Times New Roman" w:hAnsi="Times New Roman" w:cs="Times New Roman"/>
          <w:sz w:val="24"/>
          <w:szCs w:val="24"/>
        </w:rPr>
        <w:t xml:space="preserve">significativamente inferior à </w:t>
      </w:r>
      <w:r w:rsidR="00AF49BD">
        <w:rPr>
          <w:rFonts w:ascii="Times New Roman" w:hAnsi="Times New Roman" w:cs="Times New Roman"/>
          <w:sz w:val="24"/>
          <w:szCs w:val="24"/>
        </w:rPr>
        <w:t xml:space="preserve">média das taxas </w:t>
      </w:r>
      <w:r w:rsidR="00DF1A6A">
        <w:rPr>
          <w:rFonts w:ascii="Times New Roman" w:hAnsi="Times New Roman" w:cs="Times New Roman"/>
          <w:sz w:val="24"/>
          <w:szCs w:val="24"/>
        </w:rPr>
        <w:t>básica</w:t>
      </w:r>
      <w:r w:rsidR="00273345">
        <w:rPr>
          <w:rFonts w:ascii="Times New Roman" w:hAnsi="Times New Roman" w:cs="Times New Roman"/>
          <w:sz w:val="24"/>
          <w:szCs w:val="24"/>
        </w:rPr>
        <w:t>s</w:t>
      </w:r>
      <w:r w:rsidR="00BF3152">
        <w:rPr>
          <w:rFonts w:ascii="Times New Roman" w:hAnsi="Times New Roman" w:cs="Times New Roman"/>
          <w:sz w:val="24"/>
          <w:szCs w:val="24"/>
        </w:rPr>
        <w:t xml:space="preserve"> de juros</w:t>
      </w:r>
      <w:r w:rsidR="00DF1A6A">
        <w:rPr>
          <w:rFonts w:ascii="Times New Roman" w:hAnsi="Times New Roman" w:cs="Times New Roman"/>
          <w:sz w:val="24"/>
          <w:szCs w:val="24"/>
        </w:rPr>
        <w:t xml:space="preserve"> que vigorou na economia brasileira nas últimas décadas.</w:t>
      </w:r>
      <w:r w:rsidR="00EB1AA5">
        <w:rPr>
          <w:rFonts w:ascii="Times New Roman" w:hAnsi="Times New Roman" w:cs="Times New Roman"/>
          <w:sz w:val="24"/>
          <w:szCs w:val="24"/>
        </w:rPr>
        <w:t xml:space="preserve"> </w:t>
      </w:r>
    </w:p>
    <w:p w:rsidR="005A3459" w:rsidRDefault="005A3459" w:rsidP="00073AF7">
      <w:pPr>
        <w:spacing w:line="240" w:lineRule="auto"/>
        <w:rPr>
          <w:rFonts w:ascii="Times New Roman" w:hAnsi="Times New Roman" w:cs="Times New Roman"/>
          <w:sz w:val="24"/>
          <w:szCs w:val="24"/>
        </w:rPr>
      </w:pPr>
    </w:p>
    <w:p w:rsidR="005E6975" w:rsidRPr="00D43175" w:rsidRDefault="005A3459" w:rsidP="00073AF7">
      <w:pPr>
        <w:spacing w:line="240" w:lineRule="auto"/>
        <w:rPr>
          <w:rFonts w:ascii="Times New Roman" w:hAnsi="Times New Roman" w:cs="Times New Roman"/>
          <w:sz w:val="24"/>
          <w:szCs w:val="24"/>
        </w:rPr>
      </w:pPr>
      <w:r w:rsidRPr="00D43175">
        <w:rPr>
          <w:rFonts w:ascii="Times New Roman" w:hAnsi="Times New Roman" w:cs="Times New Roman"/>
          <w:b/>
          <w:sz w:val="24"/>
          <w:szCs w:val="24"/>
        </w:rPr>
        <w:t>Palavras</w:t>
      </w:r>
      <w:r w:rsidR="005213E9" w:rsidRPr="00D43175">
        <w:rPr>
          <w:rFonts w:ascii="Times New Roman" w:hAnsi="Times New Roman" w:cs="Times New Roman"/>
          <w:b/>
          <w:sz w:val="24"/>
          <w:szCs w:val="24"/>
        </w:rPr>
        <w:t>-c</w:t>
      </w:r>
      <w:r w:rsidRPr="00D43175">
        <w:rPr>
          <w:rFonts w:ascii="Times New Roman" w:hAnsi="Times New Roman" w:cs="Times New Roman"/>
          <w:b/>
          <w:sz w:val="24"/>
          <w:szCs w:val="24"/>
        </w:rPr>
        <w:t>have:</w:t>
      </w:r>
      <w:r w:rsidR="005213E9" w:rsidRPr="00D43175">
        <w:rPr>
          <w:rFonts w:ascii="Times New Roman" w:hAnsi="Times New Roman" w:cs="Times New Roman"/>
          <w:sz w:val="24"/>
          <w:szCs w:val="24"/>
        </w:rPr>
        <w:t xml:space="preserve"> previdência social, reforma previdenciária, idosos</w:t>
      </w:r>
      <w:r w:rsidR="0048692C" w:rsidRPr="00D43175">
        <w:rPr>
          <w:rFonts w:ascii="Times New Roman" w:hAnsi="Times New Roman" w:cs="Times New Roman"/>
          <w:sz w:val="24"/>
          <w:szCs w:val="24"/>
        </w:rPr>
        <w:t>, justiça atuarial</w:t>
      </w:r>
    </w:p>
    <w:p w:rsidR="005A3459" w:rsidRPr="00D43175" w:rsidRDefault="005A3459" w:rsidP="00073AF7">
      <w:pPr>
        <w:spacing w:line="240" w:lineRule="auto"/>
        <w:rPr>
          <w:rFonts w:ascii="Times New Roman" w:hAnsi="Times New Roman" w:cs="Times New Roman"/>
          <w:sz w:val="24"/>
          <w:szCs w:val="24"/>
        </w:rPr>
      </w:pPr>
      <w:r w:rsidRPr="00D43175">
        <w:rPr>
          <w:rFonts w:ascii="Times New Roman" w:hAnsi="Times New Roman" w:cs="Times New Roman"/>
          <w:b/>
          <w:sz w:val="24"/>
          <w:szCs w:val="24"/>
        </w:rPr>
        <w:t>Classificação JEL:</w:t>
      </w:r>
      <w:r w:rsidR="0048692C" w:rsidRPr="00D43175">
        <w:rPr>
          <w:rFonts w:ascii="Times New Roman" w:hAnsi="Times New Roman" w:cs="Times New Roman"/>
          <w:sz w:val="24"/>
          <w:szCs w:val="24"/>
        </w:rPr>
        <w:t xml:space="preserve"> </w:t>
      </w:r>
      <w:r w:rsidR="00340E7A" w:rsidRPr="00D43175">
        <w:rPr>
          <w:rFonts w:ascii="Times New Roman" w:hAnsi="Times New Roman" w:cs="Times New Roman"/>
          <w:sz w:val="24"/>
          <w:szCs w:val="24"/>
        </w:rPr>
        <w:t>H55, J14</w:t>
      </w:r>
    </w:p>
    <w:p w:rsidR="009A50EE" w:rsidRPr="00D43175" w:rsidRDefault="00D43175" w:rsidP="00073AF7">
      <w:pPr>
        <w:spacing w:line="240" w:lineRule="auto"/>
        <w:rPr>
          <w:rFonts w:ascii="Times New Roman" w:hAnsi="Times New Roman" w:cs="Times New Roman"/>
          <w:sz w:val="24"/>
          <w:szCs w:val="24"/>
        </w:rPr>
      </w:pPr>
      <w:r w:rsidRPr="00D43175">
        <w:rPr>
          <w:rStyle w:val="Forte"/>
          <w:rFonts w:ascii="Times New Roman" w:hAnsi="Times New Roman" w:cs="Times New Roman"/>
          <w:color w:val="2B2B2B"/>
          <w:sz w:val="24"/>
          <w:szCs w:val="24"/>
          <w:shd w:val="clear" w:color="auto" w:fill="FFFFFF"/>
        </w:rPr>
        <w:t>Área 12 -</w:t>
      </w:r>
      <w:r w:rsidRPr="00D43175">
        <w:rPr>
          <w:rFonts w:ascii="Times New Roman" w:hAnsi="Times New Roman" w:cs="Times New Roman"/>
          <w:color w:val="2B2B2B"/>
          <w:sz w:val="24"/>
          <w:szCs w:val="24"/>
          <w:shd w:val="clear" w:color="auto" w:fill="FFFFFF"/>
        </w:rPr>
        <w:t> Economia Social e Demografia Econômica </w:t>
      </w:r>
      <w:bookmarkStart w:id="0" w:name="_GoBack"/>
      <w:bookmarkEnd w:id="0"/>
    </w:p>
    <w:p w:rsidR="005A3459" w:rsidRDefault="00F52E97" w:rsidP="00A266FA">
      <w:pPr>
        <w:spacing w:line="240" w:lineRule="auto"/>
        <w:jc w:val="center"/>
        <w:rPr>
          <w:rFonts w:ascii="Times New Roman" w:hAnsi="Times New Roman" w:cs="Times New Roman"/>
          <w:sz w:val="32"/>
          <w:szCs w:val="32"/>
        </w:rPr>
      </w:pPr>
      <w:r>
        <w:rPr>
          <w:rFonts w:ascii="Times New Roman" w:hAnsi="Times New Roman" w:cs="Times New Roman"/>
          <w:sz w:val="24"/>
          <w:szCs w:val="24"/>
        </w:rPr>
        <w:br w:type="column"/>
      </w:r>
      <w:r w:rsidRPr="00F52E97">
        <w:rPr>
          <w:rFonts w:ascii="Times New Roman" w:hAnsi="Times New Roman" w:cs="Times New Roman"/>
          <w:sz w:val="32"/>
          <w:szCs w:val="32"/>
        </w:rPr>
        <w:lastRenderedPageBreak/>
        <w:t>Reforma da Previdência: Sustentabilidade e Justiça Atuarial</w:t>
      </w:r>
    </w:p>
    <w:p w:rsidR="00A266FA" w:rsidRPr="00F52E97" w:rsidRDefault="00A266FA" w:rsidP="00A266FA">
      <w:pPr>
        <w:spacing w:line="240" w:lineRule="auto"/>
        <w:rPr>
          <w:rFonts w:ascii="Times New Roman" w:hAnsi="Times New Roman" w:cs="Times New Roman"/>
          <w:sz w:val="24"/>
          <w:szCs w:val="24"/>
        </w:rPr>
      </w:pPr>
    </w:p>
    <w:p w:rsidR="00755235" w:rsidRPr="00073AF7" w:rsidRDefault="00755235" w:rsidP="00073AF7">
      <w:pPr>
        <w:pStyle w:val="PargrafodaLista"/>
        <w:numPr>
          <w:ilvl w:val="0"/>
          <w:numId w:val="7"/>
        </w:numPr>
        <w:spacing w:line="240" w:lineRule="auto"/>
        <w:jc w:val="both"/>
        <w:rPr>
          <w:rFonts w:ascii="Times New Roman" w:hAnsi="Times New Roman" w:cs="Times New Roman"/>
          <w:b/>
          <w:sz w:val="24"/>
          <w:szCs w:val="24"/>
        </w:rPr>
      </w:pPr>
      <w:r w:rsidRPr="00073AF7">
        <w:rPr>
          <w:rFonts w:ascii="Times New Roman" w:hAnsi="Times New Roman" w:cs="Times New Roman"/>
          <w:b/>
          <w:sz w:val="24"/>
          <w:szCs w:val="24"/>
        </w:rPr>
        <w:t>Introdução</w:t>
      </w:r>
    </w:p>
    <w:p w:rsidR="00C955A8"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O aumento da proporção de idosos na população tem levado diversos países a rever seus sistemas de previdência social sob o regime de repartição simples. Um menor número de trabalhadores ativos para financiar cada aposentado ou pensionista requer uma redução do benefício dos aposentados e pensionistas (em relação ao salário dos ativos) ou um aumento das alíquotas de contribuição dos ativos, para que o equilíbrio financeiro do sistema seja mantido. Essa tendência de envelhecimento da população ocorre também no Brasil</w:t>
      </w:r>
      <w:r w:rsidR="00C955A8">
        <w:rPr>
          <w:rFonts w:ascii="Times New Roman" w:hAnsi="Times New Roman" w:cs="Times New Roman"/>
          <w:sz w:val="24"/>
          <w:szCs w:val="24"/>
        </w:rPr>
        <w:t>.</w:t>
      </w:r>
    </w:p>
    <w:p w:rsidR="00C94CED"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Ainda que seja razoavelmente consensual que o envelhecimento da população requer revisões no sistema de aposentadorias e pensões, a forma exata de como a reforma deveria se dar costuma ser assunto mais controverso. Reformas da previdência social são polêmi</w:t>
      </w:r>
      <w:r w:rsidR="00C94CED">
        <w:rPr>
          <w:rFonts w:ascii="Times New Roman" w:hAnsi="Times New Roman" w:cs="Times New Roman"/>
          <w:sz w:val="24"/>
          <w:szCs w:val="24"/>
        </w:rPr>
        <w:t>cas em qualquer lugar do mundo!</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De modo geral, as discussões sobre reformas previdenciárias envolve</w:t>
      </w:r>
      <w:r w:rsidR="00657423">
        <w:rPr>
          <w:rFonts w:ascii="Times New Roman" w:hAnsi="Times New Roman" w:cs="Times New Roman"/>
          <w:sz w:val="24"/>
          <w:szCs w:val="24"/>
        </w:rPr>
        <w:t>m</w:t>
      </w:r>
      <w:r w:rsidRPr="00073AF7">
        <w:rPr>
          <w:rFonts w:ascii="Times New Roman" w:hAnsi="Times New Roman" w:cs="Times New Roman"/>
          <w:sz w:val="24"/>
          <w:szCs w:val="24"/>
        </w:rPr>
        <w:t>, ao menos, um dos quatro aspectos a seguir: (i) o equilíbrio financeiro de longo prazo do sistema; (</w:t>
      </w:r>
      <w:proofErr w:type="spellStart"/>
      <w:r w:rsidRPr="00073AF7">
        <w:rPr>
          <w:rFonts w:ascii="Times New Roman" w:hAnsi="Times New Roman" w:cs="Times New Roman"/>
          <w:sz w:val="24"/>
          <w:szCs w:val="24"/>
        </w:rPr>
        <w:t>ii</w:t>
      </w:r>
      <w:proofErr w:type="spellEnd"/>
      <w:r w:rsidRPr="00073AF7">
        <w:rPr>
          <w:rFonts w:ascii="Times New Roman" w:hAnsi="Times New Roman" w:cs="Times New Roman"/>
          <w:sz w:val="24"/>
          <w:szCs w:val="24"/>
        </w:rPr>
        <w:t>) a justiça atuarial; (</w:t>
      </w:r>
      <w:proofErr w:type="spellStart"/>
      <w:r w:rsidRPr="00073AF7">
        <w:rPr>
          <w:rFonts w:ascii="Times New Roman" w:hAnsi="Times New Roman" w:cs="Times New Roman"/>
          <w:sz w:val="24"/>
          <w:szCs w:val="24"/>
        </w:rPr>
        <w:t>iii</w:t>
      </w:r>
      <w:proofErr w:type="spellEnd"/>
      <w:r w:rsidRPr="00073AF7">
        <w:rPr>
          <w:rFonts w:ascii="Times New Roman" w:hAnsi="Times New Roman" w:cs="Times New Roman"/>
          <w:sz w:val="24"/>
          <w:szCs w:val="24"/>
        </w:rPr>
        <w:t>) a escolha entre modelos atuarialmente justos e/ou sustentáveis no longo prazo; e (</w:t>
      </w:r>
      <w:proofErr w:type="spellStart"/>
      <w:r w:rsidRPr="00073AF7">
        <w:rPr>
          <w:rFonts w:ascii="Times New Roman" w:hAnsi="Times New Roman" w:cs="Times New Roman"/>
          <w:sz w:val="24"/>
          <w:szCs w:val="24"/>
        </w:rPr>
        <w:t>iv</w:t>
      </w:r>
      <w:proofErr w:type="spellEnd"/>
      <w:r w:rsidRPr="00073AF7">
        <w:rPr>
          <w:rFonts w:ascii="Times New Roman" w:hAnsi="Times New Roman" w:cs="Times New Roman"/>
          <w:sz w:val="24"/>
          <w:szCs w:val="24"/>
        </w:rPr>
        <w:t>) a questão da transição entre sistemas. Enquanto, no Brasil, a discussão se concentra nos itens (i) e (</w:t>
      </w:r>
      <w:proofErr w:type="spellStart"/>
      <w:r w:rsidRPr="00073AF7">
        <w:rPr>
          <w:rFonts w:ascii="Times New Roman" w:hAnsi="Times New Roman" w:cs="Times New Roman"/>
          <w:sz w:val="24"/>
          <w:szCs w:val="24"/>
        </w:rPr>
        <w:t>iv</w:t>
      </w:r>
      <w:proofErr w:type="spellEnd"/>
      <w:r w:rsidRPr="00073AF7">
        <w:rPr>
          <w:rFonts w:ascii="Times New Roman" w:hAnsi="Times New Roman" w:cs="Times New Roman"/>
          <w:sz w:val="24"/>
          <w:szCs w:val="24"/>
        </w:rPr>
        <w:t>), os demais são também importantes.</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Pode-se requerer que os sistemas previdenciários sejam financeiramente equilibrados (item i), no sentido que</w:t>
      </w:r>
      <w:r w:rsidR="0076173A" w:rsidRPr="00073AF7">
        <w:rPr>
          <w:rFonts w:ascii="Times New Roman" w:hAnsi="Times New Roman" w:cs="Times New Roman"/>
          <w:sz w:val="24"/>
          <w:szCs w:val="24"/>
        </w:rPr>
        <w:t xml:space="preserve"> </w:t>
      </w:r>
      <w:r w:rsidRPr="00073AF7">
        <w:rPr>
          <w:rFonts w:ascii="Times New Roman" w:hAnsi="Times New Roman" w:cs="Times New Roman"/>
          <w:sz w:val="24"/>
          <w:szCs w:val="24"/>
        </w:rPr>
        <w:t xml:space="preserve">as contribuições dos ativos devem corresponder ao total das despesas em benefícios dos inativos. Pode-se requerer também que os sistemas previdenciários sejam atuarialmente justos (item </w:t>
      </w:r>
      <w:proofErr w:type="spellStart"/>
      <w:r w:rsidRPr="00073AF7">
        <w:rPr>
          <w:rFonts w:ascii="Times New Roman" w:hAnsi="Times New Roman" w:cs="Times New Roman"/>
          <w:sz w:val="24"/>
          <w:szCs w:val="24"/>
        </w:rPr>
        <w:t>ii</w:t>
      </w:r>
      <w:proofErr w:type="spellEnd"/>
      <w:r w:rsidRPr="00073AF7">
        <w:rPr>
          <w:rFonts w:ascii="Times New Roman" w:hAnsi="Times New Roman" w:cs="Times New Roman"/>
          <w:sz w:val="24"/>
          <w:szCs w:val="24"/>
        </w:rPr>
        <w:t xml:space="preserve">), de modo que o valor presente das contribuições esperadas seja igual ao valor presente dos benefícios esperados. Acontece que apenas em condições muito especiais esses dois princípios (i e </w:t>
      </w:r>
      <w:proofErr w:type="spellStart"/>
      <w:r w:rsidRPr="00073AF7">
        <w:rPr>
          <w:rFonts w:ascii="Times New Roman" w:hAnsi="Times New Roman" w:cs="Times New Roman"/>
          <w:sz w:val="24"/>
          <w:szCs w:val="24"/>
        </w:rPr>
        <w:t>ii</w:t>
      </w:r>
      <w:proofErr w:type="spellEnd"/>
      <w:r w:rsidRPr="00073AF7">
        <w:rPr>
          <w:rFonts w:ascii="Times New Roman" w:hAnsi="Times New Roman" w:cs="Times New Roman"/>
          <w:sz w:val="24"/>
          <w:szCs w:val="24"/>
        </w:rPr>
        <w:t>) podem ser atendidos simultaneamente e, então, em condições mais gerais, é preciso escolher qual desses princ</w:t>
      </w:r>
      <w:r w:rsidR="008E48FA">
        <w:rPr>
          <w:rFonts w:ascii="Times New Roman" w:hAnsi="Times New Roman" w:cs="Times New Roman"/>
          <w:sz w:val="24"/>
          <w:szCs w:val="24"/>
        </w:rPr>
        <w:t>í</w:t>
      </w:r>
      <w:r w:rsidRPr="00073AF7">
        <w:rPr>
          <w:rFonts w:ascii="Times New Roman" w:hAnsi="Times New Roman" w:cs="Times New Roman"/>
          <w:sz w:val="24"/>
          <w:szCs w:val="24"/>
        </w:rPr>
        <w:t>p</w:t>
      </w:r>
      <w:r w:rsidR="008E48FA">
        <w:rPr>
          <w:rFonts w:ascii="Times New Roman" w:hAnsi="Times New Roman" w:cs="Times New Roman"/>
          <w:sz w:val="24"/>
          <w:szCs w:val="24"/>
        </w:rPr>
        <w:t>i</w:t>
      </w:r>
      <w:r w:rsidRPr="00073AF7">
        <w:rPr>
          <w:rFonts w:ascii="Times New Roman" w:hAnsi="Times New Roman" w:cs="Times New Roman"/>
          <w:sz w:val="24"/>
          <w:szCs w:val="24"/>
        </w:rPr>
        <w:t>os adotar.</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Para obtermos o valor presente de contribuições e benefícios é preciso estipular a taxa de juros que desconta esses fluxos. Quanto maior a taxa de juros maiores podem ser os benefícios e menores podem ser as contribuições para manter o equilíbrio atuarial. No entanto, um sistema de previdência deveria ser desenhado para vigorar por um longo período de tempo, de modo que a taxa de juros a ser considerada deveria ser aquela d</w:t>
      </w:r>
      <w:r w:rsidR="0076173A" w:rsidRPr="00073AF7">
        <w:rPr>
          <w:rFonts w:ascii="Times New Roman" w:hAnsi="Times New Roman" w:cs="Times New Roman"/>
          <w:sz w:val="24"/>
          <w:szCs w:val="24"/>
        </w:rPr>
        <w:t>a trajetória balanceada</w:t>
      </w:r>
      <w:r w:rsidRPr="00073AF7">
        <w:rPr>
          <w:rFonts w:ascii="Times New Roman" w:hAnsi="Times New Roman" w:cs="Times New Roman"/>
          <w:sz w:val="24"/>
          <w:szCs w:val="24"/>
        </w:rPr>
        <w:t xml:space="preserve"> de longo prazo. Aquela que esperamos que seja a taxa de juros média dos próximos, digamos, 40 anos.</w:t>
      </w:r>
    </w:p>
    <w:p w:rsidR="006A02C3"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Evidentemente, não é fácil estipular que taxa seria essa, mas o ponto chave a considerar é que a taxa de retorno de um sistema de repartição simples (fixada a proporção de tempo de contribuição e de recebimento dos benefícios) é dada pela taxa de crescimento da força de trabalho mais a taxa de crescimento dos salários médios ou produtividade</w:t>
      </w:r>
      <w:r w:rsidR="00A46E76">
        <w:rPr>
          <w:rFonts w:ascii="Times New Roman" w:hAnsi="Times New Roman" w:cs="Times New Roman"/>
          <w:sz w:val="24"/>
          <w:szCs w:val="24"/>
        </w:rPr>
        <w:t xml:space="preserve"> </w:t>
      </w:r>
      <w:r w:rsidR="00A46E76" w:rsidRPr="00073AF7">
        <w:rPr>
          <w:rFonts w:ascii="Times New Roman" w:hAnsi="Times New Roman" w:cs="Times New Roman"/>
          <w:sz w:val="24"/>
          <w:szCs w:val="24"/>
        </w:rPr>
        <w:t>(Aron, 1966)</w:t>
      </w:r>
      <w:r w:rsidRPr="00073AF7">
        <w:rPr>
          <w:rFonts w:ascii="Times New Roman" w:hAnsi="Times New Roman" w:cs="Times New Roman"/>
          <w:sz w:val="24"/>
          <w:szCs w:val="24"/>
        </w:rPr>
        <w:t>. Se a taxa de juros de equilíbrio de longo prazo superar a</w:t>
      </w:r>
      <w:r w:rsidR="00A94A45" w:rsidRPr="00073AF7">
        <w:rPr>
          <w:rFonts w:ascii="Times New Roman" w:hAnsi="Times New Roman" w:cs="Times New Roman"/>
          <w:sz w:val="24"/>
          <w:szCs w:val="24"/>
        </w:rPr>
        <w:t xml:space="preserve"> soma da </w:t>
      </w:r>
      <w:r w:rsidRPr="00073AF7">
        <w:rPr>
          <w:rFonts w:ascii="Times New Roman" w:hAnsi="Times New Roman" w:cs="Times New Roman"/>
          <w:sz w:val="24"/>
          <w:szCs w:val="24"/>
        </w:rPr>
        <w:t xml:space="preserve">taxa de crescimento da produtividade e da </w:t>
      </w:r>
      <w:r w:rsidR="00A94A45" w:rsidRPr="00073AF7">
        <w:rPr>
          <w:rFonts w:ascii="Times New Roman" w:hAnsi="Times New Roman" w:cs="Times New Roman"/>
          <w:sz w:val="24"/>
          <w:szCs w:val="24"/>
        </w:rPr>
        <w:t xml:space="preserve">taxa de crescimento </w:t>
      </w:r>
      <w:r w:rsidRPr="00073AF7">
        <w:rPr>
          <w:rFonts w:ascii="Times New Roman" w:hAnsi="Times New Roman" w:cs="Times New Roman"/>
          <w:sz w:val="24"/>
          <w:szCs w:val="24"/>
        </w:rPr>
        <w:t xml:space="preserve">força de trabalho, os trabalhadores </w:t>
      </w:r>
      <w:r w:rsidR="00A94A45" w:rsidRPr="00073AF7">
        <w:rPr>
          <w:rFonts w:ascii="Times New Roman" w:hAnsi="Times New Roman" w:cs="Times New Roman"/>
          <w:sz w:val="24"/>
          <w:szCs w:val="24"/>
        </w:rPr>
        <w:t>teriam uma taxa de retorno menor</w:t>
      </w:r>
      <w:r w:rsidRPr="00073AF7">
        <w:rPr>
          <w:rFonts w:ascii="Times New Roman" w:hAnsi="Times New Roman" w:cs="Times New Roman"/>
          <w:sz w:val="24"/>
          <w:szCs w:val="24"/>
        </w:rPr>
        <w:t xml:space="preserve"> no sistema de </w:t>
      </w:r>
      <w:r w:rsidR="0076173A" w:rsidRPr="00073AF7">
        <w:rPr>
          <w:rFonts w:ascii="Times New Roman" w:hAnsi="Times New Roman" w:cs="Times New Roman"/>
          <w:sz w:val="24"/>
          <w:szCs w:val="24"/>
        </w:rPr>
        <w:t>repartição simples</w:t>
      </w:r>
      <w:r w:rsidRPr="00073AF7">
        <w:rPr>
          <w:rFonts w:ascii="Times New Roman" w:hAnsi="Times New Roman" w:cs="Times New Roman"/>
          <w:sz w:val="24"/>
          <w:szCs w:val="24"/>
        </w:rPr>
        <w:t xml:space="preserve"> do que na situação em que contratassem um plano de previdência similar (mesmos benefícios) no mercado privado.</w:t>
      </w:r>
      <w:r w:rsidR="006A02C3">
        <w:rPr>
          <w:rFonts w:ascii="Times New Roman" w:hAnsi="Times New Roman" w:cs="Times New Roman"/>
          <w:sz w:val="24"/>
          <w:szCs w:val="24"/>
        </w:rPr>
        <w:t xml:space="preserve"> </w:t>
      </w:r>
      <w:r w:rsidRPr="00073AF7">
        <w:rPr>
          <w:rFonts w:ascii="Times New Roman" w:hAnsi="Times New Roman" w:cs="Times New Roman"/>
          <w:sz w:val="24"/>
          <w:szCs w:val="24"/>
        </w:rPr>
        <w:t>Alguns defensores da reforma alegam que como nosso sistema é de repartição simples não há que se considerar o equilíbrio atuarial, mas apenas o equilíbrio financeiro entre as contribuições dos ativos e as despesas com os inativos. Evidentemente, alguém pode questionar essa posição. Afinal, o governo obriga os trabalhadores a contribuir em troca de um benefício futuro</w:t>
      </w:r>
      <w:r w:rsidR="00C94CED">
        <w:rPr>
          <w:rFonts w:ascii="Times New Roman" w:hAnsi="Times New Roman" w:cs="Times New Roman"/>
          <w:sz w:val="24"/>
          <w:szCs w:val="24"/>
        </w:rPr>
        <w:t>, de modo que não seria justo remunerar as contribuições a uma taxa inferior à taxa de juros de mercado.</w:t>
      </w:r>
      <w:r w:rsidR="006A02C3">
        <w:rPr>
          <w:rFonts w:ascii="Times New Roman" w:hAnsi="Times New Roman" w:cs="Times New Roman"/>
          <w:sz w:val="24"/>
          <w:szCs w:val="24"/>
        </w:rPr>
        <w:t xml:space="preserve"> </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Ainda </w:t>
      </w:r>
      <w:r w:rsidR="00574F86">
        <w:rPr>
          <w:rFonts w:ascii="Times New Roman" w:hAnsi="Times New Roman" w:cs="Times New Roman"/>
          <w:sz w:val="24"/>
          <w:szCs w:val="24"/>
        </w:rPr>
        <w:t>que con</w:t>
      </w:r>
      <w:r w:rsidR="00E66D31">
        <w:rPr>
          <w:rFonts w:ascii="Times New Roman" w:hAnsi="Times New Roman" w:cs="Times New Roman"/>
          <w:sz w:val="24"/>
          <w:szCs w:val="24"/>
        </w:rPr>
        <w:t xml:space="preserve">sideremos a condição que </w:t>
      </w:r>
      <w:r w:rsidR="00E66D31" w:rsidRPr="00073AF7">
        <w:rPr>
          <w:rFonts w:ascii="Times New Roman" w:hAnsi="Times New Roman" w:cs="Times New Roman"/>
          <w:sz w:val="24"/>
          <w:szCs w:val="24"/>
        </w:rPr>
        <w:t>a taxa de juros de longo prazo é igual a soma das taxas de crescimento da produtividade e crescimento da força de trabalho</w:t>
      </w:r>
      <w:r w:rsidR="00574F86">
        <w:rPr>
          <w:rFonts w:ascii="Times New Roman" w:hAnsi="Times New Roman" w:cs="Times New Roman"/>
          <w:sz w:val="24"/>
          <w:szCs w:val="24"/>
        </w:rPr>
        <w:t>,</w:t>
      </w:r>
      <w:r w:rsidR="00574F86">
        <w:rPr>
          <w:rFonts w:ascii="Times New Roman" w:hAnsi="Times New Roman" w:cs="Times New Roman"/>
          <w:sz w:val="24"/>
          <w:szCs w:val="24"/>
        </w:rPr>
        <w:t xml:space="preserve"> </w:t>
      </w:r>
      <w:r w:rsidRPr="00073AF7">
        <w:rPr>
          <w:rFonts w:ascii="Times New Roman" w:hAnsi="Times New Roman" w:cs="Times New Roman"/>
          <w:sz w:val="24"/>
          <w:szCs w:val="24"/>
        </w:rPr>
        <w:t xml:space="preserve">existe uma infinidade de possibilidades de sistemas previdenciários sustentáveis e atuarialmente justos. Por exemplo, pode-se </w:t>
      </w:r>
      <w:r w:rsidRPr="00073AF7">
        <w:rPr>
          <w:rFonts w:ascii="Times New Roman" w:hAnsi="Times New Roman" w:cs="Times New Roman"/>
          <w:sz w:val="24"/>
          <w:szCs w:val="24"/>
        </w:rPr>
        <w:lastRenderedPageBreak/>
        <w:t xml:space="preserve">criar um sistema com um fluxo de contribuições baixas e benefícios baixos ou outro sistema com contribuições altas e benefícios altos. Assim, a discussão envolve também a escolha de qual modelo atuarialmente justo se deseja adotar. </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O Brasil possui um sistema de previdência com benefícios relativamente generosos, mas possui também alíquotas de contribuição relativamente elevadas. No caso dos empregos formais do setor privado as alíquotas são de 20% para o empregador e de 8 a 11% para o trabalhador. Enquanto a contribuição dos empregados se dá até o teto dos benefícios pagos pelo INSS, a contribuição dos empregadores se dá sobre o total da folha de pagamentos. </w:t>
      </w:r>
    </w:p>
    <w:p w:rsidR="00AC7629" w:rsidRDefault="00755235" w:rsidP="00476D86">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Com certa frequência o total de gastos com benefícios do INSS (como proporção do PIB) é comparado com o total </w:t>
      </w:r>
      <w:r w:rsidR="008A51A4" w:rsidRPr="00073AF7">
        <w:rPr>
          <w:rFonts w:ascii="Times New Roman" w:hAnsi="Times New Roman" w:cs="Times New Roman"/>
          <w:sz w:val="24"/>
          <w:szCs w:val="24"/>
        </w:rPr>
        <w:t xml:space="preserve">dos </w:t>
      </w:r>
      <w:r w:rsidRPr="00073AF7">
        <w:rPr>
          <w:rFonts w:ascii="Times New Roman" w:hAnsi="Times New Roman" w:cs="Times New Roman"/>
          <w:sz w:val="24"/>
          <w:szCs w:val="24"/>
        </w:rPr>
        <w:t>gastos previdenciários em outros países como forma de evidenciar o desajuste do sistema previdenciário brasileiro. No entanto, esse argumento deixa de levar em consideração as alíquotas de contribuição</w:t>
      </w:r>
      <w:r w:rsidR="00AB43DB" w:rsidRPr="00073AF7">
        <w:rPr>
          <w:rFonts w:ascii="Times New Roman" w:hAnsi="Times New Roman" w:cs="Times New Roman"/>
          <w:sz w:val="24"/>
          <w:szCs w:val="24"/>
        </w:rPr>
        <w:t>. Na maioria dos demais países, as taxas de contribuições incidem apenas sobre o valor do salário que corresponde ao teto de contribuição (e benefício). Como podemos observar na tabela 1, a alíquotas de contribuição são relativamente elevadas no Brasil.</w:t>
      </w:r>
    </w:p>
    <w:p w:rsidR="00476D86" w:rsidRPr="00073AF7" w:rsidRDefault="00476D86" w:rsidP="00476D86">
      <w:pPr>
        <w:spacing w:line="240" w:lineRule="auto"/>
        <w:jc w:val="both"/>
        <w:rPr>
          <w:rFonts w:ascii="Times New Roman" w:hAnsi="Times New Roman" w:cs="Times New Roman"/>
          <w:sz w:val="24"/>
          <w:szCs w:val="24"/>
        </w:rPr>
      </w:pPr>
    </w:p>
    <w:p w:rsidR="00755235" w:rsidRPr="00073AF7" w:rsidRDefault="00755235" w:rsidP="00073AF7">
      <w:pPr>
        <w:pStyle w:val="Ttulo2"/>
        <w:spacing w:line="240" w:lineRule="auto"/>
        <w:jc w:val="center"/>
        <w:rPr>
          <w:rFonts w:ascii="Times New Roman" w:hAnsi="Times New Roman" w:cs="Times New Roman"/>
          <w:sz w:val="24"/>
          <w:szCs w:val="24"/>
        </w:rPr>
      </w:pPr>
      <w:r w:rsidRPr="00073AF7">
        <w:rPr>
          <w:rFonts w:ascii="Times New Roman" w:hAnsi="Times New Roman" w:cs="Times New Roman"/>
          <w:sz w:val="24"/>
          <w:szCs w:val="24"/>
        </w:rPr>
        <w:t>Tabela 1: Sistema de Previdência Social – Comparações Internacionais</w:t>
      </w:r>
    </w:p>
    <w:p w:rsidR="00755235" w:rsidRPr="00073AF7" w:rsidRDefault="00755235" w:rsidP="00073AF7">
      <w:pPr>
        <w:spacing w:line="240" w:lineRule="auto"/>
        <w:rPr>
          <w:rFonts w:ascii="Times New Roman" w:hAnsi="Times New Roman" w:cs="Times New Roman"/>
          <w:sz w:val="24"/>
          <w:szCs w:val="24"/>
        </w:rPr>
      </w:pPr>
    </w:p>
    <w:tbl>
      <w:tblPr>
        <w:tblStyle w:val="TabelaSimples41"/>
        <w:tblW w:w="0" w:type="auto"/>
        <w:tblLook w:val="04A0" w:firstRow="1" w:lastRow="0" w:firstColumn="1" w:lastColumn="0" w:noHBand="0" w:noVBand="1"/>
      </w:tblPr>
      <w:tblGrid>
        <w:gridCol w:w="1803"/>
        <w:gridCol w:w="1803"/>
        <w:gridCol w:w="1803"/>
        <w:gridCol w:w="1803"/>
        <w:gridCol w:w="1804"/>
      </w:tblGrid>
      <w:tr w:rsidR="00755235" w:rsidRPr="00073AF7" w:rsidTr="00755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val="restart"/>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Pais</w:t>
            </w:r>
          </w:p>
        </w:tc>
        <w:tc>
          <w:tcPr>
            <w:tcW w:w="1803" w:type="dxa"/>
            <w:vMerge w:val="restart"/>
            <w:hideMark/>
          </w:tcPr>
          <w:p w:rsidR="00755235" w:rsidRPr="00073AF7" w:rsidRDefault="00755235" w:rsidP="00073A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Ano</w:t>
            </w:r>
          </w:p>
        </w:tc>
        <w:tc>
          <w:tcPr>
            <w:tcW w:w="5410" w:type="dxa"/>
            <w:gridSpan w:val="3"/>
            <w:hideMark/>
          </w:tcPr>
          <w:p w:rsidR="00755235" w:rsidRPr="00073AF7" w:rsidRDefault="00755235" w:rsidP="00073A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Alíquota de Contribuição</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55235" w:rsidRPr="00073AF7" w:rsidRDefault="00755235" w:rsidP="00073AF7">
            <w:pPr>
              <w:rPr>
                <w:rFonts w:ascii="Times New Roman" w:hAnsi="Times New Roman" w:cs="Times New Roman"/>
                <w:sz w:val="24"/>
                <w:szCs w:val="24"/>
              </w:rPr>
            </w:pPr>
          </w:p>
        </w:tc>
        <w:tc>
          <w:tcPr>
            <w:tcW w:w="0" w:type="auto"/>
            <w:vMerge/>
            <w:vAlign w:val="center"/>
            <w:hideMark/>
          </w:tcPr>
          <w:p w:rsidR="00755235" w:rsidRPr="00073AF7" w:rsidRDefault="00755235" w:rsidP="00073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Trabalhador</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Empregador</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Total</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Áustria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10,25</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12,55</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22,80</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Bélgica</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7,50</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8,86</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16,36</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Canada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2013</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4,95</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4,95</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9,9</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Chile</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2013</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10,0</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1,26</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11,26</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França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10,05</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14,70</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24,75</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Alemanha</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9,45</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9,45</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18,90</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Grécia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6,67</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13,33</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20,0</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Irlanda</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4,0</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4,25</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8,25</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Itália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9,19</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23,81</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33,0</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México</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2013</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1,75</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6,9</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8,65</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Holanda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18,5</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5,7</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24,2</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Portugal</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11,0</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23,75</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34,75</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Espanha</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4,7</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23,6</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28,3</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Suécia</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7,0</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15,73</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22,73</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Reino Unido</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9,05</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11,90</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20,95</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Estados Unidos</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2013</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6,2</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6,2</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12,4</w:t>
            </w:r>
          </w:p>
        </w:tc>
      </w:tr>
      <w:tr w:rsidR="00755235" w:rsidRPr="00073AF7" w:rsidTr="00755235">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Japão</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2014</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8,737</w:t>
            </w:r>
          </w:p>
        </w:tc>
        <w:tc>
          <w:tcPr>
            <w:tcW w:w="1803"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8,737</w:t>
            </w:r>
          </w:p>
        </w:tc>
        <w:tc>
          <w:tcPr>
            <w:tcW w:w="1804" w:type="dxa"/>
            <w:hideMark/>
          </w:tcPr>
          <w:p w:rsidR="00755235" w:rsidRPr="00073AF7" w:rsidRDefault="00755235" w:rsidP="00073A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3AF7">
              <w:rPr>
                <w:rFonts w:ascii="Times New Roman" w:hAnsi="Times New Roman" w:cs="Times New Roman"/>
                <w:sz w:val="24"/>
                <w:szCs w:val="24"/>
              </w:rPr>
              <w:t>17,474</w:t>
            </w:r>
          </w:p>
        </w:tc>
      </w:tr>
      <w:tr w:rsidR="00755235" w:rsidRPr="00073AF7" w:rsidTr="00755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rsidR="00755235" w:rsidRPr="00073AF7" w:rsidRDefault="00755235" w:rsidP="00073AF7">
            <w:pPr>
              <w:jc w:val="center"/>
              <w:rPr>
                <w:rFonts w:ascii="Times New Roman" w:hAnsi="Times New Roman" w:cs="Times New Roman"/>
                <w:sz w:val="24"/>
                <w:szCs w:val="24"/>
              </w:rPr>
            </w:pPr>
            <w:r w:rsidRPr="00073AF7">
              <w:rPr>
                <w:rFonts w:ascii="Times New Roman" w:hAnsi="Times New Roman" w:cs="Times New Roman"/>
                <w:sz w:val="24"/>
                <w:szCs w:val="24"/>
              </w:rPr>
              <w:t>Brasil</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73AF7">
              <w:rPr>
                <w:rFonts w:ascii="Times New Roman" w:hAnsi="Times New Roman" w:cs="Times New Roman"/>
                <w:b/>
                <w:sz w:val="24"/>
                <w:szCs w:val="24"/>
              </w:rPr>
              <w:t>2016</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73AF7">
              <w:rPr>
                <w:rFonts w:ascii="Times New Roman" w:hAnsi="Times New Roman" w:cs="Times New Roman"/>
                <w:b/>
                <w:sz w:val="24"/>
                <w:szCs w:val="24"/>
              </w:rPr>
              <w:t>8,0 a 11,0</w:t>
            </w:r>
          </w:p>
        </w:tc>
        <w:tc>
          <w:tcPr>
            <w:tcW w:w="1803"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73AF7">
              <w:rPr>
                <w:rFonts w:ascii="Times New Roman" w:hAnsi="Times New Roman" w:cs="Times New Roman"/>
                <w:b/>
                <w:sz w:val="24"/>
                <w:szCs w:val="24"/>
              </w:rPr>
              <w:t>20,0</w:t>
            </w:r>
          </w:p>
        </w:tc>
        <w:tc>
          <w:tcPr>
            <w:tcW w:w="1804" w:type="dxa"/>
            <w:hideMark/>
          </w:tcPr>
          <w:p w:rsidR="00755235" w:rsidRPr="00073AF7" w:rsidRDefault="00755235" w:rsidP="00073A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73AF7">
              <w:rPr>
                <w:rFonts w:ascii="Times New Roman" w:hAnsi="Times New Roman" w:cs="Times New Roman"/>
                <w:b/>
                <w:sz w:val="24"/>
                <w:szCs w:val="24"/>
              </w:rPr>
              <w:t>28,0 a 31,0</w:t>
            </w:r>
          </w:p>
        </w:tc>
      </w:tr>
    </w:tbl>
    <w:p w:rsidR="00755235" w:rsidRPr="00073AF7" w:rsidRDefault="00755235" w:rsidP="00073AF7">
      <w:pPr>
        <w:pStyle w:val="Default"/>
        <w:rPr>
          <w:rFonts w:ascii="Times New Roman" w:hAnsi="Times New Roman" w:cs="Times New Roman"/>
        </w:rPr>
      </w:pPr>
      <w:r w:rsidRPr="00073AF7">
        <w:rPr>
          <w:rFonts w:ascii="Times New Roman" w:hAnsi="Times New Roman" w:cs="Times New Roman"/>
        </w:rPr>
        <w:t xml:space="preserve">Fonte: </w:t>
      </w:r>
      <w:proofErr w:type="spellStart"/>
      <w:r w:rsidRPr="00073AF7">
        <w:rPr>
          <w:rFonts w:ascii="Times New Roman" w:hAnsi="Times New Roman" w:cs="Times New Roman"/>
        </w:rPr>
        <w:t>Goudswaard</w:t>
      </w:r>
      <w:proofErr w:type="spellEnd"/>
      <w:r w:rsidRPr="00073AF7">
        <w:rPr>
          <w:rFonts w:ascii="Times New Roman" w:hAnsi="Times New Roman" w:cs="Times New Roman"/>
        </w:rPr>
        <w:t xml:space="preserve"> e </w:t>
      </w:r>
      <w:proofErr w:type="spellStart"/>
      <w:r w:rsidRPr="00073AF7">
        <w:rPr>
          <w:rFonts w:ascii="Times New Roman" w:hAnsi="Times New Roman" w:cs="Times New Roman"/>
        </w:rPr>
        <w:t>Caminada</w:t>
      </w:r>
      <w:proofErr w:type="spellEnd"/>
      <w:r w:rsidRPr="00073AF7">
        <w:rPr>
          <w:rFonts w:ascii="Times New Roman" w:hAnsi="Times New Roman" w:cs="Times New Roman"/>
        </w:rPr>
        <w:t xml:space="preserve"> (2015), com e</w:t>
      </w:r>
      <w:r w:rsidR="00BD2637" w:rsidRPr="00073AF7">
        <w:rPr>
          <w:rFonts w:ascii="Times New Roman" w:hAnsi="Times New Roman" w:cs="Times New Roman"/>
        </w:rPr>
        <w:t>xceção dos dados para o Brasil.</w:t>
      </w:r>
    </w:p>
    <w:p w:rsidR="00BD2637" w:rsidRPr="00073AF7" w:rsidRDefault="00BD2637" w:rsidP="00073AF7">
      <w:pPr>
        <w:pStyle w:val="Default"/>
        <w:rPr>
          <w:rFonts w:ascii="Times New Roman" w:hAnsi="Times New Roman" w:cs="Times New Roman"/>
        </w:rPr>
      </w:pP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Uma questão que os dados da tabela 1 </w:t>
      </w:r>
      <w:r w:rsidR="008A51A4" w:rsidRPr="00073AF7">
        <w:rPr>
          <w:rFonts w:ascii="Times New Roman" w:hAnsi="Times New Roman" w:cs="Times New Roman"/>
          <w:sz w:val="24"/>
          <w:szCs w:val="24"/>
        </w:rPr>
        <w:t>levantam</w:t>
      </w:r>
      <w:r w:rsidRPr="00073AF7">
        <w:rPr>
          <w:rFonts w:ascii="Times New Roman" w:hAnsi="Times New Roman" w:cs="Times New Roman"/>
          <w:sz w:val="24"/>
          <w:szCs w:val="24"/>
        </w:rPr>
        <w:t xml:space="preserve"> é a seguinte: por que as elevadas alíquotas do INSS não são suficientes para equilibrar o sistema? Como veremos adiante, essa questão, ao menos em parte, é respondida pela elevada taxa de informalidade da mão de obra no Brasil. Uma parcela significativa da força de trabalho passa a maior parte do tempo de sua vida ativa como não contribuinte e, ainda assim, consegue se aposentar com o tempo mínimo de contribuição, que hoje é de 15 anos.</w:t>
      </w:r>
      <w:r w:rsidRPr="00073AF7">
        <w:rPr>
          <w:rStyle w:val="Refdenotaderodap"/>
          <w:rFonts w:ascii="Times New Roman" w:hAnsi="Times New Roman" w:cs="Times New Roman"/>
          <w:sz w:val="24"/>
          <w:szCs w:val="24"/>
        </w:rPr>
        <w:footnoteReference w:id="1"/>
      </w:r>
      <w:r w:rsidRPr="00073AF7">
        <w:rPr>
          <w:rFonts w:ascii="Times New Roman" w:hAnsi="Times New Roman" w:cs="Times New Roman"/>
          <w:sz w:val="24"/>
          <w:szCs w:val="24"/>
        </w:rPr>
        <w:t xml:space="preserve"> A proposta do reforma do governo propõe que o tempo mínimo de contribuição seja elevado para 25 anos, o que, </w:t>
      </w:r>
      <w:r w:rsidRPr="00073AF7">
        <w:rPr>
          <w:rFonts w:ascii="Times New Roman" w:hAnsi="Times New Roman" w:cs="Times New Roman"/>
          <w:sz w:val="24"/>
          <w:szCs w:val="24"/>
        </w:rPr>
        <w:lastRenderedPageBreak/>
        <w:t>evidentemente, tem um efeito positivo para sustentabilidade de longo prazo do sistema. Entretanto, como veremos, tal elevação pode não ser suficiente para o equilíbrio financeiro da previdência se as taxas de informalidade permanecerem as atuais.</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Outro aspecto a considerar em relação a este ponto é que, por desconsiderarem as contribuições realizadas, alguns analistas têm argumentado que a previdência brasileira é mais generosa com os trabalhadores de maior renda (se aposentam mais cedo e os benefícios são maiores) e, assim, contribui para aumentar a desigualdade. Ao menos para os trabalhadores formais do setor privado, os maiores benefícios estão relacionados à maior contribuição efetuada. Nossas simulações mostram que a taxa interna de retorno da previdência, após a reforma, é maior para os trabalhadores mais vulneráveis e, desse modo, contribui para reduzir a desigualdade de renda ao longo do ciclo de vida. Esse resultado vai no mesmo sentido de estudos anteriores que analisaram o impacto da previdência na desigualdade de renda ao longo do ciclo de vida, indicando que a proposta original do governo mantem o aspecto redistributivo vigente no sistema atual.</w:t>
      </w:r>
      <w:r w:rsidRPr="00073AF7">
        <w:rPr>
          <w:rStyle w:val="Refdenotaderodap"/>
          <w:rFonts w:ascii="Times New Roman" w:hAnsi="Times New Roman" w:cs="Times New Roman"/>
          <w:sz w:val="24"/>
          <w:szCs w:val="24"/>
        </w:rPr>
        <w:footnoteReference w:id="2"/>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Por fim, há o aspecto de como fazer a transição do velho para o novo sistema. Por exemplo, vamos admitir que temos um sistema de previdência financeiramente equilibrado, com elevadas taxas de contribuição e benefícios generosos, e que gostaríamos de transitar parta um sistema com baixa contribuição e, consequentemente, com benefícios menores. Admitamos que o governo reconheça o direito de todos que já eram segurados no momento da transição a permanecerem no antigo sistema, enquanto os novos segurados são obrigados a ingressarem no novo sistema. Se for permitido que antigos segurados optem por se transferir para o novo sistema é possível que segurados que entram há pouco tempo no sistema façam essa opção, mas seria improvável que segurados antigos tomem essa decisão. Então, a transição faria surgir um déficit corrente na previdência social tomada como um todo, ainda que tanto o antigo quanto o novo sistema sejam desenhados para serem financeiramente equilibrados. Isso porque as contribuições seriam reduzidas (pela menor alíquota dos segurados que ingressaram no novo sistema) enquanto os pagamentos de benefícios demorariam para sofrer reduções (apenas quando os que ingressaram no novo sistema começarem a se aposen</w:t>
      </w:r>
      <w:r w:rsidR="008A51A4" w:rsidRPr="00073AF7">
        <w:rPr>
          <w:rFonts w:ascii="Times New Roman" w:hAnsi="Times New Roman" w:cs="Times New Roman"/>
          <w:sz w:val="24"/>
          <w:szCs w:val="24"/>
        </w:rPr>
        <w:t>tar). Então, o governo necessita</w:t>
      </w:r>
      <w:r w:rsidRPr="00073AF7">
        <w:rPr>
          <w:rFonts w:ascii="Times New Roman" w:hAnsi="Times New Roman" w:cs="Times New Roman"/>
          <w:sz w:val="24"/>
          <w:szCs w:val="24"/>
        </w:rPr>
        <w:t>ria encontrar uma forma de lidar com esse déficit corrente.</w:t>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Na prática, um dos principais motivos para as reformas em sistemas previdenciários é o déficit financeiro apresentado pelo sistema. Nesse caso, se as novas regras valerem apenas para os novos segurados o déficit corrente no sistema perduraria por muitos anos ainda. Então, as regras de transição são implantadas como uma forma de abrandar o tamanho e a duração do déficit corrente. Em virtude das regras de transição explicitarem a dívida que o governo reconhece dos atuais segurados, elas costumam dar base a muita polêmica.</w:t>
      </w:r>
      <w:r w:rsidRPr="00073AF7">
        <w:rPr>
          <w:rStyle w:val="Refdenotaderodap"/>
          <w:rFonts w:ascii="Times New Roman" w:hAnsi="Times New Roman" w:cs="Times New Roman"/>
          <w:sz w:val="24"/>
          <w:szCs w:val="24"/>
        </w:rPr>
        <w:footnoteReference w:id="3"/>
      </w:r>
    </w:p>
    <w:p w:rsidR="00755235" w:rsidRPr="00073AF7" w:rsidRDefault="00755235"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Neste artigo damos destaque </w:t>
      </w:r>
      <w:r w:rsidR="00CB615E" w:rsidRPr="00073AF7">
        <w:rPr>
          <w:rFonts w:ascii="Times New Roman" w:hAnsi="Times New Roman" w:cs="Times New Roman"/>
          <w:sz w:val="24"/>
          <w:szCs w:val="24"/>
        </w:rPr>
        <w:t>à</w:t>
      </w:r>
      <w:r w:rsidRPr="00073AF7">
        <w:rPr>
          <w:rFonts w:ascii="Times New Roman" w:hAnsi="Times New Roman" w:cs="Times New Roman"/>
          <w:sz w:val="24"/>
          <w:szCs w:val="24"/>
        </w:rPr>
        <w:t xml:space="preserve"> questão da justiça atuarial, relacionando-a com o equilíbrio financeiro de longo prazo.</w:t>
      </w:r>
      <w:r w:rsidR="00772938">
        <w:rPr>
          <w:rFonts w:ascii="Times New Roman" w:hAnsi="Times New Roman" w:cs="Times New Roman"/>
          <w:sz w:val="24"/>
          <w:szCs w:val="24"/>
        </w:rPr>
        <w:t xml:space="preserve"> Nós não consideramos a questão da transição </w:t>
      </w:r>
      <w:r w:rsidR="0047148A">
        <w:rPr>
          <w:rFonts w:ascii="Times New Roman" w:hAnsi="Times New Roman" w:cs="Times New Roman"/>
          <w:sz w:val="24"/>
          <w:szCs w:val="24"/>
        </w:rPr>
        <w:t xml:space="preserve">entre sistemas </w:t>
      </w:r>
      <w:r w:rsidR="00772938">
        <w:rPr>
          <w:rFonts w:ascii="Times New Roman" w:hAnsi="Times New Roman" w:cs="Times New Roman"/>
          <w:sz w:val="24"/>
          <w:szCs w:val="24"/>
        </w:rPr>
        <w:t xml:space="preserve">e nem comparamos o desenho </w:t>
      </w:r>
      <w:r w:rsidR="0047148A">
        <w:rPr>
          <w:rFonts w:ascii="Times New Roman" w:hAnsi="Times New Roman" w:cs="Times New Roman"/>
          <w:sz w:val="24"/>
          <w:szCs w:val="24"/>
        </w:rPr>
        <w:t>proposto c</w:t>
      </w:r>
      <w:r w:rsidR="00772938">
        <w:rPr>
          <w:rFonts w:ascii="Times New Roman" w:hAnsi="Times New Roman" w:cs="Times New Roman"/>
          <w:sz w:val="24"/>
          <w:szCs w:val="24"/>
        </w:rPr>
        <w:t>om outros desenhos possíveis.</w:t>
      </w:r>
      <w:r w:rsidRPr="00073AF7">
        <w:rPr>
          <w:rFonts w:ascii="Times New Roman" w:hAnsi="Times New Roman" w:cs="Times New Roman"/>
          <w:sz w:val="24"/>
          <w:szCs w:val="24"/>
        </w:rPr>
        <w:t xml:space="preserve"> O exercício realizado foi o de considerar que as regras de concessão de benefícios contidas na proposta original do governo </w:t>
      </w:r>
      <w:r w:rsidR="00A94A45" w:rsidRPr="00073AF7">
        <w:rPr>
          <w:rFonts w:ascii="Times New Roman" w:hAnsi="Times New Roman" w:cs="Times New Roman"/>
          <w:sz w:val="24"/>
          <w:szCs w:val="24"/>
        </w:rPr>
        <w:t xml:space="preserve">Temer </w:t>
      </w:r>
      <w:r w:rsidRPr="00073AF7">
        <w:rPr>
          <w:rFonts w:ascii="Times New Roman" w:hAnsi="Times New Roman" w:cs="Times New Roman"/>
          <w:sz w:val="24"/>
          <w:szCs w:val="24"/>
        </w:rPr>
        <w:t>estivessem em vigor a partir de agora e verificar se elas seriam sustentáve</w:t>
      </w:r>
      <w:r w:rsidR="00772938">
        <w:rPr>
          <w:rFonts w:ascii="Times New Roman" w:hAnsi="Times New Roman" w:cs="Times New Roman"/>
          <w:sz w:val="24"/>
          <w:szCs w:val="24"/>
        </w:rPr>
        <w:t>is</w:t>
      </w:r>
      <w:r w:rsidRPr="00073AF7">
        <w:rPr>
          <w:rFonts w:ascii="Times New Roman" w:hAnsi="Times New Roman" w:cs="Times New Roman"/>
          <w:sz w:val="24"/>
          <w:szCs w:val="24"/>
        </w:rPr>
        <w:t xml:space="preserve"> no longo prazo e atuarialmente justas para uma nova geração de brasileiros</w:t>
      </w:r>
      <w:r w:rsidR="00E02001" w:rsidRPr="00073AF7">
        <w:rPr>
          <w:rFonts w:ascii="Times New Roman" w:hAnsi="Times New Roman" w:cs="Times New Roman"/>
          <w:sz w:val="24"/>
          <w:szCs w:val="24"/>
        </w:rPr>
        <w:t>. Na prática, procuramos dar</w:t>
      </w:r>
      <w:r w:rsidRPr="00073AF7">
        <w:rPr>
          <w:rFonts w:ascii="Times New Roman" w:hAnsi="Times New Roman" w:cs="Times New Roman"/>
          <w:sz w:val="24"/>
          <w:szCs w:val="24"/>
        </w:rPr>
        <w:t xml:space="preserve"> resposta</w:t>
      </w:r>
      <w:r w:rsidR="00E02001" w:rsidRPr="00073AF7">
        <w:rPr>
          <w:rFonts w:ascii="Times New Roman" w:hAnsi="Times New Roman" w:cs="Times New Roman"/>
          <w:sz w:val="24"/>
          <w:szCs w:val="24"/>
        </w:rPr>
        <w:t xml:space="preserve">s </w:t>
      </w:r>
      <w:r w:rsidRPr="00073AF7">
        <w:rPr>
          <w:rFonts w:ascii="Times New Roman" w:hAnsi="Times New Roman" w:cs="Times New Roman"/>
          <w:sz w:val="24"/>
          <w:szCs w:val="24"/>
        </w:rPr>
        <w:t xml:space="preserve">a </w:t>
      </w:r>
      <w:r w:rsidR="00E02001" w:rsidRPr="00073AF7">
        <w:rPr>
          <w:rFonts w:ascii="Times New Roman" w:hAnsi="Times New Roman" w:cs="Times New Roman"/>
          <w:sz w:val="24"/>
          <w:szCs w:val="24"/>
        </w:rPr>
        <w:t>duas questões</w:t>
      </w:r>
      <w:r w:rsidRPr="00073AF7">
        <w:rPr>
          <w:rFonts w:ascii="Times New Roman" w:hAnsi="Times New Roman" w:cs="Times New Roman"/>
          <w:sz w:val="24"/>
          <w:szCs w:val="24"/>
        </w:rPr>
        <w:t>:</w:t>
      </w:r>
      <w:r w:rsidR="00E02001" w:rsidRPr="00073AF7">
        <w:rPr>
          <w:rFonts w:ascii="Times New Roman" w:hAnsi="Times New Roman" w:cs="Times New Roman"/>
          <w:sz w:val="24"/>
          <w:szCs w:val="24"/>
        </w:rPr>
        <w:t xml:space="preserve"> (i)</w:t>
      </w:r>
      <w:r w:rsidRPr="00073AF7">
        <w:rPr>
          <w:rFonts w:ascii="Times New Roman" w:hAnsi="Times New Roman" w:cs="Times New Roman"/>
          <w:sz w:val="24"/>
          <w:szCs w:val="24"/>
        </w:rPr>
        <w:t xml:space="preserve"> qual deveria ser a taxa de contribuição para a previdência sobre os salários (alíquotas) para que a proposta do governo </w:t>
      </w:r>
      <w:r w:rsidR="00E02001" w:rsidRPr="00073AF7">
        <w:rPr>
          <w:rFonts w:ascii="Times New Roman" w:hAnsi="Times New Roman" w:cs="Times New Roman"/>
          <w:sz w:val="24"/>
          <w:szCs w:val="24"/>
        </w:rPr>
        <w:t xml:space="preserve">Temer </w:t>
      </w:r>
      <w:r w:rsidRPr="00073AF7">
        <w:rPr>
          <w:rFonts w:ascii="Times New Roman" w:hAnsi="Times New Roman" w:cs="Times New Roman"/>
          <w:sz w:val="24"/>
          <w:szCs w:val="24"/>
        </w:rPr>
        <w:lastRenderedPageBreak/>
        <w:t xml:space="preserve">fosse </w:t>
      </w:r>
      <w:r w:rsidR="00E02001" w:rsidRPr="00073AF7">
        <w:rPr>
          <w:rFonts w:ascii="Times New Roman" w:hAnsi="Times New Roman" w:cs="Times New Roman"/>
          <w:sz w:val="24"/>
          <w:szCs w:val="24"/>
        </w:rPr>
        <w:t>equilibrada financeiramente</w:t>
      </w:r>
      <w:r w:rsidRPr="00073AF7">
        <w:rPr>
          <w:rFonts w:ascii="Times New Roman" w:hAnsi="Times New Roman" w:cs="Times New Roman"/>
          <w:sz w:val="24"/>
          <w:szCs w:val="24"/>
        </w:rPr>
        <w:t>?</w:t>
      </w:r>
      <w:r w:rsidR="00E02001" w:rsidRPr="00073AF7">
        <w:rPr>
          <w:rFonts w:ascii="Times New Roman" w:hAnsi="Times New Roman" w:cs="Times New Roman"/>
          <w:sz w:val="24"/>
          <w:szCs w:val="24"/>
        </w:rPr>
        <w:t>; e (</w:t>
      </w:r>
      <w:proofErr w:type="spellStart"/>
      <w:r w:rsidR="00E02001" w:rsidRPr="00073AF7">
        <w:rPr>
          <w:rFonts w:ascii="Times New Roman" w:hAnsi="Times New Roman" w:cs="Times New Roman"/>
          <w:sz w:val="24"/>
          <w:szCs w:val="24"/>
        </w:rPr>
        <w:t>ii</w:t>
      </w:r>
      <w:proofErr w:type="spellEnd"/>
      <w:r w:rsidR="00E02001" w:rsidRPr="00073AF7">
        <w:rPr>
          <w:rFonts w:ascii="Times New Roman" w:hAnsi="Times New Roman" w:cs="Times New Roman"/>
          <w:sz w:val="24"/>
          <w:szCs w:val="24"/>
        </w:rPr>
        <w:t>) qual a taxa interna de retorno ou taxa de juros implícita da proposta Temer?</w:t>
      </w:r>
      <w:r w:rsidRPr="00073AF7">
        <w:rPr>
          <w:rFonts w:ascii="Times New Roman" w:hAnsi="Times New Roman" w:cs="Times New Roman"/>
          <w:sz w:val="24"/>
          <w:szCs w:val="24"/>
        </w:rPr>
        <w:t xml:space="preserve"> Para tanto, desenvolvemos um modelo atuarial com base nas regras propostas pelo governo e características das pessoas baseadas na PNAD. </w:t>
      </w:r>
    </w:p>
    <w:p w:rsidR="00755235" w:rsidRDefault="00755235" w:rsidP="00273345">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O modelo é simulado para a geração que tem 25 anos de idade em 2015. Para essa geração, observarmos a idade de entrada no mercado de trabalho, a proporção de tempo que as pessoas contribuem para a previdência e a progressão dos salários no ciclo de vida. Levamos em conta ainda as pensões e a probabilidade de aposentadoria por invalidez.  </w:t>
      </w:r>
    </w:p>
    <w:p w:rsidR="002E62F7" w:rsidRPr="00073AF7" w:rsidRDefault="002E62F7" w:rsidP="00073AF7">
      <w:pPr>
        <w:spacing w:line="240" w:lineRule="auto"/>
        <w:jc w:val="both"/>
        <w:rPr>
          <w:rFonts w:ascii="Times New Roman" w:hAnsi="Times New Roman" w:cs="Times New Roman"/>
          <w:sz w:val="24"/>
          <w:szCs w:val="24"/>
        </w:rPr>
      </w:pPr>
    </w:p>
    <w:p w:rsidR="00342EE3" w:rsidRPr="00073AF7" w:rsidRDefault="00A4276B" w:rsidP="00073AF7">
      <w:pPr>
        <w:pStyle w:val="PargrafodaLista"/>
        <w:numPr>
          <w:ilvl w:val="0"/>
          <w:numId w:val="7"/>
        </w:numPr>
        <w:spacing w:after="240" w:line="240" w:lineRule="auto"/>
        <w:jc w:val="both"/>
        <w:outlineLvl w:val="0"/>
        <w:rPr>
          <w:rFonts w:ascii="Times New Roman" w:hAnsi="Times New Roman" w:cs="Times New Roman"/>
          <w:b/>
          <w:i/>
          <w:sz w:val="24"/>
          <w:szCs w:val="24"/>
        </w:rPr>
      </w:pPr>
      <w:r w:rsidRPr="00073AF7">
        <w:rPr>
          <w:rFonts w:ascii="Times New Roman" w:hAnsi="Times New Roman" w:cs="Times New Roman"/>
          <w:b/>
          <w:i/>
          <w:sz w:val="24"/>
          <w:szCs w:val="24"/>
        </w:rPr>
        <w:t xml:space="preserve">A </w:t>
      </w:r>
      <w:r w:rsidR="00342EE3" w:rsidRPr="00073AF7">
        <w:rPr>
          <w:rFonts w:ascii="Times New Roman" w:hAnsi="Times New Roman" w:cs="Times New Roman"/>
          <w:b/>
          <w:i/>
          <w:sz w:val="24"/>
          <w:szCs w:val="24"/>
        </w:rPr>
        <w:t>Proposta de Reforma da Previdência</w:t>
      </w:r>
      <w:r w:rsidRPr="00073AF7">
        <w:rPr>
          <w:rFonts w:ascii="Times New Roman" w:hAnsi="Times New Roman" w:cs="Times New Roman"/>
          <w:b/>
          <w:i/>
          <w:sz w:val="24"/>
          <w:szCs w:val="24"/>
        </w:rPr>
        <w:t xml:space="preserve"> (versão original)</w:t>
      </w:r>
    </w:p>
    <w:p w:rsidR="00342EE3" w:rsidRPr="00073AF7" w:rsidRDefault="000A40A3"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A Proposta de Emenda Constitucional da Reforma da Previdência, PEC 287/2016, determina que a</w:t>
      </w:r>
      <w:r w:rsidR="00342EE3" w:rsidRPr="00073AF7">
        <w:rPr>
          <w:rFonts w:ascii="Times New Roman" w:hAnsi="Times New Roman" w:cs="Times New Roman"/>
          <w:sz w:val="24"/>
          <w:szCs w:val="24"/>
        </w:rPr>
        <w:t xml:space="preserve"> aposentadoria </w:t>
      </w:r>
      <w:r w:rsidRPr="00073AF7">
        <w:rPr>
          <w:rFonts w:ascii="Times New Roman" w:hAnsi="Times New Roman" w:cs="Times New Roman"/>
          <w:sz w:val="24"/>
          <w:szCs w:val="24"/>
        </w:rPr>
        <w:t>passe</w:t>
      </w:r>
      <w:r w:rsidR="00342EE3" w:rsidRPr="00073AF7">
        <w:rPr>
          <w:rFonts w:ascii="Times New Roman" w:hAnsi="Times New Roman" w:cs="Times New Roman"/>
          <w:sz w:val="24"/>
          <w:szCs w:val="24"/>
        </w:rPr>
        <w:t xml:space="preserve"> a ter idade mínima de 65 anos para todos os contribuintes, incluindo mulheres e trabalhadores rurais. O tempo mínimo de contribuição passa a ser de 25 anos – inclusive para os trabalhadores rurais, que atualmente não são obrigados a contribuir para o INSS. A alíquota de contribuição dos trabalhadores rurais ainda não foi definida, mas será diferenciada e relativamente baixa. Com relação aos servidores públicos e professores, o projeto prevê o fim das diferenças entre o regime da previdência geral e público. </w:t>
      </w:r>
    </w:p>
    <w:p w:rsidR="00342EE3" w:rsidRPr="00073AF7" w:rsidRDefault="00342EE3" w:rsidP="00073AF7">
      <w:pPr>
        <w:spacing w:line="240" w:lineRule="auto"/>
        <w:jc w:val="both"/>
        <w:rPr>
          <w:rFonts w:ascii="Times New Roman" w:hAnsi="Times New Roman" w:cs="Times New Roman"/>
          <w:sz w:val="24"/>
          <w:szCs w:val="24"/>
          <w:shd w:val="clear" w:color="auto" w:fill="FFFFFF"/>
        </w:rPr>
      </w:pPr>
      <w:r w:rsidRPr="00073AF7">
        <w:rPr>
          <w:rFonts w:ascii="Times New Roman" w:hAnsi="Times New Roman" w:cs="Times New Roman"/>
          <w:sz w:val="24"/>
          <w:szCs w:val="24"/>
        </w:rPr>
        <w:t xml:space="preserve">A proposta envolve uma regra de transição para homens com mais de 50 anos e mulheres com mais de 45 anos; eles poderão se aposentar pelas regras atuais, mas pagando um pedágio de 50% sobre o tempo que faltava para a aposentadoria. </w:t>
      </w:r>
      <w:r w:rsidRPr="00073AF7">
        <w:rPr>
          <w:rFonts w:ascii="Times New Roman" w:hAnsi="Times New Roman" w:cs="Times New Roman"/>
          <w:sz w:val="24"/>
          <w:szCs w:val="24"/>
          <w:shd w:val="clear" w:color="auto" w:fill="FFFFFF"/>
        </w:rPr>
        <w:t>Por exemplo, um homem com 50 anos que tenha 34 anos de contribuição, precisaria contribuir por mais um ano pela regra antiga. Aplicando-se 50% a mais, ele teria direito à aposentadoria após um ano e seis meses a mais de contribuição.</w:t>
      </w:r>
    </w:p>
    <w:p w:rsidR="00342EE3" w:rsidRPr="00073AF7" w:rsidRDefault="00342EE3"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A idade mínima para os beneficiários do Benefício de Prestação Continuada (BPC) passará de 65 para 70 anos. O reajuste desse tipo de benefício passaria a ser desvinculado do salário mínimo, sendo ajustado apenas pela inflação. </w:t>
      </w:r>
      <w:r w:rsidRPr="00073AF7">
        <w:rPr>
          <w:rFonts w:ascii="Times New Roman" w:hAnsi="Times New Roman" w:cs="Times New Roman"/>
          <w:sz w:val="24"/>
          <w:szCs w:val="24"/>
          <w:shd w:val="clear" w:color="auto" w:fill="FFFFFF"/>
        </w:rPr>
        <w:t>O valor do benefício passará a ser definido em lei. Atualmente, o BPC equivale a um salário mínimo.</w:t>
      </w:r>
    </w:p>
    <w:p w:rsidR="00342EE3" w:rsidRPr="00073AF7" w:rsidRDefault="00342EE3" w:rsidP="00073AF7">
      <w:pPr>
        <w:pStyle w:val="NormalWeb"/>
        <w:shd w:val="clear" w:color="auto" w:fill="FFFFFF"/>
        <w:spacing w:before="0" w:beforeAutospacing="0" w:after="180" w:afterAutospacing="0"/>
        <w:jc w:val="both"/>
      </w:pPr>
      <w:r w:rsidRPr="00073AF7">
        <w:t>O piso do valor do benefício continua sendo o salário mínimo (</w:t>
      </w:r>
      <w:r w:rsidRPr="00073AF7">
        <w:rPr>
          <w:shd w:val="clear" w:color="auto" w:fill="FFFFFF"/>
        </w:rPr>
        <w:t>atualmente R$ 880,00)</w:t>
      </w:r>
      <w:r w:rsidRPr="00073AF7">
        <w:t xml:space="preserve">. A fórmula de cálculo dos benefícios tanto no RGPS quanto no regime próprio (servidores públicos) continua tomando como base a média dos salários de contribuição, mas deixa de seguir a fórmula 85/95, que atualmente garante aposentadoria integral para aqueles cuja soma da idade com o tempo de contribuição for de 85 anos para mulheres e 95 para os homens. Com a aprovação da PEC, será aplicada uma taxa de 51% sobre a média histórica das contribuições, acrescentando-se um ponto percentual por ano contribuído. O sistema de cálculo proposto calcula a média de todos os salários de contribuição, não só dos 80% maiores, como ocorre hoje. </w:t>
      </w:r>
    </w:p>
    <w:p w:rsidR="009A63B3" w:rsidRDefault="00342EE3" w:rsidP="00956644">
      <w:pPr>
        <w:pStyle w:val="NormalWeb"/>
        <w:shd w:val="clear" w:color="auto" w:fill="FFFFFF"/>
        <w:spacing w:before="0" w:beforeAutospacing="0" w:after="180" w:afterAutospacing="0"/>
        <w:jc w:val="both"/>
      </w:pPr>
      <w:r w:rsidRPr="00073AF7">
        <w:t xml:space="preserve">Assim, um contribuinte com 65 anos que tenha 28 anos de contribuição receberá 79% do total da média de contribuições (51+28=79). </w:t>
      </w:r>
      <w:r w:rsidRPr="00073AF7">
        <w:rPr>
          <w:shd w:val="clear" w:color="auto" w:fill="FFFFFF"/>
        </w:rPr>
        <w:t>Se contribuiu 30 anos (5 anos além dos 25 obrigatórios), vai ganhar cinco pontos percentuais e ficar com 81% da média de salário (76% + 5).</w:t>
      </w:r>
      <w:r w:rsidRPr="00073AF7">
        <w:t xml:space="preserve"> Para receber integralmente o benefício, esse segurado precisará somar 49 anos de contribuição.</w:t>
      </w:r>
    </w:p>
    <w:p w:rsidR="00E646F5" w:rsidRPr="00073AF7" w:rsidRDefault="00E646F5" w:rsidP="00956644">
      <w:pPr>
        <w:pStyle w:val="NormalWeb"/>
        <w:shd w:val="clear" w:color="auto" w:fill="FFFFFF"/>
        <w:spacing w:before="0" w:beforeAutospacing="0" w:after="180" w:afterAutospacing="0"/>
        <w:jc w:val="both"/>
      </w:pPr>
    </w:p>
    <w:p w:rsidR="00F535BD" w:rsidRPr="00073AF7" w:rsidRDefault="00F535BD" w:rsidP="00073AF7">
      <w:pPr>
        <w:pStyle w:val="Ttulo4"/>
        <w:numPr>
          <w:ilvl w:val="0"/>
          <w:numId w:val="7"/>
        </w:numPr>
        <w:spacing w:line="240" w:lineRule="auto"/>
        <w:rPr>
          <w:rFonts w:ascii="Times New Roman" w:hAnsi="Times New Roman" w:cs="Times New Roman"/>
          <w:b/>
          <w:i w:val="0"/>
          <w:color w:val="auto"/>
          <w:sz w:val="24"/>
          <w:szCs w:val="24"/>
        </w:rPr>
      </w:pPr>
      <w:r w:rsidRPr="00073AF7">
        <w:rPr>
          <w:rFonts w:ascii="Times New Roman" w:hAnsi="Times New Roman" w:cs="Times New Roman"/>
          <w:b/>
          <w:i w:val="0"/>
          <w:color w:val="auto"/>
          <w:sz w:val="24"/>
          <w:szCs w:val="24"/>
        </w:rPr>
        <w:t>O Modelo</w:t>
      </w:r>
    </w:p>
    <w:p w:rsidR="009A63B3" w:rsidRPr="00073AF7" w:rsidRDefault="009A63B3" w:rsidP="00073AF7">
      <w:pPr>
        <w:spacing w:line="240" w:lineRule="auto"/>
        <w:rPr>
          <w:rFonts w:ascii="Times New Roman" w:hAnsi="Times New Roman" w:cs="Times New Roman"/>
          <w:sz w:val="24"/>
          <w:szCs w:val="24"/>
        </w:rPr>
      </w:pPr>
    </w:p>
    <w:p w:rsidR="00F535BD"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Admite-se que o trabalhador ingressa no mercado de trabalho formal no período 0 e permaneça como contribuinte até o período T, a partir do qual inicia-se o pagamento dos benefícios (aposentadoria ou pensão). O salário inicial do trabalhador é dado por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oMath>
      <w:r w:rsidRPr="00073AF7">
        <w:rPr>
          <w:rFonts w:ascii="Times New Roman" w:hAnsi="Times New Roman" w:cs="Times New Roman"/>
          <w:sz w:val="24"/>
          <w:szCs w:val="24"/>
        </w:rPr>
        <w:t xml:space="preserve">, sendo que sua evolução temporal dependente </w:t>
      </w:r>
      <w:r w:rsidRPr="00073AF7">
        <w:rPr>
          <w:rFonts w:ascii="Times New Roman" w:hAnsi="Times New Roman" w:cs="Times New Roman"/>
          <w:sz w:val="24"/>
          <w:szCs w:val="24"/>
        </w:rPr>
        <w:lastRenderedPageBreak/>
        <w:t xml:space="preserve">de dois fatores: i) aumento da produtividade da economia ii) aumento particular de salário, decorrente da progressão na carreira (tempo de serviço). Assim, admite-se o salário no período </w:t>
      </w:r>
      <w:proofErr w:type="gramStart"/>
      <w:r w:rsidRPr="00073AF7">
        <w:rPr>
          <w:rFonts w:ascii="Times New Roman" w:hAnsi="Times New Roman" w:cs="Times New Roman"/>
          <w:sz w:val="24"/>
          <w:szCs w:val="24"/>
        </w:rPr>
        <w:t>t</w:t>
      </w:r>
      <w:proofErr w:type="gramEnd"/>
      <w:r w:rsidRPr="00073AF7">
        <w:rPr>
          <w:rFonts w:ascii="Times New Roman" w:hAnsi="Times New Roman" w:cs="Times New Roman"/>
          <w:sz w:val="24"/>
          <w:szCs w:val="24"/>
        </w:rPr>
        <w:t xml:space="preserve"> é dado por:</w:t>
      </w:r>
    </w:p>
    <w:p w:rsidR="00844069" w:rsidRPr="00073AF7" w:rsidRDefault="00844069" w:rsidP="00073AF7">
      <w:pPr>
        <w:spacing w:line="240" w:lineRule="auto"/>
        <w:jc w:val="both"/>
        <w:rPr>
          <w:rFonts w:ascii="Times New Roman" w:hAnsi="Times New Roman" w:cs="Times New Roman"/>
          <w:sz w:val="24"/>
          <w:szCs w:val="24"/>
        </w:rPr>
      </w:pPr>
    </w:p>
    <w:p w:rsidR="00F535BD" w:rsidRPr="00073AF7" w:rsidRDefault="00574F86" w:rsidP="00844069">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r>
          <w:rPr>
            <w:rFonts w:ascii="Cambria Math" w:hAnsi="Cambria Math" w:cs="Times New Roman"/>
            <w:sz w:val="24"/>
            <w:szCs w:val="24"/>
          </w:rPr>
          <m:t xml:space="preserve"> </m:t>
        </m:r>
      </m:oMath>
      <w:r w:rsidR="00F535BD" w:rsidRPr="00073AF7">
        <w:rPr>
          <w:rFonts w:ascii="Times New Roman" w:hAnsi="Times New Roman" w:cs="Times New Roman"/>
          <w:sz w:val="24"/>
          <w:szCs w:val="24"/>
        </w:rPr>
        <w:t xml:space="preserve"> </w:t>
      </w:r>
      <w:r w:rsidR="00F535BD" w:rsidRPr="00073AF7">
        <w:rPr>
          <w:rFonts w:ascii="Times New Roman" w:hAnsi="Times New Roman" w:cs="Times New Roman"/>
          <w:sz w:val="24"/>
          <w:szCs w:val="24"/>
        </w:rPr>
        <w:tab/>
      </w:r>
      <w:r w:rsidR="00F535BD" w:rsidRPr="00073AF7">
        <w:rPr>
          <w:rFonts w:ascii="Times New Roman" w:hAnsi="Times New Roman" w:cs="Times New Roman"/>
          <w:sz w:val="24"/>
          <w:szCs w:val="24"/>
        </w:rPr>
        <w:tab/>
      </w:r>
      <w:r w:rsidR="00F535BD" w:rsidRPr="00073AF7">
        <w:rPr>
          <w:rFonts w:ascii="Times New Roman" w:hAnsi="Times New Roman" w:cs="Times New Roman"/>
          <w:sz w:val="24"/>
          <w:szCs w:val="24"/>
        </w:rPr>
        <w:tab/>
      </w:r>
      <w:r w:rsidR="00F535BD" w:rsidRPr="00073AF7">
        <w:rPr>
          <w:rFonts w:ascii="Times New Roman" w:hAnsi="Times New Roman" w:cs="Times New Roman"/>
          <w:sz w:val="24"/>
          <w:szCs w:val="24"/>
        </w:rPr>
        <w:tab/>
      </w:r>
      <w:r w:rsidR="00F535BD" w:rsidRPr="00073AF7">
        <w:rPr>
          <w:rFonts w:ascii="Times New Roman" w:hAnsi="Times New Roman" w:cs="Times New Roman"/>
          <w:sz w:val="24"/>
          <w:szCs w:val="24"/>
        </w:rPr>
        <w:tab/>
        <w:t xml:space="preserve"> </w:t>
      </w:r>
      <w:r w:rsidR="005A0B72">
        <w:rPr>
          <w:rFonts w:ascii="Times New Roman" w:hAnsi="Times New Roman" w:cs="Times New Roman"/>
          <w:sz w:val="24"/>
          <w:szCs w:val="24"/>
        </w:rPr>
        <w:tab/>
      </w:r>
      <w:r w:rsidR="005A0B72">
        <w:rPr>
          <w:rFonts w:ascii="Times New Roman" w:hAnsi="Times New Roman" w:cs="Times New Roman"/>
          <w:sz w:val="24"/>
          <w:szCs w:val="24"/>
        </w:rPr>
        <w:tab/>
      </w:r>
      <w:r w:rsidR="005A0B72">
        <w:rPr>
          <w:rFonts w:ascii="Times New Roman" w:hAnsi="Times New Roman" w:cs="Times New Roman"/>
          <w:sz w:val="24"/>
          <w:szCs w:val="24"/>
        </w:rPr>
        <w:tab/>
      </w:r>
      <w:r w:rsidR="005A0B72">
        <w:rPr>
          <w:rFonts w:ascii="Times New Roman" w:hAnsi="Times New Roman" w:cs="Times New Roman"/>
          <w:sz w:val="24"/>
          <w:szCs w:val="24"/>
        </w:rPr>
        <w:tab/>
      </w:r>
      <w:r w:rsidR="005A0B72">
        <w:rPr>
          <w:rFonts w:ascii="Times New Roman" w:hAnsi="Times New Roman" w:cs="Times New Roman"/>
          <w:sz w:val="24"/>
          <w:szCs w:val="24"/>
        </w:rPr>
        <w:tab/>
        <w:t xml:space="preserve">    </w:t>
      </w:r>
      <w:r w:rsidR="00844069">
        <w:rPr>
          <w:rFonts w:ascii="Times New Roman" w:hAnsi="Times New Roman" w:cs="Times New Roman"/>
          <w:sz w:val="24"/>
          <w:szCs w:val="24"/>
        </w:rPr>
        <w:tab/>
        <w:t xml:space="preserve">    </w:t>
      </w:r>
      <w:r w:rsidR="00F535BD" w:rsidRPr="00073AF7">
        <w:rPr>
          <w:rFonts w:ascii="Times New Roman" w:hAnsi="Times New Roman" w:cs="Times New Roman"/>
          <w:sz w:val="24"/>
          <w:szCs w:val="24"/>
        </w:rPr>
        <w:t>(1)</w:t>
      </w: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onde</w:t>
      </w:r>
    </w:p>
    <w:p w:rsidR="00F535BD" w:rsidRPr="00073AF7" w:rsidRDefault="00F535BD" w:rsidP="00073AF7">
      <w:pPr>
        <w:spacing w:line="240" w:lineRule="auto"/>
        <w:jc w:val="both"/>
        <w:rPr>
          <w:rFonts w:ascii="Times New Roman" w:hAnsi="Times New Roman" w:cs="Times New Roman"/>
          <w:sz w:val="24"/>
          <w:szCs w:val="24"/>
        </w:rPr>
      </w:pPr>
      <w:proofErr w:type="gramStart"/>
      <w:r w:rsidRPr="00073AF7">
        <w:rPr>
          <w:rFonts w:ascii="Times New Roman" w:hAnsi="Times New Roman" w:cs="Times New Roman"/>
          <w:sz w:val="24"/>
          <w:szCs w:val="24"/>
        </w:rPr>
        <w:t>h</w:t>
      </w:r>
      <w:proofErr w:type="gramEnd"/>
      <w:r w:rsidRPr="00073AF7">
        <w:rPr>
          <w:rFonts w:ascii="Times New Roman" w:hAnsi="Times New Roman" w:cs="Times New Roman"/>
          <w:sz w:val="24"/>
          <w:szCs w:val="24"/>
        </w:rPr>
        <w:t xml:space="preserve"> = taxa de crescimento da produtividade da economia;</w:t>
      </w:r>
    </w:p>
    <w:p w:rsidR="00F535BD" w:rsidRDefault="00F535BD" w:rsidP="00073AF7">
      <w:pPr>
        <w:spacing w:line="240" w:lineRule="auto"/>
        <w:jc w:val="both"/>
        <w:rPr>
          <w:rFonts w:ascii="Times New Roman" w:hAnsi="Times New Roman" w:cs="Times New Roman"/>
          <w:sz w:val="24"/>
          <w:szCs w:val="24"/>
        </w:rPr>
      </w:pPr>
      <w:proofErr w:type="gramStart"/>
      <w:r w:rsidRPr="00073AF7">
        <w:rPr>
          <w:rFonts w:ascii="Times New Roman" w:hAnsi="Times New Roman" w:cs="Times New Roman"/>
          <w:sz w:val="24"/>
          <w:szCs w:val="24"/>
        </w:rPr>
        <w:t>g</w:t>
      </w:r>
      <w:proofErr w:type="gramEnd"/>
      <w:r w:rsidRPr="00073AF7">
        <w:rPr>
          <w:rFonts w:ascii="Times New Roman" w:hAnsi="Times New Roman" w:cs="Times New Roman"/>
          <w:sz w:val="24"/>
          <w:szCs w:val="24"/>
        </w:rPr>
        <w:t xml:space="preserve"> = taxa de crescimento salarial em virtude da progressão na carreira</w:t>
      </w:r>
    </w:p>
    <w:p w:rsidR="00844069" w:rsidRPr="00073AF7" w:rsidRDefault="00844069" w:rsidP="00073AF7">
      <w:pPr>
        <w:spacing w:line="240" w:lineRule="auto"/>
        <w:jc w:val="both"/>
        <w:rPr>
          <w:rFonts w:ascii="Times New Roman" w:hAnsi="Times New Roman" w:cs="Times New Roman"/>
          <w:sz w:val="24"/>
          <w:szCs w:val="24"/>
        </w:rPr>
      </w:pPr>
    </w:p>
    <w:p w:rsidR="00F535BD" w:rsidRPr="00073AF7" w:rsidRDefault="00F535BD" w:rsidP="00073AF7">
      <w:pPr>
        <w:spacing w:line="240" w:lineRule="auto"/>
        <w:ind w:firstLine="708"/>
        <w:jc w:val="both"/>
        <w:rPr>
          <w:rFonts w:ascii="Times New Roman" w:hAnsi="Times New Roman" w:cs="Times New Roman"/>
          <w:sz w:val="24"/>
          <w:szCs w:val="24"/>
        </w:rPr>
      </w:pPr>
      <w:r w:rsidRPr="00073AF7">
        <w:rPr>
          <w:rFonts w:ascii="Times New Roman" w:hAnsi="Times New Roman" w:cs="Times New Roman"/>
          <w:sz w:val="24"/>
          <w:szCs w:val="24"/>
        </w:rPr>
        <w:t>O valor presente, em zero, do fluxo de contribuições do trabalhador é dado por:</w:t>
      </w:r>
    </w:p>
    <w:p w:rsidR="00F535BD" w:rsidRPr="00073AF7" w:rsidRDefault="00F535BD" w:rsidP="00073AF7">
      <w:pPr>
        <w:spacing w:line="240" w:lineRule="auto"/>
        <w:jc w:val="both"/>
        <w:rPr>
          <w:rFonts w:ascii="Times New Roman" w:hAnsi="Times New Roman" w:cs="Times New Roman"/>
          <w:sz w:val="24"/>
          <w:szCs w:val="24"/>
        </w:rPr>
      </w:pPr>
    </w:p>
    <w:p w:rsidR="00F535BD" w:rsidRPr="00073AF7" w:rsidRDefault="00F535BD" w:rsidP="00073AF7">
      <w:pPr>
        <w:spacing w:line="240" w:lineRule="auto"/>
        <w:jc w:val="both"/>
        <w:rPr>
          <w:rFonts w:ascii="Times New Roman" w:hAnsi="Times New Roman" w:cs="Times New Roman"/>
          <w:sz w:val="24"/>
          <w:szCs w:val="24"/>
        </w:rPr>
      </w:pPr>
      <m:oMath>
        <m:r>
          <w:rPr>
            <w:rFonts w:ascii="Cambria Math" w:hAnsi="Cambria Math" w:cs="Times New Roman"/>
            <w:sz w:val="24"/>
            <w:szCs w:val="24"/>
          </w:rPr>
          <m:t>V</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0</m:t>
            </m:r>
          </m:sub>
          <m:sup>
            <m:r>
              <w:rPr>
                <w:rFonts w:ascii="Cambria Math" w:hAnsi="Cambria Math" w:cs="Times New Roman"/>
                <w:sz w:val="24"/>
                <w:szCs w:val="24"/>
              </w:rPr>
              <m:t>c</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πa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r>
              <w:rPr>
                <w:rFonts w:ascii="Cambria Math" w:hAnsi="Cambria Math" w:cs="Times New Roman"/>
                <w:sz w:val="24"/>
                <w:szCs w:val="24"/>
              </w:rPr>
              <m:t>dt</m:t>
            </m:r>
          </m:e>
        </m:nary>
      </m:oMath>
      <w:r w:rsidRPr="00073AF7">
        <w:rPr>
          <w:rFonts w:ascii="Times New Roman" w:hAnsi="Times New Roman" w:cs="Times New Roman"/>
          <w:sz w:val="24"/>
          <w:szCs w:val="24"/>
        </w:rPr>
        <w:t xml:space="preserve">  </w:t>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005A0B72">
        <w:rPr>
          <w:rFonts w:ascii="Times New Roman" w:hAnsi="Times New Roman" w:cs="Times New Roman"/>
          <w:sz w:val="24"/>
          <w:szCs w:val="24"/>
        </w:rPr>
        <w:tab/>
      </w:r>
      <w:r w:rsidR="005A0B72">
        <w:rPr>
          <w:rFonts w:ascii="Times New Roman" w:hAnsi="Times New Roman" w:cs="Times New Roman"/>
          <w:sz w:val="24"/>
          <w:szCs w:val="24"/>
        </w:rPr>
        <w:tab/>
      </w:r>
      <w:r w:rsidR="005A0B72">
        <w:rPr>
          <w:rFonts w:ascii="Times New Roman" w:hAnsi="Times New Roman" w:cs="Times New Roman"/>
          <w:sz w:val="24"/>
          <w:szCs w:val="24"/>
        </w:rPr>
        <w:tab/>
        <w:t xml:space="preserve">    </w:t>
      </w:r>
      <w:r w:rsidRPr="00073AF7">
        <w:rPr>
          <w:rFonts w:ascii="Times New Roman" w:hAnsi="Times New Roman" w:cs="Times New Roman"/>
          <w:sz w:val="24"/>
          <w:szCs w:val="24"/>
        </w:rPr>
        <w:t>(2)</w:t>
      </w:r>
    </w:p>
    <w:p w:rsidR="00F535BD" w:rsidRPr="00073AF7" w:rsidRDefault="00A306EE"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onde</w:t>
      </w:r>
    </w:p>
    <w:p w:rsidR="00F535BD" w:rsidRPr="00073AF7" w:rsidRDefault="00F535BD" w:rsidP="00073AF7">
      <w:pPr>
        <w:spacing w:line="240" w:lineRule="auto"/>
        <w:jc w:val="both"/>
        <w:rPr>
          <w:rFonts w:ascii="Times New Roman" w:hAnsi="Times New Roman" w:cs="Times New Roman"/>
          <w:sz w:val="24"/>
          <w:szCs w:val="24"/>
        </w:rPr>
      </w:pPr>
      <w:proofErr w:type="gramStart"/>
      <w:r w:rsidRPr="00073AF7">
        <w:rPr>
          <w:rFonts w:ascii="Times New Roman" w:hAnsi="Times New Roman" w:cs="Times New Roman"/>
          <w:sz w:val="24"/>
          <w:szCs w:val="24"/>
        </w:rPr>
        <w:t>a</w:t>
      </w:r>
      <w:proofErr w:type="gramEnd"/>
      <w:r w:rsidRPr="00073AF7">
        <w:rPr>
          <w:rFonts w:ascii="Times New Roman" w:hAnsi="Times New Roman" w:cs="Times New Roman"/>
          <w:sz w:val="24"/>
          <w:szCs w:val="24"/>
        </w:rPr>
        <w:t xml:space="preserve"> = alíquota de contribuição</w:t>
      </w:r>
    </w:p>
    <w:p w:rsidR="00F535BD" w:rsidRPr="00073AF7" w:rsidRDefault="00F535BD" w:rsidP="00073AF7">
      <w:pPr>
        <w:spacing w:line="240" w:lineRule="auto"/>
        <w:jc w:val="both"/>
        <w:rPr>
          <w:rFonts w:ascii="Times New Roman" w:hAnsi="Times New Roman" w:cs="Times New Roman"/>
          <w:sz w:val="24"/>
          <w:szCs w:val="24"/>
        </w:rPr>
      </w:pPr>
      <w:proofErr w:type="gramStart"/>
      <w:r w:rsidRPr="00073AF7">
        <w:rPr>
          <w:rFonts w:ascii="Times New Roman" w:hAnsi="Times New Roman" w:cs="Times New Roman"/>
          <w:sz w:val="24"/>
          <w:szCs w:val="24"/>
        </w:rPr>
        <w:t>r</w:t>
      </w:r>
      <w:proofErr w:type="gramEnd"/>
      <w:r w:rsidRPr="00073AF7">
        <w:rPr>
          <w:rFonts w:ascii="Times New Roman" w:hAnsi="Times New Roman" w:cs="Times New Roman"/>
          <w:sz w:val="24"/>
          <w:szCs w:val="24"/>
        </w:rPr>
        <w:t xml:space="preserve"> = taxa de juros</w:t>
      </w:r>
    </w:p>
    <w:p w:rsidR="00F535BD" w:rsidRPr="00073AF7" w:rsidRDefault="00F535BD" w:rsidP="00073AF7">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π</m:t>
        </m:r>
      </m:oMath>
      <w:r w:rsidRPr="00073AF7">
        <w:rPr>
          <w:rFonts w:ascii="Times New Roman" w:eastAsiaTheme="minorEastAsia" w:hAnsi="Times New Roman" w:cs="Times New Roman"/>
          <w:sz w:val="24"/>
          <w:szCs w:val="24"/>
        </w:rPr>
        <w:t xml:space="preserve"> = probabilidade de contribuir para a previdência a cada instante de tempo</w:t>
      </w:r>
    </w:p>
    <w:p w:rsidR="00A306EE" w:rsidRPr="00073AF7" w:rsidRDefault="00A306EE" w:rsidP="00073AF7">
      <w:pPr>
        <w:spacing w:line="240" w:lineRule="auto"/>
        <w:jc w:val="both"/>
        <w:rPr>
          <w:rFonts w:ascii="Times New Roman" w:hAnsi="Times New Roman" w:cs="Times New Roman"/>
          <w:sz w:val="24"/>
          <w:szCs w:val="24"/>
        </w:rPr>
      </w:pP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Definindo F como a data que o pagamento dos benefícios termina, o valor presente, no período zero, do </w:t>
      </w:r>
      <w:r w:rsidR="00A306EE" w:rsidRPr="00073AF7">
        <w:rPr>
          <w:rFonts w:ascii="Times New Roman" w:hAnsi="Times New Roman" w:cs="Times New Roman"/>
          <w:sz w:val="24"/>
          <w:szCs w:val="24"/>
        </w:rPr>
        <w:t>fluxo de benefícios é dado por:</w:t>
      </w:r>
    </w:p>
    <w:p w:rsidR="00A306EE" w:rsidRPr="00073AF7" w:rsidRDefault="00A306EE" w:rsidP="00073AF7">
      <w:pPr>
        <w:spacing w:line="240" w:lineRule="auto"/>
        <w:jc w:val="both"/>
        <w:rPr>
          <w:rFonts w:ascii="Times New Roman" w:hAnsi="Times New Roman" w:cs="Times New Roman"/>
          <w:sz w:val="24"/>
          <w:szCs w:val="24"/>
        </w:rPr>
      </w:pPr>
    </w:p>
    <w:p w:rsidR="00F535BD" w:rsidRPr="00073AF7" w:rsidRDefault="00F535BD" w:rsidP="00073AF7">
      <w:pPr>
        <w:spacing w:line="240" w:lineRule="auto"/>
        <w:jc w:val="both"/>
        <w:rPr>
          <w:rFonts w:ascii="Times New Roman" w:hAnsi="Times New Roman" w:cs="Times New Roman"/>
          <w:sz w:val="24"/>
          <w:szCs w:val="24"/>
        </w:rPr>
      </w:pPr>
      <m:oMath>
        <m:r>
          <w:rPr>
            <w:rFonts w:ascii="Cambria Math" w:hAnsi="Cambria Math" w:cs="Times New Roman"/>
            <w:sz w:val="24"/>
            <w:szCs w:val="24"/>
          </w:rPr>
          <m:t>V</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0</m:t>
            </m:r>
          </m:sub>
          <m:sup>
            <m:r>
              <w:rPr>
                <w:rFonts w:ascii="Cambria Math" w:hAnsi="Cambria Math" w:cs="Times New Roman"/>
                <w:sz w:val="24"/>
                <w:szCs w:val="24"/>
              </w:rPr>
              <m:t>b</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F</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t-T</m:t>
                    </m:r>
                  </m:e>
                </m:d>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r>
              <w:rPr>
                <w:rFonts w:ascii="Cambria Math" w:hAnsi="Cambria Math" w:cs="Times New Roman"/>
                <w:sz w:val="24"/>
                <w:szCs w:val="24"/>
              </w:rPr>
              <m:t>dt</m:t>
            </m:r>
          </m:e>
        </m:nary>
      </m:oMath>
      <w:r w:rsidRPr="00073AF7">
        <w:rPr>
          <w:rFonts w:ascii="Times New Roman" w:hAnsi="Times New Roman" w:cs="Times New Roman"/>
          <w:sz w:val="24"/>
          <w:szCs w:val="24"/>
        </w:rPr>
        <w:t xml:space="preserve"> </w:t>
      </w:r>
      <w:r w:rsidRPr="00073AF7">
        <w:rPr>
          <w:rFonts w:ascii="Times New Roman" w:hAnsi="Times New Roman" w:cs="Times New Roman"/>
          <w:sz w:val="24"/>
          <w:szCs w:val="24"/>
        </w:rPr>
        <w:tab/>
      </w:r>
      <w:r w:rsidRPr="00073AF7">
        <w:rPr>
          <w:rFonts w:ascii="Times New Roman" w:hAnsi="Times New Roman" w:cs="Times New Roman"/>
          <w:sz w:val="24"/>
          <w:szCs w:val="24"/>
        </w:rPr>
        <w:tab/>
        <w:t xml:space="preserve"> </w:t>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00C92269">
        <w:rPr>
          <w:rFonts w:ascii="Times New Roman" w:hAnsi="Times New Roman" w:cs="Times New Roman"/>
          <w:sz w:val="24"/>
          <w:szCs w:val="24"/>
        </w:rPr>
        <w:tab/>
      </w:r>
      <w:r w:rsidR="00C92269">
        <w:rPr>
          <w:rFonts w:ascii="Times New Roman" w:hAnsi="Times New Roman" w:cs="Times New Roman"/>
          <w:sz w:val="24"/>
          <w:szCs w:val="24"/>
        </w:rPr>
        <w:tab/>
      </w:r>
      <w:r w:rsidR="00C92269">
        <w:rPr>
          <w:rFonts w:ascii="Times New Roman" w:hAnsi="Times New Roman" w:cs="Times New Roman"/>
          <w:sz w:val="24"/>
          <w:szCs w:val="24"/>
        </w:rPr>
        <w:tab/>
      </w:r>
      <w:r w:rsidR="00C92269">
        <w:rPr>
          <w:rFonts w:ascii="Times New Roman" w:hAnsi="Times New Roman" w:cs="Times New Roman"/>
          <w:sz w:val="24"/>
          <w:szCs w:val="24"/>
        </w:rPr>
        <w:tab/>
        <w:t xml:space="preserve">    </w:t>
      </w:r>
      <w:r w:rsidRPr="00073AF7">
        <w:rPr>
          <w:rFonts w:ascii="Times New Roman" w:hAnsi="Times New Roman" w:cs="Times New Roman"/>
          <w:sz w:val="24"/>
          <w:szCs w:val="24"/>
        </w:rPr>
        <w:t>(3)</w:t>
      </w: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onde</w:t>
      </w:r>
      <w:r w:rsidRPr="00073AF7">
        <w:rPr>
          <w:rFonts w:ascii="Times New Roman" w:hAnsi="Times New Roman" w:cs="Times New Roman"/>
          <w:sz w:val="24"/>
          <w:szCs w:val="24"/>
        </w:rPr>
        <w:tab/>
      </w:r>
    </w:p>
    <w:p w:rsidR="00F535BD" w:rsidRPr="00073AF7" w:rsidRDefault="00F535BD" w:rsidP="00073AF7">
      <w:pPr>
        <w:spacing w:line="240" w:lineRule="auto"/>
        <w:jc w:val="both"/>
        <w:rPr>
          <w:rFonts w:ascii="Times New Roman" w:hAnsi="Times New Roman" w:cs="Times New Roman"/>
          <w:sz w:val="24"/>
          <w:szCs w:val="24"/>
        </w:rPr>
      </w:pPr>
      <w:proofErr w:type="gramStart"/>
      <w:r w:rsidRPr="00073AF7">
        <w:rPr>
          <w:rFonts w:ascii="Times New Roman" w:hAnsi="Times New Roman" w:cs="Times New Roman"/>
          <w:sz w:val="24"/>
          <w:szCs w:val="24"/>
        </w:rPr>
        <w:t>p</w:t>
      </w:r>
      <w:proofErr w:type="gramEnd"/>
      <w:r w:rsidRPr="00073AF7">
        <w:rPr>
          <w:rFonts w:ascii="Times New Roman" w:hAnsi="Times New Roman" w:cs="Times New Roman"/>
          <w:sz w:val="24"/>
          <w:szCs w:val="24"/>
        </w:rPr>
        <w:t xml:space="preserve"> = parcela do salário em T que define o benefício (taxa de reposição)</w:t>
      </w:r>
    </w:p>
    <w:p w:rsidR="00F535BD" w:rsidRPr="00073AF7" w:rsidRDefault="00F535BD" w:rsidP="00073AF7">
      <w:pPr>
        <w:spacing w:line="240" w:lineRule="auto"/>
        <w:jc w:val="both"/>
        <w:rPr>
          <w:rFonts w:ascii="Times New Roman" w:hAnsi="Times New Roman" w:cs="Times New Roman"/>
          <w:sz w:val="24"/>
          <w:szCs w:val="24"/>
        </w:rPr>
      </w:pPr>
      <w:proofErr w:type="gramStart"/>
      <w:r w:rsidRPr="00073AF7">
        <w:rPr>
          <w:rFonts w:ascii="Times New Roman" w:hAnsi="Times New Roman" w:cs="Times New Roman"/>
          <w:sz w:val="24"/>
          <w:szCs w:val="24"/>
        </w:rPr>
        <w:t>k</w:t>
      </w:r>
      <w:proofErr w:type="gramEnd"/>
      <w:r w:rsidRPr="00073AF7">
        <w:rPr>
          <w:rFonts w:ascii="Times New Roman" w:hAnsi="Times New Roman" w:cs="Times New Roman"/>
          <w:sz w:val="24"/>
          <w:szCs w:val="24"/>
        </w:rPr>
        <w:t xml:space="preserve"> = taxa de crescimento dos benefícios</w:t>
      </w:r>
    </w:p>
    <w:p w:rsidR="00F535BD" w:rsidRPr="00073AF7" w:rsidRDefault="00F535BD" w:rsidP="00073AF7">
      <w:pPr>
        <w:spacing w:line="240" w:lineRule="auto"/>
        <w:ind w:firstLine="708"/>
        <w:jc w:val="both"/>
        <w:rPr>
          <w:rFonts w:ascii="Times New Roman" w:hAnsi="Times New Roman" w:cs="Times New Roman"/>
          <w:sz w:val="24"/>
          <w:szCs w:val="24"/>
        </w:rPr>
      </w:pP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Em (3), se os benefícios acompanham o crescimento dos salários dos trabalhadores ativos temos que k = h. Caso os benefícios só sejam ajustados pela inflação temos que k = 0. A alíquota de contribuição atuarialmente justa é aquela que iguala o valor presente das contribuições ao valor presente dos benefícios, que é dada por (4). </w:t>
      </w:r>
    </w:p>
    <w:p w:rsidR="00F535BD" w:rsidRPr="00073AF7" w:rsidRDefault="00F535BD" w:rsidP="00073AF7">
      <w:pPr>
        <w:spacing w:line="240" w:lineRule="auto"/>
        <w:ind w:firstLine="708"/>
        <w:jc w:val="both"/>
        <w:rPr>
          <w:rFonts w:ascii="Times New Roman" w:hAnsi="Times New Roman" w:cs="Times New Roman"/>
          <w:sz w:val="24"/>
          <w:szCs w:val="24"/>
        </w:rPr>
      </w:pPr>
      <w:r w:rsidRPr="00073AF7">
        <w:rPr>
          <w:rFonts w:ascii="Times New Roman" w:hAnsi="Times New Roman" w:cs="Times New Roman"/>
          <w:sz w:val="24"/>
          <w:szCs w:val="24"/>
        </w:rPr>
        <w:t xml:space="preserve"> </w:t>
      </w:r>
    </w:p>
    <w:p w:rsidR="00F535BD" w:rsidRPr="00073AF7" w:rsidRDefault="00F535BD" w:rsidP="00073AF7">
      <w:pPr>
        <w:spacing w:line="240" w:lineRule="auto"/>
        <w:jc w:val="both"/>
        <w:rPr>
          <w:rFonts w:ascii="Times New Roman" w:hAnsi="Times New Roman" w:cs="Times New Roman"/>
          <w:sz w:val="24"/>
          <w:szCs w:val="24"/>
        </w:rPr>
      </w:pP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h+g-k</m:t>
                    </m:r>
                  </m:e>
                </m:d>
                <m:r>
                  <w:rPr>
                    <w:rFonts w:ascii="Cambria Math" w:hAnsi="Cambria Math" w:cs="Times New Roman"/>
                    <w:sz w:val="24"/>
                    <w:szCs w:val="24"/>
                  </w:rPr>
                  <m:t>T</m:t>
                </m:r>
              </m:sup>
            </m:sSup>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h+g-r</m:t>
            </m:r>
          </m:num>
          <m:den>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h+g-r</m:t>
                    </m:r>
                  </m:e>
                </m:d>
                <m:r>
                  <w:rPr>
                    <w:rFonts w:ascii="Cambria Math" w:hAnsi="Cambria Math" w:cs="Times New Roman"/>
                    <w:sz w:val="24"/>
                    <w:szCs w:val="24"/>
                  </w:rPr>
                  <m:t>T</m:t>
                </m:r>
              </m:sup>
            </m:sSup>
            <m:r>
              <w:rPr>
                <w:rFonts w:ascii="Cambria Math" w:hAnsi="Cambria Math" w:cs="Times New Roman"/>
                <w:sz w:val="24"/>
                <w:szCs w:val="24"/>
              </w:rPr>
              <m:t>-1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k-r</m:t>
                    </m:r>
                  </m:e>
                </m:d>
                <m:r>
                  <w:rPr>
                    <w:rFonts w:ascii="Cambria Math" w:hAnsi="Cambria Math" w:cs="Times New Roman"/>
                    <w:sz w:val="24"/>
                    <w:szCs w:val="24"/>
                  </w:rPr>
                  <m:t>F</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k-r</m:t>
                    </m:r>
                  </m:e>
                </m:d>
                <m:r>
                  <w:rPr>
                    <w:rFonts w:ascii="Cambria Math" w:hAnsi="Cambria Math" w:cs="Times New Roman"/>
                    <w:sz w:val="24"/>
                    <w:szCs w:val="24"/>
                  </w:rPr>
                  <m:t>T</m:t>
                </m:r>
              </m:sup>
            </m:sSup>
          </m:num>
          <m:den>
            <m:r>
              <w:rPr>
                <w:rFonts w:ascii="Cambria Math" w:hAnsi="Cambria Math" w:cs="Times New Roman"/>
                <w:sz w:val="24"/>
                <w:szCs w:val="24"/>
              </w:rPr>
              <m:t>k-r</m:t>
            </m:r>
          </m:den>
        </m:f>
      </m:oMath>
      <w:r w:rsidRPr="00073AF7">
        <w:rPr>
          <w:rFonts w:ascii="Times New Roman" w:hAnsi="Times New Roman" w:cs="Times New Roman"/>
          <w:sz w:val="24"/>
          <w:szCs w:val="24"/>
        </w:rPr>
        <w:t xml:space="preserve"> </w:t>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000E5EC7">
        <w:rPr>
          <w:rFonts w:ascii="Times New Roman" w:hAnsi="Times New Roman" w:cs="Times New Roman"/>
          <w:sz w:val="24"/>
          <w:szCs w:val="24"/>
        </w:rPr>
        <w:tab/>
      </w:r>
      <w:r w:rsidR="000E5EC7">
        <w:rPr>
          <w:rFonts w:ascii="Times New Roman" w:hAnsi="Times New Roman" w:cs="Times New Roman"/>
          <w:sz w:val="24"/>
          <w:szCs w:val="24"/>
        </w:rPr>
        <w:tab/>
      </w:r>
      <w:r w:rsidR="000E5EC7">
        <w:rPr>
          <w:rFonts w:ascii="Times New Roman" w:hAnsi="Times New Roman" w:cs="Times New Roman"/>
          <w:sz w:val="24"/>
          <w:szCs w:val="24"/>
        </w:rPr>
        <w:tab/>
        <w:t xml:space="preserve">    </w:t>
      </w:r>
      <w:r w:rsidRPr="00073AF7">
        <w:rPr>
          <w:rFonts w:ascii="Times New Roman" w:hAnsi="Times New Roman" w:cs="Times New Roman"/>
          <w:sz w:val="24"/>
          <w:szCs w:val="24"/>
        </w:rPr>
        <w:t>(4)</w:t>
      </w:r>
    </w:p>
    <w:p w:rsidR="00F535BD" w:rsidRPr="00073AF7" w:rsidRDefault="00F535BD" w:rsidP="00073AF7">
      <w:pPr>
        <w:spacing w:line="240" w:lineRule="auto"/>
        <w:ind w:firstLine="708"/>
        <w:jc w:val="both"/>
        <w:rPr>
          <w:rFonts w:ascii="Times New Roman" w:hAnsi="Times New Roman" w:cs="Times New Roman"/>
          <w:sz w:val="24"/>
          <w:szCs w:val="24"/>
        </w:rPr>
      </w:pP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Neste ponto se faz necessário destacar o papel desempenhado pela taxa de juros. A alíquota atuarialmente justa é extremamente sensível ao valor arbitrado para a taxa de juros, quanto maior a taxa de juros menor a alíquota. A princípio, sempre existiria uma taxa de juros que torne compatível qualquer </w:t>
      </w:r>
      <w:r w:rsidRPr="00073AF7">
        <w:rPr>
          <w:rFonts w:ascii="Times New Roman" w:hAnsi="Times New Roman" w:cs="Times New Roman"/>
          <w:sz w:val="24"/>
          <w:szCs w:val="24"/>
        </w:rPr>
        <w:lastRenderedPageBreak/>
        <w:t>plano de contribuições com qualquer plano de benefícios. Considerando que o sistema de previdência deveria ser desenhado para vigorar por um longo período de tempo, a taxa de juros utilizada deveria ser a taxa de juros de equilíbrio de longo prazo. Aquela que esperamos que seja a taxa de juros média dos próximos, digamos, 40 anos.</w:t>
      </w:r>
    </w:p>
    <w:p w:rsidR="00F535BD"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Evidentemente, não é fácil estipular que taxa seria essa. Uma alternativa seria fixar a alíquota de contribuição e encontrar a taxa de juros resultante, que é a taxa interna de retorno (TIR). De posse da TIR, podemos avaliar se o retorno que o sistema de previdência oferece aos seus segurados é razoável. Para encontrarmos a TIR, podemos reescrever (4) como:</w:t>
      </w:r>
    </w:p>
    <w:p w:rsidR="00153A5E" w:rsidRPr="00073AF7" w:rsidRDefault="00153A5E" w:rsidP="00073AF7">
      <w:pPr>
        <w:spacing w:line="240" w:lineRule="auto"/>
        <w:jc w:val="both"/>
        <w:rPr>
          <w:rFonts w:ascii="Times New Roman" w:hAnsi="Times New Roman" w:cs="Times New Roman"/>
          <w:sz w:val="24"/>
          <w:szCs w:val="24"/>
        </w:rPr>
      </w:pPr>
    </w:p>
    <w:p w:rsidR="00EB261D" w:rsidRPr="00073AF7" w:rsidRDefault="00F535BD" w:rsidP="00A35272">
      <w:pPr>
        <w:spacing w:line="240" w:lineRule="auto"/>
        <w:rPr>
          <w:rFonts w:ascii="Times New Roman" w:hAnsi="Times New Roman" w:cs="Times New Roman"/>
          <w:sz w:val="24"/>
          <w:szCs w:val="24"/>
        </w:rPr>
      </w:p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h+g-k</m:t>
                    </m:r>
                  </m:e>
                </m:d>
                <m:r>
                  <w:rPr>
                    <w:rFonts w:ascii="Cambria Math" w:hAnsi="Cambria Math" w:cs="Times New Roman"/>
                    <w:sz w:val="24"/>
                    <w:szCs w:val="24"/>
                  </w:rPr>
                  <m:t>T</m:t>
                </m:r>
              </m:sup>
            </m:sSup>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h+g-r</m:t>
            </m:r>
          </m:num>
          <m:den>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h+g-r</m:t>
                    </m:r>
                  </m:e>
                </m:d>
                <m:r>
                  <w:rPr>
                    <w:rFonts w:ascii="Cambria Math" w:hAnsi="Cambria Math" w:cs="Times New Roman"/>
                    <w:sz w:val="24"/>
                    <w:szCs w:val="24"/>
                  </w:rPr>
                  <m:t>T</m:t>
                </m:r>
              </m:sup>
            </m:sSup>
            <m:r>
              <w:rPr>
                <w:rFonts w:ascii="Cambria Math" w:hAnsi="Cambria Math" w:cs="Times New Roman"/>
                <w:sz w:val="24"/>
                <w:szCs w:val="24"/>
              </w:rPr>
              <m:t>-1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k-r</m:t>
                    </m:r>
                  </m:e>
                </m:d>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k-r</m:t>
                    </m:r>
                  </m:e>
                </m:d>
                <m:r>
                  <w:rPr>
                    <w:rFonts w:ascii="Cambria Math" w:hAnsi="Cambria Math" w:cs="Times New Roman"/>
                    <w:sz w:val="24"/>
                    <w:szCs w:val="24"/>
                  </w:rPr>
                  <m:t>F</m:t>
                </m:r>
              </m:sup>
            </m:sSup>
          </m:num>
          <m:den>
            <m:r>
              <w:rPr>
                <w:rFonts w:ascii="Cambria Math" w:hAnsi="Cambria Math" w:cs="Times New Roman"/>
                <w:sz w:val="24"/>
                <w:szCs w:val="24"/>
              </w:rPr>
              <m:t>a</m:t>
            </m:r>
          </m:den>
        </m:f>
        <m:r>
          <w:rPr>
            <w:rFonts w:ascii="Cambria Math" w:hAnsi="Cambria Math" w:cs="Times New Roman"/>
            <w:sz w:val="24"/>
            <w:szCs w:val="24"/>
          </w:rPr>
          <m:t>+k</m:t>
        </m:r>
      </m:oMath>
      <w:r w:rsidRPr="00073AF7">
        <w:rPr>
          <w:rFonts w:ascii="Times New Roman" w:hAnsi="Times New Roman" w:cs="Times New Roman"/>
          <w:sz w:val="24"/>
          <w:szCs w:val="24"/>
        </w:rPr>
        <w:t xml:space="preserve"> </w:t>
      </w:r>
      <w:r w:rsidRPr="00073AF7">
        <w:rPr>
          <w:rFonts w:ascii="Times New Roman" w:hAnsi="Times New Roman" w:cs="Times New Roman"/>
          <w:sz w:val="24"/>
          <w:szCs w:val="24"/>
        </w:rPr>
        <w:tab/>
      </w:r>
      <w:r w:rsidR="00A35272">
        <w:rPr>
          <w:rFonts w:ascii="Times New Roman" w:hAnsi="Times New Roman" w:cs="Times New Roman"/>
          <w:sz w:val="24"/>
          <w:szCs w:val="24"/>
        </w:rPr>
        <w:t xml:space="preserve">                                    </w:t>
      </w:r>
      <w:r w:rsidR="000E5EC7">
        <w:rPr>
          <w:rFonts w:ascii="Times New Roman" w:hAnsi="Times New Roman" w:cs="Times New Roman"/>
          <w:sz w:val="24"/>
          <w:szCs w:val="24"/>
        </w:rPr>
        <w:tab/>
      </w:r>
      <w:r w:rsidR="000E5EC7">
        <w:rPr>
          <w:rFonts w:ascii="Times New Roman" w:hAnsi="Times New Roman" w:cs="Times New Roman"/>
          <w:sz w:val="24"/>
          <w:szCs w:val="24"/>
        </w:rPr>
        <w:tab/>
      </w:r>
      <w:r w:rsidR="000E5EC7">
        <w:rPr>
          <w:rFonts w:ascii="Times New Roman" w:hAnsi="Times New Roman" w:cs="Times New Roman"/>
          <w:sz w:val="24"/>
          <w:szCs w:val="24"/>
        </w:rPr>
        <w:tab/>
        <w:t xml:space="preserve">   </w:t>
      </w:r>
      <w:r w:rsidRPr="00073AF7">
        <w:rPr>
          <w:rFonts w:ascii="Times New Roman" w:hAnsi="Times New Roman" w:cs="Times New Roman"/>
          <w:sz w:val="24"/>
          <w:szCs w:val="24"/>
        </w:rPr>
        <w:t>(4’)</w:t>
      </w: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 </w:t>
      </w: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Em (4’), r é escrito como um ponto fixo, de modo que a TIR pode ser obtida por iterações sucessivas de r. O resultado é obtido quando o r aplicado no lado </w:t>
      </w:r>
      <w:r w:rsidR="00415718">
        <w:rPr>
          <w:rFonts w:ascii="Times New Roman" w:hAnsi="Times New Roman" w:cs="Times New Roman"/>
          <w:sz w:val="24"/>
          <w:szCs w:val="24"/>
        </w:rPr>
        <w:t>direito</w:t>
      </w:r>
      <w:r w:rsidRPr="00073AF7">
        <w:rPr>
          <w:rFonts w:ascii="Times New Roman" w:hAnsi="Times New Roman" w:cs="Times New Roman"/>
          <w:sz w:val="24"/>
          <w:szCs w:val="24"/>
        </w:rPr>
        <w:t xml:space="preserve"> de (4’) resulta nele mesmo. </w:t>
      </w: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Uma preocupação recorrente das reformas previdenciárias é a busca pelo equilíbrio financeiro: que as contribuições dos ativos sejam iguais às despesas com os inativos. A equação (4) nos permite encontrar a alíquota de contribuição que equilibra o sistema financeiramente, a qual vamos denominar alíquota de equilíbrio. </w:t>
      </w:r>
    </w:p>
    <w:p w:rsidR="00F535BD" w:rsidRPr="00073AF7"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Aron (1966) foi o primeiro a observar que a taxa de retorno de um sistema de previdência sob o regime de repartição simples é dada pela soma do crescimento da força de trabalho e do crescimento dos salários reais (ou produtividade do trabalho).  Então, para obtermos a alíquota de equilíbrio temos que substituir r, em (4), por </w:t>
      </w:r>
      <w:proofErr w:type="spellStart"/>
      <w:r w:rsidRPr="00073AF7">
        <w:rPr>
          <w:rFonts w:ascii="Times New Roman" w:hAnsi="Times New Roman" w:cs="Times New Roman"/>
          <w:sz w:val="24"/>
          <w:szCs w:val="24"/>
        </w:rPr>
        <w:t>h+n</w:t>
      </w:r>
      <w:proofErr w:type="spellEnd"/>
      <w:r w:rsidRPr="00073AF7">
        <w:rPr>
          <w:rFonts w:ascii="Times New Roman" w:hAnsi="Times New Roman" w:cs="Times New Roman"/>
          <w:sz w:val="24"/>
          <w:szCs w:val="24"/>
        </w:rPr>
        <w:t>, onde n é a taxa de crescimento da força de trabalho.</w:t>
      </w:r>
      <w:r w:rsidRPr="00073AF7">
        <w:rPr>
          <w:rStyle w:val="Refdenotaderodap"/>
          <w:rFonts w:ascii="Times New Roman" w:hAnsi="Times New Roman" w:cs="Times New Roman"/>
          <w:sz w:val="24"/>
          <w:szCs w:val="24"/>
        </w:rPr>
        <w:footnoteReference w:id="4"/>
      </w:r>
      <w:r w:rsidRPr="00073AF7">
        <w:rPr>
          <w:rFonts w:ascii="Times New Roman" w:hAnsi="Times New Roman" w:cs="Times New Roman"/>
          <w:sz w:val="24"/>
          <w:szCs w:val="24"/>
        </w:rPr>
        <w:t xml:space="preserve"> Isso equivale a dizer que, no equilíbrio de longo prazo, não haveria diferença entre a alíquota que equilibra o sistema e a alíquota atuarialmente justa se taxa de juros atende a “regra de ouro” do estoque de capital, a qual maximiza a trajetória do consumo </w:t>
      </w:r>
      <w:r w:rsidRPr="00073AF7">
        <w:rPr>
          <w:rFonts w:ascii="Times New Roman" w:hAnsi="Times New Roman" w:cs="Times New Roman"/>
          <w:i/>
          <w:iCs/>
          <w:sz w:val="24"/>
          <w:szCs w:val="24"/>
        </w:rPr>
        <w:t>per capita</w:t>
      </w:r>
      <w:r w:rsidRPr="00073AF7">
        <w:rPr>
          <w:rStyle w:val="Refdenotaderodap"/>
          <w:rFonts w:ascii="Times New Roman" w:hAnsi="Times New Roman" w:cs="Times New Roman"/>
          <w:i/>
          <w:iCs/>
          <w:sz w:val="24"/>
          <w:szCs w:val="24"/>
        </w:rPr>
        <w:footnoteReference w:id="5"/>
      </w:r>
      <w:r w:rsidRPr="00073AF7">
        <w:rPr>
          <w:rFonts w:ascii="Times New Roman" w:hAnsi="Times New Roman" w:cs="Times New Roman"/>
          <w:sz w:val="24"/>
          <w:szCs w:val="24"/>
        </w:rPr>
        <w:t xml:space="preserve">.  A alíquota de equilíbrio é dada por (5), </w:t>
      </w:r>
      <w:r w:rsidR="002C015F">
        <w:rPr>
          <w:rFonts w:ascii="Times New Roman" w:hAnsi="Times New Roman" w:cs="Times New Roman"/>
          <w:sz w:val="24"/>
          <w:szCs w:val="24"/>
        </w:rPr>
        <w:t xml:space="preserve">sendo </w:t>
      </w:r>
      <w:r w:rsidRPr="00073AF7">
        <w:rPr>
          <w:rFonts w:ascii="Times New Roman" w:hAnsi="Times New Roman" w:cs="Times New Roman"/>
          <w:sz w:val="24"/>
          <w:szCs w:val="24"/>
        </w:rPr>
        <w:t xml:space="preserve">k = h </w:t>
      </w:r>
      <w:proofErr w:type="gramStart"/>
      <w:r w:rsidR="002C015F">
        <w:rPr>
          <w:rFonts w:ascii="Times New Roman" w:hAnsi="Times New Roman" w:cs="Times New Roman"/>
          <w:sz w:val="24"/>
          <w:szCs w:val="24"/>
        </w:rPr>
        <w:t xml:space="preserve">ou </w:t>
      </w:r>
      <w:r w:rsidRPr="00073AF7">
        <w:rPr>
          <w:rFonts w:ascii="Times New Roman" w:hAnsi="Times New Roman" w:cs="Times New Roman"/>
          <w:sz w:val="24"/>
          <w:szCs w:val="24"/>
        </w:rPr>
        <w:t xml:space="preserve"> k</w:t>
      </w:r>
      <w:proofErr w:type="gramEnd"/>
      <w:r w:rsidRPr="00073AF7">
        <w:rPr>
          <w:rFonts w:ascii="Times New Roman" w:hAnsi="Times New Roman" w:cs="Times New Roman"/>
          <w:sz w:val="24"/>
          <w:szCs w:val="24"/>
        </w:rPr>
        <w:t xml:space="preserve"> = 0.</w:t>
      </w:r>
    </w:p>
    <w:p w:rsidR="00F535BD" w:rsidRPr="00073AF7" w:rsidRDefault="00F535BD" w:rsidP="00073AF7">
      <w:pPr>
        <w:spacing w:line="240" w:lineRule="auto"/>
        <w:jc w:val="both"/>
        <w:rPr>
          <w:rFonts w:ascii="Times New Roman" w:hAnsi="Times New Roman" w:cs="Times New Roman"/>
          <w:sz w:val="24"/>
          <w:szCs w:val="24"/>
        </w:rPr>
      </w:pPr>
    </w:p>
    <w:p w:rsidR="00F535BD" w:rsidRPr="00073AF7" w:rsidRDefault="00F535BD" w:rsidP="00073AF7">
      <w:pPr>
        <w:spacing w:line="240" w:lineRule="auto"/>
        <w:jc w:val="both"/>
        <w:rPr>
          <w:rFonts w:ascii="Times New Roman" w:hAnsi="Times New Roman" w:cs="Times New Roman"/>
          <w:sz w:val="24"/>
          <w:szCs w:val="24"/>
        </w:rPr>
      </w:pP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g-n</m:t>
                </m:r>
              </m:e>
            </m:d>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h+g-k</m:t>
                    </m:r>
                  </m:e>
                </m:d>
                <m:r>
                  <w:rPr>
                    <w:rFonts w:ascii="Cambria Math" w:hAnsi="Cambria Math" w:cs="Times New Roman"/>
                    <w:sz w:val="24"/>
                    <w:szCs w:val="24"/>
                  </w:rPr>
                  <m:t>T</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g-n</m:t>
                    </m:r>
                  </m:e>
                </m:d>
                <m:r>
                  <w:rPr>
                    <w:rFonts w:ascii="Cambria Math" w:hAnsi="Cambria Math" w:cs="Times New Roman"/>
                    <w:sz w:val="24"/>
                    <w:szCs w:val="24"/>
                  </w:rPr>
                  <m:t>T</m:t>
                </m:r>
              </m:sup>
            </m:sSup>
            <m:r>
              <w:rPr>
                <w:rFonts w:ascii="Cambria Math" w:hAnsi="Cambria Math" w:cs="Times New Roman"/>
                <w:sz w:val="24"/>
                <w:szCs w:val="24"/>
              </w:rPr>
              <m:t>-1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k-h-n</m:t>
                    </m:r>
                  </m:e>
                </m:d>
                <m:r>
                  <w:rPr>
                    <w:rFonts w:ascii="Cambria Math" w:hAnsi="Cambria Math" w:cs="Times New Roman"/>
                    <w:sz w:val="24"/>
                    <w:szCs w:val="24"/>
                  </w:rPr>
                  <m:t>F</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k-h-n</m:t>
                    </m:r>
                  </m:e>
                </m:d>
                <m:r>
                  <w:rPr>
                    <w:rFonts w:ascii="Cambria Math" w:hAnsi="Cambria Math" w:cs="Times New Roman"/>
                    <w:sz w:val="24"/>
                    <w:szCs w:val="24"/>
                  </w:rPr>
                  <m:t>T</m:t>
                </m:r>
              </m:sup>
            </m:sSup>
          </m:num>
          <m:den>
            <m:r>
              <w:rPr>
                <w:rFonts w:ascii="Cambria Math" w:hAnsi="Cambria Math" w:cs="Times New Roman"/>
                <w:sz w:val="24"/>
                <w:szCs w:val="24"/>
              </w:rPr>
              <m:t>k-h-n</m:t>
            </m:r>
          </m:den>
        </m:f>
        <m:r>
          <w:rPr>
            <w:rFonts w:ascii="Cambria Math" w:hAnsi="Cambria Math" w:cs="Times New Roman"/>
            <w:sz w:val="24"/>
            <w:szCs w:val="24"/>
          </w:rPr>
          <m:t>)/π</m:t>
        </m:r>
      </m:oMath>
      <w:r w:rsidRPr="00073AF7">
        <w:rPr>
          <w:rFonts w:ascii="Times New Roman" w:hAnsi="Times New Roman" w:cs="Times New Roman"/>
          <w:sz w:val="24"/>
          <w:szCs w:val="24"/>
        </w:rPr>
        <w:tab/>
      </w:r>
      <w:r w:rsidRPr="00073AF7">
        <w:rPr>
          <w:rFonts w:ascii="Times New Roman" w:hAnsi="Times New Roman" w:cs="Times New Roman"/>
          <w:sz w:val="24"/>
          <w:szCs w:val="24"/>
        </w:rPr>
        <w:tab/>
      </w:r>
      <w:r w:rsidRPr="00073AF7">
        <w:rPr>
          <w:rFonts w:ascii="Times New Roman" w:hAnsi="Times New Roman" w:cs="Times New Roman"/>
          <w:sz w:val="24"/>
          <w:szCs w:val="24"/>
        </w:rPr>
        <w:tab/>
      </w:r>
      <w:r w:rsidR="00B10760" w:rsidRPr="00073AF7">
        <w:rPr>
          <w:rFonts w:ascii="Times New Roman" w:hAnsi="Times New Roman" w:cs="Times New Roman"/>
          <w:sz w:val="24"/>
          <w:szCs w:val="24"/>
        </w:rPr>
        <w:tab/>
      </w:r>
      <w:r w:rsidR="00B10760" w:rsidRPr="00073AF7">
        <w:rPr>
          <w:rFonts w:ascii="Times New Roman" w:hAnsi="Times New Roman" w:cs="Times New Roman"/>
          <w:sz w:val="24"/>
          <w:szCs w:val="24"/>
        </w:rPr>
        <w:tab/>
      </w:r>
      <w:r w:rsidR="00B10760" w:rsidRPr="00073AF7">
        <w:rPr>
          <w:rFonts w:ascii="Times New Roman" w:hAnsi="Times New Roman" w:cs="Times New Roman"/>
          <w:sz w:val="24"/>
          <w:szCs w:val="24"/>
        </w:rPr>
        <w:tab/>
        <w:t xml:space="preserve">   </w:t>
      </w:r>
      <w:r w:rsidR="002B0F56">
        <w:rPr>
          <w:rFonts w:ascii="Times New Roman" w:hAnsi="Times New Roman" w:cs="Times New Roman"/>
          <w:sz w:val="24"/>
          <w:szCs w:val="24"/>
        </w:rPr>
        <w:tab/>
      </w:r>
      <w:r w:rsidR="002B0F56">
        <w:rPr>
          <w:rFonts w:ascii="Times New Roman" w:hAnsi="Times New Roman" w:cs="Times New Roman"/>
          <w:sz w:val="24"/>
          <w:szCs w:val="24"/>
        </w:rPr>
        <w:tab/>
        <w:t xml:space="preserve">    </w:t>
      </w:r>
      <w:r w:rsidRPr="00073AF7">
        <w:rPr>
          <w:rFonts w:ascii="Times New Roman" w:hAnsi="Times New Roman" w:cs="Times New Roman"/>
          <w:sz w:val="24"/>
          <w:szCs w:val="24"/>
        </w:rPr>
        <w:t>(5)</w:t>
      </w:r>
    </w:p>
    <w:p w:rsidR="00F535BD" w:rsidRPr="00073AF7" w:rsidRDefault="00F535BD" w:rsidP="00073AF7">
      <w:pPr>
        <w:spacing w:line="240" w:lineRule="auto"/>
        <w:ind w:firstLine="708"/>
        <w:jc w:val="both"/>
        <w:rPr>
          <w:rFonts w:ascii="Times New Roman" w:hAnsi="Times New Roman" w:cs="Times New Roman"/>
          <w:sz w:val="24"/>
          <w:szCs w:val="24"/>
        </w:rPr>
      </w:pPr>
    </w:p>
    <w:p w:rsidR="003D57A2" w:rsidRDefault="00F535BD"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Em suma, se a taxa de juros de longo prazo diferir de </w:t>
      </w:r>
      <w:proofErr w:type="spellStart"/>
      <w:r w:rsidRPr="00073AF7">
        <w:rPr>
          <w:rFonts w:ascii="Times New Roman" w:hAnsi="Times New Roman" w:cs="Times New Roman"/>
          <w:sz w:val="24"/>
          <w:szCs w:val="24"/>
        </w:rPr>
        <w:t>h+n</w:t>
      </w:r>
      <w:proofErr w:type="spellEnd"/>
      <w:r w:rsidRPr="00073AF7">
        <w:rPr>
          <w:rFonts w:ascii="Times New Roman" w:hAnsi="Times New Roman" w:cs="Times New Roman"/>
          <w:sz w:val="24"/>
          <w:szCs w:val="24"/>
        </w:rPr>
        <w:t xml:space="preserve">, não será possível obtermos uma alíquota de contribuição que, ao mesmo tempo, equilibre o sistema financeiramente e seja atuarialmente justa. Se r &gt; </w:t>
      </w:r>
      <w:proofErr w:type="spellStart"/>
      <w:r w:rsidRPr="00073AF7">
        <w:rPr>
          <w:rFonts w:ascii="Times New Roman" w:hAnsi="Times New Roman" w:cs="Times New Roman"/>
          <w:sz w:val="24"/>
          <w:szCs w:val="24"/>
        </w:rPr>
        <w:t>h+n</w:t>
      </w:r>
      <w:proofErr w:type="spellEnd"/>
      <w:r w:rsidRPr="00073AF7">
        <w:rPr>
          <w:rFonts w:ascii="Times New Roman" w:hAnsi="Times New Roman" w:cs="Times New Roman"/>
          <w:sz w:val="24"/>
          <w:szCs w:val="24"/>
        </w:rPr>
        <w:t>, uma alíquota que seja atuarialmente justa promoverá um déficit financeiro de equilíbrio.</w:t>
      </w:r>
    </w:p>
    <w:p w:rsidR="003C7BA9" w:rsidRDefault="003C7BA9" w:rsidP="00073AF7">
      <w:pPr>
        <w:spacing w:line="240" w:lineRule="auto"/>
        <w:jc w:val="both"/>
        <w:rPr>
          <w:rFonts w:ascii="Times New Roman" w:hAnsi="Times New Roman" w:cs="Times New Roman"/>
          <w:sz w:val="24"/>
          <w:szCs w:val="24"/>
        </w:rPr>
      </w:pPr>
    </w:p>
    <w:p w:rsidR="00391F47" w:rsidRDefault="00391F47" w:rsidP="00391F47">
      <w:pPr>
        <w:pStyle w:val="PargrafodaLista"/>
        <w:numPr>
          <w:ilvl w:val="0"/>
          <w:numId w:val="7"/>
        </w:numPr>
        <w:spacing w:line="240" w:lineRule="auto"/>
        <w:jc w:val="both"/>
        <w:rPr>
          <w:rFonts w:ascii="Times New Roman" w:hAnsi="Times New Roman" w:cs="Times New Roman"/>
          <w:b/>
          <w:sz w:val="24"/>
          <w:szCs w:val="24"/>
        </w:rPr>
      </w:pPr>
      <w:r w:rsidRPr="00391F47">
        <w:rPr>
          <w:rFonts w:ascii="Times New Roman" w:hAnsi="Times New Roman" w:cs="Times New Roman"/>
          <w:b/>
          <w:sz w:val="24"/>
          <w:szCs w:val="24"/>
        </w:rPr>
        <w:t>Parametrizaç</w:t>
      </w:r>
      <w:r>
        <w:rPr>
          <w:rFonts w:ascii="Times New Roman" w:hAnsi="Times New Roman" w:cs="Times New Roman"/>
          <w:b/>
          <w:sz w:val="24"/>
          <w:szCs w:val="24"/>
        </w:rPr>
        <w:t>ão</w:t>
      </w:r>
    </w:p>
    <w:p w:rsidR="00391F47" w:rsidRPr="00391F47" w:rsidRDefault="00391F47" w:rsidP="00391F47">
      <w:pPr>
        <w:spacing w:line="240" w:lineRule="auto"/>
        <w:jc w:val="both"/>
        <w:rPr>
          <w:rFonts w:ascii="Times New Roman" w:hAnsi="Times New Roman" w:cs="Times New Roman"/>
          <w:b/>
          <w:sz w:val="24"/>
          <w:szCs w:val="24"/>
        </w:rPr>
      </w:pPr>
    </w:p>
    <w:p w:rsidR="00810F69" w:rsidRDefault="00391F47" w:rsidP="00810F69">
      <w:pPr>
        <w:spacing w:after="240" w:line="240" w:lineRule="auto"/>
        <w:jc w:val="both"/>
        <w:rPr>
          <w:rFonts w:ascii="Times New Roman" w:eastAsiaTheme="minorEastAsia" w:hAnsi="Times New Roman" w:cs="Times New Roman"/>
          <w:sz w:val="24"/>
          <w:szCs w:val="24"/>
        </w:rPr>
      </w:pPr>
      <w:r w:rsidRPr="00810F69">
        <w:rPr>
          <w:rFonts w:ascii="Times New Roman" w:hAnsi="Times New Roman" w:cs="Times New Roman"/>
          <w:sz w:val="24"/>
          <w:szCs w:val="24"/>
        </w:rPr>
        <w:t>A</w:t>
      </w:r>
      <w:r w:rsidR="00657423" w:rsidRPr="00810F69">
        <w:rPr>
          <w:rFonts w:ascii="Times New Roman" w:hAnsi="Times New Roman" w:cs="Times New Roman"/>
          <w:sz w:val="24"/>
          <w:szCs w:val="24"/>
        </w:rPr>
        <w:t xml:space="preserve">s </w:t>
      </w:r>
      <w:r w:rsidR="00657423" w:rsidRPr="00810F69">
        <w:rPr>
          <w:rFonts w:ascii="Times New Roman" w:eastAsiaTheme="minorEastAsia" w:hAnsi="Times New Roman" w:cs="Times New Roman"/>
          <w:sz w:val="24"/>
          <w:szCs w:val="24"/>
        </w:rPr>
        <w:t>idades com que os indivíduos começam a contribuir para o INSS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oMath>
      <w:r w:rsidR="00657423" w:rsidRPr="00810F69">
        <w:rPr>
          <w:rFonts w:ascii="Times New Roman" w:eastAsiaTheme="minorEastAsia" w:hAnsi="Times New Roman" w:cs="Times New Roman"/>
          <w:sz w:val="24"/>
          <w:szCs w:val="24"/>
        </w:rPr>
        <w:t>) foram obtidas diretamente da PNAD de 2015, enquanto o</w:t>
      </w:r>
      <w:r w:rsidR="00017EF8" w:rsidRPr="00810F69">
        <w:rPr>
          <w:rFonts w:ascii="Times New Roman" w:eastAsiaTheme="minorEastAsia" w:hAnsi="Times New Roman" w:cs="Times New Roman"/>
          <w:sz w:val="24"/>
          <w:szCs w:val="24"/>
        </w:rPr>
        <w:t>s</w:t>
      </w:r>
      <w:r w:rsidR="00657423" w:rsidRPr="00810F69">
        <w:rPr>
          <w:rFonts w:ascii="Times New Roman" w:eastAsiaTheme="minorEastAsia" w:hAnsi="Times New Roman" w:cs="Times New Roman"/>
          <w:sz w:val="24"/>
          <w:szCs w:val="24"/>
        </w:rPr>
        <w:t xml:space="preserve"> valor</w:t>
      </w:r>
      <w:r w:rsidR="00017EF8" w:rsidRPr="00810F69">
        <w:rPr>
          <w:rFonts w:ascii="Times New Roman" w:eastAsiaTheme="minorEastAsia" w:hAnsi="Times New Roman" w:cs="Times New Roman"/>
          <w:sz w:val="24"/>
          <w:szCs w:val="24"/>
        </w:rPr>
        <w:t>es</w:t>
      </w:r>
      <w:r w:rsidR="00657423" w:rsidRPr="00810F69">
        <w:rPr>
          <w:rFonts w:ascii="Times New Roman" w:eastAsiaTheme="minorEastAsia" w:hAnsi="Times New Roman" w:cs="Times New Roman"/>
          <w:sz w:val="24"/>
          <w:szCs w:val="24"/>
        </w:rPr>
        <w:t xml:space="preserve"> </w:t>
      </w:r>
      <w:r w:rsidR="00017EF8" w:rsidRPr="00810F69">
        <w:rPr>
          <w:rFonts w:ascii="Times New Roman" w:eastAsiaTheme="minorEastAsia" w:hAnsi="Times New Roman" w:cs="Times New Roman"/>
          <w:sz w:val="24"/>
          <w:szCs w:val="24"/>
        </w:rPr>
        <w:t xml:space="preserve">de n, para homens e mulheres, foram extraídos da Projeção da População do IBGE, de 2013. A taxas de crescimento da população foram calculadas com base em </w:t>
      </w:r>
      <w:r w:rsidR="00017EF8" w:rsidRPr="00810F69">
        <w:rPr>
          <w:rFonts w:ascii="Times New Roman" w:eastAsiaTheme="minorEastAsia" w:hAnsi="Times New Roman" w:cs="Times New Roman"/>
          <w:sz w:val="24"/>
          <w:szCs w:val="24"/>
        </w:rPr>
        <w:lastRenderedPageBreak/>
        <w:t>indivíduos de 25 a 65 anos, entre 2000 e 2060.</w:t>
      </w:r>
      <w:r w:rsidR="00810F69" w:rsidRPr="00810F69">
        <w:rPr>
          <w:rFonts w:ascii="Times New Roman" w:eastAsiaTheme="minorEastAsia" w:hAnsi="Times New Roman" w:cs="Times New Roman"/>
          <w:sz w:val="24"/>
          <w:szCs w:val="24"/>
        </w:rPr>
        <w:t xml:space="preserve"> Os valores de </w:t>
      </w:r>
      <m:oMath>
        <m:r>
          <w:rPr>
            <w:rFonts w:ascii="Cambria Math" w:eastAsiaTheme="minorEastAsia" w:hAnsi="Cambria Math" w:cs="Times New Roman"/>
            <w:sz w:val="24"/>
            <w:szCs w:val="24"/>
          </w:rPr>
          <m:t>g</m:t>
        </m:r>
      </m:oMath>
      <w:r w:rsidR="00810F69" w:rsidRPr="00810F69">
        <w:rPr>
          <w:rFonts w:ascii="Times New Roman" w:eastAsiaTheme="minorEastAsia" w:hAnsi="Times New Roman" w:cs="Times New Roman"/>
          <w:sz w:val="24"/>
          <w:szCs w:val="24"/>
        </w:rPr>
        <w:t xml:space="preserve"> foram obtidos por meio das regressões </w:t>
      </w:r>
      <w:proofErr w:type="spellStart"/>
      <w:r w:rsidR="00810F69" w:rsidRPr="00810F69">
        <w:rPr>
          <w:rFonts w:ascii="Times New Roman" w:eastAsiaTheme="minorEastAsia" w:hAnsi="Times New Roman" w:cs="Times New Roman"/>
          <w:sz w:val="24"/>
          <w:szCs w:val="24"/>
        </w:rPr>
        <w:t>mincerianas</w:t>
      </w:r>
      <w:proofErr w:type="spellEnd"/>
      <w:r w:rsidR="00810F69" w:rsidRPr="00810F69">
        <w:rPr>
          <w:rFonts w:ascii="Times New Roman" w:eastAsiaTheme="minorEastAsia" w:hAnsi="Times New Roman" w:cs="Times New Roman"/>
          <w:sz w:val="24"/>
          <w:szCs w:val="24"/>
        </w:rPr>
        <w:t xml:space="preserve"> apresentadas na seção de resultados e os valores de </w:t>
      </w:r>
      <m:oMath>
        <m:r>
          <w:rPr>
            <w:rFonts w:ascii="Cambria Math" w:eastAsiaTheme="minorEastAsia" w:hAnsi="Cambria Math" w:cs="Times New Roman"/>
            <w:sz w:val="24"/>
            <w:szCs w:val="24"/>
          </w:rPr>
          <m:t>h</m:t>
        </m:r>
      </m:oMath>
      <w:r w:rsidR="00810F69" w:rsidRPr="00810F69">
        <w:rPr>
          <w:rFonts w:ascii="Times New Roman" w:eastAsiaTheme="minorEastAsia" w:hAnsi="Times New Roman" w:cs="Times New Roman"/>
          <w:sz w:val="24"/>
          <w:szCs w:val="24"/>
        </w:rPr>
        <w:t xml:space="preserve"> foram definidos como 1%, 2% e 3%.</w:t>
      </w:r>
    </w:p>
    <w:p w:rsidR="00526309" w:rsidRDefault="005A0B72" w:rsidP="00526309">
      <w:pPr>
        <w:spacing w:after="24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a obtenção dos valores de p adotou-se o procedimento que segue. </w:t>
      </w:r>
      <w:r w:rsidR="001F747F">
        <w:rPr>
          <w:rFonts w:ascii="Times New Roman" w:eastAsiaTheme="minorEastAsia" w:hAnsi="Times New Roman" w:cs="Times New Roman"/>
          <w:sz w:val="24"/>
          <w:szCs w:val="24"/>
        </w:rPr>
        <w:t xml:space="preserve">O </w:t>
      </w:r>
      <w:r w:rsidRPr="00073AF7">
        <w:rPr>
          <w:rFonts w:ascii="Times New Roman" w:eastAsiaTheme="minorEastAsia" w:hAnsi="Times New Roman" w:cs="Times New Roman"/>
          <w:sz w:val="24"/>
          <w:szCs w:val="24"/>
        </w:rPr>
        <w:t>valor do benefício da aposentadoria na nova regra é definido como um percentual do s</w:t>
      </w:r>
      <w:r w:rsidR="001F747F">
        <w:rPr>
          <w:rFonts w:ascii="Times New Roman" w:eastAsiaTheme="minorEastAsia" w:hAnsi="Times New Roman" w:cs="Times New Roman"/>
          <w:sz w:val="24"/>
          <w:szCs w:val="24"/>
        </w:rPr>
        <w:t xml:space="preserve">alário médio de todo o período, sendo o valor de </w:t>
      </w:r>
      <m:oMath>
        <m:r>
          <w:rPr>
            <w:rFonts w:ascii="Cambria Math" w:eastAsiaTheme="minorEastAsia" w:hAnsi="Cambria Math" w:cs="Times New Roman"/>
            <w:sz w:val="24"/>
            <w:szCs w:val="24"/>
          </w:rPr>
          <m:t>p</m:t>
        </m:r>
      </m:oMath>
      <w:r w:rsidR="001F747F">
        <w:rPr>
          <w:rFonts w:ascii="Times New Roman" w:eastAsiaTheme="minorEastAsia" w:hAnsi="Times New Roman" w:cs="Times New Roman"/>
          <w:sz w:val="24"/>
          <w:szCs w:val="24"/>
        </w:rPr>
        <w:t xml:space="preserve"> definido por </w:t>
      </w:r>
      <w:r w:rsidR="005263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w</m:t>
                </m:r>
              </m:e>
            </m:ba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den>
        </m:f>
      </m:oMath>
      <w:r w:rsidR="00526309">
        <w:rPr>
          <w:rFonts w:ascii="Times New Roman" w:eastAsiaTheme="minorEastAsia" w:hAnsi="Times New Roman" w:cs="Times New Roman"/>
          <w:sz w:val="24"/>
          <w:szCs w:val="24"/>
        </w:rPr>
        <w:t xml:space="preserve">, onde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008D1E42" w:rsidRPr="00073AF7">
        <w:rPr>
          <w:rFonts w:ascii="Times New Roman" w:eastAsiaTheme="minorEastAsia" w:hAnsi="Times New Roman" w:cs="Times New Roman"/>
          <w:sz w:val="24"/>
          <w:szCs w:val="24"/>
        </w:rPr>
        <w:t xml:space="preserve"> é o último salário recebido,</w:t>
      </w:r>
      <w:r w:rsidR="00287645" w:rsidRPr="00073AF7">
        <w:rPr>
          <w:rFonts w:ascii="Times New Roman" w:hAnsi="Times New Roman" w:cs="Times New Roman"/>
          <w:sz w:val="24"/>
          <w:szCs w:val="24"/>
        </w:rPr>
        <w:t xml:space="preserve"> </w:t>
      </w:r>
      <m:oMath>
        <m:bar>
          <m:barPr>
            <m:pos m:val="top"/>
            <m:ctrlPr>
              <w:rPr>
                <w:rFonts w:ascii="Cambria Math" w:hAnsi="Cambria Math" w:cs="Times New Roman"/>
                <w:i/>
                <w:sz w:val="24"/>
                <w:szCs w:val="24"/>
              </w:rPr>
            </m:ctrlPr>
          </m:barPr>
          <m:e>
            <m:r>
              <w:rPr>
                <w:rFonts w:ascii="Cambria Math" w:hAnsi="Cambria Math" w:cs="Times New Roman"/>
                <w:sz w:val="24"/>
                <w:szCs w:val="24"/>
              </w:rPr>
              <m:t>w</m:t>
            </m:r>
          </m:e>
        </m:bar>
      </m:oMath>
      <w:r w:rsidR="00287645" w:rsidRPr="00073AF7">
        <w:rPr>
          <w:rFonts w:ascii="Times New Roman" w:eastAsiaTheme="minorEastAsia" w:hAnsi="Times New Roman" w:cs="Times New Roman"/>
          <w:sz w:val="24"/>
          <w:szCs w:val="24"/>
        </w:rPr>
        <w:t xml:space="preserve"> é o salário médio</w:t>
      </w:r>
      <w:r w:rsidR="00454C72">
        <w:rPr>
          <w:rFonts w:ascii="Times New Roman" w:eastAsiaTheme="minorEastAsia" w:hAnsi="Times New Roman" w:cs="Times New Roman"/>
          <w:sz w:val="24"/>
          <w:szCs w:val="24"/>
        </w:rPr>
        <w:t xml:space="preserve"> do período de contribuição</w:t>
      </w:r>
      <w:r w:rsidR="00287645" w:rsidRPr="00073AF7">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287645" w:rsidRPr="00073AF7">
        <w:rPr>
          <w:rFonts w:ascii="Times New Roman" w:eastAsiaTheme="minorEastAsia" w:hAnsi="Times New Roman" w:cs="Times New Roman"/>
          <w:sz w:val="24"/>
          <w:szCs w:val="24"/>
        </w:rPr>
        <w:t xml:space="preserve"> é o percentual definido pela regra da aposentadoria</w:t>
      </w:r>
      <w:r w:rsidR="00454C72">
        <w:rPr>
          <w:rFonts w:ascii="Times New Roman" w:eastAsiaTheme="minorEastAsia" w:hAnsi="Times New Roman" w:cs="Times New Roman"/>
          <w:sz w:val="24"/>
          <w:szCs w:val="24"/>
        </w:rPr>
        <w:t xml:space="preserve">, </w:t>
      </w:r>
      <w:r w:rsidR="00526309">
        <w:rPr>
          <w:rFonts w:ascii="Times New Roman" w:eastAsiaTheme="minorEastAsia" w:hAnsi="Times New Roman" w:cs="Times New Roman"/>
          <w:sz w:val="24"/>
          <w:szCs w:val="24"/>
        </w:rPr>
        <w:t>que é</w:t>
      </w:r>
      <w:r w:rsidR="00454C72">
        <w:rPr>
          <w:rFonts w:ascii="Times New Roman" w:eastAsiaTheme="minorEastAsia" w:hAnsi="Times New Roman" w:cs="Times New Roman"/>
          <w:sz w:val="24"/>
          <w:szCs w:val="24"/>
        </w:rPr>
        <w:t xml:space="preserve"> dada por</w:t>
      </w:r>
      <w:r w:rsidR="00526309">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=0.51+0.01*πT</m:t>
        </m:r>
      </m:oMath>
      <w:r w:rsidR="005263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eastAsiaTheme="minorEastAsia" w:hAnsi="Cambria Math" w:cs="Times New Roman"/>
            <w:sz w:val="24"/>
            <w:szCs w:val="24"/>
          </w:rPr>
          <m:t xml:space="preserve"> ≤1</m:t>
        </m:r>
      </m:oMath>
      <w:r w:rsidR="00526309">
        <w:rPr>
          <w:rFonts w:ascii="Times New Roman" w:eastAsiaTheme="minorEastAsia" w:hAnsi="Times New Roman" w:cs="Times New Roman"/>
          <w:sz w:val="24"/>
          <w:szCs w:val="24"/>
        </w:rPr>
        <w:t xml:space="preserve">. </w:t>
      </w:r>
      <w:r w:rsidR="00287645" w:rsidRPr="00073AF7">
        <w:rPr>
          <w:rFonts w:ascii="Times New Roman" w:eastAsiaTheme="minorEastAsia" w:hAnsi="Times New Roman" w:cs="Times New Roman"/>
          <w:sz w:val="24"/>
          <w:szCs w:val="24"/>
        </w:rPr>
        <w:t xml:space="preserve">Por exemplo, se um indivíduo trabalha dos 25 aos 65 anos sem parar, pela nova regra ele recebe </w:t>
      </w:r>
      <w:r w:rsidR="006869AA">
        <w:rPr>
          <w:rFonts w:ascii="Times New Roman" w:eastAsiaTheme="minorEastAsia" w:hAnsi="Times New Roman" w:cs="Times New Roman"/>
          <w:sz w:val="24"/>
          <w:szCs w:val="24"/>
        </w:rPr>
        <w:t>91</w:t>
      </w:r>
      <w:r w:rsidR="00287645" w:rsidRPr="00073AF7">
        <w:rPr>
          <w:rFonts w:ascii="Times New Roman" w:eastAsiaTheme="minorEastAsia" w:hAnsi="Times New Roman" w:cs="Times New Roman"/>
          <w:sz w:val="24"/>
          <w:szCs w:val="24"/>
        </w:rPr>
        <w:t>% do salário médio</w:t>
      </w:r>
      <w:r w:rsidR="006869AA">
        <w:rPr>
          <w:rFonts w:ascii="Times New Roman" w:eastAsiaTheme="minorEastAsia" w:hAnsi="Times New Roman" w:cs="Times New Roman"/>
          <w:sz w:val="24"/>
          <w:szCs w:val="24"/>
        </w:rPr>
        <w:t xml:space="preserve"> do período de contribuição. </w:t>
      </w:r>
    </w:p>
    <w:p w:rsidR="00287645" w:rsidRDefault="00287645" w:rsidP="00526309">
      <w:pPr>
        <w:spacing w:after="240" w:line="240" w:lineRule="auto"/>
        <w:jc w:val="both"/>
        <w:rPr>
          <w:rFonts w:ascii="Times New Roman" w:hAnsi="Times New Roman" w:cs="Times New Roman"/>
          <w:sz w:val="24"/>
          <w:szCs w:val="24"/>
        </w:rPr>
      </w:pPr>
      <w:r w:rsidRPr="00073AF7">
        <w:rPr>
          <w:rFonts w:ascii="Times New Roman" w:hAnsi="Times New Roman" w:cs="Times New Roman"/>
          <w:sz w:val="24"/>
          <w:szCs w:val="24"/>
        </w:rPr>
        <w:t>Por definição</w:t>
      </w:r>
      <w:r w:rsidR="00476EBD" w:rsidRPr="00073AF7">
        <w:rPr>
          <w:rFonts w:ascii="Times New Roman" w:hAnsi="Times New Roman" w:cs="Times New Roman"/>
          <w:sz w:val="24"/>
          <w:szCs w:val="24"/>
        </w:rPr>
        <w:t xml:space="preserve"> e pela equação (1)</w:t>
      </w:r>
      <w:r w:rsidRPr="00073AF7">
        <w:rPr>
          <w:rFonts w:ascii="Times New Roman" w:hAnsi="Times New Roman" w:cs="Times New Roman"/>
          <w:sz w:val="24"/>
          <w:szCs w:val="24"/>
        </w:rPr>
        <w:t>, temos:</w:t>
      </w:r>
    </w:p>
    <w:p w:rsidR="006869AA" w:rsidRPr="00073AF7" w:rsidRDefault="006869AA" w:rsidP="00B63E58">
      <w:pPr>
        <w:spacing w:line="240" w:lineRule="auto"/>
        <w:jc w:val="both"/>
        <w:rPr>
          <w:rFonts w:ascii="Times New Roman" w:hAnsi="Times New Roman" w:cs="Times New Roman"/>
          <w:sz w:val="24"/>
          <w:szCs w:val="24"/>
        </w:rPr>
      </w:pPr>
    </w:p>
    <w:p w:rsidR="00287645" w:rsidRPr="00073AF7" w:rsidRDefault="00574F86" w:rsidP="00BB18B2">
      <w:pPr>
        <w:spacing w:line="240" w:lineRule="auto"/>
        <w:jc w:val="both"/>
        <w:rPr>
          <w:rFonts w:ascii="Times New Roman" w:eastAsiaTheme="minorEastAsia" w:hAnsi="Times New Roman" w:cs="Times New Roman"/>
          <w:sz w:val="24"/>
          <w:szCs w:val="24"/>
        </w:rPr>
      </w:pPr>
      <m:oMath>
        <m:bar>
          <m:barPr>
            <m:pos m:val="top"/>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f>
          <m:fPr>
            <m:ctrlPr>
              <w:rPr>
                <w:rFonts w:ascii="Cambria Math" w:hAnsi="Cambria Math" w:cs="Times New Roman"/>
                <w:i/>
                <w:sz w:val="24"/>
                <w:szCs w:val="24"/>
              </w:rPr>
            </m:ctrlPr>
          </m:fPr>
          <m:num>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nary>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nary>
          </m:num>
          <m:den>
            <m:r>
              <w:rPr>
                <w:rFonts w:ascii="Cambria Math" w:hAnsi="Cambria Math" w:cs="Times New Roman"/>
                <w:sz w:val="24"/>
                <w:szCs w:val="24"/>
              </w:rPr>
              <m:t>T</m:t>
            </m:r>
          </m:den>
        </m:f>
      </m:oMath>
      <w:r w:rsidR="00F57B12" w:rsidRPr="00073AF7">
        <w:rPr>
          <w:rFonts w:ascii="Times New Roman" w:eastAsiaTheme="minorEastAsia" w:hAnsi="Times New Roman" w:cs="Times New Roman"/>
          <w:sz w:val="24"/>
          <w:szCs w:val="24"/>
        </w:rPr>
        <w:tab/>
      </w:r>
      <w:r w:rsidR="008D4523" w:rsidRPr="00073AF7">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t xml:space="preserve">    </w:t>
      </w:r>
      <w:r w:rsidR="00122D5A" w:rsidRPr="00073AF7">
        <w:rPr>
          <w:rFonts w:ascii="Times New Roman" w:eastAsiaTheme="minorEastAsia" w:hAnsi="Times New Roman" w:cs="Times New Roman"/>
          <w:sz w:val="24"/>
          <w:szCs w:val="24"/>
        </w:rPr>
        <w:t>(</w:t>
      </w:r>
      <w:r w:rsidR="00526309">
        <w:rPr>
          <w:rFonts w:ascii="Times New Roman" w:eastAsiaTheme="minorEastAsia" w:hAnsi="Times New Roman" w:cs="Times New Roman"/>
          <w:sz w:val="24"/>
          <w:szCs w:val="24"/>
        </w:rPr>
        <w:t>6</w:t>
      </w:r>
      <w:r w:rsidR="00F57B12" w:rsidRPr="00073AF7">
        <w:rPr>
          <w:rFonts w:ascii="Times New Roman" w:eastAsiaTheme="minorEastAsia" w:hAnsi="Times New Roman" w:cs="Times New Roman"/>
          <w:sz w:val="24"/>
          <w:szCs w:val="24"/>
        </w:rPr>
        <w:t>)</w:t>
      </w:r>
    </w:p>
    <w:p w:rsidR="006869AA" w:rsidRDefault="006869AA" w:rsidP="00B63E58">
      <w:pPr>
        <w:spacing w:line="240" w:lineRule="auto"/>
        <w:jc w:val="both"/>
        <w:rPr>
          <w:rFonts w:ascii="Times New Roman" w:hAnsi="Times New Roman" w:cs="Times New Roman"/>
          <w:sz w:val="24"/>
          <w:szCs w:val="24"/>
        </w:rPr>
      </w:pPr>
    </w:p>
    <w:p w:rsidR="00287645" w:rsidRPr="00073AF7" w:rsidRDefault="00287645" w:rsidP="00B63E58">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Logo, </w:t>
      </w:r>
    </w:p>
    <w:p w:rsidR="006869AA" w:rsidRDefault="006869AA" w:rsidP="00073AF7">
      <w:pPr>
        <w:spacing w:line="240" w:lineRule="auto"/>
        <w:jc w:val="center"/>
        <w:rPr>
          <w:rFonts w:ascii="Times New Roman" w:eastAsiaTheme="minorEastAsia" w:hAnsi="Times New Roman" w:cs="Times New Roman"/>
          <w:sz w:val="24"/>
          <w:szCs w:val="24"/>
        </w:rPr>
      </w:pPr>
    </w:p>
    <w:p w:rsidR="00287645" w:rsidRDefault="00287645" w:rsidP="00BB18B2">
      <w:p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num>
          <m:den>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g+h</m:t>
                </m:r>
              </m:e>
            </m:d>
          </m:den>
        </m:f>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r>
                  <w:rPr>
                    <w:rFonts w:ascii="Cambria Math" w:eastAsiaTheme="minorEastAsia" w:hAnsi="Cambria Math" w:cs="Times New Roman"/>
                    <w:sz w:val="24"/>
                    <w:szCs w:val="24"/>
                  </w:rPr>
                  <m:t>-1</m:t>
                </m:r>
              </m:e>
            </m:d>
          </m:num>
          <m:den>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den>
        </m:f>
      </m:oMath>
      <w:r w:rsidR="00F57B12" w:rsidRPr="00073AF7">
        <w:rPr>
          <w:rFonts w:ascii="Times New Roman" w:eastAsiaTheme="minorEastAsia" w:hAnsi="Times New Roman" w:cs="Times New Roman"/>
          <w:sz w:val="24"/>
          <w:szCs w:val="24"/>
        </w:rPr>
        <w:tab/>
      </w:r>
      <w:r w:rsidR="008D4523" w:rsidRPr="00073AF7">
        <w:rPr>
          <w:rFonts w:ascii="Times New Roman" w:eastAsiaTheme="minorEastAsia" w:hAnsi="Times New Roman" w:cs="Times New Roman"/>
          <w:sz w:val="24"/>
          <w:szCs w:val="24"/>
        </w:rPr>
        <w:tab/>
      </w:r>
      <w:r w:rsidR="008D4523" w:rsidRPr="00073AF7">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r>
      <w:r w:rsidR="00BB18B2">
        <w:rPr>
          <w:rFonts w:ascii="Times New Roman" w:eastAsiaTheme="minorEastAsia" w:hAnsi="Times New Roman" w:cs="Times New Roman"/>
          <w:sz w:val="24"/>
          <w:szCs w:val="24"/>
        </w:rPr>
        <w:tab/>
        <w:t xml:space="preserve">    </w:t>
      </w:r>
      <w:r w:rsidR="00122D5A" w:rsidRPr="00073AF7">
        <w:rPr>
          <w:rFonts w:ascii="Times New Roman" w:eastAsiaTheme="minorEastAsia" w:hAnsi="Times New Roman" w:cs="Times New Roman"/>
          <w:sz w:val="24"/>
          <w:szCs w:val="24"/>
        </w:rPr>
        <w:t>(</w:t>
      </w:r>
      <w:r w:rsidR="00526309">
        <w:rPr>
          <w:rFonts w:ascii="Times New Roman" w:eastAsiaTheme="minorEastAsia" w:hAnsi="Times New Roman" w:cs="Times New Roman"/>
          <w:sz w:val="24"/>
          <w:szCs w:val="24"/>
        </w:rPr>
        <w:t>7</w:t>
      </w:r>
      <w:r w:rsidR="00F57B12" w:rsidRPr="00073AF7">
        <w:rPr>
          <w:rFonts w:ascii="Times New Roman" w:eastAsiaTheme="minorEastAsia" w:hAnsi="Times New Roman" w:cs="Times New Roman"/>
          <w:sz w:val="24"/>
          <w:szCs w:val="24"/>
        </w:rPr>
        <w:t>)</w:t>
      </w:r>
    </w:p>
    <w:p w:rsidR="006869AA" w:rsidRPr="00073AF7" w:rsidRDefault="006869AA" w:rsidP="00073AF7">
      <w:pPr>
        <w:spacing w:line="240" w:lineRule="auto"/>
        <w:jc w:val="center"/>
        <w:rPr>
          <w:rFonts w:ascii="Times New Roman" w:eastAsiaTheme="minorEastAsia" w:hAnsi="Times New Roman" w:cs="Times New Roman"/>
          <w:sz w:val="24"/>
          <w:szCs w:val="24"/>
        </w:rPr>
      </w:pPr>
    </w:p>
    <w:p w:rsidR="00122D5A" w:rsidRDefault="00122D5A"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A equação (9) vale para as situações em que o valor médio do salário de contribuição é superior ao salário mínimo</w:t>
      </w:r>
      <w:r w:rsidR="007A3606" w:rsidRPr="00073AF7">
        <w:rPr>
          <w:rFonts w:ascii="Times New Roman" w:eastAsiaTheme="minorEastAsia" w:hAnsi="Times New Roman" w:cs="Times New Roman"/>
          <w:sz w:val="24"/>
          <w:szCs w:val="24"/>
        </w:rPr>
        <w:t>, ou seja, casos em que</w:t>
      </w:r>
      <w:r w:rsidR="001D3723" w:rsidRPr="00073AF7">
        <w:rPr>
          <w:rFonts w:ascii="Times New Roman" w:eastAsiaTheme="minorEastAsia" w:hAnsi="Times New Roman" w:cs="Times New Roman"/>
          <w:sz w:val="24"/>
          <w:szCs w:val="24"/>
        </w:rPr>
        <w:t xml:space="preserve"> os benefícios são ajustados à taxa </w:t>
      </w:r>
      <w:r w:rsidR="007A3606" w:rsidRPr="00073A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k=0</m:t>
        </m:r>
      </m:oMath>
      <w:r w:rsidR="007A3606" w:rsidRPr="00073AF7">
        <w:rPr>
          <w:rFonts w:ascii="Times New Roman" w:eastAsiaTheme="minorEastAsia" w:hAnsi="Times New Roman" w:cs="Times New Roman"/>
          <w:sz w:val="24"/>
          <w:szCs w:val="24"/>
        </w:rPr>
        <w:t xml:space="preserve"> (equação (5’’))</w:t>
      </w:r>
      <w:r w:rsidRPr="00073AF7">
        <w:rPr>
          <w:rFonts w:ascii="Times New Roman" w:eastAsiaTheme="minorEastAsia" w:hAnsi="Times New Roman" w:cs="Times New Roman"/>
          <w:sz w:val="24"/>
          <w:szCs w:val="24"/>
        </w:rPr>
        <w:t xml:space="preserve">. Para os indivíduos que tenham o valor de benefício inferior ao salário mínimo no momento da aposentadoria, </w:t>
      </w:r>
      <w:r w:rsidRPr="00073AF7">
        <w:rPr>
          <w:rFonts w:ascii="Times New Roman" w:hAnsi="Times New Roman" w:cs="Times New Roman"/>
          <w:sz w:val="24"/>
          <w:szCs w:val="24"/>
        </w:rPr>
        <w:t xml:space="preserve">o benefício mínimo implementado é o salário mínimo (SM). Para isso, em primeiro lugar, nós calculamos o benefício que seria recebido pelos indivíduos representativos em </w:t>
      </w:r>
      <m:oMath>
        <m:r>
          <w:rPr>
            <w:rFonts w:ascii="Cambria Math" w:hAnsi="Cambria Math" w:cs="Times New Roman"/>
            <w:sz w:val="24"/>
            <w:szCs w:val="24"/>
          </w:rPr>
          <m:t>T</m:t>
        </m:r>
      </m:oMath>
      <w:r w:rsidR="007A3606" w:rsidRPr="00073AF7">
        <w:rPr>
          <w:rFonts w:ascii="Times New Roman" w:eastAsiaTheme="minorEastAsia" w:hAnsi="Times New Roman" w:cs="Times New Roman"/>
          <w:sz w:val="24"/>
          <w:szCs w:val="24"/>
        </w:rPr>
        <w:t>,</w:t>
      </w:r>
      <w:r w:rsidRPr="00073AF7">
        <w:rPr>
          <w:rFonts w:ascii="Times New Roman" w:eastAsiaTheme="minorEastAsia" w:hAnsi="Times New Roman" w:cs="Times New Roman"/>
          <w:sz w:val="24"/>
          <w:szCs w:val="24"/>
        </w:rPr>
        <w:t xml:space="preserve"> usando os valores estimados da taxa de crescimento salarial devido à experiência </w:t>
      </w:r>
      <m:oMath>
        <m:r>
          <w:rPr>
            <w:rFonts w:ascii="Cambria Math" w:eastAsiaTheme="minorEastAsia" w:hAnsi="Cambria Math" w:cs="Times New Roman"/>
            <w:sz w:val="24"/>
            <w:szCs w:val="24"/>
          </w:rPr>
          <m:t>g</m:t>
        </m:r>
      </m:oMath>
      <w:r w:rsidRPr="00073AF7">
        <w:rPr>
          <w:rFonts w:ascii="Times New Roman" w:eastAsiaTheme="minorEastAsia" w:hAnsi="Times New Roman" w:cs="Times New Roman"/>
          <w:sz w:val="24"/>
          <w:szCs w:val="24"/>
        </w:rPr>
        <w:t xml:space="preserve"> e a taxa de crescimento da produtividade da economia </w:t>
      </w:r>
      <m:oMath>
        <m:r>
          <w:rPr>
            <w:rFonts w:ascii="Cambria Math" w:eastAsiaTheme="minorEastAsia" w:hAnsi="Cambria Math" w:cs="Times New Roman"/>
            <w:sz w:val="24"/>
            <w:szCs w:val="24"/>
          </w:rPr>
          <m:t>h</m:t>
        </m:r>
      </m:oMath>
      <w:r w:rsidRPr="00073AF7">
        <w:rPr>
          <w:rFonts w:ascii="Times New Roman" w:eastAsiaTheme="minorEastAsia" w:hAnsi="Times New Roman" w:cs="Times New Roman"/>
          <w:sz w:val="24"/>
          <w:szCs w:val="24"/>
        </w:rPr>
        <w:t>:</w:t>
      </w:r>
    </w:p>
    <w:p w:rsidR="0074154F" w:rsidRDefault="0074154F" w:rsidP="00073AF7">
      <w:pPr>
        <w:spacing w:line="240" w:lineRule="auto"/>
        <w:jc w:val="center"/>
        <w:rPr>
          <w:rFonts w:ascii="Times New Roman" w:hAnsi="Times New Roman" w:cs="Times New Roman"/>
          <w:sz w:val="24"/>
          <w:szCs w:val="24"/>
        </w:rPr>
      </w:pPr>
    </w:p>
    <w:p w:rsidR="003D57A2" w:rsidRDefault="00574F86" w:rsidP="0074154F">
      <w:pPr>
        <w:spacing w:line="24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p</m:t>
            </m:r>
          </m:e>
        </m:acc>
        <m:bar>
          <m:barPr>
            <m:pos m:val="top"/>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nary>
          </m:num>
          <m:den>
            <m:r>
              <w:rPr>
                <w:rFonts w:ascii="Cambria Math" w:hAnsi="Cambria Math" w:cs="Times New Roman"/>
                <w:sz w:val="24"/>
                <w:szCs w:val="24"/>
              </w:rPr>
              <m:t>T</m:t>
            </m:r>
          </m:den>
        </m:f>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m:t>
                        </m:r>
                      </m:e>
                    </m:d>
                    <m:r>
                      <w:rPr>
                        <w:rFonts w:ascii="Cambria Math" w:hAnsi="Cambria Math" w:cs="Times New Roman"/>
                        <w:sz w:val="24"/>
                        <w:szCs w:val="24"/>
                      </w:rPr>
                      <m:t>T</m:t>
                    </m:r>
                  </m:sup>
                </m:sSup>
                <m:r>
                  <w:rPr>
                    <w:rFonts w:ascii="Cambria Math" w:eastAsiaTheme="minorEastAsia" w:hAnsi="Cambria Math" w:cs="Times New Roman"/>
                    <w:sz w:val="24"/>
                    <w:szCs w:val="24"/>
                  </w:rPr>
                  <m:t>-1</m:t>
                </m:r>
              </m:e>
            </m:d>
          </m:num>
          <m:den>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g+h</m:t>
                </m:r>
              </m:e>
            </m:d>
          </m:den>
        </m:f>
      </m:oMath>
      <w:r w:rsidR="0007609C" w:rsidRPr="00073AF7">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r>
      <w:r w:rsidR="0074154F">
        <w:rPr>
          <w:rFonts w:ascii="Times New Roman" w:eastAsiaTheme="minorEastAsia" w:hAnsi="Times New Roman" w:cs="Times New Roman"/>
          <w:sz w:val="24"/>
          <w:szCs w:val="24"/>
        </w:rPr>
        <w:tab/>
        <w:t xml:space="preserve">  </w:t>
      </w:r>
      <w:r w:rsidR="00526309">
        <w:rPr>
          <w:rFonts w:ascii="Times New Roman" w:eastAsiaTheme="minorEastAsia" w:hAnsi="Times New Roman" w:cs="Times New Roman"/>
          <w:sz w:val="24"/>
          <w:szCs w:val="24"/>
        </w:rPr>
        <w:t xml:space="preserve">  </w:t>
      </w:r>
      <w:r w:rsidR="0007609C" w:rsidRPr="00073AF7">
        <w:rPr>
          <w:rFonts w:ascii="Times New Roman" w:eastAsiaTheme="minorEastAsia" w:hAnsi="Times New Roman" w:cs="Times New Roman"/>
          <w:sz w:val="24"/>
          <w:szCs w:val="24"/>
        </w:rPr>
        <w:t>(</w:t>
      </w:r>
      <w:r w:rsidR="00526309">
        <w:rPr>
          <w:rFonts w:ascii="Times New Roman" w:eastAsiaTheme="minorEastAsia" w:hAnsi="Times New Roman" w:cs="Times New Roman"/>
          <w:sz w:val="24"/>
          <w:szCs w:val="24"/>
        </w:rPr>
        <w:t>8</w:t>
      </w:r>
      <w:r w:rsidR="003D57A2" w:rsidRPr="00073AF7">
        <w:rPr>
          <w:rFonts w:ascii="Times New Roman" w:eastAsiaTheme="minorEastAsia" w:hAnsi="Times New Roman" w:cs="Times New Roman"/>
          <w:sz w:val="24"/>
          <w:szCs w:val="24"/>
        </w:rPr>
        <w:t>)</w:t>
      </w:r>
    </w:p>
    <w:p w:rsidR="00D240B7" w:rsidRPr="00073AF7" w:rsidRDefault="00D240B7" w:rsidP="00073AF7">
      <w:pPr>
        <w:spacing w:line="240" w:lineRule="auto"/>
        <w:jc w:val="center"/>
        <w:rPr>
          <w:rFonts w:ascii="Times New Roman" w:eastAsiaTheme="minorEastAsia" w:hAnsi="Times New Roman" w:cs="Times New Roman"/>
          <w:sz w:val="24"/>
          <w:szCs w:val="24"/>
        </w:rPr>
      </w:pPr>
    </w:p>
    <w:p w:rsidR="00526309" w:rsidRDefault="003D57A2" w:rsidP="00073AF7">
      <w:pPr>
        <w:spacing w:line="240" w:lineRule="auto"/>
        <w:jc w:val="both"/>
        <w:rPr>
          <w:rFonts w:ascii="Times New Roman" w:eastAsiaTheme="minorEastAsia" w:hAnsi="Times New Roman" w:cs="Times New Roman"/>
          <w:sz w:val="24"/>
          <w:szCs w:val="24"/>
        </w:rPr>
      </w:pPr>
      <w:r w:rsidRPr="00073AF7">
        <w:rPr>
          <w:rFonts w:ascii="Times New Roman" w:hAnsi="Times New Roman" w:cs="Times New Roman"/>
          <w:sz w:val="24"/>
          <w:szCs w:val="24"/>
        </w:rPr>
        <w:t xml:space="preserve">O salário inicial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oMath>
      <w:r w:rsidRPr="00073AF7">
        <w:rPr>
          <w:rFonts w:ascii="Times New Roman" w:eastAsiaTheme="minorEastAsia" w:hAnsi="Times New Roman" w:cs="Times New Roman"/>
          <w:sz w:val="24"/>
          <w:szCs w:val="24"/>
        </w:rPr>
        <w:t xml:space="preserve"> foi calculado a partir da PNAD 2015 para indivíduos com 25 anos que contribuíam para a previdência.</w:t>
      </w:r>
      <w:r w:rsidR="00107896">
        <w:rPr>
          <w:rStyle w:val="Refdenotaderodap"/>
          <w:rFonts w:ascii="Times New Roman" w:eastAsiaTheme="minorEastAsia" w:hAnsi="Times New Roman" w:cs="Times New Roman"/>
          <w:sz w:val="24"/>
          <w:szCs w:val="24"/>
        </w:rPr>
        <w:footnoteReference w:id="6"/>
      </w:r>
      <w:r w:rsidRPr="00073AF7">
        <w:rPr>
          <w:rFonts w:ascii="Times New Roman" w:eastAsiaTheme="minorEastAsia" w:hAnsi="Times New Roman" w:cs="Times New Roman"/>
          <w:sz w:val="24"/>
          <w:szCs w:val="24"/>
        </w:rPr>
        <w:t xml:space="preserve"> Em seguida, comparamos esse valor ao salário mínimo que seria vigente em </w:t>
      </w:r>
      <m:oMath>
        <m:r>
          <w:rPr>
            <w:rFonts w:ascii="Cambria Math" w:eastAsiaTheme="minorEastAsia" w:hAnsi="Cambria Math" w:cs="Times New Roman"/>
            <w:sz w:val="24"/>
            <w:szCs w:val="24"/>
          </w:rPr>
          <m:t>T</m:t>
        </m:r>
      </m:oMath>
      <w:r w:rsidRPr="00073AF7">
        <w:rPr>
          <w:rFonts w:ascii="Times New Roman" w:eastAsiaTheme="minorEastAsia" w:hAnsi="Times New Roman" w:cs="Times New Roman"/>
          <w:sz w:val="24"/>
          <w:szCs w:val="24"/>
        </w:rPr>
        <w:t xml:space="preserve">, </w:t>
      </w:r>
      <w:r w:rsidR="005F5295">
        <w:rPr>
          <w:rFonts w:ascii="Times New Roman" w:eastAsiaTheme="minorEastAsia" w:hAnsi="Times New Roman" w:cs="Times New Roman"/>
          <w:sz w:val="24"/>
          <w:szCs w:val="24"/>
        </w:rPr>
        <w:t xml:space="preserve">que é dado por (11). Na prática,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5F5295">
        <w:rPr>
          <w:rFonts w:ascii="Times New Roman" w:eastAsiaTheme="minorEastAsia" w:hAnsi="Times New Roman" w:cs="Times New Roman"/>
          <w:sz w:val="24"/>
          <w:szCs w:val="24"/>
        </w:rPr>
        <w:t xml:space="preserve"> foi obtido por se capitalizar o salário mínimo vigente em 2015</w:t>
      </w:r>
      <w:r w:rsidR="00771407">
        <w:rPr>
          <w:rFonts w:ascii="Times New Roman" w:eastAsiaTheme="minorEastAsia" w:hAnsi="Times New Roman" w:cs="Times New Roman"/>
          <w:sz w:val="24"/>
          <w:szCs w:val="24"/>
        </w:rPr>
        <w:t>,</w:t>
      </w:r>
      <w:r w:rsidR="005F5295">
        <w:rPr>
          <w:rFonts w:ascii="Times New Roman" w:eastAsiaTheme="minorEastAsia" w:hAnsi="Times New Roman" w:cs="Times New Roman"/>
          <w:sz w:val="24"/>
          <w:szCs w:val="24"/>
        </w:rPr>
        <w:t xml:space="preserve"> pela taxa h</w:t>
      </w:r>
      <w:r w:rsidR="00771407">
        <w:rPr>
          <w:rFonts w:ascii="Times New Roman" w:eastAsiaTheme="minorEastAsia" w:hAnsi="Times New Roman" w:cs="Times New Roman"/>
          <w:sz w:val="24"/>
          <w:szCs w:val="24"/>
        </w:rPr>
        <w:t>,</w:t>
      </w:r>
      <w:r w:rsidR="005F5295">
        <w:rPr>
          <w:rFonts w:ascii="Times New Roman" w:eastAsiaTheme="minorEastAsia" w:hAnsi="Times New Roman" w:cs="Times New Roman"/>
          <w:sz w:val="24"/>
          <w:szCs w:val="24"/>
        </w:rPr>
        <w:t xml:space="preserve"> entre 2015 e o período de início do pagamento dos benef</w:t>
      </w:r>
      <w:r w:rsidR="008A4EA9">
        <w:rPr>
          <w:rFonts w:ascii="Times New Roman" w:eastAsiaTheme="minorEastAsia" w:hAnsi="Times New Roman" w:cs="Times New Roman"/>
          <w:sz w:val="24"/>
          <w:szCs w:val="24"/>
        </w:rPr>
        <w:t>ícios (</w:t>
      </w:r>
      <w:r w:rsidR="005F5295">
        <w:rPr>
          <w:rFonts w:ascii="Times New Roman" w:eastAsiaTheme="minorEastAsia" w:hAnsi="Times New Roman" w:cs="Times New Roman"/>
          <w:sz w:val="24"/>
          <w:szCs w:val="24"/>
        </w:rPr>
        <w:t>T</w:t>
      </w:r>
      <w:r w:rsidR="008A4EA9">
        <w:rPr>
          <w:rFonts w:ascii="Times New Roman" w:eastAsiaTheme="minorEastAsia" w:hAnsi="Times New Roman" w:cs="Times New Roman"/>
          <w:sz w:val="24"/>
          <w:szCs w:val="24"/>
        </w:rPr>
        <w:t>)</w:t>
      </w:r>
      <w:r w:rsidR="005263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hT</m:t>
            </m:r>
          </m:sup>
        </m:sSup>
      </m:oMath>
      <w:r w:rsidR="0007609C" w:rsidRPr="00073AF7">
        <w:rPr>
          <w:rFonts w:ascii="Times New Roman" w:eastAsiaTheme="minorEastAsia" w:hAnsi="Times New Roman" w:cs="Times New Roman"/>
          <w:sz w:val="24"/>
          <w:szCs w:val="24"/>
        </w:rPr>
        <w:tab/>
      </w:r>
      <w:r w:rsidR="00526309">
        <w:rPr>
          <w:rFonts w:ascii="Times New Roman" w:eastAsiaTheme="minorEastAsia" w:hAnsi="Times New Roman" w:cs="Times New Roman"/>
          <w:sz w:val="24"/>
          <w:szCs w:val="24"/>
        </w:rPr>
        <w:t>.</w:t>
      </w:r>
    </w:p>
    <w:p w:rsidR="00526309" w:rsidRDefault="00306C6D" w:rsidP="00526309">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Para os indivíduos que devem receber como valor de benefício o salário mínimo</w:t>
      </w:r>
      <w:r w:rsidR="00035EB6">
        <w:rPr>
          <w:rFonts w:ascii="Times New Roman" w:eastAsiaTheme="minorEastAsia" w:hAnsi="Times New Roman" w:cs="Times New Roman"/>
          <w:sz w:val="24"/>
          <w:szCs w:val="24"/>
        </w:rPr>
        <w:t>,</w:t>
      </w:r>
      <w:r w:rsidR="007A3606" w:rsidRPr="00073AF7">
        <w:rPr>
          <w:rFonts w:ascii="Times New Roman" w:eastAsiaTheme="minorEastAsia" w:hAnsi="Times New Roman" w:cs="Times New Roman"/>
          <w:sz w:val="24"/>
          <w:szCs w:val="24"/>
        </w:rPr>
        <w:t xml:space="preserve"> a equação da alíquota de equilíbrio é dada pela equação (5’), em que os benefícios crescem à taxa de produtividade da </w:t>
      </w:r>
      <w:r w:rsidR="007A3606" w:rsidRPr="00073AF7">
        <w:rPr>
          <w:rFonts w:ascii="Times New Roman" w:eastAsiaTheme="minorEastAsia" w:hAnsi="Times New Roman" w:cs="Times New Roman"/>
          <w:sz w:val="24"/>
          <w:szCs w:val="24"/>
        </w:rPr>
        <w:lastRenderedPageBreak/>
        <w:t>economia</w:t>
      </w:r>
      <w:r w:rsidR="001D3723" w:rsidRPr="00073AF7">
        <w:rPr>
          <w:rFonts w:ascii="Times New Roman" w:eastAsiaTheme="minorEastAsia" w:hAnsi="Times New Roman" w:cs="Times New Roman"/>
          <w:sz w:val="24"/>
          <w:szCs w:val="24"/>
        </w:rPr>
        <w:t>,</w:t>
      </w:r>
      <w:r w:rsidR="007A3606" w:rsidRPr="00073A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k=h</m:t>
        </m:r>
      </m:oMath>
      <w:r w:rsidR="007A3606" w:rsidRPr="00073AF7">
        <w:rPr>
          <w:rFonts w:ascii="Times New Roman" w:eastAsiaTheme="minorEastAsia" w:hAnsi="Times New Roman" w:cs="Times New Roman"/>
          <w:sz w:val="24"/>
          <w:szCs w:val="24"/>
        </w:rPr>
        <w:t>. Nesse</w:t>
      </w:r>
      <w:r w:rsidR="00035EB6">
        <w:rPr>
          <w:rFonts w:ascii="Times New Roman" w:eastAsiaTheme="minorEastAsia" w:hAnsi="Times New Roman" w:cs="Times New Roman"/>
          <w:sz w:val="24"/>
          <w:szCs w:val="24"/>
        </w:rPr>
        <w:t>s</w:t>
      </w:r>
      <w:r w:rsidR="007A3606" w:rsidRPr="00073AF7">
        <w:rPr>
          <w:rFonts w:ascii="Times New Roman" w:eastAsiaTheme="minorEastAsia" w:hAnsi="Times New Roman" w:cs="Times New Roman"/>
          <w:sz w:val="24"/>
          <w:szCs w:val="24"/>
        </w:rPr>
        <w:t xml:space="preserve"> casos,</w:t>
      </w:r>
      <w:r w:rsidRPr="00073AF7">
        <w:rPr>
          <w:rFonts w:ascii="Times New Roman" w:eastAsiaTheme="minorEastAsia" w:hAnsi="Times New Roman" w:cs="Times New Roman"/>
          <w:sz w:val="24"/>
          <w:szCs w:val="24"/>
        </w:rPr>
        <w:t xml:space="preserve"> portanto, a equação da taxa de reposição que multiplica o salário no período da aposentadoria </w:t>
      </w:r>
      <w:r w:rsidR="00035EB6">
        <w:rPr>
          <w:rFonts w:ascii="Times New Roman" w:eastAsiaTheme="minorEastAsia" w:hAnsi="Times New Roman" w:cs="Times New Roman"/>
          <w:sz w:val="24"/>
          <w:szCs w:val="24"/>
        </w:rPr>
        <w:t>(</w:t>
      </w:r>
      <w:r w:rsidRPr="00073AF7">
        <w:rPr>
          <w:rFonts w:ascii="Times New Roman" w:eastAsiaTheme="minorEastAsia" w:hAnsi="Times New Roman" w:cs="Times New Roman"/>
          <w:sz w:val="24"/>
          <w:szCs w:val="24"/>
        </w:rPr>
        <w:t>T</w:t>
      </w:r>
      <w:r w:rsidR="00035EB6">
        <w:rPr>
          <w:rFonts w:ascii="Times New Roman" w:eastAsiaTheme="minorEastAsia" w:hAnsi="Times New Roman" w:cs="Times New Roman"/>
          <w:sz w:val="24"/>
          <w:szCs w:val="24"/>
        </w:rPr>
        <w:t>)</w:t>
      </w:r>
      <w:r w:rsidRPr="00073AF7">
        <w:rPr>
          <w:rFonts w:ascii="Times New Roman" w:eastAsiaTheme="minorEastAsia" w:hAnsi="Times New Roman" w:cs="Times New Roman"/>
          <w:sz w:val="24"/>
          <w:szCs w:val="24"/>
        </w:rPr>
        <w:t xml:space="preserve"> é:</w:t>
      </w:r>
      <w:r w:rsidR="0052630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SM</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den>
        </m:f>
      </m:oMath>
      <w:r w:rsidR="00526309">
        <w:rPr>
          <w:rFonts w:ascii="Times New Roman" w:eastAsiaTheme="minorEastAsia" w:hAnsi="Times New Roman" w:cs="Times New Roman"/>
          <w:sz w:val="24"/>
          <w:szCs w:val="24"/>
        </w:rPr>
        <w:t>.</w:t>
      </w:r>
    </w:p>
    <w:p w:rsidR="003B4DE6" w:rsidRPr="00073AF7" w:rsidRDefault="006055B7" w:rsidP="00526309">
      <w:pPr>
        <w:spacing w:line="240" w:lineRule="auto"/>
        <w:jc w:val="both"/>
        <w:rPr>
          <w:rFonts w:ascii="Times New Roman" w:eastAsiaTheme="minorEastAsia" w:hAnsi="Times New Roman" w:cs="Times New Roman"/>
          <w:sz w:val="24"/>
          <w:szCs w:val="24"/>
        </w:rPr>
      </w:pPr>
      <w:r w:rsidRPr="00724883">
        <w:rPr>
          <w:rFonts w:ascii="Times New Roman" w:eastAsiaTheme="minorEastAsia" w:hAnsi="Times New Roman" w:cs="Times New Roman"/>
          <w:sz w:val="24"/>
          <w:szCs w:val="24"/>
        </w:rPr>
        <w:t xml:space="preserve">Os valores para </w:t>
      </w:r>
      <m:oMath>
        <m:r>
          <w:rPr>
            <w:rFonts w:ascii="Cambria Math" w:eastAsiaTheme="minorEastAsia" w:hAnsi="Cambria Math" w:cs="Times New Roman"/>
            <w:sz w:val="24"/>
            <w:szCs w:val="24"/>
          </w:rPr>
          <m:t>π</m:t>
        </m:r>
      </m:oMath>
      <w:r w:rsidRPr="00724883">
        <w:rPr>
          <w:rFonts w:ascii="Times New Roman" w:eastAsiaTheme="minorEastAsia" w:hAnsi="Times New Roman" w:cs="Times New Roman"/>
          <w:sz w:val="24"/>
          <w:szCs w:val="24"/>
        </w:rPr>
        <w:t xml:space="preserve"> foram estabelecidos </w:t>
      </w:r>
      <w:r w:rsidR="007E6E1D">
        <w:rPr>
          <w:rFonts w:ascii="Times New Roman" w:eastAsiaTheme="minorEastAsia" w:hAnsi="Times New Roman" w:cs="Times New Roman"/>
          <w:sz w:val="24"/>
          <w:szCs w:val="24"/>
        </w:rPr>
        <w:t>de três formas distintas</w:t>
      </w:r>
      <w:r w:rsidRPr="00724883">
        <w:rPr>
          <w:rFonts w:ascii="Times New Roman" w:eastAsiaTheme="minorEastAsia" w:hAnsi="Times New Roman" w:cs="Times New Roman"/>
          <w:sz w:val="24"/>
          <w:szCs w:val="24"/>
        </w:rPr>
        <w:t>:</w:t>
      </w:r>
      <w:r w:rsidR="007E6E1D">
        <w:rPr>
          <w:rFonts w:ascii="Times New Roman" w:eastAsiaTheme="minorEastAsia" w:hAnsi="Times New Roman" w:cs="Times New Roman"/>
          <w:sz w:val="24"/>
          <w:szCs w:val="24"/>
        </w:rPr>
        <w:t xml:space="preserve"> (i) como </w:t>
      </w:r>
      <w:r w:rsidRPr="00073AF7">
        <w:rPr>
          <w:rFonts w:ascii="Times New Roman" w:eastAsiaTheme="minorEastAsia" w:hAnsi="Times New Roman" w:cs="Times New Roman"/>
          <w:sz w:val="24"/>
          <w:szCs w:val="24"/>
        </w:rPr>
        <w:t xml:space="preserve">uma proporção fixa de </w:t>
      </w:r>
      <m:oMath>
        <m:r>
          <w:rPr>
            <w:rFonts w:ascii="Cambria Math" w:eastAsiaTheme="minorEastAsia" w:hAnsi="Cambria Math" w:cs="Times New Roman"/>
            <w:sz w:val="24"/>
            <w:szCs w:val="24"/>
          </w:rPr>
          <m:t>100,00%</m:t>
        </m:r>
      </m:oMath>
      <w:r w:rsidR="007E6E1D">
        <w:rPr>
          <w:rFonts w:ascii="Times New Roman" w:eastAsiaTheme="minorEastAsia" w:hAnsi="Times New Roman" w:cs="Times New Roman"/>
          <w:sz w:val="24"/>
          <w:szCs w:val="24"/>
        </w:rPr>
        <w:t>, (</w:t>
      </w:r>
      <w:proofErr w:type="spellStart"/>
      <w:r w:rsidR="007E6E1D">
        <w:rPr>
          <w:rFonts w:ascii="Times New Roman" w:eastAsiaTheme="minorEastAsia" w:hAnsi="Times New Roman" w:cs="Times New Roman"/>
          <w:sz w:val="24"/>
          <w:szCs w:val="24"/>
        </w:rPr>
        <w:t>ii</w:t>
      </w:r>
      <w:proofErr w:type="spellEnd"/>
      <w:r w:rsidR="007E6E1D">
        <w:rPr>
          <w:rFonts w:ascii="Times New Roman" w:eastAsiaTheme="minorEastAsia" w:hAnsi="Times New Roman" w:cs="Times New Roman"/>
          <w:sz w:val="24"/>
          <w:szCs w:val="24"/>
        </w:rPr>
        <w:t xml:space="preserve">) como </w:t>
      </w:r>
      <w:r w:rsidR="00DE5042" w:rsidRPr="00073AF7">
        <w:rPr>
          <w:rFonts w:ascii="Times New Roman" w:eastAsiaTheme="minorEastAsia" w:hAnsi="Times New Roman" w:cs="Times New Roman"/>
          <w:sz w:val="24"/>
          <w:szCs w:val="24"/>
        </w:rPr>
        <w:t>uma proporção que define o tempo de contribuição mínimo (25 anos)</w:t>
      </w:r>
      <w:r w:rsidR="007E6E1D">
        <w:rPr>
          <w:rFonts w:ascii="Times New Roman" w:eastAsiaTheme="minorEastAsia" w:hAnsi="Times New Roman" w:cs="Times New Roman"/>
          <w:sz w:val="24"/>
          <w:szCs w:val="24"/>
        </w:rPr>
        <w:t xml:space="preserve"> e (</w:t>
      </w:r>
      <w:proofErr w:type="spellStart"/>
      <w:r w:rsidR="007E6E1D">
        <w:rPr>
          <w:rFonts w:ascii="Times New Roman" w:eastAsiaTheme="minorEastAsia" w:hAnsi="Times New Roman" w:cs="Times New Roman"/>
          <w:sz w:val="24"/>
          <w:szCs w:val="24"/>
        </w:rPr>
        <w:t>iii</w:t>
      </w:r>
      <w:proofErr w:type="spellEnd"/>
      <w:r w:rsidR="007E6E1D">
        <w:rPr>
          <w:rFonts w:ascii="Times New Roman" w:eastAsiaTheme="minorEastAsia" w:hAnsi="Times New Roman" w:cs="Times New Roman"/>
          <w:sz w:val="24"/>
          <w:szCs w:val="24"/>
        </w:rPr>
        <w:t>) as p</w:t>
      </w:r>
      <w:r w:rsidRPr="00073AF7">
        <w:rPr>
          <w:rFonts w:ascii="Times New Roman" w:eastAsiaTheme="minorEastAsia" w:hAnsi="Times New Roman" w:cs="Times New Roman"/>
          <w:sz w:val="24"/>
          <w:szCs w:val="24"/>
        </w:rPr>
        <w:t>robabilidades estimada</w:t>
      </w:r>
      <w:r w:rsidR="003F3E22" w:rsidRPr="00073AF7">
        <w:rPr>
          <w:rFonts w:ascii="Times New Roman" w:eastAsiaTheme="minorEastAsia" w:hAnsi="Times New Roman" w:cs="Times New Roman"/>
          <w:sz w:val="24"/>
          <w:szCs w:val="24"/>
        </w:rPr>
        <w:t xml:space="preserve">s a partir das </w:t>
      </w:r>
      <w:proofErr w:type="spellStart"/>
      <w:r w:rsidR="003F3E22" w:rsidRPr="00073AF7">
        <w:rPr>
          <w:rFonts w:ascii="Times New Roman" w:eastAsiaTheme="minorEastAsia" w:hAnsi="Times New Roman" w:cs="Times New Roman"/>
          <w:sz w:val="24"/>
          <w:szCs w:val="24"/>
        </w:rPr>
        <w:t>PNADs</w:t>
      </w:r>
      <w:proofErr w:type="spellEnd"/>
      <w:r w:rsidR="003F3E22" w:rsidRPr="00073AF7">
        <w:rPr>
          <w:rFonts w:ascii="Times New Roman" w:eastAsiaTheme="minorEastAsia" w:hAnsi="Times New Roman" w:cs="Times New Roman"/>
          <w:sz w:val="24"/>
          <w:szCs w:val="24"/>
        </w:rPr>
        <w:t xml:space="preserve"> 1992-2015</w:t>
      </w:r>
      <w:r w:rsidR="00D9021F" w:rsidRPr="00073AF7">
        <w:rPr>
          <w:rFonts w:ascii="Times New Roman" w:eastAsiaTheme="minorEastAsia" w:hAnsi="Times New Roman" w:cs="Times New Roman"/>
          <w:sz w:val="24"/>
          <w:szCs w:val="24"/>
        </w:rPr>
        <w:t xml:space="preserve"> para pessoas com idade </w:t>
      </w:r>
      <w:r w:rsidR="007E6E1D">
        <w:rPr>
          <w:rFonts w:ascii="Times New Roman" w:eastAsiaTheme="minorEastAsia" w:hAnsi="Times New Roman" w:cs="Times New Roman"/>
          <w:sz w:val="24"/>
          <w:szCs w:val="24"/>
        </w:rPr>
        <w:t xml:space="preserve">entre a idade de ingresso no mercado de trabalho </w:t>
      </w:r>
      <w:r w:rsidR="00755DFF" w:rsidRPr="00073AF7">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oMath>
      <w:r w:rsidR="00755DFF" w:rsidRPr="00073AF7">
        <w:rPr>
          <w:rFonts w:ascii="Times New Roman" w:eastAsiaTheme="minorEastAsia" w:hAnsi="Times New Roman" w:cs="Times New Roman"/>
          <w:sz w:val="24"/>
          <w:szCs w:val="24"/>
        </w:rPr>
        <w:t>)</w:t>
      </w:r>
      <w:r w:rsidR="00D9021F" w:rsidRPr="00073AF7">
        <w:rPr>
          <w:rFonts w:ascii="Times New Roman" w:eastAsiaTheme="minorEastAsia" w:hAnsi="Times New Roman" w:cs="Times New Roman"/>
          <w:sz w:val="24"/>
          <w:szCs w:val="24"/>
        </w:rPr>
        <w:t xml:space="preserve"> e 65 anos</w:t>
      </w:r>
      <w:r w:rsidR="007E6E1D">
        <w:rPr>
          <w:rFonts w:ascii="Times New Roman" w:eastAsiaTheme="minorEastAsia" w:hAnsi="Times New Roman" w:cs="Times New Roman"/>
          <w:sz w:val="24"/>
          <w:szCs w:val="24"/>
        </w:rPr>
        <w:t>. Nas situações (</w:t>
      </w:r>
      <w:proofErr w:type="spellStart"/>
      <w:r w:rsidR="007E6E1D">
        <w:rPr>
          <w:rFonts w:ascii="Times New Roman" w:eastAsiaTheme="minorEastAsia" w:hAnsi="Times New Roman" w:cs="Times New Roman"/>
          <w:sz w:val="24"/>
          <w:szCs w:val="24"/>
        </w:rPr>
        <w:t>ii</w:t>
      </w:r>
      <w:proofErr w:type="spellEnd"/>
      <w:r w:rsidR="007E6E1D">
        <w:rPr>
          <w:rFonts w:ascii="Times New Roman" w:eastAsiaTheme="minorEastAsia" w:hAnsi="Times New Roman" w:cs="Times New Roman"/>
          <w:sz w:val="24"/>
          <w:szCs w:val="24"/>
        </w:rPr>
        <w:t>) e (</w:t>
      </w:r>
      <w:proofErr w:type="spellStart"/>
      <w:r w:rsidR="007E6E1D">
        <w:rPr>
          <w:rFonts w:ascii="Times New Roman" w:eastAsiaTheme="minorEastAsia" w:hAnsi="Times New Roman" w:cs="Times New Roman"/>
          <w:sz w:val="24"/>
          <w:szCs w:val="24"/>
        </w:rPr>
        <w:t>iii</w:t>
      </w:r>
      <w:proofErr w:type="spellEnd"/>
      <w:r w:rsidR="007E6E1D">
        <w:rPr>
          <w:rFonts w:ascii="Times New Roman" w:eastAsiaTheme="minorEastAsia" w:hAnsi="Times New Roman" w:cs="Times New Roman"/>
          <w:sz w:val="24"/>
          <w:szCs w:val="24"/>
        </w:rPr>
        <w:t xml:space="preserve">), os valores de </w:t>
      </w:r>
      <m:oMath>
        <m:r>
          <w:rPr>
            <w:rFonts w:ascii="Cambria Math" w:eastAsiaTheme="minorEastAsia" w:hAnsi="Cambria Math" w:cs="Times New Roman"/>
            <w:sz w:val="24"/>
            <w:szCs w:val="24"/>
          </w:rPr>
          <m:t>π</m:t>
        </m:r>
      </m:oMath>
      <w:r w:rsidR="007E6E1D">
        <w:rPr>
          <w:rFonts w:ascii="Times New Roman" w:eastAsiaTheme="minorEastAsia" w:hAnsi="Times New Roman" w:cs="Times New Roman"/>
          <w:sz w:val="24"/>
          <w:szCs w:val="24"/>
        </w:rPr>
        <w:t xml:space="preserve"> variam entre grupos de escolaridade e sexo. Na situação (</w:t>
      </w:r>
      <w:proofErr w:type="spellStart"/>
      <w:r w:rsidR="007E6E1D">
        <w:rPr>
          <w:rFonts w:ascii="Times New Roman" w:eastAsiaTheme="minorEastAsia" w:hAnsi="Times New Roman" w:cs="Times New Roman"/>
          <w:sz w:val="24"/>
          <w:szCs w:val="24"/>
        </w:rPr>
        <w:t>iii</w:t>
      </w:r>
      <w:proofErr w:type="spellEnd"/>
      <w:r w:rsidR="007E6E1D">
        <w:rPr>
          <w:rFonts w:ascii="Times New Roman" w:eastAsiaTheme="minorEastAsia" w:hAnsi="Times New Roman" w:cs="Times New Roman"/>
          <w:sz w:val="24"/>
          <w:szCs w:val="24"/>
        </w:rPr>
        <w:t>) considerou-se apenas os indivíduos que fazem parte da PEA: a probabilidade de ser contribuinte (formal) dado que faz parte da PEA.</w:t>
      </w:r>
      <w:r w:rsidR="00324424">
        <w:rPr>
          <w:rFonts w:ascii="Times New Roman" w:eastAsiaTheme="minorEastAsia" w:hAnsi="Times New Roman" w:cs="Times New Roman"/>
          <w:sz w:val="24"/>
          <w:szCs w:val="24"/>
        </w:rPr>
        <w:t xml:space="preserve"> </w:t>
      </w:r>
      <w:r w:rsidR="00EF0A28" w:rsidRPr="00073AF7">
        <w:rPr>
          <w:rFonts w:ascii="Times New Roman" w:eastAsiaTheme="minorEastAsia" w:hAnsi="Times New Roman" w:cs="Times New Roman"/>
          <w:sz w:val="24"/>
          <w:szCs w:val="24"/>
        </w:rPr>
        <w:t>Nos casos em que a probabilidade de contribuição é baixa o suficiente para que o tempo de contribuição seja inferior ao limite mínimo de 25 anos,</w:t>
      </w:r>
      <w:r w:rsidR="00324424">
        <w:rPr>
          <w:rFonts w:ascii="Times New Roman" w:eastAsiaTheme="minorEastAsia" w:hAnsi="Times New Roman" w:cs="Times New Roman"/>
          <w:sz w:val="24"/>
          <w:szCs w:val="24"/>
        </w:rPr>
        <w:t xml:space="preserve"> adotou-se diferentes procedimentos que serão explicados na seção de resultados.</w:t>
      </w:r>
    </w:p>
    <w:p w:rsidR="002D705D" w:rsidRPr="00324424" w:rsidRDefault="003B4DE6" w:rsidP="00324424">
      <w:pPr>
        <w:spacing w:after="240" w:line="240" w:lineRule="auto"/>
        <w:jc w:val="both"/>
        <w:rPr>
          <w:rFonts w:ascii="Times New Roman" w:eastAsiaTheme="minorEastAsia" w:hAnsi="Times New Roman" w:cs="Times New Roman"/>
          <w:sz w:val="24"/>
          <w:szCs w:val="24"/>
        </w:rPr>
      </w:pPr>
      <w:r w:rsidRPr="00324424">
        <w:rPr>
          <w:rFonts w:ascii="Times New Roman" w:eastAsiaTheme="minorEastAsia" w:hAnsi="Times New Roman" w:cs="Times New Roman"/>
          <w:sz w:val="24"/>
          <w:szCs w:val="24"/>
        </w:rPr>
        <w:t xml:space="preserve">Os valores de </w:t>
      </w:r>
      <m:oMath>
        <m:r>
          <w:rPr>
            <w:rFonts w:ascii="Cambria Math" w:eastAsiaTheme="minorEastAsia" w:hAnsi="Cambria Math" w:cs="Times New Roman"/>
            <w:sz w:val="24"/>
            <w:szCs w:val="24"/>
          </w:rPr>
          <m:t>T</m:t>
        </m:r>
      </m:oMath>
      <w:r w:rsidRPr="00324424">
        <w:rPr>
          <w:rFonts w:ascii="Times New Roman" w:eastAsiaTheme="minorEastAsia" w:hAnsi="Times New Roman" w:cs="Times New Roman"/>
          <w:sz w:val="24"/>
          <w:szCs w:val="24"/>
        </w:rPr>
        <w:t xml:space="preserve"> </w:t>
      </w:r>
      <w:r w:rsidR="002D705D" w:rsidRPr="00324424">
        <w:rPr>
          <w:rFonts w:ascii="Times New Roman" w:eastAsiaTheme="minorEastAsia" w:hAnsi="Times New Roman" w:cs="Times New Roman"/>
          <w:sz w:val="24"/>
          <w:szCs w:val="24"/>
        </w:rPr>
        <w:t>incluem a probabilidade de os indivíduos se aposentarem por invalidez.</w:t>
      </w:r>
      <w:r w:rsidR="00633022">
        <w:rPr>
          <w:rFonts w:ascii="Times New Roman" w:eastAsiaTheme="minorEastAsia" w:hAnsi="Times New Roman" w:cs="Times New Roman"/>
          <w:sz w:val="24"/>
          <w:szCs w:val="24"/>
        </w:rPr>
        <w:t xml:space="preserve"> Seguindo F</w:t>
      </w:r>
      <w:r w:rsidR="002D705D" w:rsidRPr="00324424">
        <w:rPr>
          <w:rFonts w:ascii="Times New Roman" w:eastAsiaTheme="minorEastAsia" w:hAnsi="Times New Roman" w:cs="Times New Roman"/>
          <w:sz w:val="24"/>
          <w:szCs w:val="24"/>
        </w:rPr>
        <w:t>ernandes</w:t>
      </w:r>
      <w:r w:rsidR="00476EBD" w:rsidRPr="00324424">
        <w:rPr>
          <w:rFonts w:ascii="Times New Roman" w:eastAsiaTheme="minorEastAsia" w:hAnsi="Times New Roman" w:cs="Times New Roman"/>
          <w:sz w:val="24"/>
          <w:szCs w:val="24"/>
        </w:rPr>
        <w:t xml:space="preserve"> e</w:t>
      </w:r>
      <w:r w:rsidR="002D705D" w:rsidRPr="00324424">
        <w:rPr>
          <w:rFonts w:ascii="Times New Roman" w:eastAsiaTheme="minorEastAsia" w:hAnsi="Times New Roman" w:cs="Times New Roman"/>
          <w:sz w:val="24"/>
          <w:szCs w:val="24"/>
        </w:rPr>
        <w:t xml:space="preserve"> </w:t>
      </w:r>
      <w:r w:rsidR="00633022">
        <w:rPr>
          <w:rFonts w:ascii="Times New Roman" w:eastAsiaTheme="minorEastAsia" w:hAnsi="Times New Roman" w:cs="Times New Roman"/>
          <w:sz w:val="24"/>
          <w:szCs w:val="24"/>
        </w:rPr>
        <w:t>Narita</w:t>
      </w:r>
      <w:r w:rsidR="002D705D" w:rsidRPr="00324424">
        <w:rPr>
          <w:rFonts w:ascii="Times New Roman" w:eastAsiaTheme="minorEastAsia" w:hAnsi="Times New Roman" w:cs="Times New Roman"/>
          <w:sz w:val="24"/>
          <w:szCs w:val="24"/>
        </w:rPr>
        <w:t xml:space="preserve"> (2003)</w:t>
      </w:r>
      <w:r w:rsidR="00633022">
        <w:rPr>
          <w:rFonts w:ascii="Times New Roman" w:eastAsiaTheme="minorEastAsia" w:hAnsi="Times New Roman" w:cs="Times New Roman"/>
          <w:sz w:val="24"/>
          <w:szCs w:val="24"/>
        </w:rPr>
        <w:t>, o valor de T é dado por</w:t>
      </w:r>
      <w:r w:rsidR="002D705D" w:rsidRPr="00324424">
        <w:rPr>
          <w:rFonts w:ascii="Times New Roman" w:eastAsiaTheme="minorEastAsia" w:hAnsi="Times New Roman" w:cs="Times New Roman"/>
          <w:sz w:val="24"/>
          <w:szCs w:val="24"/>
        </w:rPr>
        <w:t>:</w:t>
      </w:r>
    </w:p>
    <w:p w:rsidR="002D705D" w:rsidRPr="00073AF7" w:rsidRDefault="002D705D" w:rsidP="00073AF7">
      <w:pPr>
        <w:pStyle w:val="PargrafodaLista"/>
        <w:spacing w:after="240" w:line="240" w:lineRule="auto"/>
        <w:jc w:val="both"/>
        <w:rPr>
          <w:rFonts w:ascii="Times New Roman" w:eastAsiaTheme="minorEastAsia" w:hAnsi="Times New Roman" w:cs="Times New Roman"/>
          <w:sz w:val="24"/>
          <w:szCs w:val="24"/>
        </w:rPr>
      </w:pPr>
    </w:p>
    <w:p w:rsidR="002D705D" w:rsidRPr="00324424" w:rsidRDefault="002D705D" w:rsidP="00324424">
      <w:pPr>
        <w:spacing w:after="24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inv</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Idade</m:t>
            </m:r>
          </m:e>
          <m:sub>
            <m:r>
              <w:rPr>
                <w:rFonts w:ascii="Cambria Math" w:eastAsiaTheme="minorEastAsia" w:hAnsi="Cambria Math" w:cs="Times New Roman"/>
                <w:sz w:val="24"/>
                <w:szCs w:val="24"/>
              </w:rPr>
              <m:t>ninv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inv</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Idade</m:t>
                </m:r>
              </m:e>
              <m:sub>
                <m:r>
                  <w:rPr>
                    <w:rFonts w:ascii="Cambria Math" w:eastAsiaTheme="minorEastAsia" w:hAnsi="Cambria Math" w:cs="Times New Roman"/>
                    <w:sz w:val="24"/>
                    <w:szCs w:val="24"/>
                  </w:rPr>
                  <m:t>inv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e>
        </m:d>
      </m:oMath>
      <w:r w:rsidR="00992729">
        <w:rPr>
          <w:rFonts w:ascii="Times New Roman" w:eastAsiaTheme="minorEastAsia" w:hAnsi="Times New Roman" w:cs="Times New Roman"/>
          <w:sz w:val="24"/>
          <w:szCs w:val="24"/>
        </w:rPr>
        <w:tab/>
        <w:t xml:space="preserve">  </w:t>
      </w:r>
      <w:r w:rsidR="00992729">
        <w:rPr>
          <w:rFonts w:ascii="Times New Roman" w:eastAsiaTheme="minorEastAsia" w:hAnsi="Times New Roman" w:cs="Times New Roman"/>
          <w:sz w:val="24"/>
          <w:szCs w:val="24"/>
        </w:rPr>
        <w:tab/>
      </w:r>
      <w:r w:rsidR="00992729">
        <w:rPr>
          <w:rFonts w:ascii="Times New Roman" w:eastAsiaTheme="minorEastAsia" w:hAnsi="Times New Roman" w:cs="Times New Roman"/>
          <w:sz w:val="24"/>
          <w:szCs w:val="24"/>
        </w:rPr>
        <w:tab/>
      </w:r>
      <w:r w:rsidR="00992729">
        <w:rPr>
          <w:rFonts w:ascii="Times New Roman" w:eastAsiaTheme="minorEastAsia" w:hAnsi="Times New Roman" w:cs="Times New Roman"/>
          <w:sz w:val="24"/>
          <w:szCs w:val="24"/>
        </w:rPr>
        <w:tab/>
      </w:r>
      <w:r w:rsidR="00992729">
        <w:rPr>
          <w:rFonts w:ascii="Times New Roman" w:eastAsiaTheme="minorEastAsia" w:hAnsi="Times New Roman" w:cs="Times New Roman"/>
          <w:sz w:val="24"/>
          <w:szCs w:val="24"/>
        </w:rPr>
        <w:tab/>
      </w:r>
      <w:r w:rsidR="00992729">
        <w:rPr>
          <w:rFonts w:ascii="Times New Roman" w:eastAsiaTheme="minorEastAsia" w:hAnsi="Times New Roman" w:cs="Times New Roman"/>
          <w:sz w:val="24"/>
          <w:szCs w:val="24"/>
        </w:rPr>
        <w:tab/>
        <w:t xml:space="preserve">  </w:t>
      </w:r>
      <w:r w:rsidR="00526309">
        <w:rPr>
          <w:rFonts w:ascii="Times New Roman" w:eastAsiaTheme="minorEastAsia" w:hAnsi="Times New Roman" w:cs="Times New Roman"/>
          <w:sz w:val="24"/>
          <w:szCs w:val="24"/>
        </w:rPr>
        <w:t xml:space="preserve">  </w:t>
      </w:r>
      <w:r w:rsidR="0007609C" w:rsidRPr="00324424">
        <w:rPr>
          <w:rFonts w:ascii="Times New Roman" w:eastAsiaTheme="minorEastAsia" w:hAnsi="Times New Roman" w:cs="Times New Roman"/>
          <w:sz w:val="24"/>
          <w:szCs w:val="24"/>
        </w:rPr>
        <w:t>(</w:t>
      </w:r>
      <w:r w:rsidR="00526309">
        <w:rPr>
          <w:rFonts w:ascii="Times New Roman" w:eastAsiaTheme="minorEastAsia" w:hAnsi="Times New Roman" w:cs="Times New Roman"/>
          <w:sz w:val="24"/>
          <w:szCs w:val="24"/>
        </w:rPr>
        <w:t>9</w:t>
      </w:r>
      <w:r w:rsidR="00BE5BE9" w:rsidRPr="00324424">
        <w:rPr>
          <w:rFonts w:ascii="Times New Roman" w:eastAsiaTheme="minorEastAsia" w:hAnsi="Times New Roman" w:cs="Times New Roman"/>
          <w:sz w:val="24"/>
          <w:szCs w:val="24"/>
        </w:rPr>
        <w:t>)</w:t>
      </w:r>
    </w:p>
    <w:p w:rsidR="002D705D" w:rsidRDefault="00574F86" w:rsidP="00324424">
      <w:pPr>
        <w:spacing w:after="24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inv</m:t>
            </m:r>
          </m:sub>
        </m:sSub>
      </m:oMath>
      <w:r w:rsidR="002D705D" w:rsidRPr="00324424">
        <w:rPr>
          <w:rFonts w:ascii="Times New Roman" w:eastAsiaTheme="minorEastAsia" w:hAnsi="Times New Roman" w:cs="Times New Roman"/>
          <w:sz w:val="24"/>
          <w:szCs w:val="24"/>
        </w:rPr>
        <w:t>:</w:t>
      </w:r>
      <w:r w:rsidR="00476EBD" w:rsidRPr="00324424">
        <w:rPr>
          <w:rFonts w:ascii="Times New Roman" w:eastAsiaTheme="minorEastAsia" w:hAnsi="Times New Roman" w:cs="Times New Roman"/>
          <w:sz w:val="24"/>
          <w:szCs w:val="24"/>
        </w:rPr>
        <w:t xml:space="preserve"> a probabilidade de aposentadoria por invalidez (estimada em</w:t>
      </w:r>
      <w:r w:rsidR="002D705D" w:rsidRPr="00324424">
        <w:rPr>
          <w:rFonts w:ascii="Times New Roman" w:eastAsiaTheme="minorEastAsia" w:hAnsi="Times New Roman" w:cs="Times New Roman"/>
          <w:sz w:val="24"/>
          <w:szCs w:val="24"/>
        </w:rPr>
        <w:t xml:space="preserve"> 0,1665</w:t>
      </w:r>
      <w:r w:rsidR="00476EBD" w:rsidRPr="00324424">
        <w:rPr>
          <w:rFonts w:ascii="Times New Roman" w:eastAsiaTheme="minorEastAsia" w:hAnsi="Times New Roman" w:cs="Times New Roman"/>
          <w:sz w:val="24"/>
          <w:szCs w:val="24"/>
        </w:rPr>
        <w:t>)</w:t>
      </w:r>
      <w:r w:rsidR="007B17B6" w:rsidRPr="00324424">
        <w:rPr>
          <w:rFonts w:ascii="Times New Roman" w:eastAsiaTheme="minorEastAsia" w:hAnsi="Times New Roman" w:cs="Times New Roman"/>
          <w:sz w:val="24"/>
          <w:szCs w:val="24"/>
        </w:rPr>
        <w:t>.</w:t>
      </w:r>
    </w:p>
    <w:p w:rsidR="00621E61" w:rsidRPr="00324424" w:rsidRDefault="00574F86" w:rsidP="00621E61">
      <w:pPr>
        <w:spacing w:after="24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Idade</m:t>
            </m:r>
          </m:e>
          <m:sub>
            <m:r>
              <w:rPr>
                <w:rFonts w:ascii="Cambria Math" w:eastAsiaTheme="minorEastAsia" w:hAnsi="Cambria Math" w:cs="Times New Roman"/>
                <w:sz w:val="24"/>
                <w:szCs w:val="24"/>
              </w:rPr>
              <m:t>ninv</m:t>
            </m:r>
          </m:sub>
        </m:sSub>
      </m:oMath>
      <w:r w:rsidR="00621E61" w:rsidRPr="00324424">
        <w:rPr>
          <w:rFonts w:ascii="Times New Roman" w:eastAsiaTheme="minorEastAsia" w:hAnsi="Times New Roman" w:cs="Times New Roman"/>
          <w:sz w:val="24"/>
          <w:szCs w:val="24"/>
        </w:rPr>
        <w:t>: idade</w:t>
      </w:r>
      <w:r w:rsidR="00621E61">
        <w:rPr>
          <w:rFonts w:ascii="Times New Roman" w:eastAsiaTheme="minorEastAsia" w:hAnsi="Times New Roman" w:cs="Times New Roman"/>
          <w:sz w:val="24"/>
          <w:szCs w:val="24"/>
        </w:rPr>
        <w:t xml:space="preserve"> esperada de aposentadoria daqueles que não se </w:t>
      </w:r>
      <w:r w:rsidR="00621E61" w:rsidRPr="00324424">
        <w:rPr>
          <w:rFonts w:ascii="Times New Roman" w:eastAsiaTheme="minorEastAsia" w:hAnsi="Times New Roman" w:cs="Times New Roman"/>
          <w:sz w:val="24"/>
          <w:szCs w:val="24"/>
        </w:rPr>
        <w:t>aposenta</w:t>
      </w:r>
      <w:r w:rsidR="00621E61">
        <w:rPr>
          <w:rFonts w:ascii="Times New Roman" w:eastAsiaTheme="minorEastAsia" w:hAnsi="Times New Roman" w:cs="Times New Roman"/>
          <w:sz w:val="24"/>
          <w:szCs w:val="24"/>
        </w:rPr>
        <w:t>m</w:t>
      </w:r>
      <w:r w:rsidR="00621E61" w:rsidRPr="00324424">
        <w:rPr>
          <w:rFonts w:ascii="Times New Roman" w:eastAsiaTheme="minorEastAsia" w:hAnsi="Times New Roman" w:cs="Times New Roman"/>
          <w:sz w:val="24"/>
          <w:szCs w:val="24"/>
        </w:rPr>
        <w:t xml:space="preserve"> por invalidez.</w:t>
      </w:r>
    </w:p>
    <w:p w:rsidR="007B17B6" w:rsidRPr="00324424" w:rsidRDefault="00574F86" w:rsidP="00324424">
      <w:pPr>
        <w:spacing w:after="24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Idade</m:t>
            </m:r>
          </m:e>
          <m:sub>
            <m:r>
              <w:rPr>
                <w:rFonts w:ascii="Cambria Math" w:eastAsiaTheme="minorEastAsia" w:hAnsi="Cambria Math" w:cs="Times New Roman"/>
                <w:sz w:val="24"/>
                <w:szCs w:val="24"/>
              </w:rPr>
              <m:t>inv</m:t>
            </m:r>
          </m:sub>
        </m:sSub>
      </m:oMath>
      <w:r w:rsidR="007B17B6" w:rsidRPr="00324424">
        <w:rPr>
          <w:rFonts w:ascii="Times New Roman" w:eastAsiaTheme="minorEastAsia" w:hAnsi="Times New Roman" w:cs="Times New Roman"/>
          <w:sz w:val="24"/>
          <w:szCs w:val="24"/>
        </w:rPr>
        <w:t xml:space="preserve">: </w:t>
      </w:r>
      <w:r w:rsidR="00B81DB9" w:rsidRPr="00324424">
        <w:rPr>
          <w:rFonts w:ascii="Times New Roman" w:eastAsiaTheme="minorEastAsia" w:hAnsi="Times New Roman" w:cs="Times New Roman"/>
          <w:sz w:val="24"/>
          <w:szCs w:val="24"/>
        </w:rPr>
        <w:t>idade</w:t>
      </w:r>
      <w:r w:rsidR="00621E61">
        <w:rPr>
          <w:rFonts w:ascii="Times New Roman" w:eastAsiaTheme="minorEastAsia" w:hAnsi="Times New Roman" w:cs="Times New Roman"/>
          <w:sz w:val="24"/>
          <w:szCs w:val="24"/>
        </w:rPr>
        <w:t xml:space="preserve"> esperada de aposentadoria daqueles que se </w:t>
      </w:r>
      <w:r w:rsidR="00B81DB9" w:rsidRPr="00324424">
        <w:rPr>
          <w:rFonts w:ascii="Times New Roman" w:eastAsiaTheme="minorEastAsia" w:hAnsi="Times New Roman" w:cs="Times New Roman"/>
          <w:sz w:val="24"/>
          <w:szCs w:val="24"/>
        </w:rPr>
        <w:t>aposenta</w:t>
      </w:r>
      <w:r w:rsidR="00621E61">
        <w:rPr>
          <w:rFonts w:ascii="Times New Roman" w:eastAsiaTheme="minorEastAsia" w:hAnsi="Times New Roman" w:cs="Times New Roman"/>
          <w:sz w:val="24"/>
          <w:szCs w:val="24"/>
        </w:rPr>
        <w:t>m</w:t>
      </w:r>
      <w:r w:rsidR="007B17B6" w:rsidRPr="00324424">
        <w:rPr>
          <w:rFonts w:ascii="Times New Roman" w:eastAsiaTheme="minorEastAsia" w:hAnsi="Times New Roman" w:cs="Times New Roman"/>
          <w:sz w:val="24"/>
          <w:szCs w:val="24"/>
        </w:rPr>
        <w:t xml:space="preserve"> por invalidez.</w:t>
      </w:r>
    </w:p>
    <w:p w:rsidR="002D705D" w:rsidRPr="00073AF7" w:rsidRDefault="002D705D" w:rsidP="00073AF7">
      <w:pPr>
        <w:pStyle w:val="PargrafodaLista"/>
        <w:spacing w:after="240" w:line="240" w:lineRule="auto"/>
        <w:jc w:val="both"/>
        <w:rPr>
          <w:rFonts w:ascii="Times New Roman" w:eastAsiaTheme="minorEastAsia" w:hAnsi="Times New Roman" w:cs="Times New Roman"/>
          <w:sz w:val="24"/>
          <w:szCs w:val="24"/>
        </w:rPr>
      </w:pPr>
    </w:p>
    <w:p w:rsidR="007B17B6" w:rsidRPr="005A4520" w:rsidRDefault="002D705D" w:rsidP="005A4520">
      <w:pPr>
        <w:spacing w:after="240" w:line="240" w:lineRule="auto"/>
        <w:jc w:val="both"/>
        <w:rPr>
          <w:rFonts w:ascii="Times New Roman" w:eastAsiaTheme="minorEastAsia" w:hAnsi="Times New Roman" w:cs="Times New Roman"/>
          <w:sz w:val="24"/>
          <w:szCs w:val="24"/>
        </w:rPr>
      </w:pPr>
      <w:r w:rsidRPr="005A4520">
        <w:rPr>
          <w:rFonts w:ascii="Times New Roman" w:eastAsiaTheme="minorEastAsia" w:hAnsi="Times New Roman" w:cs="Times New Roman"/>
          <w:sz w:val="24"/>
          <w:szCs w:val="24"/>
        </w:rPr>
        <w:t xml:space="preserve">Os valores de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Idade</m:t>
            </m:r>
          </m:e>
          <m:sub>
            <m:r>
              <w:rPr>
                <w:rFonts w:ascii="Cambria Math" w:eastAsiaTheme="minorEastAsia" w:hAnsi="Cambria Math" w:cs="Times New Roman"/>
                <w:sz w:val="24"/>
                <w:szCs w:val="24"/>
              </w:rPr>
              <m:t>inv</m:t>
            </m:r>
          </m:sub>
        </m:sSub>
      </m:oMath>
      <w:r w:rsidRPr="005A4520">
        <w:rPr>
          <w:rFonts w:ascii="Times New Roman" w:eastAsiaTheme="minorEastAsia" w:hAnsi="Times New Roman" w:cs="Times New Roman"/>
          <w:sz w:val="24"/>
          <w:szCs w:val="24"/>
        </w:rPr>
        <w:t xml:space="preserve"> variam conforme os grupos de sexo e </w:t>
      </w:r>
      <w:r w:rsidR="00073AF7" w:rsidRPr="005A4520">
        <w:rPr>
          <w:rFonts w:ascii="Times New Roman" w:eastAsiaTheme="minorEastAsia" w:hAnsi="Times New Roman" w:cs="Times New Roman"/>
          <w:sz w:val="24"/>
          <w:szCs w:val="24"/>
        </w:rPr>
        <w:t>região (urbano e rural)</w:t>
      </w:r>
      <w:r w:rsidR="00A30896" w:rsidRPr="005A4520">
        <w:rPr>
          <w:rFonts w:ascii="Times New Roman" w:eastAsiaTheme="minorEastAsia" w:hAnsi="Times New Roman" w:cs="Times New Roman"/>
          <w:sz w:val="24"/>
          <w:szCs w:val="24"/>
        </w:rPr>
        <w:t xml:space="preserve"> e</w:t>
      </w:r>
      <w:r w:rsidRPr="005A4520">
        <w:rPr>
          <w:rFonts w:ascii="Times New Roman" w:eastAsiaTheme="minorEastAsia" w:hAnsi="Times New Roman" w:cs="Times New Roman"/>
          <w:sz w:val="24"/>
          <w:szCs w:val="24"/>
        </w:rPr>
        <w:t xml:space="preserve"> foram retirados do Anuário Estatístico da Previdência Social (AEPS) 2015. Para os indivíduos da zona urbana, os valores são: 52,3 para os homens e 53,36 para as mulheres. Para aqueles de zona rural, 50,25 para os homens e 47,49 para as mulheres.</w:t>
      </w:r>
      <w:r w:rsidR="005A4520" w:rsidRPr="005A4520">
        <w:rPr>
          <w:rFonts w:ascii="Times New Roman" w:eastAsiaTheme="minorEastAsia" w:hAnsi="Times New Roman" w:cs="Times New Roman"/>
          <w:sz w:val="24"/>
          <w:szCs w:val="24"/>
        </w:rPr>
        <w:t xml:space="preserve"> As idades de aposentadoria daqueles que não se aposentam por invalidez foram obtidas com base na PNAD e de acordo com as regras impostas pela proposta de reforma. Para se estimar a probabilidade de aposentadoria por invalidez utilizou-se a raz</w:t>
      </w:r>
      <w:r w:rsidR="005A4520">
        <w:rPr>
          <w:rFonts w:ascii="Times New Roman" w:eastAsiaTheme="minorEastAsia" w:hAnsi="Times New Roman" w:cs="Times New Roman"/>
          <w:sz w:val="24"/>
          <w:szCs w:val="24"/>
        </w:rPr>
        <w:t xml:space="preserve">ão entre </w:t>
      </w:r>
      <w:r w:rsidR="005A4520" w:rsidRPr="005A4520">
        <w:rPr>
          <w:rFonts w:ascii="Times New Roman" w:hAnsi="Times New Roman" w:cs="Times New Roman"/>
          <w:sz w:val="24"/>
          <w:szCs w:val="24"/>
        </w:rPr>
        <w:t>o fluxo anual de entrada na aposentadoria por invalidez e fluxo total de benefícios concedidos por idade, invalidez ou por tempo de contribuição</w:t>
      </w:r>
      <w:r w:rsidR="005A4520">
        <w:rPr>
          <w:rFonts w:ascii="Times New Roman" w:hAnsi="Times New Roman" w:cs="Times New Roman"/>
          <w:sz w:val="24"/>
          <w:szCs w:val="24"/>
        </w:rPr>
        <w:t xml:space="preserve">, </w:t>
      </w:r>
      <w:r w:rsidR="005A4520">
        <w:rPr>
          <w:rFonts w:ascii="Times New Roman" w:eastAsiaTheme="minorEastAsia" w:hAnsi="Times New Roman" w:cs="Times New Roman"/>
          <w:sz w:val="24"/>
          <w:szCs w:val="24"/>
        </w:rPr>
        <w:t>também obtido</w:t>
      </w:r>
      <w:r w:rsidR="00992729">
        <w:rPr>
          <w:rFonts w:ascii="Times New Roman" w:eastAsiaTheme="minorEastAsia" w:hAnsi="Times New Roman" w:cs="Times New Roman"/>
          <w:sz w:val="24"/>
          <w:szCs w:val="24"/>
        </w:rPr>
        <w:t>s</w:t>
      </w:r>
      <w:r w:rsidR="005A4520">
        <w:rPr>
          <w:rFonts w:ascii="Times New Roman" w:eastAsiaTheme="minorEastAsia" w:hAnsi="Times New Roman" w:cs="Times New Roman"/>
          <w:sz w:val="24"/>
          <w:szCs w:val="24"/>
        </w:rPr>
        <w:t xml:space="preserve"> com base no </w:t>
      </w:r>
      <w:r w:rsidR="005A4520" w:rsidRPr="005A4520">
        <w:rPr>
          <w:rFonts w:ascii="Times New Roman" w:eastAsiaTheme="minorEastAsia" w:hAnsi="Times New Roman" w:cs="Times New Roman"/>
          <w:sz w:val="24"/>
          <w:szCs w:val="24"/>
        </w:rPr>
        <w:t>Anuário Estatístico da Previdência Social (AEPS) 2015</w:t>
      </w:r>
      <w:r w:rsidR="005A4520">
        <w:rPr>
          <w:rFonts w:ascii="Times New Roman" w:eastAsiaTheme="minorEastAsia" w:hAnsi="Times New Roman" w:cs="Times New Roman"/>
          <w:sz w:val="24"/>
          <w:szCs w:val="24"/>
        </w:rPr>
        <w:t>.</w:t>
      </w:r>
    </w:p>
    <w:p w:rsidR="00696D37" w:rsidRDefault="003B4DE6" w:rsidP="00324424">
      <w:pPr>
        <w:spacing w:after="240" w:line="240" w:lineRule="auto"/>
        <w:jc w:val="both"/>
        <w:rPr>
          <w:rFonts w:ascii="Times New Roman" w:hAnsi="Times New Roman" w:cs="Times New Roman"/>
          <w:sz w:val="24"/>
          <w:szCs w:val="24"/>
        </w:rPr>
      </w:pPr>
      <w:r w:rsidRPr="00324424">
        <w:rPr>
          <w:rFonts w:ascii="Times New Roman" w:eastAsiaTheme="minorEastAsia" w:hAnsi="Times New Roman" w:cs="Times New Roman"/>
          <w:sz w:val="24"/>
          <w:szCs w:val="24"/>
        </w:rPr>
        <w:t xml:space="preserve">Os valores de </w:t>
      </w:r>
      <m:oMath>
        <m:r>
          <w:rPr>
            <w:rFonts w:ascii="Cambria Math" w:eastAsiaTheme="minorEastAsia" w:hAnsi="Cambria Math" w:cs="Times New Roman"/>
            <w:sz w:val="24"/>
            <w:szCs w:val="24"/>
          </w:rPr>
          <m:t>F</m:t>
        </m:r>
      </m:oMath>
      <w:r w:rsidRPr="00324424">
        <w:rPr>
          <w:rFonts w:ascii="Times New Roman" w:eastAsiaTheme="minorEastAsia" w:hAnsi="Times New Roman" w:cs="Times New Roman"/>
          <w:sz w:val="24"/>
          <w:szCs w:val="24"/>
        </w:rPr>
        <w:t xml:space="preserve"> foram retirados da Tábua completa de mortalidade para o Brasil – 2015, e reajustados da seguinte para incluir a pensão por morte</w:t>
      </w:r>
      <w:r w:rsidR="0076701D">
        <w:rPr>
          <w:rFonts w:ascii="Times New Roman" w:eastAsiaTheme="minorEastAsia" w:hAnsi="Times New Roman" w:cs="Times New Roman"/>
          <w:sz w:val="24"/>
          <w:szCs w:val="24"/>
        </w:rPr>
        <w:t xml:space="preserve">, conforme Fernandes e </w:t>
      </w:r>
      <w:proofErr w:type="spellStart"/>
      <w:r w:rsidR="0076701D">
        <w:rPr>
          <w:rFonts w:ascii="Times New Roman" w:eastAsiaTheme="minorEastAsia" w:hAnsi="Times New Roman" w:cs="Times New Roman"/>
          <w:sz w:val="24"/>
          <w:szCs w:val="24"/>
        </w:rPr>
        <w:t>Gremaud</w:t>
      </w:r>
      <w:proofErr w:type="spellEnd"/>
      <w:r w:rsidR="0076701D">
        <w:rPr>
          <w:rFonts w:ascii="Times New Roman" w:eastAsiaTheme="minorEastAsia" w:hAnsi="Times New Roman" w:cs="Times New Roman"/>
          <w:sz w:val="24"/>
          <w:szCs w:val="24"/>
        </w:rPr>
        <w:t xml:space="preserve"> (2003) e F</w:t>
      </w:r>
      <w:r w:rsidR="0076701D" w:rsidRPr="00324424">
        <w:rPr>
          <w:rFonts w:ascii="Times New Roman" w:eastAsiaTheme="minorEastAsia" w:hAnsi="Times New Roman" w:cs="Times New Roman"/>
          <w:sz w:val="24"/>
          <w:szCs w:val="24"/>
        </w:rPr>
        <w:t xml:space="preserve">ernandes e </w:t>
      </w:r>
      <w:r w:rsidR="0076701D">
        <w:rPr>
          <w:rFonts w:ascii="Times New Roman" w:eastAsiaTheme="minorEastAsia" w:hAnsi="Times New Roman" w:cs="Times New Roman"/>
          <w:sz w:val="24"/>
          <w:szCs w:val="24"/>
        </w:rPr>
        <w:t>Narita</w:t>
      </w:r>
      <w:r w:rsidR="0076701D" w:rsidRPr="00324424">
        <w:rPr>
          <w:rFonts w:ascii="Times New Roman" w:eastAsiaTheme="minorEastAsia" w:hAnsi="Times New Roman" w:cs="Times New Roman"/>
          <w:sz w:val="24"/>
          <w:szCs w:val="24"/>
        </w:rPr>
        <w:t xml:space="preserve"> (2003)</w:t>
      </w:r>
      <w:r w:rsidR="0076701D">
        <w:rPr>
          <w:rFonts w:ascii="Times New Roman" w:eastAsiaTheme="minorEastAsia" w:hAnsi="Times New Roman" w:cs="Times New Roman"/>
          <w:sz w:val="24"/>
          <w:szCs w:val="24"/>
        </w:rPr>
        <w:t xml:space="preserve"> </w:t>
      </w:r>
      <w:r w:rsidR="007B17B6" w:rsidRPr="00324424">
        <w:rPr>
          <w:rFonts w:ascii="Times New Roman" w:eastAsiaTheme="minorEastAsia" w:hAnsi="Times New Roman" w:cs="Times New Roman"/>
          <w:sz w:val="24"/>
          <w:szCs w:val="24"/>
        </w:rPr>
        <w:t>.</w:t>
      </w:r>
      <w:r w:rsidR="007B17B6" w:rsidRPr="00324424">
        <w:rPr>
          <w:rFonts w:ascii="Times New Roman" w:hAnsi="Times New Roman" w:cs="Times New Roman"/>
          <w:sz w:val="24"/>
          <w:szCs w:val="24"/>
        </w:rPr>
        <w:t xml:space="preserve"> </w:t>
      </w:r>
      <w:r w:rsidR="00696D37" w:rsidRPr="00324424">
        <w:rPr>
          <w:rFonts w:ascii="Times New Roman" w:hAnsi="Times New Roman" w:cs="Times New Roman"/>
          <w:sz w:val="24"/>
          <w:szCs w:val="24"/>
        </w:rPr>
        <w:t>Em</w:t>
      </w:r>
      <w:r w:rsidR="00324424">
        <w:rPr>
          <w:rFonts w:ascii="Times New Roman" w:hAnsi="Times New Roman" w:cs="Times New Roman"/>
          <w:sz w:val="24"/>
          <w:szCs w:val="24"/>
        </w:rPr>
        <w:t xml:space="preserve"> </w:t>
      </w:r>
      <w:r w:rsidR="00696D37" w:rsidRPr="00073AF7">
        <w:rPr>
          <w:rFonts w:ascii="Times New Roman" w:hAnsi="Times New Roman" w:cs="Times New Roman"/>
          <w:sz w:val="24"/>
          <w:szCs w:val="24"/>
        </w:rPr>
        <w:t>primeiro lugar, computou-se, para os indivíduos de 65 anos de idade, a proporção daqueles que possuem cônjuge presente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conj</m:t>
            </m:r>
          </m:sub>
        </m:sSub>
      </m:oMath>
      <w:r w:rsidR="00696D37" w:rsidRPr="00073AF7">
        <w:rPr>
          <w:rFonts w:ascii="Times New Roman" w:hAnsi="Times New Roman" w:cs="Times New Roman"/>
          <w:sz w:val="24"/>
          <w:szCs w:val="24"/>
        </w:rPr>
        <w:t xml:space="preserve">). </w:t>
      </w:r>
      <w:r w:rsidR="00904342" w:rsidRPr="00073AF7">
        <w:rPr>
          <w:rFonts w:ascii="Times New Roman" w:hAnsi="Times New Roman" w:cs="Times New Roman"/>
          <w:sz w:val="24"/>
          <w:szCs w:val="24"/>
        </w:rPr>
        <w:t>Em seguida, p</w:t>
      </w:r>
      <w:r w:rsidR="00696D37" w:rsidRPr="00073AF7">
        <w:rPr>
          <w:rFonts w:ascii="Times New Roman" w:hAnsi="Times New Roman" w:cs="Times New Roman"/>
          <w:sz w:val="24"/>
          <w:szCs w:val="24"/>
        </w:rPr>
        <w:t xml:space="preserve">ara os que possuem cônjuge presente, a idade média do cônjuge foi calculada e, com base nisso, o tempo médio de sobrevida do cônjuge. Definindo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96D37" w:rsidRPr="00073AF7">
        <w:rPr>
          <w:rFonts w:ascii="Times New Roman" w:hAnsi="Times New Roman" w:cs="Times New Roman"/>
          <w:sz w:val="24"/>
          <w:szCs w:val="24"/>
        </w:rPr>
        <w:t xml:space="preserve"> como o tempo esperado de sobrevida do indivíduo de 65 anos de idade 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oMath>
      <w:r w:rsidR="00696D37" w:rsidRPr="00073AF7">
        <w:rPr>
          <w:rFonts w:ascii="Times New Roman" w:hAnsi="Times New Roman" w:cs="Times New Roman"/>
          <w:sz w:val="24"/>
          <w:szCs w:val="24"/>
        </w:rPr>
        <w:t xml:space="preserve"> como o tempo de sobrevida do cônjuge, o tempo esperado da duração do benefício dos indivíduos que se aposentam </w:t>
      </w:r>
      <w:r w:rsidR="00904342" w:rsidRPr="00073AF7">
        <w:rPr>
          <w:rFonts w:ascii="Times New Roman" w:hAnsi="Times New Roman" w:cs="Times New Roman"/>
          <w:sz w:val="24"/>
          <w:szCs w:val="24"/>
        </w:rPr>
        <w:t>em idade T</w:t>
      </w:r>
      <w:r w:rsidR="00696D37" w:rsidRPr="00073AF7">
        <w:rPr>
          <w:rFonts w:ascii="Times New Roman" w:hAnsi="Times New Roman" w:cs="Times New Roman"/>
          <w:sz w:val="24"/>
          <w:szCs w:val="24"/>
        </w:rPr>
        <w:t xml:space="preserve"> é determinado por: </w:t>
      </w:r>
    </w:p>
    <w:p w:rsidR="00461BF0" w:rsidRPr="00073AF7" w:rsidRDefault="00461BF0" w:rsidP="00073AF7">
      <w:pPr>
        <w:pStyle w:val="PargrafodaLista"/>
        <w:spacing w:after="240" w:line="240" w:lineRule="auto"/>
        <w:jc w:val="both"/>
        <w:rPr>
          <w:rFonts w:ascii="Times New Roman" w:hAnsi="Times New Roman" w:cs="Times New Roman"/>
          <w:sz w:val="24"/>
          <w:szCs w:val="24"/>
        </w:rPr>
      </w:pPr>
    </w:p>
    <w:p w:rsidR="00696D37" w:rsidRPr="0076701D" w:rsidRDefault="00CB0AE8" w:rsidP="0076701D">
      <w:pPr>
        <w:spacing w:after="24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S=</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r>
          <w:rPr>
            <w:rFonts w:ascii="Cambria Math" w:hAnsi="Cambria Math" w:cs="Times New Roman"/>
            <w:sz w:val="24"/>
            <w:szCs w:val="24"/>
          </w:rPr>
          <m:t>)</m:t>
        </m:r>
      </m:oMath>
      <w:r w:rsidR="00696D37" w:rsidRPr="0076701D">
        <w:rPr>
          <w:rFonts w:ascii="Times New Roman" w:eastAsiaTheme="minorEastAsia" w:hAnsi="Times New Roman" w:cs="Times New Roman"/>
          <w:sz w:val="24"/>
          <w:szCs w:val="24"/>
        </w:rPr>
        <w:tab/>
      </w:r>
      <w:r w:rsidRPr="0076701D">
        <w:rPr>
          <w:rFonts w:ascii="Times New Roman" w:eastAsiaTheme="minorEastAsia" w:hAnsi="Times New Roman" w:cs="Times New Roman"/>
          <w:sz w:val="24"/>
          <w:szCs w:val="24"/>
        </w:rPr>
        <w:tab/>
      </w:r>
      <w:r w:rsidR="0076701D" w:rsidRPr="0076701D">
        <w:rPr>
          <w:rFonts w:ascii="Times New Roman" w:eastAsiaTheme="minorEastAsia" w:hAnsi="Times New Roman" w:cs="Times New Roman"/>
          <w:sz w:val="24"/>
          <w:szCs w:val="24"/>
        </w:rPr>
        <w:tab/>
      </w:r>
      <w:r w:rsidR="0076701D" w:rsidRPr="0076701D">
        <w:rPr>
          <w:rFonts w:ascii="Times New Roman" w:eastAsiaTheme="minorEastAsia" w:hAnsi="Times New Roman" w:cs="Times New Roman"/>
          <w:sz w:val="24"/>
          <w:szCs w:val="24"/>
        </w:rPr>
        <w:tab/>
      </w:r>
      <w:r w:rsidR="0076701D" w:rsidRPr="0076701D">
        <w:rPr>
          <w:rFonts w:ascii="Times New Roman" w:eastAsiaTheme="minorEastAsia" w:hAnsi="Times New Roman" w:cs="Times New Roman"/>
          <w:sz w:val="24"/>
          <w:szCs w:val="24"/>
        </w:rPr>
        <w:tab/>
      </w:r>
      <w:r w:rsidR="0076701D" w:rsidRPr="0076701D">
        <w:rPr>
          <w:rFonts w:ascii="Times New Roman" w:eastAsiaTheme="minorEastAsia" w:hAnsi="Times New Roman" w:cs="Times New Roman"/>
          <w:sz w:val="24"/>
          <w:szCs w:val="24"/>
        </w:rPr>
        <w:tab/>
      </w:r>
      <w:r w:rsidR="0076701D" w:rsidRPr="0076701D">
        <w:rPr>
          <w:rFonts w:ascii="Times New Roman" w:eastAsiaTheme="minorEastAsia" w:hAnsi="Times New Roman" w:cs="Times New Roman"/>
          <w:sz w:val="24"/>
          <w:szCs w:val="24"/>
        </w:rPr>
        <w:tab/>
      </w:r>
      <w:r w:rsidR="0076701D" w:rsidRP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t xml:space="preserve">  </w:t>
      </w:r>
      <w:r w:rsidR="0007609C" w:rsidRPr="0076701D">
        <w:rPr>
          <w:rFonts w:ascii="Times New Roman" w:eastAsiaTheme="minorEastAsia" w:hAnsi="Times New Roman" w:cs="Times New Roman"/>
          <w:sz w:val="24"/>
          <w:szCs w:val="24"/>
        </w:rPr>
        <w:t>(1</w:t>
      </w:r>
      <w:r w:rsidR="00526309">
        <w:rPr>
          <w:rFonts w:ascii="Times New Roman" w:eastAsiaTheme="minorEastAsia" w:hAnsi="Times New Roman" w:cs="Times New Roman"/>
          <w:sz w:val="24"/>
          <w:szCs w:val="24"/>
        </w:rPr>
        <w:t>0</w:t>
      </w:r>
      <w:r w:rsidR="00696D37" w:rsidRPr="0076701D">
        <w:rPr>
          <w:rFonts w:ascii="Times New Roman" w:eastAsiaTheme="minorEastAsia" w:hAnsi="Times New Roman" w:cs="Times New Roman"/>
          <w:sz w:val="24"/>
          <w:szCs w:val="24"/>
        </w:rPr>
        <w:t>)</w:t>
      </w:r>
    </w:p>
    <w:p w:rsidR="0076701D" w:rsidRPr="00073AF7" w:rsidRDefault="0076701D" w:rsidP="00073AF7">
      <w:pPr>
        <w:pStyle w:val="PargrafodaLista"/>
        <w:spacing w:after="240" w:line="240" w:lineRule="auto"/>
        <w:jc w:val="center"/>
        <w:rPr>
          <w:rFonts w:ascii="Times New Roman" w:hAnsi="Times New Roman" w:cs="Times New Roman"/>
          <w:sz w:val="24"/>
          <w:szCs w:val="24"/>
        </w:rPr>
      </w:pPr>
    </w:p>
    <w:p w:rsidR="000636A2" w:rsidRDefault="000636A2" w:rsidP="00324424">
      <w:pPr>
        <w:spacing w:line="240" w:lineRule="auto"/>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lastRenderedPageBreak/>
        <w:t xml:space="preserve">Os valores ajustados de </w:t>
      </w:r>
      <m:oMath>
        <m:r>
          <w:rPr>
            <w:rFonts w:ascii="Cambria Math" w:eastAsiaTheme="minorEastAsia" w:hAnsi="Cambria Math" w:cs="Times New Roman"/>
            <w:sz w:val="24"/>
            <w:szCs w:val="24"/>
          </w:rPr>
          <m:t>F</m:t>
        </m:r>
      </m:oMath>
      <w:r w:rsidRPr="00073A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aj</m:t>
            </m:r>
          </m:sub>
        </m:sSub>
      </m:oMath>
      <w:r w:rsidRPr="00073AF7">
        <w:rPr>
          <w:rFonts w:ascii="Times New Roman" w:eastAsiaTheme="minorEastAsia" w:hAnsi="Times New Roman" w:cs="Times New Roman"/>
          <w:sz w:val="24"/>
          <w:szCs w:val="24"/>
        </w:rPr>
        <w:t>) foram então calculados utilizando a probabilidade de os indivíduos terem cônjuges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conj</m:t>
            </m:r>
          </m:sub>
        </m:sSub>
      </m:oMath>
      <w:r w:rsidRPr="00073AF7">
        <w:rPr>
          <w:rFonts w:ascii="Times New Roman" w:eastAsiaTheme="minorEastAsia" w:hAnsi="Times New Roman" w:cs="Times New Roman"/>
          <w:sz w:val="24"/>
          <w:szCs w:val="24"/>
        </w:rPr>
        <w:t>):</w:t>
      </w:r>
    </w:p>
    <w:p w:rsidR="0076701D" w:rsidRDefault="0076701D" w:rsidP="0076701D">
      <w:pPr>
        <w:spacing w:line="240" w:lineRule="auto"/>
        <w:rPr>
          <w:rFonts w:ascii="Times New Roman" w:eastAsiaTheme="minorEastAsia" w:hAnsi="Times New Roman" w:cs="Times New Roman"/>
          <w:sz w:val="24"/>
          <w:szCs w:val="24"/>
        </w:rPr>
      </w:pPr>
    </w:p>
    <w:p w:rsidR="000636A2" w:rsidRDefault="00574F86" w:rsidP="0076701D">
      <w:pPr>
        <w:spacing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aj</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conj</m:t>
                </m:r>
              </m:sub>
            </m:sSub>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conj</m:t>
            </m:r>
          </m:sub>
        </m:sSub>
        <m:r>
          <w:rPr>
            <w:rFonts w:ascii="Cambria Math" w:eastAsiaTheme="minorEastAsia" w:hAnsi="Cambria Math" w:cs="Times New Roman"/>
            <w:sz w:val="24"/>
            <w:szCs w:val="24"/>
          </w:rPr>
          <m:t>S</m:t>
        </m:r>
      </m:oMath>
      <w:r w:rsidR="0007609C" w:rsidRPr="00073AF7">
        <w:rPr>
          <w:rFonts w:ascii="Times New Roman" w:eastAsiaTheme="minorEastAsia" w:hAnsi="Times New Roman" w:cs="Times New Roman"/>
          <w:sz w:val="24"/>
          <w:szCs w:val="24"/>
        </w:rPr>
        <w:tab/>
        <w:t xml:space="preserve">         </w:t>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r>
      <w:r w:rsidR="0076701D">
        <w:rPr>
          <w:rFonts w:ascii="Times New Roman" w:eastAsiaTheme="minorEastAsia" w:hAnsi="Times New Roman" w:cs="Times New Roman"/>
          <w:sz w:val="24"/>
          <w:szCs w:val="24"/>
        </w:rPr>
        <w:tab/>
        <w:t xml:space="preserve">  </w:t>
      </w:r>
      <w:r w:rsidR="0007609C" w:rsidRPr="00073AF7">
        <w:rPr>
          <w:rFonts w:ascii="Times New Roman" w:eastAsiaTheme="minorEastAsia" w:hAnsi="Times New Roman" w:cs="Times New Roman"/>
          <w:sz w:val="24"/>
          <w:szCs w:val="24"/>
        </w:rPr>
        <w:t>(1</w:t>
      </w:r>
      <w:r w:rsidR="00526309">
        <w:rPr>
          <w:rFonts w:ascii="Times New Roman" w:eastAsiaTheme="minorEastAsia" w:hAnsi="Times New Roman" w:cs="Times New Roman"/>
          <w:sz w:val="24"/>
          <w:szCs w:val="24"/>
        </w:rPr>
        <w:t>1</w:t>
      </w:r>
      <w:r w:rsidR="00CB0AE8" w:rsidRPr="00073AF7">
        <w:rPr>
          <w:rFonts w:ascii="Times New Roman" w:eastAsiaTheme="minorEastAsia" w:hAnsi="Times New Roman" w:cs="Times New Roman"/>
          <w:sz w:val="24"/>
          <w:szCs w:val="24"/>
        </w:rPr>
        <w:t>)</w:t>
      </w:r>
    </w:p>
    <w:p w:rsidR="0076701D" w:rsidRPr="00073AF7" w:rsidRDefault="0076701D" w:rsidP="0076701D">
      <w:pPr>
        <w:spacing w:line="240" w:lineRule="auto"/>
        <w:rPr>
          <w:rFonts w:ascii="Times New Roman" w:eastAsiaTheme="minorEastAsia" w:hAnsi="Times New Roman" w:cs="Times New Roman"/>
          <w:sz w:val="24"/>
          <w:szCs w:val="24"/>
        </w:rPr>
      </w:pPr>
    </w:p>
    <w:p w:rsidR="00A55D2F" w:rsidRDefault="00DD2DC2" w:rsidP="00324424">
      <w:pPr>
        <w:spacing w:line="240" w:lineRule="auto"/>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A Tabela 2 abaixo</w:t>
      </w:r>
      <w:r w:rsidR="00511171" w:rsidRPr="00073AF7">
        <w:rPr>
          <w:rFonts w:ascii="Times New Roman" w:eastAsiaTheme="minorEastAsia" w:hAnsi="Times New Roman" w:cs="Times New Roman"/>
          <w:sz w:val="24"/>
          <w:szCs w:val="24"/>
        </w:rPr>
        <w:t xml:space="preserve"> mostra os parâmetros </w:t>
      </w:r>
      <m:oMath>
        <m:r>
          <w:rPr>
            <w:rFonts w:ascii="Cambria Math" w:eastAsiaTheme="minorEastAsia" w:hAnsi="Cambria Math" w:cs="Times New Roman"/>
            <w:sz w:val="24"/>
            <w:szCs w:val="24"/>
          </w:rPr>
          <m:t>n</m:t>
        </m:r>
      </m:oMath>
      <w:r w:rsidR="00511171" w:rsidRPr="00073AF7">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aj</m:t>
            </m:r>
          </m:sub>
        </m:sSub>
      </m:oMath>
      <w:r w:rsidR="00511171" w:rsidRPr="00073AF7">
        <w:rPr>
          <w:rFonts w:ascii="Times New Roman" w:eastAsiaTheme="minorEastAsia" w:hAnsi="Times New Roman" w:cs="Times New Roman"/>
          <w:sz w:val="24"/>
          <w:szCs w:val="24"/>
        </w:rPr>
        <w:t xml:space="preserve"> utilizados.</w:t>
      </w:r>
    </w:p>
    <w:p w:rsidR="0076701D" w:rsidRPr="00073AF7" w:rsidRDefault="0076701D" w:rsidP="00324424">
      <w:pPr>
        <w:spacing w:line="240" w:lineRule="auto"/>
        <w:rPr>
          <w:rFonts w:ascii="Times New Roman" w:eastAsiaTheme="minorEastAsia" w:hAnsi="Times New Roman" w:cs="Times New Roman"/>
          <w:sz w:val="24"/>
          <w:szCs w:val="24"/>
        </w:rPr>
      </w:pPr>
    </w:p>
    <w:p w:rsidR="00C17CC1" w:rsidRPr="00073AF7" w:rsidRDefault="00DD2DC2" w:rsidP="00073AF7">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Tabela 2</w:t>
      </w:r>
      <w:r w:rsidR="00511171" w:rsidRPr="00073AF7">
        <w:rPr>
          <w:rFonts w:ascii="Times New Roman" w:eastAsiaTheme="minorEastAsia" w:hAnsi="Times New Roman" w:cs="Times New Roman"/>
          <w:b/>
          <w:i/>
          <w:sz w:val="24"/>
          <w:szCs w:val="24"/>
        </w:rPr>
        <w:t xml:space="preserve"> –</w:t>
      </w:r>
      <w:r w:rsidR="00511171" w:rsidRPr="00073AF7">
        <w:rPr>
          <w:rFonts w:ascii="Times New Roman" w:eastAsiaTheme="minorEastAsia" w:hAnsi="Times New Roman" w:cs="Times New Roman"/>
          <w:sz w:val="24"/>
          <w:szCs w:val="24"/>
        </w:rPr>
        <w:t xml:space="preserve"> </w:t>
      </w:r>
      <w:r w:rsidR="00511171" w:rsidRPr="00073AF7">
        <w:rPr>
          <w:rFonts w:ascii="Times New Roman" w:eastAsiaTheme="minorEastAsia" w:hAnsi="Times New Roman" w:cs="Times New Roman"/>
          <w:b/>
          <w:i/>
          <w:sz w:val="24"/>
          <w:szCs w:val="24"/>
        </w:rPr>
        <w:t>Taxa de Crescimento Populacional e Idade Final</w:t>
      </w:r>
    </w:p>
    <w:tbl>
      <w:tblPr>
        <w:tblW w:w="6239" w:type="dxa"/>
        <w:jc w:val="center"/>
        <w:tblCellMar>
          <w:left w:w="70" w:type="dxa"/>
          <w:right w:w="70" w:type="dxa"/>
        </w:tblCellMar>
        <w:tblLook w:val="04A0" w:firstRow="1" w:lastRow="0" w:firstColumn="1" w:lastColumn="0" w:noHBand="0" w:noVBand="1"/>
      </w:tblPr>
      <w:tblGrid>
        <w:gridCol w:w="2280"/>
        <w:gridCol w:w="1114"/>
        <w:gridCol w:w="980"/>
        <w:gridCol w:w="1114"/>
        <w:gridCol w:w="980"/>
      </w:tblGrid>
      <w:tr w:rsidR="004E692D" w:rsidRPr="00073AF7" w:rsidTr="0071403B">
        <w:trPr>
          <w:trHeight w:val="300"/>
          <w:jc w:val="center"/>
        </w:trPr>
        <w:tc>
          <w:tcPr>
            <w:tcW w:w="2280" w:type="dxa"/>
            <w:vMerge w:val="restart"/>
            <w:tcBorders>
              <w:top w:val="single" w:sz="8" w:space="0" w:color="auto"/>
              <w:left w:val="nil"/>
              <w:bottom w:val="single" w:sz="4" w:space="0" w:color="000000"/>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Grupos</w:t>
            </w:r>
          </w:p>
        </w:tc>
        <w:tc>
          <w:tcPr>
            <w:tcW w:w="3959" w:type="dxa"/>
            <w:gridSpan w:val="4"/>
            <w:tcBorders>
              <w:top w:val="single" w:sz="8" w:space="0" w:color="auto"/>
              <w:left w:val="nil"/>
              <w:bottom w:val="single" w:sz="4" w:space="0" w:color="auto"/>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Parâmetros</w:t>
            </w:r>
          </w:p>
        </w:tc>
      </w:tr>
      <w:tr w:rsidR="004E692D" w:rsidRPr="00073AF7" w:rsidTr="0071403B">
        <w:trPr>
          <w:trHeight w:val="300"/>
          <w:jc w:val="center"/>
        </w:trPr>
        <w:tc>
          <w:tcPr>
            <w:tcW w:w="2280" w:type="dxa"/>
            <w:vMerge/>
            <w:tcBorders>
              <w:top w:val="single" w:sz="8" w:space="0" w:color="auto"/>
              <w:left w:val="nil"/>
              <w:bottom w:val="single" w:sz="4" w:space="0" w:color="000000"/>
              <w:right w:val="nil"/>
            </w:tcBorders>
            <w:vAlign w:val="center"/>
            <w:hideMark/>
          </w:tcPr>
          <w:p w:rsidR="004E692D" w:rsidRPr="00073AF7" w:rsidRDefault="004E692D" w:rsidP="00073AF7">
            <w:pPr>
              <w:spacing w:after="0" w:line="240" w:lineRule="auto"/>
              <w:rPr>
                <w:rFonts w:ascii="Times New Roman" w:eastAsia="Times New Roman" w:hAnsi="Times New Roman" w:cs="Times New Roman"/>
                <w:b/>
                <w:bCs/>
                <w:color w:val="000000"/>
                <w:sz w:val="24"/>
                <w:szCs w:val="24"/>
                <w:lang w:eastAsia="pt-BR"/>
              </w:rPr>
            </w:pPr>
          </w:p>
        </w:tc>
        <w:tc>
          <w:tcPr>
            <w:tcW w:w="2016" w:type="dxa"/>
            <w:gridSpan w:val="2"/>
            <w:tcBorders>
              <w:top w:val="single" w:sz="4" w:space="0" w:color="auto"/>
              <w:left w:val="nil"/>
              <w:bottom w:val="single" w:sz="4" w:space="0" w:color="auto"/>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Crescimento Pop. (n)</w:t>
            </w:r>
          </w:p>
        </w:tc>
        <w:tc>
          <w:tcPr>
            <w:tcW w:w="1943" w:type="dxa"/>
            <w:gridSpan w:val="2"/>
            <w:tcBorders>
              <w:top w:val="single" w:sz="4" w:space="0" w:color="auto"/>
              <w:left w:val="nil"/>
              <w:bottom w:val="single" w:sz="4" w:space="0" w:color="auto"/>
              <w:right w:val="nil"/>
            </w:tcBorders>
            <w:shd w:val="clear" w:color="auto" w:fill="auto"/>
            <w:noWrap/>
            <w:vAlign w:val="center"/>
            <w:hideMark/>
          </w:tcPr>
          <w:p w:rsidR="004E692D" w:rsidRPr="00B07AB1" w:rsidRDefault="00574F86" w:rsidP="00073AF7">
            <w:pPr>
              <w:spacing w:after="0" w:line="240" w:lineRule="auto"/>
              <w:jc w:val="center"/>
              <w:rPr>
                <w:rFonts w:ascii="Times New Roman" w:eastAsia="Times New Roman" w:hAnsi="Times New Roman" w:cs="Times New Roman"/>
                <w:b/>
                <w:bCs/>
                <w:color w:val="000000"/>
                <w:sz w:val="24"/>
                <w:szCs w:val="24"/>
                <w:lang w:eastAsia="pt-BR"/>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aj</m:t>
                    </m:r>
                  </m:sub>
                </m:sSub>
              </m:oMath>
            </m:oMathPara>
          </w:p>
        </w:tc>
      </w:tr>
      <w:tr w:rsidR="004E692D" w:rsidRPr="00073AF7" w:rsidTr="0071403B">
        <w:trPr>
          <w:trHeight w:val="300"/>
          <w:jc w:val="center"/>
        </w:trPr>
        <w:tc>
          <w:tcPr>
            <w:tcW w:w="2280" w:type="dxa"/>
            <w:vMerge/>
            <w:tcBorders>
              <w:top w:val="single" w:sz="8" w:space="0" w:color="auto"/>
              <w:left w:val="nil"/>
              <w:bottom w:val="single" w:sz="4" w:space="0" w:color="000000"/>
              <w:right w:val="nil"/>
            </w:tcBorders>
            <w:vAlign w:val="center"/>
            <w:hideMark/>
          </w:tcPr>
          <w:p w:rsidR="004E692D" w:rsidRPr="00073AF7" w:rsidRDefault="004E692D" w:rsidP="00073AF7">
            <w:pPr>
              <w:spacing w:after="0" w:line="240" w:lineRule="auto"/>
              <w:rPr>
                <w:rFonts w:ascii="Times New Roman" w:eastAsia="Times New Roman" w:hAnsi="Times New Roman" w:cs="Times New Roman"/>
                <w:b/>
                <w:bCs/>
                <w:color w:val="000000"/>
                <w:sz w:val="24"/>
                <w:szCs w:val="24"/>
                <w:lang w:eastAsia="pt-BR"/>
              </w:rPr>
            </w:pPr>
          </w:p>
        </w:tc>
        <w:tc>
          <w:tcPr>
            <w:tcW w:w="1080" w:type="dxa"/>
            <w:tcBorders>
              <w:top w:val="nil"/>
              <w:left w:val="nil"/>
              <w:bottom w:val="single" w:sz="4" w:space="0" w:color="auto"/>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Mulheres</w:t>
            </w:r>
          </w:p>
        </w:tc>
        <w:tc>
          <w:tcPr>
            <w:tcW w:w="936" w:type="dxa"/>
            <w:tcBorders>
              <w:top w:val="nil"/>
              <w:left w:val="nil"/>
              <w:bottom w:val="single" w:sz="4" w:space="0" w:color="auto"/>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Homens</w:t>
            </w:r>
          </w:p>
        </w:tc>
        <w:tc>
          <w:tcPr>
            <w:tcW w:w="1033" w:type="dxa"/>
            <w:tcBorders>
              <w:top w:val="nil"/>
              <w:left w:val="nil"/>
              <w:bottom w:val="single" w:sz="4" w:space="0" w:color="auto"/>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Mulheres</w:t>
            </w:r>
          </w:p>
        </w:tc>
        <w:tc>
          <w:tcPr>
            <w:tcW w:w="910" w:type="dxa"/>
            <w:tcBorders>
              <w:top w:val="nil"/>
              <w:left w:val="nil"/>
              <w:bottom w:val="single" w:sz="4" w:space="0" w:color="auto"/>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b/>
                <w:bCs/>
                <w:color w:val="000000"/>
                <w:sz w:val="24"/>
                <w:szCs w:val="24"/>
                <w:lang w:eastAsia="pt-BR"/>
              </w:rPr>
            </w:pPr>
            <w:r w:rsidRPr="00073AF7">
              <w:rPr>
                <w:rFonts w:ascii="Times New Roman" w:eastAsia="Times New Roman" w:hAnsi="Times New Roman" w:cs="Times New Roman"/>
                <w:b/>
                <w:bCs/>
                <w:color w:val="000000"/>
                <w:sz w:val="24"/>
                <w:szCs w:val="24"/>
                <w:lang w:eastAsia="pt-BR"/>
              </w:rPr>
              <w:t>Homens</w:t>
            </w:r>
          </w:p>
        </w:tc>
      </w:tr>
      <w:tr w:rsidR="004E692D" w:rsidRPr="00073AF7" w:rsidTr="0071403B">
        <w:trPr>
          <w:trHeight w:val="300"/>
          <w:jc w:val="center"/>
        </w:trPr>
        <w:tc>
          <w:tcPr>
            <w:tcW w:w="22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Total</w:t>
            </w:r>
          </w:p>
        </w:tc>
        <w:tc>
          <w:tcPr>
            <w:tcW w:w="10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67.85</w:t>
            </w:r>
          </w:p>
        </w:tc>
        <w:tc>
          <w:tcPr>
            <w:tcW w:w="91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69.56</w:t>
            </w:r>
          </w:p>
        </w:tc>
      </w:tr>
      <w:tr w:rsidR="004E692D" w:rsidRPr="00073AF7" w:rsidTr="0071403B">
        <w:trPr>
          <w:trHeight w:val="300"/>
          <w:jc w:val="center"/>
        </w:trPr>
        <w:tc>
          <w:tcPr>
            <w:tcW w:w="22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Até EF1</w:t>
            </w:r>
          </w:p>
        </w:tc>
        <w:tc>
          <w:tcPr>
            <w:tcW w:w="10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68.80</w:t>
            </w:r>
          </w:p>
        </w:tc>
        <w:tc>
          <w:tcPr>
            <w:tcW w:w="91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68.73</w:t>
            </w:r>
          </w:p>
        </w:tc>
      </w:tr>
      <w:tr w:rsidR="004E692D" w:rsidRPr="00073AF7" w:rsidTr="0071403B">
        <w:trPr>
          <w:trHeight w:val="300"/>
          <w:jc w:val="center"/>
        </w:trPr>
        <w:tc>
          <w:tcPr>
            <w:tcW w:w="22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EF1 até EF2 completo</w:t>
            </w:r>
          </w:p>
        </w:tc>
        <w:tc>
          <w:tcPr>
            <w:tcW w:w="10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68.80</w:t>
            </w:r>
          </w:p>
        </w:tc>
        <w:tc>
          <w:tcPr>
            <w:tcW w:w="91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69.92</w:t>
            </w:r>
          </w:p>
        </w:tc>
      </w:tr>
      <w:tr w:rsidR="004E692D" w:rsidRPr="00073AF7" w:rsidTr="0071403B">
        <w:trPr>
          <w:trHeight w:val="300"/>
          <w:jc w:val="center"/>
        </w:trPr>
        <w:tc>
          <w:tcPr>
            <w:tcW w:w="22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EF2 até EM completo</w:t>
            </w:r>
          </w:p>
        </w:tc>
        <w:tc>
          <w:tcPr>
            <w:tcW w:w="10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68.13</w:t>
            </w:r>
          </w:p>
        </w:tc>
        <w:tc>
          <w:tcPr>
            <w:tcW w:w="91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70.59</w:t>
            </w:r>
          </w:p>
        </w:tc>
      </w:tr>
      <w:tr w:rsidR="004E692D" w:rsidRPr="00073AF7" w:rsidTr="0071403B">
        <w:trPr>
          <w:trHeight w:val="300"/>
          <w:jc w:val="center"/>
        </w:trPr>
        <w:tc>
          <w:tcPr>
            <w:tcW w:w="22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Acima de EM completo</w:t>
            </w:r>
          </w:p>
        </w:tc>
        <w:tc>
          <w:tcPr>
            <w:tcW w:w="10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66.84</w:t>
            </w:r>
          </w:p>
        </w:tc>
        <w:tc>
          <w:tcPr>
            <w:tcW w:w="91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68.67</w:t>
            </w:r>
          </w:p>
        </w:tc>
      </w:tr>
      <w:tr w:rsidR="004E692D" w:rsidRPr="00073AF7" w:rsidTr="00113BFE">
        <w:trPr>
          <w:trHeight w:val="315"/>
          <w:jc w:val="center"/>
        </w:trPr>
        <w:tc>
          <w:tcPr>
            <w:tcW w:w="22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Rural</w:t>
            </w:r>
          </w:p>
        </w:tc>
        <w:tc>
          <w:tcPr>
            <w:tcW w:w="108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68.80</w:t>
            </w:r>
          </w:p>
        </w:tc>
        <w:tc>
          <w:tcPr>
            <w:tcW w:w="910" w:type="dxa"/>
            <w:tcBorders>
              <w:top w:val="nil"/>
              <w:left w:val="nil"/>
              <w:bottom w:val="nil"/>
              <w:right w:val="nil"/>
            </w:tcBorders>
            <w:shd w:val="clear" w:color="auto" w:fill="auto"/>
            <w:noWrap/>
            <w:vAlign w:val="center"/>
            <w:hideMark/>
          </w:tcPr>
          <w:p w:rsidR="004E692D" w:rsidRPr="00073AF7" w:rsidRDefault="004E692D"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69.84</w:t>
            </w:r>
          </w:p>
        </w:tc>
      </w:tr>
      <w:tr w:rsidR="00113BFE" w:rsidRPr="00073AF7" w:rsidTr="0071403B">
        <w:trPr>
          <w:trHeight w:val="315"/>
          <w:jc w:val="center"/>
        </w:trPr>
        <w:tc>
          <w:tcPr>
            <w:tcW w:w="2280" w:type="dxa"/>
            <w:tcBorders>
              <w:top w:val="nil"/>
              <w:left w:val="nil"/>
              <w:bottom w:val="single" w:sz="8" w:space="0" w:color="auto"/>
              <w:right w:val="nil"/>
            </w:tcBorders>
            <w:shd w:val="clear" w:color="auto" w:fill="auto"/>
            <w:noWrap/>
            <w:vAlign w:val="center"/>
          </w:tcPr>
          <w:p w:rsidR="00113BFE" w:rsidRPr="00073AF7" w:rsidRDefault="00113BFE" w:rsidP="00073AF7">
            <w:pPr>
              <w:spacing w:after="0" w:line="240" w:lineRule="auto"/>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Agente representativo</w:t>
            </w:r>
          </w:p>
        </w:tc>
        <w:tc>
          <w:tcPr>
            <w:tcW w:w="1080" w:type="dxa"/>
            <w:tcBorders>
              <w:top w:val="nil"/>
              <w:left w:val="nil"/>
              <w:bottom w:val="single" w:sz="8" w:space="0" w:color="auto"/>
              <w:right w:val="nil"/>
            </w:tcBorders>
            <w:shd w:val="clear" w:color="auto" w:fill="auto"/>
            <w:noWrap/>
            <w:vAlign w:val="center"/>
          </w:tcPr>
          <w:p w:rsidR="00113BFE" w:rsidRPr="00073AF7" w:rsidRDefault="00113BFE"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0.587%</w:t>
            </w:r>
          </w:p>
        </w:tc>
        <w:tc>
          <w:tcPr>
            <w:tcW w:w="936" w:type="dxa"/>
            <w:tcBorders>
              <w:top w:val="nil"/>
              <w:left w:val="nil"/>
              <w:bottom w:val="single" w:sz="8" w:space="0" w:color="auto"/>
              <w:right w:val="nil"/>
            </w:tcBorders>
            <w:shd w:val="clear" w:color="auto" w:fill="auto"/>
            <w:noWrap/>
            <w:vAlign w:val="center"/>
          </w:tcPr>
          <w:p w:rsidR="00113BFE" w:rsidRPr="00073AF7" w:rsidRDefault="00113BFE"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0.642%</w:t>
            </w:r>
          </w:p>
        </w:tc>
        <w:tc>
          <w:tcPr>
            <w:tcW w:w="1033" w:type="dxa"/>
            <w:tcBorders>
              <w:top w:val="nil"/>
              <w:left w:val="nil"/>
              <w:bottom w:val="single" w:sz="8" w:space="0" w:color="auto"/>
              <w:right w:val="nil"/>
            </w:tcBorders>
            <w:shd w:val="clear" w:color="auto" w:fill="auto"/>
            <w:noWrap/>
            <w:vAlign w:val="center"/>
          </w:tcPr>
          <w:p w:rsidR="00113BFE" w:rsidRPr="00073AF7" w:rsidRDefault="00113BFE"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67.80</w:t>
            </w:r>
          </w:p>
        </w:tc>
        <w:tc>
          <w:tcPr>
            <w:tcW w:w="910" w:type="dxa"/>
            <w:tcBorders>
              <w:top w:val="nil"/>
              <w:left w:val="nil"/>
              <w:bottom w:val="single" w:sz="8" w:space="0" w:color="auto"/>
              <w:right w:val="nil"/>
            </w:tcBorders>
            <w:shd w:val="clear" w:color="auto" w:fill="auto"/>
            <w:noWrap/>
            <w:vAlign w:val="center"/>
          </w:tcPr>
          <w:p w:rsidR="00113BFE" w:rsidRPr="00073AF7" w:rsidRDefault="00113BFE" w:rsidP="00073AF7">
            <w:pPr>
              <w:spacing w:after="0" w:line="240" w:lineRule="auto"/>
              <w:jc w:val="center"/>
              <w:rPr>
                <w:rFonts w:ascii="Times New Roman" w:eastAsia="Times New Roman" w:hAnsi="Times New Roman" w:cs="Times New Roman"/>
                <w:color w:val="000000"/>
                <w:sz w:val="24"/>
                <w:szCs w:val="24"/>
                <w:lang w:eastAsia="pt-BR"/>
              </w:rPr>
            </w:pPr>
            <w:r w:rsidRPr="00073AF7">
              <w:rPr>
                <w:rFonts w:ascii="Times New Roman" w:eastAsia="Times New Roman" w:hAnsi="Times New Roman" w:cs="Times New Roman"/>
                <w:color w:val="000000"/>
                <w:sz w:val="24"/>
                <w:szCs w:val="24"/>
                <w:lang w:eastAsia="pt-BR"/>
              </w:rPr>
              <w:t>72.40</w:t>
            </w:r>
          </w:p>
        </w:tc>
      </w:tr>
    </w:tbl>
    <w:p w:rsidR="0076701D" w:rsidRDefault="0076701D" w:rsidP="00073AF7">
      <w:pPr>
        <w:spacing w:line="240" w:lineRule="auto"/>
        <w:jc w:val="both"/>
        <w:rPr>
          <w:rFonts w:ascii="Times New Roman" w:hAnsi="Times New Roman" w:cs="Times New Roman"/>
          <w:sz w:val="24"/>
          <w:szCs w:val="24"/>
        </w:rPr>
      </w:pPr>
    </w:p>
    <w:p w:rsidR="0076701D" w:rsidRDefault="0076701D" w:rsidP="00073AF7">
      <w:pPr>
        <w:spacing w:line="240" w:lineRule="auto"/>
        <w:jc w:val="both"/>
        <w:rPr>
          <w:rFonts w:ascii="Times New Roman" w:hAnsi="Times New Roman" w:cs="Times New Roman"/>
          <w:sz w:val="24"/>
          <w:szCs w:val="24"/>
        </w:rPr>
      </w:pPr>
    </w:p>
    <w:p w:rsidR="001E490F" w:rsidRPr="00A249D0" w:rsidRDefault="001E490F" w:rsidP="0076701D">
      <w:pPr>
        <w:spacing w:line="240" w:lineRule="auto"/>
        <w:jc w:val="both"/>
        <w:rPr>
          <w:rFonts w:ascii="Times New Roman" w:eastAsiaTheme="minorEastAsia" w:hAnsi="Times New Roman" w:cs="Times New Roman"/>
          <w:sz w:val="24"/>
          <w:szCs w:val="24"/>
        </w:rPr>
      </w:pPr>
      <w:r w:rsidRPr="00A249D0">
        <w:rPr>
          <w:rFonts w:ascii="Times New Roman" w:hAnsi="Times New Roman" w:cs="Times New Roman"/>
          <w:sz w:val="24"/>
          <w:szCs w:val="24"/>
        </w:rPr>
        <w:t xml:space="preserve">Por fim, estimamos o coeficiente </w:t>
      </w:r>
      <w:r w:rsidRPr="00A249D0">
        <w:rPr>
          <w:rFonts w:ascii="Times New Roman" w:hAnsi="Times New Roman" w:cs="Times New Roman"/>
          <w:i/>
          <w:sz w:val="24"/>
          <w:szCs w:val="24"/>
        </w:rPr>
        <w:t>g</w:t>
      </w:r>
      <w:r w:rsidRPr="00A249D0">
        <w:rPr>
          <w:rFonts w:ascii="Times New Roman" w:hAnsi="Times New Roman" w:cs="Times New Roman"/>
          <w:sz w:val="24"/>
          <w:szCs w:val="24"/>
        </w:rPr>
        <w:t xml:space="preserve"> (</w:t>
      </w:r>
      <w:r w:rsidRPr="00A249D0">
        <w:rPr>
          <w:rFonts w:ascii="Times New Roman" w:eastAsiaTheme="minorEastAsia" w:hAnsi="Times New Roman" w:cs="Times New Roman"/>
          <w:sz w:val="24"/>
          <w:szCs w:val="24"/>
        </w:rPr>
        <w:t xml:space="preserve">taxa de crescimento salarial em virtude da progressão na carreira) </w:t>
      </w:r>
      <w:r w:rsidRPr="00A249D0">
        <w:rPr>
          <w:rFonts w:ascii="Times New Roman" w:hAnsi="Times New Roman" w:cs="Times New Roman"/>
          <w:sz w:val="24"/>
          <w:szCs w:val="24"/>
        </w:rPr>
        <w:t>a partir de uma regressão d</w:t>
      </w:r>
      <w:r w:rsidR="00A249D0" w:rsidRPr="00A249D0">
        <w:rPr>
          <w:rFonts w:ascii="Times New Roman" w:hAnsi="Times New Roman" w:cs="Times New Roman"/>
          <w:sz w:val="24"/>
          <w:szCs w:val="24"/>
        </w:rPr>
        <w:t>o</w:t>
      </w:r>
      <w:r w:rsidRPr="00A249D0">
        <w:rPr>
          <w:rFonts w:ascii="Times New Roman" w:hAnsi="Times New Roman" w:cs="Times New Roman"/>
          <w:sz w:val="24"/>
          <w:szCs w:val="24"/>
        </w:rPr>
        <w:t xml:space="preserve"> </w:t>
      </w:r>
      <w:r w:rsidR="00A249D0" w:rsidRPr="00A249D0">
        <w:rPr>
          <w:rFonts w:ascii="Times New Roman" w:hAnsi="Times New Roman" w:cs="Times New Roman"/>
          <w:sz w:val="24"/>
          <w:szCs w:val="24"/>
        </w:rPr>
        <w:t>logaritmo</w:t>
      </w:r>
      <w:r w:rsidRPr="00A249D0">
        <w:rPr>
          <w:rFonts w:ascii="Times New Roman" w:hAnsi="Times New Roman" w:cs="Times New Roman"/>
          <w:sz w:val="24"/>
          <w:szCs w:val="24"/>
        </w:rPr>
        <w:t xml:space="preserve"> dos salár</w:t>
      </w:r>
      <w:r w:rsidR="00A249D0" w:rsidRPr="00A249D0">
        <w:rPr>
          <w:rFonts w:ascii="Times New Roman" w:hAnsi="Times New Roman" w:cs="Times New Roman"/>
          <w:sz w:val="24"/>
          <w:szCs w:val="24"/>
        </w:rPr>
        <w:t>i</w:t>
      </w:r>
      <w:r w:rsidRPr="00A249D0">
        <w:rPr>
          <w:rFonts w:ascii="Times New Roman" w:hAnsi="Times New Roman" w:cs="Times New Roman"/>
          <w:sz w:val="24"/>
          <w:szCs w:val="24"/>
        </w:rPr>
        <w:t xml:space="preserve">os dos indivíduos de 25 a 65 anos de idade. Os dados utilizados foram extraídos das </w:t>
      </w:r>
      <w:proofErr w:type="spellStart"/>
      <w:r w:rsidRPr="00A249D0">
        <w:rPr>
          <w:rFonts w:ascii="Times New Roman" w:hAnsi="Times New Roman" w:cs="Times New Roman"/>
          <w:sz w:val="24"/>
          <w:szCs w:val="24"/>
        </w:rPr>
        <w:t>PNADs</w:t>
      </w:r>
      <w:proofErr w:type="spellEnd"/>
      <w:r w:rsidRPr="00A249D0">
        <w:rPr>
          <w:rFonts w:ascii="Times New Roman" w:hAnsi="Times New Roman" w:cs="Times New Roman"/>
          <w:sz w:val="24"/>
          <w:szCs w:val="24"/>
        </w:rPr>
        <w:t xml:space="preserve"> de 1992 a 2015. A regressão </w:t>
      </w:r>
      <w:r w:rsidR="005D4FD5" w:rsidRPr="00A249D0">
        <w:rPr>
          <w:rFonts w:ascii="Times New Roman" w:hAnsi="Times New Roman" w:cs="Times New Roman"/>
          <w:sz w:val="24"/>
          <w:szCs w:val="24"/>
        </w:rPr>
        <w:t xml:space="preserve">utilizada </w:t>
      </w:r>
      <w:r w:rsidRPr="00A249D0">
        <w:rPr>
          <w:rFonts w:ascii="Times New Roman" w:hAnsi="Times New Roman" w:cs="Times New Roman"/>
          <w:sz w:val="24"/>
          <w:szCs w:val="24"/>
        </w:rPr>
        <w:t xml:space="preserve">que determina o valor de </w:t>
      </w:r>
      <m:oMath>
        <m:r>
          <w:rPr>
            <w:rFonts w:ascii="Cambria Math" w:hAnsi="Cambria Math" w:cs="Times New Roman"/>
            <w:sz w:val="24"/>
            <w:szCs w:val="24"/>
          </w:rPr>
          <m:t>g</m:t>
        </m:r>
      </m:oMath>
      <w:r w:rsidRPr="00A249D0">
        <w:rPr>
          <w:rFonts w:ascii="Times New Roman" w:eastAsiaTheme="minorEastAsia" w:hAnsi="Times New Roman" w:cs="Times New Roman"/>
          <w:sz w:val="24"/>
          <w:szCs w:val="24"/>
        </w:rPr>
        <w:t xml:space="preserve">  é a seguinte:</w:t>
      </w:r>
      <w:r w:rsidR="0076701D" w:rsidRPr="00A249D0">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w</m:t>
            </m:r>
          </m:e>
        </m:func>
        <m:r>
          <w:rPr>
            <w:rFonts w:ascii="Cambria Math" w:eastAsiaTheme="minorEastAsia" w:hAnsi="Cambria Math" w:cs="Times New Roman"/>
            <w:sz w:val="24"/>
            <w:szCs w:val="24"/>
          </w:rPr>
          <m:t>= α + β</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tempo de serviço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+ε</m:t>
        </m:r>
      </m:oMath>
      <w:r w:rsidR="001651F5">
        <w:rPr>
          <w:rFonts w:ascii="Times New Roman" w:eastAsiaTheme="minorEastAsia" w:hAnsi="Times New Roman" w:cs="Times New Roman"/>
          <w:sz w:val="24"/>
          <w:szCs w:val="24"/>
        </w:rPr>
        <w:t>.</w:t>
      </w:r>
    </w:p>
    <w:p w:rsidR="00A32854" w:rsidRPr="00A249D0" w:rsidRDefault="005D4FD5" w:rsidP="00073AF7">
      <w:pPr>
        <w:spacing w:line="240" w:lineRule="auto"/>
        <w:jc w:val="both"/>
        <w:rPr>
          <w:rFonts w:ascii="Times New Roman" w:eastAsiaTheme="minorEastAsia" w:hAnsi="Times New Roman" w:cs="Times New Roman"/>
          <w:sz w:val="24"/>
          <w:szCs w:val="24"/>
        </w:rPr>
      </w:pPr>
      <w:r w:rsidRPr="00A249D0">
        <w:rPr>
          <w:rFonts w:ascii="Times New Roman" w:eastAsiaTheme="minorEastAsia" w:hAnsi="Times New Roman" w:cs="Times New Roman"/>
          <w:sz w:val="24"/>
          <w:szCs w:val="24"/>
        </w:rPr>
        <w:t xml:space="preserve"> Em que tempo de serviço é definido como idade menos idade que começou a trabalhar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w:r w:rsidRPr="00A249D0">
        <w:rPr>
          <w:rFonts w:ascii="Times New Roman" w:eastAsiaTheme="minorEastAsia" w:hAnsi="Times New Roman" w:cs="Times New Roman"/>
          <w:sz w:val="24"/>
          <w:szCs w:val="24"/>
        </w:rPr>
        <w:t>é o efeito fixo do ano</w:t>
      </w:r>
      <w:r w:rsidR="006D5A2E" w:rsidRPr="00A249D0">
        <w:rPr>
          <w:rFonts w:ascii="Times New Roman" w:eastAsiaTheme="minorEastAsia" w:hAnsi="Times New Roman" w:cs="Times New Roman"/>
          <w:sz w:val="24"/>
          <w:szCs w:val="24"/>
        </w:rPr>
        <w:t xml:space="preserve"> </w:t>
      </w:r>
      <w:r w:rsidR="006D5A2E" w:rsidRPr="00A249D0">
        <w:rPr>
          <w:rFonts w:ascii="Times New Roman" w:eastAsiaTheme="minorEastAsia" w:hAnsi="Times New Roman" w:cs="Times New Roman"/>
          <w:i/>
          <w:sz w:val="24"/>
          <w:szCs w:val="24"/>
        </w:rPr>
        <w:t>t</w:t>
      </w:r>
      <w:r w:rsidRPr="00A249D0">
        <w:rPr>
          <w:rFonts w:ascii="Times New Roman" w:eastAsiaTheme="minorEastAsia" w:hAnsi="Times New Roman" w:cs="Times New Roman"/>
          <w:sz w:val="24"/>
          <w:szCs w:val="24"/>
        </w:rPr>
        <w:t>.</w:t>
      </w:r>
      <w:r w:rsidR="001E490F" w:rsidRPr="00A249D0">
        <w:rPr>
          <w:rFonts w:ascii="Times New Roman" w:eastAsiaTheme="minorEastAsia" w:hAnsi="Times New Roman" w:cs="Times New Roman"/>
          <w:sz w:val="24"/>
          <w:szCs w:val="24"/>
        </w:rPr>
        <w:t xml:space="preserve"> </w:t>
      </w:r>
      <w:r w:rsidRPr="00A249D0">
        <w:rPr>
          <w:rFonts w:ascii="Times New Roman" w:eastAsiaTheme="minorEastAsia" w:hAnsi="Times New Roman" w:cs="Times New Roman"/>
          <w:sz w:val="24"/>
          <w:szCs w:val="24"/>
        </w:rPr>
        <w:t>O</w:t>
      </w:r>
      <w:r w:rsidR="001E490F" w:rsidRPr="00A249D0">
        <w:rPr>
          <w:rFonts w:ascii="Times New Roman" w:eastAsiaTheme="minorEastAsia" w:hAnsi="Times New Roman" w:cs="Times New Roman"/>
          <w:sz w:val="24"/>
          <w:szCs w:val="24"/>
        </w:rPr>
        <w:t xml:space="preserve"> parâmetro </w:t>
      </w:r>
      <m:oMath>
        <m:r>
          <w:rPr>
            <w:rFonts w:ascii="Cambria Math" w:eastAsiaTheme="minorEastAsia" w:hAnsi="Cambria Math" w:cs="Times New Roman"/>
            <w:sz w:val="24"/>
            <w:szCs w:val="24"/>
          </w:rPr>
          <m:t>β</m:t>
        </m:r>
      </m:oMath>
      <w:r w:rsidR="001E490F" w:rsidRPr="00A249D0">
        <w:rPr>
          <w:rFonts w:ascii="Times New Roman" w:eastAsiaTheme="minorEastAsia" w:hAnsi="Times New Roman" w:cs="Times New Roman"/>
          <w:sz w:val="24"/>
          <w:szCs w:val="24"/>
        </w:rPr>
        <w:t xml:space="preserve"> identifica o valor de </w:t>
      </w:r>
      <m:oMath>
        <m:r>
          <w:rPr>
            <w:rFonts w:ascii="Cambria Math" w:eastAsiaTheme="minorEastAsia" w:hAnsi="Cambria Math" w:cs="Times New Roman"/>
            <w:sz w:val="24"/>
            <w:szCs w:val="24"/>
          </w:rPr>
          <m:t>g</m:t>
        </m:r>
      </m:oMath>
      <w:r w:rsidR="00C32308" w:rsidRPr="00A249D0">
        <w:rPr>
          <w:rFonts w:ascii="Times New Roman" w:eastAsiaTheme="minorEastAsia" w:hAnsi="Times New Roman" w:cs="Times New Roman"/>
          <w:sz w:val="24"/>
          <w:szCs w:val="24"/>
        </w:rPr>
        <w:t>.</w:t>
      </w:r>
    </w:p>
    <w:p w:rsidR="003C7BA9" w:rsidRDefault="003C7BA9" w:rsidP="00073AF7">
      <w:pPr>
        <w:spacing w:line="240" w:lineRule="auto"/>
        <w:jc w:val="both"/>
        <w:rPr>
          <w:rFonts w:ascii="Times New Roman" w:eastAsiaTheme="minorEastAsia" w:hAnsi="Times New Roman" w:cs="Times New Roman"/>
          <w:sz w:val="24"/>
          <w:szCs w:val="24"/>
        </w:rPr>
      </w:pPr>
    </w:p>
    <w:p w:rsidR="0076701D" w:rsidRPr="0076701D" w:rsidRDefault="0076701D" w:rsidP="0076701D">
      <w:pPr>
        <w:pStyle w:val="PargrafodaLista"/>
        <w:numPr>
          <w:ilvl w:val="0"/>
          <w:numId w:val="7"/>
        </w:numPr>
        <w:spacing w:after="240" w:line="240" w:lineRule="auto"/>
        <w:jc w:val="both"/>
        <w:outlineLvl w:val="0"/>
        <w:rPr>
          <w:rFonts w:ascii="Times New Roman" w:hAnsi="Times New Roman" w:cs="Times New Roman"/>
          <w:b/>
          <w:i/>
          <w:sz w:val="24"/>
          <w:szCs w:val="24"/>
        </w:rPr>
      </w:pPr>
      <w:r w:rsidRPr="0076701D">
        <w:rPr>
          <w:rFonts w:ascii="Times New Roman" w:eastAsiaTheme="minorEastAsia" w:hAnsi="Times New Roman" w:cs="Times New Roman"/>
          <w:b/>
          <w:sz w:val="24"/>
          <w:szCs w:val="24"/>
        </w:rPr>
        <w:t>Resultados</w:t>
      </w:r>
    </w:p>
    <w:p w:rsidR="00A07D86" w:rsidRPr="0076701D" w:rsidRDefault="00A07D86" w:rsidP="0076701D">
      <w:pPr>
        <w:pStyle w:val="PargrafodaLista"/>
        <w:spacing w:after="240" w:line="240" w:lineRule="auto"/>
        <w:ind w:left="425"/>
        <w:jc w:val="both"/>
        <w:outlineLvl w:val="0"/>
        <w:rPr>
          <w:rFonts w:ascii="Times New Roman" w:hAnsi="Times New Roman" w:cs="Times New Roman"/>
          <w:b/>
          <w:i/>
          <w:sz w:val="24"/>
          <w:szCs w:val="24"/>
        </w:rPr>
      </w:pPr>
    </w:p>
    <w:p w:rsidR="00A12199" w:rsidRPr="00073AF7" w:rsidRDefault="00067D9E" w:rsidP="0076701D">
      <w:pPr>
        <w:pStyle w:val="PargrafodaLista"/>
        <w:numPr>
          <w:ilvl w:val="1"/>
          <w:numId w:val="7"/>
        </w:numPr>
        <w:spacing w:after="240" w:line="240" w:lineRule="auto"/>
        <w:jc w:val="both"/>
        <w:outlineLvl w:val="0"/>
        <w:rPr>
          <w:rFonts w:ascii="Times New Roman" w:hAnsi="Times New Roman" w:cs="Times New Roman"/>
          <w:b/>
          <w:i/>
          <w:sz w:val="24"/>
          <w:szCs w:val="24"/>
        </w:rPr>
      </w:pPr>
      <w:r w:rsidRPr="00073AF7">
        <w:rPr>
          <w:rFonts w:ascii="Times New Roman" w:hAnsi="Times New Roman" w:cs="Times New Roman"/>
          <w:b/>
          <w:i/>
          <w:sz w:val="24"/>
          <w:szCs w:val="24"/>
        </w:rPr>
        <w:t>Equilíbrio Financeiro</w:t>
      </w:r>
    </w:p>
    <w:p w:rsidR="009825C4" w:rsidRPr="00073AF7" w:rsidRDefault="009825C4"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Num modelo de repartição simples, o equilíbrio financeiro do sistema se define pela igualdade entre os valores das contribuições dos ativos e das despesas com os inativos. Como demonstrado no apêndice, a taxa de retorno desse sistema, para dados tempos de atividade T e inatividade F, é dada pela soma da taxa de crescimento da produtividade </w:t>
      </w:r>
      <w:r w:rsidRPr="00073AF7">
        <w:rPr>
          <w:rFonts w:ascii="Times New Roman" w:eastAsiaTheme="minorEastAsia" w:hAnsi="Times New Roman" w:cs="Times New Roman"/>
          <w:i/>
          <w:sz w:val="24"/>
          <w:szCs w:val="24"/>
        </w:rPr>
        <w:t>h</w:t>
      </w:r>
      <w:r w:rsidRPr="00073AF7">
        <w:rPr>
          <w:rFonts w:ascii="Times New Roman" w:eastAsiaTheme="minorEastAsia" w:hAnsi="Times New Roman" w:cs="Times New Roman"/>
          <w:sz w:val="24"/>
          <w:szCs w:val="24"/>
        </w:rPr>
        <w:t xml:space="preserve"> e a taxa de crescimento populacional </w:t>
      </w:r>
      <w:r w:rsidRPr="00073AF7">
        <w:rPr>
          <w:rFonts w:ascii="Times New Roman" w:eastAsiaTheme="minorEastAsia" w:hAnsi="Times New Roman" w:cs="Times New Roman"/>
          <w:i/>
          <w:sz w:val="24"/>
          <w:szCs w:val="24"/>
        </w:rPr>
        <w:t>n</w:t>
      </w:r>
      <w:r w:rsidRPr="00073AF7">
        <w:rPr>
          <w:rFonts w:ascii="Times New Roman" w:eastAsiaTheme="minorEastAsia" w:hAnsi="Times New Roman" w:cs="Times New Roman"/>
          <w:sz w:val="24"/>
          <w:szCs w:val="24"/>
        </w:rPr>
        <w:t xml:space="preserve">. Se a taxa de juros de longo prazo da economia </w:t>
      </w:r>
      <w:r w:rsidRPr="00073AF7">
        <w:rPr>
          <w:rFonts w:ascii="Times New Roman" w:eastAsiaTheme="minorEastAsia" w:hAnsi="Times New Roman" w:cs="Times New Roman"/>
          <w:i/>
          <w:sz w:val="24"/>
          <w:szCs w:val="24"/>
        </w:rPr>
        <w:t>r</w:t>
      </w:r>
      <w:r w:rsidRPr="00073AF7">
        <w:rPr>
          <w:rFonts w:ascii="Times New Roman" w:eastAsiaTheme="minorEastAsia" w:hAnsi="Times New Roman" w:cs="Times New Roman"/>
          <w:sz w:val="24"/>
          <w:szCs w:val="24"/>
        </w:rPr>
        <w:t xml:space="preserve"> for igual à soma da taxa de crescimento da produtividade e a taxa de crescimento populacional (</w:t>
      </w:r>
      <w:r w:rsidRPr="00073AF7">
        <w:rPr>
          <w:rFonts w:ascii="Times New Roman" w:eastAsiaTheme="minorEastAsia" w:hAnsi="Times New Roman" w:cs="Times New Roman"/>
          <w:i/>
          <w:sz w:val="24"/>
          <w:szCs w:val="24"/>
        </w:rPr>
        <w:t>r</w:t>
      </w:r>
      <w:r w:rsidRPr="00073AF7">
        <w:rPr>
          <w:rFonts w:ascii="Times New Roman" w:eastAsiaTheme="minorEastAsia" w:hAnsi="Times New Roman" w:cs="Times New Roman"/>
          <w:sz w:val="24"/>
          <w:szCs w:val="24"/>
        </w:rPr>
        <w:t xml:space="preserve"> = </w:t>
      </w:r>
      <w:r w:rsidRPr="00073AF7">
        <w:rPr>
          <w:rFonts w:ascii="Times New Roman" w:eastAsiaTheme="minorEastAsia" w:hAnsi="Times New Roman" w:cs="Times New Roman"/>
          <w:i/>
          <w:sz w:val="24"/>
          <w:szCs w:val="24"/>
        </w:rPr>
        <w:t>h</w:t>
      </w:r>
      <w:r w:rsidRPr="00073AF7">
        <w:rPr>
          <w:rFonts w:ascii="Times New Roman" w:eastAsiaTheme="minorEastAsia" w:hAnsi="Times New Roman" w:cs="Times New Roman"/>
          <w:sz w:val="24"/>
          <w:szCs w:val="24"/>
        </w:rPr>
        <w:t xml:space="preserve"> + n), o sistema de repartição simples será não apenas equilibrado financeiramente, mas também atuarialmente justo.</w:t>
      </w:r>
    </w:p>
    <w:p w:rsidR="009825C4" w:rsidRDefault="009825C4" w:rsidP="00073AF7">
      <w:pPr>
        <w:spacing w:after="240" w:line="240" w:lineRule="auto"/>
        <w:jc w:val="both"/>
        <w:outlineLvl w:val="0"/>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lastRenderedPageBreak/>
        <w:t>Iniciamos as simulações considerando o caso em que a taxa de juros utilizada para o cálculo do desconto intertemporal é igual à soma da taxa de crescimento da produtividade e a taxa de crescimento populacional. Portanto, o exercício trata de estimar as alíquotas necessárias para equilibrar financeiramente o sistema para um modelo de previdência de repartição simples conforme a proposta original do governo Temer.</w:t>
      </w:r>
      <w:r w:rsidR="00AC6607" w:rsidRPr="00073AF7">
        <w:rPr>
          <w:rFonts w:ascii="Times New Roman" w:eastAsiaTheme="minorEastAsia" w:hAnsi="Times New Roman" w:cs="Times New Roman"/>
          <w:sz w:val="24"/>
          <w:szCs w:val="24"/>
        </w:rPr>
        <w:t xml:space="preserve"> Nesse exercício calcula-se a alíquota necessária para o equilíbrio financeiro e a compara com a alíquota estabelecida pela proposta Temer. Se elas tiverem valores muito próximos concluímos que a proposta Temer institui um sistema previdenciário equilibrado financeiramente.</w:t>
      </w:r>
    </w:p>
    <w:p w:rsidR="00B82661" w:rsidRPr="00073AF7" w:rsidRDefault="00B82661" w:rsidP="00073AF7">
      <w:pPr>
        <w:spacing w:after="240" w:line="240" w:lineRule="auto"/>
        <w:jc w:val="both"/>
        <w:outlineLvl w:val="0"/>
        <w:rPr>
          <w:rFonts w:ascii="Times New Roman" w:hAnsi="Times New Roman" w:cs="Times New Roman"/>
          <w:sz w:val="24"/>
          <w:szCs w:val="24"/>
        </w:rPr>
      </w:pPr>
    </w:p>
    <w:p w:rsidR="009825C4" w:rsidRDefault="00D45CC0" w:rsidP="00D45CC0">
      <w:pPr>
        <w:spacing w:after="240" w:line="240" w:lineRule="auto"/>
        <w:ind w:left="1416"/>
        <w:jc w:val="both"/>
        <w:outlineLvl w:val="0"/>
        <w:rPr>
          <w:rFonts w:ascii="Times New Roman" w:hAnsi="Times New Roman" w:cs="Times New Roman"/>
          <w:b/>
          <w:i/>
          <w:sz w:val="24"/>
          <w:szCs w:val="24"/>
        </w:rPr>
      </w:pPr>
      <w:r>
        <w:rPr>
          <w:rFonts w:ascii="Times New Roman" w:hAnsi="Times New Roman" w:cs="Times New Roman"/>
          <w:b/>
          <w:i/>
          <w:sz w:val="24"/>
          <w:szCs w:val="24"/>
        </w:rPr>
        <w:t>5.1.</w:t>
      </w:r>
      <w:r w:rsidR="0026484E">
        <w:rPr>
          <w:rFonts w:ascii="Times New Roman" w:hAnsi="Times New Roman" w:cs="Times New Roman"/>
          <w:b/>
          <w:i/>
          <w:sz w:val="24"/>
          <w:szCs w:val="24"/>
        </w:rPr>
        <w:t>1</w:t>
      </w:r>
      <w:r>
        <w:rPr>
          <w:rFonts w:ascii="Times New Roman" w:hAnsi="Times New Roman" w:cs="Times New Roman"/>
          <w:b/>
          <w:i/>
          <w:sz w:val="24"/>
          <w:szCs w:val="24"/>
        </w:rPr>
        <w:t xml:space="preserve"> </w:t>
      </w:r>
      <w:r w:rsidR="009825C4" w:rsidRPr="00461BF0">
        <w:rPr>
          <w:rFonts w:ascii="Times New Roman" w:hAnsi="Times New Roman" w:cs="Times New Roman"/>
          <w:b/>
          <w:i/>
          <w:sz w:val="24"/>
          <w:szCs w:val="24"/>
        </w:rPr>
        <w:t>Agente representativo</w:t>
      </w:r>
    </w:p>
    <w:p w:rsidR="00B82661" w:rsidRPr="00461BF0" w:rsidRDefault="00B82661" w:rsidP="00D45CC0">
      <w:pPr>
        <w:spacing w:after="240" w:line="240" w:lineRule="auto"/>
        <w:ind w:left="1416"/>
        <w:jc w:val="both"/>
        <w:outlineLvl w:val="0"/>
        <w:rPr>
          <w:rFonts w:ascii="Times New Roman" w:hAnsi="Times New Roman" w:cs="Times New Roman"/>
          <w:b/>
          <w:i/>
          <w:sz w:val="24"/>
          <w:szCs w:val="24"/>
        </w:rPr>
      </w:pPr>
    </w:p>
    <w:p w:rsidR="00721EC8" w:rsidRPr="00073AF7" w:rsidRDefault="003A655F"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A primeira </w:t>
      </w:r>
      <w:r w:rsidR="007F3D6A" w:rsidRPr="00073AF7">
        <w:rPr>
          <w:rFonts w:ascii="Times New Roman" w:eastAsiaTheme="minorEastAsia" w:hAnsi="Times New Roman" w:cs="Times New Roman"/>
          <w:sz w:val="24"/>
          <w:szCs w:val="24"/>
        </w:rPr>
        <w:t>sequência</w:t>
      </w:r>
      <w:r w:rsidRPr="00073AF7">
        <w:rPr>
          <w:rFonts w:ascii="Times New Roman" w:eastAsiaTheme="minorEastAsia" w:hAnsi="Times New Roman" w:cs="Times New Roman"/>
          <w:sz w:val="24"/>
          <w:szCs w:val="24"/>
        </w:rPr>
        <w:t xml:space="preserve"> de</w:t>
      </w:r>
      <w:r w:rsidR="00AC6607" w:rsidRPr="00073AF7">
        <w:rPr>
          <w:rFonts w:ascii="Times New Roman" w:eastAsiaTheme="minorEastAsia" w:hAnsi="Times New Roman" w:cs="Times New Roman"/>
          <w:sz w:val="24"/>
          <w:szCs w:val="24"/>
        </w:rPr>
        <w:t xml:space="preserve"> exercício</w:t>
      </w:r>
      <w:r w:rsidRPr="00073AF7">
        <w:rPr>
          <w:rFonts w:ascii="Times New Roman" w:eastAsiaTheme="minorEastAsia" w:hAnsi="Times New Roman" w:cs="Times New Roman"/>
          <w:sz w:val="24"/>
          <w:szCs w:val="24"/>
        </w:rPr>
        <w:t>s</w:t>
      </w:r>
      <w:r w:rsidR="00AC6607" w:rsidRPr="00073AF7">
        <w:rPr>
          <w:rFonts w:ascii="Times New Roman" w:eastAsiaTheme="minorEastAsia" w:hAnsi="Times New Roman" w:cs="Times New Roman"/>
          <w:sz w:val="24"/>
          <w:szCs w:val="24"/>
        </w:rPr>
        <w:t xml:space="preserve"> </w:t>
      </w:r>
      <w:r w:rsidRPr="00073AF7">
        <w:rPr>
          <w:rFonts w:ascii="Times New Roman" w:eastAsiaTheme="minorEastAsia" w:hAnsi="Times New Roman" w:cs="Times New Roman"/>
          <w:sz w:val="24"/>
          <w:szCs w:val="24"/>
        </w:rPr>
        <w:t>trata</w:t>
      </w:r>
      <w:r w:rsidR="00AC6607" w:rsidRPr="00073AF7">
        <w:rPr>
          <w:rFonts w:ascii="Times New Roman" w:eastAsiaTheme="minorEastAsia" w:hAnsi="Times New Roman" w:cs="Times New Roman"/>
          <w:sz w:val="24"/>
          <w:szCs w:val="24"/>
        </w:rPr>
        <w:t xml:space="preserve"> </w:t>
      </w:r>
      <w:r w:rsidRPr="00073AF7">
        <w:rPr>
          <w:rFonts w:ascii="Times New Roman" w:eastAsiaTheme="minorEastAsia" w:hAnsi="Times New Roman" w:cs="Times New Roman"/>
          <w:sz w:val="24"/>
          <w:szCs w:val="24"/>
        </w:rPr>
        <w:t>d</w:t>
      </w:r>
      <w:r w:rsidR="00AC6607" w:rsidRPr="00073AF7">
        <w:rPr>
          <w:rFonts w:ascii="Times New Roman" w:eastAsiaTheme="minorEastAsia" w:hAnsi="Times New Roman" w:cs="Times New Roman"/>
          <w:sz w:val="24"/>
          <w:szCs w:val="24"/>
        </w:rPr>
        <w:t xml:space="preserve">o caso do agente representativo. </w:t>
      </w:r>
      <w:r w:rsidR="0064301E" w:rsidRPr="00073AF7">
        <w:rPr>
          <w:rFonts w:ascii="Times New Roman" w:eastAsiaTheme="minorEastAsia" w:hAnsi="Times New Roman" w:cs="Times New Roman"/>
          <w:sz w:val="24"/>
          <w:szCs w:val="24"/>
        </w:rPr>
        <w:t xml:space="preserve">Trata-se da mulher ou homem médio </w:t>
      </w:r>
      <w:r w:rsidR="006A003D" w:rsidRPr="00073AF7">
        <w:rPr>
          <w:rFonts w:ascii="Times New Roman" w:eastAsiaTheme="minorEastAsia" w:hAnsi="Times New Roman" w:cs="Times New Roman"/>
          <w:sz w:val="24"/>
          <w:szCs w:val="24"/>
        </w:rPr>
        <w:t xml:space="preserve">de 25 anos </w:t>
      </w:r>
      <w:r w:rsidR="0064301E" w:rsidRPr="00073AF7">
        <w:rPr>
          <w:rFonts w:ascii="Times New Roman" w:eastAsiaTheme="minorEastAsia" w:hAnsi="Times New Roman" w:cs="Times New Roman"/>
          <w:sz w:val="24"/>
          <w:szCs w:val="24"/>
        </w:rPr>
        <w:t>observado na PNAD de 2015.</w:t>
      </w:r>
      <w:r w:rsidR="007F3D6A" w:rsidRPr="00073AF7">
        <w:rPr>
          <w:rFonts w:ascii="Times New Roman" w:eastAsiaTheme="minorEastAsia" w:hAnsi="Times New Roman" w:cs="Times New Roman"/>
          <w:sz w:val="24"/>
          <w:szCs w:val="24"/>
        </w:rPr>
        <w:t xml:space="preserve"> </w:t>
      </w:r>
      <w:r w:rsidR="00DD2DC2" w:rsidRPr="00073AF7">
        <w:rPr>
          <w:rFonts w:ascii="Times New Roman" w:eastAsiaTheme="minorEastAsia" w:hAnsi="Times New Roman" w:cs="Times New Roman"/>
          <w:sz w:val="24"/>
          <w:szCs w:val="24"/>
        </w:rPr>
        <w:t>A Tabela 3</w:t>
      </w:r>
      <w:r w:rsidR="00012B9F" w:rsidRPr="00073AF7">
        <w:rPr>
          <w:rFonts w:ascii="Times New Roman" w:eastAsiaTheme="minorEastAsia" w:hAnsi="Times New Roman" w:cs="Times New Roman"/>
          <w:sz w:val="24"/>
          <w:szCs w:val="24"/>
        </w:rPr>
        <w:t xml:space="preserve"> apresenta os valores das alíquotas para o agente representativo com a desagregação por sexo. Eles começam a trabalhar </w:t>
      </w:r>
      <w:r w:rsidR="000438E1">
        <w:rPr>
          <w:rFonts w:ascii="Times New Roman" w:eastAsiaTheme="minorEastAsia" w:hAnsi="Times New Roman" w:cs="Times New Roman"/>
          <w:sz w:val="24"/>
          <w:szCs w:val="24"/>
        </w:rPr>
        <w:t xml:space="preserve">com idade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oMath>
      <w:r w:rsidR="00012B9F" w:rsidRPr="00073AF7">
        <w:rPr>
          <w:rFonts w:ascii="Times New Roman" w:eastAsiaTheme="minorEastAsia" w:hAnsi="Times New Roman" w:cs="Times New Roman"/>
          <w:sz w:val="24"/>
          <w:szCs w:val="24"/>
        </w:rPr>
        <w:t xml:space="preserve"> e permanecem trabalhando até os 65 anos, momento em que passam a receber benefícios de aposentadoria. As alíquotas ótimas são definidas para os casos em que os valores dos benefícios crescem à taxa de crescimento da economia (</w:t>
      </w:r>
      <m:oMath>
        <m:r>
          <w:rPr>
            <w:rFonts w:ascii="Cambria Math" w:eastAsiaTheme="minorEastAsia" w:hAnsi="Cambria Math" w:cs="Times New Roman"/>
            <w:sz w:val="24"/>
            <w:szCs w:val="24"/>
          </w:rPr>
          <m:t>h</m:t>
        </m:r>
      </m:oMath>
      <w:r w:rsidR="000438E1">
        <w:rPr>
          <w:rFonts w:ascii="Times New Roman" w:eastAsiaTheme="minorEastAsia" w:hAnsi="Times New Roman" w:cs="Times New Roman"/>
          <w:sz w:val="24"/>
          <w:szCs w:val="24"/>
        </w:rPr>
        <w:t xml:space="preserve">), </w:t>
      </w:r>
      <w:r w:rsidR="00721EC8" w:rsidRPr="00073AF7">
        <w:rPr>
          <w:rFonts w:ascii="Times New Roman" w:eastAsiaTheme="minorEastAsia" w:hAnsi="Times New Roman" w:cs="Times New Roman"/>
          <w:sz w:val="24"/>
          <w:szCs w:val="24"/>
        </w:rPr>
        <w:t>quando o valor do benefício é igual ao</w:t>
      </w:r>
      <w:r w:rsidR="00012B9F" w:rsidRPr="00073AF7">
        <w:rPr>
          <w:rFonts w:ascii="Times New Roman" w:eastAsiaTheme="minorEastAsia" w:hAnsi="Times New Roman" w:cs="Times New Roman"/>
          <w:sz w:val="24"/>
          <w:szCs w:val="24"/>
        </w:rPr>
        <w:t xml:space="preserve"> salário mínimo, e para situações em que os bene</w:t>
      </w:r>
      <w:r w:rsidR="000438E1">
        <w:rPr>
          <w:rFonts w:ascii="Times New Roman" w:eastAsiaTheme="minorEastAsia" w:hAnsi="Times New Roman" w:cs="Times New Roman"/>
          <w:sz w:val="24"/>
          <w:szCs w:val="24"/>
        </w:rPr>
        <w:t xml:space="preserve">fícios crescem à taxa real zero, </w:t>
      </w:r>
      <w:r w:rsidR="00721EC8" w:rsidRPr="00073AF7">
        <w:rPr>
          <w:rFonts w:ascii="Times New Roman" w:eastAsiaTheme="minorEastAsia" w:hAnsi="Times New Roman" w:cs="Times New Roman"/>
          <w:sz w:val="24"/>
          <w:szCs w:val="24"/>
        </w:rPr>
        <w:t>quando o valor do benefício é superior ao salário mínimo. Nos casos em que os indivíduos recebem o salário mínimo, os valores d</w:t>
      </w:r>
      <w:r w:rsidR="00FE1790" w:rsidRPr="00073AF7">
        <w:rPr>
          <w:rFonts w:ascii="Times New Roman" w:eastAsiaTheme="minorEastAsia" w:hAnsi="Times New Roman" w:cs="Times New Roman"/>
          <w:sz w:val="24"/>
          <w:szCs w:val="24"/>
        </w:rPr>
        <w:t>as alíquotas estão sublinhados.</w:t>
      </w:r>
    </w:p>
    <w:p w:rsidR="008217D1" w:rsidRDefault="00012B9F" w:rsidP="008217D1">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As du</w:t>
      </w:r>
      <w:r w:rsidR="00DD2DC2" w:rsidRPr="00073AF7">
        <w:rPr>
          <w:rFonts w:ascii="Times New Roman" w:eastAsiaTheme="minorEastAsia" w:hAnsi="Times New Roman" w:cs="Times New Roman"/>
          <w:sz w:val="24"/>
          <w:szCs w:val="24"/>
        </w:rPr>
        <w:t>as primeiras colunas da Tabela 3</w:t>
      </w:r>
      <w:r w:rsidRPr="00073AF7">
        <w:rPr>
          <w:rFonts w:ascii="Times New Roman" w:eastAsiaTheme="minorEastAsia" w:hAnsi="Times New Roman" w:cs="Times New Roman"/>
          <w:sz w:val="24"/>
          <w:szCs w:val="24"/>
        </w:rPr>
        <w:t xml:space="preserve"> mostram o caso em que se c</w:t>
      </w:r>
      <w:r w:rsidR="00237C00" w:rsidRPr="00073AF7">
        <w:rPr>
          <w:rFonts w:ascii="Times New Roman" w:eastAsiaTheme="minorEastAsia" w:hAnsi="Times New Roman" w:cs="Times New Roman"/>
          <w:sz w:val="24"/>
          <w:szCs w:val="24"/>
        </w:rPr>
        <w:t xml:space="preserve">onsidera </w:t>
      </w:r>
      <w:r w:rsidR="00A50DFA" w:rsidRPr="00073AF7">
        <w:rPr>
          <w:rFonts w:ascii="Times New Roman" w:eastAsiaTheme="minorEastAsia" w:hAnsi="Times New Roman" w:cs="Times New Roman"/>
          <w:sz w:val="24"/>
          <w:szCs w:val="24"/>
        </w:rPr>
        <w:t xml:space="preserve">que os indivíduos contribuem durante todo o tempo </w:t>
      </w:r>
      <w:r w:rsidR="00AA5D7A" w:rsidRPr="00073AF7">
        <w:rPr>
          <w:rFonts w:ascii="Times New Roman" w:eastAsiaTheme="minorEastAsia" w:hAnsi="Times New Roman" w:cs="Times New Roman"/>
          <w:sz w:val="24"/>
          <w:szCs w:val="24"/>
        </w:rPr>
        <w:t xml:space="preserve">em que estão no mercado de trabalho </w:t>
      </w:r>
      <w:r w:rsidR="00A50DFA" w:rsidRPr="00073AF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π=100%</m:t>
        </m:r>
      </m:oMath>
      <w:r w:rsidR="00A50DFA" w:rsidRPr="00073AF7">
        <w:rPr>
          <w:rFonts w:ascii="Times New Roman" w:eastAsiaTheme="minorEastAsia" w:hAnsi="Times New Roman" w:cs="Times New Roman"/>
          <w:sz w:val="24"/>
          <w:szCs w:val="24"/>
        </w:rPr>
        <w:t>) e uma taxa de crescimento real dos benefícios nula (</w:t>
      </w:r>
      <m:oMath>
        <m:r>
          <w:rPr>
            <w:rFonts w:ascii="Cambria Math" w:eastAsiaTheme="minorEastAsia" w:hAnsi="Cambria Math" w:cs="Times New Roman"/>
            <w:sz w:val="24"/>
            <w:szCs w:val="24"/>
          </w:rPr>
          <m:t>k=0</m:t>
        </m:r>
      </m:oMath>
      <w:r w:rsidR="00A50DFA" w:rsidRPr="00073AF7">
        <w:rPr>
          <w:rFonts w:ascii="Times New Roman" w:eastAsiaTheme="minorEastAsia" w:hAnsi="Times New Roman" w:cs="Times New Roman"/>
          <w:sz w:val="24"/>
          <w:szCs w:val="24"/>
        </w:rPr>
        <w:t>)</w:t>
      </w:r>
      <w:r w:rsidRPr="00073AF7">
        <w:rPr>
          <w:rFonts w:ascii="Times New Roman" w:eastAsiaTheme="minorEastAsia" w:hAnsi="Times New Roman" w:cs="Times New Roman"/>
          <w:sz w:val="24"/>
          <w:szCs w:val="24"/>
        </w:rPr>
        <w:t>. Nesse caso,</w:t>
      </w:r>
      <w:r w:rsidR="00237C00" w:rsidRPr="00073AF7">
        <w:rPr>
          <w:rFonts w:ascii="Times New Roman" w:eastAsiaTheme="minorEastAsia" w:hAnsi="Times New Roman" w:cs="Times New Roman"/>
          <w:sz w:val="24"/>
          <w:szCs w:val="24"/>
        </w:rPr>
        <w:t xml:space="preserve"> a</w:t>
      </w:r>
      <w:r w:rsidR="00CD4BE5" w:rsidRPr="00073AF7">
        <w:rPr>
          <w:rFonts w:ascii="Times New Roman" w:eastAsiaTheme="minorEastAsia" w:hAnsi="Times New Roman" w:cs="Times New Roman"/>
          <w:sz w:val="24"/>
          <w:szCs w:val="24"/>
        </w:rPr>
        <w:t xml:space="preserve">s alíquotas </w:t>
      </w:r>
      <w:r w:rsidR="00F22574" w:rsidRPr="00073AF7">
        <w:rPr>
          <w:rFonts w:ascii="Times New Roman" w:eastAsiaTheme="minorEastAsia" w:hAnsi="Times New Roman" w:cs="Times New Roman"/>
          <w:sz w:val="24"/>
          <w:szCs w:val="24"/>
        </w:rPr>
        <w:t xml:space="preserve">necessárias </w:t>
      </w:r>
      <w:r w:rsidR="00CD4BE5" w:rsidRPr="00073AF7">
        <w:rPr>
          <w:rFonts w:ascii="Times New Roman" w:eastAsiaTheme="minorEastAsia" w:hAnsi="Times New Roman" w:cs="Times New Roman"/>
          <w:sz w:val="24"/>
          <w:szCs w:val="24"/>
        </w:rPr>
        <w:t>para o agente representa</w:t>
      </w:r>
      <w:r w:rsidR="004231DB" w:rsidRPr="00073AF7">
        <w:rPr>
          <w:rFonts w:ascii="Times New Roman" w:eastAsiaTheme="minorEastAsia" w:hAnsi="Times New Roman" w:cs="Times New Roman"/>
          <w:sz w:val="24"/>
          <w:szCs w:val="24"/>
        </w:rPr>
        <w:t>tivo da população ficam entre 27% e 31</w:t>
      </w:r>
      <w:r w:rsidR="00CD4BE5" w:rsidRPr="00073AF7">
        <w:rPr>
          <w:rFonts w:ascii="Times New Roman" w:eastAsiaTheme="minorEastAsia" w:hAnsi="Times New Roman" w:cs="Times New Roman"/>
          <w:sz w:val="24"/>
          <w:szCs w:val="24"/>
        </w:rPr>
        <w:t>%</w:t>
      </w:r>
      <w:r w:rsidR="00A50DFA" w:rsidRPr="00073AF7">
        <w:rPr>
          <w:rFonts w:ascii="Times New Roman" w:eastAsiaTheme="minorEastAsia" w:hAnsi="Times New Roman" w:cs="Times New Roman"/>
          <w:sz w:val="24"/>
          <w:szCs w:val="24"/>
        </w:rPr>
        <w:t xml:space="preserve"> quando o crescimento </w:t>
      </w:r>
      <w:r w:rsidR="001B7B3A" w:rsidRPr="00073AF7">
        <w:rPr>
          <w:rFonts w:ascii="Times New Roman" w:eastAsiaTheme="minorEastAsia" w:hAnsi="Times New Roman" w:cs="Times New Roman"/>
          <w:sz w:val="24"/>
          <w:szCs w:val="24"/>
        </w:rPr>
        <w:t xml:space="preserve">médio </w:t>
      </w:r>
      <w:r w:rsidR="00A50DFA" w:rsidRPr="00073AF7">
        <w:rPr>
          <w:rFonts w:ascii="Times New Roman" w:eastAsiaTheme="minorEastAsia" w:hAnsi="Times New Roman" w:cs="Times New Roman"/>
          <w:sz w:val="24"/>
          <w:szCs w:val="24"/>
        </w:rPr>
        <w:t>da produtividade da economia (</w:t>
      </w:r>
      <m:oMath>
        <m:r>
          <w:rPr>
            <w:rFonts w:ascii="Cambria Math" w:eastAsiaTheme="minorEastAsia" w:hAnsi="Cambria Math" w:cs="Times New Roman"/>
            <w:sz w:val="24"/>
            <w:szCs w:val="24"/>
          </w:rPr>
          <m:t>h</m:t>
        </m:r>
      </m:oMath>
      <w:r w:rsidR="00A50DFA" w:rsidRPr="00073AF7">
        <w:rPr>
          <w:rFonts w:ascii="Times New Roman" w:eastAsiaTheme="minorEastAsia" w:hAnsi="Times New Roman" w:cs="Times New Roman"/>
          <w:sz w:val="24"/>
          <w:szCs w:val="24"/>
        </w:rPr>
        <w:t>) é de 1%</w:t>
      </w:r>
      <w:r w:rsidR="001B7B3A" w:rsidRPr="00073AF7">
        <w:rPr>
          <w:rFonts w:ascii="Times New Roman" w:eastAsiaTheme="minorEastAsia" w:hAnsi="Times New Roman" w:cs="Times New Roman"/>
          <w:sz w:val="24"/>
          <w:szCs w:val="24"/>
        </w:rPr>
        <w:t xml:space="preserve"> a.a</w:t>
      </w:r>
      <w:r w:rsidR="00A50DFA" w:rsidRPr="00073AF7">
        <w:rPr>
          <w:rFonts w:ascii="Times New Roman" w:eastAsiaTheme="minorEastAsia" w:hAnsi="Times New Roman" w:cs="Times New Roman"/>
          <w:sz w:val="24"/>
          <w:szCs w:val="24"/>
        </w:rPr>
        <w:t xml:space="preserve">. As alíquotas </w:t>
      </w:r>
      <w:r w:rsidR="00FE53F0" w:rsidRPr="00073AF7">
        <w:rPr>
          <w:rFonts w:ascii="Times New Roman" w:eastAsiaTheme="minorEastAsia" w:hAnsi="Times New Roman" w:cs="Times New Roman"/>
          <w:sz w:val="24"/>
          <w:szCs w:val="24"/>
        </w:rPr>
        <w:t>necessárias</w:t>
      </w:r>
      <w:r w:rsidR="00A50DFA" w:rsidRPr="00073AF7">
        <w:rPr>
          <w:rFonts w:ascii="Times New Roman" w:eastAsiaTheme="minorEastAsia" w:hAnsi="Times New Roman" w:cs="Times New Roman"/>
          <w:sz w:val="24"/>
          <w:szCs w:val="24"/>
        </w:rPr>
        <w:t xml:space="preserve"> </w:t>
      </w:r>
      <w:r w:rsidR="00AA5D7A" w:rsidRPr="00073AF7">
        <w:rPr>
          <w:rFonts w:ascii="Times New Roman" w:eastAsiaTheme="minorEastAsia" w:hAnsi="Times New Roman" w:cs="Times New Roman"/>
          <w:sz w:val="24"/>
          <w:szCs w:val="24"/>
        </w:rPr>
        <w:t xml:space="preserve">diminuem </w:t>
      </w:r>
      <w:r w:rsidR="00A50DFA" w:rsidRPr="00073AF7">
        <w:rPr>
          <w:rFonts w:ascii="Times New Roman" w:eastAsiaTheme="minorEastAsia" w:hAnsi="Times New Roman" w:cs="Times New Roman"/>
          <w:sz w:val="24"/>
          <w:szCs w:val="24"/>
        </w:rPr>
        <w:t xml:space="preserve">quando a taxa de crescimento da economia aumenta: para </w:t>
      </w:r>
      <m:oMath>
        <m:r>
          <w:rPr>
            <w:rFonts w:ascii="Cambria Math" w:eastAsiaTheme="minorEastAsia" w:hAnsi="Cambria Math" w:cs="Times New Roman"/>
            <w:sz w:val="24"/>
            <w:szCs w:val="24"/>
          </w:rPr>
          <m:t>h=2%</m:t>
        </m:r>
      </m:oMath>
      <w:r w:rsidR="00A50DFA" w:rsidRPr="00073AF7">
        <w:rPr>
          <w:rFonts w:ascii="Times New Roman" w:eastAsiaTheme="minorEastAsia" w:hAnsi="Times New Roman" w:cs="Times New Roman"/>
          <w:sz w:val="24"/>
          <w:szCs w:val="24"/>
        </w:rPr>
        <w:t>, elas ficam</w:t>
      </w:r>
      <w:r w:rsidR="004231DB" w:rsidRPr="00073AF7">
        <w:rPr>
          <w:rFonts w:ascii="Times New Roman" w:eastAsiaTheme="minorEastAsia" w:hAnsi="Times New Roman" w:cs="Times New Roman"/>
          <w:sz w:val="24"/>
          <w:szCs w:val="24"/>
        </w:rPr>
        <w:t xml:space="preserve"> entre 21% e 23</w:t>
      </w:r>
      <w:r w:rsidR="00CD4BE5" w:rsidRPr="00073AF7">
        <w:rPr>
          <w:rFonts w:ascii="Times New Roman" w:eastAsiaTheme="minorEastAsia" w:hAnsi="Times New Roman" w:cs="Times New Roman"/>
          <w:sz w:val="24"/>
          <w:szCs w:val="24"/>
        </w:rPr>
        <w:t>%</w:t>
      </w:r>
      <w:r w:rsidR="00A50DFA" w:rsidRPr="00073AF7">
        <w:rPr>
          <w:rFonts w:ascii="Times New Roman" w:eastAsiaTheme="minorEastAsia" w:hAnsi="Times New Roman" w:cs="Times New Roman"/>
          <w:sz w:val="24"/>
          <w:szCs w:val="24"/>
        </w:rPr>
        <w:t>,</w:t>
      </w:r>
      <w:r w:rsidR="00CD4BE5" w:rsidRPr="00073AF7">
        <w:rPr>
          <w:rFonts w:ascii="Times New Roman" w:eastAsiaTheme="minorEastAsia" w:hAnsi="Times New Roman" w:cs="Times New Roman"/>
          <w:sz w:val="24"/>
          <w:szCs w:val="24"/>
        </w:rPr>
        <w:t xml:space="preserve"> e </w:t>
      </w:r>
      <w:r w:rsidR="00A50DFA" w:rsidRPr="00073AF7">
        <w:rPr>
          <w:rFonts w:ascii="Times New Roman" w:eastAsiaTheme="minorEastAsia" w:hAnsi="Times New Roman" w:cs="Times New Roman"/>
          <w:sz w:val="24"/>
          <w:szCs w:val="24"/>
        </w:rPr>
        <w:t xml:space="preserve">para </w:t>
      </w:r>
      <m:oMath>
        <m:r>
          <w:rPr>
            <w:rFonts w:ascii="Cambria Math" w:eastAsiaTheme="minorEastAsia" w:hAnsi="Cambria Math" w:cs="Times New Roman"/>
            <w:sz w:val="24"/>
            <w:szCs w:val="24"/>
          </w:rPr>
          <m:t>h=3%</m:t>
        </m:r>
      </m:oMath>
      <w:r w:rsidR="00A50DFA" w:rsidRPr="00073AF7">
        <w:rPr>
          <w:rFonts w:ascii="Times New Roman" w:eastAsiaTheme="minorEastAsia" w:hAnsi="Times New Roman" w:cs="Times New Roman"/>
          <w:sz w:val="24"/>
          <w:szCs w:val="24"/>
        </w:rPr>
        <w:t xml:space="preserve">, </w:t>
      </w:r>
      <w:r w:rsidR="004231DB" w:rsidRPr="00073AF7">
        <w:rPr>
          <w:rFonts w:ascii="Times New Roman" w:eastAsiaTheme="minorEastAsia" w:hAnsi="Times New Roman" w:cs="Times New Roman"/>
          <w:sz w:val="24"/>
          <w:szCs w:val="24"/>
        </w:rPr>
        <w:t>entre 16% e 18</w:t>
      </w:r>
      <w:r w:rsidR="00CD4BE5" w:rsidRPr="00073AF7">
        <w:rPr>
          <w:rFonts w:ascii="Times New Roman" w:eastAsiaTheme="minorEastAsia" w:hAnsi="Times New Roman" w:cs="Times New Roman"/>
          <w:sz w:val="24"/>
          <w:szCs w:val="24"/>
        </w:rPr>
        <w:t>%. Esses valores indicam, portanto, que as alíquotas estimadas pelo modelo são próximas ou inferiores àquelas praticadas atualmente no Regime Geral de Previdência Social (RGPS), no caso em que os indivíduos contribuem 100% do tempo em que estão no mercado de trabalho.</w:t>
      </w:r>
    </w:p>
    <w:p w:rsidR="00B82661" w:rsidRPr="00073AF7" w:rsidRDefault="00B82661" w:rsidP="00B82661">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Os valores das taxas de reposição diminuem conforme a taxa </w:t>
      </w:r>
      <m:oMath>
        <m:r>
          <w:rPr>
            <w:rFonts w:ascii="Cambria Math" w:eastAsiaTheme="minorEastAsia" w:hAnsi="Cambria Math" w:cs="Times New Roman"/>
            <w:sz w:val="24"/>
            <w:szCs w:val="24"/>
          </w:rPr>
          <m:t>h</m:t>
        </m:r>
      </m:oMath>
      <w:r w:rsidRPr="00073AF7">
        <w:rPr>
          <w:rFonts w:ascii="Times New Roman" w:eastAsiaTheme="minorEastAsia" w:hAnsi="Times New Roman" w:cs="Times New Roman"/>
          <w:sz w:val="24"/>
          <w:szCs w:val="24"/>
        </w:rPr>
        <w:t xml:space="preserve"> aumenta, uma vez que, com a nossa especificação, o salário médio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w</m:t>
            </m:r>
          </m:e>
        </m:bar>
      </m:oMath>
      <w:r w:rsidRPr="00073AF7">
        <w:rPr>
          <w:rFonts w:ascii="Times New Roman" w:eastAsiaTheme="minorEastAsia" w:hAnsi="Times New Roman" w:cs="Times New Roman"/>
          <w:sz w:val="24"/>
          <w:szCs w:val="24"/>
        </w:rPr>
        <w:t>) aumenta menos do que o valor do último salário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sidRPr="00073AF7">
        <w:rPr>
          <w:rFonts w:ascii="Times New Roman" w:eastAsiaTheme="minorEastAsia" w:hAnsi="Times New Roman" w:cs="Times New Roman"/>
          <w:sz w:val="24"/>
          <w:szCs w:val="24"/>
        </w:rPr>
        <w:t>).</w:t>
      </w:r>
    </w:p>
    <w:p w:rsidR="00B82661" w:rsidRPr="00073AF7" w:rsidRDefault="00B82661" w:rsidP="00B82661">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Conforme a probabilidade de contribuição para a previdência (</w:t>
      </w:r>
      <m:oMath>
        <m:r>
          <w:rPr>
            <w:rFonts w:ascii="Cambria Math" w:eastAsiaTheme="minorEastAsia" w:hAnsi="Cambria Math" w:cs="Times New Roman"/>
            <w:sz w:val="24"/>
            <w:szCs w:val="24"/>
          </w:rPr>
          <m:t>π</m:t>
        </m:r>
      </m:oMath>
      <w:r w:rsidRPr="00073AF7">
        <w:rPr>
          <w:rFonts w:ascii="Times New Roman" w:eastAsiaTheme="minorEastAsia" w:hAnsi="Times New Roman" w:cs="Times New Roman"/>
          <w:sz w:val="24"/>
          <w:szCs w:val="24"/>
        </w:rPr>
        <w:t>) diminui, as alíquotas necessárias aumentam, uma vez que o valor presente do fluxo de contribuição diminui. Considerando o valor intermediário da taxa de crescimento da produtividade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h=2%</m:t>
        </m:r>
      </m:oMath>
      <w:r>
        <w:rPr>
          <w:rFonts w:ascii="Times New Roman" w:eastAsiaTheme="minorEastAsia" w:hAnsi="Times New Roman" w:cs="Times New Roman"/>
          <w:sz w:val="24"/>
          <w:szCs w:val="24"/>
        </w:rPr>
        <w:t xml:space="preserve">) e ajustando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para que os trabalhadores contribuam exatamente 25 anos</w:t>
      </w:r>
      <w:r w:rsidRPr="00073AF7">
        <w:rPr>
          <w:rFonts w:ascii="Times New Roman" w:eastAsiaTheme="minorEastAsia" w:hAnsi="Times New Roman" w:cs="Times New Roman"/>
          <w:sz w:val="24"/>
          <w:szCs w:val="24"/>
        </w:rPr>
        <w:t>, as alíquotas crescem cerca de 10 pontos percentuais, chegando a 30% e 34%, respectivamente para mulheres e homens. Caso consideremos os valores do tempo de contribuição (</w:t>
      </w:r>
      <m:oMath>
        <m:r>
          <w:rPr>
            <w:rFonts w:ascii="Cambria Math" w:eastAsiaTheme="minorEastAsia" w:hAnsi="Cambria Math" w:cs="Times New Roman"/>
            <w:sz w:val="24"/>
            <w:szCs w:val="24"/>
          </w:rPr>
          <m:t>πT</m:t>
        </m:r>
      </m:oMath>
      <w:r w:rsidRPr="00073AF7">
        <w:rPr>
          <w:rFonts w:ascii="Times New Roman" w:eastAsiaTheme="minorEastAsia" w:hAnsi="Times New Roman" w:cs="Times New Roman"/>
          <w:sz w:val="24"/>
          <w:szCs w:val="24"/>
        </w:rPr>
        <w:t xml:space="preserve">) estimados pela PNAD (22,4 anos para mulheres e 24 para homens), o agente representativo não poderia se aposentar aos 65 anos de idade. </w:t>
      </w:r>
    </w:p>
    <w:p w:rsidR="00B82661" w:rsidRDefault="00B82661" w:rsidP="008217D1">
      <w:pPr>
        <w:spacing w:line="240" w:lineRule="auto"/>
        <w:jc w:val="both"/>
        <w:rPr>
          <w:rFonts w:ascii="Times New Roman" w:eastAsiaTheme="minorEastAsia" w:hAnsi="Times New Roman" w:cs="Times New Roman"/>
          <w:sz w:val="24"/>
          <w:szCs w:val="24"/>
        </w:rPr>
      </w:pPr>
    </w:p>
    <w:p w:rsidR="00B82661" w:rsidRDefault="00B82661" w:rsidP="008217D1">
      <w:pPr>
        <w:spacing w:line="240" w:lineRule="auto"/>
        <w:jc w:val="both"/>
        <w:rPr>
          <w:rFonts w:ascii="Times New Roman" w:eastAsiaTheme="minorEastAsia" w:hAnsi="Times New Roman" w:cs="Times New Roman"/>
          <w:sz w:val="24"/>
          <w:szCs w:val="24"/>
        </w:rPr>
      </w:pPr>
    </w:p>
    <w:p w:rsidR="00B82661" w:rsidRDefault="00B82661" w:rsidP="008217D1">
      <w:pPr>
        <w:spacing w:line="240" w:lineRule="auto"/>
        <w:jc w:val="both"/>
        <w:rPr>
          <w:rFonts w:ascii="Times New Roman" w:eastAsiaTheme="minorEastAsia" w:hAnsi="Times New Roman" w:cs="Times New Roman"/>
          <w:sz w:val="24"/>
          <w:szCs w:val="24"/>
        </w:rPr>
      </w:pPr>
    </w:p>
    <w:p w:rsidR="00B82661" w:rsidRDefault="00B82661" w:rsidP="008217D1">
      <w:pPr>
        <w:spacing w:line="240" w:lineRule="auto"/>
        <w:jc w:val="both"/>
        <w:rPr>
          <w:rFonts w:ascii="Times New Roman" w:eastAsiaTheme="minorEastAsia" w:hAnsi="Times New Roman" w:cs="Times New Roman"/>
          <w:sz w:val="24"/>
          <w:szCs w:val="24"/>
        </w:rPr>
      </w:pPr>
    </w:p>
    <w:p w:rsidR="008217D1" w:rsidRDefault="008217D1" w:rsidP="008217D1">
      <w:pPr>
        <w:spacing w:line="240" w:lineRule="auto"/>
        <w:jc w:val="both"/>
        <w:rPr>
          <w:rFonts w:ascii="Times New Roman" w:eastAsiaTheme="minorEastAsia" w:hAnsi="Times New Roman" w:cs="Times New Roman"/>
          <w:sz w:val="24"/>
          <w:szCs w:val="24"/>
        </w:rPr>
      </w:pPr>
    </w:p>
    <w:p w:rsidR="00681B0B" w:rsidRDefault="004E15A2" w:rsidP="008217D1">
      <w:pPr>
        <w:spacing w:line="240" w:lineRule="auto"/>
        <w:jc w:val="both"/>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lastRenderedPageBreak/>
        <w:t>Tabela</w:t>
      </w:r>
      <w:r w:rsidR="00CD4BE5" w:rsidRPr="00073AF7">
        <w:rPr>
          <w:rFonts w:ascii="Times New Roman" w:eastAsiaTheme="minorEastAsia" w:hAnsi="Times New Roman" w:cs="Times New Roman"/>
          <w:b/>
          <w:i/>
          <w:sz w:val="24"/>
          <w:szCs w:val="24"/>
        </w:rPr>
        <w:t xml:space="preserve"> </w:t>
      </w:r>
      <w:r w:rsidR="00DD2DC2" w:rsidRPr="00073AF7">
        <w:rPr>
          <w:rFonts w:ascii="Times New Roman" w:eastAsiaTheme="minorEastAsia" w:hAnsi="Times New Roman" w:cs="Times New Roman"/>
          <w:b/>
          <w:i/>
          <w:sz w:val="24"/>
          <w:szCs w:val="24"/>
        </w:rPr>
        <w:t>3</w:t>
      </w:r>
      <w:r w:rsidR="00CD4BE5" w:rsidRPr="00073AF7">
        <w:rPr>
          <w:rFonts w:ascii="Times New Roman" w:eastAsiaTheme="minorEastAsia" w:hAnsi="Times New Roman" w:cs="Times New Roman"/>
          <w:b/>
          <w:i/>
          <w:sz w:val="24"/>
          <w:szCs w:val="24"/>
        </w:rPr>
        <w:t xml:space="preserve"> -</w:t>
      </w:r>
      <w:r w:rsidR="00CD4BE5" w:rsidRPr="00073AF7">
        <w:rPr>
          <w:rFonts w:ascii="Times New Roman" w:eastAsiaTheme="minorEastAsia" w:hAnsi="Times New Roman" w:cs="Times New Roman"/>
          <w:sz w:val="24"/>
          <w:szCs w:val="24"/>
        </w:rPr>
        <w:t xml:space="preserve"> </w:t>
      </w:r>
      <w:r w:rsidR="00CD4BE5" w:rsidRPr="00073AF7">
        <w:rPr>
          <w:rFonts w:ascii="Times New Roman" w:eastAsiaTheme="minorEastAsia" w:hAnsi="Times New Roman" w:cs="Times New Roman"/>
          <w:b/>
          <w:i/>
          <w:sz w:val="24"/>
          <w:szCs w:val="24"/>
        </w:rPr>
        <w:t xml:space="preserve">Alíquotas </w:t>
      </w:r>
      <w:r w:rsidR="00755235" w:rsidRPr="00073AF7">
        <w:rPr>
          <w:rFonts w:ascii="Times New Roman" w:eastAsiaTheme="minorEastAsia" w:hAnsi="Times New Roman" w:cs="Times New Roman"/>
          <w:b/>
          <w:i/>
          <w:sz w:val="24"/>
          <w:szCs w:val="24"/>
        </w:rPr>
        <w:t xml:space="preserve">que Equilibram o Sistema para </w:t>
      </w:r>
      <w:r w:rsidR="00CD4BE5" w:rsidRPr="00073AF7">
        <w:rPr>
          <w:rFonts w:ascii="Times New Roman" w:eastAsiaTheme="minorEastAsia" w:hAnsi="Times New Roman" w:cs="Times New Roman"/>
          <w:b/>
          <w:i/>
          <w:sz w:val="24"/>
          <w:szCs w:val="24"/>
        </w:rPr>
        <w:t>o Agente Representativo</w:t>
      </w:r>
    </w:p>
    <w:p w:rsidR="00FE53F0" w:rsidRPr="008217D1" w:rsidRDefault="008217D1" w:rsidP="008217D1">
      <w:pPr>
        <w:spacing w:line="240" w:lineRule="auto"/>
        <w:jc w:val="center"/>
        <w:rPr>
          <w:rFonts w:ascii="Times New Roman" w:eastAsiaTheme="minorEastAsia" w:hAnsi="Times New Roman" w:cs="Times New Roman"/>
          <w:b/>
          <w:i/>
          <w:sz w:val="24"/>
          <w:szCs w:val="24"/>
        </w:rPr>
      </w:pPr>
      <w:r w:rsidRPr="008217D1">
        <w:rPr>
          <w:noProof/>
          <w:lang w:eastAsia="pt-BR"/>
        </w:rPr>
        <w:drawing>
          <wp:inline distT="0" distB="0" distL="0" distR="0">
            <wp:extent cx="6188710" cy="2888065"/>
            <wp:effectExtent l="0" t="0" r="254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888065"/>
                    </a:xfrm>
                    <a:prstGeom prst="rect">
                      <a:avLst/>
                    </a:prstGeom>
                    <a:noFill/>
                    <a:ln>
                      <a:noFill/>
                    </a:ln>
                  </pic:spPr>
                </pic:pic>
              </a:graphicData>
            </a:graphic>
          </wp:inline>
        </w:drawing>
      </w:r>
      <w:r w:rsidR="0090446A" w:rsidRPr="00073AF7">
        <w:rPr>
          <w:rFonts w:ascii="Times New Roman" w:eastAsiaTheme="minorEastAsia" w:hAnsi="Times New Roman" w:cs="Times New Roman"/>
          <w:sz w:val="24"/>
          <w:szCs w:val="24"/>
        </w:rPr>
        <w:t xml:space="preserve">Notas: Para os grupos com tempo de contribuição enfatizados em cinza não há </w:t>
      </w:r>
      <w:r w:rsidR="00A44A1B" w:rsidRPr="00073AF7">
        <w:rPr>
          <w:rFonts w:ascii="Times New Roman" w:eastAsiaTheme="minorEastAsia" w:hAnsi="Times New Roman" w:cs="Times New Roman"/>
          <w:sz w:val="24"/>
          <w:szCs w:val="24"/>
        </w:rPr>
        <w:t xml:space="preserve">tempo de </w:t>
      </w:r>
      <w:r w:rsidR="0090446A" w:rsidRPr="00073AF7">
        <w:rPr>
          <w:rFonts w:ascii="Times New Roman" w:eastAsiaTheme="minorEastAsia" w:hAnsi="Times New Roman" w:cs="Times New Roman"/>
          <w:sz w:val="24"/>
          <w:szCs w:val="24"/>
        </w:rPr>
        <w:t>contribuição suficiente para aposentadoria.</w:t>
      </w:r>
    </w:p>
    <w:p w:rsidR="001D3723" w:rsidRPr="00073AF7" w:rsidRDefault="00461BF0" w:rsidP="00073AF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Note-se que nos exercícios expostos na quinta e sexta coluna</w:t>
      </w:r>
      <w:r w:rsidR="00FE53F0" w:rsidRPr="00073AF7">
        <w:rPr>
          <w:rFonts w:ascii="Times New Roman" w:eastAsiaTheme="minorEastAsia" w:hAnsi="Times New Roman" w:cs="Times New Roman"/>
          <w:sz w:val="24"/>
          <w:szCs w:val="24"/>
        </w:rPr>
        <w:t xml:space="preserve"> da Tabela</w:t>
      </w:r>
      <w:r w:rsidR="006C3378" w:rsidRPr="00073AF7">
        <w:rPr>
          <w:rFonts w:ascii="Times New Roman" w:eastAsiaTheme="minorEastAsia" w:hAnsi="Times New Roman" w:cs="Times New Roman"/>
          <w:sz w:val="24"/>
          <w:szCs w:val="24"/>
        </w:rPr>
        <w:t xml:space="preserve"> 3</w:t>
      </w:r>
      <w:r w:rsidR="00FE53F0" w:rsidRPr="00073AF7">
        <w:rPr>
          <w:rFonts w:ascii="Times New Roman" w:eastAsiaTheme="minorEastAsia" w:hAnsi="Times New Roman" w:cs="Times New Roman"/>
          <w:sz w:val="24"/>
          <w:szCs w:val="24"/>
        </w:rPr>
        <w:t xml:space="preserve"> consideramos o caso que os indivíduos não alteram seu tempo de contribuição em função da mudança das regras. Eles se comportam como observamos na PNAD.</w:t>
      </w:r>
      <w:r w:rsidR="006A003D" w:rsidRPr="00073A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Dessa forma, eles não obtêm o tempo mínimo de contribuição de 25 anos.</w:t>
      </w:r>
    </w:p>
    <w:p w:rsidR="00B1683B" w:rsidRDefault="00B1683B"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Os resultados apresentados </w:t>
      </w:r>
      <w:r w:rsidR="006C3378" w:rsidRPr="00073AF7">
        <w:rPr>
          <w:rFonts w:ascii="Times New Roman" w:eastAsiaTheme="minorEastAsia" w:hAnsi="Times New Roman" w:cs="Times New Roman"/>
          <w:sz w:val="24"/>
          <w:szCs w:val="24"/>
        </w:rPr>
        <w:t>na</w:t>
      </w:r>
      <w:r w:rsidR="008217D1">
        <w:rPr>
          <w:rFonts w:ascii="Times New Roman" w:eastAsiaTheme="minorEastAsia" w:hAnsi="Times New Roman" w:cs="Times New Roman"/>
          <w:sz w:val="24"/>
          <w:szCs w:val="24"/>
        </w:rPr>
        <w:t>s duas últimas colunas da Tabela 3</w:t>
      </w:r>
      <w:r w:rsidR="00FE53F0" w:rsidRPr="00073AF7">
        <w:rPr>
          <w:rFonts w:ascii="Times New Roman" w:eastAsiaTheme="minorEastAsia" w:hAnsi="Times New Roman" w:cs="Times New Roman"/>
          <w:sz w:val="24"/>
          <w:szCs w:val="24"/>
        </w:rPr>
        <w:t xml:space="preserve"> </w:t>
      </w:r>
      <w:r w:rsidRPr="00073AF7">
        <w:rPr>
          <w:rFonts w:ascii="Times New Roman" w:eastAsiaTheme="minorEastAsia" w:hAnsi="Times New Roman" w:cs="Times New Roman"/>
          <w:sz w:val="24"/>
          <w:szCs w:val="24"/>
        </w:rPr>
        <w:t xml:space="preserve">descrevem os valores das alíquotas </w:t>
      </w:r>
      <w:r w:rsidR="00FE53F0" w:rsidRPr="00073AF7">
        <w:rPr>
          <w:rFonts w:ascii="Times New Roman" w:eastAsiaTheme="minorEastAsia" w:hAnsi="Times New Roman" w:cs="Times New Roman"/>
          <w:sz w:val="24"/>
          <w:szCs w:val="24"/>
        </w:rPr>
        <w:t>necessárias</w:t>
      </w:r>
      <w:r w:rsidRPr="00073AF7">
        <w:rPr>
          <w:rFonts w:ascii="Times New Roman" w:eastAsiaTheme="minorEastAsia" w:hAnsi="Times New Roman" w:cs="Times New Roman"/>
          <w:sz w:val="24"/>
          <w:szCs w:val="24"/>
        </w:rPr>
        <w:t xml:space="preserve"> considerando, para o caso em que os valores de </w:t>
      </w:r>
      <m:oMath>
        <m:r>
          <w:rPr>
            <w:rFonts w:ascii="Cambria Math" w:eastAsiaTheme="minorEastAsia" w:hAnsi="Cambria Math" w:cs="Times New Roman"/>
            <w:sz w:val="24"/>
            <w:szCs w:val="24"/>
          </w:rPr>
          <m:t>π</m:t>
        </m:r>
      </m:oMath>
      <w:r w:rsidRPr="00073AF7">
        <w:rPr>
          <w:rFonts w:ascii="Times New Roman" w:eastAsiaTheme="minorEastAsia" w:hAnsi="Times New Roman" w:cs="Times New Roman"/>
          <w:sz w:val="24"/>
          <w:szCs w:val="24"/>
        </w:rPr>
        <w:t xml:space="preserve"> são estimados pela PNAD, que os indivíduos podem se aposentar após os 65 anos. As simulações consideram a idade de aposentadoria necessária para que sejam obtidos 25 anos de contribuição, 72,6 anos para as mulheres e 67,3 anos para os homens.</w:t>
      </w:r>
      <w:r w:rsidR="00592479">
        <w:rPr>
          <w:rFonts w:ascii="Times New Roman" w:eastAsiaTheme="minorEastAsia" w:hAnsi="Times New Roman" w:cs="Times New Roman"/>
          <w:sz w:val="24"/>
          <w:szCs w:val="24"/>
        </w:rPr>
        <w:t xml:space="preserve"> Considerando </w:t>
      </w:r>
      <m:oMath>
        <m:r>
          <w:rPr>
            <w:rFonts w:ascii="Cambria Math" w:eastAsiaTheme="minorEastAsia" w:hAnsi="Cambria Math" w:cs="Times New Roman"/>
            <w:sz w:val="24"/>
            <w:szCs w:val="24"/>
          </w:rPr>
          <m:t>h=2%</m:t>
        </m:r>
      </m:oMath>
      <w:r w:rsidR="00592479" w:rsidRPr="00073AF7">
        <w:rPr>
          <w:rFonts w:ascii="Times New Roman" w:eastAsiaTheme="minorEastAsia" w:hAnsi="Times New Roman" w:cs="Times New Roman"/>
          <w:sz w:val="24"/>
          <w:szCs w:val="24"/>
        </w:rPr>
        <w:t>.</w:t>
      </w:r>
      <w:r w:rsidR="00592479">
        <w:rPr>
          <w:rFonts w:ascii="Times New Roman" w:eastAsiaTheme="minorEastAsia" w:hAnsi="Times New Roman" w:cs="Times New Roman"/>
          <w:sz w:val="24"/>
          <w:szCs w:val="24"/>
        </w:rPr>
        <w:t xml:space="preserve">, as alíquotas necessárias seriam </w:t>
      </w:r>
      <w:r w:rsidRPr="00073AF7">
        <w:rPr>
          <w:rFonts w:ascii="Times New Roman" w:eastAsiaTheme="minorEastAsia" w:hAnsi="Times New Roman" w:cs="Times New Roman"/>
          <w:sz w:val="24"/>
          <w:szCs w:val="24"/>
        </w:rPr>
        <w:t xml:space="preserve"> Com relação às alíquotas </w:t>
      </w:r>
      <w:r w:rsidR="00FE53F0" w:rsidRPr="00073AF7">
        <w:rPr>
          <w:rFonts w:ascii="Times New Roman" w:eastAsiaTheme="minorEastAsia" w:hAnsi="Times New Roman" w:cs="Times New Roman"/>
          <w:sz w:val="24"/>
          <w:szCs w:val="24"/>
        </w:rPr>
        <w:t>necessárias</w:t>
      </w:r>
      <w:r w:rsidR="00592479">
        <w:rPr>
          <w:rFonts w:ascii="Times New Roman" w:eastAsiaTheme="minorEastAsia" w:hAnsi="Times New Roman" w:cs="Times New Roman"/>
          <w:sz w:val="24"/>
          <w:szCs w:val="24"/>
        </w:rPr>
        <w:t xml:space="preserve"> seriam 22% e </w:t>
      </w:r>
      <w:r w:rsidRPr="00073AF7">
        <w:rPr>
          <w:rFonts w:ascii="Times New Roman" w:eastAsiaTheme="minorEastAsia" w:hAnsi="Times New Roman" w:cs="Times New Roman"/>
          <w:sz w:val="24"/>
          <w:szCs w:val="24"/>
        </w:rPr>
        <w:t>32%</w:t>
      </w:r>
      <w:r w:rsidR="003467DC" w:rsidRPr="00073AF7">
        <w:rPr>
          <w:rFonts w:ascii="Times New Roman" w:eastAsiaTheme="minorEastAsia" w:hAnsi="Times New Roman" w:cs="Times New Roman"/>
          <w:sz w:val="24"/>
          <w:szCs w:val="24"/>
        </w:rPr>
        <w:t xml:space="preserve"> </w:t>
      </w:r>
      <w:r w:rsidR="00592479">
        <w:rPr>
          <w:rFonts w:ascii="Times New Roman" w:eastAsiaTheme="minorEastAsia" w:hAnsi="Times New Roman" w:cs="Times New Roman"/>
          <w:sz w:val="24"/>
          <w:szCs w:val="24"/>
        </w:rPr>
        <w:t>, respectivamente para mulheres e homens.</w:t>
      </w:r>
    </w:p>
    <w:p w:rsidR="00592479" w:rsidRDefault="00592479" w:rsidP="00073AF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Vale destacar que em todas as simulações da tabela 3 as alíquotas necessárias foram maiores para os homens do que para as mulheres. </w:t>
      </w:r>
      <w:r w:rsidR="00C04B7A">
        <w:rPr>
          <w:rFonts w:ascii="Times New Roman" w:eastAsiaTheme="minorEastAsia" w:hAnsi="Times New Roman" w:cs="Times New Roman"/>
          <w:sz w:val="24"/>
          <w:szCs w:val="24"/>
        </w:rPr>
        <w:t xml:space="preserve">Isso porque o benefício dos homens tende a durar mais do que o das mulheres, apesar dos homens possuírem uma menor expectativa de vida. Os homens possuem, em média, cônjuges mais novos e, após a morte, os benefícios continuam sendo pagos ao cônjuge. </w:t>
      </w:r>
    </w:p>
    <w:p w:rsidR="00592479" w:rsidRDefault="00592479" w:rsidP="00073AF7">
      <w:pPr>
        <w:spacing w:line="240" w:lineRule="auto"/>
        <w:jc w:val="both"/>
        <w:rPr>
          <w:rFonts w:ascii="Times New Roman" w:eastAsiaTheme="minorEastAsia" w:hAnsi="Times New Roman" w:cs="Times New Roman"/>
          <w:sz w:val="24"/>
          <w:szCs w:val="24"/>
        </w:rPr>
      </w:pPr>
    </w:p>
    <w:p w:rsidR="000C584C" w:rsidRDefault="000C584C" w:rsidP="00D45CC0">
      <w:pPr>
        <w:spacing w:line="240" w:lineRule="auto"/>
        <w:ind w:left="708" w:firstLine="708"/>
        <w:jc w:val="both"/>
        <w:rPr>
          <w:rFonts w:ascii="Times New Roman" w:eastAsiaTheme="minorEastAsia" w:hAnsi="Times New Roman" w:cs="Times New Roman"/>
          <w:b/>
          <w:i/>
          <w:sz w:val="24"/>
          <w:szCs w:val="24"/>
        </w:rPr>
      </w:pPr>
    </w:p>
    <w:p w:rsidR="0064301E" w:rsidRPr="00073AF7" w:rsidRDefault="00D45CC0" w:rsidP="00D45CC0">
      <w:pPr>
        <w:spacing w:line="240" w:lineRule="auto"/>
        <w:ind w:left="708" w:firstLine="708"/>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5.1.</w:t>
      </w:r>
      <w:r w:rsidR="0026484E">
        <w:rPr>
          <w:rFonts w:ascii="Times New Roman" w:eastAsiaTheme="minorEastAsia" w:hAnsi="Times New Roman" w:cs="Times New Roman"/>
          <w:b/>
          <w:i/>
          <w:sz w:val="24"/>
          <w:szCs w:val="24"/>
        </w:rPr>
        <w:t>2</w:t>
      </w:r>
      <w:r>
        <w:rPr>
          <w:rFonts w:ascii="Times New Roman" w:eastAsiaTheme="minorEastAsia" w:hAnsi="Times New Roman" w:cs="Times New Roman"/>
          <w:b/>
          <w:i/>
          <w:sz w:val="24"/>
          <w:szCs w:val="24"/>
        </w:rPr>
        <w:t xml:space="preserve">. </w:t>
      </w:r>
      <w:r w:rsidR="0064301E" w:rsidRPr="00073AF7">
        <w:rPr>
          <w:rFonts w:ascii="Times New Roman" w:eastAsiaTheme="minorEastAsia" w:hAnsi="Times New Roman" w:cs="Times New Roman"/>
          <w:b/>
          <w:i/>
          <w:sz w:val="24"/>
          <w:szCs w:val="24"/>
        </w:rPr>
        <w:t xml:space="preserve">Grupos </w:t>
      </w:r>
      <w:r w:rsidR="00500ACD" w:rsidRPr="00073AF7">
        <w:rPr>
          <w:rFonts w:ascii="Times New Roman" w:eastAsiaTheme="minorEastAsia" w:hAnsi="Times New Roman" w:cs="Times New Roman"/>
          <w:b/>
          <w:i/>
          <w:sz w:val="24"/>
          <w:szCs w:val="24"/>
        </w:rPr>
        <w:t>Sócio Demográficos</w:t>
      </w:r>
    </w:p>
    <w:p w:rsidR="0056654D" w:rsidRDefault="0056654D" w:rsidP="00073AF7">
      <w:pPr>
        <w:spacing w:line="240" w:lineRule="auto"/>
        <w:jc w:val="both"/>
        <w:rPr>
          <w:rFonts w:ascii="Times New Roman" w:eastAsiaTheme="minorEastAsia" w:hAnsi="Times New Roman" w:cs="Times New Roman"/>
          <w:sz w:val="24"/>
          <w:szCs w:val="24"/>
        </w:rPr>
      </w:pPr>
    </w:p>
    <w:p w:rsidR="00F535BD" w:rsidRDefault="000D7B87"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Também fizemos os mesmos exercícios </w:t>
      </w:r>
      <w:r w:rsidR="00CF096C">
        <w:rPr>
          <w:rFonts w:ascii="Times New Roman" w:eastAsiaTheme="minorEastAsia" w:hAnsi="Times New Roman" w:cs="Times New Roman"/>
          <w:sz w:val="24"/>
          <w:szCs w:val="24"/>
        </w:rPr>
        <w:t xml:space="preserve">para grupos </w:t>
      </w:r>
      <w:proofErr w:type="spellStart"/>
      <w:r w:rsidR="00CF096C">
        <w:rPr>
          <w:rFonts w:ascii="Times New Roman" w:eastAsiaTheme="minorEastAsia" w:hAnsi="Times New Roman" w:cs="Times New Roman"/>
          <w:sz w:val="24"/>
          <w:szCs w:val="24"/>
        </w:rPr>
        <w:t>socio</w:t>
      </w:r>
      <w:r w:rsidR="00500ACD" w:rsidRPr="00073AF7">
        <w:rPr>
          <w:rFonts w:ascii="Times New Roman" w:eastAsiaTheme="minorEastAsia" w:hAnsi="Times New Roman" w:cs="Times New Roman"/>
          <w:sz w:val="24"/>
          <w:szCs w:val="24"/>
        </w:rPr>
        <w:t>demográficos</w:t>
      </w:r>
      <w:proofErr w:type="spellEnd"/>
      <w:r w:rsidR="00694FFA" w:rsidRPr="00073AF7">
        <w:rPr>
          <w:rFonts w:ascii="Times New Roman" w:eastAsiaTheme="minorEastAsia" w:hAnsi="Times New Roman" w:cs="Times New Roman"/>
          <w:sz w:val="24"/>
          <w:szCs w:val="24"/>
        </w:rPr>
        <w:t xml:space="preserve"> separadamente. </w:t>
      </w:r>
      <w:r w:rsidR="00CD4BE5" w:rsidRPr="00073AF7">
        <w:rPr>
          <w:rFonts w:ascii="Times New Roman" w:eastAsiaTheme="minorEastAsia" w:hAnsi="Times New Roman" w:cs="Times New Roman"/>
          <w:sz w:val="24"/>
          <w:szCs w:val="24"/>
        </w:rPr>
        <w:t xml:space="preserve">A </w:t>
      </w:r>
      <w:r w:rsidR="006C3378" w:rsidRPr="00073AF7">
        <w:rPr>
          <w:rFonts w:ascii="Times New Roman" w:eastAsiaTheme="minorEastAsia" w:hAnsi="Times New Roman" w:cs="Times New Roman"/>
          <w:sz w:val="24"/>
          <w:szCs w:val="24"/>
        </w:rPr>
        <w:t>Tabel</w:t>
      </w:r>
      <w:r w:rsidR="005F4B77">
        <w:rPr>
          <w:rFonts w:ascii="Times New Roman" w:eastAsiaTheme="minorEastAsia" w:hAnsi="Times New Roman" w:cs="Times New Roman"/>
          <w:sz w:val="24"/>
          <w:szCs w:val="24"/>
        </w:rPr>
        <w:t>a 4</w:t>
      </w:r>
      <w:r w:rsidR="00CD4BE5" w:rsidRPr="00073AF7">
        <w:rPr>
          <w:rFonts w:ascii="Times New Roman" w:eastAsiaTheme="minorEastAsia" w:hAnsi="Times New Roman" w:cs="Times New Roman"/>
          <w:sz w:val="24"/>
          <w:szCs w:val="24"/>
        </w:rPr>
        <w:t xml:space="preserve"> apresenta os valores das alíquotas </w:t>
      </w:r>
      <w:r w:rsidR="00694FFA" w:rsidRPr="00073AF7">
        <w:rPr>
          <w:rFonts w:ascii="Times New Roman" w:eastAsiaTheme="minorEastAsia" w:hAnsi="Times New Roman" w:cs="Times New Roman"/>
          <w:sz w:val="24"/>
          <w:szCs w:val="24"/>
        </w:rPr>
        <w:t>necessárias</w:t>
      </w:r>
      <w:r w:rsidR="00CD4BE5" w:rsidRPr="00073AF7">
        <w:rPr>
          <w:rFonts w:ascii="Times New Roman" w:eastAsiaTheme="minorEastAsia" w:hAnsi="Times New Roman" w:cs="Times New Roman"/>
          <w:sz w:val="24"/>
          <w:szCs w:val="24"/>
        </w:rPr>
        <w:t xml:space="preserve"> </w:t>
      </w:r>
      <w:r w:rsidR="001C5853" w:rsidRPr="00073AF7">
        <w:rPr>
          <w:rFonts w:ascii="Times New Roman" w:eastAsiaTheme="minorEastAsia" w:hAnsi="Times New Roman" w:cs="Times New Roman"/>
          <w:sz w:val="24"/>
          <w:szCs w:val="24"/>
        </w:rPr>
        <w:t xml:space="preserve">para indivíduos médios por grupos de sexo e escolaridade, </w:t>
      </w:r>
      <w:r w:rsidR="00CD4BE5" w:rsidRPr="00073AF7">
        <w:rPr>
          <w:rFonts w:ascii="Times New Roman" w:eastAsiaTheme="minorEastAsia" w:hAnsi="Times New Roman" w:cs="Times New Roman"/>
          <w:sz w:val="24"/>
          <w:szCs w:val="24"/>
        </w:rPr>
        <w:t xml:space="preserve">considerando que </w:t>
      </w:r>
      <w:r w:rsidR="001C5853" w:rsidRPr="00073AF7">
        <w:rPr>
          <w:rFonts w:ascii="Times New Roman" w:eastAsiaTheme="minorEastAsia" w:hAnsi="Times New Roman" w:cs="Times New Roman"/>
          <w:sz w:val="24"/>
          <w:szCs w:val="24"/>
        </w:rPr>
        <w:t xml:space="preserve">eles </w:t>
      </w:r>
      <w:r w:rsidR="00CD4BE5" w:rsidRPr="00073AF7">
        <w:rPr>
          <w:rFonts w:ascii="Times New Roman" w:eastAsiaTheme="minorEastAsia" w:hAnsi="Times New Roman" w:cs="Times New Roman"/>
          <w:sz w:val="24"/>
          <w:szCs w:val="24"/>
        </w:rPr>
        <w:t>contribuem 100% do tempo em que permanecem no mercado de trabalho. A distribuição da população entre os grupos utilizados no modelo é apresentada na tabela.</w:t>
      </w:r>
      <w:r w:rsidR="00694FFA" w:rsidRPr="00073AF7">
        <w:rPr>
          <w:rFonts w:ascii="Times New Roman" w:eastAsiaTheme="minorEastAsia" w:hAnsi="Times New Roman" w:cs="Times New Roman"/>
          <w:sz w:val="24"/>
          <w:szCs w:val="24"/>
        </w:rPr>
        <w:t xml:space="preserve"> Esses valores foram definidos tendo como base indivíduos de 25 anos, pela PNAD 2015.</w:t>
      </w:r>
      <w:r w:rsidR="00CD4BE5" w:rsidRPr="00073AF7">
        <w:rPr>
          <w:rFonts w:ascii="Times New Roman" w:eastAsiaTheme="minorEastAsia" w:hAnsi="Times New Roman" w:cs="Times New Roman"/>
          <w:sz w:val="24"/>
          <w:szCs w:val="24"/>
        </w:rPr>
        <w:t xml:space="preserve"> Nota-se que quase 50% da população possui grau de educação entre o Ensino Fundamental 2 completo e </w:t>
      </w:r>
      <w:r w:rsidR="00694FFA" w:rsidRPr="00073AF7">
        <w:rPr>
          <w:rFonts w:ascii="Times New Roman" w:eastAsiaTheme="minorEastAsia" w:hAnsi="Times New Roman" w:cs="Times New Roman"/>
          <w:sz w:val="24"/>
          <w:szCs w:val="24"/>
        </w:rPr>
        <w:t>E</w:t>
      </w:r>
      <w:r w:rsidR="00CD4BE5" w:rsidRPr="00073AF7">
        <w:rPr>
          <w:rFonts w:ascii="Times New Roman" w:eastAsiaTheme="minorEastAsia" w:hAnsi="Times New Roman" w:cs="Times New Roman"/>
          <w:sz w:val="24"/>
          <w:szCs w:val="24"/>
        </w:rPr>
        <w:t xml:space="preserve">nsino Médio completo, ou seja, entre 9 e 11 anos de estudo. Apenas cerca de 7% possuem menos de 5 anos de estudo e mais de 25% da população tem educação acima do Ensino Médio completo (12 anos de estudo ou mais). </w:t>
      </w:r>
    </w:p>
    <w:p w:rsidR="00AD6753" w:rsidRPr="00073AF7" w:rsidRDefault="00AD6753" w:rsidP="00AD6753">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lastRenderedPageBreak/>
        <w:t>Os valores das alíquotas sublinhadas fazem referência às situações em que</w:t>
      </w:r>
      <w:r w:rsidR="00D45CA3">
        <w:rPr>
          <w:rFonts w:ascii="Times New Roman" w:eastAsiaTheme="minorEastAsia" w:hAnsi="Times New Roman" w:cs="Times New Roman"/>
          <w:sz w:val="24"/>
          <w:szCs w:val="24"/>
        </w:rPr>
        <w:t>, pela regra do salário médio,</w:t>
      </w:r>
      <w:r w:rsidRPr="00073AF7">
        <w:rPr>
          <w:rFonts w:ascii="Times New Roman" w:eastAsiaTheme="minorEastAsia" w:hAnsi="Times New Roman" w:cs="Times New Roman"/>
          <w:sz w:val="24"/>
          <w:szCs w:val="24"/>
        </w:rPr>
        <w:t xml:space="preserve"> o valor do benefício é inferior ao salário mínimo. Quando isso ocorre, os valores dos benefícios são ajustados ao salário mínimo. O indivíduo médio entre as mulheres com menos de 4 anos de estudo (Ensino Fundamental 1 incompleto), possui alíquota necessária</w:t>
      </w:r>
      <w:r>
        <w:rPr>
          <w:rFonts w:ascii="Times New Roman" w:eastAsiaTheme="minorEastAsia" w:hAnsi="Times New Roman" w:cs="Times New Roman"/>
          <w:sz w:val="24"/>
          <w:szCs w:val="24"/>
        </w:rPr>
        <w:t xml:space="preserve"> de 32</w:t>
      </w:r>
      <w:r w:rsidRPr="00073AF7">
        <w:rPr>
          <w:rFonts w:ascii="Times New Roman" w:eastAsiaTheme="minorEastAsia" w:hAnsi="Times New Roman" w:cs="Times New Roman"/>
          <w:sz w:val="24"/>
          <w:szCs w:val="24"/>
        </w:rPr>
        <w:t>% considerando que são contribuintes durante todo seu período ativo.</w:t>
      </w:r>
    </w:p>
    <w:p w:rsidR="00AD6753" w:rsidRDefault="00AD6753" w:rsidP="00073AF7">
      <w:pPr>
        <w:spacing w:line="240" w:lineRule="auto"/>
        <w:jc w:val="center"/>
        <w:rPr>
          <w:rFonts w:ascii="Times New Roman" w:eastAsiaTheme="minorEastAsia" w:hAnsi="Times New Roman" w:cs="Times New Roman"/>
          <w:b/>
          <w:i/>
          <w:sz w:val="24"/>
          <w:szCs w:val="24"/>
        </w:rPr>
      </w:pPr>
    </w:p>
    <w:p w:rsidR="00CD4BE5" w:rsidRDefault="00304768" w:rsidP="00073AF7">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 xml:space="preserve">Tabela </w:t>
      </w:r>
      <w:r w:rsidR="008217D1">
        <w:rPr>
          <w:rFonts w:ascii="Times New Roman" w:eastAsiaTheme="minorEastAsia" w:hAnsi="Times New Roman" w:cs="Times New Roman"/>
          <w:b/>
          <w:i/>
          <w:sz w:val="24"/>
          <w:szCs w:val="24"/>
        </w:rPr>
        <w:t>4</w:t>
      </w:r>
      <w:r w:rsidR="00655669" w:rsidRPr="00073AF7">
        <w:rPr>
          <w:rFonts w:ascii="Times New Roman" w:eastAsiaTheme="minorEastAsia" w:hAnsi="Times New Roman" w:cs="Times New Roman"/>
          <w:b/>
          <w:i/>
          <w:sz w:val="24"/>
          <w:szCs w:val="24"/>
        </w:rPr>
        <w:t xml:space="preserve"> - </w:t>
      </w:r>
      <w:r w:rsidR="00B9673F" w:rsidRPr="00073AF7">
        <w:rPr>
          <w:rFonts w:ascii="Times New Roman" w:eastAsiaTheme="minorEastAsia" w:hAnsi="Times New Roman" w:cs="Times New Roman"/>
          <w:b/>
          <w:i/>
          <w:sz w:val="24"/>
          <w:szCs w:val="24"/>
        </w:rPr>
        <w:t xml:space="preserve">Alíquotas </w:t>
      </w:r>
      <w:r w:rsidR="00755235" w:rsidRPr="00073AF7">
        <w:rPr>
          <w:rFonts w:ascii="Times New Roman" w:eastAsiaTheme="minorEastAsia" w:hAnsi="Times New Roman" w:cs="Times New Roman"/>
          <w:b/>
          <w:i/>
          <w:sz w:val="24"/>
          <w:szCs w:val="24"/>
        </w:rPr>
        <w:t xml:space="preserve">que equilibram o sistema </w:t>
      </w:r>
      <w:r w:rsidR="00B9673F" w:rsidRPr="00073AF7">
        <w:rPr>
          <w:rFonts w:ascii="Times New Roman" w:eastAsiaTheme="minorEastAsia" w:hAnsi="Times New Roman" w:cs="Times New Roman"/>
          <w:b/>
          <w:i/>
          <w:sz w:val="24"/>
          <w:szCs w:val="24"/>
        </w:rPr>
        <w:t xml:space="preserve">para </w:t>
      </w:r>
      <m:oMath>
        <m:r>
          <m:rPr>
            <m:sty m:val="bi"/>
          </m:rPr>
          <w:rPr>
            <w:rFonts w:ascii="Cambria Math" w:eastAsiaTheme="minorEastAsia" w:hAnsi="Cambria Math" w:cs="Times New Roman"/>
            <w:sz w:val="24"/>
            <w:szCs w:val="24"/>
          </w:rPr>
          <m:t>π=100%</m:t>
        </m:r>
      </m:oMath>
      <w:r w:rsidR="0090446A" w:rsidRPr="00073AF7">
        <w:rPr>
          <w:rFonts w:ascii="Times New Roman" w:eastAsiaTheme="minorEastAsia" w:hAnsi="Times New Roman" w:cs="Times New Roman"/>
          <w:b/>
          <w:i/>
          <w:sz w:val="24"/>
          <w:szCs w:val="24"/>
        </w:rPr>
        <w:t xml:space="preserve"> (contribuição em todos os anos)</w:t>
      </w:r>
    </w:p>
    <w:p w:rsidR="005F4DD1" w:rsidRPr="00073AF7" w:rsidRDefault="001571DC" w:rsidP="001571DC">
      <w:pPr>
        <w:spacing w:line="240" w:lineRule="auto"/>
        <w:jc w:val="center"/>
        <w:rPr>
          <w:rFonts w:ascii="Times New Roman" w:eastAsiaTheme="minorEastAsia" w:hAnsi="Times New Roman" w:cs="Times New Roman"/>
          <w:b/>
          <w:i/>
          <w:sz w:val="24"/>
          <w:szCs w:val="24"/>
        </w:rPr>
      </w:pPr>
      <w:r w:rsidRPr="001571DC">
        <w:rPr>
          <w:noProof/>
          <w:lang w:eastAsia="pt-BR"/>
        </w:rPr>
        <w:drawing>
          <wp:inline distT="0" distB="0" distL="0" distR="0">
            <wp:extent cx="6188710" cy="2634726"/>
            <wp:effectExtent l="0" t="0" r="254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634726"/>
                    </a:xfrm>
                    <a:prstGeom prst="rect">
                      <a:avLst/>
                    </a:prstGeom>
                    <a:noFill/>
                    <a:ln>
                      <a:noFill/>
                    </a:ln>
                  </pic:spPr>
                </pic:pic>
              </a:graphicData>
            </a:graphic>
          </wp:inline>
        </w:drawing>
      </w:r>
    </w:p>
    <w:p w:rsidR="00B9774F" w:rsidRDefault="00B9774F" w:rsidP="00073AF7">
      <w:pPr>
        <w:spacing w:line="240" w:lineRule="auto"/>
        <w:jc w:val="both"/>
        <w:rPr>
          <w:rFonts w:ascii="Times New Roman" w:eastAsiaTheme="minorEastAsia" w:hAnsi="Times New Roman" w:cs="Times New Roman"/>
          <w:sz w:val="24"/>
          <w:szCs w:val="24"/>
        </w:rPr>
      </w:pPr>
    </w:p>
    <w:p w:rsidR="00FB6547" w:rsidRDefault="00AD5158"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Para um homem que possui 11 anos ou mais de estudo (Ensino Médio completo ou mais), sua alíquota </w:t>
      </w:r>
      <w:r w:rsidR="0091438C" w:rsidRPr="00073AF7">
        <w:rPr>
          <w:rFonts w:ascii="Times New Roman" w:eastAsiaTheme="minorEastAsia" w:hAnsi="Times New Roman" w:cs="Times New Roman"/>
          <w:sz w:val="24"/>
          <w:szCs w:val="24"/>
        </w:rPr>
        <w:t>necessária</w:t>
      </w:r>
      <w:r w:rsidRPr="00073AF7">
        <w:rPr>
          <w:rFonts w:ascii="Times New Roman" w:eastAsiaTheme="minorEastAsia" w:hAnsi="Times New Roman" w:cs="Times New Roman"/>
          <w:sz w:val="24"/>
          <w:szCs w:val="24"/>
        </w:rPr>
        <w:t xml:space="preserve"> seria de 3</w:t>
      </w:r>
      <w:r w:rsidR="009A16FB" w:rsidRPr="00073AF7">
        <w:rPr>
          <w:rFonts w:ascii="Times New Roman" w:eastAsiaTheme="minorEastAsia" w:hAnsi="Times New Roman" w:cs="Times New Roman"/>
          <w:sz w:val="24"/>
          <w:szCs w:val="24"/>
        </w:rPr>
        <w:t>3</w:t>
      </w:r>
      <w:r w:rsidRPr="00073AF7">
        <w:rPr>
          <w:rFonts w:ascii="Times New Roman" w:eastAsiaTheme="minorEastAsia" w:hAnsi="Times New Roman" w:cs="Times New Roman"/>
          <w:sz w:val="24"/>
          <w:szCs w:val="24"/>
        </w:rPr>
        <w:t xml:space="preserve">% para </w:t>
      </w:r>
      <m:oMath>
        <m:r>
          <w:rPr>
            <w:rFonts w:ascii="Cambria Math" w:eastAsiaTheme="minorEastAsia" w:hAnsi="Cambria Math" w:cs="Times New Roman"/>
            <w:sz w:val="24"/>
            <w:szCs w:val="24"/>
          </w:rPr>
          <m:t>k=0</m:t>
        </m:r>
      </m:oMath>
      <w:r w:rsidRPr="00073AF7">
        <w:rPr>
          <w:rFonts w:ascii="Times New Roman" w:eastAsiaTheme="minorEastAsia" w:hAnsi="Times New Roman" w:cs="Times New Roman"/>
          <w:sz w:val="24"/>
          <w:szCs w:val="24"/>
        </w:rPr>
        <w:t xml:space="preserve">, sendo </w:t>
      </w:r>
      <m:oMath>
        <m:r>
          <w:rPr>
            <w:rFonts w:ascii="Cambria Math" w:eastAsiaTheme="minorEastAsia" w:hAnsi="Cambria Math" w:cs="Times New Roman"/>
            <w:sz w:val="24"/>
            <w:szCs w:val="24"/>
          </w:rPr>
          <m:t>h=1%</m:t>
        </m:r>
      </m:oMath>
      <w:r w:rsidRPr="00073AF7">
        <w:rPr>
          <w:rFonts w:ascii="Times New Roman" w:eastAsiaTheme="minorEastAsia" w:hAnsi="Times New Roman" w:cs="Times New Roman"/>
          <w:sz w:val="24"/>
          <w:szCs w:val="24"/>
        </w:rPr>
        <w:t xml:space="preserve">. Considerando o cenário em que a taxa de crescimento da economia é de 2%, a alíquota estimada foi de </w:t>
      </w:r>
      <w:r w:rsidR="009A16FB" w:rsidRPr="00073AF7">
        <w:rPr>
          <w:rFonts w:ascii="Times New Roman" w:eastAsiaTheme="minorEastAsia" w:hAnsi="Times New Roman" w:cs="Times New Roman"/>
          <w:sz w:val="24"/>
          <w:szCs w:val="24"/>
        </w:rPr>
        <w:t>25</w:t>
      </w:r>
      <w:r w:rsidRPr="00073AF7">
        <w:rPr>
          <w:rFonts w:ascii="Times New Roman" w:eastAsiaTheme="minorEastAsia" w:hAnsi="Times New Roman" w:cs="Times New Roman"/>
          <w:sz w:val="24"/>
          <w:szCs w:val="24"/>
        </w:rPr>
        <w:t xml:space="preserve">%, valor inferior à alíquota praticada atualmente pela Previdência Social. Sendo </w:t>
      </w:r>
      <m:oMath>
        <m:r>
          <w:rPr>
            <w:rFonts w:ascii="Cambria Math" w:eastAsiaTheme="minorEastAsia" w:hAnsi="Cambria Math" w:cs="Times New Roman"/>
            <w:sz w:val="24"/>
            <w:szCs w:val="24"/>
          </w:rPr>
          <m:t>h=3%</m:t>
        </m:r>
      </m:oMath>
      <w:r w:rsidRPr="00073AF7">
        <w:rPr>
          <w:rFonts w:ascii="Times New Roman" w:eastAsiaTheme="minorEastAsia" w:hAnsi="Times New Roman" w:cs="Times New Roman"/>
          <w:sz w:val="24"/>
          <w:szCs w:val="24"/>
        </w:rPr>
        <w:t>, esse grupo possui al</w:t>
      </w:r>
      <w:r w:rsidR="009A16FB" w:rsidRPr="00073AF7">
        <w:rPr>
          <w:rFonts w:ascii="Times New Roman" w:eastAsiaTheme="minorEastAsia" w:hAnsi="Times New Roman" w:cs="Times New Roman"/>
          <w:sz w:val="24"/>
          <w:szCs w:val="24"/>
        </w:rPr>
        <w:t>íquota de 20</w:t>
      </w:r>
      <w:r w:rsidRPr="00073AF7">
        <w:rPr>
          <w:rFonts w:ascii="Times New Roman" w:eastAsiaTheme="minorEastAsia" w:hAnsi="Times New Roman" w:cs="Times New Roman"/>
          <w:sz w:val="24"/>
          <w:szCs w:val="24"/>
        </w:rPr>
        <w:t xml:space="preserve">%, considerando que os benefícios são reajustados apenas pela inflação.  É interessante observar que as alíquotas </w:t>
      </w:r>
      <w:r w:rsidR="0091438C" w:rsidRPr="00073AF7">
        <w:rPr>
          <w:rFonts w:ascii="Times New Roman" w:eastAsiaTheme="minorEastAsia" w:hAnsi="Times New Roman" w:cs="Times New Roman"/>
          <w:sz w:val="24"/>
          <w:szCs w:val="24"/>
        </w:rPr>
        <w:t>necessárias</w:t>
      </w:r>
      <w:r w:rsidRPr="00073AF7">
        <w:rPr>
          <w:rFonts w:ascii="Times New Roman" w:eastAsiaTheme="minorEastAsia" w:hAnsi="Times New Roman" w:cs="Times New Roman"/>
          <w:sz w:val="24"/>
          <w:szCs w:val="24"/>
        </w:rPr>
        <w:t xml:space="preserve"> diminuem à medida que aumenta a taxa de crescimento da economia, e são menores nos casos em que </w:t>
      </w:r>
      <m:oMath>
        <m:r>
          <w:rPr>
            <w:rFonts w:ascii="Cambria Math" w:eastAsiaTheme="minorEastAsia" w:hAnsi="Cambria Math" w:cs="Times New Roman"/>
            <w:sz w:val="24"/>
            <w:szCs w:val="24"/>
          </w:rPr>
          <m:t>k=0</m:t>
        </m:r>
      </m:oMath>
      <w:r w:rsidRPr="00073AF7">
        <w:rPr>
          <w:rFonts w:ascii="Times New Roman" w:eastAsiaTheme="minorEastAsia" w:hAnsi="Times New Roman" w:cs="Times New Roman"/>
          <w:sz w:val="24"/>
          <w:szCs w:val="24"/>
        </w:rPr>
        <w:t>, ou seja, nas situações em que os benefícios não sofrem reajuste real.</w:t>
      </w:r>
    </w:p>
    <w:p w:rsidR="00B9774F" w:rsidRDefault="00B82661"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A Tabela </w:t>
      </w:r>
      <w:r>
        <w:rPr>
          <w:rFonts w:ascii="Times New Roman" w:eastAsiaTheme="minorEastAsia" w:hAnsi="Times New Roman" w:cs="Times New Roman"/>
          <w:sz w:val="24"/>
          <w:szCs w:val="24"/>
        </w:rPr>
        <w:t>5</w:t>
      </w:r>
      <w:r w:rsidRPr="00073AF7">
        <w:rPr>
          <w:rFonts w:ascii="Times New Roman" w:eastAsiaTheme="minorEastAsia" w:hAnsi="Times New Roman" w:cs="Times New Roman"/>
          <w:sz w:val="24"/>
          <w:szCs w:val="24"/>
        </w:rPr>
        <w:t xml:space="preserve"> apresenta a situação em que os indivíduos contribuem o tempo mínimo necessário para se aposentar (25 anos). Nesse caso, o valor de </w:t>
      </w:r>
      <m:oMath>
        <m:r>
          <w:rPr>
            <w:rFonts w:ascii="Cambria Math" w:eastAsiaTheme="minorEastAsia" w:hAnsi="Cambria Math" w:cs="Times New Roman"/>
            <w:sz w:val="24"/>
            <w:szCs w:val="24"/>
          </w:rPr>
          <m:t>π</m:t>
        </m:r>
      </m:oMath>
      <w:r w:rsidRPr="00073AF7">
        <w:rPr>
          <w:rFonts w:ascii="Times New Roman" w:eastAsiaTheme="minorEastAsia" w:hAnsi="Times New Roman" w:cs="Times New Roman"/>
          <w:sz w:val="24"/>
          <w:szCs w:val="24"/>
        </w:rPr>
        <w:t>, a probabilidade de os indivíduos contribuírem pa</w:t>
      </w:r>
      <w:proofErr w:type="spellStart"/>
      <w:r w:rsidRPr="00073AF7">
        <w:rPr>
          <w:rFonts w:ascii="Times New Roman" w:eastAsiaTheme="minorEastAsia" w:hAnsi="Times New Roman" w:cs="Times New Roman"/>
          <w:sz w:val="24"/>
          <w:szCs w:val="24"/>
        </w:rPr>
        <w:t>ra</w:t>
      </w:r>
      <w:proofErr w:type="spellEnd"/>
      <w:r w:rsidRPr="00073AF7">
        <w:rPr>
          <w:rFonts w:ascii="Times New Roman" w:eastAsiaTheme="minorEastAsia" w:hAnsi="Times New Roman" w:cs="Times New Roman"/>
          <w:sz w:val="24"/>
          <w:szCs w:val="24"/>
        </w:rPr>
        <w:t xml:space="preserve"> a previdência, é determinado pelo tempo de contribuição. Os valores das alíquotas necessárias sofrem expressivo aumento em comparação com a Tabela </w:t>
      </w:r>
      <w:r>
        <w:rPr>
          <w:rFonts w:ascii="Times New Roman" w:eastAsiaTheme="minorEastAsia" w:hAnsi="Times New Roman" w:cs="Times New Roman"/>
          <w:sz w:val="24"/>
          <w:szCs w:val="24"/>
        </w:rPr>
        <w:t>4</w:t>
      </w:r>
      <w:r w:rsidRPr="00073AF7">
        <w:rPr>
          <w:rFonts w:ascii="Times New Roman" w:eastAsiaTheme="minorEastAsia" w:hAnsi="Times New Roman" w:cs="Times New Roman"/>
          <w:sz w:val="24"/>
          <w:szCs w:val="24"/>
        </w:rPr>
        <w:t>, dado que n</w:t>
      </w:r>
      <w:r>
        <w:rPr>
          <w:rFonts w:ascii="Times New Roman" w:eastAsiaTheme="minorEastAsia" w:hAnsi="Times New Roman" w:cs="Times New Roman"/>
          <w:sz w:val="24"/>
          <w:szCs w:val="24"/>
        </w:rPr>
        <w:t>essa</w:t>
      </w:r>
      <w:r w:rsidRPr="00073AF7">
        <w:rPr>
          <w:rFonts w:ascii="Times New Roman" w:eastAsiaTheme="minorEastAsia" w:hAnsi="Times New Roman" w:cs="Times New Roman"/>
          <w:sz w:val="24"/>
          <w:szCs w:val="24"/>
        </w:rPr>
        <w:t xml:space="preserve"> situação os indivíduos contribuem apenas entre 53% e 55% do tempo em que permanecem no mercado de trabalho.</w:t>
      </w:r>
    </w:p>
    <w:p w:rsidR="00B82661" w:rsidRDefault="00B82661"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A Tabela </w:t>
      </w:r>
      <w:r>
        <w:rPr>
          <w:rFonts w:ascii="Times New Roman" w:eastAsiaTheme="minorEastAsia" w:hAnsi="Times New Roman" w:cs="Times New Roman"/>
          <w:sz w:val="24"/>
          <w:szCs w:val="24"/>
        </w:rPr>
        <w:t>6</w:t>
      </w:r>
      <w:r w:rsidRPr="00073AF7">
        <w:rPr>
          <w:rFonts w:ascii="Times New Roman" w:eastAsiaTheme="minorEastAsia" w:hAnsi="Times New Roman" w:cs="Times New Roman"/>
          <w:sz w:val="24"/>
          <w:szCs w:val="24"/>
        </w:rPr>
        <w:t xml:space="preserve"> apresenta os valores de</w:t>
      </w:r>
      <w:r w:rsidRPr="00073AF7">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π</m:t>
        </m:r>
      </m:oMath>
      <w:r w:rsidRPr="00073AF7">
        <w:rPr>
          <w:rFonts w:ascii="Times New Roman" w:eastAsiaTheme="minorEastAsia" w:hAnsi="Times New Roman" w:cs="Times New Roman"/>
          <w:i/>
          <w:sz w:val="24"/>
          <w:szCs w:val="24"/>
        </w:rPr>
        <w:t xml:space="preserve"> </w:t>
      </w:r>
      <w:r w:rsidRPr="00073AF7">
        <w:rPr>
          <w:rFonts w:ascii="Times New Roman" w:eastAsiaTheme="minorEastAsia" w:hAnsi="Times New Roman" w:cs="Times New Roman"/>
          <w:sz w:val="24"/>
          <w:szCs w:val="24"/>
        </w:rPr>
        <w:t xml:space="preserve">observados nas </w:t>
      </w:r>
      <w:proofErr w:type="spellStart"/>
      <w:r w:rsidRPr="00073AF7">
        <w:rPr>
          <w:rFonts w:ascii="Times New Roman" w:eastAsiaTheme="minorEastAsia" w:hAnsi="Times New Roman" w:cs="Times New Roman"/>
          <w:sz w:val="24"/>
          <w:szCs w:val="24"/>
        </w:rPr>
        <w:t>PNADs</w:t>
      </w:r>
      <w:proofErr w:type="spellEnd"/>
      <w:r w:rsidRPr="00073AF7">
        <w:rPr>
          <w:rFonts w:ascii="Times New Roman" w:eastAsiaTheme="minorEastAsia" w:hAnsi="Times New Roman" w:cs="Times New Roman"/>
          <w:sz w:val="24"/>
          <w:szCs w:val="24"/>
        </w:rPr>
        <w:t>. Esses valores são estimativas do tempo de contribuição dos indivíduos médios de cada um dos grupos. Os valores de tempo de contribuição em destaque se referem àqueles que não obteriam o tempo mínimo exigido para aposentadoria, de acordo com a proposta de Reforma da Previdência, de 25 anos. É importante ressaltar que os indivíduos podem entrar com pedido de aposentadoria com idades superiores aos 65 anos</w:t>
      </w:r>
      <w:r>
        <w:rPr>
          <w:rFonts w:ascii="Times New Roman" w:eastAsiaTheme="minorEastAsia" w:hAnsi="Times New Roman" w:cs="Times New Roman"/>
          <w:sz w:val="24"/>
          <w:szCs w:val="24"/>
        </w:rPr>
        <w:t xml:space="preserve">. </w:t>
      </w:r>
      <w:r w:rsidRPr="00073AF7">
        <w:rPr>
          <w:rFonts w:ascii="Times New Roman" w:eastAsiaTheme="minorEastAsia" w:hAnsi="Times New Roman" w:cs="Times New Roman"/>
          <w:sz w:val="24"/>
          <w:szCs w:val="24"/>
        </w:rPr>
        <w:t>Dessa forma, os agentes representativos, por exemplo, poderiam permanecer no mercado de trabalho por mais alguns anos e obter os 25 anos exigidos como contribuintes para então receber benefícios de aposentadoria, como apresentado na Tabela 3.</w:t>
      </w:r>
      <w:r>
        <w:rPr>
          <w:rFonts w:ascii="Times New Roman" w:eastAsiaTheme="minorEastAsia" w:hAnsi="Times New Roman" w:cs="Times New Roman"/>
          <w:sz w:val="24"/>
          <w:szCs w:val="24"/>
        </w:rPr>
        <w:t xml:space="preserve"> Entretanto, dada as probabilidades de contribuições, isso ocorreria com idade bastante avançada, a exceção dos homens ensino fundamental 2 (completo ou incompleto).</w:t>
      </w:r>
    </w:p>
    <w:p w:rsidR="005B03ED" w:rsidRDefault="005B03ED" w:rsidP="00073AF7">
      <w:pPr>
        <w:spacing w:line="240" w:lineRule="auto"/>
        <w:jc w:val="both"/>
        <w:rPr>
          <w:rFonts w:ascii="Times New Roman" w:eastAsiaTheme="minorEastAsia" w:hAnsi="Times New Roman" w:cs="Times New Roman"/>
          <w:sz w:val="24"/>
          <w:szCs w:val="24"/>
        </w:rPr>
      </w:pPr>
    </w:p>
    <w:p w:rsidR="009040DD" w:rsidRDefault="00304768" w:rsidP="00073AF7">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lastRenderedPageBreak/>
        <w:t xml:space="preserve">Tabela </w:t>
      </w:r>
      <w:r w:rsidR="008217D1">
        <w:rPr>
          <w:rFonts w:ascii="Times New Roman" w:eastAsiaTheme="minorEastAsia" w:hAnsi="Times New Roman" w:cs="Times New Roman"/>
          <w:b/>
          <w:i/>
          <w:sz w:val="24"/>
          <w:szCs w:val="24"/>
        </w:rPr>
        <w:t>5</w:t>
      </w:r>
      <w:r w:rsidR="008344E1" w:rsidRPr="00073AF7">
        <w:rPr>
          <w:rFonts w:ascii="Times New Roman" w:eastAsiaTheme="minorEastAsia" w:hAnsi="Times New Roman" w:cs="Times New Roman"/>
          <w:b/>
          <w:i/>
          <w:sz w:val="24"/>
          <w:szCs w:val="24"/>
        </w:rPr>
        <w:t xml:space="preserve"> - Alíquotas </w:t>
      </w:r>
      <w:r w:rsidR="00755235" w:rsidRPr="00073AF7">
        <w:rPr>
          <w:rFonts w:ascii="Times New Roman" w:eastAsiaTheme="minorEastAsia" w:hAnsi="Times New Roman" w:cs="Times New Roman"/>
          <w:b/>
          <w:i/>
          <w:sz w:val="24"/>
          <w:szCs w:val="24"/>
        </w:rPr>
        <w:t>que equilibram o sistema p</w:t>
      </w:r>
      <w:r w:rsidR="008344E1" w:rsidRPr="00073AF7">
        <w:rPr>
          <w:rFonts w:ascii="Times New Roman" w:eastAsiaTheme="minorEastAsia" w:hAnsi="Times New Roman" w:cs="Times New Roman"/>
          <w:b/>
          <w:i/>
          <w:sz w:val="24"/>
          <w:szCs w:val="24"/>
        </w:rPr>
        <w:t xml:space="preserve">ara </w:t>
      </w:r>
      <w:r w:rsidR="009A16FB" w:rsidRPr="00073AF7">
        <w:rPr>
          <w:rFonts w:ascii="Times New Roman" w:eastAsiaTheme="minorEastAsia" w:hAnsi="Times New Roman" w:cs="Times New Roman"/>
          <w:b/>
          <w:i/>
          <w:sz w:val="24"/>
          <w:szCs w:val="24"/>
        </w:rPr>
        <w:t>o tempo</w:t>
      </w:r>
      <w:r w:rsidR="008344E1" w:rsidRPr="00073AF7">
        <w:rPr>
          <w:rFonts w:ascii="Times New Roman" w:eastAsiaTheme="minorEastAsia" w:hAnsi="Times New Roman" w:cs="Times New Roman"/>
          <w:b/>
          <w:i/>
          <w:sz w:val="24"/>
          <w:szCs w:val="24"/>
        </w:rPr>
        <w:t xml:space="preserve"> de contribuição de 25 anos</w:t>
      </w:r>
    </w:p>
    <w:p w:rsidR="005F4B77" w:rsidRDefault="008217D1" w:rsidP="005F4B77">
      <w:pPr>
        <w:spacing w:line="240" w:lineRule="auto"/>
        <w:jc w:val="center"/>
        <w:rPr>
          <w:rFonts w:ascii="Times New Roman" w:eastAsiaTheme="minorEastAsia" w:hAnsi="Times New Roman" w:cs="Times New Roman"/>
          <w:b/>
          <w:i/>
          <w:sz w:val="24"/>
          <w:szCs w:val="24"/>
        </w:rPr>
      </w:pPr>
      <w:r w:rsidRPr="008217D1">
        <w:rPr>
          <w:noProof/>
          <w:lang w:eastAsia="pt-BR"/>
        </w:rPr>
        <w:drawing>
          <wp:inline distT="0" distB="0" distL="0" distR="0">
            <wp:extent cx="6188710" cy="2504437"/>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2504437"/>
                    </a:xfrm>
                    <a:prstGeom prst="rect">
                      <a:avLst/>
                    </a:prstGeom>
                    <a:noFill/>
                    <a:ln>
                      <a:noFill/>
                    </a:ln>
                  </pic:spPr>
                </pic:pic>
              </a:graphicData>
            </a:graphic>
          </wp:inline>
        </w:drawing>
      </w:r>
    </w:p>
    <w:p w:rsidR="00D45CA3" w:rsidRDefault="00D45CA3" w:rsidP="005F4B77">
      <w:pPr>
        <w:spacing w:line="240" w:lineRule="auto"/>
        <w:jc w:val="both"/>
        <w:rPr>
          <w:rFonts w:ascii="Times New Roman" w:eastAsiaTheme="minorEastAsia" w:hAnsi="Times New Roman" w:cs="Times New Roman"/>
          <w:sz w:val="24"/>
          <w:szCs w:val="24"/>
        </w:rPr>
      </w:pPr>
    </w:p>
    <w:p w:rsidR="00B82661" w:rsidRDefault="00B82661" w:rsidP="005F4B77">
      <w:pPr>
        <w:spacing w:line="240" w:lineRule="auto"/>
        <w:jc w:val="both"/>
        <w:rPr>
          <w:rFonts w:ascii="Times New Roman" w:eastAsiaTheme="minorEastAsia" w:hAnsi="Times New Roman" w:cs="Times New Roman"/>
          <w:sz w:val="24"/>
          <w:szCs w:val="24"/>
        </w:rPr>
      </w:pPr>
    </w:p>
    <w:p w:rsidR="008344E1" w:rsidRPr="00073AF7" w:rsidRDefault="00AD5158" w:rsidP="00073AF7">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Tabela</w:t>
      </w:r>
      <w:r w:rsidR="00237C00" w:rsidRPr="00073AF7">
        <w:rPr>
          <w:rFonts w:ascii="Times New Roman" w:eastAsiaTheme="minorEastAsia" w:hAnsi="Times New Roman" w:cs="Times New Roman"/>
          <w:b/>
          <w:i/>
          <w:sz w:val="24"/>
          <w:szCs w:val="24"/>
        </w:rPr>
        <w:t xml:space="preserve"> </w:t>
      </w:r>
      <w:r w:rsidR="008217D1">
        <w:rPr>
          <w:rFonts w:ascii="Times New Roman" w:eastAsiaTheme="minorEastAsia" w:hAnsi="Times New Roman" w:cs="Times New Roman"/>
          <w:b/>
          <w:i/>
          <w:sz w:val="24"/>
          <w:szCs w:val="24"/>
        </w:rPr>
        <w:t>6</w:t>
      </w:r>
      <w:r w:rsidR="008344E1" w:rsidRPr="00073AF7">
        <w:rPr>
          <w:rFonts w:ascii="Times New Roman" w:eastAsiaTheme="minorEastAsia" w:hAnsi="Times New Roman" w:cs="Times New Roman"/>
          <w:b/>
          <w:i/>
          <w:sz w:val="24"/>
          <w:szCs w:val="24"/>
        </w:rPr>
        <w:t xml:space="preserve"> - Alíquotas </w:t>
      </w:r>
      <w:r w:rsidR="00755235" w:rsidRPr="00073AF7">
        <w:rPr>
          <w:rFonts w:ascii="Times New Roman" w:eastAsiaTheme="minorEastAsia" w:hAnsi="Times New Roman" w:cs="Times New Roman"/>
          <w:b/>
          <w:i/>
          <w:sz w:val="24"/>
          <w:szCs w:val="24"/>
        </w:rPr>
        <w:t xml:space="preserve">que equilibram o sistema </w:t>
      </w:r>
      <w:r w:rsidR="008344E1" w:rsidRPr="00073AF7">
        <w:rPr>
          <w:rFonts w:ascii="Times New Roman" w:eastAsiaTheme="minorEastAsia" w:hAnsi="Times New Roman" w:cs="Times New Roman"/>
          <w:b/>
          <w:i/>
          <w:sz w:val="24"/>
          <w:szCs w:val="24"/>
        </w:rPr>
        <w:t>para</w:t>
      </w:r>
      <w:r w:rsidR="0090446A" w:rsidRPr="00073AF7">
        <w:rPr>
          <w:rFonts w:ascii="Times New Roman" w:eastAsiaTheme="minorEastAsia" w:hAnsi="Times New Roman" w:cs="Times New Roman"/>
          <w:b/>
          <w:i/>
          <w:sz w:val="24"/>
          <w:szCs w:val="24"/>
        </w:rPr>
        <w:t xml:space="preserve"> tempo de contribuição estimado nas</w:t>
      </w:r>
      <w:r w:rsidR="008344E1" w:rsidRPr="00073AF7">
        <w:rPr>
          <w:rFonts w:ascii="Times New Roman" w:eastAsiaTheme="minorEastAsia" w:hAnsi="Times New Roman" w:cs="Times New Roman"/>
          <w:b/>
          <w:i/>
          <w:sz w:val="24"/>
          <w:szCs w:val="24"/>
        </w:rPr>
        <w:t xml:space="preserve"> </w:t>
      </w:r>
      <w:proofErr w:type="spellStart"/>
      <w:r w:rsidR="008344E1" w:rsidRPr="00073AF7">
        <w:rPr>
          <w:rFonts w:ascii="Times New Roman" w:eastAsiaTheme="minorEastAsia" w:hAnsi="Times New Roman" w:cs="Times New Roman"/>
          <w:b/>
          <w:i/>
          <w:sz w:val="24"/>
          <w:szCs w:val="24"/>
        </w:rPr>
        <w:t>PNADs</w:t>
      </w:r>
      <w:proofErr w:type="spellEnd"/>
    </w:p>
    <w:p w:rsidR="00447D87" w:rsidRDefault="009040DD" w:rsidP="00073AF7">
      <w:pPr>
        <w:spacing w:line="240" w:lineRule="auto"/>
        <w:jc w:val="center"/>
        <w:rPr>
          <w:rFonts w:ascii="Times New Roman" w:eastAsiaTheme="minorEastAsia" w:hAnsi="Times New Roman" w:cs="Times New Roman"/>
          <w:sz w:val="24"/>
          <w:szCs w:val="24"/>
        </w:rPr>
      </w:pPr>
      <w:r w:rsidRPr="00073AF7">
        <w:rPr>
          <w:rFonts w:ascii="Times New Roman" w:hAnsi="Times New Roman" w:cs="Times New Roman"/>
          <w:noProof/>
          <w:sz w:val="24"/>
          <w:szCs w:val="24"/>
          <w:lang w:eastAsia="pt-BR"/>
        </w:rPr>
        <w:drawing>
          <wp:inline distT="0" distB="0" distL="0" distR="0">
            <wp:extent cx="5782373" cy="2340000"/>
            <wp:effectExtent l="0" t="0" r="8890" b="31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373" cy="2340000"/>
                    </a:xfrm>
                    <a:prstGeom prst="rect">
                      <a:avLst/>
                    </a:prstGeom>
                    <a:noFill/>
                    <a:ln>
                      <a:noFill/>
                    </a:ln>
                  </pic:spPr>
                </pic:pic>
              </a:graphicData>
            </a:graphic>
          </wp:inline>
        </w:drawing>
      </w:r>
      <w:r w:rsidR="00447D87" w:rsidRPr="00073AF7">
        <w:rPr>
          <w:rFonts w:ascii="Times New Roman" w:eastAsiaTheme="minorEastAsia" w:hAnsi="Times New Roman" w:cs="Times New Roman"/>
          <w:sz w:val="24"/>
          <w:szCs w:val="24"/>
        </w:rPr>
        <w:t xml:space="preserve"> Notas: Para os grupos com tempo de contribuição enfatizados em cinza não há tempo de contribuição suficiente para aposentadoria.</w:t>
      </w:r>
    </w:p>
    <w:p w:rsidR="00B9774F" w:rsidRPr="00073AF7" w:rsidRDefault="00B9774F" w:rsidP="00073AF7">
      <w:pPr>
        <w:spacing w:line="240" w:lineRule="auto"/>
        <w:jc w:val="center"/>
        <w:rPr>
          <w:rFonts w:ascii="Times New Roman" w:eastAsiaTheme="minorEastAsia" w:hAnsi="Times New Roman" w:cs="Times New Roman"/>
          <w:b/>
          <w:i/>
          <w:sz w:val="24"/>
          <w:szCs w:val="24"/>
        </w:rPr>
      </w:pPr>
    </w:p>
    <w:p w:rsidR="005B03ED" w:rsidRDefault="005B03ED" w:rsidP="005B03ED">
      <w:pPr>
        <w:spacing w:line="240" w:lineRule="auto"/>
        <w:jc w:val="both"/>
        <w:rPr>
          <w:rFonts w:ascii="Times New Roman" w:eastAsiaTheme="minorEastAsia" w:hAnsi="Times New Roman" w:cs="Times New Roman"/>
          <w:sz w:val="24"/>
          <w:szCs w:val="24"/>
        </w:rPr>
      </w:pPr>
    </w:p>
    <w:p w:rsidR="00635572" w:rsidRDefault="006A003D"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Os trabalhadores menos escolarizados e rurais não se aposentariam pela previdência social e </w:t>
      </w:r>
      <w:r w:rsidR="009040DD" w:rsidRPr="00073AF7">
        <w:rPr>
          <w:rFonts w:ascii="Times New Roman" w:eastAsiaTheme="minorEastAsia" w:hAnsi="Times New Roman" w:cs="Times New Roman"/>
          <w:sz w:val="24"/>
          <w:szCs w:val="24"/>
        </w:rPr>
        <w:t xml:space="preserve">possivelmente </w:t>
      </w:r>
      <w:r w:rsidRPr="00073AF7">
        <w:rPr>
          <w:rFonts w:ascii="Times New Roman" w:eastAsiaTheme="minorEastAsia" w:hAnsi="Times New Roman" w:cs="Times New Roman"/>
          <w:sz w:val="24"/>
          <w:szCs w:val="24"/>
        </w:rPr>
        <w:t>teriam seus benefícios pagos pela assistência social.</w:t>
      </w:r>
      <w:r w:rsidR="00C21C5B">
        <w:rPr>
          <w:rFonts w:ascii="Times New Roman" w:eastAsiaTheme="minorEastAsia" w:hAnsi="Times New Roman" w:cs="Times New Roman"/>
          <w:sz w:val="24"/>
          <w:szCs w:val="24"/>
        </w:rPr>
        <w:t xml:space="preserve"> Para aqueles que não conseguirão se aposentar por não obter o tempo mínimo de contribuição, a alíquota de equilíbrio é zero.</w:t>
      </w:r>
      <w:r w:rsidRPr="00073AF7">
        <w:rPr>
          <w:rFonts w:ascii="Times New Roman" w:eastAsiaTheme="minorEastAsia" w:hAnsi="Times New Roman" w:cs="Times New Roman"/>
          <w:sz w:val="24"/>
          <w:szCs w:val="24"/>
        </w:rPr>
        <w:t xml:space="preserve"> Por sua vez, o</w:t>
      </w:r>
      <w:r w:rsidR="0090446A" w:rsidRPr="00073AF7">
        <w:rPr>
          <w:rFonts w:ascii="Times New Roman" w:eastAsiaTheme="minorEastAsia" w:hAnsi="Times New Roman" w:cs="Times New Roman"/>
          <w:sz w:val="24"/>
          <w:szCs w:val="24"/>
        </w:rPr>
        <w:t xml:space="preserve"> homem médio com escolaridade acima de Ensino Médio c</w:t>
      </w:r>
      <w:r w:rsidR="00225CF2" w:rsidRPr="00073AF7">
        <w:rPr>
          <w:rFonts w:ascii="Times New Roman" w:eastAsiaTheme="minorEastAsia" w:hAnsi="Times New Roman" w:cs="Times New Roman"/>
          <w:sz w:val="24"/>
          <w:szCs w:val="24"/>
        </w:rPr>
        <w:t xml:space="preserve">ompleto tem alíquota </w:t>
      </w:r>
      <w:r w:rsidR="00B36890" w:rsidRPr="00073AF7">
        <w:rPr>
          <w:rFonts w:ascii="Times New Roman" w:eastAsiaTheme="minorEastAsia" w:hAnsi="Times New Roman" w:cs="Times New Roman"/>
          <w:sz w:val="24"/>
          <w:szCs w:val="24"/>
        </w:rPr>
        <w:t>necessária</w:t>
      </w:r>
      <w:r w:rsidR="00225CF2" w:rsidRPr="00073AF7">
        <w:rPr>
          <w:rFonts w:ascii="Times New Roman" w:eastAsiaTheme="minorEastAsia" w:hAnsi="Times New Roman" w:cs="Times New Roman"/>
          <w:sz w:val="24"/>
          <w:szCs w:val="24"/>
        </w:rPr>
        <w:t xml:space="preserve"> de 29</w:t>
      </w:r>
      <w:r w:rsidR="0090446A" w:rsidRPr="00073AF7">
        <w:rPr>
          <w:rFonts w:ascii="Times New Roman" w:eastAsiaTheme="minorEastAsia" w:hAnsi="Times New Roman" w:cs="Times New Roman"/>
          <w:sz w:val="24"/>
          <w:szCs w:val="24"/>
        </w:rPr>
        <w:t xml:space="preserve">%, sendo </w:t>
      </w:r>
      <m:oMath>
        <m:r>
          <w:rPr>
            <w:rFonts w:ascii="Cambria Math" w:eastAsiaTheme="minorEastAsia" w:hAnsi="Cambria Math" w:cs="Times New Roman"/>
            <w:sz w:val="24"/>
            <w:szCs w:val="24"/>
          </w:rPr>
          <m:t>h=2%</m:t>
        </m:r>
      </m:oMath>
      <w:r w:rsidR="0090446A" w:rsidRPr="00073AF7">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k=0</m:t>
        </m:r>
      </m:oMath>
      <w:r w:rsidR="0090446A" w:rsidRPr="00073AF7">
        <w:rPr>
          <w:rFonts w:ascii="Times New Roman" w:eastAsiaTheme="minorEastAsia" w:hAnsi="Times New Roman" w:cs="Times New Roman"/>
          <w:sz w:val="24"/>
          <w:szCs w:val="24"/>
        </w:rPr>
        <w:t>. A mulher média, sob as mesmas condições de crescimento econômico, escolaridade e crescimento dos benefícios tem alíqu</w:t>
      </w:r>
      <w:r w:rsidR="00225CF2" w:rsidRPr="00073AF7">
        <w:rPr>
          <w:rFonts w:ascii="Times New Roman" w:eastAsiaTheme="minorEastAsia" w:hAnsi="Times New Roman" w:cs="Times New Roman"/>
          <w:sz w:val="24"/>
          <w:szCs w:val="24"/>
        </w:rPr>
        <w:t xml:space="preserve">ota </w:t>
      </w:r>
      <w:r w:rsidR="00B36890" w:rsidRPr="00073AF7">
        <w:rPr>
          <w:rFonts w:ascii="Times New Roman" w:eastAsiaTheme="minorEastAsia" w:hAnsi="Times New Roman" w:cs="Times New Roman"/>
          <w:sz w:val="24"/>
          <w:szCs w:val="24"/>
        </w:rPr>
        <w:t>necessária</w:t>
      </w:r>
      <w:r w:rsidR="00225CF2" w:rsidRPr="00073AF7">
        <w:rPr>
          <w:rFonts w:ascii="Times New Roman" w:eastAsiaTheme="minorEastAsia" w:hAnsi="Times New Roman" w:cs="Times New Roman"/>
          <w:sz w:val="24"/>
          <w:szCs w:val="24"/>
        </w:rPr>
        <w:t xml:space="preserve"> de 25%.</w:t>
      </w:r>
    </w:p>
    <w:p w:rsidR="00B9774F" w:rsidRDefault="00B9774F" w:rsidP="00073AF7">
      <w:pPr>
        <w:spacing w:line="240" w:lineRule="auto"/>
        <w:jc w:val="both"/>
        <w:rPr>
          <w:rFonts w:ascii="Times New Roman" w:eastAsiaTheme="minorEastAsia" w:hAnsi="Times New Roman" w:cs="Times New Roman"/>
          <w:sz w:val="24"/>
          <w:szCs w:val="24"/>
        </w:rPr>
      </w:pPr>
    </w:p>
    <w:p w:rsidR="00B82661" w:rsidRDefault="00B82661" w:rsidP="00073AF7">
      <w:pPr>
        <w:spacing w:line="240" w:lineRule="auto"/>
        <w:jc w:val="both"/>
        <w:rPr>
          <w:rFonts w:ascii="Times New Roman" w:eastAsiaTheme="minorEastAsia" w:hAnsi="Times New Roman" w:cs="Times New Roman"/>
          <w:sz w:val="24"/>
          <w:szCs w:val="24"/>
        </w:rPr>
      </w:pPr>
    </w:p>
    <w:p w:rsidR="008A56E0" w:rsidRPr="00073AF7" w:rsidRDefault="00D45CC0" w:rsidP="00D45CC0">
      <w:pPr>
        <w:tabs>
          <w:tab w:val="left" w:pos="1701"/>
          <w:tab w:val="left" w:pos="1843"/>
        </w:tabs>
        <w:spacing w:line="240" w:lineRule="auto"/>
        <w:ind w:left="1416" w:firstLine="142"/>
        <w:jc w:val="both"/>
        <w:rPr>
          <w:rFonts w:ascii="Times New Roman" w:hAnsi="Times New Roman" w:cs="Times New Roman"/>
          <w:b/>
          <w:i/>
          <w:noProof/>
          <w:sz w:val="24"/>
          <w:szCs w:val="24"/>
          <w:lang w:eastAsia="pt-BR"/>
        </w:rPr>
      </w:pPr>
      <w:r>
        <w:rPr>
          <w:rFonts w:ascii="Times New Roman" w:hAnsi="Times New Roman" w:cs="Times New Roman"/>
          <w:b/>
          <w:i/>
          <w:noProof/>
          <w:sz w:val="24"/>
          <w:szCs w:val="24"/>
          <w:lang w:eastAsia="pt-BR"/>
        </w:rPr>
        <w:lastRenderedPageBreak/>
        <w:t>5.1.</w:t>
      </w:r>
      <w:r w:rsidR="0026484E">
        <w:rPr>
          <w:rFonts w:ascii="Times New Roman" w:hAnsi="Times New Roman" w:cs="Times New Roman"/>
          <w:b/>
          <w:i/>
          <w:noProof/>
          <w:sz w:val="24"/>
          <w:szCs w:val="24"/>
          <w:lang w:eastAsia="pt-BR"/>
        </w:rPr>
        <w:t>3</w:t>
      </w:r>
      <w:r>
        <w:rPr>
          <w:rFonts w:ascii="Times New Roman" w:hAnsi="Times New Roman" w:cs="Times New Roman"/>
          <w:b/>
          <w:i/>
          <w:noProof/>
          <w:sz w:val="24"/>
          <w:szCs w:val="24"/>
          <w:lang w:eastAsia="pt-BR"/>
        </w:rPr>
        <w:t xml:space="preserve"> </w:t>
      </w:r>
      <w:r w:rsidR="008A56E0" w:rsidRPr="00073AF7">
        <w:rPr>
          <w:rFonts w:ascii="Times New Roman" w:hAnsi="Times New Roman" w:cs="Times New Roman"/>
          <w:b/>
          <w:i/>
          <w:noProof/>
          <w:sz w:val="24"/>
          <w:szCs w:val="24"/>
          <w:lang w:eastAsia="pt-BR"/>
        </w:rPr>
        <w:t>Informalidade</w:t>
      </w:r>
    </w:p>
    <w:p w:rsidR="00B9774F" w:rsidRDefault="00B9774F" w:rsidP="00073AF7">
      <w:pPr>
        <w:tabs>
          <w:tab w:val="left" w:pos="2670"/>
        </w:tabs>
        <w:spacing w:line="240" w:lineRule="auto"/>
        <w:jc w:val="both"/>
        <w:rPr>
          <w:rFonts w:ascii="Times New Roman" w:hAnsi="Times New Roman" w:cs="Times New Roman"/>
          <w:noProof/>
          <w:sz w:val="24"/>
          <w:szCs w:val="24"/>
          <w:lang w:eastAsia="pt-BR"/>
        </w:rPr>
      </w:pPr>
    </w:p>
    <w:p w:rsidR="00D20164" w:rsidRPr="00073AF7" w:rsidRDefault="004E1E6D" w:rsidP="00073AF7">
      <w:pPr>
        <w:tabs>
          <w:tab w:val="left" w:pos="2670"/>
        </w:tabs>
        <w:spacing w:line="240" w:lineRule="auto"/>
        <w:jc w:val="both"/>
        <w:rPr>
          <w:rFonts w:ascii="Times New Roman" w:eastAsiaTheme="minorEastAsia" w:hAnsi="Times New Roman" w:cs="Times New Roman"/>
          <w:noProof/>
          <w:sz w:val="24"/>
          <w:szCs w:val="24"/>
          <w:lang w:eastAsia="pt-BR"/>
        </w:rPr>
      </w:pPr>
      <w:r w:rsidRPr="00073AF7">
        <w:rPr>
          <w:rFonts w:ascii="Times New Roman" w:hAnsi="Times New Roman" w:cs="Times New Roman"/>
          <w:noProof/>
          <w:sz w:val="24"/>
          <w:szCs w:val="24"/>
          <w:lang w:eastAsia="pt-BR"/>
        </w:rPr>
        <w:t xml:space="preserve">Os exercícos das seções anteriores tomam como dado o tempo de contribuição e estimam as aliquotas necessárias para o equilíbrio financeiro em função dos parâmetros da reforma Temer. A fim de se ter um ideia da sensibilidade do equilibrio financeiro em relação ao grau de informalidade da economia, </w:t>
      </w:r>
      <w:r w:rsidR="008A56E0" w:rsidRPr="00073AF7">
        <w:rPr>
          <w:rFonts w:ascii="Times New Roman" w:hAnsi="Times New Roman" w:cs="Times New Roman"/>
          <w:noProof/>
          <w:sz w:val="24"/>
          <w:szCs w:val="24"/>
          <w:lang w:eastAsia="pt-BR"/>
        </w:rPr>
        <w:t>apresenta</w:t>
      </w:r>
      <w:r w:rsidR="00D56096" w:rsidRPr="00073AF7">
        <w:rPr>
          <w:rFonts w:ascii="Times New Roman" w:hAnsi="Times New Roman" w:cs="Times New Roman"/>
          <w:noProof/>
          <w:sz w:val="24"/>
          <w:szCs w:val="24"/>
          <w:lang w:eastAsia="pt-BR"/>
        </w:rPr>
        <w:t>mos</w:t>
      </w:r>
      <w:r w:rsidR="008A56E0" w:rsidRPr="00073AF7">
        <w:rPr>
          <w:rFonts w:ascii="Times New Roman" w:hAnsi="Times New Roman" w:cs="Times New Roman"/>
          <w:noProof/>
          <w:sz w:val="24"/>
          <w:szCs w:val="24"/>
          <w:lang w:eastAsia="pt-BR"/>
        </w:rPr>
        <w:t xml:space="preserve"> o </w:t>
      </w:r>
      <w:r w:rsidR="00D56096" w:rsidRPr="00073AF7">
        <w:rPr>
          <w:rFonts w:ascii="Times New Roman" w:hAnsi="Times New Roman" w:cs="Times New Roman"/>
          <w:noProof/>
          <w:sz w:val="24"/>
          <w:szCs w:val="24"/>
          <w:lang w:eastAsia="pt-BR"/>
        </w:rPr>
        <w:t xml:space="preserve">mesmo </w:t>
      </w:r>
      <w:r w:rsidR="008A56E0" w:rsidRPr="00073AF7">
        <w:rPr>
          <w:rFonts w:ascii="Times New Roman" w:hAnsi="Times New Roman" w:cs="Times New Roman"/>
          <w:noProof/>
          <w:sz w:val="24"/>
          <w:szCs w:val="24"/>
          <w:lang w:eastAsia="pt-BR"/>
        </w:rPr>
        <w:t xml:space="preserve">modelo </w:t>
      </w:r>
      <w:r w:rsidR="00D56096" w:rsidRPr="00073AF7">
        <w:rPr>
          <w:rFonts w:ascii="Times New Roman" w:hAnsi="Times New Roman" w:cs="Times New Roman"/>
          <w:noProof/>
          <w:sz w:val="24"/>
          <w:szCs w:val="24"/>
          <w:lang w:eastAsia="pt-BR"/>
        </w:rPr>
        <w:t>com um exercício distinto</w:t>
      </w:r>
      <w:r w:rsidR="008A56E0" w:rsidRPr="00073AF7">
        <w:rPr>
          <w:rFonts w:ascii="Times New Roman" w:hAnsi="Times New Roman" w:cs="Times New Roman"/>
          <w:noProof/>
          <w:sz w:val="24"/>
          <w:szCs w:val="24"/>
          <w:lang w:eastAsia="pt-BR"/>
        </w:rPr>
        <w:t xml:space="preserve">: mantendo a alíquota de contribuição </w:t>
      </w:r>
      <w:r w:rsidR="00500ACD" w:rsidRPr="00073AF7">
        <w:rPr>
          <w:rFonts w:ascii="Times New Roman" w:hAnsi="Times New Roman" w:cs="Times New Roman"/>
          <w:noProof/>
          <w:sz w:val="24"/>
          <w:szCs w:val="24"/>
          <w:lang w:eastAsia="pt-BR"/>
        </w:rPr>
        <w:t xml:space="preserve">da proposta Temer </w:t>
      </w:r>
      <w:r w:rsidR="008A56E0" w:rsidRPr="00073AF7">
        <w:rPr>
          <w:rFonts w:ascii="Times New Roman" w:hAnsi="Times New Roman" w:cs="Times New Roman"/>
          <w:noProof/>
          <w:sz w:val="24"/>
          <w:szCs w:val="24"/>
          <w:lang w:eastAsia="pt-BR"/>
        </w:rPr>
        <w:t xml:space="preserve">de 28% e a taxa de </w:t>
      </w:r>
      <w:r w:rsidR="00D56096" w:rsidRPr="00073AF7">
        <w:rPr>
          <w:rFonts w:ascii="Times New Roman" w:hAnsi="Times New Roman" w:cs="Times New Roman"/>
          <w:noProof/>
          <w:sz w:val="24"/>
          <w:szCs w:val="24"/>
          <w:lang w:eastAsia="pt-BR"/>
        </w:rPr>
        <w:t xml:space="preserve">desconto de </w:t>
      </w:r>
      <m:oMath>
        <m:r>
          <w:rPr>
            <w:rFonts w:ascii="Cambria Math" w:hAnsi="Cambria Math" w:cs="Times New Roman"/>
            <w:noProof/>
            <w:sz w:val="24"/>
            <w:szCs w:val="24"/>
            <w:lang w:eastAsia="pt-BR"/>
          </w:rPr>
          <m:t>h+n</m:t>
        </m:r>
      </m:oMath>
      <w:r w:rsidR="00D56096" w:rsidRPr="00073AF7">
        <w:rPr>
          <w:rFonts w:ascii="Times New Roman" w:eastAsiaTheme="minorEastAsia" w:hAnsi="Times New Roman" w:cs="Times New Roman"/>
          <w:noProof/>
          <w:sz w:val="24"/>
          <w:szCs w:val="24"/>
          <w:lang w:eastAsia="pt-BR"/>
        </w:rPr>
        <w:t>, encontramos</w:t>
      </w:r>
      <w:r w:rsidR="008A56E0" w:rsidRPr="00073AF7">
        <w:rPr>
          <w:rFonts w:ascii="Times New Roman" w:eastAsiaTheme="minorEastAsia" w:hAnsi="Times New Roman" w:cs="Times New Roman"/>
          <w:noProof/>
          <w:sz w:val="24"/>
          <w:szCs w:val="24"/>
          <w:lang w:eastAsia="pt-BR"/>
        </w:rPr>
        <w:t xml:space="preserve"> o percentual do período ativo no mercado de trabalho como contribuinte </w:t>
      </w:r>
      <w:r w:rsidR="00D56096" w:rsidRPr="00073AF7">
        <w:rPr>
          <w:rFonts w:ascii="Times New Roman" w:eastAsiaTheme="minorEastAsia" w:hAnsi="Times New Roman" w:cs="Times New Roman"/>
          <w:noProof/>
          <w:sz w:val="24"/>
          <w:szCs w:val="24"/>
          <w:lang w:eastAsia="pt-BR"/>
        </w:rPr>
        <w:t xml:space="preserve">necessário </w:t>
      </w:r>
      <w:r w:rsidR="008A56E0" w:rsidRPr="00073AF7">
        <w:rPr>
          <w:rFonts w:ascii="Times New Roman" w:eastAsiaTheme="minorEastAsia" w:hAnsi="Times New Roman" w:cs="Times New Roman"/>
          <w:noProof/>
          <w:sz w:val="24"/>
          <w:szCs w:val="24"/>
          <w:lang w:eastAsia="pt-BR"/>
        </w:rPr>
        <w:t xml:space="preserve">para equilibrar o sistema. </w:t>
      </w:r>
    </w:p>
    <w:p w:rsidR="00D20164" w:rsidRDefault="00D20164" w:rsidP="008217D1">
      <w:pPr>
        <w:tabs>
          <w:tab w:val="left" w:pos="2670"/>
        </w:tabs>
        <w:spacing w:line="240" w:lineRule="auto"/>
        <w:jc w:val="both"/>
        <w:rPr>
          <w:rFonts w:ascii="Times New Roman" w:eastAsiaTheme="minorEastAsia" w:hAnsi="Times New Roman" w:cs="Times New Roman"/>
          <w:noProof/>
          <w:sz w:val="24"/>
          <w:szCs w:val="24"/>
          <w:lang w:eastAsia="pt-BR"/>
        </w:rPr>
      </w:pPr>
      <w:r w:rsidRPr="00073AF7">
        <w:rPr>
          <w:rFonts w:ascii="Times New Roman" w:eastAsiaTheme="minorEastAsia" w:hAnsi="Times New Roman" w:cs="Times New Roman"/>
          <w:noProof/>
          <w:sz w:val="24"/>
          <w:szCs w:val="24"/>
          <w:lang w:eastAsia="pt-BR"/>
        </w:rPr>
        <w:t xml:space="preserve">A </w:t>
      </w:r>
      <w:r w:rsidR="00181D95" w:rsidRPr="00073AF7">
        <w:rPr>
          <w:rFonts w:ascii="Times New Roman" w:eastAsiaTheme="minorEastAsia" w:hAnsi="Times New Roman" w:cs="Times New Roman"/>
          <w:noProof/>
          <w:sz w:val="24"/>
          <w:szCs w:val="24"/>
          <w:lang w:eastAsia="pt-BR"/>
        </w:rPr>
        <w:t>Tabel</w:t>
      </w:r>
      <w:r w:rsidR="005F4B77">
        <w:rPr>
          <w:rFonts w:ascii="Times New Roman" w:eastAsiaTheme="minorEastAsia" w:hAnsi="Times New Roman" w:cs="Times New Roman"/>
          <w:noProof/>
          <w:sz w:val="24"/>
          <w:szCs w:val="24"/>
          <w:lang w:eastAsia="pt-BR"/>
        </w:rPr>
        <w:t>a 7</w:t>
      </w:r>
      <w:r w:rsidRPr="00073AF7">
        <w:rPr>
          <w:rFonts w:ascii="Times New Roman" w:eastAsiaTheme="minorEastAsia" w:hAnsi="Times New Roman" w:cs="Times New Roman"/>
          <w:noProof/>
          <w:sz w:val="24"/>
          <w:szCs w:val="24"/>
          <w:lang w:eastAsia="pt-BR"/>
        </w:rPr>
        <w:t xml:space="preserve"> abaixo apresenta os resultados para o agente representativo e para os grupos de sexo e escolaridade separadamente. Os resultado são apresentados para os valores de taxa de cresimento da produtividade de 1%, 2% e 3%.</w:t>
      </w:r>
    </w:p>
    <w:p w:rsidR="00B9774F" w:rsidRPr="00073AF7" w:rsidRDefault="00B9774F" w:rsidP="008217D1">
      <w:pPr>
        <w:tabs>
          <w:tab w:val="left" w:pos="2670"/>
        </w:tabs>
        <w:spacing w:line="240" w:lineRule="auto"/>
        <w:jc w:val="both"/>
        <w:rPr>
          <w:rFonts w:ascii="Times New Roman" w:eastAsiaTheme="minorEastAsia" w:hAnsi="Times New Roman" w:cs="Times New Roman"/>
          <w:b/>
          <w:i/>
          <w:sz w:val="24"/>
          <w:szCs w:val="24"/>
        </w:rPr>
      </w:pPr>
    </w:p>
    <w:p w:rsidR="008A56E0" w:rsidRDefault="008217D1" w:rsidP="00073AF7">
      <w:pPr>
        <w:spacing w:line="240" w:lineRule="auto"/>
        <w:jc w:val="cente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Tabela 7</w:t>
      </w:r>
      <w:r w:rsidR="008A56E0" w:rsidRPr="00073AF7">
        <w:rPr>
          <w:rFonts w:ascii="Times New Roman" w:eastAsiaTheme="minorEastAsia" w:hAnsi="Times New Roman" w:cs="Times New Roman"/>
          <w:b/>
          <w:i/>
          <w:sz w:val="24"/>
          <w:szCs w:val="24"/>
        </w:rPr>
        <w:t xml:space="preserve"> – Valores da probabilidade de contribuição (</w:t>
      </w:r>
      <m:oMath>
        <m:r>
          <m:rPr>
            <m:sty m:val="bi"/>
          </m:rPr>
          <w:rPr>
            <w:rFonts w:ascii="Cambria Math" w:eastAsiaTheme="minorEastAsia" w:hAnsi="Cambria Math" w:cs="Times New Roman"/>
            <w:sz w:val="24"/>
            <w:szCs w:val="24"/>
          </w:rPr>
          <m:t>π</m:t>
        </m:r>
      </m:oMath>
      <w:r w:rsidR="008A56E0" w:rsidRPr="00073AF7">
        <w:rPr>
          <w:rFonts w:ascii="Times New Roman" w:eastAsiaTheme="minorEastAsia" w:hAnsi="Times New Roman" w:cs="Times New Roman"/>
          <w:b/>
          <w:i/>
          <w:sz w:val="24"/>
          <w:szCs w:val="24"/>
        </w:rPr>
        <w:t>) que equilibram o sistema</w:t>
      </w:r>
    </w:p>
    <w:p w:rsidR="00D20164" w:rsidRPr="00073AF7" w:rsidRDefault="008A084B" w:rsidP="008A084B">
      <w:pPr>
        <w:spacing w:line="240" w:lineRule="auto"/>
        <w:jc w:val="center"/>
        <w:rPr>
          <w:rFonts w:ascii="Times New Roman" w:eastAsiaTheme="minorEastAsia" w:hAnsi="Times New Roman" w:cs="Times New Roman"/>
          <w:b/>
          <w:i/>
          <w:sz w:val="24"/>
          <w:szCs w:val="24"/>
        </w:rPr>
      </w:pPr>
      <w:r w:rsidRPr="008A084B">
        <w:rPr>
          <w:noProof/>
          <w:lang w:eastAsia="pt-BR"/>
        </w:rPr>
        <w:drawing>
          <wp:inline distT="0" distB="0" distL="0" distR="0">
            <wp:extent cx="6449882" cy="1332000"/>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9882" cy="1332000"/>
                    </a:xfrm>
                    <a:prstGeom prst="rect">
                      <a:avLst/>
                    </a:prstGeom>
                    <a:noFill/>
                    <a:ln>
                      <a:noFill/>
                    </a:ln>
                  </pic:spPr>
                </pic:pic>
              </a:graphicData>
            </a:graphic>
          </wp:inline>
        </w:drawing>
      </w:r>
    </w:p>
    <w:p w:rsidR="00B9774F" w:rsidRDefault="00B9774F" w:rsidP="00073AF7">
      <w:pPr>
        <w:spacing w:line="240" w:lineRule="auto"/>
        <w:jc w:val="both"/>
        <w:rPr>
          <w:rFonts w:ascii="Times New Roman" w:eastAsiaTheme="minorEastAsia" w:hAnsi="Times New Roman" w:cs="Times New Roman"/>
          <w:noProof/>
          <w:sz w:val="24"/>
          <w:szCs w:val="24"/>
          <w:lang w:eastAsia="pt-BR"/>
        </w:rPr>
      </w:pPr>
    </w:p>
    <w:p w:rsidR="00D45CC0" w:rsidRDefault="00D20164"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noProof/>
          <w:sz w:val="24"/>
          <w:szCs w:val="24"/>
          <w:lang w:eastAsia="pt-BR"/>
        </w:rPr>
        <w:t xml:space="preserve">Os resultados indicam que para o agente representativo, por exemplo, considerando </w:t>
      </w:r>
      <m:oMath>
        <m:r>
          <w:rPr>
            <w:rFonts w:ascii="Cambria Math" w:eastAsiaTheme="minorEastAsia" w:hAnsi="Cambria Math" w:cs="Times New Roman"/>
            <w:noProof/>
            <w:sz w:val="24"/>
            <w:szCs w:val="24"/>
            <w:lang w:eastAsia="pt-BR"/>
          </w:rPr>
          <m:t>h=2%</m:t>
        </m:r>
      </m:oMath>
      <w:r w:rsidRPr="00073AF7">
        <w:rPr>
          <w:rFonts w:ascii="Times New Roman" w:eastAsiaTheme="minorEastAsia" w:hAnsi="Times New Roman" w:cs="Times New Roman"/>
          <w:noProof/>
          <w:sz w:val="24"/>
          <w:szCs w:val="24"/>
          <w:lang w:eastAsia="pt-BR"/>
        </w:rPr>
        <w:t xml:space="preserve">, as mulheres devem ser contribuintes por 61% do tempo, enquanto que para os homens esse percentual fica em 71,6%. </w:t>
      </w:r>
      <w:r w:rsidR="005F4B77">
        <w:rPr>
          <w:rFonts w:ascii="Times New Roman" w:eastAsiaTheme="minorEastAsia" w:hAnsi="Times New Roman" w:cs="Times New Roman"/>
          <w:sz w:val="24"/>
          <w:szCs w:val="24"/>
        </w:rPr>
        <w:t>A tabela 7</w:t>
      </w:r>
      <w:r w:rsidR="008A56E0" w:rsidRPr="00073AF7">
        <w:rPr>
          <w:rFonts w:ascii="Times New Roman" w:eastAsiaTheme="minorEastAsia" w:hAnsi="Times New Roman" w:cs="Times New Roman"/>
          <w:sz w:val="24"/>
          <w:szCs w:val="24"/>
        </w:rPr>
        <w:t xml:space="preserve"> também explicita que para os indivíduos médios com mais de 11 anos de estudo, é necessário contribuir por 65,8% do tempo para as mulheres e 83,6% para os homens para equilibrar o sistema, considerando a taxa de crescimento da economia de 2%. Além disso, os resultados demonstram que para os indivíduos médios de alguns grupos, como as mulheres provenientes de zona rural e as mulheres com menos de 4 anos de estudo (até Ensino Fundamental 1), não há tempo de contribuição sufici</w:t>
      </w:r>
      <w:r w:rsidR="00D45CC0">
        <w:rPr>
          <w:rFonts w:ascii="Times New Roman" w:eastAsiaTheme="minorEastAsia" w:hAnsi="Times New Roman" w:cs="Times New Roman"/>
          <w:sz w:val="24"/>
          <w:szCs w:val="24"/>
        </w:rPr>
        <w:t>ente para equilibrar o sistema.</w:t>
      </w:r>
    </w:p>
    <w:p w:rsidR="00B9774F" w:rsidRDefault="00B9774F" w:rsidP="00073AF7">
      <w:pPr>
        <w:spacing w:line="240" w:lineRule="auto"/>
        <w:jc w:val="both"/>
        <w:rPr>
          <w:rFonts w:ascii="Times New Roman" w:eastAsiaTheme="minorEastAsia" w:hAnsi="Times New Roman" w:cs="Times New Roman"/>
          <w:sz w:val="24"/>
          <w:szCs w:val="24"/>
        </w:rPr>
      </w:pPr>
    </w:p>
    <w:p w:rsidR="0091141D" w:rsidRDefault="0091141D" w:rsidP="00073AF7">
      <w:pPr>
        <w:spacing w:line="240" w:lineRule="auto"/>
        <w:jc w:val="both"/>
        <w:rPr>
          <w:rFonts w:ascii="Times New Roman" w:eastAsiaTheme="minorEastAsia" w:hAnsi="Times New Roman" w:cs="Times New Roman"/>
          <w:sz w:val="24"/>
          <w:szCs w:val="24"/>
        </w:rPr>
      </w:pPr>
    </w:p>
    <w:p w:rsidR="008A56E0" w:rsidRPr="00D45CC0" w:rsidRDefault="0015062D" w:rsidP="00D45CC0">
      <w:pPr>
        <w:pStyle w:val="PargrafodaLista"/>
        <w:numPr>
          <w:ilvl w:val="1"/>
          <w:numId w:val="7"/>
        </w:numPr>
        <w:spacing w:line="240" w:lineRule="auto"/>
        <w:jc w:val="both"/>
        <w:rPr>
          <w:rFonts w:ascii="Times New Roman" w:eastAsiaTheme="minorEastAsia" w:hAnsi="Times New Roman" w:cs="Times New Roman"/>
          <w:b/>
          <w:sz w:val="24"/>
          <w:szCs w:val="24"/>
        </w:rPr>
      </w:pPr>
      <w:r w:rsidRPr="00D45CC0">
        <w:rPr>
          <w:rFonts w:ascii="Times New Roman" w:eastAsiaTheme="minorEastAsia" w:hAnsi="Times New Roman" w:cs="Times New Roman"/>
          <w:b/>
          <w:i/>
          <w:sz w:val="24"/>
          <w:szCs w:val="24"/>
        </w:rPr>
        <w:t>Justiça Atuarial</w:t>
      </w:r>
    </w:p>
    <w:p w:rsidR="00B9774F" w:rsidRDefault="00B9774F" w:rsidP="00073AF7">
      <w:pPr>
        <w:spacing w:line="240" w:lineRule="auto"/>
        <w:jc w:val="both"/>
        <w:rPr>
          <w:rFonts w:ascii="Times New Roman" w:eastAsiaTheme="minorEastAsia" w:hAnsi="Times New Roman" w:cs="Times New Roman"/>
          <w:sz w:val="24"/>
          <w:szCs w:val="24"/>
        </w:rPr>
      </w:pPr>
    </w:p>
    <w:p w:rsidR="00EA3453" w:rsidRPr="00073AF7" w:rsidRDefault="00EA3453"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Um sistema previdenciário é atuarialmente justo se o valor presente das contribuições esperadas é igual ao valor presente dos benefícios esperados. </w:t>
      </w:r>
      <w:r w:rsidR="008151F9" w:rsidRPr="00073AF7">
        <w:rPr>
          <w:rFonts w:ascii="Times New Roman" w:eastAsiaTheme="minorEastAsia" w:hAnsi="Times New Roman" w:cs="Times New Roman"/>
          <w:sz w:val="24"/>
          <w:szCs w:val="24"/>
        </w:rPr>
        <w:t>Como discutido no apêndice, no caso em que a taxa de juros é igual à soma da taxa de crescimento da produtividade e da taxa de crescimento populacional (</w:t>
      </w:r>
      <m:oMath>
        <m:r>
          <w:rPr>
            <w:rFonts w:ascii="Cambria Math" w:eastAsiaTheme="minorEastAsia" w:hAnsi="Cambria Math" w:cs="Times New Roman"/>
            <w:sz w:val="24"/>
            <w:szCs w:val="24"/>
          </w:rPr>
          <m:t>r=h+n</m:t>
        </m:r>
      </m:oMath>
      <w:r w:rsidR="008151F9" w:rsidRPr="00073AF7">
        <w:rPr>
          <w:rFonts w:ascii="Times New Roman" w:eastAsiaTheme="minorEastAsia" w:hAnsi="Times New Roman" w:cs="Times New Roman"/>
          <w:sz w:val="24"/>
          <w:szCs w:val="24"/>
        </w:rPr>
        <w:t xml:space="preserve">), o sistema é equilibrado financeiramente e justo atuarialmente. Contudo, essa igualdade não está sempre garantida. Quando </w:t>
      </w:r>
      <m:oMath>
        <m:r>
          <w:rPr>
            <w:rFonts w:ascii="Cambria Math" w:eastAsiaTheme="minorEastAsia" w:hAnsi="Cambria Math" w:cs="Times New Roman"/>
            <w:sz w:val="24"/>
            <w:szCs w:val="24"/>
          </w:rPr>
          <m:t>r&gt;h+n</m:t>
        </m:r>
      </m:oMath>
      <w:r w:rsidR="008151F9" w:rsidRPr="00073AF7">
        <w:rPr>
          <w:rFonts w:ascii="Times New Roman" w:eastAsiaTheme="minorEastAsia" w:hAnsi="Times New Roman" w:cs="Times New Roman"/>
          <w:sz w:val="24"/>
          <w:szCs w:val="24"/>
        </w:rPr>
        <w:t xml:space="preserve">  o </w:t>
      </w:r>
      <w:r w:rsidR="004A10CF" w:rsidRPr="00073AF7">
        <w:rPr>
          <w:rFonts w:ascii="Times New Roman" w:eastAsiaTheme="minorEastAsia" w:hAnsi="Times New Roman" w:cs="Times New Roman"/>
          <w:sz w:val="24"/>
          <w:szCs w:val="24"/>
        </w:rPr>
        <w:t>valor presente das contribuições é maior que o valor presente dos benefícios</w:t>
      </w:r>
      <w:r w:rsidR="00242D8E" w:rsidRPr="00073AF7">
        <w:rPr>
          <w:rFonts w:ascii="Times New Roman" w:eastAsiaTheme="minorEastAsia" w:hAnsi="Times New Roman" w:cs="Times New Roman"/>
          <w:sz w:val="24"/>
          <w:szCs w:val="24"/>
        </w:rPr>
        <w:t xml:space="preserve">.  O inverso </w:t>
      </w:r>
      <w:r w:rsidR="004A10CF" w:rsidRPr="00073AF7">
        <w:rPr>
          <w:rFonts w:ascii="Times New Roman" w:eastAsiaTheme="minorEastAsia" w:hAnsi="Times New Roman" w:cs="Times New Roman"/>
          <w:sz w:val="24"/>
          <w:szCs w:val="24"/>
        </w:rPr>
        <w:t>ocorre</w:t>
      </w:r>
      <w:r w:rsidR="007E1A37">
        <w:rPr>
          <w:rFonts w:ascii="Times New Roman" w:eastAsiaTheme="minorEastAsia" w:hAnsi="Times New Roman" w:cs="Times New Roman"/>
          <w:sz w:val="24"/>
          <w:szCs w:val="24"/>
        </w:rPr>
        <w:t xml:space="preserve"> se </w:t>
      </w:r>
      <w:r w:rsidR="00242D8E" w:rsidRPr="00073A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r&lt;h+n</m:t>
        </m:r>
      </m:oMath>
      <w:r w:rsidR="00242D8E" w:rsidRPr="00073AF7">
        <w:rPr>
          <w:rFonts w:ascii="Times New Roman" w:eastAsiaTheme="minorEastAsia" w:hAnsi="Times New Roman" w:cs="Times New Roman"/>
          <w:sz w:val="24"/>
          <w:szCs w:val="24"/>
        </w:rPr>
        <w:t xml:space="preserve">.  </w:t>
      </w:r>
      <w:r w:rsidR="004A10CF" w:rsidRPr="00073AF7">
        <w:rPr>
          <w:rFonts w:ascii="Times New Roman" w:eastAsiaTheme="minorEastAsia" w:hAnsi="Times New Roman" w:cs="Times New Roman"/>
          <w:sz w:val="24"/>
          <w:szCs w:val="24"/>
        </w:rPr>
        <w:t xml:space="preserve">Assim, o valor da taxa de juros é determinante para a justiça atuarial. </w:t>
      </w:r>
    </w:p>
    <w:p w:rsidR="00F41A18" w:rsidRPr="00073AF7" w:rsidRDefault="00F41A18"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lastRenderedPageBreak/>
        <w:t>A fim de avaliar a justiça atuarial do sistema previdência da proposta Temer, fazemos o seguinte exercício. Consideramos a alíquota de contribuição de 28%, e para dados tempo de contribuição T e tempo de benefício F, calculamos qual a taxa de juros (</w:t>
      </w:r>
      <m:oMath>
        <m:r>
          <w:rPr>
            <w:rFonts w:ascii="Cambria Math" w:eastAsiaTheme="minorEastAsia" w:hAnsi="Cambria Math" w:cs="Times New Roman"/>
            <w:sz w:val="24"/>
            <w:szCs w:val="24"/>
          </w:rPr>
          <m:t>r</m:t>
        </m:r>
      </m:oMath>
      <w:r w:rsidRPr="00073AF7">
        <w:rPr>
          <w:rFonts w:ascii="Times New Roman" w:eastAsiaTheme="minorEastAsia" w:hAnsi="Times New Roman" w:cs="Times New Roman"/>
          <w:sz w:val="24"/>
          <w:szCs w:val="24"/>
        </w:rPr>
        <w:t xml:space="preserve">) que iguala em valor presente os fluxos de contribuições e benefícios esperados. Em outras palavras, estimamos a taxa interna de retorno do sistema. Esse exercício é feito tanto para o agente representativo quanto </w:t>
      </w:r>
      <w:proofErr w:type="gramStart"/>
      <w:r w:rsidRPr="00073AF7">
        <w:rPr>
          <w:rFonts w:ascii="Times New Roman" w:eastAsiaTheme="minorEastAsia" w:hAnsi="Times New Roman" w:cs="Times New Roman"/>
          <w:sz w:val="24"/>
          <w:szCs w:val="24"/>
        </w:rPr>
        <w:t>para grupos sócio</w:t>
      </w:r>
      <w:proofErr w:type="gramEnd"/>
      <w:r w:rsidRPr="00073AF7">
        <w:rPr>
          <w:rFonts w:ascii="Times New Roman" w:eastAsiaTheme="minorEastAsia" w:hAnsi="Times New Roman" w:cs="Times New Roman"/>
          <w:sz w:val="24"/>
          <w:szCs w:val="24"/>
        </w:rPr>
        <w:t xml:space="preserve"> demográficos separadamente. </w:t>
      </w:r>
    </w:p>
    <w:p w:rsidR="00D477A7" w:rsidRDefault="004231DB"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A tabela </w:t>
      </w:r>
      <w:r w:rsidR="005F4B77">
        <w:rPr>
          <w:rFonts w:ascii="Times New Roman" w:eastAsiaTheme="minorEastAsia" w:hAnsi="Times New Roman" w:cs="Times New Roman"/>
          <w:sz w:val="24"/>
          <w:szCs w:val="24"/>
        </w:rPr>
        <w:t>8</w:t>
      </w:r>
      <w:r w:rsidR="009E1663" w:rsidRPr="00073AF7">
        <w:rPr>
          <w:rFonts w:ascii="Times New Roman" w:eastAsiaTheme="minorEastAsia" w:hAnsi="Times New Roman" w:cs="Times New Roman"/>
          <w:sz w:val="24"/>
          <w:szCs w:val="24"/>
        </w:rPr>
        <w:t xml:space="preserve"> abaixo</w:t>
      </w:r>
      <w:r w:rsidRPr="00073AF7">
        <w:rPr>
          <w:rFonts w:ascii="Times New Roman" w:eastAsiaTheme="minorEastAsia" w:hAnsi="Times New Roman" w:cs="Times New Roman"/>
          <w:sz w:val="24"/>
          <w:szCs w:val="24"/>
        </w:rPr>
        <w:t xml:space="preserve"> apresenta os resultados da taxa de juros (</w:t>
      </w:r>
      <m:oMath>
        <m:r>
          <w:rPr>
            <w:rFonts w:ascii="Cambria Math" w:eastAsiaTheme="minorEastAsia" w:hAnsi="Cambria Math" w:cs="Times New Roman"/>
            <w:sz w:val="24"/>
            <w:szCs w:val="24"/>
          </w:rPr>
          <m:t>r</m:t>
        </m:r>
      </m:oMath>
      <w:r w:rsidRPr="00073AF7">
        <w:rPr>
          <w:rFonts w:ascii="Times New Roman" w:eastAsiaTheme="minorEastAsia" w:hAnsi="Times New Roman" w:cs="Times New Roman"/>
          <w:sz w:val="24"/>
          <w:szCs w:val="24"/>
        </w:rPr>
        <w:t xml:space="preserve">) </w:t>
      </w:r>
      <w:r w:rsidR="009E1663" w:rsidRPr="00073AF7">
        <w:rPr>
          <w:rFonts w:ascii="Times New Roman" w:eastAsiaTheme="minorEastAsia" w:hAnsi="Times New Roman" w:cs="Times New Roman"/>
          <w:sz w:val="24"/>
          <w:szCs w:val="24"/>
        </w:rPr>
        <w:t>para</w:t>
      </w:r>
      <w:r w:rsidRPr="00073AF7">
        <w:rPr>
          <w:rFonts w:ascii="Times New Roman" w:eastAsiaTheme="minorEastAsia" w:hAnsi="Times New Roman" w:cs="Times New Roman"/>
          <w:sz w:val="24"/>
          <w:szCs w:val="24"/>
        </w:rPr>
        <w:t xml:space="preserve"> </w:t>
      </w:r>
      <w:r w:rsidR="007E2BFF" w:rsidRPr="00073AF7">
        <w:rPr>
          <w:rFonts w:ascii="Times New Roman" w:eastAsiaTheme="minorEastAsia" w:hAnsi="Times New Roman" w:cs="Times New Roman"/>
          <w:sz w:val="24"/>
          <w:szCs w:val="24"/>
        </w:rPr>
        <w:t xml:space="preserve">diferentes índices de crescimento econômico </w:t>
      </w:r>
      <m:oMath>
        <m:r>
          <w:rPr>
            <w:rFonts w:ascii="Cambria Math" w:eastAsiaTheme="minorEastAsia" w:hAnsi="Cambria Math" w:cs="Times New Roman"/>
            <w:sz w:val="24"/>
            <w:szCs w:val="24"/>
          </w:rPr>
          <m:t>h</m:t>
        </m:r>
      </m:oMath>
      <w:r w:rsidR="007E2BFF" w:rsidRPr="00073AF7">
        <w:rPr>
          <w:rFonts w:ascii="Times New Roman" w:eastAsiaTheme="minorEastAsia" w:hAnsi="Times New Roman" w:cs="Times New Roman"/>
          <w:sz w:val="24"/>
          <w:szCs w:val="24"/>
        </w:rPr>
        <w:t xml:space="preserve"> (1,2 e 3%</w:t>
      </w:r>
      <w:r w:rsidR="003B3C79" w:rsidRPr="00073AF7">
        <w:rPr>
          <w:rFonts w:ascii="Times New Roman" w:eastAsiaTheme="minorEastAsia" w:hAnsi="Times New Roman" w:cs="Times New Roman"/>
          <w:sz w:val="24"/>
          <w:szCs w:val="24"/>
        </w:rPr>
        <w:t xml:space="preserve"> a.a.</w:t>
      </w:r>
      <w:r w:rsidR="007E2BFF" w:rsidRPr="00073AF7">
        <w:rPr>
          <w:rFonts w:ascii="Times New Roman" w:eastAsiaTheme="minorEastAsia" w:hAnsi="Times New Roman" w:cs="Times New Roman"/>
          <w:sz w:val="24"/>
          <w:szCs w:val="24"/>
        </w:rPr>
        <w:t>)</w:t>
      </w:r>
      <w:r w:rsidR="009E1663" w:rsidRPr="00073AF7">
        <w:rPr>
          <w:rFonts w:ascii="Times New Roman" w:eastAsiaTheme="minorEastAsia" w:hAnsi="Times New Roman" w:cs="Times New Roman"/>
          <w:sz w:val="24"/>
          <w:szCs w:val="24"/>
        </w:rPr>
        <w:t xml:space="preserve"> para o agente representativo</w:t>
      </w:r>
      <w:r w:rsidR="007E2BFF" w:rsidRPr="00073AF7">
        <w:rPr>
          <w:rFonts w:ascii="Times New Roman" w:eastAsiaTheme="minorEastAsia" w:hAnsi="Times New Roman" w:cs="Times New Roman"/>
          <w:sz w:val="24"/>
          <w:szCs w:val="24"/>
        </w:rPr>
        <w:t xml:space="preserve">. </w:t>
      </w:r>
      <w:r w:rsidR="009E1663" w:rsidRPr="00073AF7">
        <w:rPr>
          <w:rFonts w:ascii="Times New Roman" w:eastAsiaTheme="minorEastAsia" w:hAnsi="Times New Roman" w:cs="Times New Roman"/>
          <w:sz w:val="24"/>
          <w:szCs w:val="24"/>
        </w:rPr>
        <w:t xml:space="preserve">Novamente os resultados são apresentados para homens e mulheres separadamente e </w:t>
      </w:r>
      <w:r w:rsidR="00D477A7" w:rsidRPr="00073AF7">
        <w:rPr>
          <w:rFonts w:ascii="Times New Roman" w:eastAsiaTheme="minorEastAsia" w:hAnsi="Times New Roman" w:cs="Times New Roman"/>
          <w:sz w:val="24"/>
          <w:szCs w:val="24"/>
        </w:rPr>
        <w:t>são</w:t>
      </w:r>
      <w:r w:rsidR="009E1663" w:rsidRPr="00073AF7">
        <w:rPr>
          <w:rFonts w:ascii="Times New Roman" w:eastAsiaTheme="minorEastAsia" w:hAnsi="Times New Roman" w:cs="Times New Roman"/>
          <w:sz w:val="24"/>
          <w:szCs w:val="24"/>
        </w:rPr>
        <w:t xml:space="preserve"> considerados os três caso</w:t>
      </w:r>
      <w:r w:rsidR="00D477A7" w:rsidRPr="00073AF7">
        <w:rPr>
          <w:rFonts w:ascii="Times New Roman" w:eastAsiaTheme="minorEastAsia" w:hAnsi="Times New Roman" w:cs="Times New Roman"/>
          <w:sz w:val="24"/>
          <w:szCs w:val="24"/>
        </w:rPr>
        <w:t>s quando o tempo de contribuição (i) é toda a vida ativa; (</w:t>
      </w:r>
      <w:proofErr w:type="spellStart"/>
      <w:r w:rsidR="00D477A7" w:rsidRPr="00073AF7">
        <w:rPr>
          <w:rFonts w:ascii="Times New Roman" w:eastAsiaTheme="minorEastAsia" w:hAnsi="Times New Roman" w:cs="Times New Roman"/>
          <w:sz w:val="24"/>
          <w:szCs w:val="24"/>
        </w:rPr>
        <w:t>ii</w:t>
      </w:r>
      <w:proofErr w:type="spellEnd"/>
      <w:r w:rsidR="00D477A7" w:rsidRPr="00073AF7">
        <w:rPr>
          <w:rFonts w:ascii="Times New Roman" w:eastAsiaTheme="minorEastAsia" w:hAnsi="Times New Roman" w:cs="Times New Roman"/>
          <w:sz w:val="24"/>
          <w:szCs w:val="24"/>
        </w:rPr>
        <w:t>) é o mínimo necessário de 25 anos; ou (</w:t>
      </w:r>
      <w:proofErr w:type="spellStart"/>
      <w:r w:rsidR="00D477A7" w:rsidRPr="00073AF7">
        <w:rPr>
          <w:rFonts w:ascii="Times New Roman" w:eastAsiaTheme="minorEastAsia" w:hAnsi="Times New Roman" w:cs="Times New Roman"/>
          <w:sz w:val="24"/>
          <w:szCs w:val="24"/>
        </w:rPr>
        <w:t>iii</w:t>
      </w:r>
      <w:proofErr w:type="spellEnd"/>
      <w:r w:rsidR="00D477A7" w:rsidRPr="00073AF7">
        <w:rPr>
          <w:rFonts w:ascii="Times New Roman" w:eastAsiaTheme="minorEastAsia" w:hAnsi="Times New Roman" w:cs="Times New Roman"/>
          <w:sz w:val="24"/>
          <w:szCs w:val="24"/>
        </w:rPr>
        <w:t>) é o tempo de vida ativa observada na PNAD.</w:t>
      </w:r>
      <w:r w:rsidR="00535340" w:rsidRPr="00073AF7">
        <w:rPr>
          <w:rFonts w:ascii="Times New Roman" w:eastAsiaTheme="minorEastAsia" w:hAnsi="Times New Roman" w:cs="Times New Roman"/>
          <w:sz w:val="24"/>
          <w:szCs w:val="24"/>
        </w:rPr>
        <w:t xml:space="preserve"> </w:t>
      </w:r>
    </w:p>
    <w:p w:rsidR="008617F2" w:rsidRDefault="008617F2" w:rsidP="00073AF7">
      <w:pPr>
        <w:spacing w:line="240" w:lineRule="auto"/>
        <w:jc w:val="both"/>
        <w:rPr>
          <w:rFonts w:ascii="Times New Roman" w:eastAsiaTheme="minorEastAsia" w:hAnsi="Times New Roman" w:cs="Times New Roman"/>
          <w:sz w:val="24"/>
          <w:szCs w:val="24"/>
        </w:rPr>
      </w:pPr>
    </w:p>
    <w:p w:rsidR="00447D87" w:rsidRDefault="00635572" w:rsidP="008217D1">
      <w:pPr>
        <w:spacing w:after="0"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 xml:space="preserve">Tabela </w:t>
      </w:r>
      <w:r w:rsidR="008217D1">
        <w:rPr>
          <w:rFonts w:ascii="Times New Roman" w:eastAsiaTheme="minorEastAsia" w:hAnsi="Times New Roman" w:cs="Times New Roman"/>
          <w:b/>
          <w:i/>
          <w:sz w:val="24"/>
          <w:szCs w:val="24"/>
        </w:rPr>
        <w:t>8</w:t>
      </w:r>
      <w:r w:rsidRPr="00073AF7">
        <w:rPr>
          <w:rFonts w:ascii="Times New Roman" w:eastAsiaTheme="minorEastAsia" w:hAnsi="Times New Roman" w:cs="Times New Roman"/>
          <w:b/>
          <w:i/>
          <w:sz w:val="24"/>
          <w:szCs w:val="24"/>
        </w:rPr>
        <w:t xml:space="preserve"> – Taxa </w:t>
      </w:r>
      <w:r w:rsidR="00B3243C" w:rsidRPr="00073AF7">
        <w:rPr>
          <w:rFonts w:ascii="Times New Roman" w:eastAsiaTheme="minorEastAsia" w:hAnsi="Times New Roman" w:cs="Times New Roman"/>
          <w:b/>
          <w:i/>
          <w:sz w:val="24"/>
          <w:szCs w:val="24"/>
        </w:rPr>
        <w:t>interna de retorno</w:t>
      </w:r>
      <w:r w:rsidRPr="00073AF7">
        <w:rPr>
          <w:rFonts w:ascii="Times New Roman" w:eastAsiaTheme="minorEastAsia" w:hAnsi="Times New Roman" w:cs="Times New Roman"/>
          <w:b/>
          <w:i/>
          <w:sz w:val="24"/>
          <w:szCs w:val="24"/>
        </w:rPr>
        <w:t xml:space="preserve"> </w:t>
      </w:r>
      <w:r w:rsidR="00E87176" w:rsidRPr="00073AF7">
        <w:rPr>
          <w:rFonts w:ascii="Times New Roman" w:eastAsiaTheme="minorEastAsia" w:hAnsi="Times New Roman" w:cs="Times New Roman"/>
          <w:b/>
          <w:i/>
          <w:sz w:val="24"/>
          <w:szCs w:val="24"/>
        </w:rPr>
        <w:t xml:space="preserve">anual </w:t>
      </w:r>
      <w:r w:rsidRPr="00073AF7">
        <w:rPr>
          <w:rFonts w:ascii="Times New Roman" w:eastAsiaTheme="minorEastAsia" w:hAnsi="Times New Roman" w:cs="Times New Roman"/>
          <w:b/>
          <w:i/>
          <w:sz w:val="24"/>
          <w:szCs w:val="24"/>
        </w:rPr>
        <w:t>(</w:t>
      </w:r>
      <m:oMath>
        <m:r>
          <m:rPr>
            <m:sty m:val="bi"/>
          </m:rPr>
          <w:rPr>
            <w:rFonts w:ascii="Cambria Math" w:eastAsiaTheme="minorEastAsia" w:hAnsi="Cambria Math" w:cs="Times New Roman"/>
            <w:sz w:val="24"/>
            <w:szCs w:val="24"/>
          </w:rPr>
          <m:t>r</m:t>
        </m:r>
      </m:oMath>
      <w:r w:rsidRPr="00073AF7">
        <w:rPr>
          <w:rFonts w:ascii="Times New Roman" w:eastAsiaTheme="minorEastAsia" w:hAnsi="Times New Roman" w:cs="Times New Roman"/>
          <w:b/>
          <w:i/>
          <w:sz w:val="24"/>
          <w:szCs w:val="24"/>
        </w:rPr>
        <w:t xml:space="preserve">) o Agente Representativo </w:t>
      </w:r>
      <w:r w:rsidR="002910D9" w:rsidRPr="00073AF7">
        <w:rPr>
          <w:rFonts w:ascii="Times New Roman" w:hAnsi="Times New Roman" w:cs="Times New Roman"/>
          <w:noProof/>
          <w:sz w:val="24"/>
          <w:szCs w:val="24"/>
          <w:lang w:eastAsia="pt-BR"/>
        </w:rPr>
        <w:drawing>
          <wp:inline distT="0" distB="0" distL="0" distR="0">
            <wp:extent cx="5400040" cy="19219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921935"/>
                    </a:xfrm>
                    <a:prstGeom prst="rect">
                      <a:avLst/>
                    </a:prstGeom>
                    <a:noFill/>
                    <a:ln>
                      <a:noFill/>
                    </a:ln>
                  </pic:spPr>
                </pic:pic>
              </a:graphicData>
            </a:graphic>
          </wp:inline>
        </w:drawing>
      </w:r>
      <w:r w:rsidR="008217D1">
        <w:rPr>
          <w:rFonts w:ascii="Times New Roman" w:eastAsiaTheme="minorEastAsia" w:hAnsi="Times New Roman" w:cs="Times New Roman"/>
          <w:b/>
          <w:i/>
          <w:sz w:val="24"/>
          <w:szCs w:val="24"/>
        </w:rPr>
        <w:br/>
      </w:r>
      <w:r w:rsidR="002910D9" w:rsidRPr="00073AF7">
        <w:rPr>
          <w:rFonts w:ascii="Times New Roman" w:eastAsiaTheme="minorEastAsia" w:hAnsi="Times New Roman" w:cs="Times New Roman"/>
          <w:sz w:val="24"/>
          <w:szCs w:val="24"/>
        </w:rPr>
        <w:t>Notas: Para os grupos com tempo de contribuição enfatizados em cinza não há tempo de contribuição suficiente para aposentadoria</w:t>
      </w:r>
      <w:r w:rsidR="00447D87" w:rsidRPr="00073AF7">
        <w:rPr>
          <w:rFonts w:ascii="Times New Roman" w:eastAsiaTheme="minorEastAsia" w:hAnsi="Times New Roman" w:cs="Times New Roman"/>
          <w:sz w:val="24"/>
          <w:szCs w:val="24"/>
        </w:rPr>
        <w:t>.</w:t>
      </w:r>
    </w:p>
    <w:p w:rsidR="008217D1" w:rsidRPr="008217D1" w:rsidRDefault="008217D1" w:rsidP="008217D1">
      <w:pPr>
        <w:spacing w:after="0" w:line="240" w:lineRule="auto"/>
        <w:jc w:val="center"/>
        <w:rPr>
          <w:rFonts w:ascii="Times New Roman" w:eastAsiaTheme="minorEastAsia" w:hAnsi="Times New Roman" w:cs="Times New Roman"/>
          <w:b/>
          <w:i/>
          <w:sz w:val="24"/>
          <w:szCs w:val="24"/>
        </w:rPr>
      </w:pPr>
    </w:p>
    <w:p w:rsidR="00B9774F" w:rsidRDefault="00B9774F" w:rsidP="00073AF7">
      <w:pPr>
        <w:spacing w:line="240" w:lineRule="auto"/>
        <w:jc w:val="both"/>
        <w:rPr>
          <w:rFonts w:ascii="Times New Roman" w:eastAsiaTheme="minorEastAsia" w:hAnsi="Times New Roman" w:cs="Times New Roman"/>
          <w:sz w:val="24"/>
          <w:szCs w:val="24"/>
        </w:rPr>
      </w:pPr>
    </w:p>
    <w:p w:rsidR="00535340" w:rsidRPr="00073AF7" w:rsidRDefault="00535340"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A estimação da taxa de juros para o cenário em que os indivíduos são contribuintes durante todo o período em que permanecem no mercado de trabalho gerou os resultados de 1,66% e 2,06% a.a. para o caso de </w:t>
      </w:r>
      <m:oMath>
        <m:r>
          <w:rPr>
            <w:rFonts w:ascii="Cambria Math" w:eastAsiaTheme="minorEastAsia" w:hAnsi="Cambria Math" w:cs="Times New Roman"/>
            <w:sz w:val="24"/>
            <w:szCs w:val="24"/>
          </w:rPr>
          <m:t>h=2%</m:t>
        </m:r>
      </m:oMath>
      <w:r w:rsidRPr="00073AF7">
        <w:rPr>
          <w:rFonts w:ascii="Times New Roman" w:eastAsiaTheme="minorEastAsia" w:hAnsi="Times New Roman" w:cs="Times New Roman"/>
          <w:sz w:val="24"/>
          <w:szCs w:val="24"/>
        </w:rPr>
        <w:t>, para as mulheres e homens, respectivamente. Considerando que as taxas de crescimento populacional são de 0,587%  e 0,642% a.a. para mulheres e homens, respectivamente, é interessante observar que os resultados obtidos são inferiores aos valores da soma das taxas de crescimentos da produtividade e da população (</w:t>
      </w:r>
      <m:oMath>
        <m:r>
          <w:rPr>
            <w:rFonts w:ascii="Cambria Math" w:eastAsiaTheme="minorEastAsia" w:hAnsi="Cambria Math" w:cs="Times New Roman"/>
            <w:sz w:val="24"/>
            <w:szCs w:val="24"/>
          </w:rPr>
          <m:t>h+n</m:t>
        </m:r>
      </m:oMath>
      <w:r w:rsidRPr="00073AF7">
        <w:rPr>
          <w:rFonts w:ascii="Times New Roman" w:eastAsiaTheme="minorEastAsia" w:hAnsi="Times New Roman" w:cs="Times New Roman"/>
          <w:sz w:val="24"/>
          <w:szCs w:val="24"/>
        </w:rPr>
        <w:t xml:space="preserve">). </w:t>
      </w:r>
    </w:p>
    <w:p w:rsidR="000F1DD8" w:rsidRPr="00073AF7" w:rsidRDefault="002910D9"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 xml:space="preserve">Considerando a situação em que os indivíduos contribuem exatamente por 25 anos, a taxa de juros varia de 2,73% a 3,03% </w:t>
      </w:r>
      <w:r w:rsidR="003B3C79" w:rsidRPr="00073AF7">
        <w:rPr>
          <w:rFonts w:ascii="Times New Roman" w:eastAsiaTheme="minorEastAsia" w:hAnsi="Times New Roman" w:cs="Times New Roman"/>
          <w:sz w:val="24"/>
          <w:szCs w:val="24"/>
        </w:rPr>
        <w:t xml:space="preserve">a.a. </w:t>
      </w:r>
      <w:r w:rsidRPr="00073AF7">
        <w:rPr>
          <w:rFonts w:ascii="Times New Roman" w:eastAsiaTheme="minorEastAsia" w:hAnsi="Times New Roman" w:cs="Times New Roman"/>
          <w:sz w:val="24"/>
          <w:szCs w:val="24"/>
        </w:rPr>
        <w:t xml:space="preserve">para as mulheres e de 3,05% a 3,39% </w:t>
      </w:r>
      <w:r w:rsidR="003B3C79" w:rsidRPr="00073AF7">
        <w:rPr>
          <w:rFonts w:ascii="Times New Roman" w:eastAsiaTheme="minorEastAsia" w:hAnsi="Times New Roman" w:cs="Times New Roman"/>
          <w:sz w:val="24"/>
          <w:szCs w:val="24"/>
        </w:rPr>
        <w:t xml:space="preserve">a.a. </w:t>
      </w:r>
      <w:r w:rsidRPr="00073AF7">
        <w:rPr>
          <w:rFonts w:ascii="Times New Roman" w:eastAsiaTheme="minorEastAsia" w:hAnsi="Times New Roman" w:cs="Times New Roman"/>
          <w:sz w:val="24"/>
          <w:szCs w:val="24"/>
        </w:rPr>
        <w:t xml:space="preserve">para os homens, dependendo do cenário de crescimento econômico. Nota-se que os valores de </w:t>
      </w:r>
      <m:oMath>
        <m:r>
          <w:rPr>
            <w:rFonts w:ascii="Cambria Math" w:eastAsiaTheme="minorEastAsia" w:hAnsi="Cambria Math" w:cs="Times New Roman"/>
            <w:sz w:val="24"/>
            <w:szCs w:val="24"/>
          </w:rPr>
          <m:t>r</m:t>
        </m:r>
      </m:oMath>
      <w:r w:rsidRPr="00073AF7">
        <w:rPr>
          <w:rFonts w:ascii="Times New Roman" w:eastAsiaTheme="minorEastAsia" w:hAnsi="Times New Roman" w:cs="Times New Roman"/>
          <w:sz w:val="24"/>
          <w:szCs w:val="24"/>
        </w:rPr>
        <w:t xml:space="preserve"> crescem à medida que </w:t>
      </w:r>
      <m:oMath>
        <m:r>
          <w:rPr>
            <w:rFonts w:ascii="Cambria Math" w:eastAsiaTheme="minorEastAsia" w:hAnsi="Cambria Math" w:cs="Times New Roman"/>
            <w:sz w:val="24"/>
            <w:szCs w:val="24"/>
          </w:rPr>
          <m:t>h</m:t>
        </m:r>
      </m:oMath>
      <w:r w:rsidRPr="00073AF7">
        <w:rPr>
          <w:rFonts w:ascii="Times New Roman" w:eastAsiaTheme="minorEastAsia" w:hAnsi="Times New Roman" w:cs="Times New Roman"/>
          <w:sz w:val="24"/>
          <w:szCs w:val="24"/>
        </w:rPr>
        <w:t xml:space="preserve"> aumenta, ou seja, conforme a taxa de crescimento esperada da economia cresce, a taxa </w:t>
      </w:r>
      <w:r w:rsidR="00EE2324" w:rsidRPr="00073AF7">
        <w:rPr>
          <w:rFonts w:ascii="Times New Roman" w:eastAsiaTheme="minorEastAsia" w:hAnsi="Times New Roman" w:cs="Times New Roman"/>
          <w:sz w:val="24"/>
          <w:szCs w:val="24"/>
        </w:rPr>
        <w:t>interna de retorno</w:t>
      </w:r>
      <w:r w:rsidRPr="00073AF7">
        <w:rPr>
          <w:rFonts w:ascii="Times New Roman" w:eastAsiaTheme="minorEastAsia" w:hAnsi="Times New Roman" w:cs="Times New Roman"/>
          <w:sz w:val="24"/>
          <w:szCs w:val="24"/>
        </w:rPr>
        <w:t xml:space="preserve"> </w:t>
      </w:r>
      <w:r w:rsidR="0071020A" w:rsidRPr="00073AF7">
        <w:rPr>
          <w:rFonts w:ascii="Times New Roman" w:eastAsiaTheme="minorEastAsia" w:hAnsi="Times New Roman" w:cs="Times New Roman"/>
          <w:sz w:val="24"/>
          <w:szCs w:val="24"/>
        </w:rPr>
        <w:t>aumenta. Para a probabilidade de contribuição encontrada na PNAD, o tempo de contribuição obtido é inferior aos 25 anos exigidos, de forma que os indivíduos em questão não poderiam receber benefícios de aposentadoria.</w:t>
      </w:r>
      <w:r w:rsidR="00E2378B" w:rsidRPr="00073AF7">
        <w:rPr>
          <w:rFonts w:ascii="Times New Roman" w:eastAsiaTheme="minorEastAsia" w:hAnsi="Times New Roman" w:cs="Times New Roman"/>
          <w:sz w:val="24"/>
          <w:szCs w:val="24"/>
        </w:rPr>
        <w:t xml:space="preserve"> Caso recebessem, a taxa de juros seria maior</w:t>
      </w:r>
      <w:r w:rsidR="00EE2324" w:rsidRPr="00073AF7">
        <w:rPr>
          <w:rFonts w:ascii="Times New Roman" w:eastAsiaTheme="minorEastAsia" w:hAnsi="Times New Roman" w:cs="Times New Roman"/>
          <w:sz w:val="24"/>
          <w:szCs w:val="24"/>
        </w:rPr>
        <w:t xml:space="preserve"> oscilando</w:t>
      </w:r>
      <w:r w:rsidR="00E2378B" w:rsidRPr="00073AF7">
        <w:rPr>
          <w:rFonts w:ascii="Times New Roman" w:eastAsiaTheme="minorEastAsia" w:hAnsi="Times New Roman" w:cs="Times New Roman"/>
          <w:sz w:val="24"/>
          <w:szCs w:val="24"/>
        </w:rPr>
        <w:t xml:space="preserve"> entre 2,95% e 3,47%</w:t>
      </w:r>
      <w:r w:rsidR="00EE2324" w:rsidRPr="00073AF7">
        <w:rPr>
          <w:rFonts w:ascii="Times New Roman" w:eastAsiaTheme="minorEastAsia" w:hAnsi="Times New Roman" w:cs="Times New Roman"/>
          <w:sz w:val="24"/>
          <w:szCs w:val="24"/>
        </w:rPr>
        <w:t xml:space="preserve"> a.a.</w:t>
      </w:r>
      <w:r w:rsidR="00622402">
        <w:rPr>
          <w:rFonts w:ascii="Times New Roman" w:eastAsiaTheme="minorEastAsia" w:hAnsi="Times New Roman" w:cs="Times New Roman"/>
          <w:sz w:val="24"/>
          <w:szCs w:val="24"/>
        </w:rPr>
        <w:t xml:space="preserve"> Note que o indivíduo poderia expandir sua permanência no mercado de trabalho além dos 65 anos atingir os 25 anos de contribuição necessários. Nesse caso, as taxas de retorno seriam ligeiramente inferiores àquelas apresentadas nas duas últimas colunas da tabela 8. Portanto, podemos concluir que a taxas de retornos dos agentes representativo</w:t>
      </w:r>
      <w:r w:rsidR="00982107">
        <w:rPr>
          <w:rFonts w:ascii="Times New Roman" w:eastAsiaTheme="minorEastAsia" w:hAnsi="Times New Roman" w:cs="Times New Roman"/>
          <w:sz w:val="24"/>
          <w:szCs w:val="24"/>
        </w:rPr>
        <w:t xml:space="preserve">s (de </w:t>
      </w:r>
      <w:r w:rsidR="00622402">
        <w:rPr>
          <w:rFonts w:ascii="Times New Roman" w:eastAsiaTheme="minorEastAsia" w:hAnsi="Times New Roman" w:cs="Times New Roman"/>
          <w:sz w:val="24"/>
          <w:szCs w:val="24"/>
        </w:rPr>
        <w:t xml:space="preserve">homens e mulheres) estão ao redor de 3%, que é significativamente inferior a taxa de juros básica que tem vigorado na economia brasileira nas últimas décadas. </w:t>
      </w:r>
    </w:p>
    <w:p w:rsidR="00944E5A" w:rsidRPr="00073AF7" w:rsidRDefault="004E48D3" w:rsidP="00944E5A">
      <w:pPr>
        <w:tabs>
          <w:tab w:val="left" w:pos="5460"/>
        </w:tabs>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lastRenderedPageBreak/>
        <w:t xml:space="preserve">Os mesmos exercícios são feitos para os grupos sócio demográficos separadamente. Os resultados para o caso de contribuição em todos os anos são apresentados na Tabela </w:t>
      </w:r>
      <w:r w:rsidR="00944E5A">
        <w:rPr>
          <w:rFonts w:ascii="Times New Roman" w:eastAsiaTheme="minorEastAsia" w:hAnsi="Times New Roman" w:cs="Times New Roman"/>
          <w:sz w:val="24"/>
          <w:szCs w:val="24"/>
        </w:rPr>
        <w:t>9</w:t>
      </w:r>
      <w:r w:rsidRPr="00073AF7">
        <w:rPr>
          <w:rFonts w:ascii="Times New Roman" w:eastAsiaTheme="minorEastAsia" w:hAnsi="Times New Roman" w:cs="Times New Roman"/>
          <w:sz w:val="24"/>
          <w:szCs w:val="24"/>
        </w:rPr>
        <w:t xml:space="preserve"> abaixo.</w:t>
      </w:r>
      <w:r w:rsidR="00944E5A">
        <w:rPr>
          <w:rFonts w:ascii="Times New Roman" w:eastAsiaTheme="minorEastAsia" w:hAnsi="Times New Roman" w:cs="Times New Roman"/>
          <w:sz w:val="24"/>
          <w:szCs w:val="24"/>
        </w:rPr>
        <w:t xml:space="preserve"> </w:t>
      </w:r>
      <w:r w:rsidR="00944E5A" w:rsidRPr="00073AF7">
        <w:rPr>
          <w:rFonts w:ascii="Times New Roman" w:eastAsiaTheme="minorEastAsia" w:hAnsi="Times New Roman" w:cs="Times New Roman"/>
          <w:sz w:val="24"/>
          <w:szCs w:val="24"/>
        </w:rPr>
        <w:t xml:space="preserve">Os valores sublinhados fazem referência aos casos em que os benefícios são iguais ao salário mínimo. Nota-se que para o </w:t>
      </w:r>
      <w:r w:rsidR="00944E5A">
        <w:rPr>
          <w:rFonts w:ascii="Times New Roman" w:eastAsiaTheme="minorEastAsia" w:hAnsi="Times New Roman" w:cs="Times New Roman"/>
          <w:sz w:val="24"/>
          <w:szCs w:val="24"/>
        </w:rPr>
        <w:t xml:space="preserve">grupo de homens </w:t>
      </w:r>
      <w:r w:rsidR="00944E5A" w:rsidRPr="00073AF7">
        <w:rPr>
          <w:rFonts w:ascii="Times New Roman" w:eastAsiaTheme="minorEastAsia" w:hAnsi="Times New Roman" w:cs="Times New Roman"/>
          <w:sz w:val="24"/>
          <w:szCs w:val="24"/>
        </w:rPr>
        <w:t>com nível educacional acima do Ensino Médio completo</w:t>
      </w:r>
      <w:r w:rsidR="00944E5A">
        <w:rPr>
          <w:rFonts w:ascii="Times New Roman" w:eastAsiaTheme="minorEastAsia" w:hAnsi="Times New Roman" w:cs="Times New Roman"/>
          <w:sz w:val="24"/>
          <w:szCs w:val="24"/>
        </w:rPr>
        <w:t>,</w:t>
      </w:r>
      <w:r w:rsidR="00944E5A" w:rsidRPr="00073AF7">
        <w:rPr>
          <w:rFonts w:ascii="Times New Roman" w:eastAsiaTheme="minorEastAsia" w:hAnsi="Times New Roman" w:cs="Times New Roman"/>
          <w:sz w:val="24"/>
          <w:szCs w:val="24"/>
        </w:rPr>
        <w:t xml:space="preserve"> o valor da taxa de juros é de 2,32%</w:t>
      </w:r>
      <w:r w:rsidR="00944E5A">
        <w:rPr>
          <w:rFonts w:ascii="Times New Roman" w:eastAsiaTheme="minorEastAsia" w:hAnsi="Times New Roman" w:cs="Times New Roman"/>
          <w:sz w:val="24"/>
          <w:szCs w:val="24"/>
        </w:rPr>
        <w:t xml:space="preserve"> a.a.</w:t>
      </w:r>
      <w:r w:rsidR="00944E5A" w:rsidRPr="00073AF7">
        <w:rPr>
          <w:rFonts w:ascii="Times New Roman" w:eastAsiaTheme="minorEastAsia" w:hAnsi="Times New Roman" w:cs="Times New Roman"/>
          <w:sz w:val="24"/>
          <w:szCs w:val="24"/>
        </w:rPr>
        <w:t xml:space="preserve"> para </w:t>
      </w:r>
      <m:oMath>
        <m:r>
          <w:rPr>
            <w:rFonts w:ascii="Cambria Math" w:eastAsiaTheme="minorEastAsia" w:hAnsi="Cambria Math" w:cs="Times New Roman"/>
            <w:sz w:val="24"/>
            <w:szCs w:val="24"/>
          </w:rPr>
          <m:t>h=2%</m:t>
        </m:r>
      </m:oMath>
      <w:r w:rsidR="00944E5A" w:rsidRPr="00073AF7">
        <w:rPr>
          <w:rFonts w:ascii="Times New Roman" w:eastAsiaTheme="minorEastAsia" w:hAnsi="Times New Roman" w:cs="Times New Roman"/>
          <w:sz w:val="24"/>
          <w:szCs w:val="24"/>
        </w:rPr>
        <w:t>. Para a mesma taxa de crescimento econômico</w:t>
      </w:r>
      <w:r w:rsidR="00944E5A">
        <w:rPr>
          <w:rFonts w:ascii="Times New Roman" w:eastAsiaTheme="minorEastAsia" w:hAnsi="Times New Roman" w:cs="Times New Roman"/>
          <w:sz w:val="24"/>
          <w:szCs w:val="24"/>
        </w:rPr>
        <w:t>,</w:t>
      </w:r>
      <w:r w:rsidR="00944E5A" w:rsidRPr="00073AF7">
        <w:rPr>
          <w:rFonts w:ascii="Times New Roman" w:eastAsiaTheme="minorEastAsia" w:hAnsi="Times New Roman" w:cs="Times New Roman"/>
          <w:sz w:val="24"/>
          <w:szCs w:val="24"/>
        </w:rPr>
        <w:t xml:space="preserve"> as mulheres com a mesma educação possuem taxa de juros </w:t>
      </w:r>
      <w:r w:rsidR="00944E5A">
        <w:rPr>
          <w:rFonts w:ascii="Times New Roman" w:eastAsiaTheme="minorEastAsia" w:hAnsi="Times New Roman" w:cs="Times New Roman"/>
          <w:sz w:val="24"/>
          <w:szCs w:val="24"/>
        </w:rPr>
        <w:t xml:space="preserve">implícita </w:t>
      </w:r>
      <w:r w:rsidR="00944E5A" w:rsidRPr="00073AF7">
        <w:rPr>
          <w:rFonts w:ascii="Times New Roman" w:eastAsiaTheme="minorEastAsia" w:hAnsi="Times New Roman" w:cs="Times New Roman"/>
          <w:sz w:val="24"/>
          <w:szCs w:val="24"/>
        </w:rPr>
        <w:t xml:space="preserve">de 1,76% </w:t>
      </w:r>
      <w:proofErr w:type="gramStart"/>
      <w:r w:rsidR="00944E5A" w:rsidRPr="00073AF7">
        <w:rPr>
          <w:rFonts w:ascii="Times New Roman" w:eastAsiaTheme="minorEastAsia" w:hAnsi="Times New Roman" w:cs="Times New Roman"/>
          <w:sz w:val="24"/>
          <w:szCs w:val="24"/>
        </w:rPr>
        <w:t>a.a</w:t>
      </w:r>
      <w:r w:rsidR="00273345">
        <w:rPr>
          <w:rFonts w:ascii="Times New Roman" w:eastAsiaTheme="minorEastAsia" w:hAnsi="Times New Roman" w:cs="Times New Roman"/>
          <w:sz w:val="24"/>
          <w:szCs w:val="24"/>
        </w:rPr>
        <w:t>.</w:t>
      </w:r>
      <w:r w:rsidR="00944E5A">
        <w:rPr>
          <w:rFonts w:ascii="Times New Roman" w:eastAsiaTheme="minorEastAsia" w:hAnsi="Times New Roman" w:cs="Times New Roman"/>
          <w:sz w:val="24"/>
          <w:szCs w:val="24"/>
        </w:rPr>
        <w:t>.</w:t>
      </w:r>
      <w:proofErr w:type="gramEnd"/>
      <w:r w:rsidR="00273345">
        <w:rPr>
          <w:rFonts w:ascii="Times New Roman" w:eastAsiaTheme="minorEastAsia" w:hAnsi="Times New Roman" w:cs="Times New Roman"/>
          <w:sz w:val="24"/>
          <w:szCs w:val="24"/>
        </w:rPr>
        <w:t xml:space="preserve"> </w:t>
      </w:r>
      <w:r w:rsidR="00944E5A" w:rsidRPr="00073AF7">
        <w:rPr>
          <w:rFonts w:ascii="Times New Roman" w:eastAsiaTheme="minorEastAsia" w:hAnsi="Times New Roman" w:cs="Times New Roman"/>
          <w:sz w:val="24"/>
          <w:szCs w:val="24"/>
        </w:rPr>
        <w:t xml:space="preserve">Para ambos os </w:t>
      </w:r>
      <w:r w:rsidR="008617F2">
        <w:rPr>
          <w:rFonts w:ascii="Times New Roman" w:eastAsiaTheme="minorEastAsia" w:hAnsi="Times New Roman" w:cs="Times New Roman"/>
          <w:sz w:val="24"/>
          <w:szCs w:val="24"/>
        </w:rPr>
        <w:t xml:space="preserve">casos </w:t>
      </w:r>
      <w:r w:rsidR="00944E5A" w:rsidRPr="00073AF7">
        <w:rPr>
          <w:rFonts w:ascii="Times New Roman" w:eastAsiaTheme="minorEastAsia" w:hAnsi="Times New Roman" w:cs="Times New Roman"/>
          <w:sz w:val="24"/>
          <w:szCs w:val="24"/>
        </w:rPr>
        <w:t xml:space="preserve">o valor da taxa </w:t>
      </w:r>
      <w:r w:rsidR="00944E5A">
        <w:rPr>
          <w:rFonts w:ascii="Times New Roman" w:eastAsiaTheme="minorEastAsia" w:hAnsi="Times New Roman" w:cs="Times New Roman"/>
          <w:sz w:val="24"/>
          <w:szCs w:val="24"/>
        </w:rPr>
        <w:t xml:space="preserve">interna de retorno </w:t>
      </w:r>
      <w:r w:rsidR="00944E5A" w:rsidRPr="00073AF7">
        <w:rPr>
          <w:rFonts w:ascii="Times New Roman" w:eastAsiaTheme="minorEastAsia" w:hAnsi="Times New Roman" w:cs="Times New Roman"/>
          <w:sz w:val="24"/>
          <w:szCs w:val="24"/>
        </w:rPr>
        <w:t xml:space="preserve">é inferior ao valor de </w:t>
      </w:r>
      <m:oMath>
        <m:r>
          <w:rPr>
            <w:rFonts w:ascii="Cambria Math" w:eastAsiaTheme="minorEastAsia" w:hAnsi="Cambria Math" w:cs="Times New Roman"/>
            <w:sz w:val="24"/>
            <w:szCs w:val="24"/>
          </w:rPr>
          <m:t>h+n</m:t>
        </m:r>
      </m:oMath>
      <w:r w:rsidR="00944E5A" w:rsidRPr="00073AF7">
        <w:rPr>
          <w:rFonts w:ascii="Times New Roman" w:eastAsiaTheme="minorEastAsia" w:hAnsi="Times New Roman" w:cs="Times New Roman"/>
          <w:sz w:val="24"/>
          <w:szCs w:val="24"/>
        </w:rPr>
        <w:t>.</w:t>
      </w:r>
    </w:p>
    <w:p w:rsidR="008617F2" w:rsidRDefault="008617F2" w:rsidP="00073AF7">
      <w:pPr>
        <w:spacing w:line="240" w:lineRule="auto"/>
        <w:jc w:val="center"/>
        <w:rPr>
          <w:rFonts w:ascii="Times New Roman" w:eastAsiaTheme="minorEastAsia" w:hAnsi="Times New Roman" w:cs="Times New Roman"/>
          <w:b/>
          <w:i/>
          <w:sz w:val="24"/>
          <w:szCs w:val="24"/>
        </w:rPr>
      </w:pPr>
    </w:p>
    <w:p w:rsidR="00635572" w:rsidRDefault="00635572" w:rsidP="00073AF7">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 xml:space="preserve">Tabela </w:t>
      </w:r>
      <w:r w:rsidR="008217D1">
        <w:rPr>
          <w:rFonts w:ascii="Times New Roman" w:eastAsiaTheme="minorEastAsia" w:hAnsi="Times New Roman" w:cs="Times New Roman"/>
          <w:b/>
          <w:i/>
          <w:sz w:val="24"/>
          <w:szCs w:val="24"/>
        </w:rPr>
        <w:t>9</w:t>
      </w:r>
      <w:r w:rsidRPr="00073AF7">
        <w:rPr>
          <w:rFonts w:ascii="Times New Roman" w:eastAsiaTheme="minorEastAsia" w:hAnsi="Times New Roman" w:cs="Times New Roman"/>
          <w:b/>
          <w:i/>
          <w:sz w:val="24"/>
          <w:szCs w:val="24"/>
        </w:rPr>
        <w:t xml:space="preserve"> – Taxa </w:t>
      </w:r>
      <w:r w:rsidR="00B3243C" w:rsidRPr="00073AF7">
        <w:rPr>
          <w:rFonts w:ascii="Times New Roman" w:eastAsiaTheme="minorEastAsia" w:hAnsi="Times New Roman" w:cs="Times New Roman"/>
          <w:b/>
          <w:i/>
          <w:sz w:val="24"/>
          <w:szCs w:val="24"/>
        </w:rPr>
        <w:t>interna de retorno</w:t>
      </w:r>
      <w:r w:rsidRPr="00073AF7">
        <w:rPr>
          <w:rFonts w:ascii="Times New Roman" w:eastAsiaTheme="minorEastAsia" w:hAnsi="Times New Roman" w:cs="Times New Roman"/>
          <w:b/>
          <w:i/>
          <w:sz w:val="24"/>
          <w:szCs w:val="24"/>
        </w:rPr>
        <w:t xml:space="preserve"> </w:t>
      </w:r>
      <w:r w:rsidR="00F72F3B" w:rsidRPr="00073AF7">
        <w:rPr>
          <w:rFonts w:ascii="Times New Roman" w:eastAsiaTheme="minorEastAsia" w:hAnsi="Times New Roman" w:cs="Times New Roman"/>
          <w:b/>
          <w:i/>
          <w:sz w:val="24"/>
          <w:szCs w:val="24"/>
        </w:rPr>
        <w:t xml:space="preserve">anual </w:t>
      </w:r>
      <w:r w:rsidRPr="00073AF7">
        <w:rPr>
          <w:rFonts w:ascii="Times New Roman" w:eastAsiaTheme="minorEastAsia" w:hAnsi="Times New Roman" w:cs="Times New Roman"/>
          <w:b/>
          <w:i/>
          <w:sz w:val="24"/>
          <w:szCs w:val="24"/>
        </w:rPr>
        <w:t>(</w:t>
      </w:r>
      <m:oMath>
        <m:r>
          <m:rPr>
            <m:sty m:val="bi"/>
          </m:rPr>
          <w:rPr>
            <w:rFonts w:ascii="Cambria Math" w:eastAsiaTheme="minorEastAsia" w:hAnsi="Cambria Math" w:cs="Times New Roman"/>
            <w:sz w:val="24"/>
            <w:szCs w:val="24"/>
          </w:rPr>
          <m:t>r</m:t>
        </m:r>
      </m:oMath>
      <w:r w:rsidRPr="00073AF7">
        <w:rPr>
          <w:rFonts w:ascii="Times New Roman" w:eastAsiaTheme="minorEastAsia" w:hAnsi="Times New Roman" w:cs="Times New Roman"/>
          <w:b/>
          <w:i/>
          <w:sz w:val="24"/>
          <w:szCs w:val="24"/>
        </w:rPr>
        <w:t xml:space="preserve">) para </w:t>
      </w:r>
      <m:oMath>
        <m:r>
          <m:rPr>
            <m:sty m:val="bi"/>
          </m:rPr>
          <w:rPr>
            <w:rFonts w:ascii="Cambria Math" w:eastAsiaTheme="minorEastAsia" w:hAnsi="Cambria Math" w:cs="Times New Roman"/>
            <w:sz w:val="24"/>
            <w:szCs w:val="24"/>
          </w:rPr>
          <m:t>π=100%</m:t>
        </m:r>
      </m:oMath>
      <w:r w:rsidRPr="00073AF7">
        <w:rPr>
          <w:rFonts w:ascii="Times New Roman" w:eastAsiaTheme="minorEastAsia" w:hAnsi="Times New Roman" w:cs="Times New Roman"/>
          <w:b/>
          <w:i/>
          <w:sz w:val="24"/>
          <w:szCs w:val="24"/>
        </w:rPr>
        <w:t xml:space="preserve"> (contribuição em todos os anos)</w:t>
      </w:r>
    </w:p>
    <w:p w:rsidR="00635572" w:rsidRPr="00073AF7" w:rsidRDefault="006E0533" w:rsidP="006E0533">
      <w:pPr>
        <w:spacing w:line="240" w:lineRule="auto"/>
        <w:jc w:val="center"/>
        <w:rPr>
          <w:rFonts w:ascii="Times New Roman" w:eastAsiaTheme="minorEastAsia" w:hAnsi="Times New Roman" w:cs="Times New Roman"/>
          <w:b/>
          <w:i/>
          <w:sz w:val="24"/>
          <w:szCs w:val="24"/>
        </w:rPr>
      </w:pPr>
      <w:r w:rsidRPr="006E0533">
        <w:rPr>
          <w:noProof/>
          <w:lang w:eastAsia="pt-BR"/>
        </w:rPr>
        <w:drawing>
          <wp:inline distT="0" distB="0" distL="0" distR="0">
            <wp:extent cx="6188710" cy="1838618"/>
            <wp:effectExtent l="0" t="0" r="254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1838618"/>
                    </a:xfrm>
                    <a:prstGeom prst="rect">
                      <a:avLst/>
                    </a:prstGeom>
                    <a:noFill/>
                    <a:ln>
                      <a:noFill/>
                    </a:ln>
                  </pic:spPr>
                </pic:pic>
              </a:graphicData>
            </a:graphic>
          </wp:inline>
        </w:drawing>
      </w:r>
    </w:p>
    <w:p w:rsidR="00B9774F" w:rsidRDefault="00B9774F" w:rsidP="00073AF7">
      <w:pPr>
        <w:tabs>
          <w:tab w:val="left" w:pos="5460"/>
        </w:tabs>
        <w:spacing w:line="240" w:lineRule="auto"/>
        <w:jc w:val="both"/>
        <w:rPr>
          <w:rFonts w:ascii="Times New Roman" w:eastAsiaTheme="minorEastAsia" w:hAnsi="Times New Roman" w:cs="Times New Roman"/>
          <w:sz w:val="24"/>
          <w:szCs w:val="24"/>
        </w:rPr>
      </w:pPr>
    </w:p>
    <w:p w:rsidR="008617F2" w:rsidRDefault="00B3243C" w:rsidP="008617F2">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t>A tabela 1</w:t>
      </w:r>
      <w:r w:rsidR="005F4B77">
        <w:rPr>
          <w:rFonts w:ascii="Times New Roman" w:eastAsiaTheme="minorEastAsia" w:hAnsi="Times New Roman" w:cs="Times New Roman"/>
          <w:sz w:val="24"/>
          <w:szCs w:val="24"/>
        </w:rPr>
        <w:t>0</w:t>
      </w:r>
      <w:r w:rsidRPr="00073AF7">
        <w:rPr>
          <w:rFonts w:ascii="Times New Roman" w:eastAsiaTheme="minorEastAsia" w:hAnsi="Times New Roman" w:cs="Times New Roman"/>
          <w:sz w:val="24"/>
          <w:szCs w:val="24"/>
        </w:rPr>
        <w:t xml:space="preserve"> apresenta os resultados da taxa interna de retorno </w:t>
      </w:r>
      <w:r w:rsidR="008617F2">
        <w:rPr>
          <w:rFonts w:ascii="Times New Roman" w:eastAsiaTheme="minorEastAsia" w:hAnsi="Times New Roman" w:cs="Times New Roman"/>
          <w:sz w:val="24"/>
          <w:szCs w:val="24"/>
        </w:rPr>
        <w:t xml:space="preserve">quando </w:t>
      </w:r>
      <w:r w:rsidRPr="00073AF7">
        <w:rPr>
          <w:rFonts w:ascii="Times New Roman" w:eastAsiaTheme="minorEastAsia" w:hAnsi="Times New Roman" w:cs="Times New Roman"/>
          <w:sz w:val="24"/>
          <w:szCs w:val="24"/>
        </w:rPr>
        <w:t xml:space="preserve">os indivíduos </w:t>
      </w:r>
      <w:r w:rsidR="00B345FD" w:rsidRPr="00073AF7">
        <w:rPr>
          <w:rFonts w:ascii="Times New Roman" w:eastAsiaTheme="minorEastAsia" w:hAnsi="Times New Roman" w:cs="Times New Roman"/>
          <w:sz w:val="24"/>
          <w:szCs w:val="24"/>
        </w:rPr>
        <w:t>contribuem por</w:t>
      </w:r>
      <w:r w:rsidRPr="00073AF7">
        <w:rPr>
          <w:rFonts w:ascii="Times New Roman" w:eastAsiaTheme="minorEastAsia" w:hAnsi="Times New Roman" w:cs="Times New Roman"/>
          <w:sz w:val="24"/>
          <w:szCs w:val="24"/>
        </w:rPr>
        <w:t xml:space="preserve"> 25 anos, o tempo mínimo exigido pela nova regra proposta.</w:t>
      </w:r>
      <w:r w:rsidR="008617F2">
        <w:rPr>
          <w:rFonts w:ascii="Times New Roman" w:eastAsiaTheme="minorEastAsia" w:hAnsi="Times New Roman" w:cs="Times New Roman"/>
          <w:sz w:val="24"/>
          <w:szCs w:val="24"/>
        </w:rPr>
        <w:t xml:space="preserve"> </w:t>
      </w:r>
      <w:r w:rsidR="008617F2" w:rsidRPr="00073AF7">
        <w:rPr>
          <w:rFonts w:ascii="Times New Roman" w:eastAsiaTheme="minorEastAsia" w:hAnsi="Times New Roman" w:cs="Times New Roman"/>
          <w:sz w:val="24"/>
          <w:szCs w:val="24"/>
        </w:rPr>
        <w:t xml:space="preserve">Nota-se que nesse caso, para os indivíduos médios com mais de 11 anos de estudo (acima do Ensino Médio completo), os valores de </w:t>
      </w:r>
      <m:oMath>
        <m:r>
          <w:rPr>
            <w:rFonts w:ascii="Cambria Math" w:eastAsiaTheme="minorEastAsia" w:hAnsi="Cambria Math" w:cs="Times New Roman"/>
            <w:sz w:val="24"/>
            <w:szCs w:val="24"/>
          </w:rPr>
          <m:t>r</m:t>
        </m:r>
      </m:oMath>
      <w:r w:rsidR="008617F2" w:rsidRPr="00073AF7">
        <w:rPr>
          <w:rFonts w:ascii="Times New Roman" w:eastAsiaTheme="minorEastAsia" w:hAnsi="Times New Roman" w:cs="Times New Roman"/>
          <w:sz w:val="24"/>
          <w:szCs w:val="24"/>
        </w:rPr>
        <w:t xml:space="preserve"> ficam em 2,94% e 3,46% a.a., para mulheres e homens, respectivamente</w:t>
      </w:r>
      <w:r w:rsidR="008617F2">
        <w:rPr>
          <w:rFonts w:ascii="Times New Roman" w:eastAsiaTheme="minorEastAsia" w:hAnsi="Times New Roman" w:cs="Times New Roman"/>
          <w:sz w:val="24"/>
          <w:szCs w:val="24"/>
        </w:rPr>
        <w:t xml:space="preserve">. Isso </w:t>
      </w:r>
      <w:r w:rsidR="008617F2" w:rsidRPr="00073AF7">
        <w:rPr>
          <w:rFonts w:ascii="Times New Roman" w:eastAsiaTheme="minorEastAsia" w:hAnsi="Times New Roman" w:cs="Times New Roman"/>
          <w:sz w:val="24"/>
          <w:szCs w:val="24"/>
        </w:rPr>
        <w:t xml:space="preserve">considerando </w:t>
      </w:r>
      <m:oMath>
        <m:r>
          <w:rPr>
            <w:rFonts w:ascii="Cambria Math" w:eastAsiaTheme="minorEastAsia" w:hAnsi="Cambria Math" w:cs="Times New Roman"/>
            <w:sz w:val="24"/>
            <w:szCs w:val="24"/>
          </w:rPr>
          <m:t>h=2%</m:t>
        </m:r>
      </m:oMath>
      <w:r w:rsidR="008617F2" w:rsidRPr="00073AF7">
        <w:rPr>
          <w:rFonts w:ascii="Times New Roman" w:eastAsiaTheme="minorEastAsia" w:hAnsi="Times New Roman" w:cs="Times New Roman"/>
          <w:sz w:val="24"/>
          <w:szCs w:val="24"/>
        </w:rPr>
        <w:t xml:space="preserve">. Esses valores obtidos para a taxa de juros são superiores à taxa </w:t>
      </w:r>
      <m:oMath>
        <m:r>
          <w:rPr>
            <w:rFonts w:ascii="Cambria Math" w:eastAsiaTheme="minorEastAsia" w:hAnsi="Cambria Math" w:cs="Times New Roman"/>
            <w:sz w:val="24"/>
            <w:szCs w:val="24"/>
          </w:rPr>
          <m:t>h+n</m:t>
        </m:r>
      </m:oMath>
      <w:r w:rsidR="008617F2" w:rsidRPr="00073AF7">
        <w:rPr>
          <w:rFonts w:ascii="Times New Roman" w:eastAsiaTheme="minorEastAsia" w:hAnsi="Times New Roman" w:cs="Times New Roman"/>
          <w:sz w:val="24"/>
          <w:szCs w:val="24"/>
        </w:rPr>
        <w:t>.</w:t>
      </w:r>
    </w:p>
    <w:p w:rsidR="006B2D81" w:rsidRPr="00073AF7" w:rsidRDefault="006B2D81" w:rsidP="006B2D81">
      <w:pPr>
        <w:tabs>
          <w:tab w:val="left" w:pos="2670"/>
        </w:tabs>
        <w:spacing w:line="240" w:lineRule="auto"/>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Vale destacar </w:t>
      </w:r>
      <w:r w:rsidRPr="00073AF7">
        <w:rPr>
          <w:rFonts w:ascii="Times New Roman" w:hAnsi="Times New Roman" w:cs="Times New Roman"/>
          <w:noProof/>
          <w:sz w:val="24"/>
          <w:szCs w:val="24"/>
          <w:lang w:eastAsia="pt-BR"/>
        </w:rPr>
        <w:t>que as taxas internas de retorno dos menos escolarizados e dos rurais são</w:t>
      </w:r>
      <w:r>
        <w:rPr>
          <w:rFonts w:ascii="Times New Roman" w:hAnsi="Times New Roman" w:cs="Times New Roman"/>
          <w:noProof/>
          <w:sz w:val="24"/>
          <w:szCs w:val="24"/>
          <w:lang w:eastAsia="pt-BR"/>
        </w:rPr>
        <w:t>, de modo geral,</w:t>
      </w:r>
      <w:r w:rsidRPr="00073AF7">
        <w:rPr>
          <w:rFonts w:ascii="Times New Roman" w:hAnsi="Times New Roman" w:cs="Times New Roman"/>
          <w:noProof/>
          <w:sz w:val="24"/>
          <w:szCs w:val="24"/>
          <w:lang w:eastAsia="pt-BR"/>
        </w:rPr>
        <w:t xml:space="preserve"> maiores que as dos mais escolarizados, o que indica um caráter redi</w:t>
      </w:r>
      <w:r>
        <w:rPr>
          <w:rFonts w:ascii="Times New Roman" w:hAnsi="Times New Roman" w:cs="Times New Roman"/>
          <w:noProof/>
          <w:sz w:val="24"/>
          <w:szCs w:val="24"/>
          <w:lang w:eastAsia="pt-BR"/>
        </w:rPr>
        <w:t>stributivo do sistema proposto. Esse carater redistributivo esta associado ao fato de se fixar o salário mínimo como o piso dos benefícios previdenciários</w:t>
      </w:r>
      <w:r w:rsidRPr="00073AF7">
        <w:rPr>
          <w:rFonts w:ascii="Times New Roman" w:hAnsi="Times New Roman" w:cs="Times New Roman"/>
          <w:noProof/>
          <w:sz w:val="24"/>
          <w:szCs w:val="24"/>
          <w:lang w:eastAsia="pt-BR"/>
        </w:rPr>
        <w:t>.</w:t>
      </w:r>
    </w:p>
    <w:p w:rsidR="0091141D" w:rsidRDefault="0091141D" w:rsidP="00073AF7">
      <w:pPr>
        <w:tabs>
          <w:tab w:val="left" w:pos="5460"/>
        </w:tabs>
        <w:spacing w:line="240" w:lineRule="auto"/>
        <w:jc w:val="both"/>
        <w:rPr>
          <w:rFonts w:ascii="Times New Roman" w:eastAsiaTheme="minorEastAsia" w:hAnsi="Times New Roman" w:cs="Times New Roman"/>
          <w:sz w:val="24"/>
          <w:szCs w:val="24"/>
        </w:rPr>
      </w:pPr>
    </w:p>
    <w:p w:rsidR="00635572" w:rsidRDefault="00635572" w:rsidP="00073AF7">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 xml:space="preserve">Tabela </w:t>
      </w:r>
      <w:r w:rsidR="008217D1">
        <w:rPr>
          <w:rFonts w:ascii="Times New Roman" w:eastAsiaTheme="minorEastAsia" w:hAnsi="Times New Roman" w:cs="Times New Roman"/>
          <w:b/>
          <w:i/>
          <w:sz w:val="24"/>
          <w:szCs w:val="24"/>
        </w:rPr>
        <w:t>10</w:t>
      </w:r>
      <w:r w:rsidRPr="00073AF7">
        <w:rPr>
          <w:rFonts w:ascii="Times New Roman" w:eastAsiaTheme="minorEastAsia" w:hAnsi="Times New Roman" w:cs="Times New Roman"/>
          <w:b/>
          <w:i/>
          <w:sz w:val="24"/>
          <w:szCs w:val="24"/>
        </w:rPr>
        <w:t xml:space="preserve"> – Taxa </w:t>
      </w:r>
      <w:r w:rsidR="00B3243C" w:rsidRPr="00073AF7">
        <w:rPr>
          <w:rFonts w:ascii="Times New Roman" w:eastAsiaTheme="minorEastAsia" w:hAnsi="Times New Roman" w:cs="Times New Roman"/>
          <w:b/>
          <w:i/>
          <w:sz w:val="24"/>
          <w:szCs w:val="24"/>
        </w:rPr>
        <w:t>interna de retorno</w:t>
      </w:r>
      <w:r w:rsidRPr="00073AF7">
        <w:rPr>
          <w:rFonts w:ascii="Times New Roman" w:eastAsiaTheme="minorEastAsia" w:hAnsi="Times New Roman" w:cs="Times New Roman"/>
          <w:b/>
          <w:i/>
          <w:sz w:val="24"/>
          <w:szCs w:val="24"/>
        </w:rPr>
        <w:t xml:space="preserve"> </w:t>
      </w:r>
      <w:r w:rsidR="003A298B" w:rsidRPr="00073AF7">
        <w:rPr>
          <w:rFonts w:ascii="Times New Roman" w:eastAsiaTheme="minorEastAsia" w:hAnsi="Times New Roman" w:cs="Times New Roman"/>
          <w:b/>
          <w:i/>
          <w:sz w:val="24"/>
          <w:szCs w:val="24"/>
        </w:rPr>
        <w:t xml:space="preserve">anual </w:t>
      </w:r>
      <w:r w:rsidRPr="00073AF7">
        <w:rPr>
          <w:rFonts w:ascii="Times New Roman" w:eastAsiaTheme="minorEastAsia" w:hAnsi="Times New Roman" w:cs="Times New Roman"/>
          <w:b/>
          <w:i/>
          <w:sz w:val="24"/>
          <w:szCs w:val="24"/>
        </w:rPr>
        <w:t>(</w:t>
      </w:r>
      <m:oMath>
        <m:r>
          <m:rPr>
            <m:sty m:val="bi"/>
          </m:rPr>
          <w:rPr>
            <w:rFonts w:ascii="Cambria Math" w:eastAsiaTheme="minorEastAsia" w:hAnsi="Cambria Math" w:cs="Times New Roman"/>
            <w:sz w:val="24"/>
            <w:szCs w:val="24"/>
          </w:rPr>
          <m:t>r</m:t>
        </m:r>
      </m:oMath>
      <w:r w:rsidRPr="00073AF7">
        <w:rPr>
          <w:rFonts w:ascii="Times New Roman" w:eastAsiaTheme="minorEastAsia" w:hAnsi="Times New Roman" w:cs="Times New Roman"/>
          <w:b/>
          <w:i/>
          <w:sz w:val="24"/>
          <w:szCs w:val="24"/>
        </w:rPr>
        <w:t>) para o tempo de contribuição de 25 anos</w:t>
      </w:r>
    </w:p>
    <w:p w:rsidR="00635572" w:rsidRPr="00073AF7" w:rsidRDefault="006E0533" w:rsidP="006E0533">
      <w:pPr>
        <w:spacing w:line="240" w:lineRule="auto"/>
        <w:jc w:val="center"/>
        <w:rPr>
          <w:rFonts w:ascii="Times New Roman" w:eastAsiaTheme="minorEastAsia" w:hAnsi="Times New Roman" w:cs="Times New Roman"/>
          <w:b/>
          <w:i/>
          <w:sz w:val="24"/>
          <w:szCs w:val="24"/>
        </w:rPr>
      </w:pPr>
      <w:r w:rsidRPr="006E0533">
        <w:rPr>
          <w:noProof/>
          <w:lang w:eastAsia="pt-BR"/>
        </w:rPr>
        <w:drawing>
          <wp:inline distT="0" distB="0" distL="0" distR="0">
            <wp:extent cx="6188710" cy="1838618"/>
            <wp:effectExtent l="0" t="0" r="254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1838618"/>
                    </a:xfrm>
                    <a:prstGeom prst="rect">
                      <a:avLst/>
                    </a:prstGeom>
                    <a:noFill/>
                    <a:ln>
                      <a:noFill/>
                    </a:ln>
                  </pic:spPr>
                </pic:pic>
              </a:graphicData>
            </a:graphic>
          </wp:inline>
        </w:drawing>
      </w:r>
    </w:p>
    <w:p w:rsidR="00B9774F" w:rsidRDefault="00B9774F" w:rsidP="00073AF7">
      <w:pPr>
        <w:spacing w:line="240" w:lineRule="auto"/>
        <w:jc w:val="both"/>
        <w:rPr>
          <w:rFonts w:ascii="Times New Roman" w:eastAsiaTheme="minorEastAsia" w:hAnsi="Times New Roman" w:cs="Times New Roman"/>
          <w:sz w:val="24"/>
          <w:szCs w:val="24"/>
        </w:rPr>
      </w:pPr>
    </w:p>
    <w:p w:rsidR="00BF00DF" w:rsidRPr="00073AF7" w:rsidRDefault="00BF00DF" w:rsidP="00073AF7">
      <w:pPr>
        <w:spacing w:line="240" w:lineRule="auto"/>
        <w:jc w:val="both"/>
        <w:rPr>
          <w:rFonts w:ascii="Times New Roman" w:eastAsiaTheme="minorEastAsia" w:hAnsi="Times New Roman" w:cs="Times New Roman"/>
          <w:sz w:val="24"/>
          <w:szCs w:val="24"/>
        </w:rPr>
      </w:pPr>
      <w:r w:rsidRPr="00073AF7">
        <w:rPr>
          <w:rFonts w:ascii="Times New Roman" w:eastAsiaTheme="minorEastAsia" w:hAnsi="Times New Roman" w:cs="Times New Roman"/>
          <w:sz w:val="24"/>
          <w:szCs w:val="24"/>
        </w:rPr>
        <w:lastRenderedPageBreak/>
        <w:t xml:space="preserve">Por fim, </w:t>
      </w:r>
      <w:r w:rsidR="005F4B77">
        <w:rPr>
          <w:rFonts w:ascii="Times New Roman" w:hAnsi="Times New Roman" w:cs="Times New Roman"/>
          <w:noProof/>
          <w:sz w:val="24"/>
          <w:szCs w:val="24"/>
          <w:lang w:eastAsia="pt-BR"/>
        </w:rPr>
        <w:t>a Tabela 11</w:t>
      </w:r>
      <w:r w:rsidRPr="00073AF7">
        <w:rPr>
          <w:rFonts w:ascii="Times New Roman" w:hAnsi="Times New Roman" w:cs="Times New Roman"/>
          <w:noProof/>
          <w:sz w:val="24"/>
          <w:szCs w:val="24"/>
          <w:lang w:eastAsia="pt-BR"/>
        </w:rPr>
        <w:t xml:space="preserve"> apresenta os resultados para o tempo de contribuição estimado pela PNAD, os valores sublinhados, mais uma vez, referem-se às situações em que os benefícios são iguais ao salário mínimo.</w:t>
      </w:r>
      <w:r w:rsidR="003F0BAF">
        <w:rPr>
          <w:rFonts w:ascii="Times New Roman" w:hAnsi="Times New Roman" w:cs="Times New Roman"/>
          <w:noProof/>
          <w:sz w:val="24"/>
          <w:szCs w:val="24"/>
          <w:lang w:eastAsia="pt-BR"/>
        </w:rPr>
        <w:t xml:space="preserve"> As taxas internas de retorno foram calculadas admitindo que o trabalhador se aposenta aos 65 anos. Novamente, os agentes representativos dos trabalhadores urbanos menos escolarizados e dos trabalhadores rurais não conseguiriam obter os 25 anos minimos de contribuição aos 65 anos de idade e, portanto, não poderiam se aposentar com essa idade. Com exeção dos homens urbanos com ensino fundam</w:t>
      </w:r>
      <w:r w:rsidR="002F2657">
        <w:rPr>
          <w:rFonts w:ascii="Times New Roman" w:hAnsi="Times New Roman" w:cs="Times New Roman"/>
          <w:noProof/>
          <w:sz w:val="24"/>
          <w:szCs w:val="24"/>
          <w:lang w:eastAsia="pt-BR"/>
        </w:rPr>
        <w:t xml:space="preserve">ental 2 (completo e incompleto), expandir o tempo no mercado para obter os 25 anos de contribuição levaria uma aposentadoria com uma idade bastante avançada, fixada as probabilidades de contribuição. </w:t>
      </w:r>
      <w:r w:rsidR="003F0BAF">
        <w:rPr>
          <w:rFonts w:ascii="Times New Roman" w:hAnsi="Times New Roman" w:cs="Times New Roman"/>
          <w:noProof/>
          <w:sz w:val="24"/>
          <w:szCs w:val="24"/>
          <w:lang w:eastAsia="pt-BR"/>
        </w:rPr>
        <w:t xml:space="preserve"> </w:t>
      </w:r>
    </w:p>
    <w:p w:rsidR="008617F2" w:rsidRDefault="008617F2" w:rsidP="006E0533">
      <w:pPr>
        <w:spacing w:line="240" w:lineRule="auto"/>
        <w:jc w:val="center"/>
        <w:rPr>
          <w:rFonts w:ascii="Times New Roman" w:eastAsiaTheme="minorEastAsia" w:hAnsi="Times New Roman" w:cs="Times New Roman"/>
          <w:b/>
          <w:i/>
          <w:sz w:val="24"/>
          <w:szCs w:val="24"/>
        </w:rPr>
      </w:pPr>
    </w:p>
    <w:p w:rsidR="006E0533" w:rsidRDefault="00635572" w:rsidP="006E0533">
      <w:pPr>
        <w:spacing w:line="240" w:lineRule="auto"/>
        <w:jc w:val="center"/>
        <w:rPr>
          <w:rFonts w:ascii="Times New Roman" w:eastAsiaTheme="minorEastAsia" w:hAnsi="Times New Roman" w:cs="Times New Roman"/>
          <w:b/>
          <w:i/>
          <w:sz w:val="24"/>
          <w:szCs w:val="24"/>
        </w:rPr>
      </w:pPr>
      <w:r w:rsidRPr="00073AF7">
        <w:rPr>
          <w:rFonts w:ascii="Times New Roman" w:eastAsiaTheme="minorEastAsia" w:hAnsi="Times New Roman" w:cs="Times New Roman"/>
          <w:b/>
          <w:i/>
          <w:sz w:val="24"/>
          <w:szCs w:val="24"/>
        </w:rPr>
        <w:t xml:space="preserve">Tabela </w:t>
      </w:r>
      <w:r w:rsidR="00520C89" w:rsidRPr="00073AF7">
        <w:rPr>
          <w:rFonts w:ascii="Times New Roman" w:eastAsiaTheme="minorEastAsia" w:hAnsi="Times New Roman" w:cs="Times New Roman"/>
          <w:b/>
          <w:i/>
          <w:sz w:val="24"/>
          <w:szCs w:val="24"/>
        </w:rPr>
        <w:t>1</w:t>
      </w:r>
      <w:r w:rsidR="008217D1">
        <w:rPr>
          <w:rFonts w:ascii="Times New Roman" w:eastAsiaTheme="minorEastAsia" w:hAnsi="Times New Roman" w:cs="Times New Roman"/>
          <w:b/>
          <w:i/>
          <w:sz w:val="24"/>
          <w:szCs w:val="24"/>
        </w:rPr>
        <w:t>1</w:t>
      </w:r>
      <w:r w:rsidRPr="00073AF7">
        <w:rPr>
          <w:rFonts w:ascii="Times New Roman" w:eastAsiaTheme="minorEastAsia" w:hAnsi="Times New Roman" w:cs="Times New Roman"/>
          <w:b/>
          <w:i/>
          <w:sz w:val="24"/>
          <w:szCs w:val="24"/>
        </w:rPr>
        <w:t xml:space="preserve"> – Taxa </w:t>
      </w:r>
      <w:r w:rsidR="00BF00DF" w:rsidRPr="00073AF7">
        <w:rPr>
          <w:rFonts w:ascii="Times New Roman" w:eastAsiaTheme="minorEastAsia" w:hAnsi="Times New Roman" w:cs="Times New Roman"/>
          <w:b/>
          <w:i/>
          <w:sz w:val="24"/>
          <w:szCs w:val="24"/>
        </w:rPr>
        <w:t>interna de retorno anual</w:t>
      </w:r>
      <w:r w:rsidRPr="00073AF7">
        <w:rPr>
          <w:rFonts w:ascii="Times New Roman" w:eastAsiaTheme="minorEastAsia" w:hAnsi="Times New Roman" w:cs="Times New Roman"/>
          <w:b/>
          <w:i/>
          <w:sz w:val="24"/>
          <w:szCs w:val="24"/>
        </w:rPr>
        <w:t xml:space="preserve"> (</w:t>
      </w:r>
      <m:oMath>
        <m:r>
          <m:rPr>
            <m:sty m:val="bi"/>
          </m:rPr>
          <w:rPr>
            <w:rFonts w:ascii="Cambria Math" w:eastAsiaTheme="minorEastAsia" w:hAnsi="Cambria Math" w:cs="Times New Roman"/>
            <w:sz w:val="24"/>
            <w:szCs w:val="24"/>
          </w:rPr>
          <m:t>r</m:t>
        </m:r>
      </m:oMath>
      <w:r w:rsidRPr="00073AF7">
        <w:rPr>
          <w:rFonts w:ascii="Times New Roman" w:eastAsiaTheme="minorEastAsia" w:hAnsi="Times New Roman" w:cs="Times New Roman"/>
          <w:b/>
          <w:i/>
          <w:sz w:val="24"/>
          <w:szCs w:val="24"/>
        </w:rPr>
        <w:t xml:space="preserve">) para tempo de contribuição estimado nas </w:t>
      </w:r>
      <w:proofErr w:type="spellStart"/>
      <w:r w:rsidRPr="00073AF7">
        <w:rPr>
          <w:rFonts w:ascii="Times New Roman" w:eastAsiaTheme="minorEastAsia" w:hAnsi="Times New Roman" w:cs="Times New Roman"/>
          <w:b/>
          <w:i/>
          <w:sz w:val="24"/>
          <w:szCs w:val="24"/>
        </w:rPr>
        <w:t>PNADs</w:t>
      </w:r>
      <w:proofErr w:type="spellEnd"/>
    </w:p>
    <w:p w:rsidR="005B3068" w:rsidRPr="001571DC" w:rsidRDefault="006E0533" w:rsidP="006E0533">
      <w:pPr>
        <w:spacing w:line="240" w:lineRule="auto"/>
        <w:jc w:val="center"/>
        <w:rPr>
          <w:rFonts w:ascii="Times New Roman" w:eastAsiaTheme="minorEastAsia" w:hAnsi="Times New Roman" w:cs="Times New Roman"/>
          <w:b/>
          <w:i/>
          <w:sz w:val="24"/>
          <w:szCs w:val="24"/>
        </w:rPr>
      </w:pPr>
      <w:r w:rsidRPr="006E0533">
        <w:rPr>
          <w:noProof/>
          <w:lang w:eastAsia="pt-BR"/>
        </w:rPr>
        <w:drawing>
          <wp:inline distT="0" distB="0" distL="0" distR="0">
            <wp:extent cx="6188710" cy="1838618"/>
            <wp:effectExtent l="0" t="0" r="2540"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1838618"/>
                    </a:xfrm>
                    <a:prstGeom prst="rect">
                      <a:avLst/>
                    </a:prstGeom>
                    <a:noFill/>
                    <a:ln>
                      <a:noFill/>
                    </a:ln>
                  </pic:spPr>
                </pic:pic>
              </a:graphicData>
            </a:graphic>
          </wp:inline>
        </w:drawing>
      </w:r>
      <w:r w:rsidR="00705264" w:rsidRPr="00073AF7">
        <w:rPr>
          <w:rFonts w:ascii="Times New Roman" w:eastAsiaTheme="minorEastAsia" w:hAnsi="Times New Roman" w:cs="Times New Roman"/>
          <w:sz w:val="24"/>
          <w:szCs w:val="24"/>
        </w:rPr>
        <w:t>Notas: Para os grupos com tempo de contribuição enfatizados em cinza não há tempo de contribuição suficiente para aposentadoria</w:t>
      </w:r>
      <w:r w:rsidR="00F72F3B" w:rsidRPr="00073AF7">
        <w:rPr>
          <w:rFonts w:ascii="Times New Roman" w:eastAsiaTheme="minorEastAsia" w:hAnsi="Times New Roman" w:cs="Times New Roman"/>
          <w:sz w:val="24"/>
          <w:szCs w:val="24"/>
        </w:rPr>
        <w:t>.</w:t>
      </w:r>
    </w:p>
    <w:p w:rsidR="00B9774F" w:rsidRDefault="00B9774F" w:rsidP="00073AF7">
      <w:pPr>
        <w:tabs>
          <w:tab w:val="left" w:pos="2670"/>
        </w:tabs>
        <w:spacing w:line="240" w:lineRule="auto"/>
        <w:jc w:val="both"/>
        <w:rPr>
          <w:rFonts w:ascii="Times New Roman" w:hAnsi="Times New Roman" w:cs="Times New Roman"/>
          <w:noProof/>
          <w:sz w:val="24"/>
          <w:szCs w:val="24"/>
          <w:lang w:eastAsia="pt-BR"/>
        </w:rPr>
      </w:pPr>
    </w:p>
    <w:p w:rsidR="0038686F" w:rsidRDefault="002F2657" w:rsidP="00073AF7">
      <w:pPr>
        <w:tabs>
          <w:tab w:val="left" w:pos="2670"/>
        </w:tabs>
        <w:spacing w:line="240" w:lineRule="auto"/>
        <w:jc w:val="both"/>
        <w:rPr>
          <w:rFonts w:ascii="Times New Roman" w:eastAsiaTheme="minorEastAsia" w:hAnsi="Times New Roman" w:cs="Times New Roman"/>
          <w:noProof/>
          <w:sz w:val="24"/>
          <w:szCs w:val="24"/>
        </w:rPr>
      </w:pPr>
      <w:r>
        <w:rPr>
          <w:rFonts w:ascii="Times New Roman" w:hAnsi="Times New Roman" w:cs="Times New Roman"/>
          <w:noProof/>
          <w:sz w:val="24"/>
          <w:szCs w:val="24"/>
          <w:lang w:eastAsia="pt-BR"/>
        </w:rPr>
        <w:t xml:space="preserve">Para os trabalhadores representativos dos trabalhadores urbanos com ensino médio (completo e incompleto) e ensino superior (completo e incompleto) as taxas interna de retorno foram quase sempre menores que 3%, independentemente do valor do crescimento da produtividade. Mostrando que para esses trabalhadores </w:t>
      </w:r>
      <w:r>
        <w:rPr>
          <w:rFonts w:ascii="Times New Roman" w:eastAsiaTheme="minorEastAsia" w:hAnsi="Times New Roman" w:cs="Times New Roman"/>
          <w:noProof/>
          <w:sz w:val="24"/>
          <w:szCs w:val="24"/>
        </w:rPr>
        <w:t xml:space="preserve">a previdência pública possui um retorno significativamente inferior ao vigente no mercado financeiro. </w:t>
      </w:r>
    </w:p>
    <w:p w:rsidR="00B9774F" w:rsidRDefault="00B9774F" w:rsidP="00073AF7">
      <w:pPr>
        <w:tabs>
          <w:tab w:val="left" w:pos="2670"/>
        </w:tabs>
        <w:spacing w:line="240" w:lineRule="auto"/>
        <w:jc w:val="both"/>
        <w:rPr>
          <w:rFonts w:ascii="Times New Roman" w:eastAsiaTheme="minorEastAsia" w:hAnsi="Times New Roman" w:cs="Times New Roman"/>
          <w:noProof/>
          <w:sz w:val="24"/>
          <w:szCs w:val="24"/>
        </w:rPr>
      </w:pPr>
    </w:p>
    <w:p w:rsidR="000C584C" w:rsidRDefault="000C584C" w:rsidP="00073AF7">
      <w:pPr>
        <w:tabs>
          <w:tab w:val="left" w:pos="2670"/>
        </w:tabs>
        <w:spacing w:line="240" w:lineRule="auto"/>
        <w:jc w:val="both"/>
        <w:rPr>
          <w:rFonts w:ascii="Times New Roman" w:eastAsiaTheme="minorEastAsia" w:hAnsi="Times New Roman" w:cs="Times New Roman"/>
          <w:noProof/>
          <w:sz w:val="24"/>
          <w:szCs w:val="24"/>
        </w:rPr>
      </w:pPr>
    </w:p>
    <w:p w:rsidR="00AD5158" w:rsidRPr="00073AF7" w:rsidRDefault="00AD5158" w:rsidP="0076701D">
      <w:pPr>
        <w:pStyle w:val="PargrafodaLista"/>
        <w:numPr>
          <w:ilvl w:val="0"/>
          <w:numId w:val="7"/>
        </w:numPr>
        <w:spacing w:after="240" w:line="240" w:lineRule="auto"/>
        <w:ind w:left="425" w:hanging="357"/>
        <w:jc w:val="both"/>
        <w:outlineLvl w:val="0"/>
        <w:rPr>
          <w:rFonts w:ascii="Times New Roman" w:hAnsi="Times New Roman" w:cs="Times New Roman"/>
          <w:b/>
          <w:i/>
          <w:sz w:val="24"/>
          <w:szCs w:val="24"/>
        </w:rPr>
      </w:pPr>
      <w:r w:rsidRPr="00073AF7">
        <w:rPr>
          <w:rFonts w:ascii="Times New Roman" w:hAnsi="Times New Roman" w:cs="Times New Roman"/>
          <w:b/>
          <w:i/>
          <w:sz w:val="24"/>
          <w:szCs w:val="24"/>
        </w:rPr>
        <w:t>Conclusões</w:t>
      </w:r>
    </w:p>
    <w:p w:rsidR="0038686F" w:rsidRPr="00073AF7" w:rsidRDefault="008C4831"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t xml:space="preserve">Esse artigo </w:t>
      </w:r>
      <w:r w:rsidR="0038686F" w:rsidRPr="00073AF7">
        <w:rPr>
          <w:rFonts w:ascii="Times New Roman" w:hAnsi="Times New Roman" w:cs="Times New Roman"/>
          <w:sz w:val="24"/>
          <w:szCs w:val="24"/>
        </w:rPr>
        <w:t>analisa a proposta original de reforma da previdência social no Brasil feita pelo governo Temer. Investigamos a sustentabilidade financeira do sistema proposto e a sua justiça atuarial. Por sustentabilidade ou equilíbrio financeiro entende-se o equilibro entre os valores das contribuições dos ativos e as despesas com benefícios dos inativos. A justiça atuarial é definida pela igualdade entre o valor presente das contribuições esperadas e o valor presente dos benefícios esperados.</w:t>
      </w:r>
    </w:p>
    <w:p w:rsidR="00322B4A" w:rsidRPr="00073AF7" w:rsidRDefault="0038686F" w:rsidP="00073AF7">
      <w:pPr>
        <w:spacing w:line="240" w:lineRule="auto"/>
        <w:jc w:val="both"/>
        <w:rPr>
          <w:rFonts w:ascii="Times New Roman" w:eastAsiaTheme="minorEastAsia" w:hAnsi="Times New Roman" w:cs="Times New Roman"/>
          <w:sz w:val="24"/>
          <w:szCs w:val="24"/>
        </w:rPr>
      </w:pPr>
      <w:r w:rsidRPr="00073AF7">
        <w:rPr>
          <w:rFonts w:ascii="Times New Roman" w:hAnsi="Times New Roman" w:cs="Times New Roman"/>
          <w:sz w:val="24"/>
          <w:szCs w:val="24"/>
        </w:rPr>
        <w:t xml:space="preserve">Num sistema de repartição simples, </w:t>
      </w:r>
      <w:r w:rsidR="00322B4A" w:rsidRPr="00073AF7">
        <w:rPr>
          <w:rFonts w:ascii="Times New Roman" w:eastAsiaTheme="minorEastAsia" w:hAnsi="Times New Roman" w:cs="Times New Roman"/>
          <w:sz w:val="24"/>
          <w:szCs w:val="24"/>
        </w:rPr>
        <w:t xml:space="preserve">a taxa de retorno, para dados tempos de atividade T e inatividade F, é dada pela soma da taxa de crescimento da produtividade </w:t>
      </w:r>
      <w:r w:rsidR="00322B4A" w:rsidRPr="00073AF7">
        <w:rPr>
          <w:rFonts w:ascii="Times New Roman" w:eastAsiaTheme="minorEastAsia" w:hAnsi="Times New Roman" w:cs="Times New Roman"/>
          <w:i/>
          <w:sz w:val="24"/>
          <w:szCs w:val="24"/>
        </w:rPr>
        <w:t>h</w:t>
      </w:r>
      <w:r w:rsidR="00322B4A" w:rsidRPr="00073AF7">
        <w:rPr>
          <w:rFonts w:ascii="Times New Roman" w:eastAsiaTheme="minorEastAsia" w:hAnsi="Times New Roman" w:cs="Times New Roman"/>
          <w:sz w:val="24"/>
          <w:szCs w:val="24"/>
        </w:rPr>
        <w:t xml:space="preserve"> e a taxa de crescimento populacional </w:t>
      </w:r>
      <w:r w:rsidR="00322B4A" w:rsidRPr="00073AF7">
        <w:rPr>
          <w:rFonts w:ascii="Times New Roman" w:eastAsiaTheme="minorEastAsia" w:hAnsi="Times New Roman" w:cs="Times New Roman"/>
          <w:i/>
          <w:sz w:val="24"/>
          <w:szCs w:val="24"/>
        </w:rPr>
        <w:t>n</w:t>
      </w:r>
      <w:r w:rsidR="00322B4A" w:rsidRPr="00073AF7">
        <w:rPr>
          <w:rFonts w:ascii="Times New Roman" w:eastAsiaTheme="minorEastAsia" w:hAnsi="Times New Roman" w:cs="Times New Roman"/>
          <w:sz w:val="24"/>
          <w:szCs w:val="24"/>
        </w:rPr>
        <w:t xml:space="preserve">. Se a taxa de juros de longo prazo da economia </w:t>
      </w:r>
      <w:r w:rsidR="00322B4A" w:rsidRPr="00073AF7">
        <w:rPr>
          <w:rFonts w:ascii="Times New Roman" w:eastAsiaTheme="minorEastAsia" w:hAnsi="Times New Roman" w:cs="Times New Roman"/>
          <w:i/>
          <w:sz w:val="24"/>
          <w:szCs w:val="24"/>
        </w:rPr>
        <w:t>r</w:t>
      </w:r>
      <w:r w:rsidR="00322B4A" w:rsidRPr="00073AF7">
        <w:rPr>
          <w:rFonts w:ascii="Times New Roman" w:eastAsiaTheme="minorEastAsia" w:hAnsi="Times New Roman" w:cs="Times New Roman"/>
          <w:sz w:val="24"/>
          <w:szCs w:val="24"/>
        </w:rPr>
        <w:t xml:space="preserve"> for igual à soma da taxa de crescimento da produtividade e a taxa de crescimento populacional (</w:t>
      </w:r>
      <w:r w:rsidR="00322B4A" w:rsidRPr="00073AF7">
        <w:rPr>
          <w:rFonts w:ascii="Times New Roman" w:eastAsiaTheme="minorEastAsia" w:hAnsi="Times New Roman" w:cs="Times New Roman"/>
          <w:i/>
          <w:sz w:val="24"/>
          <w:szCs w:val="24"/>
        </w:rPr>
        <w:t>r</w:t>
      </w:r>
      <w:r w:rsidR="00322B4A" w:rsidRPr="00073AF7">
        <w:rPr>
          <w:rFonts w:ascii="Times New Roman" w:eastAsiaTheme="minorEastAsia" w:hAnsi="Times New Roman" w:cs="Times New Roman"/>
          <w:sz w:val="24"/>
          <w:szCs w:val="24"/>
        </w:rPr>
        <w:t xml:space="preserve"> = </w:t>
      </w:r>
      <w:r w:rsidR="00322B4A" w:rsidRPr="00073AF7">
        <w:rPr>
          <w:rFonts w:ascii="Times New Roman" w:eastAsiaTheme="minorEastAsia" w:hAnsi="Times New Roman" w:cs="Times New Roman"/>
          <w:i/>
          <w:sz w:val="24"/>
          <w:szCs w:val="24"/>
        </w:rPr>
        <w:t>h</w:t>
      </w:r>
      <w:r w:rsidR="00322B4A" w:rsidRPr="00073AF7">
        <w:rPr>
          <w:rFonts w:ascii="Times New Roman" w:eastAsiaTheme="minorEastAsia" w:hAnsi="Times New Roman" w:cs="Times New Roman"/>
          <w:sz w:val="24"/>
          <w:szCs w:val="24"/>
        </w:rPr>
        <w:t xml:space="preserve"> + n), o sistema será não apenas equilibrado financeiramente, mas também atuarialmente justo. </w:t>
      </w:r>
    </w:p>
    <w:p w:rsidR="008C4831" w:rsidRPr="00073AF7" w:rsidRDefault="00512640" w:rsidP="00073AF7">
      <w:pPr>
        <w:spacing w:line="240" w:lineRule="auto"/>
        <w:jc w:val="both"/>
        <w:rPr>
          <w:rFonts w:ascii="Times New Roman" w:hAnsi="Times New Roman" w:cs="Times New Roman"/>
          <w:sz w:val="24"/>
          <w:szCs w:val="24"/>
        </w:rPr>
      </w:pPr>
      <w:r w:rsidRPr="00073AF7">
        <w:rPr>
          <w:rFonts w:ascii="Times New Roman" w:hAnsi="Times New Roman" w:cs="Times New Roman"/>
          <w:sz w:val="24"/>
          <w:szCs w:val="24"/>
        </w:rPr>
        <w:lastRenderedPageBreak/>
        <w:t>Para investigar esses dois aspectos da proposta de reforma, d</w:t>
      </w:r>
      <w:r w:rsidR="008C4831" w:rsidRPr="00073AF7">
        <w:rPr>
          <w:rFonts w:ascii="Times New Roman" w:hAnsi="Times New Roman" w:cs="Times New Roman"/>
          <w:sz w:val="24"/>
          <w:szCs w:val="24"/>
        </w:rPr>
        <w:t>esenvolvemos um modelo em que as pessoas começam a trabalhar, contribuem para a previdência por um período de tempo enquanto trabalham e se aposentam com 65 anos. A idade de entrada no mercado de trabalho e a proporção de tempo que os agentes contribuem são estimadas usando as pesqu</w:t>
      </w:r>
      <w:r w:rsidR="007E1A37">
        <w:rPr>
          <w:rFonts w:ascii="Times New Roman" w:hAnsi="Times New Roman" w:cs="Times New Roman"/>
          <w:sz w:val="24"/>
          <w:szCs w:val="24"/>
        </w:rPr>
        <w:t>isas domiciliares do IBGE (</w:t>
      </w:r>
      <w:proofErr w:type="spellStart"/>
      <w:r w:rsidR="007E1A37">
        <w:rPr>
          <w:rFonts w:ascii="Times New Roman" w:hAnsi="Times New Roman" w:cs="Times New Roman"/>
          <w:sz w:val="24"/>
          <w:szCs w:val="24"/>
        </w:rPr>
        <w:t>PNADs</w:t>
      </w:r>
      <w:proofErr w:type="spellEnd"/>
      <w:r w:rsidR="008C4831" w:rsidRPr="00073AF7">
        <w:rPr>
          <w:rFonts w:ascii="Times New Roman" w:hAnsi="Times New Roman" w:cs="Times New Roman"/>
          <w:sz w:val="24"/>
          <w:szCs w:val="24"/>
        </w:rPr>
        <w:t>). Levamos em conta as pensões e a probabilidade de aposentadoria por invalidez.</w:t>
      </w:r>
    </w:p>
    <w:p w:rsidR="00BD5255" w:rsidRDefault="00FA3E11" w:rsidP="00BD5255">
      <w:pPr>
        <w:spacing w:line="240" w:lineRule="auto"/>
        <w:jc w:val="both"/>
        <w:rPr>
          <w:rFonts w:ascii="Times New Roman" w:hAnsi="Times New Roman" w:cs="Times New Roman"/>
          <w:sz w:val="24"/>
          <w:szCs w:val="24"/>
        </w:rPr>
      </w:pPr>
      <w:r>
        <w:rPr>
          <w:rFonts w:ascii="Times New Roman" w:hAnsi="Times New Roman" w:cs="Times New Roman"/>
          <w:sz w:val="24"/>
          <w:szCs w:val="24"/>
        </w:rPr>
        <w:t>V</w:t>
      </w:r>
      <w:r w:rsidR="005B3D93" w:rsidRPr="00073AF7">
        <w:rPr>
          <w:rFonts w:ascii="Times New Roman" w:hAnsi="Times New Roman" w:cs="Times New Roman"/>
          <w:sz w:val="24"/>
          <w:szCs w:val="24"/>
        </w:rPr>
        <w:t>erificamos que a sustentabilidade financeira do novo sistema é muito sensível ao crescimento da produtividade da economia</w:t>
      </w:r>
      <w:r>
        <w:rPr>
          <w:rFonts w:ascii="Times New Roman" w:hAnsi="Times New Roman" w:cs="Times New Roman"/>
          <w:sz w:val="24"/>
          <w:szCs w:val="24"/>
        </w:rPr>
        <w:t xml:space="preserve"> e do grau de formalização da economia</w:t>
      </w:r>
      <w:r w:rsidR="005B3D93" w:rsidRPr="00073AF7">
        <w:rPr>
          <w:rFonts w:ascii="Times New Roman" w:hAnsi="Times New Roman" w:cs="Times New Roman"/>
          <w:sz w:val="24"/>
          <w:szCs w:val="24"/>
        </w:rPr>
        <w:t xml:space="preserve">. </w:t>
      </w:r>
      <w:r>
        <w:rPr>
          <w:rFonts w:ascii="Times New Roman" w:hAnsi="Times New Roman" w:cs="Times New Roman"/>
          <w:sz w:val="24"/>
          <w:szCs w:val="24"/>
        </w:rPr>
        <w:t xml:space="preserve"> Vimos também que </w:t>
      </w:r>
      <w:r w:rsidR="00BD5255" w:rsidRPr="00073AF7">
        <w:rPr>
          <w:rFonts w:ascii="Times New Roman" w:hAnsi="Times New Roman" w:cs="Times New Roman"/>
          <w:sz w:val="24"/>
          <w:szCs w:val="24"/>
        </w:rPr>
        <w:t xml:space="preserve">os cálculos para o agente representativo escondem muitas diferenças entre os grupos sócio demográficos. A proposta Temer mantem o caráter redistributivo do nosso sistema de repartição. </w:t>
      </w:r>
      <w:r w:rsidR="00BD5255">
        <w:rPr>
          <w:rFonts w:ascii="Times New Roman" w:hAnsi="Times New Roman" w:cs="Times New Roman"/>
          <w:sz w:val="24"/>
          <w:szCs w:val="24"/>
        </w:rPr>
        <w:t xml:space="preserve"> Por fim, o fato de uma alíquota de 28% não ser suficiente para equilibrar o sistema para taxas de crescimento da produtividade inferiores a 3%, não significa, necessariamente, que as taxas de retorno do sistema sejam muito elevadas. Considerando o crescimento da produtividade em 2% e alíquota de contribuição em 28%, a taxa de retorno implícita para o agente representativo é ao redor de 3% e, portanto, significativamente inferior à média das taxas básicas</w:t>
      </w:r>
      <w:r w:rsidR="00273345">
        <w:rPr>
          <w:rFonts w:ascii="Times New Roman" w:hAnsi="Times New Roman" w:cs="Times New Roman"/>
          <w:sz w:val="24"/>
          <w:szCs w:val="24"/>
        </w:rPr>
        <w:t xml:space="preserve"> de juros</w:t>
      </w:r>
      <w:r w:rsidR="00BD5255">
        <w:rPr>
          <w:rFonts w:ascii="Times New Roman" w:hAnsi="Times New Roman" w:cs="Times New Roman"/>
          <w:sz w:val="24"/>
          <w:szCs w:val="24"/>
        </w:rPr>
        <w:t xml:space="preserve"> que vigoraram na economia brasileira nas últimas décadas.</w:t>
      </w:r>
    </w:p>
    <w:p w:rsidR="00BD5255" w:rsidRDefault="00BD5255" w:rsidP="00BD5255">
      <w:pPr>
        <w:spacing w:line="360" w:lineRule="auto"/>
        <w:jc w:val="both"/>
        <w:rPr>
          <w:rFonts w:ascii="Times New Roman" w:hAnsi="Times New Roman" w:cs="Times New Roman"/>
          <w:sz w:val="24"/>
          <w:szCs w:val="24"/>
        </w:rPr>
      </w:pPr>
    </w:p>
    <w:p w:rsidR="008647E0" w:rsidRDefault="008647E0" w:rsidP="00BD5255">
      <w:pPr>
        <w:spacing w:line="360" w:lineRule="auto"/>
        <w:jc w:val="both"/>
        <w:rPr>
          <w:rFonts w:ascii="Times New Roman" w:hAnsi="Times New Roman" w:cs="Times New Roman"/>
          <w:b/>
          <w:sz w:val="24"/>
          <w:szCs w:val="24"/>
        </w:rPr>
      </w:pPr>
      <w:r w:rsidRPr="008647E0">
        <w:rPr>
          <w:rFonts w:ascii="Times New Roman" w:hAnsi="Times New Roman" w:cs="Times New Roman"/>
          <w:b/>
          <w:sz w:val="24"/>
          <w:szCs w:val="24"/>
        </w:rPr>
        <w:t>Referências</w:t>
      </w:r>
    </w:p>
    <w:p w:rsidR="009C2C66" w:rsidRPr="00C94CED" w:rsidRDefault="009C2C66" w:rsidP="009C2C66">
      <w:pPr>
        <w:spacing w:line="360" w:lineRule="auto"/>
        <w:jc w:val="both"/>
        <w:rPr>
          <w:rFonts w:ascii="Times New Roman" w:hAnsi="Times New Roman" w:cs="Times New Roman"/>
          <w:sz w:val="24"/>
          <w:szCs w:val="24"/>
          <w:lang w:val="en-US"/>
        </w:rPr>
      </w:pPr>
      <w:r w:rsidRPr="00D032B7">
        <w:rPr>
          <w:rFonts w:ascii="Times New Roman" w:hAnsi="Times New Roman" w:cs="Times New Roman"/>
          <w:sz w:val="24"/>
          <w:szCs w:val="24"/>
        </w:rPr>
        <w:t>Aaron, H. (1966).</w:t>
      </w:r>
      <w:r w:rsidR="00402893" w:rsidRPr="00D032B7">
        <w:rPr>
          <w:rFonts w:ascii="Times New Roman" w:hAnsi="Times New Roman" w:cs="Times New Roman"/>
          <w:sz w:val="24"/>
          <w:szCs w:val="24"/>
        </w:rPr>
        <w:t xml:space="preserve"> The Social </w:t>
      </w:r>
      <w:proofErr w:type="spellStart"/>
      <w:r w:rsidR="00402893" w:rsidRPr="00D032B7">
        <w:rPr>
          <w:rFonts w:ascii="Times New Roman" w:hAnsi="Times New Roman" w:cs="Times New Roman"/>
          <w:sz w:val="24"/>
          <w:szCs w:val="24"/>
        </w:rPr>
        <w:t>Insurance</w:t>
      </w:r>
      <w:proofErr w:type="spellEnd"/>
      <w:r w:rsidR="00402893" w:rsidRPr="00D032B7">
        <w:rPr>
          <w:rFonts w:ascii="Times New Roman" w:hAnsi="Times New Roman" w:cs="Times New Roman"/>
          <w:sz w:val="24"/>
          <w:szCs w:val="24"/>
        </w:rPr>
        <w:t xml:space="preserve"> </w:t>
      </w:r>
      <w:proofErr w:type="spellStart"/>
      <w:r w:rsidR="00402893" w:rsidRPr="00D032B7">
        <w:rPr>
          <w:rFonts w:ascii="Times New Roman" w:hAnsi="Times New Roman" w:cs="Times New Roman"/>
          <w:sz w:val="24"/>
          <w:szCs w:val="24"/>
        </w:rPr>
        <w:t>paradox</w:t>
      </w:r>
      <w:proofErr w:type="spellEnd"/>
      <w:r w:rsidR="00402893" w:rsidRPr="00D032B7">
        <w:rPr>
          <w:rFonts w:ascii="Times New Roman" w:hAnsi="Times New Roman" w:cs="Times New Roman"/>
          <w:sz w:val="24"/>
          <w:szCs w:val="24"/>
        </w:rPr>
        <w:t>.</w:t>
      </w:r>
      <w:r w:rsidRPr="00D032B7">
        <w:rPr>
          <w:rFonts w:ascii="Times New Roman" w:hAnsi="Times New Roman" w:cs="Times New Roman"/>
          <w:sz w:val="24"/>
          <w:szCs w:val="24"/>
        </w:rPr>
        <w:t xml:space="preserve"> </w:t>
      </w:r>
      <w:r w:rsidRPr="00C94CED">
        <w:rPr>
          <w:rFonts w:ascii="Times New Roman" w:hAnsi="Times New Roman" w:cs="Times New Roman"/>
          <w:i/>
          <w:sz w:val="24"/>
          <w:szCs w:val="24"/>
          <w:lang w:val="en-US"/>
        </w:rPr>
        <w:t>Canadian Journal of Economics and Political Science</w:t>
      </w:r>
      <w:r w:rsidRPr="00C94CED">
        <w:rPr>
          <w:rFonts w:ascii="Times New Roman" w:hAnsi="Times New Roman" w:cs="Times New Roman"/>
          <w:sz w:val="24"/>
          <w:szCs w:val="24"/>
          <w:lang w:val="en-US"/>
        </w:rPr>
        <w:t>, vol. 32 (3): 371-374.</w:t>
      </w:r>
    </w:p>
    <w:p w:rsidR="009C2C66" w:rsidRPr="00D032B7" w:rsidRDefault="009C2C66" w:rsidP="009C2C66">
      <w:pPr>
        <w:spacing w:line="360" w:lineRule="auto"/>
        <w:jc w:val="both"/>
        <w:rPr>
          <w:rFonts w:ascii="Times New Roman" w:hAnsi="Times New Roman" w:cs="Times New Roman"/>
          <w:sz w:val="24"/>
          <w:szCs w:val="24"/>
        </w:rPr>
      </w:pPr>
      <w:r w:rsidRPr="00D032B7">
        <w:rPr>
          <w:rFonts w:ascii="Times New Roman" w:hAnsi="Times New Roman" w:cs="Times New Roman"/>
          <w:sz w:val="24"/>
          <w:szCs w:val="24"/>
        </w:rPr>
        <w:t xml:space="preserve">Afonso, L. E. e Fernandes, R. (2005). Uma estimativa dos aspectos distributivos da previdência social no Brasil. </w:t>
      </w:r>
      <w:r w:rsidRPr="00D032B7">
        <w:rPr>
          <w:rFonts w:ascii="Times New Roman" w:hAnsi="Times New Roman" w:cs="Times New Roman"/>
          <w:i/>
          <w:sz w:val="24"/>
          <w:szCs w:val="24"/>
        </w:rPr>
        <w:t>Revista Brasileira de Economia</w:t>
      </w:r>
      <w:r w:rsidRPr="00D032B7">
        <w:rPr>
          <w:rFonts w:ascii="Times New Roman" w:hAnsi="Times New Roman" w:cs="Times New Roman"/>
          <w:sz w:val="24"/>
          <w:szCs w:val="24"/>
        </w:rPr>
        <w:t>, vol. 59 (3): 295-334.</w:t>
      </w:r>
    </w:p>
    <w:p w:rsidR="009C2C66" w:rsidRPr="00D032B7" w:rsidRDefault="009C2C66" w:rsidP="009C2C66">
      <w:pPr>
        <w:spacing w:line="360" w:lineRule="auto"/>
        <w:jc w:val="both"/>
        <w:rPr>
          <w:rFonts w:ascii="Times New Roman" w:hAnsi="Times New Roman" w:cs="Times New Roman"/>
          <w:sz w:val="24"/>
          <w:szCs w:val="24"/>
          <w:lang w:val="en-US"/>
        </w:rPr>
      </w:pPr>
      <w:proofErr w:type="spellStart"/>
      <w:r w:rsidRPr="00C94CED">
        <w:rPr>
          <w:rFonts w:ascii="Times New Roman" w:hAnsi="Times New Roman" w:cs="Times New Roman"/>
          <w:sz w:val="24"/>
          <w:szCs w:val="24"/>
        </w:rPr>
        <w:t>Blanchard</w:t>
      </w:r>
      <w:proofErr w:type="spellEnd"/>
      <w:r w:rsidRPr="00C94CED">
        <w:rPr>
          <w:rFonts w:ascii="Times New Roman" w:hAnsi="Times New Roman" w:cs="Times New Roman"/>
          <w:sz w:val="24"/>
          <w:szCs w:val="24"/>
        </w:rPr>
        <w:t xml:space="preserve">, O. J. e Fischer, S. </w:t>
      </w:r>
      <w:proofErr w:type="spellStart"/>
      <w:r w:rsidR="00402893" w:rsidRPr="00C94CED">
        <w:rPr>
          <w:rFonts w:ascii="Times New Roman" w:hAnsi="Times New Roman" w:cs="Times New Roman"/>
          <w:i/>
          <w:iCs/>
          <w:sz w:val="24"/>
          <w:szCs w:val="24"/>
        </w:rPr>
        <w:t>Lectures</w:t>
      </w:r>
      <w:proofErr w:type="spellEnd"/>
      <w:r w:rsidR="00402893" w:rsidRPr="00C94CED">
        <w:rPr>
          <w:rFonts w:ascii="Times New Roman" w:hAnsi="Times New Roman" w:cs="Times New Roman"/>
          <w:i/>
          <w:iCs/>
          <w:sz w:val="24"/>
          <w:szCs w:val="24"/>
        </w:rPr>
        <w:t xml:space="preserve"> </w:t>
      </w:r>
      <w:proofErr w:type="spellStart"/>
      <w:r w:rsidR="00402893" w:rsidRPr="00C94CED">
        <w:rPr>
          <w:rFonts w:ascii="Times New Roman" w:hAnsi="Times New Roman" w:cs="Times New Roman"/>
          <w:i/>
          <w:iCs/>
          <w:sz w:val="24"/>
          <w:szCs w:val="24"/>
        </w:rPr>
        <w:t>on</w:t>
      </w:r>
      <w:proofErr w:type="spellEnd"/>
      <w:r w:rsidR="00402893" w:rsidRPr="00C94CED">
        <w:rPr>
          <w:rFonts w:ascii="Times New Roman" w:hAnsi="Times New Roman" w:cs="Times New Roman"/>
          <w:i/>
          <w:iCs/>
          <w:sz w:val="24"/>
          <w:szCs w:val="24"/>
        </w:rPr>
        <w:t xml:space="preserve"> </w:t>
      </w:r>
      <w:proofErr w:type="spellStart"/>
      <w:r w:rsidR="00402893" w:rsidRPr="00C94CED">
        <w:rPr>
          <w:rFonts w:ascii="Times New Roman" w:hAnsi="Times New Roman" w:cs="Times New Roman"/>
          <w:i/>
          <w:iCs/>
          <w:sz w:val="24"/>
          <w:szCs w:val="24"/>
        </w:rPr>
        <w:t>m</w:t>
      </w:r>
      <w:r w:rsidRPr="00C94CED">
        <w:rPr>
          <w:rFonts w:ascii="Times New Roman" w:hAnsi="Times New Roman" w:cs="Times New Roman"/>
          <w:i/>
          <w:iCs/>
          <w:sz w:val="24"/>
          <w:szCs w:val="24"/>
        </w:rPr>
        <w:t>acroeconomics</w:t>
      </w:r>
      <w:proofErr w:type="spellEnd"/>
      <w:r w:rsidRPr="00C94CED">
        <w:rPr>
          <w:rFonts w:ascii="Times New Roman" w:hAnsi="Times New Roman" w:cs="Times New Roman"/>
          <w:i/>
          <w:iCs/>
          <w:sz w:val="24"/>
          <w:szCs w:val="24"/>
        </w:rPr>
        <w:t xml:space="preserve"> </w:t>
      </w:r>
      <w:r w:rsidRPr="00C94CED">
        <w:rPr>
          <w:rFonts w:ascii="Times New Roman" w:hAnsi="Times New Roman" w:cs="Times New Roman"/>
          <w:iCs/>
          <w:sz w:val="24"/>
          <w:szCs w:val="24"/>
        </w:rPr>
        <w:t>(1989)</w:t>
      </w:r>
      <w:r w:rsidRPr="00C94CED">
        <w:rPr>
          <w:rFonts w:ascii="Times New Roman" w:hAnsi="Times New Roman" w:cs="Times New Roman"/>
          <w:sz w:val="24"/>
          <w:szCs w:val="24"/>
        </w:rPr>
        <w:t xml:space="preserve">. </w:t>
      </w:r>
      <w:r w:rsidRPr="00D032B7">
        <w:rPr>
          <w:rFonts w:ascii="Times New Roman" w:hAnsi="Times New Roman" w:cs="Times New Roman"/>
          <w:sz w:val="24"/>
          <w:szCs w:val="24"/>
          <w:lang w:val="en-US"/>
        </w:rPr>
        <w:t>The MIT Press, Cambridge, Massachusetts.</w:t>
      </w:r>
    </w:p>
    <w:p w:rsidR="003C407F" w:rsidRPr="00D032B7" w:rsidRDefault="003C407F" w:rsidP="009C2C66">
      <w:pPr>
        <w:spacing w:line="360" w:lineRule="auto"/>
        <w:jc w:val="both"/>
        <w:rPr>
          <w:rFonts w:ascii="Times New Roman" w:hAnsi="Times New Roman" w:cs="Times New Roman"/>
          <w:sz w:val="24"/>
          <w:szCs w:val="24"/>
        </w:rPr>
      </w:pPr>
      <w:proofErr w:type="spellStart"/>
      <w:r w:rsidRPr="00C94CED">
        <w:rPr>
          <w:rFonts w:ascii="Times New Roman" w:hAnsi="Times New Roman" w:cs="Times New Roman"/>
          <w:sz w:val="24"/>
          <w:szCs w:val="24"/>
          <w:lang w:val="en-US"/>
        </w:rPr>
        <w:t>Fernandes</w:t>
      </w:r>
      <w:proofErr w:type="spellEnd"/>
      <w:r w:rsidRPr="00C94CED">
        <w:rPr>
          <w:rFonts w:ascii="Times New Roman" w:hAnsi="Times New Roman" w:cs="Times New Roman"/>
          <w:sz w:val="24"/>
          <w:szCs w:val="24"/>
          <w:lang w:val="en-US"/>
        </w:rPr>
        <w:t xml:space="preserve">, R. e </w:t>
      </w:r>
      <w:proofErr w:type="spellStart"/>
      <w:r w:rsidRPr="00C94CED">
        <w:rPr>
          <w:rFonts w:ascii="Times New Roman" w:hAnsi="Times New Roman" w:cs="Times New Roman"/>
          <w:sz w:val="24"/>
          <w:szCs w:val="24"/>
          <w:lang w:val="en-US"/>
        </w:rPr>
        <w:t>Gremaud</w:t>
      </w:r>
      <w:proofErr w:type="spellEnd"/>
      <w:r w:rsidRPr="00C94CED">
        <w:rPr>
          <w:rFonts w:ascii="Times New Roman" w:hAnsi="Times New Roman" w:cs="Times New Roman"/>
          <w:sz w:val="24"/>
          <w:szCs w:val="24"/>
          <w:lang w:val="en-US"/>
        </w:rPr>
        <w:t xml:space="preserve">, A.G. (2003). </w:t>
      </w:r>
      <w:r w:rsidRPr="00D032B7">
        <w:rPr>
          <w:rFonts w:ascii="Times New Roman" w:hAnsi="Times New Roman" w:cs="Times New Roman"/>
          <w:i/>
          <w:sz w:val="24"/>
          <w:szCs w:val="24"/>
        </w:rPr>
        <w:t>Regime de previdência dos servidores públicos: equilíbrio financeiro e justiça atuarial.</w:t>
      </w:r>
      <w:r w:rsidRPr="00D032B7">
        <w:rPr>
          <w:rFonts w:ascii="Times New Roman" w:hAnsi="Times New Roman" w:cs="Times New Roman"/>
          <w:sz w:val="24"/>
          <w:szCs w:val="24"/>
        </w:rPr>
        <w:t xml:space="preserve"> Texto para discussão Nº 1. ESAF. Ministério da Fazenda.</w:t>
      </w:r>
    </w:p>
    <w:p w:rsidR="003C407F" w:rsidRPr="00C94CED" w:rsidRDefault="003C407F" w:rsidP="009C2C66">
      <w:pPr>
        <w:spacing w:line="360" w:lineRule="auto"/>
        <w:jc w:val="both"/>
        <w:rPr>
          <w:rFonts w:ascii="Times New Roman" w:hAnsi="Times New Roman" w:cs="Times New Roman"/>
          <w:sz w:val="24"/>
          <w:szCs w:val="24"/>
        </w:rPr>
      </w:pPr>
      <w:r w:rsidRPr="00D032B7">
        <w:rPr>
          <w:rFonts w:ascii="Times New Roman" w:hAnsi="Times New Roman" w:cs="Times New Roman"/>
          <w:sz w:val="24"/>
          <w:szCs w:val="24"/>
        </w:rPr>
        <w:t>Fernandes, R. e Narita, R. D. T (2003)</w:t>
      </w:r>
      <w:r w:rsidR="000804B3" w:rsidRPr="00D032B7">
        <w:rPr>
          <w:rFonts w:ascii="Times New Roman" w:hAnsi="Times New Roman" w:cs="Times New Roman"/>
          <w:sz w:val="24"/>
          <w:szCs w:val="24"/>
        </w:rPr>
        <w:t>.</w:t>
      </w:r>
      <w:r w:rsidRPr="00D032B7">
        <w:rPr>
          <w:rFonts w:ascii="Times New Roman" w:hAnsi="Times New Roman" w:cs="Times New Roman"/>
          <w:sz w:val="24"/>
          <w:szCs w:val="24"/>
        </w:rPr>
        <w:t xml:space="preserve"> </w:t>
      </w:r>
      <w:r w:rsidRPr="00D032B7">
        <w:rPr>
          <w:rFonts w:ascii="Times New Roman" w:hAnsi="Times New Roman" w:cs="Times New Roman"/>
          <w:i/>
          <w:sz w:val="24"/>
          <w:szCs w:val="24"/>
        </w:rPr>
        <w:t>Contribuição ao INSS: equilíbrio financeiro e imposto sobre o trabalho</w:t>
      </w:r>
      <w:r w:rsidRPr="00D032B7">
        <w:rPr>
          <w:rFonts w:ascii="Times New Roman" w:hAnsi="Times New Roman" w:cs="Times New Roman"/>
          <w:sz w:val="24"/>
          <w:szCs w:val="24"/>
        </w:rPr>
        <w:t>. Texto para discussão Nº 3. ESAF. Ministério da Fazenda.</w:t>
      </w:r>
    </w:p>
    <w:p w:rsidR="009C2C66" w:rsidRPr="00D032B7" w:rsidRDefault="009C2C66" w:rsidP="009C2C66">
      <w:pPr>
        <w:spacing w:line="360" w:lineRule="auto"/>
        <w:jc w:val="both"/>
        <w:rPr>
          <w:rFonts w:ascii="Times New Roman" w:hAnsi="Times New Roman" w:cs="Times New Roman"/>
          <w:bCs/>
          <w:sz w:val="24"/>
          <w:szCs w:val="24"/>
        </w:rPr>
      </w:pPr>
      <w:proofErr w:type="spellStart"/>
      <w:r w:rsidRPr="00D032B7">
        <w:rPr>
          <w:rFonts w:ascii="Times New Roman" w:hAnsi="Times New Roman" w:cs="Times New Roman"/>
          <w:sz w:val="24"/>
          <w:szCs w:val="24"/>
        </w:rPr>
        <w:t>Goudswaard</w:t>
      </w:r>
      <w:proofErr w:type="spellEnd"/>
      <w:r w:rsidRPr="00D032B7">
        <w:rPr>
          <w:rFonts w:ascii="Times New Roman" w:hAnsi="Times New Roman" w:cs="Times New Roman"/>
          <w:sz w:val="24"/>
          <w:szCs w:val="24"/>
        </w:rPr>
        <w:t xml:space="preserve">, K. e </w:t>
      </w:r>
      <w:proofErr w:type="spellStart"/>
      <w:r w:rsidRPr="00D032B7">
        <w:rPr>
          <w:rFonts w:ascii="Times New Roman" w:hAnsi="Times New Roman" w:cs="Times New Roman"/>
          <w:sz w:val="24"/>
          <w:szCs w:val="24"/>
        </w:rPr>
        <w:t>Caminada</w:t>
      </w:r>
      <w:proofErr w:type="spellEnd"/>
      <w:r w:rsidRPr="00D032B7">
        <w:rPr>
          <w:rFonts w:ascii="Times New Roman" w:hAnsi="Times New Roman" w:cs="Times New Roman"/>
          <w:sz w:val="24"/>
          <w:szCs w:val="24"/>
        </w:rPr>
        <w:t xml:space="preserve">, K. (2015). </w:t>
      </w:r>
      <w:r w:rsidRPr="00C94CED">
        <w:rPr>
          <w:rFonts w:ascii="Times New Roman" w:hAnsi="Times New Roman" w:cs="Times New Roman"/>
          <w:bCs/>
          <w:sz w:val="24"/>
          <w:szCs w:val="24"/>
          <w:lang w:val="en-US"/>
        </w:rPr>
        <w:t xml:space="preserve">Social security contributions: economic and public finance considerations. </w:t>
      </w:r>
      <w:proofErr w:type="spellStart"/>
      <w:r w:rsidRPr="00D032B7">
        <w:rPr>
          <w:rFonts w:ascii="Times New Roman" w:hAnsi="Times New Roman" w:cs="Times New Roman"/>
          <w:bCs/>
          <w:i/>
          <w:sz w:val="24"/>
          <w:szCs w:val="24"/>
        </w:rPr>
        <w:t>International</w:t>
      </w:r>
      <w:proofErr w:type="spellEnd"/>
      <w:r w:rsidRPr="00D032B7">
        <w:rPr>
          <w:rFonts w:ascii="Times New Roman" w:hAnsi="Times New Roman" w:cs="Times New Roman"/>
          <w:bCs/>
          <w:i/>
          <w:sz w:val="24"/>
          <w:szCs w:val="24"/>
        </w:rPr>
        <w:t xml:space="preserve"> Social Security </w:t>
      </w:r>
      <w:proofErr w:type="spellStart"/>
      <w:r w:rsidRPr="00D032B7">
        <w:rPr>
          <w:rFonts w:ascii="Times New Roman" w:hAnsi="Times New Roman" w:cs="Times New Roman"/>
          <w:bCs/>
          <w:i/>
          <w:sz w:val="24"/>
          <w:szCs w:val="24"/>
        </w:rPr>
        <w:t>Review</w:t>
      </w:r>
      <w:proofErr w:type="spellEnd"/>
      <w:r w:rsidRPr="00D032B7">
        <w:rPr>
          <w:rFonts w:ascii="Times New Roman" w:hAnsi="Times New Roman" w:cs="Times New Roman"/>
          <w:bCs/>
          <w:sz w:val="24"/>
          <w:szCs w:val="24"/>
        </w:rPr>
        <w:t>, vol. 68 (4): 25-45.</w:t>
      </w:r>
    </w:p>
    <w:p w:rsidR="009C2C66" w:rsidRPr="009C2C66" w:rsidRDefault="009C2C66" w:rsidP="009C2C66">
      <w:pPr>
        <w:spacing w:line="360" w:lineRule="auto"/>
        <w:jc w:val="both"/>
        <w:rPr>
          <w:rFonts w:ascii="Times New Roman" w:hAnsi="Times New Roman" w:cs="Times New Roman"/>
          <w:b/>
          <w:sz w:val="24"/>
          <w:szCs w:val="24"/>
        </w:rPr>
      </w:pPr>
    </w:p>
    <w:p w:rsidR="00B7382D" w:rsidRPr="00755235" w:rsidRDefault="00AD5158" w:rsidP="00D462BE">
      <w:pPr>
        <w:spacing w:after="240" w:line="360" w:lineRule="auto"/>
        <w:jc w:val="both"/>
        <w:outlineLvl w:val="0"/>
        <w:rPr>
          <w:rFonts w:ascii="Times New Roman" w:hAnsi="Times New Roman" w:cs="Times New Roman"/>
          <w:b/>
          <w:sz w:val="24"/>
          <w:szCs w:val="24"/>
        </w:rPr>
      </w:pPr>
      <w:r w:rsidRPr="00CC321C">
        <w:rPr>
          <w:rFonts w:ascii="Times New Roman" w:hAnsi="Times New Roman" w:cs="Times New Roman"/>
          <w:b/>
          <w:i/>
          <w:sz w:val="24"/>
          <w:szCs w:val="24"/>
        </w:rPr>
        <w:t xml:space="preserve"> Apêndice</w:t>
      </w:r>
      <w:r w:rsidR="00D462BE">
        <w:rPr>
          <w:rFonts w:ascii="Times New Roman" w:hAnsi="Times New Roman" w:cs="Times New Roman"/>
          <w:b/>
          <w:i/>
          <w:sz w:val="24"/>
          <w:szCs w:val="24"/>
        </w:rPr>
        <w:t xml:space="preserve">: </w:t>
      </w:r>
      <w:r w:rsidR="00B7382D" w:rsidRPr="00755235">
        <w:rPr>
          <w:rFonts w:ascii="Times New Roman" w:hAnsi="Times New Roman" w:cs="Times New Roman"/>
          <w:b/>
          <w:sz w:val="24"/>
          <w:szCs w:val="24"/>
        </w:rPr>
        <w:t>Alíquota de Equilíbrio em um Sistema de Repartição</w:t>
      </w:r>
    </w:p>
    <w:p w:rsidR="00B7382D" w:rsidRPr="00755235" w:rsidRDefault="00B7382D" w:rsidP="00755235">
      <w:pPr>
        <w:spacing w:line="360" w:lineRule="auto"/>
        <w:jc w:val="both"/>
        <w:rPr>
          <w:rFonts w:ascii="Times New Roman" w:hAnsi="Times New Roman" w:cs="Times New Roman"/>
          <w:sz w:val="24"/>
          <w:szCs w:val="24"/>
        </w:rPr>
      </w:pPr>
      <w:r w:rsidRPr="00755235">
        <w:rPr>
          <w:rFonts w:ascii="Times New Roman" w:hAnsi="Times New Roman" w:cs="Times New Roman"/>
          <w:sz w:val="24"/>
          <w:szCs w:val="24"/>
        </w:rPr>
        <w:t xml:space="preserve">Suponha que a primeira geração entra no sistema no instante zero. Para simplificar, admita que a primeira geração tem tamanho um, recebe aposentadoria a partir de </w:t>
      </w:r>
      <m:oMath>
        <m:r>
          <w:rPr>
            <w:rFonts w:ascii="Cambria Math" w:hAnsi="Cambria Math" w:cs="Times New Roman"/>
            <w:sz w:val="24"/>
            <w:szCs w:val="24"/>
          </w:rPr>
          <m:t>T</m:t>
        </m:r>
      </m:oMath>
      <w:r w:rsidRPr="00755235">
        <w:rPr>
          <w:rFonts w:ascii="Times New Roman" w:hAnsi="Times New Roman" w:cs="Times New Roman"/>
          <w:sz w:val="24"/>
          <w:szCs w:val="24"/>
        </w:rPr>
        <w:t xml:space="preserve"> e morre em </w:t>
      </w:r>
      <m:oMath>
        <m:r>
          <w:rPr>
            <w:rFonts w:ascii="Cambria Math" w:hAnsi="Cambria Math" w:cs="Times New Roman"/>
            <w:sz w:val="24"/>
            <w:szCs w:val="24"/>
          </w:rPr>
          <m:t>F</m:t>
        </m:r>
      </m:oMath>
      <w:r w:rsidRPr="00755235">
        <w:rPr>
          <w:rFonts w:ascii="Times New Roman" w:hAnsi="Times New Roman" w:cs="Times New Roman"/>
          <w:sz w:val="24"/>
          <w:szCs w:val="24"/>
        </w:rPr>
        <w:t xml:space="preserve">. A cada instante aparece uma nova geração </w:t>
      </w:r>
      <m:oMath>
        <m:r>
          <w:rPr>
            <w:rFonts w:ascii="Cambria Math" w:hAnsi="Cambria Math" w:cs="Times New Roman"/>
            <w:sz w:val="24"/>
            <w:szCs w:val="24"/>
          </w:rPr>
          <m:t>(1 + n)</m:t>
        </m:r>
      </m:oMath>
      <w:r w:rsidRPr="00755235">
        <w:rPr>
          <w:rFonts w:ascii="Times New Roman" w:hAnsi="Times New Roman" w:cs="Times New Roman"/>
          <w:sz w:val="24"/>
          <w:szCs w:val="24"/>
        </w:rPr>
        <w:t xml:space="preserve"> vezes maior do que a geração anterior. O fato de, no período de </w:t>
      </w:r>
      <w:r w:rsidRPr="00755235">
        <w:rPr>
          <w:rFonts w:ascii="Times New Roman" w:hAnsi="Times New Roman" w:cs="Times New Roman"/>
          <w:sz w:val="24"/>
          <w:szCs w:val="24"/>
        </w:rPr>
        <w:lastRenderedPageBreak/>
        <w:t xml:space="preserve">contribuição, os salários crescerem, por instante de tempo, em decorrência do tempo de serviço (a uma taxa </w:t>
      </w:r>
      <m:oMath>
        <m:r>
          <w:rPr>
            <w:rFonts w:ascii="Cambria Math" w:hAnsi="Cambria Math" w:cs="Times New Roman"/>
            <w:sz w:val="24"/>
            <w:szCs w:val="24"/>
          </w:rPr>
          <m:t>g</m:t>
        </m:r>
      </m:oMath>
      <w:r w:rsidRPr="00755235">
        <w:rPr>
          <w:rFonts w:ascii="Times New Roman" w:hAnsi="Times New Roman" w:cs="Times New Roman"/>
          <w:sz w:val="24"/>
          <w:szCs w:val="24"/>
        </w:rPr>
        <w:t xml:space="preserve">) pode ser pensado como um aumento no tamanho da geração ao invés de um aumento de salário. Assim, a geração que ingressou no mercado de trabalho no instante zero com tamanho um, atingirá, no período </w:t>
      </w:r>
      <m:oMath>
        <m:r>
          <w:rPr>
            <w:rFonts w:ascii="Cambria Math" w:hAnsi="Cambria Math" w:cs="Times New Roman"/>
            <w:sz w:val="24"/>
            <w:szCs w:val="24"/>
          </w:rPr>
          <m:t>T</m:t>
        </m:r>
      </m:oMath>
      <w:r w:rsidRPr="00755235">
        <w:rPr>
          <w:rFonts w:ascii="Times New Roman" w:hAnsi="Times New Roman" w:cs="Times New Roman"/>
          <w:sz w:val="24"/>
          <w:szCs w:val="24"/>
        </w:rPr>
        <w:t>, o tamanho</w:t>
      </w:r>
      <m:oMath>
        <m:sSup>
          <m:sSupPr>
            <m:ctrlPr>
              <w:rPr>
                <w:rFonts w:ascii="Cambria Math" w:hAnsi="Cambria Math" w:cs="Times New Roman"/>
                <w:sz w:val="24"/>
                <w:szCs w:val="24"/>
              </w:rPr>
            </m:ctrlPr>
          </m:sSupPr>
          <m:e>
            <m:r>
              <w:rPr>
                <w:rFonts w:ascii="Cambria Math" w:hAnsi="Cambria Math" w:cs="Times New Roman"/>
                <w:sz w:val="24"/>
                <w:szCs w:val="24"/>
              </w:rPr>
              <m:t xml:space="preserve"> e</m:t>
            </m:r>
          </m:e>
          <m:sup>
            <m:r>
              <w:rPr>
                <w:rFonts w:ascii="Cambria Math" w:hAnsi="Cambria Math" w:cs="Times New Roman"/>
                <w:sz w:val="24"/>
                <w:szCs w:val="24"/>
              </w:rPr>
              <m:t>gT</m:t>
            </m:r>
          </m:sup>
        </m:sSup>
      </m:oMath>
      <w:r w:rsidRPr="00755235">
        <w:rPr>
          <w:rFonts w:ascii="Times New Roman" w:hAnsi="Times New Roman" w:cs="Times New Roman"/>
          <w:sz w:val="24"/>
          <w:szCs w:val="24"/>
        </w:rPr>
        <w:t>. Os aposentados, no momento da aposentadoria, recebem uma parcela p do salário dos ativos. Caso os benefícios aumentem com a produtividade do sistema, a razão benefício/salário é fixa no tempo. Por outro lado, se os benefícios não forem reajustados, a razão benefício/salário sofrerá um desconto, dado pela taxa de aumento na produtividade.</w:t>
      </w:r>
    </w:p>
    <w:p w:rsidR="00B7382D" w:rsidRPr="00755235" w:rsidRDefault="00B7382D" w:rsidP="00755235">
      <w:pPr>
        <w:spacing w:line="360" w:lineRule="auto"/>
        <w:jc w:val="both"/>
        <w:rPr>
          <w:rFonts w:ascii="Times New Roman" w:hAnsi="Times New Roman" w:cs="Times New Roman"/>
          <w:sz w:val="24"/>
          <w:szCs w:val="24"/>
        </w:rPr>
      </w:pPr>
      <w:r w:rsidRPr="00755235">
        <w:rPr>
          <w:rFonts w:ascii="Times New Roman" w:hAnsi="Times New Roman" w:cs="Times New Roman"/>
          <w:sz w:val="24"/>
          <w:szCs w:val="24"/>
        </w:rPr>
        <w:t xml:space="preserve">No início as contribuições crescem e não há benefícios para serem pagos. O superávit orçamentário atingirá seu máximo em </w:t>
      </w:r>
      <m:oMath>
        <m:r>
          <w:rPr>
            <w:rFonts w:ascii="Cambria Math" w:hAnsi="Cambria Math" w:cs="Times New Roman"/>
            <w:sz w:val="24"/>
            <w:szCs w:val="24"/>
          </w:rPr>
          <m:t>T</m:t>
        </m:r>
      </m:oMath>
      <w:r w:rsidRPr="00755235">
        <w:rPr>
          <w:rFonts w:ascii="Times New Roman" w:hAnsi="Times New Roman" w:cs="Times New Roman"/>
          <w:sz w:val="24"/>
          <w:szCs w:val="24"/>
        </w:rPr>
        <w:t xml:space="preserve">, quando a primeira geração se aposenta. O sistema atinge o equilíbrio de longo prazo em </w:t>
      </w:r>
      <m:oMath>
        <m:r>
          <w:rPr>
            <w:rFonts w:ascii="Cambria Math" w:hAnsi="Cambria Math" w:cs="Times New Roman"/>
            <w:sz w:val="24"/>
            <w:szCs w:val="24"/>
          </w:rPr>
          <m:t>F</m:t>
        </m:r>
      </m:oMath>
      <w:r w:rsidRPr="00755235">
        <w:rPr>
          <w:rFonts w:ascii="Times New Roman" w:hAnsi="Times New Roman" w:cs="Times New Roman"/>
          <w:sz w:val="24"/>
          <w:szCs w:val="24"/>
        </w:rPr>
        <w:t>, quando a primeira geração sai do sistema. Nesse ponto o número de beneficiários sobre o número de contribuintes e a taxa de reposição salarial (</w:t>
      </w:r>
      <m:oMath>
        <m:r>
          <w:rPr>
            <w:rFonts w:ascii="Cambria Math" w:hAnsi="Cambria Math" w:cs="Times New Roman"/>
            <w:sz w:val="24"/>
            <w:szCs w:val="24"/>
          </w:rPr>
          <m:t>p</m:t>
        </m:r>
      </m:oMath>
      <w:r w:rsidRPr="00755235">
        <w:rPr>
          <w:rFonts w:ascii="Times New Roman" w:hAnsi="Times New Roman" w:cs="Times New Roman"/>
          <w:sz w:val="24"/>
          <w:szCs w:val="24"/>
        </w:rPr>
        <w:t xml:space="preserve">) determinam a contribuição necessária para manter o volume de contribuições igual ao volume de benefícios. De forma similar ao aumento dos salários por tempo de serviço, podemos pensar que a geração de aposentado se reduz a taxa </w:t>
      </w:r>
      <m:oMath>
        <m:r>
          <w:rPr>
            <w:rFonts w:ascii="Cambria Math" w:hAnsi="Cambria Math" w:cs="Times New Roman"/>
            <w:sz w:val="24"/>
            <w:szCs w:val="24"/>
          </w:rPr>
          <m:t>h-k</m:t>
        </m:r>
      </m:oMath>
      <w:r w:rsidRPr="00755235">
        <w:rPr>
          <w:rFonts w:ascii="Times New Roman" w:hAnsi="Times New Roman" w:cs="Times New Roman"/>
          <w:sz w:val="24"/>
          <w:szCs w:val="24"/>
        </w:rPr>
        <w:t xml:space="preserve"> (</w:t>
      </w:r>
      <m:oMath>
        <m:r>
          <w:rPr>
            <w:rFonts w:ascii="Cambria Math" w:hAnsi="Cambria Math" w:cs="Times New Roman"/>
            <w:sz w:val="24"/>
            <w:szCs w:val="24"/>
          </w:rPr>
          <m:t>k = 0</m:t>
        </m:r>
      </m:oMath>
      <w:r w:rsidRPr="00755235">
        <w:rPr>
          <w:rFonts w:ascii="Times New Roman" w:hAnsi="Times New Roman" w:cs="Times New Roman"/>
          <w:sz w:val="24"/>
          <w:szCs w:val="24"/>
        </w:rPr>
        <w:t xml:space="preserve"> ou </w:t>
      </w:r>
      <m:oMath>
        <m:r>
          <w:rPr>
            <w:rFonts w:ascii="Cambria Math" w:hAnsi="Cambria Math" w:cs="Times New Roman"/>
            <w:sz w:val="24"/>
            <w:szCs w:val="24"/>
          </w:rPr>
          <m:t>h</m:t>
        </m:r>
      </m:oMath>
      <w:r w:rsidRPr="00755235">
        <w:rPr>
          <w:rFonts w:ascii="Times New Roman" w:hAnsi="Times New Roman" w:cs="Times New Roman"/>
          <w:sz w:val="24"/>
          <w:szCs w:val="24"/>
        </w:rPr>
        <w:t>).</w:t>
      </w:r>
    </w:p>
    <w:p w:rsidR="00B7382D" w:rsidRPr="00755235" w:rsidRDefault="00B7382D" w:rsidP="00755235">
      <w:pPr>
        <w:spacing w:line="360" w:lineRule="auto"/>
        <w:jc w:val="both"/>
        <w:rPr>
          <w:rFonts w:ascii="Times New Roman" w:hAnsi="Times New Roman" w:cs="Times New Roman"/>
          <w:sz w:val="24"/>
          <w:szCs w:val="24"/>
        </w:rPr>
      </w:pPr>
      <w:r w:rsidRPr="00755235">
        <w:rPr>
          <w:rFonts w:ascii="Times New Roman" w:hAnsi="Times New Roman" w:cs="Times New Roman"/>
          <w:sz w:val="24"/>
          <w:szCs w:val="24"/>
        </w:rPr>
        <w:t xml:space="preserve">Quando o sistema atinge a idade </w:t>
      </w:r>
      <m:oMath>
        <m:r>
          <w:rPr>
            <w:rFonts w:ascii="Cambria Math" w:hAnsi="Cambria Math" w:cs="Times New Roman"/>
            <w:sz w:val="24"/>
            <w:szCs w:val="24"/>
          </w:rPr>
          <m:t>F</m:t>
        </m:r>
      </m:oMath>
      <w:r w:rsidRPr="00755235">
        <w:rPr>
          <w:rFonts w:ascii="Times New Roman" w:hAnsi="Times New Roman" w:cs="Times New Roman"/>
          <w:sz w:val="24"/>
          <w:szCs w:val="24"/>
        </w:rPr>
        <w:t>, o número de beneficiários é dado por:</w:t>
      </w:r>
    </w:p>
    <w:p w:rsidR="00B7382D" w:rsidRPr="00755235" w:rsidRDefault="00574F86" w:rsidP="00755235">
      <w:pPr>
        <w:spacing w:line="36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B</m:t>
            </m:r>
          </m:sup>
        </m:s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F</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gT</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F-t</m:t>
                    </m:r>
                  </m:e>
                </m:d>
              </m:sup>
            </m:sSup>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k-h</m:t>
                    </m:r>
                  </m:e>
                </m:d>
                <m:d>
                  <m:dPr>
                    <m:ctrlPr>
                      <w:rPr>
                        <w:rFonts w:ascii="Cambria Math" w:hAnsi="Cambria Math" w:cs="Times New Roman"/>
                        <w:i/>
                        <w:sz w:val="24"/>
                        <w:szCs w:val="24"/>
                      </w:rPr>
                    </m:ctrlPr>
                  </m:dPr>
                  <m:e>
                    <m:r>
                      <w:rPr>
                        <w:rFonts w:ascii="Cambria Math" w:hAnsi="Cambria Math" w:cs="Times New Roman"/>
                        <w:sz w:val="24"/>
                        <w:szCs w:val="24"/>
                      </w:rPr>
                      <m:t>t-T</m:t>
                    </m:r>
                  </m:e>
                </m:d>
              </m:sup>
            </m:sSup>
            <m:r>
              <w:rPr>
                <w:rFonts w:ascii="Cambria Math" w:hAnsi="Cambria Math" w:cs="Times New Roman"/>
                <w:sz w:val="24"/>
                <w:szCs w:val="24"/>
              </w:rPr>
              <m:t>dt</m:t>
            </m:r>
          </m:e>
        </m:nary>
      </m:oMath>
      <w:r w:rsidR="00B7382D" w:rsidRPr="00755235">
        <w:rPr>
          <w:rFonts w:ascii="Times New Roman" w:hAnsi="Times New Roman" w:cs="Times New Roman"/>
          <w:sz w:val="24"/>
          <w:szCs w:val="24"/>
        </w:rPr>
        <w:t xml:space="preserve"> </w:t>
      </w:r>
    </w:p>
    <w:p w:rsidR="00B7382D" w:rsidRPr="00755235" w:rsidRDefault="00B7382D" w:rsidP="00755235">
      <w:pPr>
        <w:spacing w:line="360" w:lineRule="auto"/>
        <w:jc w:val="both"/>
        <w:rPr>
          <w:rFonts w:ascii="Times New Roman" w:hAnsi="Times New Roman" w:cs="Times New Roman"/>
          <w:sz w:val="24"/>
          <w:szCs w:val="24"/>
        </w:rPr>
      </w:pPr>
      <w:r w:rsidRPr="00755235">
        <w:rPr>
          <w:rFonts w:ascii="Times New Roman" w:hAnsi="Times New Roman" w:cs="Times New Roman"/>
          <w:sz w:val="24"/>
          <w:szCs w:val="24"/>
        </w:rPr>
        <w:t>Por sua vez o número de contribuintes seria:</w:t>
      </w:r>
    </w:p>
    <w:p w:rsidR="00B7382D" w:rsidRPr="00755235" w:rsidRDefault="00574F86" w:rsidP="00755235">
      <w:pPr>
        <w:spacing w:line="36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C</m:t>
            </m:r>
          </m:sup>
        </m:s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F-t</m:t>
                    </m:r>
                  </m:e>
                </m:d>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gt</m:t>
                </m:r>
              </m:sup>
            </m:sSup>
            <m:r>
              <w:rPr>
                <w:rFonts w:ascii="Cambria Math" w:hAnsi="Cambria Math" w:cs="Times New Roman"/>
                <w:sz w:val="24"/>
                <w:szCs w:val="24"/>
              </w:rPr>
              <m:t>dt</m:t>
            </m:r>
          </m:e>
        </m:nary>
      </m:oMath>
      <w:r w:rsidR="00B7382D" w:rsidRPr="00755235">
        <w:rPr>
          <w:rFonts w:ascii="Times New Roman" w:hAnsi="Times New Roman" w:cs="Times New Roman"/>
          <w:sz w:val="24"/>
          <w:szCs w:val="24"/>
        </w:rPr>
        <w:t xml:space="preserve"> </w:t>
      </w:r>
    </w:p>
    <w:p w:rsidR="00B7382D" w:rsidRPr="00755235" w:rsidRDefault="00B7382D" w:rsidP="00755235">
      <w:pPr>
        <w:spacing w:line="360" w:lineRule="auto"/>
        <w:jc w:val="both"/>
        <w:rPr>
          <w:rFonts w:ascii="Times New Roman" w:hAnsi="Times New Roman" w:cs="Times New Roman"/>
          <w:sz w:val="24"/>
          <w:szCs w:val="24"/>
        </w:rPr>
      </w:pPr>
      <w:r w:rsidRPr="00755235">
        <w:rPr>
          <w:rFonts w:ascii="Times New Roman" w:hAnsi="Times New Roman" w:cs="Times New Roman"/>
          <w:sz w:val="24"/>
          <w:szCs w:val="24"/>
        </w:rPr>
        <w:t>A alíquota de contribuição que equilibra o sistema é:</w:t>
      </w:r>
    </w:p>
    <w:p w:rsidR="00B7382D" w:rsidRPr="00755235" w:rsidRDefault="00B7382D" w:rsidP="00755235">
      <w:pPr>
        <w:spacing w:line="360" w:lineRule="auto"/>
        <w:jc w:val="both"/>
        <w:rPr>
          <w:rFonts w:ascii="Times New Roman" w:hAnsi="Times New Roman" w:cs="Times New Roman"/>
          <w:sz w:val="24"/>
          <w:szCs w:val="24"/>
        </w:rPr>
      </w:pPr>
      <m:oMath>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B</m:t>
                </m:r>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C</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g-n</m:t>
                </m:r>
              </m:e>
            </m:d>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h+g-k</m:t>
                    </m:r>
                  </m:e>
                </m:d>
                <m:r>
                  <w:rPr>
                    <w:rFonts w:ascii="Cambria Math" w:hAnsi="Cambria Math" w:cs="Times New Roman"/>
                    <w:sz w:val="24"/>
                    <w:szCs w:val="24"/>
                  </w:rPr>
                  <m:t>T</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g-n</m:t>
                    </m:r>
                  </m:e>
                </m:d>
                <m:r>
                  <w:rPr>
                    <w:rFonts w:ascii="Cambria Math" w:hAnsi="Cambria Math" w:cs="Times New Roman"/>
                    <w:sz w:val="24"/>
                    <w:szCs w:val="24"/>
                  </w:rPr>
                  <m:t>T</m:t>
                </m:r>
              </m:sup>
            </m:sSup>
            <m:r>
              <w:rPr>
                <w:rFonts w:ascii="Cambria Math" w:hAnsi="Cambria Math" w:cs="Times New Roman"/>
                <w:sz w:val="24"/>
                <w:szCs w:val="24"/>
              </w:rPr>
              <m:t>-1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k-h-n</m:t>
                    </m:r>
                  </m:e>
                </m:d>
                <m:r>
                  <w:rPr>
                    <w:rFonts w:ascii="Cambria Math" w:hAnsi="Cambria Math" w:cs="Times New Roman"/>
                    <w:sz w:val="24"/>
                    <w:szCs w:val="24"/>
                  </w:rPr>
                  <m:t>F</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k-h-n</m:t>
                    </m:r>
                  </m:e>
                </m:d>
                <m:r>
                  <w:rPr>
                    <w:rFonts w:ascii="Cambria Math" w:hAnsi="Cambria Math" w:cs="Times New Roman"/>
                    <w:sz w:val="24"/>
                    <w:szCs w:val="24"/>
                  </w:rPr>
                  <m:t>T</m:t>
                </m:r>
              </m:sup>
            </m:sSup>
          </m:num>
          <m:den>
            <m:r>
              <w:rPr>
                <w:rFonts w:ascii="Cambria Math" w:hAnsi="Cambria Math" w:cs="Times New Roman"/>
                <w:sz w:val="24"/>
                <w:szCs w:val="24"/>
              </w:rPr>
              <m:t>k-h-n</m:t>
            </m:r>
          </m:den>
        </m:f>
      </m:oMath>
      <w:r w:rsidRPr="00755235">
        <w:rPr>
          <w:rFonts w:ascii="Times New Roman" w:hAnsi="Times New Roman" w:cs="Times New Roman"/>
          <w:sz w:val="24"/>
          <w:szCs w:val="24"/>
        </w:rPr>
        <w:t xml:space="preserve"> </w:t>
      </w:r>
    </w:p>
    <w:p w:rsidR="00237C00" w:rsidRPr="00755235" w:rsidRDefault="00B7382D" w:rsidP="00755235">
      <w:pPr>
        <w:spacing w:line="360" w:lineRule="auto"/>
        <w:jc w:val="both"/>
        <w:rPr>
          <w:rFonts w:ascii="Times New Roman" w:eastAsiaTheme="minorEastAsia" w:hAnsi="Times New Roman" w:cs="Times New Roman"/>
          <w:sz w:val="24"/>
          <w:szCs w:val="24"/>
        </w:rPr>
      </w:pPr>
      <w:r w:rsidRPr="00755235">
        <w:rPr>
          <w:rFonts w:ascii="Times New Roman" w:hAnsi="Times New Roman" w:cs="Times New Roman"/>
          <w:sz w:val="24"/>
          <w:szCs w:val="24"/>
        </w:rPr>
        <w:t>Note que a equação acima é idêntica a equação (5), que determina a alíquo</w:t>
      </w:r>
      <w:r w:rsidR="00073AF7">
        <w:rPr>
          <w:rFonts w:ascii="Times New Roman" w:hAnsi="Times New Roman" w:cs="Times New Roman"/>
          <w:sz w:val="24"/>
          <w:szCs w:val="24"/>
        </w:rPr>
        <w:t>ta atuarialmente justa</w:t>
      </w:r>
      <w:r w:rsidR="00182175">
        <w:rPr>
          <w:rFonts w:ascii="Times New Roman" w:hAnsi="Times New Roman" w:cs="Times New Roman"/>
          <w:sz w:val="24"/>
          <w:szCs w:val="24"/>
        </w:rPr>
        <w:t xml:space="preserve">, quando </w:t>
      </w:r>
      <m:oMath>
        <m:r>
          <w:rPr>
            <w:rFonts w:ascii="Cambria Math" w:eastAsiaTheme="minorEastAsia" w:hAnsi="Cambria Math" w:cs="Times New Roman"/>
            <w:sz w:val="24"/>
            <w:szCs w:val="24"/>
          </w:rPr>
          <m:t>π=1</m:t>
        </m:r>
      </m:oMath>
      <w:r w:rsidR="00073AF7">
        <w:rPr>
          <w:rFonts w:ascii="Times New Roman" w:hAnsi="Times New Roman" w:cs="Times New Roman"/>
          <w:noProof/>
          <w:sz w:val="24"/>
          <w:szCs w:val="24"/>
          <w:lang w:eastAsia="pt-BR"/>
        </w:rPr>
        <w:t>.</w:t>
      </w:r>
      <w:r w:rsidR="00182175">
        <w:rPr>
          <w:rFonts w:ascii="Times New Roman" w:hAnsi="Times New Roman" w:cs="Times New Roman"/>
          <w:noProof/>
          <w:sz w:val="24"/>
          <w:szCs w:val="24"/>
          <w:lang w:eastAsia="pt-BR"/>
        </w:rPr>
        <w:t xml:space="preserve"> Pata conciliar essa express</w:t>
      </w:r>
      <w:r w:rsidR="00773798">
        <w:rPr>
          <w:rFonts w:ascii="Times New Roman" w:hAnsi="Times New Roman" w:cs="Times New Roman"/>
          <w:noProof/>
          <w:sz w:val="24"/>
          <w:szCs w:val="24"/>
          <w:lang w:eastAsia="pt-BR"/>
        </w:rPr>
        <w:t>ão com (5)</w:t>
      </w:r>
      <w:r w:rsidR="00182175">
        <w:rPr>
          <w:rFonts w:ascii="Times New Roman" w:hAnsi="Times New Roman" w:cs="Times New Roman"/>
          <w:noProof/>
          <w:sz w:val="24"/>
          <w:szCs w:val="24"/>
          <w:lang w:eastAsia="pt-BR"/>
        </w:rPr>
        <w:t xml:space="preserve"> basta considerar que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C</m:t>
            </m:r>
          </m:sup>
        </m:sSup>
      </m:oMath>
      <w:r w:rsidR="00182175">
        <w:rPr>
          <w:rFonts w:ascii="Times New Roman" w:eastAsiaTheme="minorEastAsia" w:hAnsi="Times New Roman" w:cs="Times New Roman"/>
          <w:noProof/>
          <w:sz w:val="24"/>
          <w:szCs w:val="24"/>
        </w:rPr>
        <w:t xml:space="preserve"> é o número de contribuintes em potencial e o número de contribuintes efetivos é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π</m:t>
            </m:r>
            <m:r>
              <w:rPr>
                <w:rFonts w:ascii="Cambria Math" w:hAnsi="Cambria Math" w:cs="Times New Roman"/>
                <w:sz w:val="24"/>
                <w:szCs w:val="24"/>
              </w:rPr>
              <m:t>N</m:t>
            </m:r>
          </m:e>
          <m:sup>
            <m:r>
              <w:rPr>
                <w:rFonts w:ascii="Cambria Math" w:hAnsi="Cambria Math" w:cs="Times New Roman"/>
                <w:sz w:val="24"/>
                <w:szCs w:val="24"/>
              </w:rPr>
              <m:t>C</m:t>
            </m:r>
          </m:sup>
        </m:sSup>
      </m:oMath>
      <w:r w:rsidR="00182175">
        <w:rPr>
          <w:rFonts w:ascii="Times New Roman" w:eastAsiaTheme="minorEastAsia" w:hAnsi="Times New Roman" w:cs="Times New Roman"/>
          <w:noProof/>
          <w:sz w:val="24"/>
          <w:szCs w:val="24"/>
        </w:rPr>
        <w:t xml:space="preserve">, onde </w:t>
      </w:r>
      <m:oMath>
        <m:r>
          <w:rPr>
            <w:rFonts w:ascii="Cambria Math" w:eastAsiaTheme="minorEastAsia" w:hAnsi="Cambria Math" w:cs="Times New Roman"/>
            <w:sz w:val="24"/>
            <w:szCs w:val="24"/>
          </w:rPr>
          <m:t>π</m:t>
        </m:r>
      </m:oMath>
      <w:r w:rsidR="00182175">
        <w:rPr>
          <w:rFonts w:ascii="Times New Roman" w:eastAsiaTheme="minorEastAsia" w:hAnsi="Times New Roman" w:cs="Times New Roman"/>
          <w:noProof/>
          <w:sz w:val="24"/>
          <w:szCs w:val="24"/>
        </w:rPr>
        <w:t xml:space="preserve"> é a probabilidade de um contribuinte em potencial contribuir para a previdência</w:t>
      </w:r>
      <w:r w:rsidR="00773798">
        <w:rPr>
          <w:rFonts w:ascii="Times New Roman" w:eastAsiaTheme="minorEastAsia" w:hAnsi="Times New Roman" w:cs="Times New Roman"/>
          <w:noProof/>
          <w:sz w:val="24"/>
          <w:szCs w:val="24"/>
        </w:rPr>
        <w:t>. Ou seja, a probabilidade de ele ser formal.</w:t>
      </w:r>
    </w:p>
    <w:sectPr w:rsidR="00237C00" w:rsidRPr="00755235" w:rsidSect="00E56F6C">
      <w:footerReference w:type="default" r:id="rId17"/>
      <w:pgSz w:w="11906" w:h="16838"/>
      <w:pgMar w:top="1418" w:right="1021"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DAB" w:rsidRDefault="006E3DAB" w:rsidP="00B9673F">
      <w:pPr>
        <w:spacing w:after="0" w:line="240" w:lineRule="auto"/>
      </w:pPr>
      <w:r>
        <w:separator/>
      </w:r>
    </w:p>
  </w:endnote>
  <w:endnote w:type="continuationSeparator" w:id="0">
    <w:p w:rsidR="006E3DAB" w:rsidRDefault="006E3DAB" w:rsidP="00B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780959"/>
      <w:docPartObj>
        <w:docPartGallery w:val="Page Numbers (Bottom of Page)"/>
        <w:docPartUnique/>
      </w:docPartObj>
    </w:sdtPr>
    <w:sdtContent>
      <w:p w:rsidR="00574F86" w:rsidRDefault="00574F86">
        <w:pPr>
          <w:pStyle w:val="Rodap"/>
          <w:jc w:val="center"/>
        </w:pPr>
        <w:r>
          <w:fldChar w:fldCharType="begin"/>
        </w:r>
        <w:r>
          <w:instrText>PAGE   \* MERGEFORMAT</w:instrText>
        </w:r>
        <w:r>
          <w:fldChar w:fldCharType="separate"/>
        </w:r>
        <w:r w:rsidR="00D43175">
          <w:rPr>
            <w:noProof/>
          </w:rPr>
          <w:t>20</w:t>
        </w:r>
        <w:r>
          <w:fldChar w:fldCharType="end"/>
        </w:r>
      </w:p>
    </w:sdtContent>
  </w:sdt>
  <w:p w:rsidR="00574F86" w:rsidRDefault="00574F8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DAB" w:rsidRDefault="006E3DAB" w:rsidP="00B9673F">
      <w:pPr>
        <w:spacing w:after="0" w:line="240" w:lineRule="auto"/>
      </w:pPr>
      <w:r>
        <w:separator/>
      </w:r>
    </w:p>
  </w:footnote>
  <w:footnote w:type="continuationSeparator" w:id="0">
    <w:p w:rsidR="006E3DAB" w:rsidRDefault="006E3DAB" w:rsidP="00B9673F">
      <w:pPr>
        <w:spacing w:after="0" w:line="240" w:lineRule="auto"/>
      </w:pPr>
      <w:r>
        <w:continuationSeparator/>
      </w:r>
    </w:p>
  </w:footnote>
  <w:footnote w:id="1">
    <w:p w:rsidR="00574F86" w:rsidRDefault="00574F86" w:rsidP="00755235">
      <w:pPr>
        <w:pStyle w:val="Textodenotaderodap"/>
      </w:pPr>
      <w:r>
        <w:rPr>
          <w:rStyle w:val="Refdenotaderodap"/>
        </w:rPr>
        <w:footnoteRef/>
      </w:r>
      <w:r>
        <w:t xml:space="preserve"> A isso se soma os trabalhadores rurais que hoje conseguem se aposentar mesmo que não consigam comprovar qualquer contribuição ao sistema. </w:t>
      </w:r>
    </w:p>
  </w:footnote>
  <w:footnote w:id="2">
    <w:p w:rsidR="00574F86" w:rsidRDefault="00574F86" w:rsidP="00CB615E">
      <w:pPr>
        <w:pStyle w:val="Textodenotaderodap"/>
        <w:jc w:val="both"/>
      </w:pPr>
      <w:r>
        <w:rPr>
          <w:rStyle w:val="Refdenotaderodap"/>
        </w:rPr>
        <w:footnoteRef/>
      </w:r>
      <w:r>
        <w:t xml:space="preserve"> Afonso e Fernandes (2005) analisam o fluxo de contribuição e benefícios da previdência social, ao longo do ciclo de vida, para 960 grupos de trabalhadores, formados por 3 grupos de educação, 4 grupos de região de residência e 80 coortes (os nascidos entre 1920 e 2000). Eles calculam a taxa interna de retorno (TIR) para cada um desses grupos e mostram que as </w:t>
      </w:r>
      <w:proofErr w:type="spellStart"/>
      <w:r>
        <w:t>TIRs</w:t>
      </w:r>
      <w:proofErr w:type="spellEnd"/>
      <w:r>
        <w:t xml:space="preserve"> são significativamente mais elevadas para os grupos mais vulneráveis (menor escolaridade e residentes da região norte, nordeste e centro-oeste), além de crescerem para as gerações mais novas.</w:t>
      </w:r>
    </w:p>
  </w:footnote>
  <w:footnote w:id="3">
    <w:p w:rsidR="00574F86" w:rsidRDefault="00574F86" w:rsidP="00CB615E">
      <w:pPr>
        <w:pStyle w:val="Textodenotaderodap"/>
        <w:jc w:val="both"/>
      </w:pPr>
      <w:r>
        <w:rPr>
          <w:rStyle w:val="Refdenotaderodap"/>
        </w:rPr>
        <w:footnoteRef/>
      </w:r>
      <w:r>
        <w:t xml:space="preserve"> Uma alternativa seria calcular a taxa de retorno do antigo e do novo sistema e remunerar os atuais segurados com base nessas taxas: para as contribuições realizadas antes da reforma utiliza-se as taxas de retorno prevalecentes no sistema antigo e para as contribuições após a reforma considera-se as novas taxas de retorno.</w:t>
      </w:r>
    </w:p>
  </w:footnote>
  <w:footnote w:id="4">
    <w:p w:rsidR="00574F86" w:rsidRDefault="00574F86" w:rsidP="00F535BD">
      <w:pPr>
        <w:pStyle w:val="Textodenotaderodap"/>
      </w:pPr>
      <w:r>
        <w:rPr>
          <w:rStyle w:val="Refdenotaderodap"/>
        </w:rPr>
        <w:footnoteRef/>
      </w:r>
      <w:r>
        <w:t xml:space="preserve"> Uma demonstração dessa proposição é apresentada no apêndice.</w:t>
      </w:r>
    </w:p>
  </w:footnote>
  <w:footnote w:id="5">
    <w:p w:rsidR="00574F86" w:rsidRDefault="00574F86" w:rsidP="00F535BD">
      <w:pPr>
        <w:pStyle w:val="Textodenotaderodap"/>
        <w:jc w:val="both"/>
      </w:pPr>
      <w:r>
        <w:rPr>
          <w:rStyle w:val="Refdenotaderodap"/>
        </w:rPr>
        <w:footnoteRef/>
      </w:r>
      <w:r>
        <w:t xml:space="preserve"> Esta é, também, a taxa de juros de </w:t>
      </w:r>
      <w:proofErr w:type="spellStart"/>
      <w:r>
        <w:rPr>
          <w:i/>
          <w:iCs/>
        </w:rPr>
        <w:t>steady</w:t>
      </w:r>
      <w:proofErr w:type="spellEnd"/>
      <w:r>
        <w:rPr>
          <w:i/>
          <w:iCs/>
        </w:rPr>
        <w:t xml:space="preserve"> </w:t>
      </w:r>
      <w:proofErr w:type="spellStart"/>
      <w:r>
        <w:rPr>
          <w:i/>
          <w:iCs/>
        </w:rPr>
        <w:t>state</w:t>
      </w:r>
      <w:proofErr w:type="spellEnd"/>
      <w:r>
        <w:t xml:space="preserve"> que seria obtida numa economia competitiva e sem incerteza, onde a taxa de preferência intertemporal das famílias que menos descontam o futuro é zero e onde as famílias se preocupam com as futuras gerações da mesma forma que se preocupam com elas mesmas [ver </w:t>
      </w:r>
      <w:proofErr w:type="spellStart"/>
      <w:r>
        <w:t>Blanchard</w:t>
      </w:r>
      <w:proofErr w:type="spellEnd"/>
      <w:r>
        <w:t xml:space="preserve"> e Fischer (1989), cap.2 e 3].</w:t>
      </w:r>
    </w:p>
  </w:footnote>
  <w:footnote w:id="6">
    <w:p w:rsidR="00574F86" w:rsidRPr="00D35569" w:rsidRDefault="00574F86">
      <w:pPr>
        <w:pStyle w:val="Textodenotaderodap"/>
      </w:pPr>
      <w:r>
        <w:rPr>
          <w:rStyle w:val="Refdenotaderodap"/>
        </w:rPr>
        <w:footnoteRef/>
      </w:r>
      <w:r>
        <w:t xml:space="preserve"> </w:t>
      </w:r>
      <w:r w:rsidRPr="00D35569">
        <w:t>A PNAD 2015 não dá o salário de ingresso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oMath>
      <w:r w:rsidRPr="00D35569">
        <w:rPr>
          <w:rFonts w:eastAsiaTheme="minorEastAsia"/>
        </w:rPr>
        <w:t xml:space="preserve">, uma vez que, de modo geral, os indivíduos ingressam no mercado de trabalho antes dos 25 anos. Entretanto, de posse </w:t>
      </w:r>
      <w:r>
        <w:rPr>
          <w:rFonts w:eastAsiaTheme="minorEastAsia"/>
        </w:rPr>
        <w:t xml:space="preserve">de g, h e </w:t>
      </w:r>
      <w:r w:rsidRPr="00D35569">
        <w:rPr>
          <w:rFonts w:eastAsiaTheme="minorEastAsia"/>
        </w:rPr>
        <w:t>do salário médio para cada um dos grupos de indivíduos com 25 anos de idade em 2015, obteve-se uma estimativa do salário inicial para o agente representativo de cada um dos grupos</w:t>
      </w:r>
      <w:r>
        <w:rPr>
          <w:rFonts w:eastAsiaTheme="minorEastAsia"/>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3511"/>
    <w:multiLevelType w:val="hybridMultilevel"/>
    <w:tmpl w:val="223A83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861EC4"/>
    <w:multiLevelType w:val="multilevel"/>
    <w:tmpl w:val="D37CC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FC7A36"/>
    <w:multiLevelType w:val="multilevel"/>
    <w:tmpl w:val="72545B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3F4C16"/>
    <w:multiLevelType w:val="multilevel"/>
    <w:tmpl w:val="497C66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82281A"/>
    <w:multiLevelType w:val="multilevel"/>
    <w:tmpl w:val="401C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084D8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D37B57"/>
    <w:multiLevelType w:val="hybridMultilevel"/>
    <w:tmpl w:val="36BC52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9D34C5"/>
    <w:multiLevelType w:val="hybridMultilevel"/>
    <w:tmpl w:val="E0CEE11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34C19DE"/>
    <w:multiLevelType w:val="hybridMultilevel"/>
    <w:tmpl w:val="0DACC788"/>
    <w:lvl w:ilvl="0" w:tplc="9C7A73B2">
      <w:numFmt w:val="bullet"/>
      <w:lvlText w:val="•"/>
      <w:lvlJc w:val="left"/>
      <w:pPr>
        <w:ind w:left="720" w:hanging="360"/>
      </w:pPr>
      <w:rPr>
        <w:rFonts w:ascii="Times New Roman" w:eastAsiaTheme="minorEastAsia" w:hAnsi="Times New Roman" w:cs="Times New Roman"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42B53E9"/>
    <w:multiLevelType w:val="hybridMultilevel"/>
    <w:tmpl w:val="8646A2F0"/>
    <w:lvl w:ilvl="0" w:tplc="9C7A73B2">
      <w:numFmt w:val="bullet"/>
      <w:lvlText w:val="•"/>
      <w:lvlJc w:val="left"/>
      <w:pPr>
        <w:ind w:left="720" w:hanging="360"/>
      </w:pPr>
      <w:rPr>
        <w:rFonts w:ascii="Times New Roman" w:eastAsiaTheme="minorEastAsia"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9"/>
  </w:num>
  <w:num w:numId="5">
    <w:abstractNumId w:val="6"/>
  </w:num>
  <w:num w:numId="6">
    <w:abstractNumId w:val="7"/>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F9"/>
    <w:rsid w:val="00000871"/>
    <w:rsid w:val="000020D5"/>
    <w:rsid w:val="00012B9F"/>
    <w:rsid w:val="00017EF8"/>
    <w:rsid w:val="00017FE4"/>
    <w:rsid w:val="0003173E"/>
    <w:rsid w:val="00035EB6"/>
    <w:rsid w:val="00042511"/>
    <w:rsid w:val="0004324B"/>
    <w:rsid w:val="000438E1"/>
    <w:rsid w:val="00043F01"/>
    <w:rsid w:val="000457E7"/>
    <w:rsid w:val="000500AC"/>
    <w:rsid w:val="0005082C"/>
    <w:rsid w:val="0005567C"/>
    <w:rsid w:val="000636A2"/>
    <w:rsid w:val="00064887"/>
    <w:rsid w:val="00065C37"/>
    <w:rsid w:val="00067D9E"/>
    <w:rsid w:val="00073AF7"/>
    <w:rsid w:val="0007609C"/>
    <w:rsid w:val="000804B3"/>
    <w:rsid w:val="00083A9D"/>
    <w:rsid w:val="00083AA0"/>
    <w:rsid w:val="00097F8A"/>
    <w:rsid w:val="000A0D00"/>
    <w:rsid w:val="000A40A3"/>
    <w:rsid w:val="000B693E"/>
    <w:rsid w:val="000C31F4"/>
    <w:rsid w:val="000C584C"/>
    <w:rsid w:val="000D364D"/>
    <w:rsid w:val="000D41D4"/>
    <w:rsid w:val="000D7B87"/>
    <w:rsid w:val="000E0596"/>
    <w:rsid w:val="000E5EC7"/>
    <w:rsid w:val="000F1DD8"/>
    <w:rsid w:val="00107616"/>
    <w:rsid w:val="00107896"/>
    <w:rsid w:val="00113BFE"/>
    <w:rsid w:val="00120B77"/>
    <w:rsid w:val="00122D5A"/>
    <w:rsid w:val="001311B1"/>
    <w:rsid w:val="0013137F"/>
    <w:rsid w:val="0015062D"/>
    <w:rsid w:val="00153A5E"/>
    <w:rsid w:val="001571DC"/>
    <w:rsid w:val="0016016B"/>
    <w:rsid w:val="001651F5"/>
    <w:rsid w:val="00167839"/>
    <w:rsid w:val="00176396"/>
    <w:rsid w:val="00181D95"/>
    <w:rsid w:val="00182175"/>
    <w:rsid w:val="0018333C"/>
    <w:rsid w:val="001B1AC5"/>
    <w:rsid w:val="001B293F"/>
    <w:rsid w:val="001B3A99"/>
    <w:rsid w:val="001B5407"/>
    <w:rsid w:val="001B7B3A"/>
    <w:rsid w:val="001C30A7"/>
    <w:rsid w:val="001C5853"/>
    <w:rsid w:val="001D21B4"/>
    <w:rsid w:val="001D3723"/>
    <w:rsid w:val="001D52CC"/>
    <w:rsid w:val="001D5818"/>
    <w:rsid w:val="001E490F"/>
    <w:rsid w:val="001E79C9"/>
    <w:rsid w:val="001E7C9F"/>
    <w:rsid w:val="001F747F"/>
    <w:rsid w:val="002114BC"/>
    <w:rsid w:val="002143C0"/>
    <w:rsid w:val="00215F2A"/>
    <w:rsid w:val="00222870"/>
    <w:rsid w:val="00225CF2"/>
    <w:rsid w:val="00230F86"/>
    <w:rsid w:val="00237C00"/>
    <w:rsid w:val="0024142C"/>
    <w:rsid w:val="0024191F"/>
    <w:rsid w:val="00242D8E"/>
    <w:rsid w:val="00251747"/>
    <w:rsid w:val="00254698"/>
    <w:rsid w:val="002548BC"/>
    <w:rsid w:val="00254E20"/>
    <w:rsid w:val="0026484E"/>
    <w:rsid w:val="00273345"/>
    <w:rsid w:val="00273900"/>
    <w:rsid w:val="00281B36"/>
    <w:rsid w:val="00281DA5"/>
    <w:rsid w:val="00287645"/>
    <w:rsid w:val="002910D9"/>
    <w:rsid w:val="00292DF8"/>
    <w:rsid w:val="00294775"/>
    <w:rsid w:val="002A1FB9"/>
    <w:rsid w:val="002A3EB6"/>
    <w:rsid w:val="002B0F56"/>
    <w:rsid w:val="002C015F"/>
    <w:rsid w:val="002D38BB"/>
    <w:rsid w:val="002D705D"/>
    <w:rsid w:val="002E510F"/>
    <w:rsid w:val="002E629A"/>
    <w:rsid w:val="002E62F7"/>
    <w:rsid w:val="002F07BD"/>
    <w:rsid w:val="002F09A3"/>
    <w:rsid w:val="002F2657"/>
    <w:rsid w:val="003015FD"/>
    <w:rsid w:val="00304768"/>
    <w:rsid w:val="00306C6D"/>
    <w:rsid w:val="00322B4A"/>
    <w:rsid w:val="00324424"/>
    <w:rsid w:val="00326F3B"/>
    <w:rsid w:val="00340E7A"/>
    <w:rsid w:val="00342EE3"/>
    <w:rsid w:val="0034387E"/>
    <w:rsid w:val="003467DC"/>
    <w:rsid w:val="00363FCD"/>
    <w:rsid w:val="0036570A"/>
    <w:rsid w:val="00365AAC"/>
    <w:rsid w:val="0037536F"/>
    <w:rsid w:val="0038686F"/>
    <w:rsid w:val="00391F46"/>
    <w:rsid w:val="00391F47"/>
    <w:rsid w:val="00394361"/>
    <w:rsid w:val="003A298B"/>
    <w:rsid w:val="003A40AA"/>
    <w:rsid w:val="003A655F"/>
    <w:rsid w:val="003B2849"/>
    <w:rsid w:val="003B3C79"/>
    <w:rsid w:val="003B4DE6"/>
    <w:rsid w:val="003C407F"/>
    <w:rsid w:val="003C7BA9"/>
    <w:rsid w:val="003D0434"/>
    <w:rsid w:val="003D3190"/>
    <w:rsid w:val="003D57A2"/>
    <w:rsid w:val="003F0BAF"/>
    <w:rsid w:val="003F2B91"/>
    <w:rsid w:val="003F3E22"/>
    <w:rsid w:val="003F5F59"/>
    <w:rsid w:val="003F65D2"/>
    <w:rsid w:val="003F6DE6"/>
    <w:rsid w:val="004006A6"/>
    <w:rsid w:val="00402893"/>
    <w:rsid w:val="00405594"/>
    <w:rsid w:val="00415718"/>
    <w:rsid w:val="00421DCA"/>
    <w:rsid w:val="0042258B"/>
    <w:rsid w:val="004231DB"/>
    <w:rsid w:val="00445490"/>
    <w:rsid w:val="00447D87"/>
    <w:rsid w:val="00450260"/>
    <w:rsid w:val="00452D47"/>
    <w:rsid w:val="00454C72"/>
    <w:rsid w:val="00461BF0"/>
    <w:rsid w:val="0047148A"/>
    <w:rsid w:val="00474096"/>
    <w:rsid w:val="00475024"/>
    <w:rsid w:val="00476D86"/>
    <w:rsid w:val="00476EBD"/>
    <w:rsid w:val="0048692C"/>
    <w:rsid w:val="00495EB8"/>
    <w:rsid w:val="004962E7"/>
    <w:rsid w:val="004A10CF"/>
    <w:rsid w:val="004A5261"/>
    <w:rsid w:val="004C616B"/>
    <w:rsid w:val="004C7BF0"/>
    <w:rsid w:val="004D1702"/>
    <w:rsid w:val="004E15A2"/>
    <w:rsid w:val="004E1E6D"/>
    <w:rsid w:val="004E4029"/>
    <w:rsid w:val="004E426F"/>
    <w:rsid w:val="004E48D3"/>
    <w:rsid w:val="004E490D"/>
    <w:rsid w:val="004E692D"/>
    <w:rsid w:val="004F3BB1"/>
    <w:rsid w:val="00500ACD"/>
    <w:rsid w:val="00511171"/>
    <w:rsid w:val="00512640"/>
    <w:rsid w:val="00520419"/>
    <w:rsid w:val="00520859"/>
    <w:rsid w:val="00520C89"/>
    <w:rsid w:val="00521107"/>
    <w:rsid w:val="005213E9"/>
    <w:rsid w:val="00526309"/>
    <w:rsid w:val="00531CB8"/>
    <w:rsid w:val="00534AE0"/>
    <w:rsid w:val="00535340"/>
    <w:rsid w:val="00541DA8"/>
    <w:rsid w:val="00552070"/>
    <w:rsid w:val="005651AB"/>
    <w:rsid w:val="0056654D"/>
    <w:rsid w:val="00566557"/>
    <w:rsid w:val="00574F86"/>
    <w:rsid w:val="00582286"/>
    <w:rsid w:val="005837B4"/>
    <w:rsid w:val="00584CC0"/>
    <w:rsid w:val="005902FA"/>
    <w:rsid w:val="00592479"/>
    <w:rsid w:val="0059747D"/>
    <w:rsid w:val="005A0B72"/>
    <w:rsid w:val="005A1934"/>
    <w:rsid w:val="005A232D"/>
    <w:rsid w:val="005A3459"/>
    <w:rsid w:val="005A4520"/>
    <w:rsid w:val="005A499A"/>
    <w:rsid w:val="005A5C26"/>
    <w:rsid w:val="005B03ED"/>
    <w:rsid w:val="005B3068"/>
    <w:rsid w:val="005B3D93"/>
    <w:rsid w:val="005B403F"/>
    <w:rsid w:val="005B47BD"/>
    <w:rsid w:val="005C1B24"/>
    <w:rsid w:val="005C1D5E"/>
    <w:rsid w:val="005D4FD5"/>
    <w:rsid w:val="005D78B8"/>
    <w:rsid w:val="005E6975"/>
    <w:rsid w:val="005E7F91"/>
    <w:rsid w:val="005F4640"/>
    <w:rsid w:val="005F4B77"/>
    <w:rsid w:val="005F4DD1"/>
    <w:rsid w:val="005F5295"/>
    <w:rsid w:val="005F6A34"/>
    <w:rsid w:val="006055B7"/>
    <w:rsid w:val="00621009"/>
    <w:rsid w:val="00621E61"/>
    <w:rsid w:val="00622402"/>
    <w:rsid w:val="00633022"/>
    <w:rsid w:val="00635572"/>
    <w:rsid w:val="00641E39"/>
    <w:rsid w:val="00641EEE"/>
    <w:rsid w:val="0064301E"/>
    <w:rsid w:val="00655669"/>
    <w:rsid w:val="00657423"/>
    <w:rsid w:val="0067103E"/>
    <w:rsid w:val="0067629C"/>
    <w:rsid w:val="00681B0B"/>
    <w:rsid w:val="00684D67"/>
    <w:rsid w:val="006869AA"/>
    <w:rsid w:val="00694FFA"/>
    <w:rsid w:val="00696BED"/>
    <w:rsid w:val="00696D37"/>
    <w:rsid w:val="00697964"/>
    <w:rsid w:val="00697C3C"/>
    <w:rsid w:val="006A003D"/>
    <w:rsid w:val="006A02C3"/>
    <w:rsid w:val="006A3DBF"/>
    <w:rsid w:val="006B2D81"/>
    <w:rsid w:val="006C040B"/>
    <w:rsid w:val="006C3378"/>
    <w:rsid w:val="006C4360"/>
    <w:rsid w:val="006C47E8"/>
    <w:rsid w:val="006C7B65"/>
    <w:rsid w:val="006D5A2E"/>
    <w:rsid w:val="006E0533"/>
    <w:rsid w:val="006E30B0"/>
    <w:rsid w:val="006E3DAB"/>
    <w:rsid w:val="006E4463"/>
    <w:rsid w:val="006E77BF"/>
    <w:rsid w:val="006F7625"/>
    <w:rsid w:val="00705264"/>
    <w:rsid w:val="0071020A"/>
    <w:rsid w:val="0071403B"/>
    <w:rsid w:val="007162C3"/>
    <w:rsid w:val="00721EC8"/>
    <w:rsid w:val="00724883"/>
    <w:rsid w:val="00731234"/>
    <w:rsid w:val="0074154F"/>
    <w:rsid w:val="0074441D"/>
    <w:rsid w:val="00755235"/>
    <w:rsid w:val="00755DFF"/>
    <w:rsid w:val="0076173A"/>
    <w:rsid w:val="0076271C"/>
    <w:rsid w:val="00766B4E"/>
    <w:rsid w:val="0076701D"/>
    <w:rsid w:val="00770C1F"/>
    <w:rsid w:val="00771407"/>
    <w:rsid w:val="00772938"/>
    <w:rsid w:val="00773798"/>
    <w:rsid w:val="00796C4A"/>
    <w:rsid w:val="00796FD5"/>
    <w:rsid w:val="007A3606"/>
    <w:rsid w:val="007B17B6"/>
    <w:rsid w:val="007B1F7A"/>
    <w:rsid w:val="007C67A6"/>
    <w:rsid w:val="007C68AE"/>
    <w:rsid w:val="007E1A37"/>
    <w:rsid w:val="007E2BFF"/>
    <w:rsid w:val="007E6E1D"/>
    <w:rsid w:val="007F1DEC"/>
    <w:rsid w:val="007F3D6A"/>
    <w:rsid w:val="00810F69"/>
    <w:rsid w:val="0081490A"/>
    <w:rsid w:val="008151F9"/>
    <w:rsid w:val="008217D1"/>
    <w:rsid w:val="008344E1"/>
    <w:rsid w:val="00835249"/>
    <w:rsid w:val="00844069"/>
    <w:rsid w:val="00845AE6"/>
    <w:rsid w:val="00853476"/>
    <w:rsid w:val="008617F2"/>
    <w:rsid w:val="008647E0"/>
    <w:rsid w:val="008668E6"/>
    <w:rsid w:val="0087255B"/>
    <w:rsid w:val="008924A6"/>
    <w:rsid w:val="008A084B"/>
    <w:rsid w:val="008A0CE8"/>
    <w:rsid w:val="008A1F19"/>
    <w:rsid w:val="008A4EA9"/>
    <w:rsid w:val="008A51A4"/>
    <w:rsid w:val="008A56E0"/>
    <w:rsid w:val="008B02EA"/>
    <w:rsid w:val="008B414B"/>
    <w:rsid w:val="008B6836"/>
    <w:rsid w:val="008C4071"/>
    <w:rsid w:val="008C4831"/>
    <w:rsid w:val="008D1E42"/>
    <w:rsid w:val="008D4523"/>
    <w:rsid w:val="008D6E1F"/>
    <w:rsid w:val="008E0195"/>
    <w:rsid w:val="008E48FA"/>
    <w:rsid w:val="00903AE0"/>
    <w:rsid w:val="009040DD"/>
    <w:rsid w:val="00904342"/>
    <w:rsid w:val="0090446A"/>
    <w:rsid w:val="0091141D"/>
    <w:rsid w:val="0091438C"/>
    <w:rsid w:val="009208CB"/>
    <w:rsid w:val="00923DCD"/>
    <w:rsid w:val="00925012"/>
    <w:rsid w:val="00944E5A"/>
    <w:rsid w:val="00947D3A"/>
    <w:rsid w:val="00956644"/>
    <w:rsid w:val="0096553A"/>
    <w:rsid w:val="00971C10"/>
    <w:rsid w:val="00980D27"/>
    <w:rsid w:val="00982107"/>
    <w:rsid w:val="009825C4"/>
    <w:rsid w:val="00992729"/>
    <w:rsid w:val="00994BF6"/>
    <w:rsid w:val="009A14B6"/>
    <w:rsid w:val="009A16FB"/>
    <w:rsid w:val="009A50EE"/>
    <w:rsid w:val="009A63B3"/>
    <w:rsid w:val="009A6FA4"/>
    <w:rsid w:val="009B0098"/>
    <w:rsid w:val="009B0419"/>
    <w:rsid w:val="009B7690"/>
    <w:rsid w:val="009C2C66"/>
    <w:rsid w:val="009C53F0"/>
    <w:rsid w:val="009E1663"/>
    <w:rsid w:val="009E2FBB"/>
    <w:rsid w:val="009E4298"/>
    <w:rsid w:val="009E6A80"/>
    <w:rsid w:val="009F40BD"/>
    <w:rsid w:val="009F4193"/>
    <w:rsid w:val="00A07D86"/>
    <w:rsid w:val="00A10B6E"/>
    <w:rsid w:val="00A118A2"/>
    <w:rsid w:val="00A12199"/>
    <w:rsid w:val="00A16DAA"/>
    <w:rsid w:val="00A249D0"/>
    <w:rsid w:val="00A266FA"/>
    <w:rsid w:val="00A306EE"/>
    <w:rsid w:val="00A30896"/>
    <w:rsid w:val="00A32854"/>
    <w:rsid w:val="00A32F41"/>
    <w:rsid w:val="00A34767"/>
    <w:rsid w:val="00A35272"/>
    <w:rsid w:val="00A355A8"/>
    <w:rsid w:val="00A35D71"/>
    <w:rsid w:val="00A4276B"/>
    <w:rsid w:val="00A44A1B"/>
    <w:rsid w:val="00A46E76"/>
    <w:rsid w:val="00A50DFA"/>
    <w:rsid w:val="00A55D2F"/>
    <w:rsid w:val="00A62CCD"/>
    <w:rsid w:val="00A73965"/>
    <w:rsid w:val="00A75AEA"/>
    <w:rsid w:val="00A8095B"/>
    <w:rsid w:val="00A81439"/>
    <w:rsid w:val="00A833C4"/>
    <w:rsid w:val="00A94A45"/>
    <w:rsid w:val="00AA4963"/>
    <w:rsid w:val="00AA5D7A"/>
    <w:rsid w:val="00AA7655"/>
    <w:rsid w:val="00AB0195"/>
    <w:rsid w:val="00AB0C66"/>
    <w:rsid w:val="00AB43DB"/>
    <w:rsid w:val="00AC44FE"/>
    <w:rsid w:val="00AC6607"/>
    <w:rsid w:val="00AC7629"/>
    <w:rsid w:val="00AD258C"/>
    <w:rsid w:val="00AD4ACB"/>
    <w:rsid w:val="00AD5158"/>
    <w:rsid w:val="00AD6753"/>
    <w:rsid w:val="00AE2858"/>
    <w:rsid w:val="00AE56A5"/>
    <w:rsid w:val="00AE5DCE"/>
    <w:rsid w:val="00AE6F03"/>
    <w:rsid w:val="00AF49BD"/>
    <w:rsid w:val="00B016A4"/>
    <w:rsid w:val="00B07AB1"/>
    <w:rsid w:val="00B10760"/>
    <w:rsid w:val="00B120F0"/>
    <w:rsid w:val="00B1683B"/>
    <w:rsid w:val="00B173D3"/>
    <w:rsid w:val="00B210E4"/>
    <w:rsid w:val="00B226D7"/>
    <w:rsid w:val="00B232C7"/>
    <w:rsid w:val="00B23D72"/>
    <w:rsid w:val="00B24680"/>
    <w:rsid w:val="00B3243C"/>
    <w:rsid w:val="00B331C3"/>
    <w:rsid w:val="00B33A79"/>
    <w:rsid w:val="00B33F82"/>
    <w:rsid w:val="00B345FD"/>
    <w:rsid w:val="00B36890"/>
    <w:rsid w:val="00B4118E"/>
    <w:rsid w:val="00B5021F"/>
    <w:rsid w:val="00B63E58"/>
    <w:rsid w:val="00B7382D"/>
    <w:rsid w:val="00B7603F"/>
    <w:rsid w:val="00B81DB9"/>
    <w:rsid w:val="00B82661"/>
    <w:rsid w:val="00B84EEF"/>
    <w:rsid w:val="00B91617"/>
    <w:rsid w:val="00B9673F"/>
    <w:rsid w:val="00B9774F"/>
    <w:rsid w:val="00BA42F0"/>
    <w:rsid w:val="00BA6059"/>
    <w:rsid w:val="00BB18B2"/>
    <w:rsid w:val="00BB3005"/>
    <w:rsid w:val="00BC15AD"/>
    <w:rsid w:val="00BC3B77"/>
    <w:rsid w:val="00BD2637"/>
    <w:rsid w:val="00BD4356"/>
    <w:rsid w:val="00BD5255"/>
    <w:rsid w:val="00BE5BE9"/>
    <w:rsid w:val="00BF00DF"/>
    <w:rsid w:val="00BF0EF9"/>
    <w:rsid w:val="00BF1D4A"/>
    <w:rsid w:val="00BF3152"/>
    <w:rsid w:val="00C01277"/>
    <w:rsid w:val="00C0192B"/>
    <w:rsid w:val="00C04B7A"/>
    <w:rsid w:val="00C04B92"/>
    <w:rsid w:val="00C15B55"/>
    <w:rsid w:val="00C17CC1"/>
    <w:rsid w:val="00C21C5B"/>
    <w:rsid w:val="00C32308"/>
    <w:rsid w:val="00C340B3"/>
    <w:rsid w:val="00C404FE"/>
    <w:rsid w:val="00C40591"/>
    <w:rsid w:val="00C50811"/>
    <w:rsid w:val="00C510D8"/>
    <w:rsid w:val="00C74A82"/>
    <w:rsid w:val="00C74F23"/>
    <w:rsid w:val="00C83E8E"/>
    <w:rsid w:val="00C92269"/>
    <w:rsid w:val="00C94CED"/>
    <w:rsid w:val="00C955A8"/>
    <w:rsid w:val="00CA4149"/>
    <w:rsid w:val="00CB0AE8"/>
    <w:rsid w:val="00CB49A7"/>
    <w:rsid w:val="00CB5FE2"/>
    <w:rsid w:val="00CB615E"/>
    <w:rsid w:val="00CC321C"/>
    <w:rsid w:val="00CD1055"/>
    <w:rsid w:val="00CD4BE5"/>
    <w:rsid w:val="00CE25EF"/>
    <w:rsid w:val="00CF096C"/>
    <w:rsid w:val="00D032B7"/>
    <w:rsid w:val="00D0420A"/>
    <w:rsid w:val="00D11EB1"/>
    <w:rsid w:val="00D20164"/>
    <w:rsid w:val="00D240B7"/>
    <w:rsid w:val="00D2655E"/>
    <w:rsid w:val="00D35569"/>
    <w:rsid w:val="00D41933"/>
    <w:rsid w:val="00D43175"/>
    <w:rsid w:val="00D45CA3"/>
    <w:rsid w:val="00D45CC0"/>
    <w:rsid w:val="00D4611A"/>
    <w:rsid w:val="00D462BE"/>
    <w:rsid w:val="00D477A7"/>
    <w:rsid w:val="00D56096"/>
    <w:rsid w:val="00D66B1C"/>
    <w:rsid w:val="00D6778E"/>
    <w:rsid w:val="00D72691"/>
    <w:rsid w:val="00D73E2A"/>
    <w:rsid w:val="00D7520D"/>
    <w:rsid w:val="00D9021F"/>
    <w:rsid w:val="00D91A72"/>
    <w:rsid w:val="00DA13CC"/>
    <w:rsid w:val="00DA73B0"/>
    <w:rsid w:val="00DB05D8"/>
    <w:rsid w:val="00DB66E6"/>
    <w:rsid w:val="00DC19ED"/>
    <w:rsid w:val="00DC1BE9"/>
    <w:rsid w:val="00DD2DC2"/>
    <w:rsid w:val="00DE34B2"/>
    <w:rsid w:val="00DE5042"/>
    <w:rsid w:val="00DF1A6A"/>
    <w:rsid w:val="00E02001"/>
    <w:rsid w:val="00E07C6A"/>
    <w:rsid w:val="00E217B6"/>
    <w:rsid w:val="00E2378B"/>
    <w:rsid w:val="00E2442B"/>
    <w:rsid w:val="00E24B15"/>
    <w:rsid w:val="00E2719D"/>
    <w:rsid w:val="00E377F0"/>
    <w:rsid w:val="00E43509"/>
    <w:rsid w:val="00E456B0"/>
    <w:rsid w:val="00E46B56"/>
    <w:rsid w:val="00E47CC1"/>
    <w:rsid w:val="00E47DD4"/>
    <w:rsid w:val="00E56019"/>
    <w:rsid w:val="00E56F6C"/>
    <w:rsid w:val="00E62741"/>
    <w:rsid w:val="00E646F5"/>
    <w:rsid w:val="00E66D31"/>
    <w:rsid w:val="00E75E20"/>
    <w:rsid w:val="00E81235"/>
    <w:rsid w:val="00E87176"/>
    <w:rsid w:val="00EA3453"/>
    <w:rsid w:val="00EB1AA5"/>
    <w:rsid w:val="00EB261D"/>
    <w:rsid w:val="00EC327F"/>
    <w:rsid w:val="00ED16D7"/>
    <w:rsid w:val="00ED2290"/>
    <w:rsid w:val="00ED3095"/>
    <w:rsid w:val="00ED6449"/>
    <w:rsid w:val="00EE2324"/>
    <w:rsid w:val="00EE484A"/>
    <w:rsid w:val="00EE7EB0"/>
    <w:rsid w:val="00EF0A28"/>
    <w:rsid w:val="00EF1450"/>
    <w:rsid w:val="00F069D4"/>
    <w:rsid w:val="00F20C6F"/>
    <w:rsid w:val="00F22574"/>
    <w:rsid w:val="00F40333"/>
    <w:rsid w:val="00F41A18"/>
    <w:rsid w:val="00F52E97"/>
    <w:rsid w:val="00F535BD"/>
    <w:rsid w:val="00F54B9E"/>
    <w:rsid w:val="00F55A2E"/>
    <w:rsid w:val="00F57B12"/>
    <w:rsid w:val="00F72836"/>
    <w:rsid w:val="00F72F3B"/>
    <w:rsid w:val="00F8226D"/>
    <w:rsid w:val="00F9653F"/>
    <w:rsid w:val="00FA070E"/>
    <w:rsid w:val="00FA3E11"/>
    <w:rsid w:val="00FA45EB"/>
    <w:rsid w:val="00FA61CF"/>
    <w:rsid w:val="00FA6210"/>
    <w:rsid w:val="00FA7F70"/>
    <w:rsid w:val="00FB1319"/>
    <w:rsid w:val="00FB6547"/>
    <w:rsid w:val="00FC0D61"/>
    <w:rsid w:val="00FE1790"/>
    <w:rsid w:val="00FE33C1"/>
    <w:rsid w:val="00FE53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277B"/>
  <w15:docId w15:val="{82107511-DDA8-4C80-8E03-DDB70EBF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755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535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535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qFormat/>
    <w:rsid w:val="00B7382D"/>
    <w:pPr>
      <w:keepNext/>
      <w:spacing w:after="0" w:line="360" w:lineRule="auto"/>
      <w:jc w:val="center"/>
      <w:outlineLvl w:val="4"/>
    </w:pPr>
    <w:rPr>
      <w:rFonts w:ascii="Times New Roman" w:eastAsia="Times New Roman" w:hAnsi="Times New Roman" w:cs="Times New Roman"/>
      <w:b/>
      <w:bCs/>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F0EF9"/>
    <w:rPr>
      <w:color w:val="808080"/>
    </w:rPr>
  </w:style>
  <w:style w:type="paragraph" w:styleId="PargrafodaLista">
    <w:name w:val="List Paragraph"/>
    <w:basedOn w:val="Normal"/>
    <w:uiPriority w:val="34"/>
    <w:qFormat/>
    <w:rsid w:val="00D66B1C"/>
    <w:pPr>
      <w:ind w:left="720"/>
      <w:contextualSpacing/>
    </w:pPr>
  </w:style>
  <w:style w:type="paragraph" w:styleId="Cabealho">
    <w:name w:val="header"/>
    <w:basedOn w:val="Normal"/>
    <w:link w:val="CabealhoChar"/>
    <w:uiPriority w:val="99"/>
    <w:unhideWhenUsed/>
    <w:rsid w:val="00B9673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9673F"/>
  </w:style>
  <w:style w:type="paragraph" w:styleId="Rodap">
    <w:name w:val="footer"/>
    <w:basedOn w:val="Normal"/>
    <w:link w:val="RodapChar"/>
    <w:uiPriority w:val="99"/>
    <w:unhideWhenUsed/>
    <w:rsid w:val="00B9673F"/>
    <w:pPr>
      <w:tabs>
        <w:tab w:val="center" w:pos="4252"/>
        <w:tab w:val="right" w:pos="8504"/>
      </w:tabs>
      <w:spacing w:after="0" w:line="240" w:lineRule="auto"/>
    </w:pPr>
  </w:style>
  <w:style w:type="character" w:customStyle="1" w:styleId="RodapChar">
    <w:name w:val="Rodapé Char"/>
    <w:basedOn w:val="Fontepargpadro"/>
    <w:link w:val="Rodap"/>
    <w:uiPriority w:val="99"/>
    <w:rsid w:val="00B9673F"/>
  </w:style>
  <w:style w:type="table" w:styleId="Tabelacomgrade">
    <w:name w:val="Table Grid"/>
    <w:basedOn w:val="Tabelanormal"/>
    <w:uiPriority w:val="39"/>
    <w:rsid w:val="0060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508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5082C"/>
    <w:rPr>
      <w:rFonts w:ascii="Segoe UI" w:hAnsi="Segoe UI" w:cs="Segoe UI"/>
      <w:sz w:val="18"/>
      <w:szCs w:val="18"/>
    </w:rPr>
  </w:style>
  <w:style w:type="paragraph" w:styleId="NormalWeb">
    <w:name w:val="Normal (Web)"/>
    <w:basedOn w:val="Normal"/>
    <w:uiPriority w:val="99"/>
    <w:unhideWhenUsed/>
    <w:rsid w:val="00342EE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unhideWhenUsed/>
    <w:rsid w:val="00254E20"/>
    <w:pPr>
      <w:spacing w:after="0" w:line="240" w:lineRule="auto"/>
    </w:pPr>
    <w:rPr>
      <w:sz w:val="20"/>
      <w:szCs w:val="20"/>
    </w:rPr>
  </w:style>
  <w:style w:type="character" w:customStyle="1" w:styleId="TextodenotaderodapChar">
    <w:name w:val="Texto de nota de rodapé Char"/>
    <w:basedOn w:val="Fontepargpadro"/>
    <w:link w:val="Textodenotaderodap"/>
    <w:semiHidden/>
    <w:rsid w:val="00254E20"/>
    <w:rPr>
      <w:sz w:val="20"/>
      <w:szCs w:val="20"/>
    </w:rPr>
  </w:style>
  <w:style w:type="character" w:styleId="Refdenotaderodap">
    <w:name w:val="footnote reference"/>
    <w:basedOn w:val="Fontepargpadro"/>
    <w:semiHidden/>
    <w:unhideWhenUsed/>
    <w:rsid w:val="00254E20"/>
    <w:rPr>
      <w:vertAlign w:val="superscript"/>
    </w:rPr>
  </w:style>
  <w:style w:type="character" w:customStyle="1" w:styleId="Ttulo5Char">
    <w:name w:val="Título 5 Char"/>
    <w:basedOn w:val="Fontepargpadro"/>
    <w:link w:val="Ttulo5"/>
    <w:rsid w:val="00B7382D"/>
    <w:rPr>
      <w:rFonts w:ascii="Times New Roman" w:eastAsia="Times New Roman" w:hAnsi="Times New Roman" w:cs="Times New Roman"/>
      <w:b/>
      <w:bCs/>
      <w:sz w:val="28"/>
      <w:szCs w:val="24"/>
      <w:lang w:eastAsia="pt-BR"/>
    </w:rPr>
  </w:style>
  <w:style w:type="character" w:customStyle="1" w:styleId="Ttulo2Char">
    <w:name w:val="Título 2 Char"/>
    <w:basedOn w:val="Fontepargpadro"/>
    <w:link w:val="Ttulo2"/>
    <w:uiPriority w:val="9"/>
    <w:semiHidden/>
    <w:rsid w:val="00755235"/>
    <w:rPr>
      <w:rFonts w:asciiTheme="majorHAnsi" w:eastAsiaTheme="majorEastAsia" w:hAnsiTheme="majorHAnsi" w:cstheme="majorBidi"/>
      <w:color w:val="2E74B5" w:themeColor="accent1" w:themeShade="BF"/>
      <w:sz w:val="26"/>
      <w:szCs w:val="26"/>
    </w:rPr>
  </w:style>
  <w:style w:type="paragraph" w:customStyle="1" w:styleId="Default">
    <w:name w:val="Default"/>
    <w:rsid w:val="00755235"/>
    <w:pPr>
      <w:autoSpaceDE w:val="0"/>
      <w:autoSpaceDN w:val="0"/>
      <w:adjustRightInd w:val="0"/>
      <w:spacing w:after="0" w:line="240" w:lineRule="auto"/>
    </w:pPr>
    <w:rPr>
      <w:rFonts w:ascii="Verdana" w:hAnsi="Verdana" w:cs="Verdana"/>
      <w:color w:val="000000"/>
      <w:sz w:val="24"/>
      <w:szCs w:val="24"/>
    </w:rPr>
  </w:style>
  <w:style w:type="table" w:customStyle="1" w:styleId="TabelaSimples41">
    <w:name w:val="Tabela Simples 41"/>
    <w:basedOn w:val="Tabelanormal"/>
    <w:uiPriority w:val="44"/>
    <w:rsid w:val="007552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har">
    <w:name w:val="Título 3 Char"/>
    <w:basedOn w:val="Fontepargpadro"/>
    <w:link w:val="Ttulo3"/>
    <w:uiPriority w:val="9"/>
    <w:semiHidden/>
    <w:rsid w:val="00F535BD"/>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F535BD"/>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D43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2400">
      <w:bodyDiv w:val="1"/>
      <w:marLeft w:val="0"/>
      <w:marRight w:val="0"/>
      <w:marTop w:val="0"/>
      <w:marBottom w:val="0"/>
      <w:divBdr>
        <w:top w:val="none" w:sz="0" w:space="0" w:color="auto"/>
        <w:left w:val="none" w:sz="0" w:space="0" w:color="auto"/>
        <w:bottom w:val="none" w:sz="0" w:space="0" w:color="auto"/>
        <w:right w:val="none" w:sz="0" w:space="0" w:color="auto"/>
      </w:divBdr>
    </w:div>
    <w:div w:id="410274493">
      <w:bodyDiv w:val="1"/>
      <w:marLeft w:val="0"/>
      <w:marRight w:val="0"/>
      <w:marTop w:val="0"/>
      <w:marBottom w:val="0"/>
      <w:divBdr>
        <w:top w:val="none" w:sz="0" w:space="0" w:color="auto"/>
        <w:left w:val="none" w:sz="0" w:space="0" w:color="auto"/>
        <w:bottom w:val="none" w:sz="0" w:space="0" w:color="auto"/>
        <w:right w:val="none" w:sz="0" w:space="0" w:color="auto"/>
      </w:divBdr>
    </w:div>
    <w:div w:id="410733185">
      <w:bodyDiv w:val="1"/>
      <w:marLeft w:val="0"/>
      <w:marRight w:val="0"/>
      <w:marTop w:val="0"/>
      <w:marBottom w:val="0"/>
      <w:divBdr>
        <w:top w:val="none" w:sz="0" w:space="0" w:color="auto"/>
        <w:left w:val="none" w:sz="0" w:space="0" w:color="auto"/>
        <w:bottom w:val="none" w:sz="0" w:space="0" w:color="auto"/>
        <w:right w:val="none" w:sz="0" w:space="0" w:color="auto"/>
      </w:divBdr>
    </w:div>
    <w:div w:id="496919226">
      <w:bodyDiv w:val="1"/>
      <w:marLeft w:val="0"/>
      <w:marRight w:val="0"/>
      <w:marTop w:val="0"/>
      <w:marBottom w:val="0"/>
      <w:divBdr>
        <w:top w:val="none" w:sz="0" w:space="0" w:color="auto"/>
        <w:left w:val="none" w:sz="0" w:space="0" w:color="auto"/>
        <w:bottom w:val="none" w:sz="0" w:space="0" w:color="auto"/>
        <w:right w:val="none" w:sz="0" w:space="0" w:color="auto"/>
      </w:divBdr>
    </w:div>
    <w:div w:id="695277830">
      <w:bodyDiv w:val="1"/>
      <w:marLeft w:val="0"/>
      <w:marRight w:val="0"/>
      <w:marTop w:val="0"/>
      <w:marBottom w:val="0"/>
      <w:divBdr>
        <w:top w:val="none" w:sz="0" w:space="0" w:color="auto"/>
        <w:left w:val="none" w:sz="0" w:space="0" w:color="auto"/>
        <w:bottom w:val="none" w:sz="0" w:space="0" w:color="auto"/>
        <w:right w:val="none" w:sz="0" w:space="0" w:color="auto"/>
      </w:divBdr>
    </w:div>
    <w:div w:id="737628587">
      <w:bodyDiv w:val="1"/>
      <w:marLeft w:val="0"/>
      <w:marRight w:val="0"/>
      <w:marTop w:val="0"/>
      <w:marBottom w:val="0"/>
      <w:divBdr>
        <w:top w:val="none" w:sz="0" w:space="0" w:color="auto"/>
        <w:left w:val="none" w:sz="0" w:space="0" w:color="auto"/>
        <w:bottom w:val="none" w:sz="0" w:space="0" w:color="auto"/>
        <w:right w:val="none" w:sz="0" w:space="0" w:color="auto"/>
      </w:divBdr>
    </w:div>
    <w:div w:id="1056317753">
      <w:bodyDiv w:val="1"/>
      <w:marLeft w:val="0"/>
      <w:marRight w:val="0"/>
      <w:marTop w:val="0"/>
      <w:marBottom w:val="0"/>
      <w:divBdr>
        <w:top w:val="none" w:sz="0" w:space="0" w:color="auto"/>
        <w:left w:val="none" w:sz="0" w:space="0" w:color="auto"/>
        <w:bottom w:val="none" w:sz="0" w:space="0" w:color="auto"/>
        <w:right w:val="none" w:sz="0" w:space="0" w:color="auto"/>
      </w:divBdr>
    </w:div>
    <w:div w:id="1225145209">
      <w:bodyDiv w:val="1"/>
      <w:marLeft w:val="0"/>
      <w:marRight w:val="0"/>
      <w:marTop w:val="0"/>
      <w:marBottom w:val="0"/>
      <w:divBdr>
        <w:top w:val="none" w:sz="0" w:space="0" w:color="auto"/>
        <w:left w:val="none" w:sz="0" w:space="0" w:color="auto"/>
        <w:bottom w:val="none" w:sz="0" w:space="0" w:color="auto"/>
        <w:right w:val="none" w:sz="0" w:space="0" w:color="auto"/>
      </w:divBdr>
    </w:div>
    <w:div w:id="1338075878">
      <w:bodyDiv w:val="1"/>
      <w:marLeft w:val="0"/>
      <w:marRight w:val="0"/>
      <w:marTop w:val="0"/>
      <w:marBottom w:val="0"/>
      <w:divBdr>
        <w:top w:val="none" w:sz="0" w:space="0" w:color="auto"/>
        <w:left w:val="none" w:sz="0" w:space="0" w:color="auto"/>
        <w:bottom w:val="none" w:sz="0" w:space="0" w:color="auto"/>
        <w:right w:val="none" w:sz="0" w:space="0" w:color="auto"/>
      </w:divBdr>
    </w:div>
    <w:div w:id="1371569050">
      <w:bodyDiv w:val="1"/>
      <w:marLeft w:val="0"/>
      <w:marRight w:val="0"/>
      <w:marTop w:val="0"/>
      <w:marBottom w:val="0"/>
      <w:divBdr>
        <w:top w:val="none" w:sz="0" w:space="0" w:color="auto"/>
        <w:left w:val="none" w:sz="0" w:space="0" w:color="auto"/>
        <w:bottom w:val="none" w:sz="0" w:space="0" w:color="auto"/>
        <w:right w:val="none" w:sz="0" w:space="0" w:color="auto"/>
      </w:divBdr>
    </w:div>
    <w:div w:id="1379165524">
      <w:bodyDiv w:val="1"/>
      <w:marLeft w:val="0"/>
      <w:marRight w:val="0"/>
      <w:marTop w:val="0"/>
      <w:marBottom w:val="0"/>
      <w:divBdr>
        <w:top w:val="none" w:sz="0" w:space="0" w:color="auto"/>
        <w:left w:val="none" w:sz="0" w:space="0" w:color="auto"/>
        <w:bottom w:val="none" w:sz="0" w:space="0" w:color="auto"/>
        <w:right w:val="none" w:sz="0" w:space="0" w:color="auto"/>
      </w:divBdr>
    </w:div>
    <w:div w:id="1463647138">
      <w:bodyDiv w:val="1"/>
      <w:marLeft w:val="0"/>
      <w:marRight w:val="0"/>
      <w:marTop w:val="0"/>
      <w:marBottom w:val="0"/>
      <w:divBdr>
        <w:top w:val="none" w:sz="0" w:space="0" w:color="auto"/>
        <w:left w:val="none" w:sz="0" w:space="0" w:color="auto"/>
        <w:bottom w:val="none" w:sz="0" w:space="0" w:color="auto"/>
        <w:right w:val="none" w:sz="0" w:space="0" w:color="auto"/>
      </w:divBdr>
    </w:div>
    <w:div w:id="1524897834">
      <w:bodyDiv w:val="1"/>
      <w:marLeft w:val="0"/>
      <w:marRight w:val="0"/>
      <w:marTop w:val="0"/>
      <w:marBottom w:val="0"/>
      <w:divBdr>
        <w:top w:val="none" w:sz="0" w:space="0" w:color="auto"/>
        <w:left w:val="none" w:sz="0" w:space="0" w:color="auto"/>
        <w:bottom w:val="none" w:sz="0" w:space="0" w:color="auto"/>
        <w:right w:val="none" w:sz="0" w:space="0" w:color="auto"/>
      </w:divBdr>
    </w:div>
    <w:div w:id="1649746410">
      <w:bodyDiv w:val="1"/>
      <w:marLeft w:val="0"/>
      <w:marRight w:val="0"/>
      <w:marTop w:val="0"/>
      <w:marBottom w:val="0"/>
      <w:divBdr>
        <w:top w:val="none" w:sz="0" w:space="0" w:color="auto"/>
        <w:left w:val="none" w:sz="0" w:space="0" w:color="auto"/>
        <w:bottom w:val="none" w:sz="0" w:space="0" w:color="auto"/>
        <w:right w:val="none" w:sz="0" w:space="0" w:color="auto"/>
      </w:divBdr>
    </w:div>
    <w:div w:id="1680236158">
      <w:bodyDiv w:val="1"/>
      <w:marLeft w:val="0"/>
      <w:marRight w:val="0"/>
      <w:marTop w:val="0"/>
      <w:marBottom w:val="0"/>
      <w:divBdr>
        <w:top w:val="none" w:sz="0" w:space="0" w:color="auto"/>
        <w:left w:val="none" w:sz="0" w:space="0" w:color="auto"/>
        <w:bottom w:val="none" w:sz="0" w:space="0" w:color="auto"/>
        <w:right w:val="none" w:sz="0" w:space="0" w:color="auto"/>
      </w:divBdr>
    </w:div>
    <w:div w:id="1778213982">
      <w:bodyDiv w:val="1"/>
      <w:marLeft w:val="0"/>
      <w:marRight w:val="0"/>
      <w:marTop w:val="0"/>
      <w:marBottom w:val="0"/>
      <w:divBdr>
        <w:top w:val="none" w:sz="0" w:space="0" w:color="auto"/>
        <w:left w:val="none" w:sz="0" w:space="0" w:color="auto"/>
        <w:bottom w:val="none" w:sz="0" w:space="0" w:color="auto"/>
        <w:right w:val="none" w:sz="0" w:space="0" w:color="auto"/>
      </w:divBdr>
    </w:div>
    <w:div w:id="1965307505">
      <w:bodyDiv w:val="1"/>
      <w:marLeft w:val="0"/>
      <w:marRight w:val="0"/>
      <w:marTop w:val="0"/>
      <w:marBottom w:val="0"/>
      <w:divBdr>
        <w:top w:val="none" w:sz="0" w:space="0" w:color="auto"/>
        <w:left w:val="none" w:sz="0" w:space="0" w:color="auto"/>
        <w:bottom w:val="none" w:sz="0" w:space="0" w:color="auto"/>
        <w:right w:val="none" w:sz="0" w:space="0" w:color="auto"/>
      </w:divBdr>
    </w:div>
    <w:div w:id="2013874799">
      <w:bodyDiv w:val="1"/>
      <w:marLeft w:val="0"/>
      <w:marRight w:val="0"/>
      <w:marTop w:val="0"/>
      <w:marBottom w:val="0"/>
      <w:divBdr>
        <w:top w:val="none" w:sz="0" w:space="0" w:color="auto"/>
        <w:left w:val="none" w:sz="0" w:space="0" w:color="auto"/>
        <w:bottom w:val="none" w:sz="0" w:space="0" w:color="auto"/>
        <w:right w:val="none" w:sz="0" w:space="0" w:color="auto"/>
      </w:divBdr>
    </w:div>
    <w:div w:id="2047751826">
      <w:bodyDiv w:val="1"/>
      <w:marLeft w:val="0"/>
      <w:marRight w:val="0"/>
      <w:marTop w:val="0"/>
      <w:marBottom w:val="0"/>
      <w:divBdr>
        <w:top w:val="none" w:sz="0" w:space="0" w:color="auto"/>
        <w:left w:val="none" w:sz="0" w:space="0" w:color="auto"/>
        <w:bottom w:val="none" w:sz="0" w:space="0" w:color="auto"/>
        <w:right w:val="none" w:sz="0" w:space="0" w:color="auto"/>
      </w:divBdr>
    </w:div>
    <w:div w:id="20646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D11A8-FE21-4AE7-84D0-BD3B29F6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20</Pages>
  <Words>7988</Words>
  <Characters>43138</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INSPER</Company>
  <LinksUpToDate>false</LinksUpToDate>
  <CharactersWithSpaces>51024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Marcos Szniter Mentlik</dc:creator>
  <cp:lastModifiedBy>Usuário</cp:lastModifiedBy>
  <cp:revision>42</cp:revision>
  <cp:lastPrinted>2017-07-11T23:55:00Z</cp:lastPrinted>
  <dcterms:created xsi:type="dcterms:W3CDTF">2017-07-12T12:18:00Z</dcterms:created>
  <dcterms:modified xsi:type="dcterms:W3CDTF">2017-07-12T18:26:00Z</dcterms:modified>
</cp:coreProperties>
</file>