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846" w:rsidRPr="008830F1" w:rsidRDefault="00FB5846" w:rsidP="00770569">
      <w:pPr>
        <w:spacing w:after="0" w:line="240" w:lineRule="auto"/>
        <w:rPr>
          <w:rFonts w:ascii="Times New Roman" w:hAnsi="Times New Roman" w:cs="Times New Roman"/>
          <w:b/>
          <w:bCs/>
          <w:sz w:val="24"/>
          <w:szCs w:val="24"/>
        </w:rPr>
      </w:pPr>
      <w:r w:rsidRPr="008830F1">
        <w:rPr>
          <w:rFonts w:ascii="Times New Roman" w:hAnsi="Times New Roman" w:cs="Times New Roman"/>
          <w:b/>
          <w:bCs/>
          <w:sz w:val="24"/>
          <w:szCs w:val="24"/>
        </w:rPr>
        <w:t>GASTO PÚBLICO LOCAL E PERFIL DE FINANCIAMENTO</w:t>
      </w:r>
      <w:r w:rsidR="00C057D6" w:rsidRPr="008830F1">
        <w:rPr>
          <w:rFonts w:ascii="Times New Roman" w:hAnsi="Times New Roman" w:cs="Times New Roman"/>
          <w:b/>
          <w:bCs/>
          <w:sz w:val="24"/>
          <w:szCs w:val="24"/>
        </w:rPr>
        <w:t xml:space="preserve"> DOS CANDIDATOS</w:t>
      </w:r>
      <w:r w:rsidRPr="008830F1">
        <w:rPr>
          <w:rFonts w:ascii="Times New Roman" w:hAnsi="Times New Roman" w:cs="Times New Roman"/>
          <w:b/>
          <w:bCs/>
          <w:sz w:val="24"/>
          <w:szCs w:val="24"/>
        </w:rPr>
        <w:t>: DINÂMICA</w:t>
      </w:r>
      <w:r w:rsidR="00A55590" w:rsidRPr="008830F1">
        <w:rPr>
          <w:rFonts w:ascii="Times New Roman" w:hAnsi="Times New Roman" w:cs="Times New Roman"/>
          <w:b/>
          <w:bCs/>
          <w:sz w:val="24"/>
          <w:szCs w:val="24"/>
        </w:rPr>
        <w:t xml:space="preserve"> </w:t>
      </w:r>
      <w:r w:rsidRPr="008830F1">
        <w:rPr>
          <w:rFonts w:ascii="Times New Roman" w:hAnsi="Times New Roman" w:cs="Times New Roman"/>
          <w:b/>
          <w:bCs/>
          <w:sz w:val="24"/>
          <w:szCs w:val="24"/>
        </w:rPr>
        <w:t>DOS GRUPOS DE INTERESSE NOS MUNICIPIOS BRASILEIROS</w:t>
      </w:r>
    </w:p>
    <w:p w:rsidR="00635143" w:rsidRPr="008830F1" w:rsidRDefault="00635143" w:rsidP="00770569">
      <w:pPr>
        <w:spacing w:after="0" w:line="240" w:lineRule="auto"/>
        <w:rPr>
          <w:rFonts w:ascii="Times New Roman" w:hAnsi="Times New Roman" w:cs="Times New Roman"/>
          <w:b/>
          <w:sz w:val="24"/>
          <w:szCs w:val="24"/>
        </w:rPr>
      </w:pPr>
    </w:p>
    <w:p w:rsidR="00635143" w:rsidRPr="008830F1" w:rsidRDefault="00635143" w:rsidP="00770569">
      <w:pPr>
        <w:spacing w:after="0" w:line="240" w:lineRule="auto"/>
        <w:rPr>
          <w:rFonts w:ascii="Times New Roman" w:hAnsi="Times New Roman" w:cs="Times New Roman"/>
          <w:b/>
          <w:sz w:val="24"/>
          <w:szCs w:val="24"/>
        </w:rPr>
      </w:pPr>
      <w:r w:rsidRPr="008830F1">
        <w:rPr>
          <w:rFonts w:ascii="Times New Roman" w:hAnsi="Times New Roman" w:cs="Times New Roman"/>
          <w:b/>
          <w:sz w:val="24"/>
          <w:szCs w:val="24"/>
        </w:rPr>
        <w:t>Área 5 – Economia do Setor Público</w:t>
      </w:r>
    </w:p>
    <w:p w:rsidR="00635143" w:rsidRPr="008830F1" w:rsidRDefault="00635143" w:rsidP="00770569">
      <w:pPr>
        <w:spacing w:after="0" w:line="240" w:lineRule="auto"/>
        <w:rPr>
          <w:rFonts w:ascii="Times New Roman" w:hAnsi="Times New Roman" w:cs="Times New Roman"/>
          <w:b/>
          <w:sz w:val="24"/>
          <w:szCs w:val="24"/>
        </w:rPr>
      </w:pPr>
    </w:p>
    <w:p w:rsidR="00635143" w:rsidRPr="008830F1" w:rsidRDefault="00635143" w:rsidP="00770569">
      <w:pPr>
        <w:spacing w:after="0" w:line="240" w:lineRule="auto"/>
        <w:jc w:val="center"/>
        <w:rPr>
          <w:rFonts w:ascii="Times New Roman" w:hAnsi="Times New Roman" w:cs="Times New Roman"/>
          <w:b/>
          <w:sz w:val="24"/>
          <w:szCs w:val="24"/>
        </w:rPr>
      </w:pPr>
      <w:r w:rsidRPr="008830F1">
        <w:rPr>
          <w:rFonts w:ascii="Times New Roman" w:hAnsi="Times New Roman" w:cs="Times New Roman"/>
          <w:b/>
          <w:sz w:val="24"/>
          <w:szCs w:val="24"/>
        </w:rPr>
        <w:t>FRANCISCO ANTONIO SOUSA DE ARAUJO</w:t>
      </w:r>
    </w:p>
    <w:p w:rsidR="00795E64" w:rsidRPr="008830F1" w:rsidRDefault="00635143" w:rsidP="00770569">
      <w:pPr>
        <w:spacing w:after="0" w:line="240" w:lineRule="auto"/>
        <w:jc w:val="center"/>
        <w:rPr>
          <w:rFonts w:ascii="Times New Roman" w:hAnsi="Times New Roman" w:cs="Times New Roman"/>
          <w:b/>
          <w:bCs/>
          <w:sz w:val="24"/>
          <w:szCs w:val="24"/>
        </w:rPr>
      </w:pPr>
      <w:r w:rsidRPr="008830F1">
        <w:rPr>
          <w:rFonts w:ascii="Times New Roman" w:hAnsi="Times New Roman" w:cs="Times New Roman"/>
          <w:b/>
          <w:sz w:val="24"/>
          <w:szCs w:val="24"/>
        </w:rPr>
        <w:t xml:space="preserve">Doutorando </w:t>
      </w:r>
      <w:r w:rsidR="00795E64" w:rsidRPr="008830F1">
        <w:rPr>
          <w:rFonts w:ascii="Times New Roman" w:hAnsi="Times New Roman" w:cs="Times New Roman"/>
          <w:b/>
          <w:bCs/>
          <w:sz w:val="24"/>
          <w:szCs w:val="24"/>
        </w:rPr>
        <w:t>do Curso de Pós-Graduação em Economia - CAEN - da Universidade Federal do Ceará</w:t>
      </w:r>
    </w:p>
    <w:p w:rsidR="00795E64" w:rsidRPr="008830F1" w:rsidRDefault="00795E64" w:rsidP="00770569">
      <w:pPr>
        <w:spacing w:after="0" w:line="240" w:lineRule="auto"/>
        <w:jc w:val="center"/>
        <w:rPr>
          <w:rFonts w:ascii="Times New Roman" w:hAnsi="Times New Roman" w:cs="Times New Roman"/>
          <w:b/>
          <w:bCs/>
          <w:sz w:val="24"/>
          <w:szCs w:val="24"/>
        </w:rPr>
      </w:pPr>
      <w:r w:rsidRPr="008830F1">
        <w:rPr>
          <w:rFonts w:ascii="Times New Roman" w:hAnsi="Times New Roman" w:cs="Times New Roman"/>
          <w:b/>
          <w:bCs/>
          <w:sz w:val="24"/>
          <w:szCs w:val="24"/>
        </w:rPr>
        <w:t>E-mail:tonyaraujoce@gmail.com</w:t>
      </w:r>
    </w:p>
    <w:p w:rsidR="00635143" w:rsidRPr="008830F1" w:rsidRDefault="00635143" w:rsidP="00770569">
      <w:pPr>
        <w:spacing w:after="0" w:line="240" w:lineRule="auto"/>
        <w:jc w:val="center"/>
        <w:rPr>
          <w:rFonts w:ascii="Times New Roman" w:hAnsi="Times New Roman" w:cs="Times New Roman"/>
          <w:b/>
          <w:sz w:val="24"/>
          <w:szCs w:val="24"/>
        </w:rPr>
      </w:pPr>
      <w:r w:rsidRPr="008830F1">
        <w:rPr>
          <w:rFonts w:ascii="Times New Roman" w:hAnsi="Times New Roman" w:cs="Times New Roman"/>
          <w:b/>
          <w:sz w:val="24"/>
          <w:szCs w:val="24"/>
        </w:rPr>
        <w:t>PAULO DE MELO JORGE NETO</w:t>
      </w:r>
    </w:p>
    <w:p w:rsidR="00400465" w:rsidRPr="008830F1" w:rsidRDefault="00400465" w:rsidP="00770569">
      <w:pPr>
        <w:spacing w:after="0" w:line="240" w:lineRule="auto"/>
        <w:jc w:val="center"/>
        <w:rPr>
          <w:rFonts w:ascii="Times New Roman" w:hAnsi="Times New Roman" w:cs="Times New Roman"/>
          <w:b/>
          <w:bCs/>
          <w:sz w:val="24"/>
          <w:szCs w:val="24"/>
        </w:rPr>
      </w:pPr>
      <w:r w:rsidRPr="008830F1">
        <w:rPr>
          <w:rFonts w:ascii="Times New Roman" w:hAnsi="Times New Roman" w:cs="Times New Roman"/>
          <w:b/>
          <w:bCs/>
          <w:sz w:val="24"/>
          <w:szCs w:val="24"/>
        </w:rPr>
        <w:t>Professor associado do Departamento de Economia Aplicada e do Curso de Pós-Graduação em Economia - CAEN - da Universidade Federal do Ceará</w:t>
      </w:r>
    </w:p>
    <w:p w:rsidR="00635143" w:rsidRPr="008830F1" w:rsidRDefault="00635143" w:rsidP="00770569">
      <w:pPr>
        <w:spacing w:after="0" w:line="240" w:lineRule="auto"/>
        <w:jc w:val="center"/>
        <w:rPr>
          <w:rFonts w:ascii="Times New Roman" w:hAnsi="Times New Roman" w:cs="Times New Roman"/>
          <w:b/>
          <w:sz w:val="24"/>
          <w:szCs w:val="24"/>
        </w:rPr>
      </w:pPr>
      <w:r w:rsidRPr="008830F1">
        <w:rPr>
          <w:rFonts w:ascii="Times New Roman" w:hAnsi="Times New Roman" w:cs="Times New Roman"/>
          <w:b/>
          <w:bCs/>
          <w:sz w:val="24"/>
          <w:szCs w:val="24"/>
        </w:rPr>
        <w:t>E-mail: pjneto@caen.ufc.br</w:t>
      </w:r>
    </w:p>
    <w:p w:rsidR="00635143" w:rsidRPr="008830F1" w:rsidRDefault="00635143" w:rsidP="00770569">
      <w:pPr>
        <w:spacing w:after="0" w:line="240" w:lineRule="auto"/>
        <w:jc w:val="center"/>
        <w:rPr>
          <w:rFonts w:ascii="Times New Roman" w:hAnsi="Times New Roman" w:cs="Times New Roman"/>
          <w:b/>
          <w:sz w:val="24"/>
          <w:szCs w:val="24"/>
        </w:rPr>
      </w:pPr>
      <w:r w:rsidRPr="008830F1">
        <w:rPr>
          <w:rFonts w:ascii="Times New Roman" w:hAnsi="Times New Roman" w:cs="Times New Roman"/>
          <w:b/>
          <w:sz w:val="24"/>
          <w:szCs w:val="24"/>
        </w:rPr>
        <w:t>ROBERTO TATIWA FERREIRA</w:t>
      </w:r>
    </w:p>
    <w:p w:rsidR="00635143" w:rsidRPr="008830F1" w:rsidRDefault="00635143" w:rsidP="00770569">
      <w:pPr>
        <w:spacing w:after="0" w:line="240" w:lineRule="auto"/>
        <w:jc w:val="center"/>
        <w:rPr>
          <w:rFonts w:ascii="Times New Roman" w:hAnsi="Times New Roman" w:cs="Times New Roman"/>
          <w:b/>
          <w:bCs/>
          <w:sz w:val="24"/>
          <w:szCs w:val="24"/>
        </w:rPr>
      </w:pPr>
      <w:r w:rsidRPr="008830F1">
        <w:rPr>
          <w:rFonts w:ascii="Times New Roman" w:hAnsi="Times New Roman" w:cs="Times New Roman"/>
          <w:b/>
          <w:bCs/>
          <w:sz w:val="24"/>
          <w:szCs w:val="24"/>
        </w:rPr>
        <w:t>Professor associado do Departamento de Economia Aplicada e do Curso de Pós-Graduação em Economia - CAEN - da Universidade Federal do Ceará</w:t>
      </w:r>
    </w:p>
    <w:p w:rsidR="00635143" w:rsidRPr="008830F1" w:rsidRDefault="00635143" w:rsidP="00770569">
      <w:pPr>
        <w:spacing w:after="0" w:line="240" w:lineRule="auto"/>
        <w:jc w:val="center"/>
        <w:rPr>
          <w:rFonts w:ascii="Times New Roman" w:hAnsi="Times New Roman" w:cs="Times New Roman"/>
          <w:b/>
          <w:bCs/>
          <w:sz w:val="24"/>
          <w:szCs w:val="24"/>
        </w:rPr>
      </w:pPr>
      <w:r w:rsidRPr="008830F1">
        <w:rPr>
          <w:rFonts w:ascii="Times New Roman" w:hAnsi="Times New Roman" w:cs="Times New Roman"/>
          <w:b/>
          <w:bCs/>
          <w:sz w:val="24"/>
          <w:szCs w:val="24"/>
        </w:rPr>
        <w:t>E-mail:rtf2@uol.com.br</w:t>
      </w:r>
    </w:p>
    <w:p w:rsidR="0081076F" w:rsidRDefault="0081076F">
      <w:pPr>
        <w:rPr>
          <w:rFonts w:ascii="Times New Roman" w:hAnsi="Times New Roman" w:cs="Times New Roman"/>
          <w:b/>
          <w:sz w:val="24"/>
          <w:szCs w:val="24"/>
        </w:rPr>
      </w:pPr>
      <w:r>
        <w:rPr>
          <w:rFonts w:ascii="Times New Roman" w:hAnsi="Times New Roman" w:cs="Times New Roman"/>
          <w:b/>
          <w:sz w:val="24"/>
          <w:szCs w:val="24"/>
        </w:rPr>
        <w:br w:type="page"/>
      </w:r>
    </w:p>
    <w:p w:rsidR="0081076F" w:rsidRPr="008830F1" w:rsidRDefault="0081076F" w:rsidP="0081076F">
      <w:pPr>
        <w:spacing w:after="0" w:line="240" w:lineRule="auto"/>
        <w:rPr>
          <w:rFonts w:ascii="Times New Roman" w:hAnsi="Times New Roman" w:cs="Times New Roman"/>
          <w:b/>
          <w:bCs/>
          <w:sz w:val="24"/>
          <w:szCs w:val="24"/>
        </w:rPr>
      </w:pPr>
      <w:r w:rsidRPr="008830F1">
        <w:rPr>
          <w:rFonts w:ascii="Times New Roman" w:hAnsi="Times New Roman" w:cs="Times New Roman"/>
          <w:b/>
          <w:bCs/>
          <w:sz w:val="24"/>
          <w:szCs w:val="24"/>
        </w:rPr>
        <w:lastRenderedPageBreak/>
        <w:t>GASTO PÚBLICO LOCAL E PERFIL DE FINANCIAMENTO DOS CANDIDATOS: DINÂMICA DOS GRUPOS DE INTERESSE NOS MUNICIPIOS BRASILEIROS</w:t>
      </w:r>
    </w:p>
    <w:p w:rsidR="0081076F" w:rsidRPr="008830F1" w:rsidRDefault="0081076F" w:rsidP="0081076F">
      <w:pPr>
        <w:spacing w:after="0" w:line="240" w:lineRule="auto"/>
        <w:rPr>
          <w:rFonts w:ascii="Times New Roman" w:hAnsi="Times New Roman" w:cs="Times New Roman"/>
          <w:b/>
          <w:sz w:val="24"/>
          <w:szCs w:val="24"/>
        </w:rPr>
      </w:pPr>
    </w:p>
    <w:p w:rsidR="0081076F" w:rsidRPr="008830F1" w:rsidRDefault="0081076F" w:rsidP="0081076F">
      <w:pPr>
        <w:spacing w:after="0" w:line="240" w:lineRule="auto"/>
        <w:rPr>
          <w:rFonts w:ascii="Times New Roman" w:hAnsi="Times New Roman" w:cs="Times New Roman"/>
          <w:b/>
          <w:sz w:val="24"/>
          <w:szCs w:val="24"/>
        </w:rPr>
      </w:pPr>
      <w:r w:rsidRPr="008830F1">
        <w:rPr>
          <w:rFonts w:ascii="Times New Roman" w:hAnsi="Times New Roman" w:cs="Times New Roman"/>
          <w:b/>
          <w:sz w:val="24"/>
          <w:szCs w:val="24"/>
        </w:rPr>
        <w:t>Área 5 – Economia do Setor Público</w:t>
      </w:r>
    </w:p>
    <w:p w:rsidR="00FB5846" w:rsidRPr="008830F1" w:rsidRDefault="00FB5846" w:rsidP="00770569">
      <w:pPr>
        <w:spacing w:after="0" w:line="240" w:lineRule="auto"/>
        <w:rPr>
          <w:rFonts w:ascii="Times New Roman" w:hAnsi="Times New Roman" w:cs="Times New Roman"/>
          <w:b/>
          <w:sz w:val="24"/>
          <w:szCs w:val="24"/>
        </w:rPr>
      </w:pPr>
    </w:p>
    <w:p w:rsidR="00AC6F80" w:rsidRPr="008830F1" w:rsidRDefault="00B51EA8" w:rsidP="00AC6F80">
      <w:pPr>
        <w:spacing w:after="0" w:line="240" w:lineRule="auto"/>
        <w:jc w:val="both"/>
        <w:rPr>
          <w:rFonts w:ascii="Times New Roman" w:hAnsi="Times New Roman" w:cs="Times New Roman"/>
          <w:sz w:val="24"/>
          <w:szCs w:val="24"/>
        </w:rPr>
      </w:pPr>
      <w:r w:rsidRPr="008830F1">
        <w:rPr>
          <w:rFonts w:ascii="Times New Roman" w:hAnsi="Times New Roman" w:cs="Times New Roman"/>
          <w:b/>
          <w:sz w:val="24"/>
          <w:szCs w:val="24"/>
        </w:rPr>
        <w:t>RESUMO:</w:t>
      </w:r>
      <w:r w:rsidRPr="008830F1">
        <w:rPr>
          <w:rFonts w:ascii="Times New Roman" w:hAnsi="Times New Roman" w:cs="Times New Roman"/>
          <w:sz w:val="24"/>
          <w:szCs w:val="24"/>
        </w:rPr>
        <w:t xml:space="preserve"> Nas democracias modernas os representantes políticos são escolhidos para atender aos interesses da população, porém, muitas vezes, a plataforma política adotada por estes é influenciada e enviesada em </w:t>
      </w:r>
      <w:r w:rsidR="00A22637" w:rsidRPr="008830F1">
        <w:rPr>
          <w:rFonts w:ascii="Times New Roman" w:hAnsi="Times New Roman" w:cs="Times New Roman"/>
          <w:sz w:val="24"/>
          <w:szCs w:val="24"/>
        </w:rPr>
        <w:t>benefício</w:t>
      </w:r>
      <w:r w:rsidRPr="008830F1">
        <w:rPr>
          <w:rFonts w:ascii="Times New Roman" w:hAnsi="Times New Roman" w:cs="Times New Roman"/>
          <w:sz w:val="24"/>
          <w:szCs w:val="24"/>
        </w:rPr>
        <w:t xml:space="preserve"> dos grupos que deram suporte nas suas campanhas eleitorais. </w:t>
      </w:r>
      <w:r w:rsidR="002C561F" w:rsidRPr="008830F1">
        <w:rPr>
          <w:rFonts w:ascii="Times New Roman" w:hAnsi="Times New Roman" w:cs="Times New Roman"/>
          <w:sz w:val="24"/>
          <w:szCs w:val="24"/>
        </w:rPr>
        <w:t>Este trabalho tem por objetivo identificar a relação entre tais grupos de doadores e a despesa com bens e serviços públicos dos municípios. Os doadores foram separados em dois grupos, Pessoas Jurídicas (PJ) e Pessoas Físicas (PF). Utilizou-se a abordagem do modelo do eleitor mediano onde são incorporadas as variáveis que denotam as diversas fontes de variação de demanda por gastos públicos locais acrescidas dos percentuais de doação dos grupos PF e PJ de todos os candidatos eleitos em 2008.</w:t>
      </w:r>
      <w:r w:rsidR="00905D85" w:rsidRPr="008830F1">
        <w:rPr>
          <w:rFonts w:ascii="Times New Roman" w:hAnsi="Times New Roman" w:cs="Times New Roman"/>
          <w:sz w:val="24"/>
          <w:szCs w:val="24"/>
        </w:rPr>
        <w:t xml:space="preserve"> Diante da expectativa de que esse efeito é diferenciado entre economias grandes e pequenas,</w:t>
      </w:r>
      <w:r w:rsidR="002C561F" w:rsidRPr="008830F1">
        <w:rPr>
          <w:rFonts w:ascii="Times New Roman" w:hAnsi="Times New Roman" w:cs="Times New Roman"/>
          <w:sz w:val="24"/>
          <w:szCs w:val="24"/>
        </w:rPr>
        <w:t xml:space="preserve"> </w:t>
      </w:r>
      <w:r w:rsidR="00AC6F80" w:rsidRPr="008830F1">
        <w:rPr>
          <w:rFonts w:ascii="Times New Roman" w:hAnsi="Times New Roman" w:cs="Times New Roman"/>
          <w:sz w:val="24"/>
          <w:szCs w:val="24"/>
        </w:rPr>
        <w:t>testa-se</w:t>
      </w:r>
      <w:r w:rsidR="00A22637" w:rsidRPr="008830F1">
        <w:rPr>
          <w:rFonts w:ascii="Times New Roman" w:hAnsi="Times New Roman" w:cs="Times New Roman"/>
          <w:sz w:val="24"/>
          <w:szCs w:val="24"/>
        </w:rPr>
        <w:t xml:space="preserve"> a hipótese de </w:t>
      </w:r>
      <w:r w:rsidR="009B2E1C" w:rsidRPr="008830F1">
        <w:rPr>
          <w:rFonts w:ascii="Times New Roman" w:hAnsi="Times New Roman" w:cs="Times New Roman"/>
          <w:sz w:val="24"/>
          <w:szCs w:val="24"/>
        </w:rPr>
        <w:t>uma r</w:t>
      </w:r>
      <w:r w:rsidR="00A22637" w:rsidRPr="008830F1">
        <w:rPr>
          <w:rFonts w:ascii="Times New Roman" w:hAnsi="Times New Roman" w:cs="Times New Roman"/>
          <w:sz w:val="24"/>
          <w:szCs w:val="24"/>
        </w:rPr>
        <w:t>elação linear entre essas variáveis e estima-se um modelo com efeito limiar (</w:t>
      </w:r>
      <w:proofErr w:type="spellStart"/>
      <w:r w:rsidR="002C561F" w:rsidRPr="008830F1">
        <w:rPr>
          <w:rFonts w:ascii="Times New Roman" w:hAnsi="Times New Roman" w:cs="Times New Roman"/>
          <w:i/>
          <w:sz w:val="24"/>
          <w:szCs w:val="24"/>
        </w:rPr>
        <w:t>threshold</w:t>
      </w:r>
      <w:proofErr w:type="spellEnd"/>
      <w:r w:rsidR="00A22637" w:rsidRPr="008830F1">
        <w:rPr>
          <w:rFonts w:ascii="Times New Roman" w:hAnsi="Times New Roman" w:cs="Times New Roman"/>
          <w:sz w:val="24"/>
          <w:szCs w:val="24"/>
        </w:rPr>
        <w:t>) através da metodologia proposta p</w:t>
      </w:r>
      <w:r w:rsidR="002C561F" w:rsidRPr="008830F1">
        <w:rPr>
          <w:rFonts w:ascii="Times New Roman" w:hAnsi="Times New Roman" w:cs="Times New Roman"/>
          <w:sz w:val="24"/>
          <w:szCs w:val="24"/>
        </w:rPr>
        <w:t xml:space="preserve">or Hansen (2000). A variável utilizada para a determinação desse efeito limiar é o PIB </w:t>
      </w:r>
      <w:r w:rsidR="002C561F" w:rsidRPr="008830F1">
        <w:rPr>
          <w:rFonts w:ascii="Times New Roman" w:hAnsi="Times New Roman" w:cs="Times New Roman"/>
          <w:i/>
          <w:sz w:val="24"/>
          <w:szCs w:val="24"/>
        </w:rPr>
        <w:t>per capita</w:t>
      </w:r>
      <w:r w:rsidR="002C561F" w:rsidRPr="008830F1">
        <w:rPr>
          <w:rFonts w:ascii="Times New Roman" w:hAnsi="Times New Roman" w:cs="Times New Roman"/>
          <w:sz w:val="24"/>
          <w:szCs w:val="24"/>
        </w:rPr>
        <w:t>. Como principais resultados destaca-se a relação positiva entre gastos, correntes ou de capital, e o percentual doado por PJ aos políticos eleitos</w:t>
      </w:r>
      <w:r w:rsidR="00B56754" w:rsidRPr="008830F1">
        <w:rPr>
          <w:rFonts w:ascii="Times New Roman" w:hAnsi="Times New Roman" w:cs="Times New Roman"/>
          <w:sz w:val="24"/>
          <w:szCs w:val="24"/>
        </w:rPr>
        <w:t>. Exceto no caso dos municípios mais pobres nos quais a relação entre gastos de capital e PJ mostra-se insignificante</w:t>
      </w:r>
      <w:r w:rsidR="002C561F" w:rsidRPr="008830F1">
        <w:rPr>
          <w:rFonts w:ascii="Times New Roman" w:hAnsi="Times New Roman" w:cs="Times New Roman"/>
          <w:sz w:val="24"/>
          <w:szCs w:val="24"/>
        </w:rPr>
        <w:t xml:space="preserve">. Por sua vez, o </w:t>
      </w:r>
      <w:r w:rsidR="00A22637" w:rsidRPr="008830F1">
        <w:rPr>
          <w:rFonts w:ascii="Times New Roman" w:hAnsi="Times New Roman" w:cs="Times New Roman"/>
          <w:sz w:val="24"/>
          <w:szCs w:val="24"/>
        </w:rPr>
        <w:t xml:space="preserve">coeficiente da variável </w:t>
      </w:r>
      <w:r w:rsidR="002C561F" w:rsidRPr="008830F1">
        <w:rPr>
          <w:rFonts w:ascii="Times New Roman" w:hAnsi="Times New Roman" w:cs="Times New Roman"/>
          <w:sz w:val="24"/>
          <w:szCs w:val="24"/>
        </w:rPr>
        <w:t xml:space="preserve">PF </w:t>
      </w:r>
      <w:r w:rsidR="00A22637" w:rsidRPr="008830F1">
        <w:rPr>
          <w:rFonts w:ascii="Times New Roman" w:hAnsi="Times New Roman" w:cs="Times New Roman"/>
          <w:sz w:val="24"/>
          <w:szCs w:val="24"/>
        </w:rPr>
        <w:t xml:space="preserve">é significante e positivo nos municípios com menor PIB </w:t>
      </w:r>
      <w:r w:rsidR="00A22637" w:rsidRPr="008830F1">
        <w:rPr>
          <w:rFonts w:ascii="Times New Roman" w:hAnsi="Times New Roman" w:cs="Times New Roman"/>
          <w:i/>
          <w:sz w:val="24"/>
          <w:szCs w:val="24"/>
        </w:rPr>
        <w:t>per capita</w:t>
      </w:r>
      <w:r w:rsidR="00A22637" w:rsidRPr="008830F1">
        <w:rPr>
          <w:rFonts w:ascii="Times New Roman" w:hAnsi="Times New Roman" w:cs="Times New Roman"/>
          <w:sz w:val="24"/>
          <w:szCs w:val="24"/>
        </w:rPr>
        <w:t xml:space="preserve"> e negativo nos com maior nível de renda</w:t>
      </w:r>
      <w:r w:rsidR="002C561F" w:rsidRPr="008830F1">
        <w:rPr>
          <w:rFonts w:ascii="Times New Roman" w:hAnsi="Times New Roman" w:cs="Times New Roman"/>
          <w:sz w:val="24"/>
          <w:szCs w:val="24"/>
        </w:rPr>
        <w:t>.</w:t>
      </w:r>
      <w:r w:rsidR="00AC6F80" w:rsidRPr="008830F1">
        <w:rPr>
          <w:rFonts w:ascii="Times New Roman" w:hAnsi="Times New Roman" w:cs="Times New Roman"/>
          <w:sz w:val="24"/>
          <w:szCs w:val="24"/>
        </w:rPr>
        <w:t xml:space="preserve"> Isto mostra que nos municípios pequenos são os eleitores de modo descentralizados que pressionam os gastos públicos, enquanto que nos maiores essa pressão é exercida por grupos organizados em empresas. Como essas empresas tendem a demandar gastos de capital temos uma evidencia da captura da máquina pública municipal por grupos que se beneficiam diretamente dos investimentos públicos não como consumo de bens públicos e sim como apropriação de lucros</w:t>
      </w:r>
      <w:r w:rsidR="005D5DD1">
        <w:rPr>
          <w:rFonts w:ascii="Times New Roman" w:hAnsi="Times New Roman" w:cs="Times New Roman"/>
          <w:sz w:val="24"/>
          <w:szCs w:val="24"/>
        </w:rPr>
        <w:t>.</w:t>
      </w:r>
    </w:p>
    <w:p w:rsidR="002C561F" w:rsidRPr="008830F1" w:rsidRDefault="002C561F" w:rsidP="00770569">
      <w:pPr>
        <w:spacing w:after="0" w:line="240" w:lineRule="auto"/>
        <w:jc w:val="both"/>
        <w:rPr>
          <w:rFonts w:ascii="Times New Roman" w:hAnsi="Times New Roman" w:cs="Times New Roman"/>
          <w:sz w:val="24"/>
          <w:szCs w:val="24"/>
        </w:rPr>
      </w:pPr>
    </w:p>
    <w:p w:rsidR="00B51EA8" w:rsidRPr="008830F1" w:rsidRDefault="00B51EA8" w:rsidP="00770569">
      <w:pPr>
        <w:spacing w:after="0" w:line="240" w:lineRule="auto"/>
        <w:jc w:val="both"/>
        <w:rPr>
          <w:rFonts w:ascii="Times New Roman" w:hAnsi="Times New Roman" w:cs="Times New Roman"/>
          <w:sz w:val="24"/>
          <w:szCs w:val="24"/>
        </w:rPr>
      </w:pPr>
    </w:p>
    <w:p w:rsidR="00B51EA8" w:rsidRPr="008830F1" w:rsidRDefault="00B51EA8" w:rsidP="00770569">
      <w:pPr>
        <w:spacing w:after="0" w:line="240" w:lineRule="auto"/>
        <w:jc w:val="both"/>
        <w:rPr>
          <w:rFonts w:ascii="Times New Roman" w:hAnsi="Times New Roman" w:cs="Times New Roman"/>
          <w:sz w:val="24"/>
          <w:szCs w:val="24"/>
        </w:rPr>
      </w:pPr>
      <w:r w:rsidRPr="008830F1">
        <w:rPr>
          <w:rFonts w:ascii="Times New Roman" w:hAnsi="Times New Roman" w:cs="Times New Roman"/>
          <w:b/>
          <w:sz w:val="24"/>
          <w:szCs w:val="24"/>
        </w:rPr>
        <w:t>Palavras-Chave</w:t>
      </w:r>
      <w:r w:rsidRPr="008830F1">
        <w:rPr>
          <w:rFonts w:ascii="Times New Roman" w:hAnsi="Times New Roman" w:cs="Times New Roman"/>
          <w:sz w:val="24"/>
          <w:szCs w:val="24"/>
        </w:rPr>
        <w:t>:</w:t>
      </w:r>
      <w:r w:rsidRPr="008830F1">
        <w:rPr>
          <w:sz w:val="24"/>
          <w:szCs w:val="24"/>
        </w:rPr>
        <w:t xml:space="preserve"> </w:t>
      </w:r>
      <w:r w:rsidRPr="008830F1">
        <w:rPr>
          <w:rFonts w:ascii="Times New Roman" w:hAnsi="Times New Roman" w:cs="Times New Roman"/>
          <w:sz w:val="24"/>
          <w:szCs w:val="24"/>
        </w:rPr>
        <w:t>Gasto público,</w:t>
      </w:r>
      <w:r w:rsidRPr="008830F1">
        <w:rPr>
          <w:sz w:val="24"/>
          <w:szCs w:val="24"/>
        </w:rPr>
        <w:t xml:space="preserve"> </w:t>
      </w:r>
      <w:r w:rsidRPr="008830F1">
        <w:rPr>
          <w:rFonts w:ascii="Times New Roman" w:hAnsi="Times New Roman" w:cs="Times New Roman"/>
          <w:sz w:val="24"/>
          <w:szCs w:val="24"/>
        </w:rPr>
        <w:t>Financiamento de campanha</w:t>
      </w:r>
      <w:r w:rsidR="00C35B69" w:rsidRPr="008830F1">
        <w:rPr>
          <w:rFonts w:ascii="Times New Roman" w:hAnsi="Times New Roman" w:cs="Times New Roman"/>
          <w:sz w:val="24"/>
          <w:szCs w:val="24"/>
        </w:rPr>
        <w:t xml:space="preserve"> eleitoral</w:t>
      </w:r>
      <w:r w:rsidRPr="008830F1">
        <w:rPr>
          <w:rFonts w:ascii="Times New Roman" w:hAnsi="Times New Roman" w:cs="Times New Roman"/>
          <w:sz w:val="24"/>
          <w:szCs w:val="24"/>
        </w:rPr>
        <w:t>,</w:t>
      </w:r>
      <w:r w:rsidRPr="008830F1">
        <w:rPr>
          <w:sz w:val="24"/>
          <w:szCs w:val="24"/>
        </w:rPr>
        <w:t xml:space="preserve"> </w:t>
      </w:r>
      <w:r w:rsidR="006078EF" w:rsidRPr="008830F1">
        <w:rPr>
          <w:rFonts w:ascii="Times New Roman" w:hAnsi="Times New Roman" w:cs="Times New Roman"/>
          <w:sz w:val="24"/>
          <w:szCs w:val="24"/>
        </w:rPr>
        <w:t>E</w:t>
      </w:r>
      <w:r w:rsidRPr="008830F1">
        <w:rPr>
          <w:rFonts w:ascii="Times New Roman" w:hAnsi="Times New Roman" w:cs="Times New Roman"/>
          <w:sz w:val="24"/>
          <w:szCs w:val="24"/>
        </w:rPr>
        <w:t xml:space="preserve">feito </w:t>
      </w:r>
      <w:proofErr w:type="spellStart"/>
      <w:r w:rsidRPr="008830F1">
        <w:rPr>
          <w:rFonts w:ascii="Times New Roman" w:hAnsi="Times New Roman" w:cs="Times New Roman"/>
          <w:i/>
          <w:sz w:val="24"/>
          <w:szCs w:val="24"/>
        </w:rPr>
        <w:t>threshold</w:t>
      </w:r>
      <w:proofErr w:type="spellEnd"/>
      <w:r w:rsidRPr="008830F1">
        <w:rPr>
          <w:rFonts w:ascii="Times New Roman" w:hAnsi="Times New Roman" w:cs="Times New Roman"/>
          <w:sz w:val="24"/>
          <w:szCs w:val="24"/>
        </w:rPr>
        <w:t>.</w:t>
      </w:r>
      <w:r w:rsidR="002C561F" w:rsidRPr="008830F1">
        <w:rPr>
          <w:rFonts w:ascii="Times New Roman" w:hAnsi="Times New Roman" w:cs="Times New Roman"/>
          <w:sz w:val="24"/>
          <w:szCs w:val="24"/>
        </w:rPr>
        <w:t xml:space="preserve"> </w:t>
      </w:r>
    </w:p>
    <w:p w:rsidR="00B51EA8" w:rsidRPr="008830F1" w:rsidRDefault="00B51EA8" w:rsidP="00770569">
      <w:pPr>
        <w:spacing w:after="0" w:line="240" w:lineRule="auto"/>
        <w:rPr>
          <w:rFonts w:ascii="Times New Roman" w:hAnsi="Times New Roman" w:cs="Times New Roman"/>
          <w:sz w:val="24"/>
          <w:szCs w:val="24"/>
        </w:rPr>
      </w:pPr>
    </w:p>
    <w:p w:rsidR="00B51EA8" w:rsidRPr="008830F1" w:rsidRDefault="00B51EA8" w:rsidP="00AC6F80">
      <w:pPr>
        <w:spacing w:after="0" w:line="240" w:lineRule="auto"/>
        <w:jc w:val="both"/>
        <w:rPr>
          <w:rFonts w:ascii="Times New Roman" w:hAnsi="Times New Roman" w:cs="Times New Roman"/>
          <w:sz w:val="24"/>
          <w:szCs w:val="24"/>
          <w:lang w:val="en-US"/>
        </w:rPr>
      </w:pPr>
      <w:r w:rsidRPr="008830F1">
        <w:rPr>
          <w:rFonts w:ascii="Times New Roman" w:hAnsi="Times New Roman" w:cs="Times New Roman"/>
          <w:b/>
          <w:sz w:val="24"/>
          <w:szCs w:val="24"/>
          <w:lang w:val="en-US"/>
        </w:rPr>
        <w:t>ABSTRACT</w:t>
      </w:r>
      <w:r w:rsidRPr="008830F1">
        <w:rPr>
          <w:rFonts w:ascii="Times New Roman" w:hAnsi="Times New Roman" w:cs="Times New Roman"/>
          <w:sz w:val="24"/>
          <w:szCs w:val="24"/>
          <w:lang w:val="en-US"/>
        </w:rPr>
        <w:t>:</w:t>
      </w:r>
      <w:r w:rsidRPr="008830F1">
        <w:rPr>
          <w:lang w:val="en-US"/>
        </w:rPr>
        <w:t xml:space="preserve"> </w:t>
      </w:r>
      <w:r w:rsidR="009B4464" w:rsidRPr="008830F1">
        <w:rPr>
          <w:rFonts w:ascii="Times New Roman" w:hAnsi="Times New Roman" w:cs="Times New Roman"/>
          <w:sz w:val="24"/>
          <w:szCs w:val="24"/>
          <w:lang w:val="en-US"/>
        </w:rPr>
        <w:t>In modern democracies political representatives are chosen to serve the interests of the population, but often the political platform adopted by them is influenced and biased in benefit of the groups who supported their electoral campaigns. This work aims to identify the relationship between such groups of donors and the expenditure with public goods and services of the municipalities. Donors were separated into two groups, Legal Entities (PJ) and Individuals (PF). We used the median voter model approach where the variables that denote the various sources of variation in demand for local public spending plus the percentages of donation of the PF and PJ groups of all the candidates elected in 2008 are incorporated. The hypothesis of a linear relationship between these variables is estimated using a methodology proposed by Hansen (2000). The variable used to determine this threshold effect is GDP per capita. The main results highlight the positive relationship between expenditures, current or capital, and the percentage donated by PJ to elected politicians. Except in the case of poorer municipalities where the ratio of capital expenditure to PJ is insignificant. On the other hand, the coefficient of the variable PF is significant and positive in the municipalities with lower GDP per capita and negative in the ones with higher level of income.</w:t>
      </w:r>
      <w:r w:rsidR="00AC6F80" w:rsidRPr="008830F1">
        <w:rPr>
          <w:rFonts w:ascii="Times New Roman" w:hAnsi="Times New Roman" w:cs="Times New Roman"/>
          <w:sz w:val="24"/>
          <w:szCs w:val="24"/>
          <w:lang w:val="en-US"/>
        </w:rPr>
        <w:t xml:space="preserve"> This shows that in small municipalities, decentralized voters are the ones who pressurize public spending, while in the larger municipalities this pressure is exerted by organized groups in companies. As these companies tend to demand capital expenditures we have evidence of the capture of the municipal public machine by groups that benefit directly from public investments not as consumption of public goods but as appropriation of profits</w:t>
      </w:r>
      <w:r w:rsidR="004714A8">
        <w:rPr>
          <w:rFonts w:ascii="Times New Roman" w:hAnsi="Times New Roman" w:cs="Times New Roman"/>
          <w:sz w:val="24"/>
          <w:szCs w:val="24"/>
          <w:lang w:val="en-US"/>
        </w:rPr>
        <w:t>.</w:t>
      </w:r>
      <w:bookmarkStart w:id="0" w:name="_GoBack"/>
      <w:bookmarkEnd w:id="0"/>
    </w:p>
    <w:p w:rsidR="00B51EA8" w:rsidRPr="008830F1" w:rsidRDefault="00B51EA8" w:rsidP="00AC6F80">
      <w:pPr>
        <w:spacing w:after="0" w:line="240" w:lineRule="auto"/>
        <w:jc w:val="both"/>
        <w:rPr>
          <w:rFonts w:ascii="Times New Roman" w:hAnsi="Times New Roman" w:cs="Times New Roman"/>
          <w:sz w:val="24"/>
          <w:szCs w:val="24"/>
          <w:lang w:val="en-US"/>
        </w:rPr>
      </w:pPr>
      <w:r w:rsidRPr="008830F1">
        <w:rPr>
          <w:rFonts w:ascii="Times New Roman" w:hAnsi="Times New Roman" w:cs="Times New Roman"/>
          <w:b/>
          <w:sz w:val="24"/>
          <w:szCs w:val="24"/>
          <w:lang w:val="en-US"/>
        </w:rPr>
        <w:t xml:space="preserve">Keywords: </w:t>
      </w:r>
      <w:r w:rsidR="006078EF" w:rsidRPr="008830F1">
        <w:rPr>
          <w:rFonts w:ascii="Times New Roman" w:hAnsi="Times New Roman" w:cs="Times New Roman"/>
          <w:sz w:val="24"/>
          <w:szCs w:val="24"/>
          <w:lang w:val="en-US"/>
        </w:rPr>
        <w:t>Public expenditure,</w:t>
      </w:r>
      <w:r w:rsidR="00C35B69" w:rsidRPr="008830F1">
        <w:rPr>
          <w:rFonts w:ascii="Times New Roman" w:hAnsi="Times New Roman" w:cs="Times New Roman"/>
          <w:sz w:val="24"/>
          <w:szCs w:val="24"/>
          <w:lang w:val="en-US"/>
        </w:rPr>
        <w:t xml:space="preserve"> Electoral</w:t>
      </w:r>
      <w:r w:rsidR="006078EF" w:rsidRPr="008830F1">
        <w:rPr>
          <w:rFonts w:ascii="Times New Roman" w:hAnsi="Times New Roman" w:cs="Times New Roman"/>
          <w:sz w:val="24"/>
          <w:szCs w:val="24"/>
          <w:lang w:val="en-US"/>
        </w:rPr>
        <w:t xml:space="preserve"> </w:t>
      </w:r>
      <w:r w:rsidR="00C35B69" w:rsidRPr="008830F1">
        <w:rPr>
          <w:rFonts w:ascii="Times New Roman" w:hAnsi="Times New Roman" w:cs="Times New Roman"/>
          <w:sz w:val="24"/>
          <w:szCs w:val="24"/>
          <w:lang w:val="en-US"/>
        </w:rPr>
        <w:t>c</w:t>
      </w:r>
      <w:r w:rsidR="006078EF" w:rsidRPr="008830F1">
        <w:rPr>
          <w:rFonts w:ascii="Times New Roman" w:hAnsi="Times New Roman" w:cs="Times New Roman"/>
          <w:sz w:val="24"/>
          <w:szCs w:val="24"/>
          <w:lang w:val="en-US"/>
        </w:rPr>
        <w:t>ampaign financing, Threshold effect.</w:t>
      </w:r>
    </w:p>
    <w:p w:rsidR="00B51EA8" w:rsidRPr="008830F1" w:rsidRDefault="00B51EA8" w:rsidP="00AC6F80">
      <w:pPr>
        <w:spacing w:after="0" w:line="240" w:lineRule="auto"/>
        <w:jc w:val="both"/>
        <w:rPr>
          <w:rFonts w:ascii="Times New Roman" w:hAnsi="Times New Roman" w:cs="Times New Roman"/>
          <w:b/>
          <w:sz w:val="24"/>
          <w:szCs w:val="24"/>
          <w:lang w:val="en-US"/>
        </w:rPr>
      </w:pPr>
    </w:p>
    <w:p w:rsidR="00635143" w:rsidRPr="008830F1" w:rsidRDefault="00B51EA8" w:rsidP="00635143">
      <w:pPr>
        <w:spacing w:after="0" w:line="240" w:lineRule="auto"/>
        <w:rPr>
          <w:rFonts w:ascii="Times New Roman" w:hAnsi="Times New Roman" w:cs="Times New Roman"/>
          <w:b/>
          <w:sz w:val="24"/>
          <w:szCs w:val="24"/>
        </w:rPr>
      </w:pPr>
      <w:r w:rsidRPr="008830F1">
        <w:rPr>
          <w:rFonts w:ascii="Times New Roman" w:hAnsi="Times New Roman" w:cs="Times New Roman"/>
          <w:b/>
          <w:sz w:val="24"/>
          <w:szCs w:val="24"/>
          <w:lang w:val="en-US"/>
        </w:rPr>
        <w:t>Código JEL: H79</w:t>
      </w:r>
    </w:p>
    <w:p w:rsidR="00635143" w:rsidRPr="008830F1" w:rsidRDefault="00635143" w:rsidP="00635143">
      <w:pPr>
        <w:spacing w:after="0" w:line="240" w:lineRule="auto"/>
        <w:rPr>
          <w:rFonts w:ascii="Times New Roman" w:hAnsi="Times New Roman" w:cs="Times New Roman"/>
          <w:b/>
          <w:sz w:val="24"/>
          <w:szCs w:val="24"/>
        </w:rPr>
        <w:sectPr w:rsidR="00635143" w:rsidRPr="008830F1" w:rsidSect="001904E3">
          <w:footerReference w:type="default" r:id="rId8"/>
          <w:pgSz w:w="11906" w:h="16838"/>
          <w:pgMar w:top="1134" w:right="851" w:bottom="1134" w:left="851" w:header="709" w:footer="709" w:gutter="0"/>
          <w:pgNumType w:start="2"/>
          <w:cols w:space="708"/>
          <w:docGrid w:linePitch="360"/>
        </w:sectPr>
      </w:pPr>
    </w:p>
    <w:p w:rsidR="000B2D48" w:rsidRPr="008830F1" w:rsidRDefault="00075EA0" w:rsidP="00041F7B">
      <w:pPr>
        <w:pStyle w:val="PargrafodaLista"/>
        <w:numPr>
          <w:ilvl w:val="0"/>
          <w:numId w:val="4"/>
        </w:numPr>
        <w:jc w:val="both"/>
      </w:pPr>
      <w:r w:rsidRPr="008830F1">
        <w:lastRenderedPageBreak/>
        <w:t>INTRODUÇÃO</w:t>
      </w:r>
    </w:p>
    <w:p w:rsidR="00E648EE" w:rsidRPr="008830F1" w:rsidRDefault="00E648EE" w:rsidP="00E648EE">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O Estado é constituído por um grande número de agentes que se associam em diferentes grupos. Como não existem indivíduos ou grupos puramente altruístas, é mais realista assumir que os indivíduos agem por interesses próprios, independente do setor em que atuam. Assim, a intervenção do Estado na economia, tende a estar associada a um comportamento de “procura de renda”, à pressão dos “interesses pessoais” e de “grupos de interesse” conflitantes, à burocratização e à corrupção, principalmente nos países em desenvolvimento (KRUEGER, 1990 apud ESTEVÃO, 2004.)</w:t>
      </w:r>
    </w:p>
    <w:p w:rsidR="00E648EE" w:rsidRPr="008830F1" w:rsidRDefault="00E648EE" w:rsidP="00E648EE">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Como destacado por Portugal e </w:t>
      </w:r>
      <w:proofErr w:type="spellStart"/>
      <w:r w:rsidRPr="008830F1">
        <w:rPr>
          <w:rFonts w:ascii="Times New Roman" w:hAnsi="Times New Roman" w:cs="Times New Roman"/>
          <w:sz w:val="24"/>
          <w:szCs w:val="24"/>
        </w:rPr>
        <w:t>Bugarin</w:t>
      </w:r>
      <w:proofErr w:type="spellEnd"/>
      <w:r w:rsidRPr="008830F1">
        <w:rPr>
          <w:rFonts w:ascii="Times New Roman" w:hAnsi="Times New Roman" w:cs="Times New Roman"/>
          <w:sz w:val="24"/>
          <w:szCs w:val="24"/>
        </w:rPr>
        <w:t xml:space="preserve"> (2002), certos grupos podem intervir na política econômica de um país ao financiar a campanha de candidatos à cargos no poder executivo e legislativo. Em troca, tais grupos poderiam se beneficiar da plataforma política adotada caso o candidato apoiado seja eleito. </w:t>
      </w:r>
      <w:proofErr w:type="spellStart"/>
      <w:r w:rsidRPr="008830F1">
        <w:rPr>
          <w:rFonts w:ascii="Times New Roman" w:hAnsi="Times New Roman" w:cs="Times New Roman"/>
          <w:sz w:val="24"/>
          <w:szCs w:val="24"/>
        </w:rPr>
        <w:t>Cervi</w:t>
      </w:r>
      <w:proofErr w:type="spellEnd"/>
      <w:r w:rsidRPr="008830F1">
        <w:rPr>
          <w:rFonts w:ascii="Times New Roman" w:hAnsi="Times New Roman" w:cs="Times New Roman"/>
          <w:sz w:val="24"/>
          <w:szCs w:val="24"/>
        </w:rPr>
        <w:t xml:space="preserve"> (2010) chama atenção para o fato de que os eleitos “retribuem” as doações para suas campanhas através de interesses específicos de segmentos privados.</w:t>
      </w:r>
    </w:p>
    <w:p w:rsidR="002A7008" w:rsidRPr="008830F1" w:rsidRDefault="002A7008" w:rsidP="00E648EE">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Buscando combater os escândalos de corrupção enfrentados pelo país, devido essa contrapartida dos eleitos aos seus financiadores, tramitam no Congresso Nacional</w:t>
      </w:r>
      <w:r w:rsidR="00ED75E4" w:rsidRPr="008830F1">
        <w:rPr>
          <w:rFonts w:ascii="Times New Roman" w:hAnsi="Times New Roman" w:cs="Times New Roman"/>
          <w:sz w:val="24"/>
          <w:szCs w:val="24"/>
        </w:rPr>
        <w:t xml:space="preserve"> brasileiro</w:t>
      </w:r>
      <w:r w:rsidRPr="008830F1">
        <w:rPr>
          <w:rFonts w:ascii="Times New Roman" w:hAnsi="Times New Roman" w:cs="Times New Roman"/>
          <w:sz w:val="24"/>
          <w:szCs w:val="24"/>
        </w:rPr>
        <w:t xml:space="preserve"> diversas propostas de emenda à Constituição Federal para alterar a atual legislação sobre a obrigatoriedade do voto, modificar o sistema eleitoral e o financiamento de campanhas. Em maio de 2015 a Câmara dos Deputados, através da Proposta de Emenda </w:t>
      </w:r>
      <w:r w:rsidR="00ED75E4" w:rsidRPr="008830F1">
        <w:rPr>
          <w:rFonts w:ascii="Times New Roman" w:hAnsi="Times New Roman" w:cs="Times New Roman"/>
          <w:sz w:val="24"/>
          <w:szCs w:val="24"/>
        </w:rPr>
        <w:t>à</w:t>
      </w:r>
      <w:r w:rsidRPr="008830F1">
        <w:rPr>
          <w:rFonts w:ascii="Times New Roman" w:hAnsi="Times New Roman" w:cs="Times New Roman"/>
          <w:sz w:val="24"/>
          <w:szCs w:val="24"/>
        </w:rPr>
        <w:t xml:space="preserve"> </w:t>
      </w:r>
      <w:r w:rsidR="00ED75E4" w:rsidRPr="008830F1">
        <w:rPr>
          <w:rFonts w:ascii="Times New Roman" w:hAnsi="Times New Roman" w:cs="Times New Roman"/>
          <w:sz w:val="24"/>
          <w:szCs w:val="24"/>
        </w:rPr>
        <w:t>C</w:t>
      </w:r>
      <w:r w:rsidRPr="008830F1">
        <w:rPr>
          <w:rFonts w:ascii="Times New Roman" w:hAnsi="Times New Roman" w:cs="Times New Roman"/>
          <w:sz w:val="24"/>
          <w:szCs w:val="24"/>
        </w:rPr>
        <w:t xml:space="preserve">onstituição </w:t>
      </w:r>
      <w:r w:rsidR="00ED75E4" w:rsidRPr="008830F1">
        <w:rPr>
          <w:rFonts w:ascii="Times New Roman" w:hAnsi="Times New Roman" w:cs="Times New Roman"/>
          <w:sz w:val="24"/>
          <w:szCs w:val="24"/>
        </w:rPr>
        <w:t>(</w:t>
      </w:r>
      <w:r w:rsidRPr="008830F1">
        <w:rPr>
          <w:rFonts w:ascii="Times New Roman" w:hAnsi="Times New Roman" w:cs="Times New Roman"/>
          <w:sz w:val="24"/>
          <w:szCs w:val="24"/>
        </w:rPr>
        <w:t>PEC</w:t>
      </w:r>
      <w:r w:rsidR="00ED75E4" w:rsidRPr="008830F1">
        <w:rPr>
          <w:rFonts w:ascii="Times New Roman" w:hAnsi="Times New Roman" w:cs="Times New Roman"/>
          <w:sz w:val="24"/>
          <w:szCs w:val="24"/>
        </w:rPr>
        <w:t>) nº</w:t>
      </w:r>
      <w:r w:rsidRPr="008830F1">
        <w:rPr>
          <w:rFonts w:ascii="Times New Roman" w:hAnsi="Times New Roman" w:cs="Times New Roman"/>
          <w:sz w:val="24"/>
          <w:szCs w:val="24"/>
        </w:rPr>
        <w:t xml:space="preserve"> 182/2007, </w:t>
      </w:r>
      <w:r w:rsidR="00ED75E4" w:rsidRPr="008830F1">
        <w:rPr>
          <w:rFonts w:ascii="Times New Roman" w:hAnsi="Times New Roman" w:cs="Times New Roman"/>
          <w:sz w:val="24"/>
          <w:szCs w:val="24"/>
        </w:rPr>
        <w:t>autorizou</w:t>
      </w:r>
      <w:r w:rsidRPr="008830F1">
        <w:rPr>
          <w:rFonts w:ascii="Times New Roman" w:hAnsi="Times New Roman" w:cs="Times New Roman"/>
          <w:sz w:val="24"/>
          <w:szCs w:val="24"/>
        </w:rPr>
        <w:t xml:space="preserve"> que empresas façam doações aos partidos políticos, mas não aos candidatos. Para estes, só serão permitidas doações de pessoas físicas, que poderão doar também para os partidos</w:t>
      </w:r>
      <w:r w:rsidR="00ED75E4" w:rsidRPr="008830F1">
        <w:rPr>
          <w:rFonts w:ascii="Times New Roman" w:hAnsi="Times New Roman" w:cs="Times New Roman"/>
          <w:sz w:val="24"/>
          <w:szCs w:val="24"/>
        </w:rPr>
        <w:t>.</w:t>
      </w:r>
    </w:p>
    <w:p w:rsidR="00E648EE" w:rsidRPr="008830F1" w:rsidRDefault="00E648EE" w:rsidP="00E648EE">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Assim, faz-se necessário estudar as consequências da ação desses grupos ao financiar os candidatos eleitos. Este trabalho tem por objetivo identificar a relação entre </w:t>
      </w:r>
      <w:r w:rsidR="00ED75E4" w:rsidRPr="008830F1">
        <w:rPr>
          <w:rFonts w:ascii="Times New Roman" w:hAnsi="Times New Roman" w:cs="Times New Roman"/>
          <w:sz w:val="24"/>
          <w:szCs w:val="24"/>
        </w:rPr>
        <w:t>tais</w:t>
      </w:r>
      <w:r w:rsidRPr="008830F1">
        <w:rPr>
          <w:rFonts w:ascii="Times New Roman" w:hAnsi="Times New Roman" w:cs="Times New Roman"/>
          <w:sz w:val="24"/>
          <w:szCs w:val="24"/>
        </w:rPr>
        <w:t xml:space="preserve"> grupos </w:t>
      </w:r>
      <w:r w:rsidR="00ED75E4" w:rsidRPr="008830F1">
        <w:rPr>
          <w:rFonts w:ascii="Times New Roman" w:hAnsi="Times New Roman" w:cs="Times New Roman"/>
          <w:sz w:val="24"/>
          <w:szCs w:val="24"/>
        </w:rPr>
        <w:t>de doadores</w:t>
      </w:r>
      <w:r w:rsidRPr="008830F1">
        <w:rPr>
          <w:rFonts w:ascii="Times New Roman" w:hAnsi="Times New Roman" w:cs="Times New Roman"/>
          <w:sz w:val="24"/>
          <w:szCs w:val="24"/>
        </w:rPr>
        <w:t xml:space="preserve"> e a despesa com bens e serviços públicos dos municípios. A hipótese por trás dessa relação é de que </w:t>
      </w:r>
      <w:r w:rsidR="00ED75E4" w:rsidRPr="008830F1">
        <w:rPr>
          <w:rFonts w:ascii="Times New Roman" w:hAnsi="Times New Roman" w:cs="Times New Roman"/>
          <w:sz w:val="24"/>
          <w:szCs w:val="24"/>
        </w:rPr>
        <w:t>esses agentes formam</w:t>
      </w:r>
      <w:r w:rsidRPr="008830F1">
        <w:rPr>
          <w:rFonts w:ascii="Times New Roman" w:hAnsi="Times New Roman" w:cs="Times New Roman"/>
          <w:sz w:val="24"/>
          <w:szCs w:val="24"/>
        </w:rPr>
        <w:t xml:space="preserve"> </w:t>
      </w:r>
      <w:r w:rsidR="00802165" w:rsidRPr="008830F1">
        <w:rPr>
          <w:rFonts w:ascii="Times New Roman" w:hAnsi="Times New Roman" w:cs="Times New Roman"/>
          <w:sz w:val="24"/>
          <w:szCs w:val="24"/>
        </w:rPr>
        <w:t>um</w:t>
      </w:r>
      <w:r w:rsidRPr="008830F1">
        <w:rPr>
          <w:rFonts w:ascii="Times New Roman" w:hAnsi="Times New Roman" w:cs="Times New Roman"/>
          <w:sz w:val="24"/>
          <w:szCs w:val="24"/>
        </w:rPr>
        <w:t xml:space="preserve"> grupo de interesse</w:t>
      </w:r>
      <w:r w:rsidR="00802165" w:rsidRPr="008830F1">
        <w:rPr>
          <w:rFonts w:ascii="Times New Roman" w:hAnsi="Times New Roman" w:cs="Times New Roman"/>
          <w:sz w:val="24"/>
          <w:szCs w:val="24"/>
        </w:rPr>
        <w:t xml:space="preserve"> e</w:t>
      </w:r>
      <w:r w:rsidRPr="008830F1">
        <w:rPr>
          <w:rFonts w:ascii="Times New Roman" w:hAnsi="Times New Roman" w:cs="Times New Roman"/>
          <w:sz w:val="24"/>
          <w:szCs w:val="24"/>
        </w:rPr>
        <w:t xml:space="preserve"> </w:t>
      </w:r>
      <w:r w:rsidR="00802165" w:rsidRPr="008830F1">
        <w:rPr>
          <w:rFonts w:ascii="Times New Roman" w:hAnsi="Times New Roman" w:cs="Times New Roman"/>
          <w:sz w:val="24"/>
          <w:szCs w:val="24"/>
        </w:rPr>
        <w:t>dão suporte monetário</w:t>
      </w:r>
      <w:r w:rsidRPr="008830F1">
        <w:rPr>
          <w:rFonts w:ascii="Times New Roman" w:hAnsi="Times New Roman" w:cs="Times New Roman"/>
          <w:sz w:val="24"/>
          <w:szCs w:val="24"/>
        </w:rPr>
        <w:t xml:space="preserve"> </w:t>
      </w:r>
      <w:r w:rsidR="00802165" w:rsidRPr="008830F1">
        <w:rPr>
          <w:rFonts w:ascii="Times New Roman" w:hAnsi="Times New Roman" w:cs="Times New Roman"/>
          <w:sz w:val="24"/>
          <w:szCs w:val="24"/>
        </w:rPr>
        <w:t>a</w:t>
      </w:r>
      <w:r w:rsidRPr="008830F1">
        <w:rPr>
          <w:rFonts w:ascii="Times New Roman" w:hAnsi="Times New Roman" w:cs="Times New Roman"/>
          <w:sz w:val="24"/>
          <w:szCs w:val="24"/>
        </w:rPr>
        <w:t xml:space="preserve">os candidatos em troca de gastos direcionados que os beneficiem. Tais privilégios serão entendidos como contratos com o poder público municipal. Dessa forma, espera-se que o perfil de financiamento dos prefeitos e vereadores afete os gastos das prefeituras. Os doadores </w:t>
      </w:r>
      <w:r w:rsidR="00195F47" w:rsidRPr="008830F1">
        <w:rPr>
          <w:rFonts w:ascii="Times New Roman" w:hAnsi="Times New Roman" w:cs="Times New Roman"/>
          <w:sz w:val="24"/>
          <w:szCs w:val="24"/>
        </w:rPr>
        <w:t>foram</w:t>
      </w:r>
      <w:r w:rsidRPr="008830F1">
        <w:rPr>
          <w:rFonts w:ascii="Times New Roman" w:hAnsi="Times New Roman" w:cs="Times New Roman"/>
          <w:sz w:val="24"/>
          <w:szCs w:val="24"/>
        </w:rPr>
        <w:t xml:space="preserve"> separados em </w:t>
      </w:r>
      <w:r w:rsidR="00195F47" w:rsidRPr="008830F1">
        <w:rPr>
          <w:rFonts w:ascii="Times New Roman" w:hAnsi="Times New Roman" w:cs="Times New Roman"/>
          <w:sz w:val="24"/>
          <w:szCs w:val="24"/>
        </w:rPr>
        <w:t xml:space="preserve">dois grupos, </w:t>
      </w:r>
      <w:r w:rsidRPr="008830F1">
        <w:rPr>
          <w:rFonts w:ascii="Times New Roman" w:hAnsi="Times New Roman" w:cs="Times New Roman"/>
          <w:sz w:val="24"/>
          <w:szCs w:val="24"/>
        </w:rPr>
        <w:t xml:space="preserve">Pessoas Jurídicas (PJ) e Pessoas Físicas (PF). </w:t>
      </w:r>
    </w:p>
    <w:p w:rsidR="00E648EE" w:rsidRPr="008830F1" w:rsidRDefault="00E648EE" w:rsidP="00E648EE">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Quanto </w:t>
      </w:r>
      <w:r w:rsidR="00195F47" w:rsidRPr="008830F1">
        <w:rPr>
          <w:rFonts w:ascii="Times New Roman" w:hAnsi="Times New Roman" w:cs="Times New Roman"/>
          <w:sz w:val="24"/>
          <w:szCs w:val="24"/>
        </w:rPr>
        <w:t>aos gastos</w:t>
      </w:r>
      <w:r w:rsidR="00B56754" w:rsidRPr="008830F1">
        <w:rPr>
          <w:rFonts w:ascii="Times New Roman" w:hAnsi="Times New Roman" w:cs="Times New Roman"/>
          <w:sz w:val="24"/>
          <w:szCs w:val="24"/>
        </w:rPr>
        <w:t xml:space="preserve"> investigado</w:t>
      </w:r>
      <w:r w:rsidRPr="008830F1">
        <w:rPr>
          <w:rFonts w:ascii="Times New Roman" w:hAnsi="Times New Roman" w:cs="Times New Roman"/>
          <w:sz w:val="24"/>
          <w:szCs w:val="24"/>
        </w:rPr>
        <w:t xml:space="preserve">s, foram usadas as médias das despesas correntes e das despesas de capital, ambas </w:t>
      </w:r>
      <w:r w:rsidRPr="008830F1">
        <w:rPr>
          <w:rFonts w:ascii="Times New Roman" w:hAnsi="Times New Roman" w:cs="Times New Roman"/>
          <w:i/>
          <w:sz w:val="24"/>
          <w:szCs w:val="24"/>
        </w:rPr>
        <w:t>per capita</w:t>
      </w:r>
      <w:r w:rsidRPr="008830F1">
        <w:rPr>
          <w:rFonts w:ascii="Times New Roman" w:hAnsi="Times New Roman" w:cs="Times New Roman"/>
          <w:sz w:val="24"/>
          <w:szCs w:val="24"/>
        </w:rPr>
        <w:t>, nos anos referentes aos que os políticos eleitos em 2008 estariam cumprindo seu mandato, ou seja, de 2009 até 2012. Outro ponto a ser destacado é que foram usadas as despesas pagas, buscando refletir melhor a relação entre os doadores de campanha e os gastos municipais.</w:t>
      </w:r>
    </w:p>
    <w:p w:rsidR="00E648EE" w:rsidRPr="008830F1" w:rsidRDefault="00E648EE" w:rsidP="00E648EE">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Utilizou-se a abordagem do modelo do eleitor mediano onde são incorporadas as variáveis que denotam as diversas fontes de variação de demanda por gastos públicos locais acrescidas dos percentuais de doação dos grupos PF e PJ de todos os candidatos eleitos em 2008.</w:t>
      </w:r>
    </w:p>
    <w:p w:rsidR="00D57456" w:rsidRPr="008830F1" w:rsidRDefault="009B2E1C" w:rsidP="00E648EE">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Entretanto, a relação entre essas variáveis nos municípios mais pobres (com um menor número de pessoas jurídicas), pode ser diferente da observada nos mais ricos.</w:t>
      </w:r>
      <w:r w:rsidR="005B145A" w:rsidRPr="008830F1">
        <w:rPr>
          <w:rFonts w:ascii="Times New Roman" w:hAnsi="Times New Roman" w:cs="Times New Roman"/>
          <w:sz w:val="24"/>
          <w:szCs w:val="24"/>
        </w:rPr>
        <w:t xml:space="preserve"> Afinal, o padrão de gastos destes é bem diferente daqueles.</w:t>
      </w:r>
      <w:r w:rsidRPr="008830F1">
        <w:rPr>
          <w:rFonts w:ascii="Times New Roman" w:hAnsi="Times New Roman" w:cs="Times New Roman"/>
          <w:sz w:val="24"/>
          <w:szCs w:val="24"/>
        </w:rPr>
        <w:t xml:space="preserve"> </w:t>
      </w:r>
      <w:r w:rsidR="00714A70" w:rsidRPr="008830F1">
        <w:rPr>
          <w:rFonts w:ascii="Times New Roman" w:hAnsi="Times New Roman" w:cs="Times New Roman"/>
          <w:sz w:val="24"/>
          <w:szCs w:val="24"/>
        </w:rPr>
        <w:t>Diante da expectativa de que esse efeito é diferenciado entre economias grandes e pequenas</w:t>
      </w:r>
      <w:r w:rsidRPr="008830F1">
        <w:rPr>
          <w:rFonts w:ascii="Times New Roman" w:hAnsi="Times New Roman" w:cs="Times New Roman"/>
          <w:sz w:val="24"/>
          <w:szCs w:val="24"/>
        </w:rPr>
        <w:t>, testa-se a hipótese de linearidade e estima-se um modelo com efeito limiar (</w:t>
      </w:r>
      <w:proofErr w:type="spellStart"/>
      <w:r w:rsidR="00195F47" w:rsidRPr="008830F1">
        <w:rPr>
          <w:rFonts w:ascii="Times New Roman" w:hAnsi="Times New Roman" w:cs="Times New Roman"/>
          <w:i/>
          <w:sz w:val="24"/>
          <w:szCs w:val="24"/>
        </w:rPr>
        <w:t>threshold</w:t>
      </w:r>
      <w:proofErr w:type="spellEnd"/>
      <w:r w:rsidRPr="008830F1">
        <w:rPr>
          <w:rFonts w:ascii="Times New Roman" w:hAnsi="Times New Roman" w:cs="Times New Roman"/>
          <w:sz w:val="24"/>
          <w:szCs w:val="24"/>
        </w:rPr>
        <w:t>)</w:t>
      </w:r>
      <w:r w:rsidR="00E648EE" w:rsidRPr="008830F1">
        <w:rPr>
          <w:rFonts w:ascii="Times New Roman" w:hAnsi="Times New Roman" w:cs="Times New Roman"/>
          <w:sz w:val="24"/>
          <w:szCs w:val="24"/>
        </w:rPr>
        <w:t xml:space="preserve"> desenvolvida por Hansen (2000). A variável utilizada para a determinação desse efeito limiar é o PIB </w:t>
      </w:r>
      <w:r w:rsidR="00E648EE" w:rsidRPr="008830F1">
        <w:rPr>
          <w:rFonts w:ascii="Times New Roman" w:hAnsi="Times New Roman" w:cs="Times New Roman"/>
          <w:i/>
          <w:sz w:val="24"/>
          <w:szCs w:val="24"/>
        </w:rPr>
        <w:t>per capita</w:t>
      </w:r>
      <w:r w:rsidR="00E648EE" w:rsidRPr="008830F1">
        <w:rPr>
          <w:rFonts w:ascii="Times New Roman" w:hAnsi="Times New Roman" w:cs="Times New Roman"/>
          <w:sz w:val="24"/>
          <w:szCs w:val="24"/>
        </w:rPr>
        <w:t xml:space="preserve">. </w:t>
      </w:r>
    </w:p>
    <w:p w:rsidR="00D57456" w:rsidRPr="008830F1" w:rsidRDefault="00E648EE" w:rsidP="00D57456">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Foram encontrados coeficientes diferentes</w:t>
      </w:r>
      <w:r w:rsidR="00195F47" w:rsidRPr="008830F1">
        <w:rPr>
          <w:rFonts w:ascii="Times New Roman" w:hAnsi="Times New Roman" w:cs="Times New Roman"/>
          <w:sz w:val="24"/>
          <w:szCs w:val="24"/>
        </w:rPr>
        <w:t xml:space="preserve">, com base nos </w:t>
      </w:r>
      <w:proofErr w:type="spellStart"/>
      <w:r w:rsidR="00195F47" w:rsidRPr="008830F1">
        <w:rPr>
          <w:rFonts w:ascii="Times New Roman" w:hAnsi="Times New Roman" w:cs="Times New Roman"/>
          <w:i/>
          <w:sz w:val="24"/>
          <w:szCs w:val="24"/>
        </w:rPr>
        <w:t>thresholds</w:t>
      </w:r>
      <w:proofErr w:type="spellEnd"/>
      <w:r w:rsidR="00195F47" w:rsidRPr="008830F1">
        <w:rPr>
          <w:rFonts w:ascii="Times New Roman" w:hAnsi="Times New Roman" w:cs="Times New Roman"/>
          <w:sz w:val="24"/>
          <w:szCs w:val="24"/>
        </w:rPr>
        <w:t xml:space="preserve"> estimados,</w:t>
      </w:r>
      <w:r w:rsidRPr="008830F1">
        <w:rPr>
          <w:rFonts w:ascii="Times New Roman" w:hAnsi="Times New Roman" w:cs="Times New Roman"/>
          <w:sz w:val="24"/>
          <w:szCs w:val="24"/>
        </w:rPr>
        <w:t xml:space="preserve"> para três grupos de municípios, nas duas regressões</w:t>
      </w:r>
      <w:r w:rsidR="002A7008" w:rsidRPr="008830F1">
        <w:rPr>
          <w:rFonts w:ascii="Times New Roman" w:hAnsi="Times New Roman" w:cs="Times New Roman"/>
          <w:sz w:val="24"/>
          <w:szCs w:val="24"/>
        </w:rPr>
        <w:t>.</w:t>
      </w:r>
      <w:r w:rsidR="00D57456" w:rsidRPr="008830F1">
        <w:rPr>
          <w:rFonts w:ascii="Times New Roman" w:hAnsi="Times New Roman" w:cs="Times New Roman"/>
          <w:sz w:val="24"/>
          <w:szCs w:val="24"/>
        </w:rPr>
        <w:t xml:space="preserve"> Há evidências empíricas de uma relação positiva entre gastos, correntes ou de capital, e o percentual doado por PJ aos políticos eleitos. Exceto no caso dos municípios mais pobres nos quais a relação entre gastos de capital e PJ mostra-se insignificante. Por sua vez, o coeficiente da variável PF é significante e positivo nos municípios com menor PIB </w:t>
      </w:r>
      <w:r w:rsidR="00D57456" w:rsidRPr="008830F1">
        <w:rPr>
          <w:rFonts w:ascii="Times New Roman" w:hAnsi="Times New Roman" w:cs="Times New Roman"/>
          <w:i/>
          <w:sz w:val="24"/>
          <w:szCs w:val="24"/>
        </w:rPr>
        <w:t>per capita</w:t>
      </w:r>
      <w:r w:rsidR="00D57456" w:rsidRPr="008830F1">
        <w:rPr>
          <w:rFonts w:ascii="Times New Roman" w:hAnsi="Times New Roman" w:cs="Times New Roman"/>
          <w:sz w:val="24"/>
          <w:szCs w:val="24"/>
        </w:rPr>
        <w:t xml:space="preserve"> e negativo nos com maior nível de renda.</w:t>
      </w:r>
      <w:r w:rsidR="005B145A" w:rsidRPr="008830F1">
        <w:rPr>
          <w:rFonts w:ascii="Times New Roman" w:hAnsi="Times New Roman" w:cs="Times New Roman"/>
          <w:sz w:val="24"/>
          <w:szCs w:val="24"/>
        </w:rPr>
        <w:t xml:space="preserve"> Isto mostra que nos municípios pequenos são os eleitores de modo descentralizados que pressionam os gastos públicos, enquanto que nos maiores essa pressão é exercida por grupos organizados em empresas. Como essas empresas tendem a demandar gastos de capital temos uma evidencia da captura da máquina pública municipal por grupos que se beneficiam diretamente dos investimentos públicos não como consumo de bens públicos e sim como apropriação de lucros</w:t>
      </w:r>
    </w:p>
    <w:p w:rsidR="00C21B56" w:rsidRPr="008830F1" w:rsidRDefault="00C21B56" w:rsidP="00E648EE">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Além desta introdução, este artigo </w:t>
      </w:r>
      <w:r w:rsidR="00D57456" w:rsidRPr="008830F1">
        <w:rPr>
          <w:rFonts w:ascii="Times New Roman" w:hAnsi="Times New Roman" w:cs="Times New Roman"/>
          <w:sz w:val="24"/>
          <w:szCs w:val="24"/>
        </w:rPr>
        <w:t xml:space="preserve">está dividido em </w:t>
      </w:r>
      <w:r w:rsidRPr="008830F1">
        <w:rPr>
          <w:rFonts w:ascii="Times New Roman" w:hAnsi="Times New Roman" w:cs="Times New Roman"/>
          <w:sz w:val="24"/>
          <w:szCs w:val="24"/>
        </w:rPr>
        <w:t xml:space="preserve">cinco seções. Primeiramente é apresentada uma revisão bibliográfica destacando alguns dos principais trabalhos englobando a temática da despesa governamental com ênfase na relação com os grupos de interesse. Depois, é apresentado o referencial </w:t>
      </w:r>
      <w:r w:rsidRPr="008830F1">
        <w:rPr>
          <w:rFonts w:ascii="Times New Roman" w:hAnsi="Times New Roman" w:cs="Times New Roman"/>
          <w:sz w:val="24"/>
          <w:szCs w:val="24"/>
        </w:rPr>
        <w:lastRenderedPageBreak/>
        <w:t xml:space="preserve">teórico da pesquisa, o modelo do eleitor mediano. O capítulo seguinte descreve a metodologia </w:t>
      </w:r>
      <w:r w:rsidR="00FF6FDB" w:rsidRPr="008830F1">
        <w:rPr>
          <w:rFonts w:ascii="Times New Roman" w:hAnsi="Times New Roman" w:cs="Times New Roman"/>
          <w:sz w:val="24"/>
          <w:szCs w:val="24"/>
        </w:rPr>
        <w:t>empregada</w:t>
      </w:r>
      <w:r w:rsidRPr="008830F1">
        <w:rPr>
          <w:rFonts w:ascii="Times New Roman" w:hAnsi="Times New Roman" w:cs="Times New Roman"/>
          <w:sz w:val="24"/>
          <w:szCs w:val="24"/>
        </w:rPr>
        <w:t xml:space="preserve">, com as fontes da base de dados, o modelo e método econométrico </w:t>
      </w:r>
      <w:r w:rsidR="00FF6FDB" w:rsidRPr="008830F1">
        <w:rPr>
          <w:rFonts w:ascii="Times New Roman" w:hAnsi="Times New Roman" w:cs="Times New Roman"/>
          <w:sz w:val="24"/>
          <w:szCs w:val="24"/>
        </w:rPr>
        <w:t>utilizados</w:t>
      </w:r>
      <w:r w:rsidRPr="008830F1">
        <w:rPr>
          <w:rFonts w:ascii="Times New Roman" w:hAnsi="Times New Roman" w:cs="Times New Roman"/>
          <w:sz w:val="24"/>
          <w:szCs w:val="24"/>
        </w:rPr>
        <w:t xml:space="preserve">. </w:t>
      </w:r>
      <w:r w:rsidR="00A008DC" w:rsidRPr="008830F1">
        <w:rPr>
          <w:rFonts w:ascii="Times New Roman" w:hAnsi="Times New Roman" w:cs="Times New Roman"/>
          <w:sz w:val="24"/>
          <w:szCs w:val="24"/>
        </w:rPr>
        <w:t>Após isso, na seção posterior, é feita uma explicação dos resultados encontrados. Por fim, é feita a conclusão do trabalho.</w:t>
      </w:r>
      <w:r w:rsidRPr="008830F1">
        <w:rPr>
          <w:rFonts w:ascii="Times New Roman" w:hAnsi="Times New Roman" w:cs="Times New Roman"/>
          <w:sz w:val="24"/>
          <w:szCs w:val="24"/>
        </w:rPr>
        <w:t xml:space="preserve"> </w:t>
      </w:r>
    </w:p>
    <w:p w:rsidR="000B6D41" w:rsidRPr="008830F1" w:rsidRDefault="000B6D41" w:rsidP="000B6D41">
      <w:pPr>
        <w:spacing w:after="0" w:line="240" w:lineRule="auto"/>
        <w:rPr>
          <w:rFonts w:ascii="Times New Roman" w:hAnsi="Times New Roman" w:cs="Times New Roman"/>
          <w:sz w:val="24"/>
          <w:szCs w:val="24"/>
        </w:rPr>
      </w:pPr>
    </w:p>
    <w:p w:rsidR="00075EA0" w:rsidRPr="008830F1" w:rsidRDefault="00075EA0" w:rsidP="00041F7B">
      <w:pPr>
        <w:pStyle w:val="PargrafodaLista"/>
        <w:numPr>
          <w:ilvl w:val="0"/>
          <w:numId w:val="4"/>
        </w:numPr>
        <w:jc w:val="both"/>
      </w:pPr>
      <w:r w:rsidRPr="008830F1">
        <w:t>REVISAO BIBLIOGRAFICA</w:t>
      </w:r>
    </w:p>
    <w:p w:rsidR="00E37635" w:rsidRPr="008830F1" w:rsidRDefault="00E37635"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Existem diversos modelos te</w:t>
      </w:r>
      <w:r w:rsidR="00BD21D5" w:rsidRPr="008830F1">
        <w:rPr>
          <w:rFonts w:ascii="Times New Roman" w:hAnsi="Times New Roman" w:cs="Times New Roman"/>
          <w:sz w:val="24"/>
          <w:szCs w:val="24"/>
        </w:rPr>
        <w:t>ó</w:t>
      </w:r>
      <w:r w:rsidRPr="008830F1">
        <w:rPr>
          <w:rFonts w:ascii="Times New Roman" w:hAnsi="Times New Roman" w:cs="Times New Roman"/>
          <w:sz w:val="24"/>
          <w:szCs w:val="24"/>
        </w:rPr>
        <w:t xml:space="preserve">ricos e aplicações empíricas acerca dos determinantes </w:t>
      </w:r>
      <w:r w:rsidR="00452E8E" w:rsidRPr="008830F1">
        <w:rPr>
          <w:rFonts w:ascii="Times New Roman" w:hAnsi="Times New Roman" w:cs="Times New Roman"/>
          <w:sz w:val="24"/>
          <w:szCs w:val="24"/>
        </w:rPr>
        <w:t xml:space="preserve">do gasto público. </w:t>
      </w:r>
      <w:r w:rsidR="00210015" w:rsidRPr="008830F1">
        <w:rPr>
          <w:rFonts w:ascii="Times New Roman" w:hAnsi="Times New Roman" w:cs="Times New Roman"/>
          <w:sz w:val="24"/>
          <w:szCs w:val="24"/>
        </w:rPr>
        <w:t xml:space="preserve">A teoria mais comum é aquela que observa a correlação positive entre a renda </w:t>
      </w:r>
      <w:r w:rsidR="00733944" w:rsidRPr="008830F1">
        <w:rPr>
          <w:rFonts w:ascii="Times New Roman" w:hAnsi="Times New Roman" w:cs="Times New Roman"/>
          <w:sz w:val="24"/>
          <w:szCs w:val="24"/>
        </w:rPr>
        <w:t xml:space="preserve">ou riqueza </w:t>
      </w:r>
      <w:r w:rsidR="00210015" w:rsidRPr="008830F1">
        <w:rPr>
          <w:rFonts w:ascii="Times New Roman" w:hAnsi="Times New Roman" w:cs="Times New Roman"/>
          <w:i/>
          <w:sz w:val="24"/>
          <w:szCs w:val="24"/>
        </w:rPr>
        <w:t>per capita</w:t>
      </w:r>
      <w:r w:rsidRPr="008830F1">
        <w:rPr>
          <w:rFonts w:ascii="Times New Roman" w:hAnsi="Times New Roman" w:cs="Times New Roman"/>
          <w:sz w:val="24"/>
          <w:szCs w:val="24"/>
        </w:rPr>
        <w:t xml:space="preserve"> </w:t>
      </w:r>
      <w:r w:rsidR="00210015" w:rsidRPr="008830F1">
        <w:rPr>
          <w:rFonts w:ascii="Times New Roman" w:hAnsi="Times New Roman" w:cs="Times New Roman"/>
          <w:sz w:val="24"/>
          <w:szCs w:val="24"/>
        </w:rPr>
        <w:t xml:space="preserve">e a despesa pública, </w:t>
      </w:r>
      <w:r w:rsidR="00733944" w:rsidRPr="008830F1">
        <w:rPr>
          <w:rFonts w:ascii="Times New Roman" w:hAnsi="Times New Roman" w:cs="Times New Roman"/>
          <w:sz w:val="24"/>
          <w:szCs w:val="24"/>
        </w:rPr>
        <w:t xml:space="preserve">a </w:t>
      </w:r>
      <w:r w:rsidR="00210015" w:rsidRPr="008830F1">
        <w:rPr>
          <w:rFonts w:ascii="Times New Roman" w:hAnsi="Times New Roman" w:cs="Times New Roman"/>
          <w:sz w:val="24"/>
          <w:szCs w:val="24"/>
        </w:rPr>
        <w:t>Lei de Wagner.</w:t>
      </w:r>
      <w:r w:rsidR="005F07D9" w:rsidRPr="008830F1">
        <w:rPr>
          <w:rFonts w:ascii="Times New Roman" w:hAnsi="Times New Roman" w:cs="Times New Roman"/>
          <w:sz w:val="24"/>
          <w:szCs w:val="24"/>
        </w:rPr>
        <w:t xml:space="preserve"> Empiricamente, </w:t>
      </w:r>
      <w:r w:rsidR="00036930" w:rsidRPr="008830F1">
        <w:rPr>
          <w:rFonts w:ascii="Times New Roman" w:hAnsi="Times New Roman" w:cs="Times New Roman"/>
          <w:sz w:val="24"/>
          <w:szCs w:val="24"/>
        </w:rPr>
        <w:t>essa lei</w:t>
      </w:r>
      <w:r w:rsidR="005F07D9" w:rsidRPr="008830F1">
        <w:rPr>
          <w:rFonts w:ascii="Times New Roman" w:hAnsi="Times New Roman" w:cs="Times New Roman"/>
          <w:sz w:val="24"/>
          <w:szCs w:val="24"/>
        </w:rPr>
        <w:t xml:space="preserve"> assume que a elasticidade da demanda por bens e serviços públicos é superior a um.</w:t>
      </w:r>
      <w:r w:rsidR="00733944" w:rsidRPr="008830F1">
        <w:rPr>
          <w:rFonts w:ascii="Times New Roman" w:hAnsi="Times New Roman" w:cs="Times New Roman"/>
          <w:sz w:val="24"/>
          <w:szCs w:val="24"/>
        </w:rPr>
        <w:t xml:space="preserve"> </w:t>
      </w:r>
      <w:r w:rsidR="005F07D9" w:rsidRPr="008830F1">
        <w:rPr>
          <w:rFonts w:ascii="Times New Roman" w:hAnsi="Times New Roman" w:cs="Times New Roman"/>
          <w:sz w:val="24"/>
          <w:szCs w:val="24"/>
        </w:rPr>
        <w:t>Ainda, s</w:t>
      </w:r>
      <w:r w:rsidR="00B342CA" w:rsidRPr="008830F1">
        <w:rPr>
          <w:rFonts w:ascii="Times New Roman" w:hAnsi="Times New Roman" w:cs="Times New Roman"/>
          <w:sz w:val="24"/>
          <w:szCs w:val="24"/>
        </w:rPr>
        <w:t>egundo esta, e</w:t>
      </w:r>
      <w:r w:rsidR="00733944" w:rsidRPr="008830F1">
        <w:rPr>
          <w:rFonts w:ascii="Times New Roman" w:hAnsi="Times New Roman" w:cs="Times New Roman"/>
          <w:sz w:val="24"/>
          <w:szCs w:val="24"/>
        </w:rPr>
        <w:t xml:space="preserve">xistem três motivos </w:t>
      </w:r>
      <w:r w:rsidR="00956690" w:rsidRPr="008830F1">
        <w:rPr>
          <w:rFonts w:ascii="Times New Roman" w:hAnsi="Times New Roman" w:cs="Times New Roman"/>
          <w:sz w:val="24"/>
          <w:szCs w:val="24"/>
        </w:rPr>
        <w:t>principais</w:t>
      </w:r>
      <w:r w:rsidR="00733944" w:rsidRPr="008830F1">
        <w:rPr>
          <w:rFonts w:ascii="Times New Roman" w:hAnsi="Times New Roman" w:cs="Times New Roman"/>
          <w:sz w:val="24"/>
          <w:szCs w:val="24"/>
        </w:rPr>
        <w:t xml:space="preserve"> para o aumento do gasto público, a industrialização, o crescimento populacional e o desenvolvimento econ</w:t>
      </w:r>
      <w:r w:rsidR="00762E6B" w:rsidRPr="008830F1">
        <w:rPr>
          <w:rFonts w:ascii="Times New Roman" w:hAnsi="Times New Roman" w:cs="Times New Roman"/>
          <w:sz w:val="24"/>
          <w:szCs w:val="24"/>
        </w:rPr>
        <w:t>ô</w:t>
      </w:r>
      <w:r w:rsidR="00733944" w:rsidRPr="008830F1">
        <w:rPr>
          <w:rFonts w:ascii="Times New Roman" w:hAnsi="Times New Roman" w:cs="Times New Roman"/>
          <w:sz w:val="24"/>
          <w:szCs w:val="24"/>
        </w:rPr>
        <w:t xml:space="preserve">mico. </w:t>
      </w:r>
      <w:r w:rsidR="006F2150" w:rsidRPr="008830F1">
        <w:rPr>
          <w:rFonts w:ascii="Times New Roman" w:hAnsi="Times New Roman" w:cs="Times New Roman"/>
          <w:sz w:val="24"/>
          <w:szCs w:val="24"/>
        </w:rPr>
        <w:t>(BIEHL</w:t>
      </w:r>
      <w:r w:rsidR="00BD21D5" w:rsidRPr="008830F1">
        <w:rPr>
          <w:rFonts w:ascii="Times New Roman" w:hAnsi="Times New Roman" w:cs="Times New Roman"/>
          <w:sz w:val="24"/>
          <w:szCs w:val="24"/>
        </w:rPr>
        <w:t>, 1998).</w:t>
      </w:r>
    </w:p>
    <w:p w:rsidR="00FF3897" w:rsidRPr="008830F1" w:rsidRDefault="00227C9C"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Outra parte da literatura atribui a elevação das despesas públicas </w:t>
      </w:r>
      <w:r w:rsidR="00956690" w:rsidRPr="008830F1">
        <w:rPr>
          <w:rFonts w:ascii="Times New Roman" w:hAnsi="Times New Roman" w:cs="Times New Roman"/>
          <w:sz w:val="24"/>
          <w:szCs w:val="24"/>
        </w:rPr>
        <w:t xml:space="preserve">aos custos marginais crescentes dos serviços desse setor se comparados ao privado. A Lei de Baumol ou </w:t>
      </w:r>
      <w:r w:rsidR="00FF3897" w:rsidRPr="008830F1">
        <w:rPr>
          <w:rFonts w:ascii="Times New Roman" w:hAnsi="Times New Roman" w:cs="Times New Roman"/>
          <w:sz w:val="24"/>
          <w:szCs w:val="24"/>
        </w:rPr>
        <w:t>doença de Baumol</w:t>
      </w:r>
      <w:r w:rsidR="00956690" w:rsidRPr="008830F1">
        <w:rPr>
          <w:rFonts w:ascii="Times New Roman" w:hAnsi="Times New Roman" w:cs="Times New Roman"/>
          <w:sz w:val="24"/>
          <w:szCs w:val="24"/>
        </w:rPr>
        <w:t xml:space="preserve"> afirma que </w:t>
      </w:r>
      <w:r w:rsidR="00FF3897" w:rsidRPr="008830F1">
        <w:rPr>
          <w:rFonts w:ascii="Times New Roman" w:hAnsi="Times New Roman" w:cs="Times New Roman"/>
          <w:sz w:val="24"/>
          <w:szCs w:val="24"/>
        </w:rPr>
        <w:t xml:space="preserve">os aumentos de produtividade ocorrem mais frequentemente na produção de bens e não de serviços. Logo, os principais serviços providos pelos governos como saúde, educação e defesa nacional sofrem da doença dos custos e acabam por onerar a despesa </w:t>
      </w:r>
      <w:r w:rsidR="00C02AD8" w:rsidRPr="008830F1">
        <w:rPr>
          <w:rFonts w:ascii="Times New Roman" w:hAnsi="Times New Roman" w:cs="Times New Roman"/>
          <w:sz w:val="24"/>
          <w:szCs w:val="24"/>
        </w:rPr>
        <w:t>governamental</w:t>
      </w:r>
      <w:r w:rsidR="00FF3897" w:rsidRPr="008830F1">
        <w:rPr>
          <w:rFonts w:ascii="Times New Roman" w:hAnsi="Times New Roman" w:cs="Times New Roman"/>
          <w:sz w:val="24"/>
          <w:szCs w:val="24"/>
        </w:rPr>
        <w:t xml:space="preserve"> (BAUMOL, 1967,1993).</w:t>
      </w:r>
    </w:p>
    <w:p w:rsidR="00C02AD8" w:rsidRPr="008830F1" w:rsidRDefault="00432887"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De maneira semelhante, Niskanen (1975), </w:t>
      </w:r>
      <w:r w:rsidR="00C02AD8" w:rsidRPr="008830F1">
        <w:rPr>
          <w:rFonts w:ascii="Times New Roman" w:hAnsi="Times New Roman" w:cs="Times New Roman"/>
          <w:sz w:val="24"/>
          <w:szCs w:val="24"/>
        </w:rPr>
        <w:t>Tullock (</w:t>
      </w:r>
      <w:r w:rsidRPr="008830F1">
        <w:rPr>
          <w:rFonts w:ascii="Times New Roman" w:hAnsi="Times New Roman" w:cs="Times New Roman"/>
          <w:sz w:val="24"/>
          <w:szCs w:val="24"/>
        </w:rPr>
        <w:t xml:space="preserve">1972) e Buchanan e Tullock (1977) acreditam que </w:t>
      </w:r>
      <w:r w:rsidR="00C02AD8" w:rsidRPr="008830F1">
        <w:rPr>
          <w:rFonts w:ascii="Times New Roman" w:hAnsi="Times New Roman" w:cs="Times New Roman"/>
          <w:sz w:val="24"/>
          <w:szCs w:val="24"/>
        </w:rPr>
        <w:t>o crescimento do dispêndio público também está ligado aos custos, mas não pela natureza dos serviços ofertados e sim pela burocracia. Assim,</w:t>
      </w:r>
      <w:r w:rsidR="00B342CA" w:rsidRPr="008830F1">
        <w:rPr>
          <w:rFonts w:ascii="Times New Roman" w:hAnsi="Times New Roman" w:cs="Times New Roman"/>
          <w:sz w:val="24"/>
          <w:szCs w:val="24"/>
        </w:rPr>
        <w:t xml:space="preserve"> os modelos desenvolvidos por esses </w:t>
      </w:r>
      <w:r w:rsidR="00D57456" w:rsidRPr="008830F1">
        <w:rPr>
          <w:rFonts w:ascii="Times New Roman" w:hAnsi="Times New Roman" w:cs="Times New Roman"/>
          <w:sz w:val="24"/>
          <w:szCs w:val="24"/>
        </w:rPr>
        <w:t>autores</w:t>
      </w:r>
      <w:r w:rsidR="00B342CA" w:rsidRPr="008830F1">
        <w:rPr>
          <w:rFonts w:ascii="Times New Roman" w:hAnsi="Times New Roman" w:cs="Times New Roman"/>
          <w:sz w:val="24"/>
          <w:szCs w:val="24"/>
        </w:rPr>
        <w:t xml:space="preserve"> supõem</w:t>
      </w:r>
      <w:r w:rsidR="00C02AD8" w:rsidRPr="008830F1">
        <w:rPr>
          <w:rFonts w:ascii="Times New Roman" w:hAnsi="Times New Roman" w:cs="Times New Roman"/>
          <w:sz w:val="24"/>
          <w:szCs w:val="24"/>
        </w:rPr>
        <w:t xml:space="preserve"> governos formados por burocratas que possuem sua própria função utilidade definida por salários, poder, prestígio, possibilidades futuras de promoções e benefícios. Essa função está positivamente relacionada com o tamanho do orçamento</w:t>
      </w:r>
      <w:r w:rsidR="00B342CA" w:rsidRPr="008830F1">
        <w:rPr>
          <w:rFonts w:ascii="Times New Roman" w:hAnsi="Times New Roman" w:cs="Times New Roman"/>
          <w:sz w:val="24"/>
          <w:szCs w:val="24"/>
        </w:rPr>
        <w:t xml:space="preserve"> governamental</w:t>
      </w:r>
      <w:r w:rsidR="00C02AD8" w:rsidRPr="008830F1">
        <w:rPr>
          <w:rFonts w:ascii="Times New Roman" w:hAnsi="Times New Roman" w:cs="Times New Roman"/>
          <w:sz w:val="24"/>
          <w:szCs w:val="24"/>
        </w:rPr>
        <w:t xml:space="preserve">. Logo, para maximizar seu bem-estar, os burocratas </w:t>
      </w:r>
      <w:r w:rsidR="00B342CA" w:rsidRPr="008830F1">
        <w:rPr>
          <w:rFonts w:ascii="Times New Roman" w:hAnsi="Times New Roman" w:cs="Times New Roman"/>
          <w:sz w:val="24"/>
          <w:szCs w:val="24"/>
        </w:rPr>
        <w:t>procuram</w:t>
      </w:r>
      <w:r w:rsidR="00C02AD8" w:rsidRPr="008830F1">
        <w:rPr>
          <w:rFonts w:ascii="Times New Roman" w:hAnsi="Times New Roman" w:cs="Times New Roman"/>
          <w:sz w:val="24"/>
          <w:szCs w:val="24"/>
        </w:rPr>
        <w:t xml:space="preserve"> um orçamento maior que o ótimo à sociedade</w:t>
      </w:r>
      <w:r w:rsidR="003F77C5" w:rsidRPr="008830F1">
        <w:rPr>
          <w:rFonts w:ascii="Times New Roman" w:hAnsi="Times New Roman" w:cs="Times New Roman"/>
          <w:sz w:val="24"/>
          <w:szCs w:val="24"/>
        </w:rPr>
        <w:t xml:space="preserve">, objetivo facilitado </w:t>
      </w:r>
      <w:r w:rsidR="005B0EB4" w:rsidRPr="008830F1">
        <w:rPr>
          <w:rFonts w:ascii="Times New Roman" w:hAnsi="Times New Roman" w:cs="Times New Roman"/>
          <w:sz w:val="24"/>
          <w:szCs w:val="24"/>
        </w:rPr>
        <w:t>graças</w:t>
      </w:r>
      <w:r w:rsidR="00C02AD8" w:rsidRPr="008830F1">
        <w:rPr>
          <w:rFonts w:ascii="Times New Roman" w:hAnsi="Times New Roman" w:cs="Times New Roman"/>
          <w:sz w:val="24"/>
          <w:szCs w:val="24"/>
        </w:rPr>
        <w:t xml:space="preserve"> a assimetria de informações</w:t>
      </w:r>
      <w:r w:rsidR="003F77C5" w:rsidRPr="008830F1">
        <w:rPr>
          <w:rFonts w:ascii="Times New Roman" w:hAnsi="Times New Roman" w:cs="Times New Roman"/>
          <w:sz w:val="24"/>
          <w:szCs w:val="24"/>
        </w:rPr>
        <w:t xml:space="preserve"> existente.</w:t>
      </w:r>
    </w:p>
    <w:p w:rsidR="00432887" w:rsidRPr="008830F1" w:rsidRDefault="00D57456"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Embasada na premissa de </w:t>
      </w:r>
      <w:r w:rsidR="005C2628" w:rsidRPr="008830F1">
        <w:rPr>
          <w:rFonts w:ascii="Times New Roman" w:hAnsi="Times New Roman" w:cs="Times New Roman"/>
          <w:sz w:val="24"/>
          <w:szCs w:val="24"/>
        </w:rPr>
        <w:t>informação imperfeita da população perante a provisão dos bens públicos</w:t>
      </w:r>
      <w:r w:rsidR="00343FA0" w:rsidRPr="008830F1">
        <w:rPr>
          <w:rFonts w:ascii="Times New Roman" w:hAnsi="Times New Roman" w:cs="Times New Roman"/>
          <w:sz w:val="24"/>
          <w:szCs w:val="24"/>
        </w:rPr>
        <w:t>,</w:t>
      </w:r>
      <w:r w:rsidR="005C2628" w:rsidRPr="008830F1">
        <w:rPr>
          <w:rFonts w:ascii="Times New Roman" w:hAnsi="Times New Roman" w:cs="Times New Roman"/>
          <w:sz w:val="24"/>
          <w:szCs w:val="24"/>
        </w:rPr>
        <w:t xml:space="preserve"> está a teoria de que a demanda por tais serviços, e consequentemente gastos, é maior por que os indivíduos subestimam o seu preço (impostos) e/ou superestimam seu benefício. Essa explicação é conhecida como ilusão fiscal</w:t>
      </w:r>
      <w:r w:rsidR="00CE4A4A" w:rsidRPr="008830F1">
        <w:rPr>
          <w:rFonts w:ascii="Times New Roman" w:hAnsi="Times New Roman" w:cs="Times New Roman"/>
          <w:sz w:val="24"/>
          <w:szCs w:val="24"/>
        </w:rPr>
        <w:t>. Foram desenvolvidas diversas medidas de ilusão, a mais usada tem como base um índice</w:t>
      </w:r>
      <w:r w:rsidR="00046942" w:rsidRPr="008830F1">
        <w:rPr>
          <w:rFonts w:ascii="Times New Roman" w:hAnsi="Times New Roman" w:cs="Times New Roman"/>
          <w:sz w:val="24"/>
          <w:szCs w:val="24"/>
        </w:rPr>
        <w:t xml:space="preserve"> </w:t>
      </w:r>
      <w:proofErr w:type="spellStart"/>
      <w:r w:rsidR="00046942" w:rsidRPr="008830F1">
        <w:rPr>
          <w:rFonts w:ascii="Times New Roman" w:hAnsi="Times New Roman" w:cs="Times New Roman"/>
          <w:sz w:val="24"/>
          <w:szCs w:val="24"/>
        </w:rPr>
        <w:t>Herfindahl</w:t>
      </w:r>
      <w:proofErr w:type="spellEnd"/>
      <w:r w:rsidR="00CE4A4A" w:rsidRPr="008830F1">
        <w:rPr>
          <w:rFonts w:ascii="Times New Roman" w:hAnsi="Times New Roman" w:cs="Times New Roman"/>
          <w:sz w:val="24"/>
          <w:szCs w:val="24"/>
        </w:rPr>
        <w:t xml:space="preserve"> de concentração das fontes de receita tributária dos governos.</w:t>
      </w:r>
      <w:r w:rsidR="00046942" w:rsidRPr="008830F1">
        <w:rPr>
          <w:rFonts w:ascii="Times New Roman" w:hAnsi="Times New Roman" w:cs="Times New Roman"/>
          <w:sz w:val="24"/>
          <w:szCs w:val="24"/>
        </w:rPr>
        <w:t xml:space="preserve"> Outra consequência da ilusão fiscal muito abordada na literatura é </w:t>
      </w:r>
      <w:r w:rsidR="00E67E74" w:rsidRPr="008830F1">
        <w:rPr>
          <w:rFonts w:ascii="Times New Roman" w:hAnsi="Times New Roman" w:cs="Times New Roman"/>
          <w:sz w:val="24"/>
          <w:szCs w:val="24"/>
        </w:rPr>
        <w:t xml:space="preserve">o </w:t>
      </w:r>
      <w:r w:rsidR="00046942" w:rsidRPr="008830F1">
        <w:rPr>
          <w:rFonts w:ascii="Times New Roman" w:hAnsi="Times New Roman" w:cs="Times New Roman"/>
          <w:i/>
          <w:sz w:val="24"/>
          <w:szCs w:val="24"/>
        </w:rPr>
        <w:t>flypaper</w:t>
      </w:r>
      <w:r w:rsidR="00046942" w:rsidRPr="008830F1">
        <w:rPr>
          <w:rFonts w:ascii="Times New Roman" w:hAnsi="Times New Roman" w:cs="Times New Roman"/>
          <w:sz w:val="24"/>
          <w:szCs w:val="24"/>
        </w:rPr>
        <w:t xml:space="preserve"> </w:t>
      </w:r>
      <w:r w:rsidR="00046942" w:rsidRPr="008830F1">
        <w:rPr>
          <w:rFonts w:ascii="Times New Roman" w:hAnsi="Times New Roman" w:cs="Times New Roman"/>
          <w:i/>
          <w:sz w:val="24"/>
          <w:szCs w:val="24"/>
        </w:rPr>
        <w:t>effect</w:t>
      </w:r>
      <w:r w:rsidR="00E67E74" w:rsidRPr="008830F1">
        <w:rPr>
          <w:rFonts w:ascii="Times New Roman" w:hAnsi="Times New Roman" w:cs="Times New Roman"/>
          <w:i/>
          <w:sz w:val="24"/>
          <w:szCs w:val="24"/>
        </w:rPr>
        <w:t>,</w:t>
      </w:r>
      <w:r w:rsidR="00343FA0" w:rsidRPr="008830F1">
        <w:rPr>
          <w:rFonts w:ascii="Times New Roman" w:hAnsi="Times New Roman" w:cs="Times New Roman"/>
          <w:sz w:val="24"/>
          <w:szCs w:val="24"/>
        </w:rPr>
        <w:t xml:space="preserve"> </w:t>
      </w:r>
      <w:r w:rsidR="00046942" w:rsidRPr="008830F1">
        <w:rPr>
          <w:rFonts w:ascii="Times New Roman" w:hAnsi="Times New Roman" w:cs="Times New Roman"/>
          <w:sz w:val="24"/>
          <w:szCs w:val="24"/>
        </w:rPr>
        <w:t xml:space="preserve">que ocorre quando o efeito do aumento das transferências </w:t>
      </w:r>
      <w:r w:rsidR="00046942" w:rsidRPr="008830F1">
        <w:rPr>
          <w:rFonts w:ascii="Times New Roman" w:hAnsi="Times New Roman" w:cs="Times New Roman"/>
          <w:i/>
          <w:sz w:val="24"/>
          <w:szCs w:val="24"/>
        </w:rPr>
        <w:t>lump-sum</w:t>
      </w:r>
      <w:r w:rsidR="00046942" w:rsidRPr="008830F1">
        <w:rPr>
          <w:rFonts w:ascii="Times New Roman" w:hAnsi="Times New Roman" w:cs="Times New Roman"/>
          <w:sz w:val="24"/>
          <w:szCs w:val="24"/>
        </w:rPr>
        <w:t xml:space="preserve"> do governo sobre o gasto público local é maior que o efeito de um aumento equivalente na renda dos indivíduos da comunidade </w:t>
      </w:r>
      <w:r w:rsidR="00343FA0" w:rsidRPr="008830F1">
        <w:rPr>
          <w:rFonts w:ascii="Times New Roman" w:hAnsi="Times New Roman" w:cs="Times New Roman"/>
          <w:sz w:val="24"/>
          <w:szCs w:val="24"/>
        </w:rPr>
        <w:t>(WAGNER, 19</w:t>
      </w:r>
      <w:r w:rsidR="00C078F1" w:rsidRPr="008830F1">
        <w:rPr>
          <w:rFonts w:ascii="Times New Roman" w:hAnsi="Times New Roman" w:cs="Times New Roman"/>
          <w:sz w:val="24"/>
          <w:szCs w:val="24"/>
        </w:rPr>
        <w:t>7</w:t>
      </w:r>
      <w:r w:rsidR="00343FA0" w:rsidRPr="008830F1">
        <w:rPr>
          <w:rFonts w:ascii="Times New Roman" w:hAnsi="Times New Roman" w:cs="Times New Roman"/>
          <w:sz w:val="24"/>
          <w:szCs w:val="24"/>
        </w:rPr>
        <w:t>6; WINER, 1983).</w:t>
      </w:r>
    </w:p>
    <w:p w:rsidR="005F07D9" w:rsidRPr="008830F1" w:rsidRDefault="005F07D9"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Indivíduos com preferências políticas semelhantes têm incentivos para formar um grupo para melhor coordenar suas ações coletivas. Tais coalizões podem influenciar e se beneficiar das políticas econômicas adotadas.</w:t>
      </w:r>
    </w:p>
    <w:p w:rsidR="005F07D9" w:rsidRPr="008830F1" w:rsidRDefault="006D64C1"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Tullock (1959), Becker (1983), e Mueller (2003) trazem modelos em que os grupos de interesse atuam para se beneficiar do setor público, seja por gastos direcionados, uma redução tributária, um subsídio ou políticas redistributivas. </w:t>
      </w:r>
      <w:proofErr w:type="spellStart"/>
      <w:r w:rsidR="005F07D9" w:rsidRPr="008830F1">
        <w:rPr>
          <w:rFonts w:ascii="Times New Roman" w:hAnsi="Times New Roman" w:cs="Times New Roman"/>
          <w:sz w:val="24"/>
          <w:szCs w:val="24"/>
        </w:rPr>
        <w:t>Olson</w:t>
      </w:r>
      <w:proofErr w:type="spellEnd"/>
      <w:r w:rsidR="005F07D9" w:rsidRPr="008830F1">
        <w:rPr>
          <w:rFonts w:ascii="Times New Roman" w:hAnsi="Times New Roman" w:cs="Times New Roman"/>
          <w:sz w:val="24"/>
          <w:szCs w:val="24"/>
        </w:rPr>
        <w:t xml:space="preserve"> (1983) </w:t>
      </w:r>
      <w:r w:rsidRPr="008830F1">
        <w:rPr>
          <w:rFonts w:ascii="Times New Roman" w:hAnsi="Times New Roman" w:cs="Times New Roman"/>
          <w:sz w:val="24"/>
          <w:szCs w:val="24"/>
        </w:rPr>
        <w:t>levanta</w:t>
      </w:r>
      <w:r w:rsidR="005F07D9" w:rsidRPr="008830F1">
        <w:rPr>
          <w:rFonts w:ascii="Times New Roman" w:hAnsi="Times New Roman" w:cs="Times New Roman"/>
          <w:sz w:val="24"/>
          <w:szCs w:val="24"/>
        </w:rPr>
        <w:t xml:space="preserve"> a hipótese da esclerose institucional. Para ele, as democracias estáveis tendem a desenvolver grupos de interesse mais influentes que focam em políticas redistributivas ou protetoras para promover seu próprio bem-estar. Deste modo, essas coalizões reduzem a eficiência e o crescimento econômico.</w:t>
      </w:r>
    </w:p>
    <w:p w:rsidR="006D64C1" w:rsidRPr="008830F1" w:rsidRDefault="006D64C1"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Persson (1998) mostrou que os grupos organizados obtêm maior provisão de bens públicos. Em um modelo de competição eleitoral com grupos de interesse, mas sem a atividade de </w:t>
      </w:r>
      <w:r w:rsidRPr="008830F1">
        <w:rPr>
          <w:rFonts w:ascii="Times New Roman" w:hAnsi="Times New Roman" w:cs="Times New Roman"/>
          <w:i/>
          <w:sz w:val="24"/>
          <w:szCs w:val="24"/>
        </w:rPr>
        <w:t>lobby</w:t>
      </w:r>
      <w:r w:rsidRPr="008830F1">
        <w:rPr>
          <w:rFonts w:ascii="Times New Roman" w:hAnsi="Times New Roman" w:cs="Times New Roman"/>
          <w:sz w:val="24"/>
          <w:szCs w:val="24"/>
        </w:rPr>
        <w:t xml:space="preserve"> perante ao governo, </w:t>
      </w:r>
      <w:proofErr w:type="spellStart"/>
      <w:r w:rsidRPr="008830F1">
        <w:rPr>
          <w:rFonts w:ascii="Times New Roman" w:hAnsi="Times New Roman" w:cs="Times New Roman"/>
          <w:sz w:val="24"/>
          <w:szCs w:val="24"/>
        </w:rPr>
        <w:t>Lindbeck</w:t>
      </w:r>
      <w:proofErr w:type="spellEnd"/>
      <w:r w:rsidRPr="008830F1">
        <w:rPr>
          <w:rFonts w:ascii="Times New Roman" w:hAnsi="Times New Roman" w:cs="Times New Roman"/>
          <w:sz w:val="24"/>
          <w:szCs w:val="24"/>
        </w:rPr>
        <w:t xml:space="preserve"> e </w:t>
      </w:r>
      <w:proofErr w:type="spellStart"/>
      <w:r w:rsidRPr="008830F1">
        <w:rPr>
          <w:rFonts w:ascii="Times New Roman" w:hAnsi="Times New Roman" w:cs="Times New Roman"/>
          <w:sz w:val="24"/>
          <w:szCs w:val="24"/>
        </w:rPr>
        <w:t>Weibull</w:t>
      </w:r>
      <w:proofErr w:type="spellEnd"/>
      <w:r w:rsidRPr="008830F1">
        <w:rPr>
          <w:rFonts w:ascii="Times New Roman" w:hAnsi="Times New Roman" w:cs="Times New Roman"/>
          <w:sz w:val="24"/>
          <w:szCs w:val="24"/>
        </w:rPr>
        <w:t xml:space="preserve"> (1987) e Dixit e </w:t>
      </w:r>
      <w:proofErr w:type="spellStart"/>
      <w:r w:rsidRPr="008830F1">
        <w:rPr>
          <w:rFonts w:ascii="Times New Roman" w:hAnsi="Times New Roman" w:cs="Times New Roman"/>
          <w:sz w:val="24"/>
          <w:szCs w:val="24"/>
        </w:rPr>
        <w:t>Londregan</w:t>
      </w:r>
      <w:proofErr w:type="spellEnd"/>
      <w:r w:rsidRPr="008830F1">
        <w:rPr>
          <w:rFonts w:ascii="Times New Roman" w:hAnsi="Times New Roman" w:cs="Times New Roman"/>
          <w:sz w:val="24"/>
          <w:szCs w:val="24"/>
        </w:rPr>
        <w:t xml:space="preserve"> (1996) mostraram que os políticos atendem às preferências dos grupos com um maior número de eleitores indecisos, porque é mais fácil conseguir seus votos com promessas políticas, do que conseguir os votos de grupos ideologicamente radicais.</w:t>
      </w:r>
    </w:p>
    <w:p w:rsidR="000D2EFF" w:rsidRPr="008830F1" w:rsidRDefault="00CE4A4A"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fldChar w:fldCharType="begin" w:fldLock="1"/>
      </w:r>
      <w:r w:rsidRPr="008830F1">
        <w:rPr>
          <w:rFonts w:ascii="Times New Roman" w:hAnsi="Times New Roman" w:cs="Times New Roman"/>
          <w:sz w:val="24"/>
          <w:szCs w:val="24"/>
        </w:rPr>
        <w:instrText>ADDIN CSL_CITATION { "citationItems" : [ { "id" : "ITEM-1", "itemData" : { "author" : [ { "dropping-particle" : "", "family" : "Dougan", "given" : "William R.", "non-dropping-particle" : "", "parse-names" : false, "suffix" : "" }, { "dropping-particle" : "", "family" : "Kenyon", "given" : "Daphne A.", "non-dropping-particle" : "", "parse-names" : false, "suffix" : "" } ], "id" : "ITEM-1", "issued" : { "date-parts" : [ [ "1988" ] ] }, "page" : "159-170", "title" : "Pressure Groups And Public Expenditures : The Flypaper Effec", "type" : "article-journal", "volume" : "XXVI" }, "uris" : [ "http://www.mendeley.com/documents/?uuid=fb8a03fa-fa9a-482d-a2f5-080bb44e8751" ] } ], "mendeley" : { "formattedCitation" : "(DOUGAN e KENYON, 1988)", "manualFormatting" : "Dougan e Kenyon (1988)", "plainTextFormattedCitation" : "(DOUGAN e KENYON, 1988)", "previouslyFormattedCitation" : "(DOUGAN; KENYON, 1988)" }, "properties" : { "noteIndex" : 0 }, "schema" : "https://github.com/citation-style-language/schema/raw/master/csl-citation.json" }</w:instrText>
      </w:r>
      <w:r w:rsidRPr="008830F1">
        <w:rPr>
          <w:rFonts w:ascii="Times New Roman" w:hAnsi="Times New Roman" w:cs="Times New Roman"/>
          <w:sz w:val="24"/>
          <w:szCs w:val="24"/>
        </w:rPr>
        <w:fldChar w:fldCharType="separate"/>
      </w:r>
      <w:r w:rsidRPr="008830F1">
        <w:rPr>
          <w:rFonts w:ascii="Times New Roman" w:hAnsi="Times New Roman" w:cs="Times New Roman"/>
          <w:sz w:val="24"/>
          <w:szCs w:val="24"/>
        </w:rPr>
        <w:t>Dougan e Kenyon (1988)</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 xml:space="preserve">, </w:t>
      </w:r>
      <w:r w:rsidR="00D35832" w:rsidRPr="008830F1">
        <w:rPr>
          <w:rFonts w:ascii="Times New Roman" w:hAnsi="Times New Roman" w:cs="Times New Roman"/>
          <w:sz w:val="24"/>
          <w:szCs w:val="24"/>
        </w:rPr>
        <w:t xml:space="preserve">desenvolveram um modelo em que os grupos de interesse fazem </w:t>
      </w:r>
      <w:r w:rsidR="00D35832" w:rsidRPr="008830F1">
        <w:rPr>
          <w:rFonts w:ascii="Times New Roman" w:hAnsi="Times New Roman" w:cs="Times New Roman"/>
          <w:i/>
          <w:sz w:val="24"/>
          <w:szCs w:val="24"/>
        </w:rPr>
        <w:t>lobby</w:t>
      </w:r>
      <w:r w:rsidR="00D35832" w:rsidRPr="008830F1">
        <w:rPr>
          <w:rFonts w:ascii="Times New Roman" w:hAnsi="Times New Roman" w:cs="Times New Roman"/>
          <w:sz w:val="24"/>
          <w:szCs w:val="24"/>
        </w:rPr>
        <w:t xml:space="preserve"> perante ao governo, financiando os candidatos eleitos, e em troca são beneficiados por gastos públicos que afastam o orçamento do governo do preferido pelo eleitor mediano. Além disso, </w:t>
      </w:r>
      <w:r w:rsidR="00122F23" w:rsidRPr="008830F1">
        <w:rPr>
          <w:rFonts w:ascii="Times New Roman" w:hAnsi="Times New Roman" w:cs="Times New Roman"/>
          <w:sz w:val="24"/>
          <w:szCs w:val="24"/>
        </w:rPr>
        <w:t>nesse modelo a ocorrência d</w:t>
      </w:r>
      <w:r w:rsidR="00D35832" w:rsidRPr="008830F1">
        <w:rPr>
          <w:rFonts w:ascii="Times New Roman" w:hAnsi="Times New Roman" w:cs="Times New Roman"/>
          <w:sz w:val="24"/>
          <w:szCs w:val="24"/>
        </w:rPr>
        <w:t xml:space="preserve">o efeito </w:t>
      </w:r>
      <w:r w:rsidR="00046942" w:rsidRPr="008830F1">
        <w:rPr>
          <w:rFonts w:ascii="Times New Roman" w:hAnsi="Times New Roman" w:cs="Times New Roman"/>
          <w:i/>
          <w:sz w:val="24"/>
          <w:szCs w:val="24"/>
        </w:rPr>
        <w:t>flypaper</w:t>
      </w:r>
      <w:r w:rsidR="00046942" w:rsidRPr="008830F1">
        <w:rPr>
          <w:rFonts w:ascii="Times New Roman" w:hAnsi="Times New Roman" w:cs="Times New Roman"/>
          <w:sz w:val="24"/>
          <w:szCs w:val="24"/>
        </w:rPr>
        <w:t xml:space="preserve"> </w:t>
      </w:r>
      <w:r w:rsidR="00122F23" w:rsidRPr="008830F1">
        <w:rPr>
          <w:rFonts w:ascii="Times New Roman" w:hAnsi="Times New Roman" w:cs="Times New Roman"/>
          <w:sz w:val="24"/>
          <w:szCs w:val="24"/>
        </w:rPr>
        <w:t xml:space="preserve">não utiliza </w:t>
      </w:r>
      <w:r w:rsidR="00D35832" w:rsidRPr="008830F1">
        <w:rPr>
          <w:rFonts w:ascii="Times New Roman" w:hAnsi="Times New Roman" w:cs="Times New Roman"/>
          <w:sz w:val="24"/>
          <w:szCs w:val="24"/>
        </w:rPr>
        <w:t xml:space="preserve">a hipótese de ilusão fiscal por parte dos eleitores. </w:t>
      </w:r>
    </w:p>
    <w:p w:rsidR="006D64C1" w:rsidRPr="008830F1" w:rsidRDefault="006D64C1"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Em modelos com a concorrência eleitoral e </w:t>
      </w:r>
      <w:r w:rsidRPr="008830F1">
        <w:rPr>
          <w:rFonts w:ascii="Times New Roman" w:hAnsi="Times New Roman" w:cs="Times New Roman"/>
          <w:i/>
          <w:iCs/>
          <w:sz w:val="24"/>
          <w:szCs w:val="24"/>
        </w:rPr>
        <w:t>lobby</w:t>
      </w:r>
      <w:r w:rsidRPr="008830F1">
        <w:rPr>
          <w:rFonts w:ascii="Times New Roman" w:hAnsi="Times New Roman" w:cs="Times New Roman"/>
          <w:sz w:val="24"/>
          <w:szCs w:val="24"/>
        </w:rPr>
        <w:t xml:space="preserve">, constatou-se que os políticos tratam melhor os grupos com mais eleitores indecisos ou com eleitores mais informados. Além disso, o benefício destes </w:t>
      </w:r>
      <w:r w:rsidRPr="008830F1">
        <w:rPr>
          <w:rFonts w:ascii="Times New Roman" w:hAnsi="Times New Roman" w:cs="Times New Roman"/>
          <w:sz w:val="24"/>
          <w:szCs w:val="24"/>
        </w:rPr>
        <w:lastRenderedPageBreak/>
        <w:t>grupos é maior se as contribuições de campanha são mais eficazes para influenciar os eleitores (BARON, 1994; GROSSMAN E HELPMAN, 1996</w:t>
      </w:r>
      <w:r w:rsidR="006A6095" w:rsidRPr="008830F1">
        <w:rPr>
          <w:rFonts w:ascii="Times New Roman" w:hAnsi="Times New Roman" w:cs="Times New Roman"/>
          <w:sz w:val="24"/>
          <w:szCs w:val="24"/>
        </w:rPr>
        <w:t>; BENNEDSEN, 2003</w:t>
      </w:r>
      <w:r w:rsidRPr="008830F1">
        <w:rPr>
          <w:rFonts w:ascii="Times New Roman" w:hAnsi="Times New Roman" w:cs="Times New Roman"/>
          <w:sz w:val="24"/>
          <w:szCs w:val="24"/>
        </w:rPr>
        <w:t>).</w:t>
      </w:r>
    </w:p>
    <w:p w:rsidR="00E37635" w:rsidRPr="008830F1" w:rsidRDefault="00D43B32" w:rsidP="008C0EF8">
      <w:pPr>
        <w:spacing w:after="0" w:line="240" w:lineRule="auto"/>
        <w:ind w:firstLine="709"/>
        <w:jc w:val="both"/>
        <w:rPr>
          <w:rFonts w:ascii="Times New Roman" w:hAnsi="Times New Roman" w:cs="Times New Roman"/>
          <w:sz w:val="24"/>
          <w:szCs w:val="24"/>
        </w:rPr>
      </w:pPr>
      <w:proofErr w:type="spellStart"/>
      <w:r w:rsidRPr="008830F1">
        <w:rPr>
          <w:rFonts w:ascii="Times New Roman" w:hAnsi="Times New Roman" w:cs="Times New Roman"/>
          <w:sz w:val="24"/>
          <w:szCs w:val="24"/>
        </w:rPr>
        <w:t>Coughlin</w:t>
      </w:r>
      <w:proofErr w:type="spellEnd"/>
      <w:r w:rsidRPr="008830F1">
        <w:rPr>
          <w:rFonts w:ascii="Times New Roman" w:hAnsi="Times New Roman" w:cs="Times New Roman"/>
          <w:sz w:val="24"/>
          <w:szCs w:val="24"/>
        </w:rPr>
        <w:t xml:space="preserve">, Mueller e </w:t>
      </w:r>
      <w:proofErr w:type="spellStart"/>
      <w:r w:rsidRPr="008830F1">
        <w:rPr>
          <w:rFonts w:ascii="Times New Roman" w:hAnsi="Times New Roman" w:cs="Times New Roman"/>
          <w:sz w:val="24"/>
          <w:szCs w:val="24"/>
        </w:rPr>
        <w:t>Murrel</w:t>
      </w:r>
      <w:proofErr w:type="spellEnd"/>
      <w:r w:rsidRPr="008830F1">
        <w:rPr>
          <w:rFonts w:ascii="Times New Roman" w:hAnsi="Times New Roman" w:cs="Times New Roman"/>
          <w:sz w:val="24"/>
          <w:szCs w:val="24"/>
        </w:rPr>
        <w:t xml:space="preserve"> (1990) avaliaram como </w:t>
      </w:r>
      <w:r w:rsidR="00846C50" w:rsidRPr="008830F1">
        <w:rPr>
          <w:rFonts w:ascii="Times New Roman" w:hAnsi="Times New Roman" w:cs="Times New Roman"/>
          <w:sz w:val="24"/>
          <w:szCs w:val="24"/>
        </w:rPr>
        <w:t>as despesas governamentais são</w:t>
      </w:r>
      <w:r w:rsidRPr="008830F1">
        <w:rPr>
          <w:rFonts w:ascii="Times New Roman" w:hAnsi="Times New Roman" w:cs="Times New Roman"/>
          <w:sz w:val="24"/>
          <w:szCs w:val="24"/>
        </w:rPr>
        <w:t xml:space="preserve"> </w:t>
      </w:r>
      <w:r w:rsidR="00846C50" w:rsidRPr="008830F1">
        <w:rPr>
          <w:rFonts w:ascii="Times New Roman" w:hAnsi="Times New Roman" w:cs="Times New Roman"/>
          <w:sz w:val="24"/>
          <w:szCs w:val="24"/>
        </w:rPr>
        <w:t>afetadas</w:t>
      </w:r>
      <w:r w:rsidRPr="008830F1">
        <w:rPr>
          <w:rFonts w:ascii="Times New Roman" w:hAnsi="Times New Roman" w:cs="Times New Roman"/>
          <w:sz w:val="24"/>
          <w:szCs w:val="24"/>
        </w:rPr>
        <w:t xml:space="preserve"> por mudanças na influência dos grupos de interesse. Os autores desenvolveram um modelo eleitoral onde </w:t>
      </w:r>
      <w:r w:rsidR="00846C50" w:rsidRPr="008830F1">
        <w:rPr>
          <w:rFonts w:ascii="Times New Roman" w:hAnsi="Times New Roman" w:cs="Times New Roman"/>
          <w:sz w:val="24"/>
          <w:szCs w:val="24"/>
        </w:rPr>
        <w:t>tais grupos têm força diferente para auferir benefícios do governo</w:t>
      </w:r>
      <w:r w:rsidRPr="008830F1">
        <w:rPr>
          <w:rFonts w:ascii="Times New Roman" w:hAnsi="Times New Roman" w:cs="Times New Roman"/>
          <w:sz w:val="24"/>
          <w:szCs w:val="24"/>
        </w:rPr>
        <w:t xml:space="preserve">. Como resultado encontraram que um </w:t>
      </w:r>
      <w:r w:rsidR="00846C50" w:rsidRPr="008830F1">
        <w:rPr>
          <w:rFonts w:ascii="Times New Roman" w:hAnsi="Times New Roman" w:cs="Times New Roman"/>
          <w:sz w:val="24"/>
          <w:szCs w:val="24"/>
        </w:rPr>
        <w:t>aumento no poder dos grupos não é garantia de crescimento nos gastos. Isso só ocorre quando o governo não pode mudar a estrutura tributária (</w:t>
      </w:r>
      <w:proofErr w:type="spellStart"/>
      <w:r w:rsidR="003D08A5" w:rsidRPr="008830F1">
        <w:rPr>
          <w:rFonts w:ascii="Times New Roman" w:hAnsi="Times New Roman" w:cs="Times New Roman"/>
          <w:i/>
          <w:sz w:val="24"/>
          <w:szCs w:val="24"/>
        </w:rPr>
        <w:t>tax</w:t>
      </w:r>
      <w:proofErr w:type="spellEnd"/>
      <w:r w:rsidR="003D08A5" w:rsidRPr="008830F1">
        <w:rPr>
          <w:rFonts w:ascii="Times New Roman" w:hAnsi="Times New Roman" w:cs="Times New Roman"/>
          <w:i/>
          <w:sz w:val="24"/>
          <w:szCs w:val="24"/>
        </w:rPr>
        <w:t xml:space="preserve"> </w:t>
      </w:r>
      <w:proofErr w:type="spellStart"/>
      <w:r w:rsidR="003D08A5" w:rsidRPr="008830F1">
        <w:rPr>
          <w:rFonts w:ascii="Times New Roman" w:hAnsi="Times New Roman" w:cs="Times New Roman"/>
          <w:i/>
          <w:sz w:val="24"/>
          <w:szCs w:val="24"/>
        </w:rPr>
        <w:t>share</w:t>
      </w:r>
      <w:proofErr w:type="spellEnd"/>
      <w:r w:rsidR="00846C50" w:rsidRPr="008830F1">
        <w:rPr>
          <w:rFonts w:ascii="Times New Roman" w:hAnsi="Times New Roman" w:cs="Times New Roman"/>
          <w:sz w:val="24"/>
          <w:szCs w:val="24"/>
        </w:rPr>
        <w:t>) ou quando provém um benefício, um bem, subsidio ou isenção, para</w:t>
      </w:r>
      <w:r w:rsidR="001C2463" w:rsidRPr="008830F1">
        <w:rPr>
          <w:rFonts w:ascii="Times New Roman" w:hAnsi="Times New Roman" w:cs="Times New Roman"/>
          <w:sz w:val="24"/>
          <w:szCs w:val="24"/>
        </w:rPr>
        <w:t xml:space="preserve"> um único grupo.</w:t>
      </w:r>
    </w:p>
    <w:p w:rsidR="00372D4C" w:rsidRPr="008830F1" w:rsidRDefault="00372D4C"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Não necessariamente os grupos de interesse devem contribuir financeiramente como os políticos para obter benefícios da máquina pública. </w:t>
      </w:r>
      <w:proofErr w:type="spellStart"/>
      <w:r w:rsidRPr="008830F1">
        <w:rPr>
          <w:rFonts w:ascii="Times New Roman" w:hAnsi="Times New Roman" w:cs="Times New Roman"/>
          <w:sz w:val="24"/>
          <w:szCs w:val="24"/>
        </w:rPr>
        <w:t>Drazen</w:t>
      </w:r>
      <w:proofErr w:type="spellEnd"/>
      <w:r w:rsidRPr="008830F1">
        <w:rPr>
          <w:rFonts w:ascii="Times New Roman" w:hAnsi="Times New Roman" w:cs="Times New Roman"/>
          <w:sz w:val="24"/>
          <w:szCs w:val="24"/>
        </w:rPr>
        <w:t xml:space="preserve"> e Eslava (2010) desenvolvem um modelo de ciclo político orçamentário onde os candidatos que buscam reeleição, </w:t>
      </w:r>
      <w:r w:rsidR="005A60AA" w:rsidRPr="008830F1">
        <w:rPr>
          <w:rFonts w:ascii="Times New Roman" w:hAnsi="Times New Roman" w:cs="Times New Roman"/>
          <w:sz w:val="24"/>
          <w:szCs w:val="24"/>
        </w:rPr>
        <w:t xml:space="preserve">também conhecidos como </w:t>
      </w:r>
      <w:r w:rsidRPr="008830F1">
        <w:rPr>
          <w:rFonts w:ascii="Times New Roman" w:hAnsi="Times New Roman" w:cs="Times New Roman"/>
          <w:sz w:val="24"/>
          <w:szCs w:val="24"/>
        </w:rPr>
        <w:t xml:space="preserve">incumbentes, alteram a composição das despesas governamentais para influenciar os eleitores. </w:t>
      </w:r>
    </w:p>
    <w:p w:rsidR="00D43B32" w:rsidRPr="008830F1" w:rsidRDefault="00372D4C"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Os incumbentes podem </w:t>
      </w:r>
      <w:r w:rsidR="002B411A" w:rsidRPr="008830F1">
        <w:rPr>
          <w:rFonts w:ascii="Times New Roman" w:hAnsi="Times New Roman" w:cs="Times New Roman"/>
          <w:sz w:val="24"/>
          <w:szCs w:val="24"/>
        </w:rPr>
        <w:t xml:space="preserve">ser de dois tipos: </w:t>
      </w:r>
      <w:proofErr w:type="spellStart"/>
      <w:r w:rsidR="002B411A" w:rsidRPr="008830F1">
        <w:rPr>
          <w:rFonts w:ascii="Times New Roman" w:hAnsi="Times New Roman" w:cs="Times New Roman"/>
          <w:i/>
          <w:sz w:val="24"/>
          <w:szCs w:val="24"/>
        </w:rPr>
        <w:t>people</w:t>
      </w:r>
      <w:proofErr w:type="spellEnd"/>
      <w:r w:rsidR="002B411A" w:rsidRPr="008830F1">
        <w:rPr>
          <w:rFonts w:ascii="Times New Roman" w:hAnsi="Times New Roman" w:cs="Times New Roman"/>
          <w:i/>
          <w:sz w:val="24"/>
          <w:szCs w:val="24"/>
        </w:rPr>
        <w:t xml:space="preserve"> </w:t>
      </w:r>
      <w:proofErr w:type="spellStart"/>
      <w:r w:rsidR="002B411A" w:rsidRPr="008830F1">
        <w:rPr>
          <w:rFonts w:ascii="Times New Roman" w:hAnsi="Times New Roman" w:cs="Times New Roman"/>
          <w:i/>
          <w:sz w:val="24"/>
          <w:szCs w:val="24"/>
        </w:rPr>
        <w:t>politician</w:t>
      </w:r>
      <w:proofErr w:type="spellEnd"/>
      <w:r w:rsidR="002B411A" w:rsidRPr="008830F1">
        <w:rPr>
          <w:rFonts w:ascii="Times New Roman" w:hAnsi="Times New Roman" w:cs="Times New Roman"/>
          <w:sz w:val="24"/>
          <w:szCs w:val="24"/>
        </w:rPr>
        <w:t xml:space="preserve"> e </w:t>
      </w:r>
      <w:proofErr w:type="spellStart"/>
      <w:r w:rsidR="002B411A" w:rsidRPr="008830F1">
        <w:rPr>
          <w:rFonts w:ascii="Times New Roman" w:hAnsi="Times New Roman" w:cs="Times New Roman"/>
          <w:i/>
          <w:sz w:val="24"/>
          <w:szCs w:val="24"/>
        </w:rPr>
        <w:t>desk</w:t>
      </w:r>
      <w:proofErr w:type="spellEnd"/>
      <w:r w:rsidR="002B411A" w:rsidRPr="008830F1">
        <w:rPr>
          <w:rFonts w:ascii="Times New Roman" w:hAnsi="Times New Roman" w:cs="Times New Roman"/>
          <w:i/>
          <w:sz w:val="24"/>
          <w:szCs w:val="24"/>
        </w:rPr>
        <w:t xml:space="preserve"> </w:t>
      </w:r>
      <w:proofErr w:type="spellStart"/>
      <w:r w:rsidR="002B411A" w:rsidRPr="008830F1">
        <w:rPr>
          <w:rFonts w:ascii="Times New Roman" w:hAnsi="Times New Roman" w:cs="Times New Roman"/>
          <w:i/>
          <w:sz w:val="24"/>
          <w:szCs w:val="24"/>
        </w:rPr>
        <w:t>politician</w:t>
      </w:r>
      <w:proofErr w:type="spellEnd"/>
      <w:r w:rsidR="002B411A" w:rsidRPr="008830F1">
        <w:rPr>
          <w:rFonts w:ascii="Times New Roman" w:hAnsi="Times New Roman" w:cs="Times New Roman"/>
          <w:sz w:val="24"/>
          <w:szCs w:val="24"/>
        </w:rPr>
        <w:t xml:space="preserve">. O primeiro valoriza os gastos que favorecem os eleitores, o segundo prefere continuar no poder e, com este intuito, tem uma estratégia semelhante ao primeiro até o momento da eleição. Os autores testam empiricamente o modelo </w:t>
      </w:r>
      <w:r w:rsidRPr="008830F1">
        <w:rPr>
          <w:rFonts w:ascii="Times New Roman" w:hAnsi="Times New Roman" w:cs="Times New Roman"/>
          <w:sz w:val="24"/>
          <w:szCs w:val="24"/>
        </w:rPr>
        <w:t xml:space="preserve">em dados sobre finanças públicas locais para todos os municípios colombianos. </w:t>
      </w:r>
      <w:r w:rsidR="002B411A" w:rsidRPr="008830F1">
        <w:rPr>
          <w:rFonts w:ascii="Times New Roman" w:hAnsi="Times New Roman" w:cs="Times New Roman"/>
          <w:sz w:val="24"/>
          <w:szCs w:val="24"/>
        </w:rPr>
        <w:t>Os resultados</w:t>
      </w:r>
      <w:r w:rsidRPr="008830F1">
        <w:rPr>
          <w:rFonts w:ascii="Times New Roman" w:hAnsi="Times New Roman" w:cs="Times New Roman"/>
          <w:sz w:val="24"/>
          <w:szCs w:val="24"/>
        </w:rPr>
        <w:t xml:space="preserve"> indicam tanto um aumento pré-eleitoral nos gastos direcionados, combinado com uma contração de outros tipos de gastos, quanto uma resposta dos eleitores ao direcionamento.</w:t>
      </w:r>
    </w:p>
    <w:p w:rsidR="000542DD" w:rsidRPr="008830F1" w:rsidRDefault="00607F14"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Sob o aspecto </w:t>
      </w:r>
      <w:r w:rsidR="00903F61" w:rsidRPr="008830F1">
        <w:rPr>
          <w:rFonts w:ascii="Times New Roman" w:hAnsi="Times New Roman" w:cs="Times New Roman"/>
          <w:sz w:val="24"/>
          <w:szCs w:val="24"/>
        </w:rPr>
        <w:t>político, alguns autores discorrem sobre como o sistema de governo implementado, o nível de descentralização fiscal, a competição</w:t>
      </w:r>
      <w:r w:rsidR="009F6D13" w:rsidRPr="008830F1">
        <w:rPr>
          <w:rFonts w:ascii="Times New Roman" w:hAnsi="Times New Roman" w:cs="Times New Roman"/>
          <w:sz w:val="24"/>
          <w:szCs w:val="24"/>
        </w:rPr>
        <w:t xml:space="preserve">, </w:t>
      </w:r>
      <w:r w:rsidR="00903F61" w:rsidRPr="008830F1">
        <w:rPr>
          <w:rFonts w:ascii="Times New Roman" w:hAnsi="Times New Roman" w:cs="Times New Roman"/>
          <w:sz w:val="24"/>
          <w:szCs w:val="24"/>
        </w:rPr>
        <w:t>a fragmentação</w:t>
      </w:r>
      <w:r w:rsidR="009F6D13" w:rsidRPr="008830F1">
        <w:rPr>
          <w:rFonts w:ascii="Times New Roman" w:hAnsi="Times New Roman" w:cs="Times New Roman"/>
          <w:sz w:val="24"/>
          <w:szCs w:val="24"/>
        </w:rPr>
        <w:t xml:space="preserve"> e a ideologia </w:t>
      </w:r>
      <w:r w:rsidR="00903F61" w:rsidRPr="008830F1">
        <w:rPr>
          <w:rFonts w:ascii="Times New Roman" w:hAnsi="Times New Roman" w:cs="Times New Roman"/>
          <w:sz w:val="24"/>
          <w:szCs w:val="24"/>
        </w:rPr>
        <w:t>política,</w:t>
      </w:r>
      <w:r w:rsidR="009F6D13" w:rsidRPr="008830F1">
        <w:rPr>
          <w:rFonts w:ascii="Times New Roman" w:hAnsi="Times New Roman" w:cs="Times New Roman"/>
          <w:sz w:val="24"/>
          <w:szCs w:val="24"/>
        </w:rPr>
        <w:t xml:space="preserve"> e até mesmo as regras eleitorais</w:t>
      </w:r>
      <w:r w:rsidR="00903F61" w:rsidRPr="008830F1">
        <w:rPr>
          <w:rFonts w:ascii="Times New Roman" w:hAnsi="Times New Roman" w:cs="Times New Roman"/>
          <w:sz w:val="24"/>
          <w:szCs w:val="24"/>
        </w:rPr>
        <w:t xml:space="preserve"> influencia</w:t>
      </w:r>
      <w:r w:rsidR="009F6D13" w:rsidRPr="008830F1">
        <w:rPr>
          <w:rFonts w:ascii="Times New Roman" w:hAnsi="Times New Roman" w:cs="Times New Roman"/>
          <w:sz w:val="24"/>
          <w:szCs w:val="24"/>
        </w:rPr>
        <w:t>m</w:t>
      </w:r>
      <w:r w:rsidR="00903F61" w:rsidRPr="008830F1">
        <w:rPr>
          <w:rFonts w:ascii="Times New Roman" w:hAnsi="Times New Roman" w:cs="Times New Roman"/>
          <w:sz w:val="24"/>
          <w:szCs w:val="24"/>
        </w:rPr>
        <w:t xml:space="preserve"> a dinâmica </w:t>
      </w:r>
      <w:r w:rsidR="00305FA7" w:rsidRPr="008830F1">
        <w:rPr>
          <w:rFonts w:ascii="Times New Roman" w:hAnsi="Times New Roman" w:cs="Times New Roman"/>
          <w:sz w:val="24"/>
          <w:szCs w:val="24"/>
        </w:rPr>
        <w:t>da</w:t>
      </w:r>
      <w:r w:rsidR="00903F61" w:rsidRPr="008830F1">
        <w:rPr>
          <w:rFonts w:ascii="Times New Roman" w:hAnsi="Times New Roman" w:cs="Times New Roman"/>
          <w:sz w:val="24"/>
          <w:szCs w:val="24"/>
        </w:rPr>
        <w:t xml:space="preserve"> </w:t>
      </w:r>
      <w:r w:rsidR="00305FA7" w:rsidRPr="008830F1">
        <w:rPr>
          <w:rFonts w:ascii="Times New Roman" w:hAnsi="Times New Roman" w:cs="Times New Roman"/>
          <w:sz w:val="24"/>
          <w:szCs w:val="24"/>
        </w:rPr>
        <w:t>despesa</w:t>
      </w:r>
      <w:r w:rsidR="00903F61" w:rsidRPr="008830F1">
        <w:rPr>
          <w:rFonts w:ascii="Times New Roman" w:hAnsi="Times New Roman" w:cs="Times New Roman"/>
          <w:sz w:val="24"/>
          <w:szCs w:val="24"/>
        </w:rPr>
        <w:t xml:space="preserve"> </w:t>
      </w:r>
      <w:r w:rsidR="00305FA7" w:rsidRPr="008830F1">
        <w:rPr>
          <w:rFonts w:ascii="Times New Roman" w:hAnsi="Times New Roman" w:cs="Times New Roman"/>
          <w:sz w:val="24"/>
          <w:szCs w:val="24"/>
        </w:rPr>
        <w:t>governamental</w:t>
      </w:r>
      <w:r w:rsidR="009F6D13" w:rsidRPr="008830F1">
        <w:rPr>
          <w:rFonts w:ascii="Times New Roman" w:hAnsi="Times New Roman" w:cs="Times New Roman"/>
          <w:sz w:val="24"/>
          <w:szCs w:val="24"/>
        </w:rPr>
        <w:t xml:space="preserve"> </w:t>
      </w:r>
      <w:r w:rsidR="00903F61" w:rsidRPr="008830F1">
        <w:rPr>
          <w:rFonts w:ascii="Times New Roman" w:hAnsi="Times New Roman" w:cs="Times New Roman"/>
          <w:sz w:val="24"/>
          <w:szCs w:val="24"/>
        </w:rPr>
        <w:t>(</w:t>
      </w:r>
      <w:r w:rsidR="009F6D13" w:rsidRPr="008830F1">
        <w:rPr>
          <w:rFonts w:ascii="Times New Roman" w:hAnsi="Times New Roman" w:cs="Times New Roman"/>
          <w:sz w:val="24"/>
          <w:szCs w:val="24"/>
        </w:rPr>
        <w:t>BEASLEY E CASE, 2003;</w:t>
      </w:r>
      <w:r w:rsidR="00246AC7" w:rsidRPr="008830F1">
        <w:t xml:space="preserve"> </w:t>
      </w:r>
      <w:r w:rsidR="00246AC7" w:rsidRPr="008830F1">
        <w:rPr>
          <w:rFonts w:ascii="Times New Roman" w:hAnsi="Times New Roman" w:cs="Times New Roman"/>
          <w:sz w:val="24"/>
          <w:szCs w:val="24"/>
        </w:rPr>
        <w:t>LUO,</w:t>
      </w:r>
      <w:r w:rsidR="00246AC7" w:rsidRPr="008830F1">
        <w:t xml:space="preserve"> </w:t>
      </w:r>
      <w:r w:rsidR="00246AC7" w:rsidRPr="008830F1">
        <w:rPr>
          <w:rFonts w:ascii="Times New Roman" w:hAnsi="Times New Roman" w:cs="Times New Roman"/>
          <w:sz w:val="24"/>
          <w:szCs w:val="24"/>
        </w:rPr>
        <w:t>ZHANG E ROZELLE, 20</w:t>
      </w:r>
      <w:r w:rsidR="006A6095" w:rsidRPr="008830F1">
        <w:rPr>
          <w:rFonts w:ascii="Times New Roman" w:hAnsi="Times New Roman" w:cs="Times New Roman"/>
          <w:sz w:val="24"/>
          <w:szCs w:val="24"/>
        </w:rPr>
        <w:t>10</w:t>
      </w:r>
      <w:r w:rsidR="00246AC7" w:rsidRPr="008830F1">
        <w:rPr>
          <w:rFonts w:ascii="Times New Roman" w:hAnsi="Times New Roman" w:cs="Times New Roman"/>
          <w:sz w:val="24"/>
          <w:szCs w:val="24"/>
        </w:rPr>
        <w:t>;</w:t>
      </w:r>
      <w:r w:rsidR="002D6153" w:rsidRPr="008830F1">
        <w:rPr>
          <w:rFonts w:ascii="Times New Roman" w:hAnsi="Times New Roman" w:cs="Times New Roman"/>
          <w:sz w:val="24"/>
          <w:szCs w:val="24"/>
        </w:rPr>
        <w:t xml:space="preserve"> MENEGUIN E BUGARIN, 2001;</w:t>
      </w:r>
      <w:r w:rsidR="009F6D13" w:rsidRPr="008830F1">
        <w:rPr>
          <w:rFonts w:ascii="Times New Roman" w:hAnsi="Times New Roman" w:cs="Times New Roman"/>
          <w:sz w:val="24"/>
          <w:szCs w:val="24"/>
        </w:rPr>
        <w:t xml:space="preserve"> </w:t>
      </w:r>
      <w:r w:rsidR="00903F61" w:rsidRPr="008830F1">
        <w:rPr>
          <w:rFonts w:ascii="Times New Roman" w:hAnsi="Times New Roman" w:cs="Times New Roman"/>
          <w:sz w:val="24"/>
          <w:szCs w:val="24"/>
        </w:rPr>
        <w:t>PERSSON E TABELLINI,</w:t>
      </w:r>
      <w:r w:rsidR="009F6D13" w:rsidRPr="008830F1">
        <w:rPr>
          <w:rFonts w:ascii="Times New Roman" w:hAnsi="Times New Roman" w:cs="Times New Roman"/>
          <w:sz w:val="24"/>
          <w:szCs w:val="24"/>
        </w:rPr>
        <w:t xml:space="preserve"> 1998,</w:t>
      </w:r>
      <w:r w:rsidR="00903F61" w:rsidRPr="008830F1">
        <w:rPr>
          <w:rFonts w:ascii="Times New Roman" w:hAnsi="Times New Roman" w:cs="Times New Roman"/>
          <w:sz w:val="24"/>
          <w:szCs w:val="24"/>
        </w:rPr>
        <w:t xml:space="preserve"> 1999, 2004; PROHL E SCHNEIDER, 2009</w:t>
      </w:r>
      <w:r w:rsidR="009F6D13" w:rsidRPr="008830F1">
        <w:rPr>
          <w:rFonts w:ascii="Times New Roman" w:hAnsi="Times New Roman" w:cs="Times New Roman"/>
          <w:sz w:val="24"/>
          <w:szCs w:val="24"/>
        </w:rPr>
        <w:t>).</w:t>
      </w:r>
    </w:p>
    <w:p w:rsidR="003C5EA4" w:rsidRPr="008830F1" w:rsidRDefault="00305FA7"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Tratando da literatura nacional, grande parte dos trabalhos parte do modelo do eleitor mediano, que será mostrado </w:t>
      </w:r>
      <w:r w:rsidR="00E6417A" w:rsidRPr="008830F1">
        <w:rPr>
          <w:rFonts w:ascii="Times New Roman" w:hAnsi="Times New Roman" w:cs="Times New Roman"/>
          <w:sz w:val="24"/>
          <w:szCs w:val="24"/>
        </w:rPr>
        <w:t>a seguir</w:t>
      </w:r>
      <w:r w:rsidRPr="008830F1">
        <w:rPr>
          <w:rFonts w:ascii="Times New Roman" w:hAnsi="Times New Roman" w:cs="Times New Roman"/>
          <w:sz w:val="24"/>
          <w:szCs w:val="24"/>
        </w:rPr>
        <w:t>, e averigua os determinantes dos gastos públicos sob as diversas óticas citadas, seja conjuntamente ou isoladas.</w:t>
      </w:r>
    </w:p>
    <w:p w:rsidR="00FE3941" w:rsidRPr="008830F1" w:rsidRDefault="00850025"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Carvalho e </w:t>
      </w:r>
      <w:proofErr w:type="spellStart"/>
      <w:r w:rsidRPr="008830F1">
        <w:rPr>
          <w:rFonts w:ascii="Times New Roman" w:hAnsi="Times New Roman" w:cs="Times New Roman"/>
          <w:sz w:val="24"/>
          <w:szCs w:val="24"/>
        </w:rPr>
        <w:t>Cossio</w:t>
      </w:r>
      <w:proofErr w:type="spellEnd"/>
      <w:r w:rsidRPr="008830F1">
        <w:rPr>
          <w:rFonts w:ascii="Times New Roman" w:hAnsi="Times New Roman" w:cs="Times New Roman"/>
          <w:sz w:val="24"/>
          <w:szCs w:val="24"/>
        </w:rPr>
        <w:t xml:space="preserve"> (2001) </w:t>
      </w:r>
      <w:r w:rsidR="00D256D7" w:rsidRPr="008830F1">
        <w:rPr>
          <w:rFonts w:ascii="Times New Roman" w:hAnsi="Times New Roman" w:cs="Times New Roman"/>
          <w:sz w:val="24"/>
          <w:szCs w:val="24"/>
        </w:rPr>
        <w:t>usam dados do</w:t>
      </w:r>
      <w:r w:rsidRPr="008830F1">
        <w:rPr>
          <w:rFonts w:ascii="Times New Roman" w:hAnsi="Times New Roman" w:cs="Times New Roman"/>
          <w:sz w:val="24"/>
          <w:szCs w:val="24"/>
        </w:rPr>
        <w:t xml:space="preserve">s municípios brasileiros em 1996 </w:t>
      </w:r>
      <w:r w:rsidR="00D256D7" w:rsidRPr="008830F1">
        <w:rPr>
          <w:rFonts w:ascii="Times New Roman" w:hAnsi="Times New Roman" w:cs="Times New Roman"/>
          <w:sz w:val="24"/>
          <w:szCs w:val="24"/>
        </w:rPr>
        <w:t xml:space="preserve">e encontram evidência do efeito </w:t>
      </w:r>
      <w:r w:rsidR="00D256D7" w:rsidRPr="008830F1">
        <w:rPr>
          <w:rFonts w:ascii="Times New Roman" w:hAnsi="Times New Roman" w:cs="Times New Roman"/>
          <w:i/>
          <w:sz w:val="24"/>
          <w:szCs w:val="24"/>
        </w:rPr>
        <w:t>flypaper</w:t>
      </w:r>
      <w:r w:rsidR="00D256D7" w:rsidRPr="008830F1">
        <w:rPr>
          <w:rFonts w:ascii="Times New Roman" w:hAnsi="Times New Roman" w:cs="Times New Roman"/>
          <w:sz w:val="24"/>
          <w:szCs w:val="24"/>
        </w:rPr>
        <w:t xml:space="preserve"> para todo o país e que este efeito é mais intenso nas regiões Norte e Nordeste onde há maior dependência das transferências governamentais e menor concentração espacial dos municípios. </w:t>
      </w:r>
    </w:p>
    <w:p w:rsidR="00FE3941" w:rsidRPr="008830F1" w:rsidRDefault="000C1BB0"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Na mesma linha, Mendes e Sousa (2006) utilizam o modelo do eleitor </w:t>
      </w:r>
      <w:r w:rsidR="00735D1C" w:rsidRPr="008830F1">
        <w:rPr>
          <w:rFonts w:ascii="Times New Roman" w:hAnsi="Times New Roman" w:cs="Times New Roman"/>
          <w:sz w:val="24"/>
          <w:szCs w:val="24"/>
        </w:rPr>
        <w:t>mediano,</w:t>
      </w:r>
      <w:r w:rsidRPr="008830F1">
        <w:rPr>
          <w:rFonts w:ascii="Times New Roman" w:hAnsi="Times New Roman" w:cs="Times New Roman"/>
          <w:sz w:val="24"/>
          <w:szCs w:val="24"/>
        </w:rPr>
        <w:t xml:space="preserve"> mas sem incorporar a discussão sobre as transferências das outras instancias de governo aos municípios. </w:t>
      </w:r>
      <w:r w:rsidR="00735D1C" w:rsidRPr="008830F1">
        <w:rPr>
          <w:rFonts w:ascii="Times New Roman" w:hAnsi="Times New Roman" w:cs="Times New Roman"/>
          <w:sz w:val="24"/>
          <w:szCs w:val="24"/>
        </w:rPr>
        <w:t xml:space="preserve">Como despesa pública foi usada a média dos gastos correntes municipais </w:t>
      </w:r>
      <w:r w:rsidR="00735D1C" w:rsidRPr="008830F1">
        <w:rPr>
          <w:rFonts w:ascii="Times New Roman" w:hAnsi="Times New Roman" w:cs="Times New Roman"/>
          <w:i/>
          <w:sz w:val="24"/>
          <w:szCs w:val="24"/>
        </w:rPr>
        <w:t>per capita.</w:t>
      </w:r>
      <w:r w:rsidR="00735D1C" w:rsidRPr="008830F1">
        <w:rPr>
          <w:rFonts w:ascii="Times New Roman" w:hAnsi="Times New Roman" w:cs="Times New Roman"/>
          <w:sz w:val="24"/>
          <w:szCs w:val="24"/>
        </w:rPr>
        <w:t xml:space="preserve"> Entre as variáveis explicativas além da renda do eleitor mediano e o preço do imposto (</w:t>
      </w:r>
      <w:proofErr w:type="spellStart"/>
      <w:r w:rsidR="00E66B73" w:rsidRPr="008830F1">
        <w:rPr>
          <w:rFonts w:ascii="Times New Roman" w:hAnsi="Times New Roman" w:cs="Times New Roman"/>
          <w:i/>
          <w:sz w:val="24"/>
          <w:szCs w:val="24"/>
        </w:rPr>
        <w:t>tax-price</w:t>
      </w:r>
      <w:proofErr w:type="spellEnd"/>
      <w:r w:rsidR="00735D1C" w:rsidRPr="008830F1">
        <w:rPr>
          <w:rFonts w:ascii="Times New Roman" w:hAnsi="Times New Roman" w:cs="Times New Roman"/>
          <w:sz w:val="24"/>
          <w:szCs w:val="24"/>
        </w:rPr>
        <w:t>) foram incluí</w:t>
      </w:r>
      <w:r w:rsidR="00863257" w:rsidRPr="008830F1">
        <w:rPr>
          <w:rFonts w:ascii="Times New Roman" w:hAnsi="Times New Roman" w:cs="Times New Roman"/>
          <w:sz w:val="24"/>
          <w:szCs w:val="24"/>
        </w:rPr>
        <w:t>das características demográficas e políticas dos municípios</w:t>
      </w:r>
      <w:r w:rsidR="007873D3" w:rsidRPr="008830F1">
        <w:rPr>
          <w:rFonts w:ascii="Times New Roman" w:hAnsi="Times New Roman" w:cs="Times New Roman"/>
          <w:sz w:val="24"/>
          <w:szCs w:val="24"/>
        </w:rPr>
        <w:t xml:space="preserve"> brasileiros para o ano de 2000.</w:t>
      </w:r>
      <w:r w:rsidR="006C0255" w:rsidRPr="008830F1">
        <w:rPr>
          <w:rFonts w:ascii="Times New Roman" w:hAnsi="Times New Roman" w:cs="Times New Roman"/>
          <w:sz w:val="24"/>
          <w:szCs w:val="24"/>
        </w:rPr>
        <w:t xml:space="preserve"> Os efeitos encontrados das variáveis renda, preço e população foram os esperados, em consenso com os existentes na literatura, com destaque para economias de escala que são maiores nas cidades de porte médio. </w:t>
      </w:r>
      <w:r w:rsidR="00257392" w:rsidRPr="008830F1">
        <w:rPr>
          <w:rFonts w:ascii="Times New Roman" w:hAnsi="Times New Roman" w:cs="Times New Roman"/>
          <w:sz w:val="24"/>
          <w:szCs w:val="24"/>
        </w:rPr>
        <w:t xml:space="preserve">A variável politica mostrou que os municípios cujo os prefeitos estavam atrelados a uma coligação de oposição ao federal tinham despesas maiores. </w:t>
      </w:r>
    </w:p>
    <w:p w:rsidR="006C0255" w:rsidRPr="008830F1" w:rsidRDefault="00257392"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Menezes, </w:t>
      </w:r>
      <w:proofErr w:type="spellStart"/>
      <w:r w:rsidRPr="008830F1">
        <w:rPr>
          <w:rFonts w:ascii="Times New Roman" w:hAnsi="Times New Roman" w:cs="Times New Roman"/>
          <w:sz w:val="24"/>
          <w:szCs w:val="24"/>
        </w:rPr>
        <w:t>Saiani</w:t>
      </w:r>
      <w:proofErr w:type="spellEnd"/>
      <w:r w:rsidRPr="008830F1">
        <w:rPr>
          <w:rFonts w:ascii="Times New Roman" w:hAnsi="Times New Roman" w:cs="Times New Roman"/>
          <w:sz w:val="24"/>
          <w:szCs w:val="24"/>
        </w:rPr>
        <w:t xml:space="preserve"> e </w:t>
      </w:r>
      <w:proofErr w:type="spellStart"/>
      <w:r w:rsidRPr="008830F1">
        <w:rPr>
          <w:rFonts w:ascii="Times New Roman" w:hAnsi="Times New Roman" w:cs="Times New Roman"/>
          <w:sz w:val="24"/>
          <w:szCs w:val="24"/>
        </w:rPr>
        <w:t>Zoghbi</w:t>
      </w:r>
      <w:proofErr w:type="spellEnd"/>
      <w:r w:rsidRPr="008830F1">
        <w:rPr>
          <w:rFonts w:ascii="Times New Roman" w:hAnsi="Times New Roman" w:cs="Times New Roman"/>
          <w:sz w:val="24"/>
          <w:szCs w:val="24"/>
        </w:rPr>
        <w:t xml:space="preserve"> (2011) </w:t>
      </w:r>
      <w:r w:rsidR="00FE3941" w:rsidRPr="008830F1">
        <w:rPr>
          <w:rFonts w:ascii="Times New Roman" w:hAnsi="Times New Roman" w:cs="Times New Roman"/>
          <w:sz w:val="24"/>
          <w:szCs w:val="24"/>
        </w:rPr>
        <w:t>introduziram no modelo do eleitor mediano u</w:t>
      </w:r>
      <w:r w:rsidRPr="008830F1">
        <w:rPr>
          <w:rFonts w:ascii="Times New Roman" w:hAnsi="Times New Roman" w:cs="Times New Roman"/>
          <w:sz w:val="24"/>
          <w:szCs w:val="24"/>
        </w:rPr>
        <w:t xml:space="preserve">ma medida de erro entre a oferta de bens e serviços públicos e a demanda da população e avaliaram seu impacto sobre a chance de reeleição dos </w:t>
      </w:r>
      <w:r w:rsidR="00FE3941" w:rsidRPr="008830F1">
        <w:rPr>
          <w:rFonts w:ascii="Times New Roman" w:hAnsi="Times New Roman" w:cs="Times New Roman"/>
          <w:sz w:val="24"/>
          <w:szCs w:val="24"/>
        </w:rPr>
        <w:t>prefeitos</w:t>
      </w:r>
      <w:r w:rsidRPr="008830F1">
        <w:rPr>
          <w:rFonts w:ascii="Times New Roman" w:hAnsi="Times New Roman" w:cs="Times New Roman"/>
          <w:sz w:val="24"/>
          <w:szCs w:val="24"/>
        </w:rPr>
        <w:t>, considerando também</w:t>
      </w:r>
      <w:r w:rsidR="00FE3941" w:rsidRPr="008830F1">
        <w:rPr>
          <w:rFonts w:ascii="Times New Roman" w:hAnsi="Times New Roman" w:cs="Times New Roman"/>
          <w:sz w:val="24"/>
          <w:szCs w:val="24"/>
        </w:rPr>
        <w:t xml:space="preserve"> o viés de auto </w:t>
      </w:r>
      <w:r w:rsidRPr="008830F1">
        <w:rPr>
          <w:rFonts w:ascii="Times New Roman" w:hAnsi="Times New Roman" w:cs="Times New Roman"/>
          <w:sz w:val="24"/>
          <w:szCs w:val="24"/>
        </w:rPr>
        <w:t>seleção do incumbente.</w:t>
      </w:r>
      <w:r w:rsidR="00B34D89" w:rsidRPr="008830F1">
        <w:rPr>
          <w:rFonts w:ascii="Times New Roman" w:hAnsi="Times New Roman" w:cs="Times New Roman"/>
          <w:sz w:val="24"/>
          <w:szCs w:val="24"/>
        </w:rPr>
        <w:t xml:space="preserve"> Essa pesquisa englobava quase todos os municípios do Brasil no ano de 2000. O erro de percepção afetou negativamente a proporção de votos recebida pelos candidatos reelegíveis. Destaca-se o maior impacto do erro para bens meritórios como educação, cultura, habitação, urbanismo, saúde e saneamento, sobre essa proporção. </w:t>
      </w:r>
    </w:p>
    <w:p w:rsidR="00B34D89" w:rsidRPr="008830F1" w:rsidRDefault="00745AEB"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Silva e Siqueira (201</w:t>
      </w:r>
      <w:r w:rsidR="00DA090E" w:rsidRPr="008830F1">
        <w:rPr>
          <w:rFonts w:ascii="Times New Roman" w:hAnsi="Times New Roman" w:cs="Times New Roman"/>
          <w:sz w:val="24"/>
          <w:szCs w:val="24"/>
        </w:rPr>
        <w:t>4</w:t>
      </w:r>
      <w:r w:rsidRPr="008830F1">
        <w:rPr>
          <w:rFonts w:ascii="Times New Roman" w:hAnsi="Times New Roman" w:cs="Times New Roman"/>
          <w:sz w:val="24"/>
          <w:szCs w:val="24"/>
        </w:rPr>
        <w:t>) examina</w:t>
      </w:r>
      <w:r w:rsidR="005A60AA" w:rsidRPr="008830F1">
        <w:rPr>
          <w:rFonts w:ascii="Times New Roman" w:hAnsi="Times New Roman" w:cs="Times New Roman"/>
          <w:sz w:val="24"/>
          <w:szCs w:val="24"/>
        </w:rPr>
        <w:t>ra</w:t>
      </w:r>
      <w:r w:rsidRPr="008830F1">
        <w:rPr>
          <w:rFonts w:ascii="Times New Roman" w:hAnsi="Times New Roman" w:cs="Times New Roman"/>
          <w:sz w:val="24"/>
          <w:szCs w:val="24"/>
        </w:rPr>
        <w:t xml:space="preserve">m se a ilusão fiscal explica os gastos federais do governo brasileiro entre 1990 e 2011. A hipótese testada é se o grau de visibilidade dos tributos prejudica a percepção quanto a carga tributária e, consequentemente, atinge a demanda por despesa pública. </w:t>
      </w:r>
      <w:r w:rsidR="00DA090E" w:rsidRPr="008830F1">
        <w:rPr>
          <w:rFonts w:ascii="Times New Roman" w:hAnsi="Times New Roman" w:cs="Times New Roman"/>
          <w:sz w:val="24"/>
          <w:szCs w:val="24"/>
        </w:rPr>
        <w:t xml:space="preserve">Os resultados encontrados mostram que a baixa visibilidade dos tributos, medida </w:t>
      </w:r>
      <w:r w:rsidR="00231A88" w:rsidRPr="008830F1">
        <w:rPr>
          <w:rFonts w:ascii="Times New Roman" w:hAnsi="Times New Roman" w:cs="Times New Roman"/>
          <w:sz w:val="24"/>
          <w:szCs w:val="24"/>
        </w:rPr>
        <w:t xml:space="preserve">pela </w:t>
      </w:r>
      <w:r w:rsidR="00DA090E" w:rsidRPr="008830F1">
        <w:rPr>
          <w:rFonts w:ascii="Times New Roman" w:hAnsi="Times New Roman" w:cs="Times New Roman"/>
          <w:sz w:val="24"/>
          <w:szCs w:val="24"/>
        </w:rPr>
        <w:t>razão entre receita de tributos diretos e indiretos, ocasionou crescimento do gasto público no Brasil. Além disso, a elasticidade renda da demanda foi maior que um, confirmando a Lei de Wagner.</w:t>
      </w:r>
    </w:p>
    <w:p w:rsidR="00DA090E" w:rsidRPr="008830F1" w:rsidRDefault="00E956E3"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Ainda sobre a relação entre a ilusão fiscal e a demanda por gasto público local, Araujo e Siqueira (2016) obtiveram resultados comprovando que a estrutura tribut</w:t>
      </w:r>
      <w:r w:rsidR="00231A88" w:rsidRPr="008830F1">
        <w:rPr>
          <w:rFonts w:ascii="Times New Roman" w:hAnsi="Times New Roman" w:cs="Times New Roman"/>
          <w:sz w:val="24"/>
          <w:szCs w:val="24"/>
        </w:rPr>
        <w:t>á</w:t>
      </w:r>
      <w:r w:rsidRPr="008830F1">
        <w:rPr>
          <w:rFonts w:ascii="Times New Roman" w:hAnsi="Times New Roman" w:cs="Times New Roman"/>
          <w:sz w:val="24"/>
          <w:szCs w:val="24"/>
        </w:rPr>
        <w:t xml:space="preserve">ria brasileira e as transferências fiscais entre os governos explicam a expansão do gasto municipal. O estudo foi feito para 5249 municípios do país </w:t>
      </w:r>
      <w:r w:rsidRPr="008830F1">
        <w:rPr>
          <w:rFonts w:ascii="Times New Roman" w:hAnsi="Times New Roman" w:cs="Times New Roman"/>
          <w:sz w:val="24"/>
          <w:szCs w:val="24"/>
        </w:rPr>
        <w:lastRenderedPageBreak/>
        <w:t xml:space="preserve">com base nos dados de 2010. Os autores desenvolveram duas medidas de ilusão que formavam um índice de simplicidade fiscal, baseando-se na complexidade da receita própria dos municípios e na visibilidade </w:t>
      </w:r>
      <w:r w:rsidR="00231A88" w:rsidRPr="008830F1">
        <w:rPr>
          <w:rFonts w:ascii="Times New Roman" w:hAnsi="Times New Roman" w:cs="Times New Roman"/>
          <w:sz w:val="24"/>
          <w:szCs w:val="24"/>
        </w:rPr>
        <w:t xml:space="preserve">dos impostos que compunham o </w:t>
      </w:r>
      <w:r w:rsidRPr="008830F1">
        <w:rPr>
          <w:rFonts w:ascii="Times New Roman" w:hAnsi="Times New Roman" w:cs="Times New Roman"/>
          <w:sz w:val="24"/>
          <w:szCs w:val="24"/>
        </w:rPr>
        <w:t xml:space="preserve">sistema fiscal. </w:t>
      </w:r>
      <w:r w:rsidR="00FE3941" w:rsidRPr="008830F1">
        <w:rPr>
          <w:rFonts w:ascii="Times New Roman" w:hAnsi="Times New Roman" w:cs="Times New Roman"/>
          <w:sz w:val="24"/>
          <w:szCs w:val="24"/>
        </w:rPr>
        <w:t xml:space="preserve">Os autores reportam evidências de </w:t>
      </w:r>
      <w:r w:rsidRPr="008830F1">
        <w:rPr>
          <w:rFonts w:ascii="Times New Roman" w:hAnsi="Times New Roman" w:cs="Times New Roman"/>
          <w:i/>
          <w:sz w:val="24"/>
          <w:szCs w:val="24"/>
        </w:rPr>
        <w:t>flypaper effect</w:t>
      </w:r>
      <w:r w:rsidRPr="008830F1">
        <w:rPr>
          <w:rFonts w:ascii="Times New Roman" w:hAnsi="Times New Roman" w:cs="Times New Roman"/>
          <w:sz w:val="24"/>
          <w:szCs w:val="24"/>
        </w:rPr>
        <w:t xml:space="preserve"> c</w:t>
      </w:r>
      <w:r w:rsidR="00FE3941" w:rsidRPr="008830F1">
        <w:rPr>
          <w:rFonts w:ascii="Times New Roman" w:hAnsi="Times New Roman" w:cs="Times New Roman"/>
          <w:sz w:val="24"/>
          <w:szCs w:val="24"/>
        </w:rPr>
        <w:t xml:space="preserve">om maior </w:t>
      </w:r>
      <w:r w:rsidRPr="008830F1">
        <w:rPr>
          <w:rFonts w:ascii="Times New Roman" w:hAnsi="Times New Roman" w:cs="Times New Roman"/>
          <w:sz w:val="24"/>
          <w:szCs w:val="24"/>
        </w:rPr>
        <w:t xml:space="preserve">intensidade nos </w:t>
      </w:r>
      <w:r w:rsidR="00945F81" w:rsidRPr="008830F1">
        <w:rPr>
          <w:rFonts w:ascii="Times New Roman" w:hAnsi="Times New Roman" w:cs="Times New Roman"/>
          <w:sz w:val="24"/>
          <w:szCs w:val="24"/>
        </w:rPr>
        <w:t>municípios</w:t>
      </w:r>
      <w:r w:rsidRPr="008830F1">
        <w:rPr>
          <w:rFonts w:ascii="Times New Roman" w:hAnsi="Times New Roman" w:cs="Times New Roman"/>
          <w:sz w:val="24"/>
          <w:szCs w:val="24"/>
        </w:rPr>
        <w:t xml:space="preserve"> </w:t>
      </w:r>
      <w:r w:rsidR="00945F81" w:rsidRPr="008830F1">
        <w:rPr>
          <w:rFonts w:ascii="Times New Roman" w:hAnsi="Times New Roman" w:cs="Times New Roman"/>
          <w:sz w:val="24"/>
          <w:szCs w:val="24"/>
        </w:rPr>
        <w:t>menores</w:t>
      </w:r>
      <w:r w:rsidR="00E21057" w:rsidRPr="008830F1">
        <w:rPr>
          <w:rFonts w:ascii="Times New Roman" w:hAnsi="Times New Roman" w:cs="Times New Roman"/>
          <w:sz w:val="24"/>
          <w:szCs w:val="24"/>
        </w:rPr>
        <w:t xml:space="preserve">, </w:t>
      </w:r>
      <w:r w:rsidR="00945F81" w:rsidRPr="008830F1">
        <w:rPr>
          <w:rFonts w:ascii="Times New Roman" w:hAnsi="Times New Roman" w:cs="Times New Roman"/>
          <w:sz w:val="24"/>
          <w:szCs w:val="24"/>
        </w:rPr>
        <w:t>com até 50 mil habitantes.</w:t>
      </w:r>
    </w:p>
    <w:p w:rsidR="00945F81" w:rsidRPr="008830F1" w:rsidRDefault="00B57B21" w:rsidP="008C0EF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Nojosa e Linhares (2016) </w:t>
      </w:r>
      <w:r w:rsidR="00FE3941" w:rsidRPr="008830F1">
        <w:rPr>
          <w:rFonts w:ascii="Times New Roman" w:hAnsi="Times New Roman" w:cs="Times New Roman"/>
          <w:sz w:val="24"/>
          <w:szCs w:val="24"/>
        </w:rPr>
        <w:t>investigara</w:t>
      </w:r>
      <w:r w:rsidR="00B408A6" w:rsidRPr="008830F1">
        <w:rPr>
          <w:rFonts w:ascii="Times New Roman" w:hAnsi="Times New Roman" w:cs="Times New Roman"/>
          <w:sz w:val="24"/>
          <w:szCs w:val="24"/>
        </w:rPr>
        <w:t>m</w:t>
      </w:r>
      <w:r w:rsidR="00FE3941" w:rsidRPr="008830F1">
        <w:rPr>
          <w:rFonts w:ascii="Times New Roman" w:hAnsi="Times New Roman" w:cs="Times New Roman"/>
          <w:sz w:val="24"/>
          <w:szCs w:val="24"/>
        </w:rPr>
        <w:t xml:space="preserve"> </w:t>
      </w:r>
      <w:r w:rsidR="007D7476" w:rsidRPr="008830F1">
        <w:rPr>
          <w:rFonts w:ascii="Times New Roman" w:hAnsi="Times New Roman" w:cs="Times New Roman"/>
          <w:sz w:val="24"/>
          <w:szCs w:val="24"/>
        </w:rPr>
        <w:t xml:space="preserve">a existência do efeito </w:t>
      </w:r>
      <w:r w:rsidR="007D7476" w:rsidRPr="008830F1">
        <w:rPr>
          <w:rFonts w:ascii="Times New Roman" w:hAnsi="Times New Roman" w:cs="Times New Roman"/>
          <w:i/>
          <w:sz w:val="24"/>
          <w:szCs w:val="24"/>
        </w:rPr>
        <w:t>flypaper</w:t>
      </w:r>
      <w:r w:rsidR="007D7476" w:rsidRPr="008830F1">
        <w:rPr>
          <w:rFonts w:ascii="Times New Roman" w:hAnsi="Times New Roman" w:cs="Times New Roman"/>
          <w:sz w:val="24"/>
          <w:szCs w:val="24"/>
        </w:rPr>
        <w:t xml:space="preserve"> nas municipalidades do Brasil para o ano de 2010. O estudo inclui uma variável política indicando se o prefeito possuía apoio na câmara dos vereadores, ou seja, a maior parte dos membros desta eram da base politica aliada ao chefe do executivo. </w:t>
      </w:r>
      <w:r w:rsidR="0074500F" w:rsidRPr="008830F1">
        <w:rPr>
          <w:rFonts w:ascii="Times New Roman" w:hAnsi="Times New Roman" w:cs="Times New Roman"/>
          <w:sz w:val="24"/>
          <w:szCs w:val="24"/>
        </w:rPr>
        <w:t>Os autores concluíram que</w:t>
      </w:r>
      <w:r w:rsidR="007D7476" w:rsidRPr="008830F1">
        <w:rPr>
          <w:rFonts w:ascii="Times New Roman" w:hAnsi="Times New Roman" w:cs="Times New Roman"/>
          <w:sz w:val="24"/>
          <w:szCs w:val="24"/>
        </w:rPr>
        <w:t xml:space="preserve"> o efeito existe e é mais intenso nas localidades em que </w:t>
      </w:r>
      <w:r w:rsidR="00DF1E3D" w:rsidRPr="008830F1">
        <w:rPr>
          <w:rFonts w:ascii="Times New Roman" w:hAnsi="Times New Roman" w:cs="Times New Roman"/>
          <w:sz w:val="24"/>
          <w:szCs w:val="24"/>
        </w:rPr>
        <w:t>o legislativo é mais heterogêneo.</w:t>
      </w:r>
    </w:p>
    <w:p w:rsidR="00E21057" w:rsidRPr="008830F1" w:rsidRDefault="00E21057" w:rsidP="008C0EF8">
      <w:pPr>
        <w:spacing w:after="0" w:line="240" w:lineRule="auto"/>
        <w:ind w:firstLine="709"/>
        <w:jc w:val="both"/>
        <w:rPr>
          <w:rFonts w:ascii="Times New Roman" w:eastAsia="Times New Roman" w:hAnsi="Times New Roman" w:cs="Times New Roman"/>
          <w:sz w:val="24"/>
          <w:szCs w:val="24"/>
          <w:lang w:eastAsia="pt-BR"/>
        </w:rPr>
      </w:pPr>
      <w:bookmarkStart w:id="1" w:name="_Hlk515543383"/>
      <w:r w:rsidRPr="008830F1">
        <w:rPr>
          <w:rFonts w:ascii="Times New Roman" w:hAnsi="Times New Roman" w:cs="Times New Roman"/>
          <w:sz w:val="24"/>
          <w:szCs w:val="24"/>
        </w:rPr>
        <w:t xml:space="preserve">Apenas </w:t>
      </w:r>
      <w:proofErr w:type="spellStart"/>
      <w:r w:rsidRPr="008830F1">
        <w:rPr>
          <w:rFonts w:ascii="Times New Roman" w:hAnsi="Times New Roman" w:cs="Times New Roman"/>
          <w:sz w:val="24"/>
          <w:szCs w:val="24"/>
        </w:rPr>
        <w:t>Cossio</w:t>
      </w:r>
      <w:proofErr w:type="spellEnd"/>
      <w:r w:rsidRPr="008830F1">
        <w:rPr>
          <w:rFonts w:ascii="Times New Roman" w:hAnsi="Times New Roman" w:cs="Times New Roman"/>
          <w:sz w:val="24"/>
          <w:szCs w:val="24"/>
        </w:rPr>
        <w:t xml:space="preserve"> e Carvalho (2001) e Silva e Siqueira (2014) não usam a renda mediana da população para denotar a renda do eleitor media, os primeiros por trabalharem com um período em que a informação não estava disponível e os últimos por ter o país como objeto de estudo.</w:t>
      </w:r>
      <w:bookmarkEnd w:id="1"/>
      <w:r w:rsidR="005A60AA" w:rsidRPr="008830F1">
        <w:rPr>
          <w:rFonts w:ascii="Times New Roman" w:hAnsi="Times New Roman" w:cs="Times New Roman"/>
          <w:sz w:val="24"/>
          <w:szCs w:val="24"/>
        </w:rPr>
        <w:t xml:space="preserve"> </w:t>
      </w:r>
      <w:r w:rsidRPr="008830F1">
        <w:rPr>
          <w:rFonts w:ascii="Times New Roman" w:hAnsi="Times New Roman" w:cs="Times New Roman"/>
          <w:sz w:val="24"/>
          <w:szCs w:val="24"/>
        </w:rPr>
        <w:t>Como preço do imposto (</w:t>
      </w:r>
      <w:proofErr w:type="spellStart"/>
      <w:r w:rsidRPr="008830F1">
        <w:rPr>
          <w:rFonts w:ascii="Times New Roman" w:hAnsi="Times New Roman" w:cs="Times New Roman"/>
          <w:i/>
          <w:sz w:val="24"/>
          <w:szCs w:val="24"/>
        </w:rPr>
        <w:t>tax-price</w:t>
      </w:r>
      <w:proofErr w:type="spellEnd"/>
      <w:r w:rsidRPr="008830F1">
        <w:rPr>
          <w:rFonts w:ascii="Times New Roman" w:hAnsi="Times New Roman" w:cs="Times New Roman"/>
          <w:sz w:val="24"/>
          <w:szCs w:val="24"/>
        </w:rPr>
        <w:t xml:space="preserve">), todos os autores, exceto </w:t>
      </w:r>
      <w:r w:rsidRPr="008830F1">
        <w:rPr>
          <w:rFonts w:ascii="Times New Roman" w:eastAsia="Times New Roman" w:hAnsi="Times New Roman" w:cs="Times New Roman"/>
          <w:sz w:val="24"/>
          <w:szCs w:val="24"/>
          <w:lang w:eastAsia="pt-BR"/>
        </w:rPr>
        <w:t>Silva e Siqueira (2014) e Nojosa e Linhares (2016), usaram uma razão entre a renda mediana e a renda média.</w:t>
      </w:r>
    </w:p>
    <w:p w:rsidR="005A60AA" w:rsidRPr="008830F1" w:rsidRDefault="00E21057" w:rsidP="005A60AA">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A</w:t>
      </w:r>
      <w:r w:rsidR="00B408A6" w:rsidRPr="008830F1">
        <w:rPr>
          <w:rFonts w:ascii="Times New Roman" w:hAnsi="Times New Roman" w:cs="Times New Roman"/>
          <w:sz w:val="24"/>
          <w:szCs w:val="24"/>
        </w:rPr>
        <w:t>s</w:t>
      </w:r>
      <w:r w:rsidRPr="008830F1">
        <w:rPr>
          <w:rFonts w:ascii="Times New Roman" w:hAnsi="Times New Roman" w:cs="Times New Roman"/>
          <w:sz w:val="24"/>
          <w:szCs w:val="24"/>
        </w:rPr>
        <w:t xml:space="preserve"> transferências incondicionais estão presentes nos trabalhos que buscam analisar o efeito </w:t>
      </w:r>
      <w:r w:rsidRPr="008830F1">
        <w:rPr>
          <w:rFonts w:ascii="Times New Roman" w:hAnsi="Times New Roman" w:cs="Times New Roman"/>
          <w:i/>
          <w:sz w:val="24"/>
          <w:szCs w:val="24"/>
        </w:rPr>
        <w:t xml:space="preserve">flypaper. </w:t>
      </w:r>
      <w:r w:rsidRPr="008830F1">
        <w:rPr>
          <w:rFonts w:ascii="Times New Roman" w:hAnsi="Times New Roman" w:cs="Times New Roman"/>
          <w:sz w:val="24"/>
          <w:szCs w:val="24"/>
        </w:rPr>
        <w:t>Nesses casos, o parâmetro estimado para essa variável é comparado aquele da renda.</w:t>
      </w:r>
      <w:r w:rsidR="005A60AA" w:rsidRPr="008830F1">
        <w:rPr>
          <w:rFonts w:ascii="Times New Roman" w:hAnsi="Times New Roman" w:cs="Times New Roman"/>
          <w:sz w:val="24"/>
          <w:szCs w:val="24"/>
        </w:rPr>
        <w:t xml:space="preserve"> </w:t>
      </w:r>
      <w:r w:rsidR="00B408A6" w:rsidRPr="008830F1">
        <w:rPr>
          <w:rFonts w:ascii="Times New Roman" w:hAnsi="Times New Roman" w:cs="Times New Roman"/>
          <w:sz w:val="24"/>
          <w:szCs w:val="24"/>
        </w:rPr>
        <w:t>Em vários estudos a variável</w:t>
      </w:r>
      <w:r w:rsidRPr="008830F1">
        <w:rPr>
          <w:rFonts w:ascii="Times New Roman" w:hAnsi="Times New Roman" w:cs="Times New Roman"/>
          <w:sz w:val="24"/>
          <w:szCs w:val="24"/>
        </w:rPr>
        <w:t xml:space="preserve"> população total</w:t>
      </w:r>
      <w:r w:rsidR="00B408A6" w:rsidRPr="008830F1">
        <w:rPr>
          <w:rFonts w:ascii="Times New Roman" w:hAnsi="Times New Roman" w:cs="Times New Roman"/>
          <w:sz w:val="24"/>
          <w:szCs w:val="24"/>
        </w:rPr>
        <w:t xml:space="preserve"> é incluída para </w:t>
      </w:r>
      <w:r w:rsidRPr="008830F1">
        <w:rPr>
          <w:rFonts w:ascii="Times New Roman" w:hAnsi="Times New Roman" w:cs="Times New Roman"/>
          <w:sz w:val="24"/>
          <w:szCs w:val="24"/>
        </w:rPr>
        <w:t>medir efeitos de escala ou congestionamento na provisão dos bens públicos. Outras variáveis como o índice de simplicidade fiscal, o índice de fragmentação política e a distância entre os municípios são específico</w:t>
      </w:r>
      <w:r w:rsidR="005A60AA" w:rsidRPr="008830F1">
        <w:rPr>
          <w:rFonts w:ascii="Times New Roman" w:hAnsi="Times New Roman" w:cs="Times New Roman"/>
          <w:sz w:val="24"/>
          <w:szCs w:val="24"/>
        </w:rPr>
        <w:t>s</w:t>
      </w:r>
      <w:r w:rsidRPr="008830F1">
        <w:rPr>
          <w:rFonts w:ascii="Times New Roman" w:hAnsi="Times New Roman" w:cs="Times New Roman"/>
          <w:sz w:val="24"/>
          <w:szCs w:val="24"/>
        </w:rPr>
        <w:t xml:space="preserve"> à cada problemática de cada pesquisa. </w:t>
      </w:r>
      <w:r w:rsidR="005A60AA" w:rsidRPr="008830F1">
        <w:rPr>
          <w:rFonts w:ascii="Times New Roman" w:hAnsi="Times New Roman" w:cs="Times New Roman"/>
          <w:sz w:val="24"/>
          <w:szCs w:val="24"/>
        </w:rPr>
        <w:t xml:space="preserve">O </w:t>
      </w:r>
      <w:r w:rsidR="00DE3E92" w:rsidRPr="008830F1">
        <w:rPr>
          <w:rFonts w:ascii="Times New Roman" w:hAnsi="Times New Roman" w:cs="Times New Roman"/>
          <w:sz w:val="24"/>
          <w:szCs w:val="24"/>
        </w:rPr>
        <w:t>Q</w:t>
      </w:r>
      <w:r w:rsidR="005A60AA" w:rsidRPr="008830F1">
        <w:rPr>
          <w:rFonts w:ascii="Times New Roman" w:hAnsi="Times New Roman" w:cs="Times New Roman"/>
          <w:sz w:val="24"/>
          <w:szCs w:val="24"/>
        </w:rPr>
        <w:t xml:space="preserve">uadro 1, em anexo, resume as principais variáveis utilizadas, período e </w:t>
      </w:r>
      <w:r w:rsidR="00DE3E92" w:rsidRPr="008830F1">
        <w:rPr>
          <w:rFonts w:ascii="Times New Roman" w:hAnsi="Times New Roman" w:cs="Times New Roman"/>
          <w:sz w:val="24"/>
          <w:szCs w:val="24"/>
        </w:rPr>
        <w:t>resultados desses artigos</w:t>
      </w:r>
      <w:r w:rsidR="005A60AA" w:rsidRPr="008830F1">
        <w:rPr>
          <w:rFonts w:ascii="Times New Roman" w:hAnsi="Times New Roman" w:cs="Times New Roman"/>
          <w:sz w:val="24"/>
          <w:szCs w:val="24"/>
        </w:rPr>
        <w:t>.</w:t>
      </w:r>
    </w:p>
    <w:p w:rsidR="0089504E" w:rsidRPr="008830F1" w:rsidRDefault="00714A70" w:rsidP="005A60AA">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Este artigo</w:t>
      </w:r>
      <w:r w:rsidR="0089504E" w:rsidRPr="008830F1">
        <w:rPr>
          <w:rFonts w:ascii="Times New Roman" w:hAnsi="Times New Roman" w:cs="Times New Roman"/>
          <w:sz w:val="24"/>
          <w:szCs w:val="24"/>
        </w:rPr>
        <w:t xml:space="preserve"> </w:t>
      </w:r>
      <w:r w:rsidRPr="008830F1">
        <w:rPr>
          <w:rFonts w:ascii="Times New Roman" w:hAnsi="Times New Roman" w:cs="Times New Roman"/>
          <w:sz w:val="24"/>
          <w:szCs w:val="24"/>
        </w:rPr>
        <w:t>se enquadra na linha de pesquisa dos trabalhos que buscam</w:t>
      </w:r>
      <w:r w:rsidR="00470B4D" w:rsidRPr="008830F1">
        <w:rPr>
          <w:rFonts w:ascii="Times New Roman" w:hAnsi="Times New Roman" w:cs="Times New Roman"/>
          <w:sz w:val="24"/>
          <w:szCs w:val="24"/>
        </w:rPr>
        <w:t xml:space="preserve"> medir os benefícios dos grupos de interesse advindos de sua ação perante ao governo, denotada pelo suporte financeiro dado aos políticos eleitos, usando o arcabouço teórico do modelo do eleitor mediano.</w:t>
      </w:r>
    </w:p>
    <w:p w:rsidR="00656F2B" w:rsidRPr="008830F1" w:rsidRDefault="00656F2B" w:rsidP="004766F9">
      <w:pPr>
        <w:spacing w:after="0" w:line="240" w:lineRule="auto"/>
        <w:ind w:firstLine="851"/>
        <w:jc w:val="both"/>
        <w:rPr>
          <w:rFonts w:ascii="Times New Roman" w:hAnsi="Times New Roman" w:cs="Times New Roman"/>
          <w:sz w:val="24"/>
          <w:szCs w:val="24"/>
        </w:rPr>
      </w:pPr>
    </w:p>
    <w:p w:rsidR="003F443C" w:rsidRPr="008830F1" w:rsidRDefault="003F443C" w:rsidP="003F443C">
      <w:pPr>
        <w:pStyle w:val="PargrafodaLista"/>
        <w:numPr>
          <w:ilvl w:val="0"/>
          <w:numId w:val="4"/>
        </w:numPr>
        <w:jc w:val="both"/>
      </w:pPr>
      <w:r w:rsidRPr="008830F1">
        <w:t>O MODELO DO ELEITOR MEDIANO</w:t>
      </w:r>
    </w:p>
    <w:p w:rsidR="00656F2B" w:rsidRPr="008830F1" w:rsidRDefault="00656F2B" w:rsidP="00FB26DD">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Seja o eleitor mediano aquele cuja as preferências se encontram no meio do conjunto de preferências de todos os eleitores. </w:t>
      </w:r>
      <w:r w:rsidR="00DE3E92" w:rsidRPr="008830F1">
        <w:rPr>
          <w:rFonts w:ascii="Times New Roman" w:hAnsi="Times New Roman" w:cs="Times New Roman"/>
          <w:sz w:val="24"/>
          <w:szCs w:val="24"/>
        </w:rPr>
        <w:t>De acordo com o</w:t>
      </w:r>
      <w:r w:rsidRPr="008830F1">
        <w:rPr>
          <w:rFonts w:ascii="Times New Roman" w:hAnsi="Times New Roman" w:cs="Times New Roman"/>
          <w:sz w:val="24"/>
          <w:szCs w:val="24"/>
        </w:rPr>
        <w:t xml:space="preserve"> teorema do eleitor mediano</w:t>
      </w:r>
      <w:r w:rsidR="00DE3E92" w:rsidRPr="008830F1">
        <w:rPr>
          <w:rFonts w:ascii="Times New Roman" w:hAnsi="Times New Roman" w:cs="Times New Roman"/>
          <w:sz w:val="24"/>
          <w:szCs w:val="24"/>
        </w:rPr>
        <w:t xml:space="preserve">, se </w:t>
      </w:r>
      <w:r w:rsidRPr="008830F1">
        <w:rPr>
          <w:rFonts w:ascii="Times New Roman" w:hAnsi="Times New Roman" w:cs="Times New Roman"/>
          <w:sz w:val="24"/>
          <w:szCs w:val="24"/>
        </w:rPr>
        <w:t>todas as preferências são único-pico, o resultado da votação da maioria reflete as preferências do eleitor mediano.</w:t>
      </w:r>
      <w:r w:rsidR="00FB26DD" w:rsidRPr="008830F1">
        <w:rPr>
          <w:rFonts w:ascii="Times New Roman" w:hAnsi="Times New Roman" w:cs="Times New Roman"/>
          <w:sz w:val="24"/>
          <w:szCs w:val="24"/>
        </w:rPr>
        <w:t xml:space="preserve"> Desta forma, </w:t>
      </w:r>
      <w:r w:rsidRPr="008830F1">
        <w:rPr>
          <w:rFonts w:ascii="Times New Roman" w:hAnsi="Times New Roman" w:cs="Times New Roman"/>
          <w:sz w:val="24"/>
          <w:szCs w:val="24"/>
        </w:rPr>
        <w:t xml:space="preserve">supõe-se que a quantidade de bens e serviços públicos ofertados em uma localidade é igual àquela demandada pelo eleitor mediano. </w:t>
      </w:r>
      <w:r w:rsidR="00FB26DD" w:rsidRPr="008830F1">
        <w:rPr>
          <w:rFonts w:ascii="Times New Roman" w:hAnsi="Times New Roman" w:cs="Times New Roman"/>
          <w:sz w:val="24"/>
          <w:szCs w:val="24"/>
        </w:rPr>
        <w:t>Considere o seguinte problema de otimização</w:t>
      </w:r>
      <w:r w:rsidR="00FB26DD" w:rsidRPr="008830F1">
        <w:rPr>
          <w:rStyle w:val="Refdenotaderodap"/>
          <w:rFonts w:ascii="Times New Roman" w:hAnsi="Times New Roman" w:cs="Times New Roman"/>
          <w:sz w:val="24"/>
          <w:szCs w:val="24"/>
        </w:rPr>
        <w:footnoteReference w:id="1"/>
      </w:r>
      <w:r w:rsidR="00FB26DD" w:rsidRPr="008830F1">
        <w:rPr>
          <w:rFonts w:ascii="Times New Roman" w:hAnsi="Times New Roman" w:cs="Times New Roman"/>
          <w:sz w:val="24"/>
          <w:szCs w:val="24"/>
        </w:rPr>
        <w:t>:</w:t>
      </w:r>
    </w:p>
    <w:p w:rsidR="00FB26DD" w:rsidRPr="008830F1" w:rsidRDefault="00FB26DD" w:rsidP="00FB26DD">
      <w:pPr>
        <w:spacing w:after="0" w:line="240" w:lineRule="auto"/>
        <w:ind w:firstLine="709"/>
        <w:jc w:val="both"/>
        <w:rPr>
          <w:rFonts w:ascii="Times New Roman" w:hAnsi="Times New Roman" w:cs="Times New Roman"/>
          <w:sz w:val="24"/>
          <w:szCs w:val="24"/>
        </w:rPr>
      </w:pPr>
    </w:p>
    <w:p w:rsidR="00656F2B" w:rsidRPr="008830F1" w:rsidRDefault="00656F2B" w:rsidP="00656F2B">
      <w:pPr>
        <w:spacing w:after="0"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Max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x,g</m:t>
              </m:r>
            </m:e>
          </m:d>
          <m:r>
            <w:rPr>
              <w:rFonts w:ascii="Cambria Math" w:hAnsi="Cambria Math" w:cs="Times New Roman"/>
              <w:sz w:val="24"/>
              <w:szCs w:val="24"/>
            </w:rPr>
            <m:t xml:space="preserve"> sujeito a</m:t>
          </m:r>
        </m:oMath>
      </m:oMathPara>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508"/>
        <w:gridCol w:w="567"/>
      </w:tblGrid>
      <w:tr w:rsidR="00656F2B" w:rsidRPr="008830F1" w:rsidTr="006C544C">
        <w:tc>
          <w:tcPr>
            <w:tcW w:w="567" w:type="dxa"/>
          </w:tcPr>
          <w:p w:rsidR="00656F2B" w:rsidRPr="008830F1" w:rsidRDefault="00656F2B" w:rsidP="006C544C">
            <w:pPr>
              <w:jc w:val="center"/>
              <w:rPr>
                <w:rFonts w:ascii="Times New Roman" w:hAnsi="Times New Roman" w:cs="Times New Roman"/>
                <w:sz w:val="24"/>
                <w:szCs w:val="24"/>
              </w:rPr>
            </w:pPr>
          </w:p>
        </w:tc>
        <w:tc>
          <w:tcPr>
            <w:tcW w:w="7508" w:type="dxa"/>
          </w:tcPr>
          <w:p w:rsidR="00656F2B" w:rsidRPr="008830F1" w:rsidRDefault="001340D7" w:rsidP="006C544C">
            <w:pPr>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+x</m:t>
                </m:r>
              </m:oMath>
            </m:oMathPara>
          </w:p>
        </w:tc>
        <w:tc>
          <w:tcPr>
            <w:tcW w:w="567" w:type="dxa"/>
          </w:tcPr>
          <w:p w:rsidR="00656F2B" w:rsidRPr="008830F1" w:rsidRDefault="00656F2B" w:rsidP="006C544C">
            <w:pPr>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1</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r w:rsidR="00656F2B" w:rsidRPr="008830F1" w:rsidTr="006C544C">
        <w:tc>
          <w:tcPr>
            <w:tcW w:w="567" w:type="dxa"/>
          </w:tcPr>
          <w:p w:rsidR="00656F2B" w:rsidRPr="008830F1" w:rsidRDefault="00656F2B" w:rsidP="006C544C">
            <w:pPr>
              <w:jc w:val="center"/>
              <w:rPr>
                <w:rFonts w:ascii="Times New Roman" w:hAnsi="Times New Roman" w:cs="Times New Roman"/>
                <w:sz w:val="24"/>
                <w:szCs w:val="24"/>
              </w:rPr>
            </w:pPr>
          </w:p>
        </w:tc>
        <w:tc>
          <w:tcPr>
            <w:tcW w:w="7508" w:type="dxa"/>
          </w:tcPr>
          <w:p w:rsidR="00656F2B" w:rsidRPr="008830F1" w:rsidRDefault="001340D7" w:rsidP="006C544C">
            <w:pPr>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G=tB</m:t>
                </m:r>
              </m:oMath>
            </m:oMathPara>
          </w:p>
        </w:tc>
        <w:tc>
          <w:tcPr>
            <w:tcW w:w="567" w:type="dxa"/>
          </w:tcPr>
          <w:p w:rsidR="00656F2B" w:rsidRPr="008830F1" w:rsidRDefault="00656F2B" w:rsidP="006C544C">
            <w:pPr>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2</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r w:rsidR="00656F2B" w:rsidRPr="008830F1" w:rsidTr="006C544C">
        <w:tc>
          <w:tcPr>
            <w:tcW w:w="567" w:type="dxa"/>
          </w:tcPr>
          <w:p w:rsidR="00656F2B" w:rsidRPr="008830F1" w:rsidRDefault="00656F2B" w:rsidP="006C544C">
            <w:pPr>
              <w:jc w:val="center"/>
              <w:rPr>
                <w:rFonts w:ascii="Times New Roman" w:hAnsi="Times New Roman" w:cs="Times New Roman"/>
                <w:sz w:val="24"/>
                <w:szCs w:val="24"/>
              </w:rPr>
            </w:pPr>
          </w:p>
        </w:tc>
        <w:tc>
          <w:tcPr>
            <w:tcW w:w="7508" w:type="dxa"/>
          </w:tcPr>
          <w:p w:rsidR="00656F2B" w:rsidRPr="008830F1" w:rsidRDefault="00656F2B" w:rsidP="006C544C">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g=</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G</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γ</m:t>
                        </m:r>
                      </m:sup>
                    </m:sSup>
                  </m:den>
                </m:f>
              </m:oMath>
            </m:oMathPara>
          </w:p>
        </w:tc>
        <w:tc>
          <w:tcPr>
            <w:tcW w:w="567" w:type="dxa"/>
          </w:tcPr>
          <w:p w:rsidR="00656F2B" w:rsidRPr="008830F1" w:rsidRDefault="00656F2B" w:rsidP="006C544C">
            <w:pPr>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3</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bl>
    <w:p w:rsidR="00FB26DD" w:rsidRPr="008830F1" w:rsidRDefault="00FB26DD" w:rsidP="00656F2B">
      <w:pPr>
        <w:spacing w:after="0" w:line="240" w:lineRule="auto"/>
        <w:ind w:firstLine="851"/>
        <w:jc w:val="both"/>
        <w:rPr>
          <w:rFonts w:ascii="Times New Roman" w:hAnsi="Times New Roman" w:cs="Times New Roman"/>
          <w:sz w:val="24"/>
          <w:szCs w:val="24"/>
        </w:rPr>
      </w:pPr>
    </w:p>
    <w:p w:rsidR="00656F2B" w:rsidRPr="008830F1" w:rsidRDefault="00656F2B" w:rsidP="00656F2B">
      <w:pPr>
        <w:spacing w:after="0" w:line="240" w:lineRule="auto"/>
        <w:ind w:firstLine="851"/>
        <w:jc w:val="both"/>
        <w:rPr>
          <w:rFonts w:ascii="Times New Roman" w:eastAsiaTheme="minorEastAsia" w:hAnsi="Times New Roman" w:cs="Times New Roman"/>
          <w:sz w:val="24"/>
          <w:szCs w:val="24"/>
        </w:rPr>
      </w:pPr>
      <w:r w:rsidRPr="008830F1">
        <w:rPr>
          <w:rFonts w:ascii="Times New Roman" w:hAnsi="Times New Roman" w:cs="Times New Roman"/>
          <w:sz w:val="24"/>
          <w:szCs w:val="24"/>
        </w:rPr>
        <w:t xml:space="preserve">Onde </w:t>
      </w:r>
      <m:oMath>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m</m:t>
            </m:r>
          </m:sub>
        </m:sSub>
      </m:oMath>
      <w:r w:rsidRPr="008830F1">
        <w:rPr>
          <w:rFonts w:ascii="Times New Roman" w:hAnsi="Times New Roman" w:cs="Times New Roman"/>
          <w:sz w:val="24"/>
          <w:szCs w:val="24"/>
        </w:rPr>
        <w:t xml:space="preserve"> é a função de utilidade do eleitor mediano, que depende da quantidade bens</w:t>
      </w:r>
      <w:r w:rsidRPr="008830F1">
        <w:rPr>
          <w:rFonts w:ascii="Times New Roman" w:eastAsiaTheme="minorEastAsia" w:hAnsi="Times New Roman" w:cs="Times New Roman"/>
          <w:sz w:val="24"/>
          <w:szCs w:val="24"/>
        </w:rPr>
        <w:t xml:space="preserve"> privados </w:t>
      </w:r>
      <m:oMath>
        <m:d>
          <m:dPr>
            <m:ctrlPr>
              <w:rPr>
                <w:rFonts w:ascii="Cambria Math" w:hAnsi="Cambria Math" w:cs="Times New Roman"/>
                <w:i/>
                <w:sz w:val="24"/>
                <w:szCs w:val="24"/>
              </w:rPr>
            </m:ctrlPr>
          </m:dPr>
          <m:e>
            <m:r>
              <w:rPr>
                <w:rFonts w:ascii="Cambria Math" w:hAnsi="Cambria Math" w:cs="Times New Roman"/>
                <w:sz w:val="24"/>
                <w:szCs w:val="24"/>
              </w:rPr>
              <m:t>x</m:t>
            </m:r>
          </m:e>
        </m:d>
      </m:oMath>
      <w:r w:rsidRPr="008830F1">
        <w:rPr>
          <w:rFonts w:ascii="Times New Roman" w:eastAsiaTheme="minorEastAsia" w:hAnsi="Times New Roman" w:cs="Times New Roman"/>
          <w:sz w:val="24"/>
          <w:szCs w:val="24"/>
        </w:rPr>
        <w:t xml:space="preserve"> e públicos </w:t>
      </w:r>
      <m:oMath>
        <m:d>
          <m:dPr>
            <m:ctrlPr>
              <w:rPr>
                <w:rFonts w:ascii="Cambria Math" w:hAnsi="Cambria Math" w:cs="Times New Roman"/>
                <w:i/>
                <w:sz w:val="24"/>
                <w:szCs w:val="24"/>
              </w:rPr>
            </m:ctrlPr>
          </m:dPr>
          <m:e>
            <m:r>
              <w:rPr>
                <w:rFonts w:ascii="Cambria Math" w:hAnsi="Cambria Math" w:cs="Times New Roman"/>
                <w:sz w:val="24"/>
                <w:szCs w:val="24"/>
              </w:rPr>
              <m:t>g</m:t>
            </m:r>
          </m:e>
        </m:d>
      </m:oMath>
      <w:r w:rsidRPr="008830F1">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Sub>
      </m:oMath>
      <w:r w:rsidRPr="008830F1">
        <w:rPr>
          <w:rFonts w:ascii="Times New Roman" w:eastAsiaTheme="minorEastAsia" w:hAnsi="Times New Roman" w:cs="Times New Roman"/>
          <w:sz w:val="24"/>
          <w:szCs w:val="24"/>
        </w:rPr>
        <w:t xml:space="preserve"> é sua renda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oMath>
      <w:r w:rsidRPr="008830F1">
        <w:rPr>
          <w:rFonts w:ascii="Times New Roman" w:eastAsiaTheme="minorEastAsia" w:hAnsi="Times New Roman" w:cs="Times New Roman"/>
          <w:sz w:val="24"/>
          <w:szCs w:val="24"/>
        </w:rPr>
        <w:t xml:space="preserve"> sua base tributária. Por sua vez,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m:t>
            </m:r>
          </m:sub>
        </m:sSub>
      </m:oMath>
      <w:r w:rsidRPr="008830F1">
        <w:rPr>
          <w:rFonts w:ascii="Times New Roman" w:eastAsiaTheme="minorEastAsia" w:hAnsi="Times New Roman" w:cs="Times New Roman"/>
          <w:sz w:val="24"/>
          <w:szCs w:val="24"/>
        </w:rPr>
        <w:t xml:space="preserve"> representa o custo unitário de cada bem ou serviço produzido pelo governo, </w:t>
      </w:r>
      <m:oMath>
        <m:r>
          <w:rPr>
            <w:rFonts w:ascii="Cambria Math" w:eastAsiaTheme="minorEastAsia" w:hAnsi="Cambria Math" w:cs="Times New Roman"/>
            <w:sz w:val="24"/>
            <w:szCs w:val="24"/>
          </w:rPr>
          <m:t>G</m:t>
        </m:r>
      </m:oMath>
      <w:r w:rsidRPr="008830F1">
        <w:rPr>
          <w:rFonts w:ascii="Times New Roman" w:eastAsiaTheme="minorEastAsia" w:hAnsi="Times New Roman" w:cs="Times New Roman"/>
          <w:sz w:val="24"/>
          <w:szCs w:val="24"/>
        </w:rPr>
        <w:t xml:space="preserve"> é sua produção total, </w:t>
      </w:r>
      <m:oMath>
        <m:r>
          <w:rPr>
            <w:rFonts w:ascii="Cambria Math" w:eastAsiaTheme="minorEastAsia" w:hAnsi="Cambria Math" w:cs="Times New Roman"/>
            <w:sz w:val="24"/>
            <w:szCs w:val="24"/>
          </w:rPr>
          <m:t>t</m:t>
        </m:r>
      </m:oMath>
      <w:r w:rsidRPr="008830F1">
        <w:rPr>
          <w:rFonts w:ascii="Times New Roman" w:eastAsiaTheme="minorEastAsia" w:hAnsi="Times New Roman" w:cs="Times New Roman"/>
          <w:sz w:val="24"/>
          <w:szCs w:val="24"/>
        </w:rPr>
        <w:t xml:space="preserve"> é a alíquota de imposto e </w:t>
      </w:r>
      <m:oMath>
        <m:r>
          <w:rPr>
            <w:rFonts w:ascii="Cambria Math" w:eastAsiaTheme="minorEastAsia" w:hAnsi="Cambria Math" w:cs="Times New Roman"/>
            <w:sz w:val="24"/>
            <w:szCs w:val="24"/>
          </w:rPr>
          <m:t>B</m:t>
        </m:r>
      </m:oMath>
      <w:r w:rsidRPr="008830F1">
        <w:rPr>
          <w:rFonts w:ascii="Times New Roman" w:eastAsiaTheme="minorEastAsia" w:hAnsi="Times New Roman" w:cs="Times New Roman"/>
          <w:sz w:val="24"/>
          <w:szCs w:val="24"/>
        </w:rPr>
        <w:t xml:space="preserve"> são todas as bases tributárias. Logo, as equações (1) e (2) descrevem as restrições orçamentárias do eleitor mediano e do governo, respectivamente.</w:t>
      </w:r>
    </w:p>
    <w:p w:rsidR="00656F2B" w:rsidRPr="008830F1" w:rsidRDefault="00656F2B" w:rsidP="00656F2B">
      <w:pPr>
        <w:spacing w:after="0" w:line="240" w:lineRule="auto"/>
        <w:ind w:firstLine="851"/>
        <w:jc w:val="both"/>
        <w:rPr>
          <w:rFonts w:ascii="Times New Roman" w:eastAsiaTheme="minorEastAsia" w:hAnsi="Times New Roman" w:cs="Times New Roman"/>
          <w:sz w:val="24"/>
          <w:szCs w:val="24"/>
        </w:rPr>
      </w:pPr>
      <w:r w:rsidRPr="008830F1">
        <w:rPr>
          <w:rFonts w:ascii="Times New Roman" w:eastAsiaTheme="minorEastAsia" w:hAnsi="Times New Roman" w:cs="Times New Roman"/>
          <w:sz w:val="24"/>
          <w:szCs w:val="24"/>
        </w:rPr>
        <w:t xml:space="preserve">Por fim, na equação (3), </w:t>
      </w:r>
      <m:oMath>
        <m:r>
          <w:rPr>
            <w:rFonts w:ascii="Cambria Math" w:eastAsiaTheme="minorEastAsia" w:hAnsi="Cambria Math" w:cs="Times New Roman"/>
            <w:sz w:val="24"/>
            <w:szCs w:val="24"/>
          </w:rPr>
          <m:t>N</m:t>
        </m:r>
      </m:oMath>
      <w:r w:rsidRPr="008830F1">
        <w:rPr>
          <w:rFonts w:ascii="Times New Roman" w:eastAsiaTheme="minorEastAsia" w:hAnsi="Times New Roman" w:cs="Times New Roman"/>
          <w:sz w:val="24"/>
          <w:szCs w:val="24"/>
        </w:rPr>
        <w:t xml:space="preserve"> é o tamanho da população total e </w:t>
      </w:r>
      <m:oMath>
        <m:r>
          <w:rPr>
            <w:rFonts w:ascii="Cambria Math" w:eastAsiaTheme="minorEastAsia" w:hAnsi="Cambria Math" w:cs="Times New Roman"/>
            <w:sz w:val="24"/>
            <w:szCs w:val="24"/>
          </w:rPr>
          <m:t>γ</m:t>
        </m:r>
      </m:oMath>
      <w:r w:rsidR="00FB26DD" w:rsidRPr="008830F1">
        <w:rPr>
          <w:rFonts w:ascii="Times New Roman" w:eastAsiaTheme="minorEastAsia" w:hAnsi="Times New Roman" w:cs="Times New Roman"/>
          <w:sz w:val="24"/>
          <w:szCs w:val="24"/>
        </w:rPr>
        <w:t xml:space="preserve"> </w:t>
      </w:r>
      <w:r w:rsidRPr="008830F1">
        <w:rPr>
          <w:rFonts w:ascii="Times New Roman" w:eastAsiaTheme="minorEastAsia" w:hAnsi="Times New Roman" w:cs="Times New Roman"/>
          <w:sz w:val="24"/>
          <w:szCs w:val="24"/>
        </w:rPr>
        <w:t xml:space="preserve">é o parâmetro de congestionamento. Caso </w:t>
      </w:r>
      <m:oMath>
        <m:r>
          <w:rPr>
            <w:rFonts w:ascii="Cambria Math" w:eastAsiaTheme="minorEastAsia" w:hAnsi="Cambria Math" w:cs="Times New Roman"/>
            <w:sz w:val="24"/>
            <w:szCs w:val="24"/>
          </w:rPr>
          <m:t>γ=1</m:t>
        </m:r>
      </m:oMath>
      <w:r w:rsidRPr="008830F1">
        <w:rPr>
          <w:rFonts w:ascii="Times New Roman" w:eastAsiaTheme="minorEastAsia" w:hAnsi="Times New Roman" w:cs="Times New Roman"/>
          <w:sz w:val="24"/>
          <w:szCs w:val="24"/>
        </w:rPr>
        <w:t xml:space="preserve">, não há efeitos de escala e o bem é considerado privado; se </w:t>
      </w:r>
      <m:oMath>
        <m:r>
          <w:rPr>
            <w:rFonts w:ascii="Cambria Math" w:eastAsiaTheme="minorEastAsia" w:hAnsi="Cambria Math" w:cs="Times New Roman"/>
            <w:sz w:val="24"/>
            <w:szCs w:val="24"/>
          </w:rPr>
          <m:t>γ&gt;1</m:t>
        </m:r>
      </m:oMath>
      <w:r w:rsidRPr="008830F1">
        <w:rPr>
          <w:rFonts w:ascii="Times New Roman" w:eastAsiaTheme="minorEastAsia" w:hAnsi="Times New Roman" w:cs="Times New Roman"/>
          <w:sz w:val="24"/>
          <w:szCs w:val="24"/>
        </w:rPr>
        <w:t xml:space="preserve"> tem-se alto grau de congestionamento; quando </w:t>
      </w:r>
      <m:oMath>
        <m:r>
          <w:rPr>
            <w:rFonts w:ascii="Cambria Math" w:eastAsiaTheme="minorEastAsia" w:hAnsi="Cambria Math" w:cs="Times New Roman"/>
            <w:sz w:val="24"/>
            <w:szCs w:val="24"/>
          </w:rPr>
          <m:t>γ=0</m:t>
        </m:r>
      </m:oMath>
      <w:r w:rsidRPr="008830F1">
        <w:rPr>
          <w:rFonts w:ascii="Times New Roman" w:eastAsiaTheme="minorEastAsia" w:hAnsi="Times New Roman" w:cs="Times New Roman"/>
          <w:sz w:val="24"/>
          <w:szCs w:val="24"/>
        </w:rPr>
        <w:t xml:space="preserve"> o bem é considerado público puro; logo </w:t>
      </w:r>
      <m:oMath>
        <m:r>
          <w:rPr>
            <w:rFonts w:ascii="Cambria Math" w:eastAsiaTheme="minorEastAsia" w:hAnsi="Cambria Math" w:cs="Times New Roman"/>
            <w:sz w:val="24"/>
            <w:szCs w:val="24"/>
          </w:rPr>
          <m:t>0&lt;γ&lt;1</m:t>
        </m:r>
      </m:oMath>
      <w:r w:rsidRPr="008830F1">
        <w:rPr>
          <w:rFonts w:ascii="Times New Roman" w:eastAsiaTheme="minorEastAsia" w:hAnsi="Times New Roman" w:cs="Times New Roman"/>
          <w:sz w:val="24"/>
          <w:szCs w:val="24"/>
        </w:rPr>
        <w:t xml:space="preserve"> indica a presença de economias de escala do bem.</w:t>
      </w:r>
    </w:p>
    <w:p w:rsidR="00656F2B" w:rsidRPr="008830F1" w:rsidRDefault="00656F2B" w:rsidP="00925DAA">
      <w:pPr>
        <w:spacing w:after="0" w:line="240" w:lineRule="auto"/>
        <w:ind w:firstLine="709"/>
        <w:jc w:val="both"/>
        <w:rPr>
          <w:rFonts w:ascii="Times New Roman" w:eastAsiaTheme="minorEastAsia" w:hAnsi="Times New Roman" w:cs="Times New Roman"/>
          <w:sz w:val="24"/>
          <w:szCs w:val="24"/>
        </w:rPr>
      </w:pPr>
      <w:r w:rsidRPr="008830F1">
        <w:rPr>
          <w:rFonts w:ascii="Times New Roman" w:eastAsiaTheme="minorEastAsia" w:hAnsi="Times New Roman" w:cs="Times New Roman"/>
          <w:sz w:val="24"/>
          <w:szCs w:val="24"/>
        </w:rPr>
        <w:t>Substituindo (3) em (2):</w:t>
      </w:r>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7508"/>
        <w:gridCol w:w="567"/>
      </w:tblGrid>
      <w:tr w:rsidR="00656F2B" w:rsidRPr="008830F1" w:rsidTr="006C544C">
        <w:tc>
          <w:tcPr>
            <w:tcW w:w="567" w:type="dxa"/>
          </w:tcPr>
          <w:p w:rsidR="00656F2B" w:rsidRPr="008830F1" w:rsidRDefault="00656F2B" w:rsidP="006C544C">
            <w:pPr>
              <w:jc w:val="center"/>
              <w:rPr>
                <w:rFonts w:ascii="Times New Roman" w:hAnsi="Times New Roman" w:cs="Times New Roman"/>
                <w:sz w:val="24"/>
                <w:szCs w:val="24"/>
              </w:rPr>
            </w:pPr>
          </w:p>
        </w:tc>
        <w:tc>
          <w:tcPr>
            <w:tcW w:w="7508" w:type="dxa"/>
          </w:tcPr>
          <w:p w:rsidR="00656F2B" w:rsidRPr="008830F1" w:rsidRDefault="00656F2B" w:rsidP="006C544C">
            <w:pPr>
              <w:jc w:val="center"/>
              <w:rPr>
                <w:rFonts w:ascii="Times New Roman" w:hAnsi="Times New Roman" w:cs="Times New Roman"/>
                <w:sz w:val="24"/>
                <w:szCs w:val="24"/>
              </w:rPr>
            </w:pPr>
            <m:oMathPara>
              <m:oMath>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γ</m:t>
                    </m:r>
                  </m:sup>
                </m:sSup>
              </m:oMath>
            </m:oMathPara>
          </w:p>
        </w:tc>
        <w:tc>
          <w:tcPr>
            <w:tcW w:w="567" w:type="dxa"/>
          </w:tcPr>
          <w:p w:rsidR="00656F2B" w:rsidRPr="008830F1" w:rsidRDefault="00656F2B" w:rsidP="006C544C">
            <w:pPr>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4</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bl>
    <w:p w:rsidR="00611740" w:rsidRPr="008830F1" w:rsidRDefault="00611740" w:rsidP="00611740">
      <w:pPr>
        <w:spacing w:after="0" w:line="240" w:lineRule="auto"/>
        <w:ind w:firstLine="709"/>
        <w:jc w:val="both"/>
        <w:rPr>
          <w:rFonts w:ascii="Times New Roman" w:eastAsiaTheme="minorEastAsia" w:hAnsi="Times New Roman" w:cs="Times New Roman"/>
          <w:sz w:val="24"/>
          <w:szCs w:val="24"/>
        </w:rPr>
      </w:pPr>
      <w:r w:rsidRPr="008830F1">
        <w:rPr>
          <w:rFonts w:ascii="Times New Roman" w:eastAsiaTheme="minorEastAsia" w:hAnsi="Times New Roman" w:cs="Times New Roman"/>
          <w:sz w:val="24"/>
          <w:szCs w:val="24"/>
        </w:rPr>
        <w:t>Usando (4) em (1):</w:t>
      </w:r>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6905"/>
        <w:gridCol w:w="1205"/>
      </w:tblGrid>
      <w:tr w:rsidR="00611740" w:rsidRPr="008830F1" w:rsidTr="001904E3">
        <w:tc>
          <w:tcPr>
            <w:tcW w:w="567" w:type="dxa"/>
          </w:tcPr>
          <w:p w:rsidR="00611740" w:rsidRPr="008830F1" w:rsidRDefault="00611740" w:rsidP="001904E3">
            <w:pPr>
              <w:ind w:firstLine="709"/>
              <w:jc w:val="center"/>
              <w:rPr>
                <w:rFonts w:ascii="Times New Roman" w:hAnsi="Times New Roman" w:cs="Times New Roman"/>
                <w:sz w:val="24"/>
                <w:szCs w:val="24"/>
              </w:rPr>
            </w:pPr>
          </w:p>
        </w:tc>
        <w:tc>
          <w:tcPr>
            <w:tcW w:w="7508" w:type="dxa"/>
          </w:tcPr>
          <w:p w:rsidR="00611740" w:rsidRPr="008830F1" w:rsidRDefault="001340D7" w:rsidP="001904E3">
            <w:pPr>
              <w:ind w:firstLine="709"/>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γ</m:t>
                    </m:r>
                  </m:sup>
                </m:sSup>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B</m:t>
                    </m:r>
                  </m:den>
                </m:f>
                <m:r>
                  <w:rPr>
                    <w:rFonts w:ascii="Cambria Math" w:eastAsiaTheme="minorEastAsia" w:hAnsi="Cambria Math" w:cs="Times New Roman"/>
                    <w:sz w:val="24"/>
                    <w:szCs w:val="24"/>
                  </w:rPr>
                  <m:t>+x</m:t>
                </m:r>
              </m:oMath>
            </m:oMathPara>
          </w:p>
        </w:tc>
        <w:tc>
          <w:tcPr>
            <w:tcW w:w="567" w:type="dxa"/>
          </w:tcPr>
          <w:p w:rsidR="00611740" w:rsidRPr="008830F1" w:rsidRDefault="00611740" w:rsidP="001904E3">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5</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bl>
    <w:p w:rsidR="00611740" w:rsidRPr="008830F1" w:rsidRDefault="00611740" w:rsidP="00611740">
      <w:pPr>
        <w:spacing w:after="0" w:line="240" w:lineRule="auto"/>
        <w:ind w:firstLine="709"/>
        <w:jc w:val="both"/>
        <w:rPr>
          <w:rFonts w:ascii="Times New Roman" w:eastAsiaTheme="minorEastAsia" w:hAnsi="Times New Roman" w:cs="Times New Roman"/>
          <w:sz w:val="24"/>
          <w:szCs w:val="24"/>
        </w:rPr>
      </w:pPr>
      <w:r w:rsidRPr="008830F1">
        <w:rPr>
          <w:rFonts w:ascii="Times New Roman" w:eastAsiaTheme="minorEastAsia" w:hAnsi="Times New Roman" w:cs="Times New Roman"/>
          <w:sz w:val="24"/>
          <w:szCs w:val="24"/>
        </w:rPr>
        <w:t>Finalmente, resolvendo o problema de maximização, tem-se:</w:t>
      </w:r>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
        <w:gridCol w:w="6911"/>
        <w:gridCol w:w="1205"/>
      </w:tblGrid>
      <w:tr w:rsidR="00611740" w:rsidRPr="008830F1" w:rsidTr="001904E3">
        <w:tc>
          <w:tcPr>
            <w:tcW w:w="567" w:type="dxa"/>
          </w:tcPr>
          <w:p w:rsidR="00611740" w:rsidRPr="008830F1" w:rsidRDefault="00611740" w:rsidP="001904E3">
            <w:pPr>
              <w:ind w:firstLine="709"/>
              <w:jc w:val="center"/>
              <w:rPr>
                <w:rFonts w:ascii="Times New Roman" w:hAnsi="Times New Roman" w:cs="Times New Roman"/>
                <w:sz w:val="24"/>
                <w:szCs w:val="24"/>
              </w:rPr>
            </w:pPr>
          </w:p>
        </w:tc>
        <w:tc>
          <w:tcPr>
            <w:tcW w:w="7508" w:type="dxa"/>
          </w:tcPr>
          <w:p w:rsidR="00611740" w:rsidRPr="008830F1" w:rsidRDefault="001340D7" w:rsidP="001904E3">
            <w:pPr>
              <w:ind w:firstLine="709"/>
              <w:jc w:val="center"/>
              <w:rPr>
                <w:rFonts w:ascii="Times New Roman"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m:t>
                        </m:r>
                      </m:sub>
                    </m:sSub>
                  </m:num>
                  <m:den>
                    <m:r>
                      <w:rPr>
                        <w:rFonts w:ascii="Cambria Math" w:hAnsi="Cambria Math" w:cs="Times New Roman"/>
                        <w:sz w:val="24"/>
                        <w:szCs w:val="24"/>
                      </w:rPr>
                      <m:t>∂g</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m:t>
                        </m:r>
                      </m:sub>
                    </m:sSub>
                  </m:num>
                  <m:den>
                    <m:r>
                      <w:rPr>
                        <w:rFonts w:ascii="Cambria Math" w:hAnsi="Cambria Math" w:cs="Times New Roman"/>
                        <w:sz w:val="24"/>
                        <w:szCs w:val="24"/>
                      </w:rPr>
                      <m:t>∂x</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γ</m:t>
                    </m:r>
                  </m:sup>
                </m:sSup>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B</m:t>
                    </m:r>
                  </m:den>
                </m:f>
              </m:oMath>
            </m:oMathPara>
          </w:p>
        </w:tc>
        <w:tc>
          <w:tcPr>
            <w:tcW w:w="567" w:type="dxa"/>
          </w:tcPr>
          <w:p w:rsidR="00611740" w:rsidRPr="008830F1" w:rsidRDefault="00611740" w:rsidP="001904E3">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6</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r w:rsidR="00611740" w:rsidRPr="008830F1" w:rsidTr="001904E3">
        <w:tc>
          <w:tcPr>
            <w:tcW w:w="567" w:type="dxa"/>
          </w:tcPr>
          <w:p w:rsidR="00611740" w:rsidRPr="008830F1" w:rsidRDefault="00611740" w:rsidP="001904E3">
            <w:pPr>
              <w:ind w:firstLine="709"/>
              <w:jc w:val="center"/>
              <w:rPr>
                <w:rFonts w:ascii="Times New Roman" w:hAnsi="Times New Roman" w:cs="Times New Roman"/>
                <w:sz w:val="24"/>
                <w:szCs w:val="24"/>
              </w:rPr>
            </w:pPr>
          </w:p>
        </w:tc>
        <w:tc>
          <w:tcPr>
            <w:tcW w:w="7508" w:type="dxa"/>
          </w:tcPr>
          <w:p w:rsidR="00611740" w:rsidRPr="008830F1" w:rsidRDefault="00611740" w:rsidP="001904E3">
            <w:pPr>
              <w:ind w:firstLine="709"/>
              <w:jc w:val="center"/>
              <w:rPr>
                <w:rFonts w:ascii="Times New Roman" w:hAnsi="Times New Roman" w:cs="Times New Roman"/>
                <w:sz w:val="24"/>
                <w:szCs w:val="24"/>
              </w:rPr>
            </w:pPr>
            <m:oMathPara>
              <m:oMath>
                <m:r>
                  <w:rPr>
                    <w:rFonts w:ascii="Cambria Math" w:eastAsiaTheme="minorEastAsia" w:hAnsi="Cambria Math" w:cs="Times New Roman"/>
                    <w:sz w:val="24"/>
                    <w:szCs w:val="24"/>
                  </w:rPr>
                  <m:t>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x,g</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m:t>
                            </m:r>
                          </m:sub>
                        </m:sSub>
                      </m:num>
                      <m:den>
                        <m:r>
                          <w:rPr>
                            <w:rFonts w:ascii="Cambria Math" w:hAnsi="Cambria Math" w:cs="Times New Roman"/>
                            <w:sz w:val="24"/>
                            <w:szCs w:val="24"/>
                          </w:rPr>
                          <m:t>∂g</m:t>
                        </m:r>
                      </m:den>
                    </m:f>
                  </m:num>
                  <m:den>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m:t>
                            </m:r>
                          </m:sub>
                        </m:sSub>
                      </m:num>
                      <m:den>
                        <m:r>
                          <w:rPr>
                            <w:rFonts w:ascii="Cambria Math" w:hAnsi="Cambria Math" w:cs="Times New Roman"/>
                            <w:sz w:val="24"/>
                            <w:szCs w:val="24"/>
                          </w:rPr>
                          <m:t>∂x</m:t>
                        </m:r>
                      </m:den>
                    </m:f>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B</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γ</m:t>
                        </m:r>
                      </m:sup>
                    </m:sSup>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m:t>
                    </m:r>
                  </m:sub>
                </m:sSub>
              </m:oMath>
            </m:oMathPara>
          </w:p>
        </w:tc>
        <w:tc>
          <w:tcPr>
            <w:tcW w:w="567" w:type="dxa"/>
          </w:tcPr>
          <w:p w:rsidR="00611740" w:rsidRPr="008830F1" w:rsidRDefault="00611740" w:rsidP="001904E3">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7</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r w:rsidR="00611740" w:rsidRPr="008830F1" w:rsidTr="001904E3">
        <w:tc>
          <w:tcPr>
            <w:tcW w:w="567" w:type="dxa"/>
          </w:tcPr>
          <w:p w:rsidR="00611740" w:rsidRPr="008830F1" w:rsidRDefault="00611740" w:rsidP="001904E3">
            <w:pPr>
              <w:ind w:firstLine="709"/>
              <w:jc w:val="center"/>
              <w:rPr>
                <w:rFonts w:ascii="Times New Roman" w:hAnsi="Times New Roman" w:cs="Times New Roman"/>
                <w:sz w:val="24"/>
                <w:szCs w:val="24"/>
              </w:rPr>
            </w:pPr>
          </w:p>
        </w:tc>
        <w:tc>
          <w:tcPr>
            <w:tcW w:w="7508" w:type="dxa"/>
          </w:tcPr>
          <w:p w:rsidR="00611740" w:rsidRPr="008830F1" w:rsidRDefault="00611740" w:rsidP="001904E3">
            <w:pPr>
              <w:ind w:firstLine="709"/>
              <w:jc w:val="center"/>
              <w:rPr>
                <w:rFonts w:ascii="Times New Roman" w:hAnsi="Times New Roman" w:cs="Times New Roman"/>
                <w:sz w:val="24"/>
                <w:szCs w:val="24"/>
              </w:rPr>
            </w:pPr>
            <m:oMathPara>
              <m:oMath>
                <m:r>
                  <w:rPr>
                    <w:rFonts w:ascii="Cambria Math" w:eastAsiaTheme="minorEastAsia" w:hAnsi="Cambria Math" w:cs="Times New Roman"/>
                    <w:sz w:val="24"/>
                    <w:szCs w:val="24"/>
                  </w:rPr>
                  <m:t>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x,g</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b</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(γ-1)</m:t>
                        </m:r>
                      </m:sup>
                    </m:sSup>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m:t>
                    </m:r>
                  </m:sub>
                </m:sSub>
              </m:oMath>
            </m:oMathPara>
          </w:p>
        </w:tc>
        <w:tc>
          <w:tcPr>
            <w:tcW w:w="567" w:type="dxa"/>
          </w:tcPr>
          <w:p w:rsidR="00611740" w:rsidRPr="008830F1" w:rsidRDefault="00611740" w:rsidP="001904E3">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8</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bl>
    <w:p w:rsidR="00611740" w:rsidRPr="008830F1" w:rsidRDefault="00611740" w:rsidP="00611740">
      <w:pPr>
        <w:spacing w:after="0" w:line="240" w:lineRule="auto"/>
        <w:ind w:firstLine="709"/>
        <w:jc w:val="both"/>
        <w:rPr>
          <w:rFonts w:ascii="Times New Roman" w:eastAsiaTheme="minorEastAsia" w:hAnsi="Times New Roman" w:cs="Times New Roman"/>
          <w:sz w:val="24"/>
          <w:szCs w:val="24"/>
        </w:rPr>
      </w:pPr>
      <w:r w:rsidRPr="008830F1">
        <w:rPr>
          <w:rFonts w:ascii="Times New Roman" w:eastAsiaTheme="minorEastAsia" w:hAnsi="Times New Roman" w:cs="Times New Roman"/>
          <w:sz w:val="24"/>
          <w:szCs w:val="24"/>
        </w:rPr>
        <w:t xml:space="preserve">Onde </w:t>
      </w:r>
      <m:oMath>
        <m:r>
          <w:rPr>
            <w:rFonts w:ascii="Cambria Math" w:eastAsiaTheme="minorEastAsia" w:hAnsi="Cambria Math" w:cs="Times New Roman"/>
            <w:sz w:val="24"/>
            <w:szCs w:val="24"/>
          </w:rPr>
          <m:t>b=</m:t>
        </m:r>
        <m:f>
          <m:fPr>
            <m:type m:val="lin"/>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N</m:t>
            </m:r>
          </m:den>
        </m:f>
      </m:oMath>
      <w:r w:rsidRPr="008830F1">
        <w:rPr>
          <w:rFonts w:ascii="Times New Roman" w:eastAsiaTheme="minorEastAsia" w:hAnsi="Times New Roman" w:cs="Times New Roman"/>
          <w:sz w:val="24"/>
          <w:szCs w:val="24"/>
        </w:rPr>
        <w:t xml:space="preserve"> é chamado de base tributária média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m:t>
            </m:r>
          </m:sub>
        </m:sSub>
      </m:oMath>
      <w:r w:rsidRPr="008830F1">
        <w:rPr>
          <w:rFonts w:ascii="Times New Roman" w:eastAsiaTheme="minorEastAsia" w:hAnsi="Times New Roman" w:cs="Times New Roman"/>
          <w:sz w:val="24"/>
          <w:szCs w:val="24"/>
        </w:rPr>
        <w:t xml:space="preserve"> é o preço de se adquirir uma unidade adicional do bem público.</w:t>
      </w:r>
      <w:r w:rsidR="00FB26DD" w:rsidRPr="008830F1">
        <w:rPr>
          <w:rFonts w:ascii="Times New Roman" w:eastAsiaTheme="minorEastAsia" w:hAnsi="Times New Roman" w:cs="Times New Roman"/>
          <w:sz w:val="24"/>
          <w:szCs w:val="24"/>
        </w:rPr>
        <w:t xml:space="preserve"> </w:t>
      </w:r>
      <w:r w:rsidRPr="008830F1">
        <w:rPr>
          <w:rFonts w:ascii="Times New Roman" w:eastAsiaTheme="minorEastAsia" w:hAnsi="Times New Roman" w:cs="Times New Roman"/>
          <w:sz w:val="24"/>
          <w:szCs w:val="24"/>
        </w:rPr>
        <w:t>Representando a demanda por bens públicos como uma função com elasticidade preço e renda constantes:</w:t>
      </w:r>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6904"/>
        <w:gridCol w:w="1205"/>
      </w:tblGrid>
      <w:tr w:rsidR="00611740" w:rsidRPr="008830F1" w:rsidTr="001904E3">
        <w:tc>
          <w:tcPr>
            <w:tcW w:w="567" w:type="dxa"/>
          </w:tcPr>
          <w:p w:rsidR="00611740" w:rsidRPr="008830F1" w:rsidRDefault="00611740" w:rsidP="001904E3">
            <w:pPr>
              <w:ind w:firstLine="709"/>
              <w:jc w:val="center"/>
              <w:rPr>
                <w:rFonts w:ascii="Times New Roman" w:hAnsi="Times New Roman" w:cs="Times New Roman"/>
                <w:sz w:val="24"/>
                <w:szCs w:val="24"/>
              </w:rPr>
            </w:pPr>
          </w:p>
        </w:tc>
        <w:tc>
          <w:tcPr>
            <w:tcW w:w="7508" w:type="dxa"/>
          </w:tcPr>
          <w:p w:rsidR="00611740" w:rsidRPr="008830F1" w:rsidRDefault="00611740" w:rsidP="001904E3">
            <w:pPr>
              <w:ind w:firstLine="709"/>
              <w:jc w:val="center"/>
              <w:rPr>
                <w:rFonts w:ascii="Times New Roman" w:hAnsi="Times New Roman" w:cs="Times New Roman"/>
                <w:sz w:val="24"/>
                <w:szCs w:val="24"/>
              </w:rPr>
            </w:pPr>
            <m:oMath>
              <m:r>
                <w:rPr>
                  <w:rFonts w:ascii="Cambria Math" w:eastAsiaTheme="minorEastAsia" w:hAnsi="Cambria Math" w:cs="Times New Roman"/>
                  <w:sz w:val="24"/>
                  <w:szCs w:val="24"/>
                </w:rPr>
                <m:t>g=a</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sup>
              </m:sSubSup>
            </m:oMath>
            <w:r w:rsidRPr="008830F1">
              <w:rPr>
                <w:rFonts w:ascii="Times New Roman" w:eastAsiaTheme="minorEastAsia" w:hAnsi="Times New Roman" w:cs="Times New Roman"/>
                <w:sz w:val="24"/>
                <w:szCs w:val="24"/>
              </w:rPr>
              <w:tab/>
            </w:r>
          </w:p>
        </w:tc>
        <w:tc>
          <w:tcPr>
            <w:tcW w:w="567" w:type="dxa"/>
          </w:tcPr>
          <w:p w:rsidR="00611740" w:rsidRPr="008830F1" w:rsidRDefault="00611740" w:rsidP="001904E3">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9</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bl>
    <w:p w:rsidR="00611740" w:rsidRPr="008830F1" w:rsidRDefault="00611740" w:rsidP="00611740">
      <w:pPr>
        <w:spacing w:after="0" w:line="240" w:lineRule="auto"/>
        <w:ind w:firstLine="709"/>
        <w:jc w:val="both"/>
        <w:rPr>
          <w:rFonts w:ascii="Times New Roman" w:eastAsiaTheme="minorEastAsia" w:hAnsi="Times New Roman" w:cs="Times New Roman"/>
          <w:sz w:val="24"/>
          <w:szCs w:val="24"/>
        </w:rPr>
      </w:pPr>
      <w:r w:rsidRPr="008830F1">
        <w:rPr>
          <w:rFonts w:ascii="Times New Roman" w:eastAsiaTheme="minorEastAsia" w:hAnsi="Times New Roman" w:cs="Times New Roman"/>
          <w:sz w:val="24"/>
          <w:szCs w:val="24"/>
        </w:rPr>
        <w:t xml:space="preserve">Substituindo (9) em (3) e multiplicando por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m:t>
            </m:r>
          </m:sub>
        </m:sSub>
      </m:oMath>
      <w:r w:rsidRPr="008830F1">
        <w:rPr>
          <w:rFonts w:ascii="Times New Roman" w:eastAsiaTheme="minorEastAsia" w:hAnsi="Times New Roman" w:cs="Times New Roman"/>
          <w:sz w:val="24"/>
          <w:szCs w:val="24"/>
        </w:rPr>
        <w:t>:</w:t>
      </w:r>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
        <w:gridCol w:w="6794"/>
        <w:gridCol w:w="1325"/>
      </w:tblGrid>
      <w:tr w:rsidR="00611740" w:rsidRPr="008830F1" w:rsidTr="001904E3">
        <w:tc>
          <w:tcPr>
            <w:tcW w:w="564" w:type="dxa"/>
          </w:tcPr>
          <w:p w:rsidR="00611740" w:rsidRPr="008830F1" w:rsidRDefault="00611740" w:rsidP="001904E3">
            <w:pPr>
              <w:ind w:firstLine="709"/>
              <w:jc w:val="center"/>
              <w:rPr>
                <w:rFonts w:ascii="Times New Roman" w:hAnsi="Times New Roman" w:cs="Times New Roman"/>
                <w:sz w:val="24"/>
                <w:szCs w:val="24"/>
              </w:rPr>
            </w:pPr>
          </w:p>
        </w:tc>
        <w:tc>
          <w:tcPr>
            <w:tcW w:w="7462" w:type="dxa"/>
          </w:tcPr>
          <w:p w:rsidR="00611740" w:rsidRPr="008830F1" w:rsidRDefault="00611740" w:rsidP="001904E3">
            <w:pPr>
              <w:ind w:firstLine="709"/>
              <w:jc w:val="center"/>
              <w:rPr>
                <w:rFonts w:ascii="Times New Roman" w:hAnsi="Times New Roman" w:cs="Times New Roman"/>
                <w:sz w:val="24"/>
                <w:szCs w:val="24"/>
              </w:rPr>
            </w:pPr>
            <m:oMathPara>
              <m:oMath>
                <m:r>
                  <w:rPr>
                    <w:rFonts w:ascii="Cambria Math" w:eastAsiaTheme="minorEastAsia" w:hAnsi="Cambria Math" w:cs="Times New Roman"/>
                    <w:sz w:val="24"/>
                    <w:szCs w:val="24"/>
                  </w:rPr>
                  <m:t>G=a</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γ</m:t>
                    </m:r>
                  </m:sup>
                </m:sSup>
              </m:oMath>
            </m:oMathPara>
          </w:p>
        </w:tc>
        <w:tc>
          <w:tcPr>
            <w:tcW w:w="616" w:type="dxa"/>
          </w:tcPr>
          <w:p w:rsidR="00611740" w:rsidRPr="008830F1" w:rsidRDefault="00611740" w:rsidP="001904E3">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10</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r w:rsidR="00611740" w:rsidRPr="008830F1" w:rsidTr="001904E3">
        <w:tc>
          <w:tcPr>
            <w:tcW w:w="564" w:type="dxa"/>
          </w:tcPr>
          <w:p w:rsidR="00611740" w:rsidRPr="008830F1" w:rsidRDefault="00611740" w:rsidP="001904E3">
            <w:pPr>
              <w:ind w:firstLine="709"/>
              <w:jc w:val="center"/>
              <w:rPr>
                <w:rFonts w:ascii="Times New Roman" w:hAnsi="Times New Roman" w:cs="Times New Roman"/>
                <w:sz w:val="24"/>
                <w:szCs w:val="24"/>
              </w:rPr>
            </w:pPr>
          </w:p>
        </w:tc>
        <w:tc>
          <w:tcPr>
            <w:tcW w:w="7462" w:type="dxa"/>
          </w:tcPr>
          <w:p w:rsidR="00611740" w:rsidRPr="008830F1" w:rsidRDefault="00611740" w:rsidP="001904E3">
            <w:pPr>
              <w:ind w:firstLine="709"/>
              <w:jc w:val="center"/>
              <w:rPr>
                <w:rFonts w:ascii="Times New Roman" w:hAnsi="Times New Roman" w:cs="Times New Roman"/>
                <w:sz w:val="24"/>
                <w:szCs w:val="24"/>
              </w:rPr>
            </w:pPr>
            <m:oMathPara>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=a</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γ</m:t>
                    </m:r>
                  </m:sup>
                </m:sSup>
              </m:oMath>
            </m:oMathPara>
          </w:p>
        </w:tc>
        <w:tc>
          <w:tcPr>
            <w:tcW w:w="616" w:type="dxa"/>
          </w:tcPr>
          <w:p w:rsidR="00611740" w:rsidRPr="008830F1" w:rsidRDefault="00611740" w:rsidP="001904E3">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11</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bl>
    <w:p w:rsidR="00611740" w:rsidRPr="008830F1" w:rsidRDefault="00611740" w:rsidP="00611740">
      <w:pPr>
        <w:spacing w:after="0" w:line="240" w:lineRule="auto"/>
        <w:ind w:firstLine="709"/>
        <w:jc w:val="both"/>
        <w:rPr>
          <w:rFonts w:ascii="Times New Roman" w:eastAsiaTheme="minorEastAsia" w:hAnsi="Times New Roman" w:cs="Times New Roman"/>
          <w:sz w:val="24"/>
          <w:szCs w:val="24"/>
        </w:rPr>
      </w:pPr>
      <w:r w:rsidRPr="008830F1">
        <w:rPr>
          <w:rFonts w:ascii="Times New Roman" w:eastAsiaTheme="minorEastAsia" w:hAnsi="Times New Roman" w:cs="Times New Roman"/>
          <w:sz w:val="24"/>
          <w:szCs w:val="24"/>
        </w:rPr>
        <w:t xml:space="preserve">A equação (11) descreve a função de dispêndio público </w:t>
      </w:r>
      <m:oMath>
        <m:r>
          <w:rPr>
            <w:rFonts w:ascii="Cambria Math" w:eastAsiaTheme="minorEastAsia" w:hAnsi="Cambria Math" w:cs="Times New Roman"/>
            <w:sz w:val="24"/>
            <w:szCs w:val="24"/>
          </w:rPr>
          <m:t>D</m:t>
        </m:r>
      </m:oMath>
      <w:r w:rsidRPr="008830F1">
        <w:rPr>
          <w:rFonts w:ascii="Times New Roman" w:eastAsiaTheme="minorEastAsia" w:hAnsi="Times New Roman" w:cs="Times New Roman"/>
          <w:sz w:val="24"/>
          <w:szCs w:val="24"/>
        </w:rPr>
        <w:t xml:space="preserve">. A nível local e </w:t>
      </w:r>
      <w:r w:rsidRPr="008830F1">
        <w:rPr>
          <w:rFonts w:ascii="Times New Roman" w:eastAsiaTheme="minorEastAsia" w:hAnsi="Times New Roman" w:cs="Times New Roman"/>
          <w:i/>
          <w:sz w:val="24"/>
          <w:szCs w:val="24"/>
        </w:rPr>
        <w:t>per</w:t>
      </w:r>
      <w:r w:rsidRPr="008830F1">
        <w:rPr>
          <w:rFonts w:ascii="Times New Roman" w:eastAsiaTheme="minorEastAsia" w:hAnsi="Times New Roman" w:cs="Times New Roman"/>
          <w:sz w:val="24"/>
          <w:szCs w:val="24"/>
        </w:rPr>
        <w:t xml:space="preserve"> </w:t>
      </w:r>
      <w:r w:rsidRPr="008830F1">
        <w:rPr>
          <w:rFonts w:ascii="Times New Roman" w:eastAsiaTheme="minorEastAsia" w:hAnsi="Times New Roman" w:cs="Times New Roman"/>
          <w:i/>
          <w:sz w:val="24"/>
          <w:szCs w:val="24"/>
        </w:rPr>
        <w:t>capita</w:t>
      </w:r>
      <w:r w:rsidRPr="008830F1">
        <w:rPr>
          <w:rFonts w:ascii="Times New Roman" w:eastAsiaTheme="minorEastAsia" w:hAnsi="Times New Roman" w:cs="Times New Roman"/>
          <w:sz w:val="24"/>
          <w:szCs w:val="24"/>
        </w:rPr>
        <w:t>, tem-se:</w:t>
      </w:r>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6795"/>
        <w:gridCol w:w="1325"/>
      </w:tblGrid>
      <w:tr w:rsidR="00611740" w:rsidRPr="008830F1" w:rsidTr="001904E3">
        <w:tc>
          <w:tcPr>
            <w:tcW w:w="564" w:type="dxa"/>
          </w:tcPr>
          <w:p w:rsidR="00611740" w:rsidRPr="008830F1" w:rsidRDefault="00611740" w:rsidP="001904E3">
            <w:pPr>
              <w:ind w:firstLine="709"/>
              <w:jc w:val="center"/>
              <w:rPr>
                <w:rFonts w:ascii="Times New Roman" w:hAnsi="Times New Roman" w:cs="Times New Roman"/>
                <w:sz w:val="24"/>
                <w:szCs w:val="24"/>
              </w:rPr>
            </w:pPr>
          </w:p>
        </w:tc>
        <w:tc>
          <w:tcPr>
            <w:tcW w:w="7462" w:type="dxa"/>
          </w:tcPr>
          <w:p w:rsidR="00611740" w:rsidRPr="008830F1" w:rsidRDefault="001340D7" w:rsidP="001904E3">
            <w:pPr>
              <w:ind w:firstLine="709"/>
              <w:jc w:val="center"/>
              <w:rPr>
                <w:rFonts w:ascii="Times New Roman"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gi</m:t>
                    </m:r>
                  </m:sub>
                </m:sSub>
                <m:r>
                  <w:rPr>
                    <w:rFonts w:ascii="Cambria Math" w:eastAsiaTheme="minorEastAsia" w:hAnsi="Cambria Math" w:cs="Times New Roman"/>
                    <w:sz w:val="24"/>
                    <w:szCs w:val="24"/>
                  </w:rPr>
                  <m:t>=a</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gi</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γ-1</m:t>
                    </m:r>
                  </m:sup>
                </m:sSup>
              </m:oMath>
            </m:oMathPara>
          </w:p>
        </w:tc>
        <w:tc>
          <w:tcPr>
            <w:tcW w:w="616" w:type="dxa"/>
          </w:tcPr>
          <w:p w:rsidR="00611740" w:rsidRPr="008830F1" w:rsidRDefault="00611740" w:rsidP="001904E3">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12</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bl>
    <w:p w:rsidR="00611740" w:rsidRPr="008830F1" w:rsidRDefault="00611740" w:rsidP="00611740">
      <w:pPr>
        <w:spacing w:after="0" w:line="240" w:lineRule="auto"/>
        <w:ind w:firstLine="709"/>
        <w:jc w:val="both"/>
        <w:rPr>
          <w:rFonts w:ascii="Times New Roman" w:eastAsiaTheme="minorEastAsia" w:hAnsi="Times New Roman" w:cs="Times New Roman"/>
          <w:sz w:val="24"/>
          <w:szCs w:val="24"/>
        </w:rPr>
      </w:pPr>
      <w:r w:rsidRPr="008830F1">
        <w:rPr>
          <w:rFonts w:ascii="Times New Roman" w:eastAsiaTheme="minorEastAsia" w:hAnsi="Times New Roman" w:cs="Times New Roman"/>
          <w:sz w:val="24"/>
          <w:szCs w:val="24"/>
        </w:rPr>
        <w:t xml:space="preserve">Em que o </w:t>
      </w:r>
      <w:proofErr w:type="spellStart"/>
      <w:r w:rsidRPr="008830F1">
        <w:rPr>
          <w:rFonts w:ascii="Times New Roman" w:eastAsiaTheme="minorEastAsia" w:hAnsi="Times New Roman" w:cs="Times New Roman"/>
          <w:sz w:val="24"/>
          <w:szCs w:val="24"/>
        </w:rPr>
        <w:t>sub-índice</w:t>
      </w:r>
      <w:proofErr w:type="spellEnd"/>
      <w:r w:rsidRPr="008830F1">
        <w:rPr>
          <w:rFonts w:ascii="Times New Roman" w:eastAsiaTheme="minorEastAsia" w:hAnsi="Times New Roman" w:cs="Times New Roman"/>
          <w:sz w:val="24"/>
          <w:szCs w:val="24"/>
        </w:rPr>
        <w:t xml:space="preserve"> </w:t>
      </w:r>
      <w:r w:rsidRPr="008830F1">
        <w:rPr>
          <w:rFonts w:ascii="Cambria Math" w:eastAsiaTheme="minorEastAsia" w:hAnsi="Cambria Math" w:cs="Times New Roman"/>
          <w:sz w:val="24"/>
          <w:szCs w:val="24"/>
        </w:rPr>
        <w:t>i</w:t>
      </w:r>
      <w:r w:rsidRPr="008830F1">
        <w:rPr>
          <w:rFonts w:ascii="Times New Roman" w:eastAsiaTheme="minorEastAsia" w:hAnsi="Times New Roman" w:cs="Times New Roman"/>
          <w:sz w:val="24"/>
          <w:szCs w:val="24"/>
        </w:rPr>
        <w:t xml:space="preserve"> representa o eleitor contribuinte. É possível adicionar também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w:r w:rsidRPr="008830F1">
        <w:rPr>
          <w:rFonts w:ascii="Times New Roman" w:eastAsiaTheme="minorEastAsia" w:hAnsi="Times New Roman" w:cs="Times New Roman"/>
          <w:sz w:val="24"/>
          <w:szCs w:val="24"/>
        </w:rPr>
        <w:t>variáveis controles a essa equação.</w:t>
      </w:r>
      <w:r w:rsidR="00925DAA" w:rsidRPr="008830F1">
        <w:rPr>
          <w:rFonts w:ascii="Times New Roman" w:eastAsiaTheme="minorEastAsia" w:hAnsi="Times New Roman" w:cs="Times New Roman"/>
          <w:sz w:val="24"/>
          <w:szCs w:val="24"/>
        </w:rPr>
        <w:t xml:space="preserve"> </w:t>
      </w:r>
      <w:r w:rsidRPr="008830F1">
        <w:rPr>
          <w:rFonts w:ascii="Times New Roman" w:eastAsiaTheme="minorEastAsia" w:hAnsi="Times New Roman" w:cs="Times New Roman"/>
          <w:sz w:val="24"/>
          <w:szCs w:val="24"/>
        </w:rPr>
        <w:t>Reescrevendo:</w:t>
      </w:r>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
        <w:gridCol w:w="6805"/>
        <w:gridCol w:w="1325"/>
      </w:tblGrid>
      <w:tr w:rsidR="00611740" w:rsidRPr="008830F1" w:rsidTr="001904E3">
        <w:tc>
          <w:tcPr>
            <w:tcW w:w="563" w:type="dxa"/>
          </w:tcPr>
          <w:p w:rsidR="00611740" w:rsidRPr="008830F1" w:rsidRDefault="00611740" w:rsidP="001904E3">
            <w:pPr>
              <w:ind w:firstLine="709"/>
              <w:jc w:val="center"/>
              <w:rPr>
                <w:rFonts w:ascii="Times New Roman" w:hAnsi="Times New Roman" w:cs="Times New Roman"/>
                <w:sz w:val="24"/>
                <w:szCs w:val="24"/>
              </w:rPr>
            </w:pPr>
          </w:p>
        </w:tc>
        <w:tc>
          <w:tcPr>
            <w:tcW w:w="7463" w:type="dxa"/>
          </w:tcPr>
          <w:p w:rsidR="00611740" w:rsidRPr="008830F1" w:rsidRDefault="001340D7" w:rsidP="001904E3">
            <w:pPr>
              <w:ind w:firstLine="709"/>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=a</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gi</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γ-1</m:t>
                    </m:r>
                  </m:sup>
                </m:sSup>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sSub>
                          <m:sSubPr>
                            <m:ctrlPr>
                              <w:rPr>
                                <w:rFonts w:ascii="Cambria Math"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p>
                    </m:sSup>
                  </m:e>
                </m:nary>
              </m:oMath>
            </m:oMathPara>
          </w:p>
        </w:tc>
        <w:tc>
          <w:tcPr>
            <w:tcW w:w="616" w:type="dxa"/>
          </w:tcPr>
          <w:p w:rsidR="00611740" w:rsidRPr="008830F1" w:rsidRDefault="00611740" w:rsidP="001904E3">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13</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bl>
    <w:p w:rsidR="00611740" w:rsidRPr="008830F1" w:rsidRDefault="00611740" w:rsidP="00611740">
      <w:pPr>
        <w:spacing w:after="0" w:line="240" w:lineRule="auto"/>
        <w:ind w:firstLine="709"/>
        <w:jc w:val="both"/>
        <w:rPr>
          <w:rFonts w:ascii="Cambria Math" w:eastAsiaTheme="minorEastAsia" w:hAnsi="Cambria Math" w:cs="Times New Roman"/>
          <w:sz w:val="24"/>
          <w:szCs w:val="24"/>
        </w:rPr>
      </w:pPr>
      <w:r w:rsidRPr="008830F1">
        <w:rPr>
          <w:rFonts w:ascii="Times New Roman" w:eastAsiaTheme="minorEastAsia" w:hAnsi="Times New Roman" w:cs="Times New Roman"/>
          <w:sz w:val="24"/>
          <w:szCs w:val="24"/>
        </w:rPr>
        <w:t xml:space="preserve">A partir de (8), pode-se definir o preço do imposto pago por cada </w:t>
      </w:r>
      <w:r w:rsidRPr="008830F1">
        <w:rPr>
          <w:rFonts w:ascii="Cambria Math" w:eastAsiaTheme="minorEastAsia" w:hAnsi="Cambria Math" w:cs="Times New Roman"/>
          <w:sz w:val="24"/>
          <w:szCs w:val="24"/>
        </w:rPr>
        <w:t>i como:</w:t>
      </w:r>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6795"/>
        <w:gridCol w:w="1325"/>
      </w:tblGrid>
      <w:tr w:rsidR="00611740" w:rsidRPr="008830F1" w:rsidTr="001904E3">
        <w:tc>
          <w:tcPr>
            <w:tcW w:w="564" w:type="dxa"/>
          </w:tcPr>
          <w:p w:rsidR="00611740" w:rsidRPr="008830F1" w:rsidRDefault="00611740" w:rsidP="001904E3">
            <w:pPr>
              <w:ind w:firstLine="709"/>
              <w:jc w:val="center"/>
              <w:rPr>
                <w:rFonts w:ascii="Times New Roman" w:hAnsi="Times New Roman" w:cs="Times New Roman"/>
                <w:sz w:val="24"/>
                <w:szCs w:val="24"/>
              </w:rPr>
            </w:pPr>
          </w:p>
        </w:tc>
        <w:tc>
          <w:tcPr>
            <w:tcW w:w="7462" w:type="dxa"/>
          </w:tcPr>
          <w:p w:rsidR="00611740" w:rsidRPr="008830F1" w:rsidRDefault="001340D7" w:rsidP="001904E3">
            <w:pPr>
              <w:ind w:firstLine="709"/>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b</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(γ-1)</m:t>
                        </m:r>
                      </m:sup>
                    </m:sSup>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g</m:t>
                    </m:r>
                  </m:sub>
                </m:sSub>
              </m:oMath>
            </m:oMathPara>
          </w:p>
        </w:tc>
        <w:tc>
          <w:tcPr>
            <w:tcW w:w="616" w:type="dxa"/>
          </w:tcPr>
          <w:p w:rsidR="00611740" w:rsidRPr="008830F1" w:rsidRDefault="00611740" w:rsidP="001904E3">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14</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bl>
    <w:p w:rsidR="00611740" w:rsidRPr="008830F1" w:rsidRDefault="00611740" w:rsidP="00611740">
      <w:pPr>
        <w:spacing w:after="0" w:line="240" w:lineRule="auto"/>
        <w:ind w:firstLine="709"/>
        <w:jc w:val="both"/>
        <w:rPr>
          <w:rFonts w:ascii="Times New Roman" w:eastAsiaTheme="minorEastAsia" w:hAnsi="Times New Roman" w:cs="Times New Roman"/>
          <w:sz w:val="24"/>
          <w:szCs w:val="24"/>
        </w:rPr>
      </w:pPr>
      <w:r w:rsidRPr="008830F1">
        <w:rPr>
          <w:rFonts w:ascii="Times New Roman" w:eastAsiaTheme="minorEastAsia" w:hAnsi="Times New Roman" w:cs="Times New Roman"/>
          <w:sz w:val="24"/>
          <w:szCs w:val="24"/>
        </w:rPr>
        <w:t>Substituindo (14) em (13):</w:t>
      </w:r>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6814"/>
        <w:gridCol w:w="1325"/>
      </w:tblGrid>
      <w:tr w:rsidR="00611740" w:rsidRPr="008830F1" w:rsidTr="001904E3">
        <w:tc>
          <w:tcPr>
            <w:tcW w:w="563" w:type="dxa"/>
          </w:tcPr>
          <w:p w:rsidR="00611740" w:rsidRPr="008830F1" w:rsidRDefault="00611740" w:rsidP="001904E3">
            <w:pPr>
              <w:ind w:firstLine="709"/>
              <w:jc w:val="center"/>
              <w:rPr>
                <w:rFonts w:ascii="Times New Roman" w:hAnsi="Times New Roman" w:cs="Times New Roman"/>
                <w:sz w:val="24"/>
                <w:szCs w:val="24"/>
              </w:rPr>
            </w:pPr>
          </w:p>
        </w:tc>
        <w:tc>
          <w:tcPr>
            <w:tcW w:w="7463" w:type="dxa"/>
          </w:tcPr>
          <w:p w:rsidR="00611740" w:rsidRPr="008830F1" w:rsidRDefault="001340D7" w:rsidP="001904E3">
            <w:pPr>
              <w:ind w:firstLine="709"/>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=a</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num>
                          <m:den>
                            <m:r>
                              <w:rPr>
                                <w:rFonts w:ascii="Cambria Math" w:hAnsi="Cambria Math" w:cs="Times New Roman"/>
                                <w:sz w:val="24"/>
                                <w:szCs w:val="24"/>
                              </w:rPr>
                              <m:t>b</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(γ-1)</m:t>
                            </m:r>
                          </m:sup>
                        </m:sSup>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m:t>
                            </m:r>
                          </m:sub>
                        </m:sSub>
                      </m:e>
                    </m:d>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γ-1</m:t>
                    </m:r>
                  </m:sup>
                </m:sSup>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sSub>
                          <m:sSubPr>
                            <m:ctrlPr>
                              <w:rPr>
                                <w:rFonts w:ascii="Cambria Math" w:hAnsi="Cambria Math" w:cs="Times New Roman"/>
                                <w:i/>
                                <w:sz w:val="24"/>
                                <w:szCs w:val="24"/>
                              </w:rPr>
                            </m:ctrlPr>
                          </m:sSubPr>
                          <m:e>
                            <m:r>
                              <w:rPr>
                                <w:rFonts w:ascii="Cambria Math" w:eastAsiaTheme="minorEastAsia" w:hAnsi="Cambria Math" w:cs="Times New Roman"/>
                                <w:sz w:val="24"/>
                                <w:szCs w:val="24"/>
                              </w:rPr>
                              <m:t>Z</m:t>
                            </m:r>
                          </m:e>
                          <m:sub>
                            <m:r>
                              <w:rPr>
                                <w:rFonts w:ascii="Cambria Math" w:hAnsi="Cambria Math" w:cs="Times New Roman"/>
                                <w:sz w:val="24"/>
                                <w:szCs w:val="24"/>
                              </w:rPr>
                              <m:t>k</m:t>
                            </m:r>
                          </m:sub>
                        </m:sSub>
                      </m:sup>
                    </m:sSup>
                  </m:e>
                </m:nary>
              </m:oMath>
            </m:oMathPara>
          </w:p>
        </w:tc>
        <w:tc>
          <w:tcPr>
            <w:tcW w:w="616" w:type="dxa"/>
          </w:tcPr>
          <w:p w:rsidR="00611740" w:rsidRPr="008830F1" w:rsidRDefault="00611740" w:rsidP="001904E3">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15</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bl>
    <w:p w:rsidR="00611740" w:rsidRPr="008830F1" w:rsidRDefault="00611740" w:rsidP="00611740">
      <w:pPr>
        <w:spacing w:after="0" w:line="240" w:lineRule="auto"/>
        <w:ind w:firstLine="709"/>
        <w:jc w:val="both"/>
        <w:rPr>
          <w:rFonts w:ascii="Times New Roman" w:eastAsiaTheme="minorEastAsia" w:hAnsi="Times New Roman" w:cs="Times New Roman"/>
          <w:sz w:val="24"/>
          <w:szCs w:val="24"/>
        </w:rPr>
      </w:pPr>
      <w:r w:rsidRPr="008830F1">
        <w:rPr>
          <w:rFonts w:ascii="Times New Roman" w:eastAsiaTheme="minorEastAsia" w:hAnsi="Times New Roman" w:cs="Times New Roman"/>
          <w:sz w:val="24"/>
          <w:szCs w:val="24"/>
        </w:rPr>
        <w:t xml:space="preserve">Utilizando a estratégia de Araujo e Siqueira (2016), assumindo que o custo unitário é um e que os eleitores estão sujeitos a ilusão fiscal, define-se o preço do imposto percebido </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gi</m:t>
                </m:r>
              </m:sub>
            </m:sSub>
          </m:e>
        </m:acc>
      </m:oMath>
      <w:r w:rsidRPr="008830F1">
        <w:rPr>
          <w:rFonts w:ascii="Times New Roman" w:eastAsiaTheme="minorEastAsia" w:hAnsi="Times New Roman" w:cs="Times New Roman"/>
          <w:sz w:val="24"/>
          <w:szCs w:val="24"/>
        </w:rPr>
        <w:t xml:space="preserve"> como função das transferências incondicionais recebidas pelas outras esferas de governo e da simplicidade na estrutura tributária das localidades. Assim:</w:t>
      </w:r>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
        <w:gridCol w:w="6815"/>
        <w:gridCol w:w="1325"/>
      </w:tblGrid>
      <w:tr w:rsidR="001B36C9" w:rsidRPr="008830F1" w:rsidTr="00611740">
        <w:tc>
          <w:tcPr>
            <w:tcW w:w="502" w:type="dxa"/>
          </w:tcPr>
          <w:p w:rsidR="001B36C9" w:rsidRPr="008830F1" w:rsidRDefault="001B36C9" w:rsidP="008C0EF8">
            <w:pPr>
              <w:ind w:firstLine="709"/>
              <w:jc w:val="center"/>
              <w:rPr>
                <w:rFonts w:ascii="Times New Roman" w:hAnsi="Times New Roman" w:cs="Times New Roman"/>
                <w:sz w:val="24"/>
                <w:szCs w:val="24"/>
              </w:rPr>
            </w:pPr>
          </w:p>
        </w:tc>
        <w:tc>
          <w:tcPr>
            <w:tcW w:w="6815" w:type="dxa"/>
          </w:tcPr>
          <w:p w:rsidR="001B36C9" w:rsidRPr="008830F1" w:rsidRDefault="001340D7" w:rsidP="008C0EF8">
            <w:pPr>
              <w:ind w:firstLine="709"/>
              <w:jc w:val="center"/>
              <w:rPr>
                <w:rFonts w:ascii="Times New Roman" w:hAnsi="Times New Roman" w:cs="Times New Roman"/>
                <w:sz w:val="24"/>
                <w:szCs w:val="24"/>
              </w:rPr>
            </w:pPr>
            <m:oMathPara>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gi</m:t>
                        </m:r>
                      </m:sub>
                    </m:sSub>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oMath>
            </m:oMathPara>
          </w:p>
        </w:tc>
        <w:tc>
          <w:tcPr>
            <w:tcW w:w="1325" w:type="dxa"/>
          </w:tcPr>
          <w:p w:rsidR="001B36C9" w:rsidRPr="008830F1" w:rsidRDefault="001B36C9" w:rsidP="008C0EF8">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16</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r w:rsidR="001B36C9" w:rsidRPr="008830F1" w:rsidTr="00611740">
        <w:tc>
          <w:tcPr>
            <w:tcW w:w="502" w:type="dxa"/>
          </w:tcPr>
          <w:p w:rsidR="001B36C9" w:rsidRPr="008830F1" w:rsidRDefault="001B36C9" w:rsidP="008C0EF8">
            <w:pPr>
              <w:ind w:firstLine="709"/>
              <w:jc w:val="center"/>
              <w:rPr>
                <w:rFonts w:ascii="Times New Roman" w:hAnsi="Times New Roman" w:cs="Times New Roman"/>
                <w:sz w:val="24"/>
                <w:szCs w:val="24"/>
              </w:rPr>
            </w:pPr>
          </w:p>
        </w:tc>
        <w:tc>
          <w:tcPr>
            <w:tcW w:w="6815" w:type="dxa"/>
          </w:tcPr>
          <w:p w:rsidR="001B36C9" w:rsidRPr="008830F1" w:rsidRDefault="001340D7" w:rsidP="008C0EF8">
            <w:pPr>
              <w:ind w:firstLine="709"/>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(TRANSF)</m:t>
                    </m:r>
                  </m:e>
                  <m:sub>
                    <m:r>
                      <w:rPr>
                        <w:rFonts w:ascii="Cambria Math" w:eastAsiaTheme="minorEastAsia" w:hAnsi="Cambria Math" w:cs="Times New Roman"/>
                        <w:sz w:val="24"/>
                        <w:szCs w:val="24"/>
                      </w:rPr>
                      <m:t>i</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(SIMPLICIDADE)</m:t>
                    </m:r>
                  </m:e>
                  <m:sub>
                    <m:r>
                      <w:rPr>
                        <w:rFonts w:ascii="Cambria Math" w:eastAsiaTheme="minorEastAsia" w:hAnsi="Cambria Math" w:cs="Times New Roman"/>
                        <w:sz w:val="24"/>
                        <w:szCs w:val="24"/>
                      </w:rPr>
                      <m:t>i</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sup>
                </m:sSubSup>
              </m:oMath>
            </m:oMathPara>
          </w:p>
        </w:tc>
        <w:tc>
          <w:tcPr>
            <w:tcW w:w="1325" w:type="dxa"/>
          </w:tcPr>
          <w:p w:rsidR="001B36C9" w:rsidRPr="008830F1" w:rsidRDefault="001B36C9" w:rsidP="008C0EF8">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17</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bl>
    <w:p w:rsidR="00E976A7" w:rsidRPr="008830F1" w:rsidRDefault="00E976A7" w:rsidP="008C0EF8">
      <w:pPr>
        <w:spacing w:after="0" w:line="240" w:lineRule="auto"/>
        <w:ind w:firstLine="709"/>
        <w:jc w:val="both"/>
        <w:rPr>
          <w:rFonts w:ascii="Times New Roman" w:eastAsiaTheme="minorEastAsia" w:hAnsi="Times New Roman" w:cs="Times New Roman"/>
          <w:sz w:val="24"/>
          <w:szCs w:val="24"/>
        </w:rPr>
      </w:pPr>
      <w:r w:rsidRPr="008830F1">
        <w:rPr>
          <w:rFonts w:ascii="Times New Roman" w:eastAsiaTheme="minorEastAsia" w:hAnsi="Times New Roman" w:cs="Times New Roman"/>
          <w:sz w:val="24"/>
          <w:szCs w:val="24"/>
        </w:rPr>
        <w:t>Assim, podemos redefinir (1</w:t>
      </w:r>
      <w:r w:rsidR="001B36C9" w:rsidRPr="008830F1">
        <w:rPr>
          <w:rFonts w:ascii="Times New Roman" w:eastAsiaTheme="minorEastAsia" w:hAnsi="Times New Roman" w:cs="Times New Roman"/>
          <w:sz w:val="24"/>
          <w:szCs w:val="24"/>
        </w:rPr>
        <w:t>5</w:t>
      </w:r>
      <w:r w:rsidRPr="008830F1">
        <w:rPr>
          <w:rFonts w:ascii="Times New Roman" w:eastAsiaTheme="minorEastAsia" w:hAnsi="Times New Roman" w:cs="Times New Roman"/>
          <w:sz w:val="24"/>
          <w:szCs w:val="24"/>
        </w:rPr>
        <w:t>) como:</w:t>
      </w:r>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
        <w:gridCol w:w="6815"/>
        <w:gridCol w:w="1325"/>
      </w:tblGrid>
      <w:tr w:rsidR="001B36C9" w:rsidRPr="008830F1" w:rsidTr="00EA3AC7">
        <w:tc>
          <w:tcPr>
            <w:tcW w:w="502" w:type="dxa"/>
          </w:tcPr>
          <w:p w:rsidR="001B36C9" w:rsidRPr="008830F1" w:rsidRDefault="001B36C9" w:rsidP="008C0EF8">
            <w:pPr>
              <w:ind w:firstLine="709"/>
              <w:jc w:val="center"/>
              <w:rPr>
                <w:rFonts w:ascii="Times New Roman" w:hAnsi="Times New Roman" w:cs="Times New Roman"/>
                <w:sz w:val="24"/>
                <w:szCs w:val="24"/>
              </w:rPr>
            </w:pPr>
          </w:p>
        </w:tc>
        <w:tc>
          <w:tcPr>
            <w:tcW w:w="6815" w:type="dxa"/>
          </w:tcPr>
          <w:p w:rsidR="001B36C9" w:rsidRPr="008830F1" w:rsidRDefault="001340D7" w:rsidP="008C0EF8">
            <w:pPr>
              <w:ind w:firstLine="709"/>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=a</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gi</m:t>
                                </m:r>
                              </m:sub>
                            </m:sSub>
                          </m:e>
                        </m:acc>
                        <m:r>
                          <m:rPr>
                            <m:sty m:val="p"/>
                          </m:rPr>
                          <w:rPr>
                            <w:rFonts w:ascii="Cambria Math" w:eastAsiaTheme="minorEastAsia" w:hAnsi="Cambria Math" w:cs="Times New Roman"/>
                            <w:sz w:val="24"/>
                            <w:szCs w:val="24"/>
                          </w:rPr>
                          <m:t xml:space="preserve"> </m:t>
                        </m:r>
                      </m:e>
                    </m:d>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γ-1</m:t>
                    </m:r>
                  </m:sup>
                </m:sSup>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sSub>
                          <m:sSubPr>
                            <m:ctrlPr>
                              <w:rPr>
                                <w:rFonts w:ascii="Cambria Math" w:hAnsi="Cambria Math" w:cs="Times New Roman"/>
                                <w:i/>
                                <w:sz w:val="24"/>
                                <w:szCs w:val="24"/>
                              </w:rPr>
                            </m:ctrlPr>
                          </m:sSubPr>
                          <m:e>
                            <m:r>
                              <w:rPr>
                                <w:rFonts w:ascii="Cambria Math" w:eastAsiaTheme="minorEastAsia" w:hAnsi="Cambria Math" w:cs="Times New Roman"/>
                                <w:sz w:val="24"/>
                                <w:szCs w:val="24"/>
                              </w:rPr>
                              <m:t>Z</m:t>
                            </m:r>
                          </m:e>
                          <m:sub>
                            <m:r>
                              <w:rPr>
                                <w:rFonts w:ascii="Cambria Math" w:hAnsi="Cambria Math" w:cs="Times New Roman"/>
                                <w:sz w:val="24"/>
                                <w:szCs w:val="24"/>
                              </w:rPr>
                              <m:t>k</m:t>
                            </m:r>
                          </m:sub>
                        </m:sSub>
                      </m:sup>
                    </m:sSup>
                  </m:e>
                </m:nary>
              </m:oMath>
            </m:oMathPara>
          </w:p>
        </w:tc>
        <w:tc>
          <w:tcPr>
            <w:tcW w:w="1325" w:type="dxa"/>
          </w:tcPr>
          <w:p w:rsidR="001B36C9" w:rsidRPr="008830F1" w:rsidRDefault="001B36C9" w:rsidP="008C0EF8">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18</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r w:rsidR="001B36C9" w:rsidRPr="008830F1" w:rsidTr="00EA3AC7">
        <w:tc>
          <w:tcPr>
            <w:tcW w:w="502" w:type="dxa"/>
          </w:tcPr>
          <w:p w:rsidR="001B36C9" w:rsidRPr="008830F1" w:rsidRDefault="001B36C9" w:rsidP="008C0EF8">
            <w:pPr>
              <w:ind w:firstLine="709"/>
              <w:jc w:val="center"/>
              <w:rPr>
                <w:rFonts w:ascii="Times New Roman" w:hAnsi="Times New Roman" w:cs="Times New Roman"/>
                <w:sz w:val="24"/>
                <w:szCs w:val="24"/>
              </w:rPr>
            </w:pPr>
          </w:p>
        </w:tc>
        <w:tc>
          <w:tcPr>
            <w:tcW w:w="6815" w:type="dxa"/>
          </w:tcPr>
          <w:p w:rsidR="001B36C9" w:rsidRPr="008830F1" w:rsidRDefault="001340D7" w:rsidP="008C0EF8">
            <w:pPr>
              <w:ind w:firstLine="709"/>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=a</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 xml:space="preserve"> </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num>
                              <m:den>
                                <m:r>
                                  <w:rPr>
                                    <w:rFonts w:ascii="Cambria Math" w:hAnsi="Cambria Math" w:cs="Times New Roman"/>
                                    <w:sz w:val="24"/>
                                    <w:szCs w:val="24"/>
                                  </w:rPr>
                                  <m:t>b</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(γ-1)</m:t>
                                </m:r>
                              </m:sup>
                            </m:sSup>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d>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γ-1</m:t>
                    </m:r>
                  </m:sup>
                </m:sSup>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sSub>
                          <m:sSubPr>
                            <m:ctrlPr>
                              <w:rPr>
                                <w:rFonts w:ascii="Cambria Math"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p>
                    </m:sSup>
                  </m:e>
                </m:nary>
              </m:oMath>
            </m:oMathPara>
          </w:p>
        </w:tc>
        <w:tc>
          <w:tcPr>
            <w:tcW w:w="1325" w:type="dxa"/>
          </w:tcPr>
          <w:p w:rsidR="001B36C9" w:rsidRPr="008830F1" w:rsidRDefault="001B36C9" w:rsidP="008C0EF8">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19</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bl>
    <w:p w:rsidR="001B36C9" w:rsidRPr="008830F1" w:rsidRDefault="001B36C9" w:rsidP="008C0EF8">
      <w:pPr>
        <w:spacing w:after="0" w:line="240" w:lineRule="auto"/>
        <w:ind w:firstLine="709"/>
        <w:jc w:val="both"/>
        <w:rPr>
          <w:rFonts w:ascii="Times New Roman" w:eastAsiaTheme="minorEastAsia" w:hAnsi="Times New Roman" w:cs="Times New Roman"/>
          <w:sz w:val="24"/>
          <w:szCs w:val="24"/>
        </w:rPr>
      </w:pPr>
      <w:r w:rsidRPr="008830F1">
        <w:rPr>
          <w:rFonts w:ascii="Times New Roman" w:eastAsiaTheme="minorEastAsia" w:hAnsi="Times New Roman" w:cs="Times New Roman"/>
          <w:sz w:val="24"/>
          <w:szCs w:val="24"/>
        </w:rPr>
        <w:t>Aplicando logaritmo na equação acima:</w:t>
      </w:r>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
        <w:gridCol w:w="6808"/>
        <w:gridCol w:w="1325"/>
      </w:tblGrid>
      <w:tr w:rsidR="001B36C9" w:rsidRPr="008830F1" w:rsidTr="00A30428">
        <w:tc>
          <w:tcPr>
            <w:tcW w:w="563" w:type="dxa"/>
          </w:tcPr>
          <w:p w:rsidR="001B36C9" w:rsidRPr="008830F1" w:rsidRDefault="001B36C9" w:rsidP="008C0EF8">
            <w:pPr>
              <w:ind w:firstLine="709"/>
              <w:jc w:val="center"/>
              <w:rPr>
                <w:rFonts w:ascii="Times New Roman" w:hAnsi="Times New Roman" w:cs="Times New Roman"/>
                <w:sz w:val="24"/>
                <w:szCs w:val="24"/>
              </w:rPr>
            </w:pPr>
          </w:p>
        </w:tc>
        <w:tc>
          <w:tcPr>
            <w:tcW w:w="7463" w:type="dxa"/>
          </w:tcPr>
          <w:p w:rsidR="001B36C9" w:rsidRPr="008830F1" w:rsidRDefault="001340D7" w:rsidP="008C0EF8">
            <w:pPr>
              <w:ind w:firstLine="709"/>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lnd</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=lna+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+1)ln</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num>
                  <m:den>
                    <m:r>
                      <w:rPr>
                        <w:rFonts w:ascii="Cambria Math" w:hAnsi="Cambria Math" w:cs="Times New Roman"/>
                        <w:sz w:val="24"/>
                        <w:szCs w:val="24"/>
                      </w:rPr>
                      <m:t>b</m:t>
                    </m:r>
                  </m:den>
                </m:f>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+1+1)</m:t>
                </m:r>
                <m:d>
                  <m:dPr>
                    <m:ctrlPr>
                      <w:rPr>
                        <w:rFonts w:ascii="Cambria Math" w:hAnsi="Cambria Math" w:cs="Times New Roman"/>
                        <w:i/>
                        <w:sz w:val="24"/>
                        <w:szCs w:val="24"/>
                      </w:rPr>
                    </m:ctrlPr>
                  </m:dPr>
                  <m:e>
                    <m:r>
                      <w:rPr>
                        <w:rFonts w:ascii="Cambria Math" w:hAnsi="Cambria Math" w:cs="Times New Roman"/>
                        <w:sz w:val="24"/>
                        <w:szCs w:val="24"/>
                      </w:rPr>
                      <m:t>γ-1</m:t>
                    </m:r>
                  </m:e>
                </m:d>
                <m:r>
                  <w:rPr>
                    <w:rFonts w:ascii="Cambria Math" w:hAnsi="Cambria Math" w:cs="Times New Roman"/>
                    <w:sz w:val="24"/>
                    <w:szCs w:val="24"/>
                  </w:rPr>
                  <m:t>lnN+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ln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TRANSFERENCIA)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e>
                </m:d>
                <m:sSub>
                  <m:sSubPr>
                    <m:ctrlPr>
                      <w:rPr>
                        <w:rFonts w:ascii="Cambria Math"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ln(SIMPLICIDADE</m:t>
                    </m:r>
                  </m:e>
                  <m:sub>
                    <m:r>
                      <w:rPr>
                        <w:rFonts w:ascii="Cambria Math" w:eastAsiaTheme="minorEastAsia" w:hAnsi="Cambria Math" w:cs="Times New Roman"/>
                        <w:sz w:val="24"/>
                        <w:szCs w:val="24"/>
                      </w:rPr>
                      <m:t>i</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ln</m:t>
                </m:r>
                <m:sSub>
                  <m:sSubPr>
                    <m:ctrlPr>
                      <w:rPr>
                        <w:rFonts w:ascii="Cambria Math"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Sub>
                <m:r>
                  <w:rPr>
                    <w:rFonts w:ascii="Cambria Math"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e>
                </m:nary>
              </m:oMath>
            </m:oMathPara>
          </w:p>
        </w:tc>
        <w:tc>
          <w:tcPr>
            <w:tcW w:w="616" w:type="dxa"/>
          </w:tcPr>
          <w:p w:rsidR="001B36C9" w:rsidRPr="008830F1" w:rsidRDefault="001B36C9" w:rsidP="008C0EF8">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20</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bl>
    <w:p w:rsidR="001B36C9" w:rsidRPr="008830F1" w:rsidRDefault="001B36C9" w:rsidP="008C0EF8">
      <w:pPr>
        <w:spacing w:after="0" w:line="240" w:lineRule="auto"/>
        <w:ind w:firstLine="709"/>
        <w:jc w:val="both"/>
        <w:rPr>
          <w:rFonts w:ascii="Times New Roman" w:eastAsiaTheme="minorEastAsia" w:hAnsi="Times New Roman" w:cs="Times New Roman"/>
          <w:sz w:val="24"/>
          <w:szCs w:val="24"/>
        </w:rPr>
      </w:pPr>
      <w:r w:rsidRPr="008830F1">
        <w:rPr>
          <w:rFonts w:ascii="Times New Roman" w:eastAsiaTheme="minorEastAsia" w:hAnsi="Times New Roman" w:cs="Times New Roman"/>
          <w:sz w:val="24"/>
          <w:szCs w:val="24"/>
        </w:rPr>
        <w:t>Renomeando alguns parâmetros:</w:t>
      </w:r>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
        <w:gridCol w:w="6789"/>
        <w:gridCol w:w="1325"/>
      </w:tblGrid>
      <w:tr w:rsidR="001B36C9" w:rsidRPr="008830F1" w:rsidTr="00B24DD9">
        <w:tc>
          <w:tcPr>
            <w:tcW w:w="563" w:type="dxa"/>
          </w:tcPr>
          <w:p w:rsidR="001B36C9" w:rsidRPr="008830F1" w:rsidRDefault="001B36C9" w:rsidP="008C0EF8">
            <w:pPr>
              <w:ind w:firstLine="709"/>
              <w:jc w:val="center"/>
              <w:rPr>
                <w:rFonts w:ascii="Times New Roman" w:hAnsi="Times New Roman" w:cs="Times New Roman"/>
                <w:sz w:val="24"/>
                <w:szCs w:val="24"/>
              </w:rPr>
            </w:pPr>
          </w:p>
        </w:tc>
        <w:tc>
          <w:tcPr>
            <w:tcW w:w="7463" w:type="dxa"/>
          </w:tcPr>
          <w:p w:rsidR="001B36C9" w:rsidRPr="008830F1" w:rsidRDefault="001340D7" w:rsidP="008C0EF8">
            <w:pPr>
              <w:ind w:firstLine="709"/>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oMath>
            </m:oMathPara>
          </w:p>
        </w:tc>
        <w:tc>
          <w:tcPr>
            <w:tcW w:w="616" w:type="dxa"/>
          </w:tcPr>
          <w:p w:rsidR="001B36C9" w:rsidRPr="008830F1" w:rsidRDefault="001B36C9" w:rsidP="008C0EF8">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21</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r w:rsidR="00B24DD9" w:rsidRPr="008830F1" w:rsidTr="00B24DD9">
        <w:tc>
          <w:tcPr>
            <w:tcW w:w="563" w:type="dxa"/>
          </w:tcPr>
          <w:p w:rsidR="00B24DD9" w:rsidRPr="008830F1" w:rsidRDefault="00B24DD9" w:rsidP="008C0EF8">
            <w:pPr>
              <w:ind w:firstLine="709"/>
              <w:jc w:val="center"/>
              <w:rPr>
                <w:rFonts w:ascii="Times New Roman" w:hAnsi="Times New Roman" w:cs="Times New Roman"/>
                <w:sz w:val="24"/>
                <w:szCs w:val="24"/>
              </w:rPr>
            </w:pPr>
          </w:p>
        </w:tc>
        <w:tc>
          <w:tcPr>
            <w:tcW w:w="7463" w:type="dxa"/>
          </w:tcPr>
          <w:p w:rsidR="00B24DD9" w:rsidRPr="008830F1" w:rsidRDefault="001340D7" w:rsidP="008C0EF8">
            <w:pPr>
              <w:ind w:firstLine="709"/>
              <w:jc w:val="center"/>
              <w:rPr>
                <w:rFonts w:ascii="Times New Roman" w:hAnsi="Times New Roman" w:cs="Times New Roman"/>
                <w:sz w:val="24"/>
                <w:szCs w:val="24"/>
              </w:rPr>
            </w:pPr>
            <m:oMathPara>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e>
                </m:d>
                <m:d>
                  <m:dPr>
                    <m:ctrlPr>
                      <w:rPr>
                        <w:rFonts w:ascii="Cambria Math" w:hAnsi="Cambria Math" w:cs="Times New Roman"/>
                        <w:i/>
                        <w:sz w:val="24"/>
                        <w:szCs w:val="24"/>
                      </w:rPr>
                    </m:ctrlPr>
                  </m:dPr>
                  <m:e>
                    <m:r>
                      <w:rPr>
                        <w:rFonts w:ascii="Cambria Math" w:hAnsi="Cambria Math" w:cs="Times New Roman"/>
                        <w:sz w:val="24"/>
                        <w:szCs w:val="24"/>
                      </w:rPr>
                      <m:t>γ-1</m:t>
                    </m:r>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oMath>
            </m:oMathPara>
          </w:p>
        </w:tc>
        <w:tc>
          <w:tcPr>
            <w:tcW w:w="616" w:type="dxa"/>
          </w:tcPr>
          <w:p w:rsidR="00B24DD9" w:rsidRPr="008830F1" w:rsidRDefault="00B24DD9" w:rsidP="008C0EF8">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22</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bl>
    <w:p w:rsidR="00B24DD9" w:rsidRPr="008830F1" w:rsidRDefault="00B24DD9" w:rsidP="008C0EF8">
      <w:pPr>
        <w:spacing w:after="0" w:line="240" w:lineRule="auto"/>
        <w:ind w:firstLine="709"/>
        <w:jc w:val="both"/>
        <w:rPr>
          <w:rFonts w:ascii="Times New Roman" w:eastAsiaTheme="minorEastAsia" w:hAnsi="Times New Roman" w:cs="Times New Roman"/>
          <w:sz w:val="24"/>
          <w:szCs w:val="24"/>
        </w:rPr>
      </w:pPr>
      <w:r w:rsidRPr="008830F1">
        <w:rPr>
          <w:rFonts w:ascii="Times New Roman" w:eastAsiaTheme="minorEastAsia" w:hAnsi="Times New Roman" w:cs="Times New Roman"/>
          <w:sz w:val="24"/>
          <w:szCs w:val="24"/>
        </w:rPr>
        <w:t>O grau de congestionamento será:</w:t>
      </w:r>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
        <w:gridCol w:w="6792"/>
        <w:gridCol w:w="1325"/>
      </w:tblGrid>
      <w:tr w:rsidR="00B24DD9" w:rsidRPr="008830F1" w:rsidTr="00A30428">
        <w:tc>
          <w:tcPr>
            <w:tcW w:w="564" w:type="dxa"/>
          </w:tcPr>
          <w:p w:rsidR="00B24DD9" w:rsidRPr="008830F1" w:rsidRDefault="00B24DD9" w:rsidP="008C0EF8">
            <w:pPr>
              <w:ind w:firstLine="709"/>
              <w:jc w:val="center"/>
              <w:rPr>
                <w:rFonts w:ascii="Times New Roman" w:hAnsi="Times New Roman" w:cs="Times New Roman"/>
                <w:sz w:val="24"/>
                <w:szCs w:val="24"/>
              </w:rPr>
            </w:pPr>
          </w:p>
        </w:tc>
        <w:tc>
          <w:tcPr>
            <w:tcW w:w="7462" w:type="dxa"/>
          </w:tcPr>
          <w:p w:rsidR="00B24DD9" w:rsidRPr="008830F1" w:rsidRDefault="00B24DD9" w:rsidP="008C0EF8">
            <w:pPr>
              <w:ind w:firstLine="709"/>
              <w:jc w:val="center"/>
              <w:rPr>
                <w:rFonts w:ascii="Times New Roman" w:hAnsi="Times New Roman" w:cs="Times New Roman"/>
                <w:sz w:val="24"/>
                <w:szCs w:val="24"/>
              </w:rPr>
            </w:pPr>
            <m:oMathPara>
              <m:oMath>
                <m:r>
                  <w:rPr>
                    <w:rFonts w:ascii="Cambria Math" w:hAnsi="Cambria Math" w:cs="Times New Roman"/>
                    <w:sz w:val="24"/>
                    <w:szCs w:val="24"/>
                  </w:rPr>
                  <m:t>γ=</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den>
                </m:f>
              </m:oMath>
            </m:oMathPara>
          </w:p>
        </w:tc>
        <w:tc>
          <w:tcPr>
            <w:tcW w:w="616" w:type="dxa"/>
          </w:tcPr>
          <w:p w:rsidR="00B24DD9" w:rsidRPr="008830F1" w:rsidRDefault="00B24DD9" w:rsidP="008C0EF8">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23</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bl>
    <w:p w:rsidR="00B24DD9" w:rsidRPr="008830F1" w:rsidRDefault="00B24DD9" w:rsidP="008C0EF8">
      <w:pPr>
        <w:spacing w:after="0" w:line="240" w:lineRule="auto"/>
        <w:ind w:firstLine="709"/>
        <w:jc w:val="both"/>
        <w:rPr>
          <w:rFonts w:ascii="Times New Roman" w:eastAsiaTheme="minorEastAsia" w:hAnsi="Times New Roman" w:cs="Times New Roman"/>
          <w:sz w:val="24"/>
          <w:szCs w:val="24"/>
        </w:rPr>
      </w:pPr>
      <w:r w:rsidRPr="008830F1">
        <w:rPr>
          <w:rFonts w:ascii="Times New Roman" w:eastAsiaTheme="minorEastAsia" w:hAnsi="Times New Roman" w:cs="Times New Roman"/>
          <w:sz w:val="24"/>
          <w:szCs w:val="24"/>
        </w:rPr>
        <w:t>A equação (20) pode ser reescrita como:</w:t>
      </w:r>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
        <w:gridCol w:w="6802"/>
        <w:gridCol w:w="1325"/>
      </w:tblGrid>
      <w:tr w:rsidR="00B24DD9" w:rsidRPr="008830F1" w:rsidTr="00A30428">
        <w:tc>
          <w:tcPr>
            <w:tcW w:w="564" w:type="dxa"/>
          </w:tcPr>
          <w:p w:rsidR="00B24DD9" w:rsidRPr="008830F1" w:rsidRDefault="00B24DD9" w:rsidP="008C0EF8">
            <w:pPr>
              <w:ind w:firstLine="709"/>
              <w:jc w:val="center"/>
              <w:rPr>
                <w:rFonts w:ascii="Times New Roman" w:hAnsi="Times New Roman" w:cs="Times New Roman"/>
                <w:sz w:val="24"/>
                <w:szCs w:val="24"/>
              </w:rPr>
            </w:pPr>
          </w:p>
        </w:tc>
        <w:tc>
          <w:tcPr>
            <w:tcW w:w="7462" w:type="dxa"/>
          </w:tcPr>
          <w:p w:rsidR="00B24DD9" w:rsidRPr="008830F1" w:rsidRDefault="00CF4DD4" w:rsidP="008C0EF8">
            <w:pPr>
              <w:ind w:firstLine="709"/>
              <w:jc w:val="center"/>
              <w:rPr>
                <w:rFonts w:ascii="Times New Roman" w:hAnsi="Times New Roman" w:cs="Times New Roman"/>
                <w:sz w:val="24"/>
                <w:szCs w:val="24"/>
              </w:rPr>
            </w:pPr>
            <m:oMathPara>
              <m:oMath>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=lna+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ln</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num>
                  <m:den>
                    <m:r>
                      <w:rPr>
                        <w:rFonts w:ascii="Cambria Math" w:hAnsi="Cambria Math" w:cs="Times New Roman"/>
                        <w:sz w:val="24"/>
                        <w:szCs w:val="24"/>
                      </w:rPr>
                      <m:t>b</m:t>
                    </m:r>
                  </m:den>
                </m:f>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hAnsi="Cambria Math" w:cs="Times New Roman"/>
                    <w:sz w:val="24"/>
                    <w:szCs w:val="24"/>
                  </w:rPr>
                  <m:t>lnN+</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(TRANSF)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(SIMPLICIDADE)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ln</m:t>
                </m:r>
                <m:sSub>
                  <m:sSubPr>
                    <m:ctrlPr>
                      <w:rPr>
                        <w:rFonts w:ascii="Cambria Math"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Sub>
                <m:r>
                  <w:rPr>
                    <w:rFonts w:ascii="Cambria Math"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e>
                </m:nary>
              </m:oMath>
            </m:oMathPara>
          </w:p>
        </w:tc>
        <w:tc>
          <w:tcPr>
            <w:tcW w:w="616" w:type="dxa"/>
          </w:tcPr>
          <w:p w:rsidR="00B24DD9" w:rsidRPr="008830F1" w:rsidRDefault="00B24DD9" w:rsidP="008C0EF8">
            <w:pPr>
              <w:ind w:firstLine="709"/>
              <w:jc w:val="center"/>
              <w:rPr>
                <w:rFonts w:ascii="Times New Roman" w:hAnsi="Times New Roman" w:cs="Times New Roman"/>
                <w:sz w:val="24"/>
                <w:szCs w:val="24"/>
              </w:rPr>
            </w:pPr>
            <w:r w:rsidRPr="008830F1">
              <w:rPr>
                <w:rFonts w:ascii="Times New Roman" w:hAnsi="Times New Roman" w:cs="Times New Roman"/>
                <w:sz w:val="24"/>
                <w:szCs w:val="24"/>
              </w:rPr>
              <w:t>(</w:t>
            </w:r>
            <w:r w:rsidRPr="008830F1">
              <w:rPr>
                <w:rFonts w:ascii="Times New Roman" w:hAnsi="Times New Roman" w:cs="Times New Roman"/>
                <w:sz w:val="24"/>
                <w:szCs w:val="24"/>
              </w:rPr>
              <w:fldChar w:fldCharType="begin"/>
            </w:r>
            <w:r w:rsidRPr="008830F1">
              <w:rPr>
                <w:rFonts w:ascii="Times New Roman" w:hAnsi="Times New Roman" w:cs="Times New Roman"/>
                <w:sz w:val="24"/>
                <w:szCs w:val="24"/>
              </w:rPr>
              <w:instrText xml:space="preserve"> SEQ EQUACAO \* MERGEFORMAT </w:instrText>
            </w:r>
            <w:r w:rsidRPr="008830F1">
              <w:rPr>
                <w:rFonts w:ascii="Times New Roman" w:hAnsi="Times New Roman" w:cs="Times New Roman"/>
                <w:sz w:val="24"/>
                <w:szCs w:val="24"/>
              </w:rPr>
              <w:fldChar w:fldCharType="separate"/>
            </w:r>
            <w:r w:rsidRPr="008830F1">
              <w:rPr>
                <w:rFonts w:ascii="Times New Roman" w:hAnsi="Times New Roman" w:cs="Times New Roman"/>
                <w:noProof/>
                <w:sz w:val="24"/>
                <w:szCs w:val="24"/>
              </w:rPr>
              <w:t>24</w:t>
            </w:r>
            <w:r w:rsidRPr="008830F1">
              <w:rPr>
                <w:rFonts w:ascii="Times New Roman" w:hAnsi="Times New Roman" w:cs="Times New Roman"/>
                <w:sz w:val="24"/>
                <w:szCs w:val="24"/>
              </w:rPr>
              <w:fldChar w:fldCharType="end"/>
            </w:r>
            <w:r w:rsidRPr="008830F1">
              <w:rPr>
                <w:rFonts w:ascii="Times New Roman" w:hAnsi="Times New Roman" w:cs="Times New Roman"/>
                <w:sz w:val="24"/>
                <w:szCs w:val="24"/>
              </w:rPr>
              <w:t>)</w:t>
            </w:r>
          </w:p>
        </w:tc>
      </w:tr>
    </w:tbl>
    <w:p w:rsidR="00075EA0" w:rsidRPr="008830F1" w:rsidRDefault="00075EA0" w:rsidP="003F443C">
      <w:pPr>
        <w:pStyle w:val="PargrafodaLista"/>
        <w:numPr>
          <w:ilvl w:val="0"/>
          <w:numId w:val="4"/>
        </w:numPr>
        <w:jc w:val="both"/>
      </w:pPr>
      <w:r w:rsidRPr="008830F1">
        <w:t>METODOLOGIA</w:t>
      </w:r>
    </w:p>
    <w:p w:rsidR="00075EA0" w:rsidRPr="008830F1" w:rsidRDefault="00075EA0" w:rsidP="004766F9">
      <w:pPr>
        <w:spacing w:after="0" w:line="240" w:lineRule="auto"/>
        <w:jc w:val="both"/>
        <w:rPr>
          <w:rFonts w:ascii="Times New Roman" w:hAnsi="Times New Roman" w:cs="Times New Roman"/>
          <w:sz w:val="24"/>
          <w:szCs w:val="24"/>
        </w:rPr>
      </w:pPr>
    </w:p>
    <w:p w:rsidR="00D93325" w:rsidRPr="008830F1" w:rsidRDefault="0000124D" w:rsidP="003F443C">
      <w:pPr>
        <w:pStyle w:val="PargrafodaLista"/>
        <w:numPr>
          <w:ilvl w:val="1"/>
          <w:numId w:val="4"/>
        </w:numPr>
        <w:jc w:val="both"/>
      </w:pPr>
      <w:r w:rsidRPr="008830F1">
        <w:t xml:space="preserve">O </w:t>
      </w:r>
      <w:r w:rsidR="00D93325" w:rsidRPr="008830F1">
        <w:t>MODELO ECONOMETRICO</w:t>
      </w:r>
    </w:p>
    <w:p w:rsidR="005013FC" w:rsidRPr="008830F1" w:rsidRDefault="005013FC" w:rsidP="005013FC">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Adicionam-se ao modelo do eleitor mediano, variáveis que denotem as diversas fontes de variação de demanda por gastos públicos locais acrescidas dos percentuais de doação dos grupos PF e PJ de todos os candidatos eleitos em 2008. A equação (25) descreve o modelo linear a ser estimado:</w:t>
      </w:r>
    </w:p>
    <w:p w:rsidR="005013FC" w:rsidRPr="008830F1" w:rsidRDefault="005013FC" w:rsidP="005013FC">
      <w:pPr>
        <w:spacing w:after="0" w:line="240" w:lineRule="auto"/>
        <w:ind w:firstLine="709"/>
        <w:jc w:val="both"/>
        <w:rPr>
          <w:rFonts w:ascii="Times New Roman" w:hAnsi="Times New Roman" w:cs="Times New Roman"/>
          <w:sz w:val="24"/>
          <w:szCs w:val="24"/>
        </w:rPr>
      </w:pPr>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462"/>
        <w:gridCol w:w="616"/>
      </w:tblGrid>
      <w:tr w:rsidR="005013FC" w:rsidRPr="008830F1" w:rsidTr="00905D85">
        <w:tc>
          <w:tcPr>
            <w:tcW w:w="564" w:type="dxa"/>
          </w:tcPr>
          <w:p w:rsidR="005013FC" w:rsidRPr="008830F1" w:rsidRDefault="005013FC" w:rsidP="00905D85">
            <w:pPr>
              <w:jc w:val="center"/>
              <w:rPr>
                <w:rFonts w:ascii="Times New Roman" w:hAnsi="Times New Roman"/>
                <w:sz w:val="24"/>
                <w:szCs w:val="24"/>
              </w:rPr>
            </w:pPr>
          </w:p>
        </w:tc>
        <w:tc>
          <w:tcPr>
            <w:tcW w:w="7462" w:type="dxa"/>
          </w:tcPr>
          <w:p w:rsidR="005013FC" w:rsidRPr="008830F1" w:rsidRDefault="005013FC" w:rsidP="00905D85">
            <w:pPr>
              <w:jc w:val="center"/>
              <w:rPr>
                <w:rFonts w:ascii="Times New Roman" w:hAnsi="Times New Roman"/>
                <w:sz w:val="24"/>
                <w:szCs w:val="24"/>
              </w:rPr>
            </w:pPr>
            <m:oMathPara>
              <m:oMath>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0</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ln</m:t>
                </m:r>
                <m:sSub>
                  <m:sSubPr>
                    <m:ctrlPr>
                      <w:rPr>
                        <w:rFonts w:ascii="Cambria Math"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num>
                      <m:den>
                        <m:r>
                          <w:rPr>
                            <w:rFonts w:ascii="Cambria Math" w:hAnsi="Cambria Math" w:cs="Times New Roman"/>
                            <w:sz w:val="24"/>
                            <w:szCs w:val="24"/>
                          </w:rPr>
                          <m:t>b</m:t>
                        </m:r>
                      </m:den>
                    </m:f>
                    <m:r>
                      <w:rPr>
                        <w:rFonts w:ascii="Cambria Math" w:hAnsi="Cambria Math" w:cs="Times New Roman"/>
                        <w:sz w:val="24"/>
                        <w:szCs w:val="24"/>
                      </w:rPr>
                      <m: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3</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(TRANSF)</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4</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(SIMPLICIDADE)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5</m:t>
                    </m:r>
                  </m:sub>
                </m:sSub>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r>
                      <w:rPr>
                        <w:rFonts w:ascii="Cambria Math" w:hAnsi="Cambria Math" w:cs="Times New Roman"/>
                        <w:sz w:val="24"/>
                        <w:szCs w:val="24"/>
                      </w:rPr>
                      <m:t>reel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7</m:t>
                    </m:r>
                  </m:sub>
                </m:sSub>
                <m:r>
                  <w:rPr>
                    <w:rFonts w:ascii="Cambria Math" w:hAnsi="Cambria Math" w:cs="Times New Roman"/>
                    <w:sz w:val="24"/>
                    <w:szCs w:val="24"/>
                  </w:rPr>
                  <m:t>PJ</m:t>
                </m:r>
                <m:sSub>
                  <m:sSubPr>
                    <m:ctrlPr>
                      <w:rPr>
                        <w:rFonts w:ascii="Cambria Math" w:hAnsi="Cambria Math" w:cs="Times New Roman"/>
                        <w:i/>
                        <w:sz w:val="24"/>
                        <w:szCs w:val="24"/>
                      </w:rPr>
                    </m:ctrlPr>
                  </m:sSubPr>
                  <m:e>
                    <m:r>
                      <w:rPr>
                        <w:rFonts w:ascii="Cambria Math" w:hAnsi="Cambria Math" w:cs="Times New Roman"/>
                        <w:sz w:val="24"/>
                        <w:szCs w:val="24"/>
                      </w:rPr>
                      <m:t>_E</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8</m:t>
                    </m:r>
                  </m:sub>
                </m:sSub>
                <m:sSub>
                  <m:sSubPr>
                    <m:ctrlPr>
                      <w:rPr>
                        <w:rFonts w:ascii="Cambria Math" w:hAnsi="Cambria Math" w:cs="Times New Roman"/>
                        <w:i/>
                        <w:sz w:val="24"/>
                        <w:szCs w:val="24"/>
                      </w:rPr>
                    </m:ctrlPr>
                  </m:sSubPr>
                  <m:e>
                    <m:r>
                      <w:rPr>
                        <w:rFonts w:ascii="Cambria Math" w:hAnsi="Cambria Math" w:cs="Times New Roman"/>
                        <w:sz w:val="24"/>
                        <w:szCs w:val="24"/>
                      </w:rPr>
                      <m:t>PF_E</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K</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i</m:t>
                    </m:r>
                  </m:sub>
                </m:sSub>
              </m:oMath>
            </m:oMathPara>
          </w:p>
        </w:tc>
        <w:tc>
          <w:tcPr>
            <w:tcW w:w="616" w:type="dxa"/>
          </w:tcPr>
          <w:p w:rsidR="005013FC" w:rsidRPr="008830F1" w:rsidRDefault="005013FC" w:rsidP="00905D85">
            <w:pPr>
              <w:jc w:val="center"/>
              <w:rPr>
                <w:rFonts w:ascii="Times New Roman" w:hAnsi="Times New Roman"/>
                <w:sz w:val="24"/>
                <w:szCs w:val="24"/>
              </w:rPr>
            </w:pPr>
            <w:r w:rsidRPr="008830F1">
              <w:rPr>
                <w:rFonts w:ascii="Times New Roman" w:hAnsi="Times New Roman"/>
                <w:sz w:val="24"/>
                <w:szCs w:val="24"/>
              </w:rPr>
              <w:t>(</w:t>
            </w:r>
            <w:r w:rsidRPr="008830F1">
              <w:rPr>
                <w:rFonts w:ascii="Times New Roman" w:hAnsi="Times New Roman"/>
                <w:sz w:val="24"/>
                <w:szCs w:val="24"/>
              </w:rPr>
              <w:fldChar w:fldCharType="begin"/>
            </w:r>
            <w:r w:rsidRPr="008830F1">
              <w:rPr>
                <w:rFonts w:ascii="Times New Roman" w:hAnsi="Times New Roman"/>
                <w:sz w:val="24"/>
                <w:szCs w:val="24"/>
              </w:rPr>
              <w:instrText xml:space="preserve"> SEQ EQUACAO \* MERGEFORMAT </w:instrText>
            </w:r>
            <w:r w:rsidRPr="008830F1">
              <w:rPr>
                <w:rFonts w:ascii="Times New Roman" w:hAnsi="Times New Roman"/>
                <w:sz w:val="24"/>
                <w:szCs w:val="24"/>
              </w:rPr>
              <w:fldChar w:fldCharType="separate"/>
            </w:r>
            <w:r w:rsidRPr="008830F1">
              <w:rPr>
                <w:rFonts w:ascii="Times New Roman" w:hAnsi="Times New Roman"/>
                <w:noProof/>
                <w:sz w:val="24"/>
                <w:szCs w:val="24"/>
              </w:rPr>
              <w:t>25</w:t>
            </w:r>
            <w:r w:rsidRPr="008830F1">
              <w:rPr>
                <w:rFonts w:ascii="Times New Roman" w:hAnsi="Times New Roman"/>
                <w:sz w:val="24"/>
                <w:szCs w:val="24"/>
              </w:rPr>
              <w:fldChar w:fldCharType="end"/>
            </w:r>
            <w:r w:rsidRPr="008830F1">
              <w:rPr>
                <w:rFonts w:ascii="Times New Roman" w:hAnsi="Times New Roman"/>
                <w:sz w:val="24"/>
                <w:szCs w:val="24"/>
              </w:rPr>
              <w:t>)</w:t>
            </w:r>
          </w:p>
        </w:tc>
      </w:tr>
    </w:tbl>
    <w:p w:rsidR="005013FC" w:rsidRPr="008830F1" w:rsidRDefault="005013FC" w:rsidP="005013FC">
      <w:pPr>
        <w:spacing w:after="0" w:line="240" w:lineRule="auto"/>
        <w:jc w:val="both"/>
        <w:rPr>
          <w:rFonts w:ascii="Times New Roman" w:hAnsi="Times New Roman" w:cs="Times New Roman"/>
          <w:sz w:val="24"/>
          <w:szCs w:val="24"/>
        </w:rPr>
      </w:pPr>
      <w:r w:rsidRPr="008830F1">
        <w:rPr>
          <w:rFonts w:ascii="Times New Roman" w:hAnsi="Times New Roman" w:cs="Times New Roman"/>
          <w:sz w:val="24"/>
          <w:szCs w:val="24"/>
        </w:rPr>
        <w:t>Onde:</w:t>
      </w:r>
    </w:p>
    <w:p w:rsidR="005013FC" w:rsidRPr="008830F1" w:rsidRDefault="001340D7" w:rsidP="005013FC">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ig</m:t>
            </m:r>
          </m:sub>
        </m:sSub>
      </m:oMath>
      <w:r w:rsidR="005013FC" w:rsidRPr="008830F1">
        <w:rPr>
          <w:rFonts w:ascii="Times New Roman" w:eastAsiaTheme="minorEastAsia" w:hAnsi="Times New Roman" w:cs="Times New Roman"/>
          <w:sz w:val="24"/>
          <w:szCs w:val="24"/>
        </w:rPr>
        <w:t xml:space="preserve">= média do gasto público </w:t>
      </w:r>
      <m:oMath>
        <m:r>
          <w:rPr>
            <w:rFonts w:ascii="Cambria Math" w:eastAsiaTheme="minorEastAsia" w:hAnsi="Cambria Math" w:cs="Times New Roman"/>
            <w:sz w:val="24"/>
            <w:szCs w:val="24"/>
          </w:rPr>
          <m:t xml:space="preserve">g= </m:t>
        </m:r>
      </m:oMath>
      <w:r w:rsidR="005013FC" w:rsidRPr="008830F1">
        <w:rPr>
          <w:rFonts w:ascii="Times New Roman" w:eastAsiaTheme="minorEastAsia" w:hAnsi="Times New Roman" w:cs="Times New Roman"/>
          <w:sz w:val="24"/>
          <w:szCs w:val="24"/>
        </w:rPr>
        <w:t xml:space="preserve">{corrente, capital} </w:t>
      </w:r>
      <w:r w:rsidR="005013FC" w:rsidRPr="008830F1">
        <w:rPr>
          <w:rFonts w:ascii="Times New Roman" w:eastAsiaTheme="minorEastAsia" w:hAnsi="Times New Roman" w:cs="Times New Roman"/>
          <w:i/>
          <w:sz w:val="24"/>
          <w:szCs w:val="24"/>
        </w:rPr>
        <w:t xml:space="preserve">per </w:t>
      </w:r>
      <w:proofErr w:type="gramStart"/>
      <w:r w:rsidR="005013FC" w:rsidRPr="008830F1">
        <w:rPr>
          <w:rFonts w:ascii="Times New Roman" w:eastAsiaTheme="minorEastAsia" w:hAnsi="Times New Roman" w:cs="Times New Roman"/>
          <w:i/>
          <w:sz w:val="24"/>
          <w:szCs w:val="24"/>
        </w:rPr>
        <w:t xml:space="preserve">capita </w:t>
      </w:r>
      <w:r w:rsidR="005013FC" w:rsidRPr="008830F1">
        <w:rPr>
          <w:rFonts w:ascii="Times New Roman" w:eastAsiaTheme="minorEastAsia" w:hAnsi="Times New Roman" w:cs="Times New Roman"/>
          <w:sz w:val="24"/>
          <w:szCs w:val="24"/>
        </w:rPr>
        <w:t xml:space="preserve">do </w:t>
      </w:r>
      <w:r w:rsidR="005013FC" w:rsidRPr="008830F1">
        <w:rPr>
          <w:rFonts w:ascii="Times New Roman" w:eastAsiaTheme="minorEastAsia" w:hAnsi="Times New Roman" w:cs="Times New Roman"/>
          <w:i/>
          <w:sz w:val="24"/>
          <w:szCs w:val="24"/>
        </w:rPr>
        <w:t>i</w:t>
      </w:r>
      <w:proofErr w:type="gramEnd"/>
      <w:r w:rsidR="005013FC" w:rsidRPr="008830F1">
        <w:rPr>
          <w:rFonts w:ascii="Times New Roman" w:eastAsiaTheme="minorEastAsia" w:hAnsi="Times New Roman" w:cs="Times New Roman"/>
          <w:i/>
          <w:sz w:val="24"/>
          <w:szCs w:val="24"/>
        </w:rPr>
        <w:t>-</w:t>
      </w:r>
      <w:proofErr w:type="spellStart"/>
      <w:r w:rsidR="005013FC" w:rsidRPr="008830F1">
        <w:rPr>
          <w:rFonts w:ascii="Times New Roman" w:eastAsiaTheme="minorEastAsia" w:hAnsi="Times New Roman" w:cs="Times New Roman"/>
          <w:i/>
          <w:sz w:val="24"/>
          <w:szCs w:val="24"/>
        </w:rPr>
        <w:t>ésimo</w:t>
      </w:r>
      <w:proofErr w:type="spellEnd"/>
      <w:r w:rsidR="005013FC" w:rsidRPr="008830F1">
        <w:rPr>
          <w:rFonts w:ascii="Times New Roman" w:eastAsiaTheme="minorEastAsia" w:hAnsi="Times New Roman" w:cs="Times New Roman"/>
          <w:sz w:val="24"/>
          <w:szCs w:val="24"/>
        </w:rPr>
        <w:t xml:space="preserve"> município. </w:t>
      </w:r>
    </w:p>
    <w:p w:rsidR="005013FC" w:rsidRPr="008830F1" w:rsidRDefault="005013FC" w:rsidP="005013FC">
      <w:pPr>
        <w:spacing w:after="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a</m:t>
        </m:r>
      </m:oMath>
      <w:r w:rsidRPr="008830F1">
        <w:rPr>
          <w:rFonts w:ascii="Times New Roman" w:eastAsiaTheme="minorEastAsia" w:hAnsi="Times New Roman" w:cs="Times New Roman"/>
          <w:sz w:val="24"/>
          <w:szCs w:val="24"/>
        </w:rPr>
        <w:t>= intercepto da regressão.</w:t>
      </w:r>
    </w:p>
    <w:p w:rsidR="005013FC" w:rsidRPr="008830F1" w:rsidRDefault="001340D7" w:rsidP="005013FC">
      <w:pPr>
        <w:spacing w:after="0" w:line="240" w:lineRule="auto"/>
        <w:jc w:val="both"/>
        <w:rPr>
          <w:rFonts w:ascii="Times New Roman" w:eastAsiaTheme="minorEastAsia" w:hAnsi="Times New Roman" w:cs="Times New Roman"/>
          <w:sz w:val="24"/>
          <w:szCs w:val="24"/>
        </w:rPr>
      </w:pP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num>
          <m:den>
            <m:r>
              <w:rPr>
                <w:rFonts w:ascii="Cambria Math" w:hAnsi="Cambria Math" w:cs="Times New Roman"/>
                <w:sz w:val="24"/>
                <w:szCs w:val="24"/>
              </w:rPr>
              <m:t>b</m:t>
            </m:r>
          </m:den>
        </m:f>
      </m:oMath>
      <w:r w:rsidR="005013FC" w:rsidRPr="008830F1">
        <w:rPr>
          <w:rFonts w:ascii="Times New Roman" w:eastAsiaTheme="minorEastAsia" w:hAnsi="Times New Roman" w:cs="Times New Roman"/>
          <w:sz w:val="24"/>
          <w:szCs w:val="24"/>
        </w:rPr>
        <w:t>= média da razão entre a receita tributária e a receita total do município.</w:t>
      </w:r>
    </w:p>
    <w:p w:rsidR="005013FC" w:rsidRPr="008830F1" w:rsidRDefault="005013FC" w:rsidP="005013FC">
      <w:pPr>
        <w:spacing w:after="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N</m:t>
        </m:r>
      </m:oMath>
      <w:r w:rsidRPr="008830F1">
        <w:rPr>
          <w:rFonts w:ascii="Times New Roman" w:eastAsiaTheme="minorEastAsia" w:hAnsi="Times New Roman" w:cs="Times New Roman"/>
          <w:sz w:val="24"/>
          <w:szCs w:val="24"/>
        </w:rPr>
        <w:t>= média da população residente do munícipio.</w:t>
      </w:r>
    </w:p>
    <w:p w:rsidR="005013FC" w:rsidRPr="008830F1" w:rsidRDefault="005013FC" w:rsidP="005013FC">
      <w:pPr>
        <w:spacing w:after="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TRANSF</m:t>
        </m:r>
      </m:oMath>
      <w:r w:rsidRPr="008830F1">
        <w:rPr>
          <w:rFonts w:ascii="Times New Roman" w:eastAsiaTheme="minorEastAsia" w:hAnsi="Times New Roman" w:cs="Times New Roman"/>
          <w:sz w:val="24"/>
          <w:szCs w:val="24"/>
        </w:rPr>
        <w:t xml:space="preserve">= média das transferências incondicionais </w:t>
      </w:r>
      <w:r w:rsidRPr="008830F1">
        <w:rPr>
          <w:rFonts w:ascii="Times New Roman" w:eastAsiaTheme="minorEastAsia" w:hAnsi="Times New Roman" w:cs="Times New Roman"/>
          <w:i/>
          <w:sz w:val="24"/>
          <w:szCs w:val="24"/>
        </w:rPr>
        <w:t>per capita</w:t>
      </w:r>
      <w:r w:rsidRPr="008830F1">
        <w:rPr>
          <w:rFonts w:ascii="Times New Roman" w:eastAsiaTheme="minorEastAsia" w:hAnsi="Times New Roman" w:cs="Times New Roman"/>
          <w:sz w:val="24"/>
          <w:szCs w:val="24"/>
        </w:rPr>
        <w:t xml:space="preserve"> ao município.</w:t>
      </w:r>
    </w:p>
    <w:p w:rsidR="005013FC" w:rsidRPr="008830F1" w:rsidRDefault="005013FC" w:rsidP="005013FC">
      <w:pPr>
        <w:spacing w:after="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SIMPLICIDADE</m:t>
        </m:r>
      </m:oMath>
      <w:r w:rsidRPr="008830F1">
        <w:rPr>
          <w:rFonts w:ascii="Times New Roman" w:eastAsiaTheme="minorEastAsia" w:hAnsi="Times New Roman" w:cs="Times New Roman"/>
          <w:sz w:val="24"/>
          <w:szCs w:val="24"/>
        </w:rPr>
        <w:t xml:space="preserve">= índice de simplicidade fiscal </w:t>
      </w:r>
    </w:p>
    <w:p w:rsidR="005013FC" w:rsidRPr="008830F1" w:rsidRDefault="001340D7" w:rsidP="005013FC">
      <w:pPr>
        <w:spacing w:after="0" w:line="24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mi</m:t>
            </m:r>
          </m:sub>
        </m:sSub>
      </m:oMath>
      <w:r w:rsidR="005013FC" w:rsidRPr="008830F1">
        <w:rPr>
          <w:rFonts w:ascii="Times New Roman" w:eastAsiaTheme="minorEastAsia" w:hAnsi="Times New Roman" w:cs="Times New Roman"/>
          <w:sz w:val="24"/>
          <w:szCs w:val="24"/>
        </w:rPr>
        <w:t>= renda do eleitor mediano do município.</w:t>
      </w:r>
    </w:p>
    <w:p w:rsidR="005013FC" w:rsidRPr="008830F1" w:rsidRDefault="005013FC" w:rsidP="005013FC">
      <w:pPr>
        <w:spacing w:after="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reel</m:t>
        </m:r>
      </m:oMath>
      <w:r w:rsidRPr="008830F1">
        <w:rPr>
          <w:rFonts w:ascii="Times New Roman" w:eastAsiaTheme="minorEastAsia" w:hAnsi="Times New Roman" w:cs="Times New Roman"/>
          <w:sz w:val="24"/>
          <w:szCs w:val="24"/>
        </w:rPr>
        <w:t xml:space="preserve">= </w:t>
      </w:r>
      <w:proofErr w:type="spellStart"/>
      <w:r w:rsidRPr="008830F1">
        <w:rPr>
          <w:rFonts w:ascii="Times New Roman" w:eastAsiaTheme="minorEastAsia" w:hAnsi="Times New Roman" w:cs="Times New Roman"/>
          <w:i/>
          <w:sz w:val="24"/>
          <w:szCs w:val="24"/>
        </w:rPr>
        <w:t>dummy</w:t>
      </w:r>
      <w:proofErr w:type="spellEnd"/>
      <w:r w:rsidRPr="008830F1">
        <w:rPr>
          <w:rFonts w:ascii="Times New Roman" w:eastAsiaTheme="minorEastAsia" w:hAnsi="Times New Roman" w:cs="Times New Roman"/>
          <w:sz w:val="24"/>
          <w:szCs w:val="24"/>
        </w:rPr>
        <w:t xml:space="preserve"> que assume valor um se o prefeito foi reeleito.</w:t>
      </w:r>
    </w:p>
    <w:p w:rsidR="005013FC" w:rsidRPr="008830F1" w:rsidRDefault="005013FC" w:rsidP="005013FC">
      <w:pPr>
        <w:spacing w:after="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PJ_E</m:t>
        </m:r>
      </m:oMath>
      <w:r w:rsidRPr="008830F1">
        <w:rPr>
          <w:rFonts w:ascii="Times New Roman" w:eastAsiaTheme="minorEastAsia" w:hAnsi="Times New Roman" w:cs="Times New Roman"/>
          <w:sz w:val="24"/>
          <w:szCs w:val="24"/>
        </w:rPr>
        <w:t>= razão entre a soma das doações feitas por PJ a todos os candidatos eleitos e a soma da receita total de campanha dos mesmos.</w:t>
      </w:r>
    </w:p>
    <w:p w:rsidR="005013FC" w:rsidRPr="008830F1" w:rsidRDefault="005013FC" w:rsidP="005013FC">
      <w:pPr>
        <w:spacing w:after="0" w:line="240" w:lineRule="auto"/>
        <w:jc w:val="both"/>
        <w:rPr>
          <w:rFonts w:ascii="Times New Roman" w:eastAsiaTheme="minorEastAsia" w:hAnsi="Times New Roman" w:cs="Times New Roman"/>
          <w:sz w:val="24"/>
          <w:szCs w:val="24"/>
        </w:rPr>
      </w:pPr>
      <m:oMath>
        <m:r>
          <w:rPr>
            <w:rFonts w:ascii="Cambria Math" w:hAnsi="Cambria Math" w:cs="Times New Roman"/>
            <w:sz w:val="24"/>
            <w:szCs w:val="24"/>
          </w:rPr>
          <m:t>PF_E</m:t>
        </m:r>
      </m:oMath>
      <w:r w:rsidRPr="008830F1">
        <w:rPr>
          <w:rFonts w:ascii="Times New Roman" w:eastAsiaTheme="minorEastAsia" w:hAnsi="Times New Roman" w:cs="Times New Roman"/>
          <w:sz w:val="24"/>
          <w:szCs w:val="24"/>
        </w:rPr>
        <w:t>= razão entre a soma das doações feitas por PF a todos os candidatos eleitos e a soma da receita total de campanha dos mesmos.</w:t>
      </w:r>
    </w:p>
    <w:p w:rsidR="005013FC" w:rsidRPr="008830F1" w:rsidRDefault="001340D7" w:rsidP="005013FC">
      <w:pPr>
        <w:spacing w:after="0" w:line="24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w:r w:rsidR="005013FC" w:rsidRPr="008830F1">
        <w:rPr>
          <w:rFonts w:ascii="Times New Roman" w:eastAsiaTheme="minorEastAsia" w:hAnsi="Times New Roman" w:cs="Times New Roman"/>
          <w:sz w:val="24"/>
          <w:szCs w:val="24"/>
        </w:rPr>
        <w:t xml:space="preserve">= </w:t>
      </w:r>
      <w:r w:rsidR="00CD5FC6" w:rsidRPr="008830F1">
        <w:rPr>
          <w:rFonts w:ascii="Times New Roman" w:eastAsiaTheme="minorEastAsia" w:hAnsi="Times New Roman" w:cs="Times New Roman"/>
          <w:sz w:val="24"/>
          <w:szCs w:val="24"/>
        </w:rPr>
        <w:t>k</w:t>
      </w:r>
      <w:r w:rsidR="005013FC" w:rsidRPr="008830F1">
        <w:rPr>
          <w:rFonts w:ascii="Times New Roman" w:eastAsiaTheme="minorEastAsia" w:hAnsi="Times New Roman" w:cs="Times New Roman"/>
          <w:sz w:val="24"/>
          <w:szCs w:val="24"/>
        </w:rPr>
        <w:t xml:space="preserve"> variáveis demográficas utilizadas como controles.</w:t>
      </w:r>
    </w:p>
    <w:p w:rsidR="005013FC" w:rsidRPr="008830F1" w:rsidRDefault="005013FC" w:rsidP="005013FC">
      <w:pPr>
        <w:spacing w:after="0" w:line="240" w:lineRule="auto"/>
        <w:jc w:val="both"/>
        <w:rPr>
          <w:rFonts w:ascii="Times New Roman" w:hAnsi="Times New Roman" w:cs="Times New Roman"/>
          <w:sz w:val="24"/>
          <w:szCs w:val="24"/>
        </w:rPr>
      </w:pPr>
      <m:oMath>
        <m:r>
          <w:rPr>
            <w:rFonts w:ascii="Cambria Math" w:eastAsiaTheme="minorEastAsia" w:hAnsi="Cambria Math"/>
            <w:sz w:val="24"/>
            <w:szCs w:val="24"/>
          </w:rPr>
          <m:t>ε</m:t>
        </m:r>
      </m:oMath>
      <w:r w:rsidRPr="008830F1">
        <w:rPr>
          <w:rFonts w:ascii="Times New Roman" w:eastAsiaTheme="minorEastAsia" w:hAnsi="Times New Roman" w:cs="Times New Roman"/>
          <w:sz w:val="24"/>
          <w:szCs w:val="24"/>
        </w:rPr>
        <w:t>= erro aleatório.</w:t>
      </w:r>
    </w:p>
    <w:p w:rsidR="005013FC" w:rsidRPr="008830F1" w:rsidRDefault="005013FC" w:rsidP="005013FC">
      <w:pPr>
        <w:spacing w:after="0" w:line="240" w:lineRule="auto"/>
        <w:jc w:val="both"/>
        <w:rPr>
          <w:rFonts w:ascii="Times New Roman" w:hAnsi="Times New Roman" w:cs="Times New Roman"/>
          <w:sz w:val="24"/>
          <w:szCs w:val="24"/>
        </w:rPr>
      </w:pPr>
    </w:p>
    <w:p w:rsidR="00FB31F0" w:rsidRPr="008830F1" w:rsidRDefault="00A9779A"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Assume-se nesta pesquisa que os grupos financiam os candidatos em troca de gastos </w:t>
      </w:r>
      <w:r w:rsidR="00334B43" w:rsidRPr="008830F1">
        <w:rPr>
          <w:rFonts w:ascii="Times New Roman" w:hAnsi="Times New Roman" w:cs="Times New Roman"/>
          <w:sz w:val="24"/>
          <w:szCs w:val="24"/>
        </w:rPr>
        <w:t>enviesados de forma a</w:t>
      </w:r>
      <w:r w:rsidRPr="008830F1">
        <w:rPr>
          <w:rFonts w:ascii="Times New Roman" w:hAnsi="Times New Roman" w:cs="Times New Roman"/>
          <w:sz w:val="24"/>
          <w:szCs w:val="24"/>
        </w:rPr>
        <w:t xml:space="preserve"> </w:t>
      </w:r>
      <w:r w:rsidR="00334B43" w:rsidRPr="008830F1">
        <w:rPr>
          <w:rFonts w:ascii="Times New Roman" w:hAnsi="Times New Roman" w:cs="Times New Roman"/>
          <w:sz w:val="24"/>
          <w:szCs w:val="24"/>
        </w:rPr>
        <w:t>beneficia-los</w:t>
      </w:r>
      <w:r w:rsidRPr="008830F1">
        <w:rPr>
          <w:rFonts w:ascii="Times New Roman" w:hAnsi="Times New Roman" w:cs="Times New Roman"/>
          <w:sz w:val="24"/>
          <w:szCs w:val="24"/>
        </w:rPr>
        <w:t>.</w:t>
      </w:r>
      <w:r w:rsidR="00FB31F0" w:rsidRPr="008830F1">
        <w:rPr>
          <w:rFonts w:ascii="Times New Roman" w:hAnsi="Times New Roman" w:cs="Times New Roman"/>
          <w:sz w:val="24"/>
          <w:szCs w:val="24"/>
        </w:rPr>
        <w:t xml:space="preserve"> Em outras palavras, tais privilégios serão entendidos como contratos com o poder público municipal. </w:t>
      </w:r>
      <w:r w:rsidR="001904E3" w:rsidRPr="008830F1">
        <w:rPr>
          <w:rFonts w:ascii="Times New Roman" w:hAnsi="Times New Roman" w:cs="Times New Roman"/>
          <w:sz w:val="24"/>
          <w:szCs w:val="24"/>
        </w:rPr>
        <w:t>Assim,</w:t>
      </w:r>
      <w:r w:rsidRPr="008830F1">
        <w:rPr>
          <w:rFonts w:ascii="Times New Roman" w:hAnsi="Times New Roman" w:cs="Times New Roman"/>
          <w:sz w:val="24"/>
          <w:szCs w:val="24"/>
        </w:rPr>
        <w:t xml:space="preserve"> espera-se que o perfil de financiamento dos prefeitos e vereadores afete os gastos das prefeituras.</w:t>
      </w:r>
      <w:r w:rsidR="00FB31F0" w:rsidRPr="008830F1">
        <w:rPr>
          <w:rFonts w:ascii="Times New Roman" w:hAnsi="Times New Roman" w:cs="Times New Roman"/>
          <w:sz w:val="24"/>
          <w:szCs w:val="24"/>
        </w:rPr>
        <w:t xml:space="preserve"> Como já destacado, os doadores foram separados em Pessoas Jurídicas (PJ) e Pessoas Físicas (PF). Conjectura-se que estas obtêm contratos ligados a oferta de bens e serviços mais relacionados </w:t>
      </w:r>
      <w:r w:rsidR="00FB31F0" w:rsidRPr="008830F1">
        <w:rPr>
          <w:rFonts w:ascii="Times New Roman" w:hAnsi="Times New Roman" w:cs="Times New Roman"/>
          <w:sz w:val="24"/>
          <w:szCs w:val="24"/>
        </w:rPr>
        <w:lastRenderedPageBreak/>
        <w:t xml:space="preserve">aos gastos correntes, enquanto aquelas exercem a atividade de </w:t>
      </w:r>
      <w:proofErr w:type="spellStart"/>
      <w:r w:rsidR="00FB31F0" w:rsidRPr="008830F1">
        <w:rPr>
          <w:rFonts w:ascii="Times New Roman" w:hAnsi="Times New Roman" w:cs="Times New Roman"/>
          <w:i/>
          <w:sz w:val="24"/>
          <w:szCs w:val="24"/>
        </w:rPr>
        <w:t>rent-seeking</w:t>
      </w:r>
      <w:proofErr w:type="spellEnd"/>
      <w:r w:rsidR="00FB31F0" w:rsidRPr="008830F1">
        <w:rPr>
          <w:rFonts w:ascii="Times New Roman" w:hAnsi="Times New Roman" w:cs="Times New Roman"/>
          <w:sz w:val="24"/>
          <w:szCs w:val="24"/>
        </w:rPr>
        <w:t xml:space="preserve"> através do dispêndio de capital. Por fim, tais possibilidades não são exclusivas ou excludentes.</w:t>
      </w:r>
    </w:p>
    <w:p w:rsidR="00A9779A" w:rsidRPr="008830F1" w:rsidRDefault="00FB31F0"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E</w:t>
      </w:r>
      <w:r w:rsidR="00A9779A" w:rsidRPr="008830F1">
        <w:rPr>
          <w:rFonts w:ascii="Times New Roman" w:hAnsi="Times New Roman" w:cs="Times New Roman"/>
          <w:sz w:val="24"/>
          <w:szCs w:val="24"/>
        </w:rPr>
        <w:t>xiste</w:t>
      </w:r>
      <w:r w:rsidRPr="008830F1">
        <w:rPr>
          <w:rFonts w:ascii="Times New Roman" w:hAnsi="Times New Roman" w:cs="Times New Roman"/>
          <w:sz w:val="24"/>
          <w:szCs w:val="24"/>
        </w:rPr>
        <w:t xml:space="preserve"> também</w:t>
      </w:r>
      <w:r w:rsidR="00A9779A" w:rsidRPr="008830F1">
        <w:rPr>
          <w:rFonts w:ascii="Times New Roman" w:hAnsi="Times New Roman" w:cs="Times New Roman"/>
          <w:sz w:val="24"/>
          <w:szCs w:val="24"/>
        </w:rPr>
        <w:t xml:space="preserve"> a possibilidade de que os políticos recompensem seus doadores de campanha não </w:t>
      </w:r>
      <w:r w:rsidR="00A36A8B" w:rsidRPr="008830F1">
        <w:rPr>
          <w:rFonts w:ascii="Times New Roman" w:hAnsi="Times New Roman" w:cs="Times New Roman"/>
          <w:sz w:val="24"/>
          <w:szCs w:val="24"/>
        </w:rPr>
        <w:t>através das despesas públicas e sim com as receitas</w:t>
      </w:r>
      <w:r w:rsidR="00334B43" w:rsidRPr="008830F1">
        <w:rPr>
          <w:rFonts w:ascii="Times New Roman" w:hAnsi="Times New Roman" w:cs="Times New Roman"/>
          <w:sz w:val="24"/>
          <w:szCs w:val="24"/>
        </w:rPr>
        <w:t>,</w:t>
      </w:r>
      <w:r w:rsidR="00A36A8B" w:rsidRPr="008830F1">
        <w:rPr>
          <w:rFonts w:ascii="Times New Roman" w:hAnsi="Times New Roman" w:cs="Times New Roman"/>
          <w:sz w:val="24"/>
          <w:szCs w:val="24"/>
        </w:rPr>
        <w:t xml:space="preserve"> </w:t>
      </w:r>
      <w:r w:rsidR="00334B43" w:rsidRPr="008830F1">
        <w:rPr>
          <w:rFonts w:ascii="Times New Roman" w:hAnsi="Times New Roman" w:cs="Times New Roman"/>
          <w:sz w:val="24"/>
          <w:szCs w:val="24"/>
        </w:rPr>
        <w:t>via</w:t>
      </w:r>
      <w:r w:rsidR="00A36A8B" w:rsidRPr="008830F1">
        <w:rPr>
          <w:rFonts w:ascii="Times New Roman" w:hAnsi="Times New Roman" w:cs="Times New Roman"/>
          <w:sz w:val="24"/>
          <w:szCs w:val="24"/>
        </w:rPr>
        <w:t xml:space="preserve"> isenção fiscal. Essa última possibilidade não é considerada neste trabalho.</w:t>
      </w:r>
    </w:p>
    <w:p w:rsidR="00624B44" w:rsidRPr="008830F1" w:rsidRDefault="00A36A8B"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É importante destacar que não é obrigatório que estes agentes estejam financiando os candidatos em troca de </w:t>
      </w:r>
      <w:r w:rsidR="004C178D" w:rsidRPr="008830F1">
        <w:rPr>
          <w:rFonts w:ascii="Times New Roman" w:hAnsi="Times New Roman" w:cs="Times New Roman"/>
          <w:sz w:val="24"/>
          <w:szCs w:val="24"/>
        </w:rPr>
        <w:t>vantagens</w:t>
      </w:r>
      <w:r w:rsidR="00624B44" w:rsidRPr="008830F1">
        <w:rPr>
          <w:rFonts w:ascii="Times New Roman" w:hAnsi="Times New Roman" w:cs="Times New Roman"/>
          <w:sz w:val="24"/>
          <w:szCs w:val="24"/>
        </w:rPr>
        <w:t xml:space="preserve"> diret</w:t>
      </w:r>
      <w:r w:rsidR="004C178D" w:rsidRPr="008830F1">
        <w:rPr>
          <w:rFonts w:ascii="Times New Roman" w:hAnsi="Times New Roman" w:cs="Times New Roman"/>
          <w:sz w:val="24"/>
          <w:szCs w:val="24"/>
        </w:rPr>
        <w:t>a</w:t>
      </w:r>
      <w:r w:rsidR="00624B44" w:rsidRPr="008830F1">
        <w:rPr>
          <w:rFonts w:ascii="Times New Roman" w:hAnsi="Times New Roman" w:cs="Times New Roman"/>
          <w:sz w:val="24"/>
          <w:szCs w:val="24"/>
        </w:rPr>
        <w:t>s</w:t>
      </w:r>
      <w:r w:rsidRPr="008830F1">
        <w:rPr>
          <w:rFonts w:ascii="Times New Roman" w:hAnsi="Times New Roman" w:cs="Times New Roman"/>
          <w:sz w:val="24"/>
          <w:szCs w:val="24"/>
        </w:rPr>
        <w:t xml:space="preserve"> exclusiv</w:t>
      </w:r>
      <w:r w:rsidR="004C178D" w:rsidRPr="008830F1">
        <w:rPr>
          <w:rFonts w:ascii="Times New Roman" w:hAnsi="Times New Roman" w:cs="Times New Roman"/>
          <w:sz w:val="24"/>
          <w:szCs w:val="24"/>
        </w:rPr>
        <w:t>a</w:t>
      </w:r>
      <w:r w:rsidRPr="008830F1">
        <w:rPr>
          <w:rFonts w:ascii="Times New Roman" w:hAnsi="Times New Roman" w:cs="Times New Roman"/>
          <w:sz w:val="24"/>
          <w:szCs w:val="24"/>
        </w:rPr>
        <w:t>s.</w:t>
      </w:r>
      <w:r w:rsidR="002035C3" w:rsidRPr="008830F1">
        <w:rPr>
          <w:rFonts w:ascii="Times New Roman" w:hAnsi="Times New Roman" w:cs="Times New Roman"/>
          <w:sz w:val="24"/>
          <w:szCs w:val="24"/>
        </w:rPr>
        <w:t xml:space="preserve"> </w:t>
      </w:r>
      <w:r w:rsidRPr="008830F1">
        <w:rPr>
          <w:rFonts w:ascii="Times New Roman" w:hAnsi="Times New Roman" w:cs="Times New Roman"/>
          <w:sz w:val="24"/>
          <w:szCs w:val="24"/>
        </w:rPr>
        <w:t>É possível que existam grupos de PF</w:t>
      </w:r>
      <w:r w:rsidR="00624B44" w:rsidRPr="008830F1">
        <w:rPr>
          <w:rFonts w:ascii="Times New Roman" w:hAnsi="Times New Roman" w:cs="Times New Roman"/>
          <w:sz w:val="24"/>
          <w:szCs w:val="24"/>
        </w:rPr>
        <w:t xml:space="preserve"> ou PJ</w:t>
      </w:r>
      <w:r w:rsidRPr="008830F1">
        <w:rPr>
          <w:rFonts w:ascii="Times New Roman" w:hAnsi="Times New Roman" w:cs="Times New Roman"/>
          <w:sz w:val="24"/>
          <w:szCs w:val="24"/>
        </w:rPr>
        <w:t xml:space="preserve"> formados por eleitores ideológicos</w:t>
      </w:r>
      <w:r w:rsidR="00624B44" w:rsidRPr="008830F1">
        <w:rPr>
          <w:rFonts w:ascii="Times New Roman" w:hAnsi="Times New Roman" w:cs="Times New Roman"/>
          <w:sz w:val="24"/>
          <w:szCs w:val="24"/>
        </w:rPr>
        <w:t xml:space="preserve">, ou seja, não buscam contrapartida monetária direta, ou que sejam constituídos por agentes cujas doações são motivadas por acreditarem que o candidato que as recebe irá prover um bom ambiente </w:t>
      </w:r>
      <w:r w:rsidR="00B30C00" w:rsidRPr="008830F1">
        <w:rPr>
          <w:rFonts w:ascii="Times New Roman" w:hAnsi="Times New Roman" w:cs="Times New Roman"/>
          <w:sz w:val="24"/>
          <w:szCs w:val="24"/>
        </w:rPr>
        <w:t>socioeconômico</w:t>
      </w:r>
      <w:r w:rsidR="00624B44" w:rsidRPr="008830F1">
        <w:rPr>
          <w:rFonts w:ascii="Times New Roman" w:hAnsi="Times New Roman" w:cs="Times New Roman"/>
          <w:sz w:val="24"/>
          <w:szCs w:val="24"/>
        </w:rPr>
        <w:t xml:space="preserve"> ao ser eleito.</w:t>
      </w:r>
    </w:p>
    <w:p w:rsidR="00BE399A" w:rsidRPr="008830F1" w:rsidRDefault="00624B44"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Além disso, </w:t>
      </w:r>
      <w:r w:rsidR="00544E05" w:rsidRPr="008830F1">
        <w:rPr>
          <w:rFonts w:ascii="Times New Roman" w:hAnsi="Times New Roman" w:cs="Times New Roman"/>
          <w:sz w:val="24"/>
          <w:szCs w:val="24"/>
        </w:rPr>
        <w:t xml:space="preserve">ressalta-se que </w:t>
      </w:r>
      <w:r w:rsidR="00BE399A" w:rsidRPr="008830F1">
        <w:rPr>
          <w:rFonts w:ascii="Times New Roman" w:hAnsi="Times New Roman" w:cs="Times New Roman"/>
          <w:sz w:val="24"/>
          <w:szCs w:val="24"/>
        </w:rPr>
        <w:t>tais grupos não doam apenas diretamente aos candidatos, é permitido que eles doem aos partidos políticos. No entanto, por mais que estes recursos sejam repassados também aos candidatos, eles não serão contabilizados neste trabalho</w:t>
      </w:r>
      <w:r w:rsidR="004C178D" w:rsidRPr="008830F1">
        <w:rPr>
          <w:rFonts w:ascii="Times New Roman" w:hAnsi="Times New Roman" w:cs="Times New Roman"/>
          <w:sz w:val="24"/>
          <w:szCs w:val="24"/>
        </w:rPr>
        <w:t xml:space="preserve"> em virtude da indisponibilidade da informação para o período tratado.</w:t>
      </w:r>
      <w:r w:rsidR="001904E3" w:rsidRPr="008830F1">
        <w:rPr>
          <w:rFonts w:ascii="Times New Roman" w:hAnsi="Times New Roman" w:cs="Times New Roman"/>
          <w:sz w:val="24"/>
          <w:szCs w:val="24"/>
        </w:rPr>
        <w:t xml:space="preserve"> Na base construída pelo TSE, para este pleito, não é possível obter o doador originário dos partidos.</w:t>
      </w:r>
    </w:p>
    <w:p w:rsidR="00544E05" w:rsidRPr="008830F1" w:rsidRDefault="001904E3"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E</w:t>
      </w:r>
      <w:r w:rsidR="00544E05" w:rsidRPr="008830F1">
        <w:rPr>
          <w:rFonts w:ascii="Times New Roman" w:hAnsi="Times New Roman" w:cs="Times New Roman"/>
          <w:sz w:val="24"/>
          <w:szCs w:val="24"/>
        </w:rPr>
        <w:t xml:space="preserve">mbora os chefes do poder executivo possam ter maior poder discricionário acerca dos gastos municipais, entende-se que os membros do legislativo também são importantes nesse processo, pois são eles que aprovam o orçamento público local. </w:t>
      </w:r>
      <w:r w:rsidRPr="008830F1">
        <w:rPr>
          <w:rFonts w:ascii="Times New Roman" w:hAnsi="Times New Roman" w:cs="Times New Roman"/>
          <w:sz w:val="24"/>
          <w:szCs w:val="24"/>
        </w:rPr>
        <w:t>Por isso</w:t>
      </w:r>
      <w:r w:rsidR="00544E05" w:rsidRPr="008830F1">
        <w:rPr>
          <w:rFonts w:ascii="Times New Roman" w:hAnsi="Times New Roman" w:cs="Times New Roman"/>
          <w:sz w:val="24"/>
          <w:szCs w:val="24"/>
        </w:rPr>
        <w:t>, as variáveis de financiamento contemplam todos os candidatos eleitos</w:t>
      </w:r>
      <w:r w:rsidR="005C7AA4" w:rsidRPr="008830F1">
        <w:rPr>
          <w:rFonts w:ascii="Times New Roman" w:hAnsi="Times New Roman" w:cs="Times New Roman"/>
          <w:sz w:val="24"/>
          <w:szCs w:val="24"/>
        </w:rPr>
        <w:t>.</w:t>
      </w:r>
    </w:p>
    <w:p w:rsidR="00F9081F" w:rsidRPr="008830F1" w:rsidRDefault="00F9081F"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Quanto as despesas investigadas, foram usadas as médias das despesas correntes e das despesas de capital, ambas </w:t>
      </w:r>
      <w:r w:rsidRPr="008830F1">
        <w:rPr>
          <w:rFonts w:ascii="Times New Roman" w:hAnsi="Times New Roman" w:cs="Times New Roman"/>
          <w:i/>
          <w:sz w:val="24"/>
          <w:szCs w:val="24"/>
        </w:rPr>
        <w:t>per capita</w:t>
      </w:r>
      <w:r w:rsidRPr="008830F1">
        <w:rPr>
          <w:rFonts w:ascii="Times New Roman" w:hAnsi="Times New Roman" w:cs="Times New Roman"/>
          <w:sz w:val="24"/>
          <w:szCs w:val="24"/>
        </w:rPr>
        <w:t xml:space="preserve">, nos anos referentes aos que os políticos eleitos em 2008 estariam cumprindo seu mandato, ou seja, </w:t>
      </w:r>
      <w:r w:rsidR="00B30C00" w:rsidRPr="008830F1">
        <w:rPr>
          <w:rFonts w:ascii="Times New Roman" w:hAnsi="Times New Roman" w:cs="Times New Roman"/>
          <w:sz w:val="24"/>
          <w:szCs w:val="24"/>
        </w:rPr>
        <w:t xml:space="preserve">de </w:t>
      </w:r>
      <w:r w:rsidRPr="008830F1">
        <w:rPr>
          <w:rFonts w:ascii="Times New Roman" w:hAnsi="Times New Roman" w:cs="Times New Roman"/>
          <w:sz w:val="24"/>
          <w:szCs w:val="24"/>
        </w:rPr>
        <w:t>2009 até 2012.</w:t>
      </w:r>
      <w:r w:rsidR="000C1284" w:rsidRPr="008830F1">
        <w:rPr>
          <w:rFonts w:ascii="Times New Roman" w:hAnsi="Times New Roman" w:cs="Times New Roman"/>
          <w:sz w:val="24"/>
          <w:szCs w:val="24"/>
        </w:rPr>
        <w:t xml:space="preserve"> Outro ponto a ser destacado é que foram usadas as despesas pagas, buscando refletir melhor a relação entre os doadores de campanha e os gastos municipais.</w:t>
      </w:r>
    </w:p>
    <w:p w:rsidR="000C1284" w:rsidRPr="008830F1" w:rsidRDefault="000C1284" w:rsidP="004766F9">
      <w:pPr>
        <w:spacing w:after="0" w:line="240" w:lineRule="auto"/>
        <w:ind w:firstLine="709"/>
        <w:jc w:val="both"/>
        <w:rPr>
          <w:rFonts w:ascii="Times New Roman" w:eastAsiaTheme="minorEastAsia" w:hAnsi="Times New Roman" w:cs="Times New Roman"/>
          <w:sz w:val="24"/>
          <w:szCs w:val="24"/>
        </w:rPr>
      </w:pPr>
      <w:r w:rsidRPr="008830F1">
        <w:rPr>
          <w:rFonts w:ascii="Times New Roman" w:hAnsi="Times New Roman" w:cs="Times New Roman"/>
          <w:sz w:val="24"/>
          <w:szCs w:val="24"/>
        </w:rPr>
        <w:t>A</w:t>
      </w:r>
      <w:r w:rsidR="009F5641" w:rsidRPr="008830F1">
        <w:rPr>
          <w:rFonts w:ascii="Times New Roman" w:hAnsi="Times New Roman" w:cs="Times New Roman"/>
          <w:sz w:val="24"/>
          <w:szCs w:val="24"/>
        </w:rPr>
        <w:t xml:space="preserve"> receita própria de um município é função das bases tributárias de seus contribuintes, representados pelo eleitor médio. Desta forma, optou-se por utilizar a arrecadação própria como </w:t>
      </w:r>
      <w:r w:rsidR="009F5641" w:rsidRPr="008830F1">
        <w:rPr>
          <w:rFonts w:ascii="Times New Roman" w:hAnsi="Times New Roman" w:cs="Times New Roman"/>
          <w:i/>
          <w:sz w:val="24"/>
          <w:szCs w:val="24"/>
        </w:rPr>
        <w:t>proxy</w:t>
      </w:r>
      <w:r w:rsidR="009F5641" w:rsidRPr="008830F1">
        <w:rPr>
          <w:rFonts w:ascii="Times New Roman" w:hAnsi="Times New Roman" w:cs="Times New Roman"/>
          <w:sz w:val="24"/>
          <w:szCs w:val="24"/>
        </w:rPr>
        <w:t xml:space="preserve"> para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oMath>
      <w:r w:rsidR="009F5641" w:rsidRPr="008830F1">
        <w:rPr>
          <w:rFonts w:ascii="Times New Roman" w:eastAsiaTheme="minorEastAsia" w:hAnsi="Times New Roman" w:cs="Times New Roman"/>
          <w:sz w:val="24"/>
          <w:szCs w:val="24"/>
        </w:rPr>
        <w:t xml:space="preserve">. Por outro lado, a receita total de um município depende de todas as bases tributárias, inclusive das do Estado na qual pertence e da União, responsáveis pelas receitas transferidas dos municípios brasileiros. </w:t>
      </w:r>
      <w:r w:rsidR="008F26E5" w:rsidRPr="008830F1">
        <w:rPr>
          <w:rFonts w:ascii="Times New Roman" w:eastAsiaTheme="minorEastAsia" w:hAnsi="Times New Roman" w:cs="Times New Roman"/>
          <w:sz w:val="24"/>
          <w:szCs w:val="24"/>
        </w:rPr>
        <w:t xml:space="preserve">Por essas razões, o presente estudo utiliza a razão entre a receita própria e a receita total municipal como </w:t>
      </w:r>
      <w:r w:rsidR="008F26E5" w:rsidRPr="008830F1">
        <w:rPr>
          <w:rFonts w:ascii="Times New Roman" w:eastAsiaTheme="minorEastAsia" w:hAnsi="Times New Roman" w:cs="Times New Roman"/>
          <w:i/>
          <w:sz w:val="24"/>
          <w:szCs w:val="24"/>
        </w:rPr>
        <w:t>proxy</w:t>
      </w:r>
      <w:r w:rsidR="008F26E5" w:rsidRPr="008830F1">
        <w:rPr>
          <w:rFonts w:ascii="Times New Roman" w:eastAsiaTheme="minorEastAsia" w:hAnsi="Times New Roman" w:cs="Times New Roman"/>
          <w:sz w:val="24"/>
          <w:szCs w:val="24"/>
        </w:rPr>
        <w:t xml:space="preserve"> para</w:t>
      </w:r>
      <w:r w:rsidRPr="008830F1">
        <w:rPr>
          <w:rFonts w:ascii="Times New Roman" w:hAnsi="Times New Roman" w:cs="Times New Roman"/>
          <w:sz w:val="24"/>
          <w:szCs w:val="24"/>
        </w:rPr>
        <w:t xml:space="preserve"> </w:t>
      </w:r>
      <w:r w:rsidR="008F26E5" w:rsidRPr="008830F1">
        <w:rPr>
          <w:rFonts w:ascii="Times New Roman" w:hAnsi="Times New Roman" w:cs="Times New Roman"/>
          <w:sz w:val="24"/>
          <w:szCs w:val="24"/>
        </w:rPr>
        <w:t xml:space="preserve">o </w:t>
      </w:r>
      <w:proofErr w:type="spellStart"/>
      <w:r w:rsidRPr="008830F1">
        <w:rPr>
          <w:rFonts w:ascii="Times New Roman" w:hAnsi="Times New Roman" w:cs="Times New Roman"/>
          <w:i/>
          <w:sz w:val="24"/>
          <w:szCs w:val="24"/>
        </w:rPr>
        <w:t>tax</w:t>
      </w:r>
      <w:proofErr w:type="spellEnd"/>
      <w:r w:rsidRPr="008830F1">
        <w:rPr>
          <w:rFonts w:ascii="Times New Roman" w:hAnsi="Times New Roman" w:cs="Times New Roman"/>
          <w:i/>
          <w:sz w:val="24"/>
          <w:szCs w:val="24"/>
        </w:rPr>
        <w:t xml:space="preserve"> </w:t>
      </w:r>
      <w:proofErr w:type="spellStart"/>
      <w:r w:rsidRPr="008830F1">
        <w:rPr>
          <w:rFonts w:ascii="Times New Roman" w:hAnsi="Times New Roman" w:cs="Times New Roman"/>
          <w:i/>
          <w:sz w:val="24"/>
          <w:szCs w:val="24"/>
        </w:rPr>
        <w:t>share</w:t>
      </w:r>
      <w:proofErr w:type="spellEnd"/>
      <w:r w:rsidRPr="008830F1">
        <w:rPr>
          <w:rFonts w:ascii="Times New Roman" w:hAnsi="Times New Roman" w:cs="Times New Roman"/>
          <w:sz w:val="24"/>
          <w:szCs w:val="24"/>
        </w:rPr>
        <w:t xml:space="preserve"> (</w:t>
      </w:r>
      <m:oMath>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m:t>
                </m:r>
              </m:sub>
            </m:sSub>
          </m:num>
          <m:den>
            <m:r>
              <w:rPr>
                <w:rFonts w:ascii="Cambria Math" w:hAnsi="Cambria Math" w:cs="Times New Roman"/>
                <w:sz w:val="24"/>
                <w:szCs w:val="24"/>
              </w:rPr>
              <m:t>b</m:t>
            </m:r>
          </m:den>
        </m:f>
        <m:r>
          <w:rPr>
            <w:rFonts w:ascii="Cambria Math" w:hAnsi="Cambria Math" w:cs="Times New Roman"/>
            <w:sz w:val="24"/>
            <w:szCs w:val="24"/>
          </w:rPr>
          <m:t>)</m:t>
        </m:r>
      </m:oMath>
      <w:r w:rsidR="008F26E5" w:rsidRPr="008830F1">
        <w:rPr>
          <w:rFonts w:ascii="Times New Roman" w:eastAsiaTheme="minorEastAsia" w:hAnsi="Times New Roman" w:cs="Times New Roman"/>
          <w:sz w:val="24"/>
          <w:szCs w:val="24"/>
        </w:rPr>
        <w:t>.</w:t>
      </w:r>
      <w:r w:rsidRPr="008830F1">
        <w:rPr>
          <w:rFonts w:ascii="Times New Roman" w:eastAsiaTheme="minorEastAsia" w:hAnsi="Times New Roman" w:cs="Times New Roman"/>
          <w:sz w:val="24"/>
          <w:szCs w:val="24"/>
        </w:rPr>
        <w:t xml:space="preserve"> </w:t>
      </w:r>
      <w:r w:rsidR="008F26E5" w:rsidRPr="008830F1">
        <w:rPr>
          <w:rFonts w:ascii="Times New Roman" w:eastAsiaTheme="minorEastAsia" w:hAnsi="Times New Roman" w:cs="Times New Roman"/>
          <w:sz w:val="24"/>
          <w:szCs w:val="24"/>
        </w:rPr>
        <w:t xml:space="preserve">Essa variável também pode ser interpretada </w:t>
      </w:r>
      <w:r w:rsidR="00C07FA4" w:rsidRPr="008830F1">
        <w:rPr>
          <w:rFonts w:ascii="Times New Roman" w:eastAsiaTheme="minorEastAsia" w:hAnsi="Times New Roman" w:cs="Times New Roman"/>
          <w:sz w:val="24"/>
          <w:szCs w:val="24"/>
        </w:rPr>
        <w:t>como uma medida de esforço fiscal coletivo</w:t>
      </w:r>
      <w:r w:rsidR="00B5055E" w:rsidRPr="008830F1">
        <w:rPr>
          <w:rFonts w:ascii="Times New Roman" w:eastAsiaTheme="minorEastAsia" w:hAnsi="Times New Roman" w:cs="Times New Roman"/>
          <w:sz w:val="24"/>
          <w:szCs w:val="24"/>
        </w:rPr>
        <w:t xml:space="preserve"> (Esforço Fiscal)</w:t>
      </w:r>
      <w:r w:rsidR="00C07FA4" w:rsidRPr="008830F1">
        <w:rPr>
          <w:rFonts w:ascii="Times New Roman" w:eastAsiaTheme="minorEastAsia" w:hAnsi="Times New Roman" w:cs="Times New Roman"/>
          <w:sz w:val="24"/>
          <w:szCs w:val="24"/>
        </w:rPr>
        <w:t>.</w:t>
      </w:r>
    </w:p>
    <w:p w:rsidR="00C07FA4" w:rsidRPr="008830F1" w:rsidRDefault="005C008A"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As transferências incondicionais </w:t>
      </w:r>
      <w:r w:rsidRPr="008830F1">
        <w:rPr>
          <w:rFonts w:ascii="Times New Roman" w:hAnsi="Times New Roman" w:cs="Times New Roman"/>
          <w:i/>
          <w:sz w:val="24"/>
          <w:szCs w:val="24"/>
        </w:rPr>
        <w:t>per capita</w:t>
      </w:r>
      <w:r w:rsidRPr="008830F1">
        <w:rPr>
          <w:rFonts w:ascii="Times New Roman" w:hAnsi="Times New Roman" w:cs="Times New Roman"/>
          <w:sz w:val="24"/>
          <w:szCs w:val="24"/>
        </w:rPr>
        <w:t xml:space="preserve"> </w:t>
      </w:r>
      <w:r w:rsidR="00B5055E" w:rsidRPr="008830F1">
        <w:rPr>
          <w:rFonts w:ascii="Times New Roman" w:hAnsi="Times New Roman" w:cs="Times New Roman"/>
          <w:sz w:val="24"/>
          <w:szCs w:val="24"/>
        </w:rPr>
        <w:t xml:space="preserve">(Transferências) </w:t>
      </w:r>
      <w:r w:rsidRPr="008830F1">
        <w:rPr>
          <w:rFonts w:ascii="Times New Roman" w:hAnsi="Times New Roman" w:cs="Times New Roman"/>
          <w:sz w:val="24"/>
          <w:szCs w:val="24"/>
        </w:rPr>
        <w:t>são compostas pelo Fundo de Participação Municipal (FPM), a cota</w:t>
      </w:r>
      <w:r w:rsidR="00C24E2F" w:rsidRPr="008830F1">
        <w:rPr>
          <w:rFonts w:ascii="Times New Roman" w:hAnsi="Times New Roman" w:cs="Times New Roman"/>
          <w:sz w:val="24"/>
          <w:szCs w:val="24"/>
        </w:rPr>
        <w:t xml:space="preserve"> do Imposto sobre operações financeiras ligadas ao ouro</w:t>
      </w:r>
      <w:r w:rsidRPr="008830F1">
        <w:rPr>
          <w:rFonts w:ascii="Times New Roman" w:hAnsi="Times New Roman" w:cs="Times New Roman"/>
          <w:sz w:val="24"/>
          <w:szCs w:val="24"/>
        </w:rPr>
        <w:t xml:space="preserve"> </w:t>
      </w:r>
      <w:r w:rsidR="00C24E2F" w:rsidRPr="008830F1">
        <w:rPr>
          <w:rFonts w:ascii="Times New Roman" w:hAnsi="Times New Roman" w:cs="Times New Roman"/>
          <w:sz w:val="24"/>
          <w:szCs w:val="24"/>
        </w:rPr>
        <w:t>(</w:t>
      </w:r>
      <w:r w:rsidRPr="008830F1">
        <w:rPr>
          <w:rFonts w:ascii="Times New Roman" w:hAnsi="Times New Roman" w:cs="Times New Roman"/>
          <w:sz w:val="24"/>
          <w:szCs w:val="24"/>
        </w:rPr>
        <w:t>IOF-ouro</w:t>
      </w:r>
      <w:r w:rsidR="00C24E2F" w:rsidRPr="008830F1">
        <w:rPr>
          <w:rFonts w:ascii="Times New Roman" w:hAnsi="Times New Roman" w:cs="Times New Roman"/>
          <w:sz w:val="24"/>
          <w:szCs w:val="24"/>
        </w:rPr>
        <w:t>)</w:t>
      </w:r>
      <w:r w:rsidRPr="008830F1">
        <w:rPr>
          <w:rFonts w:ascii="Times New Roman" w:hAnsi="Times New Roman" w:cs="Times New Roman"/>
          <w:sz w:val="24"/>
          <w:szCs w:val="24"/>
        </w:rPr>
        <w:t>, cota do</w:t>
      </w:r>
      <w:r w:rsidR="00C24E2F" w:rsidRPr="008830F1">
        <w:rPr>
          <w:rFonts w:ascii="Times New Roman" w:hAnsi="Times New Roman" w:cs="Times New Roman"/>
          <w:sz w:val="24"/>
          <w:szCs w:val="24"/>
        </w:rPr>
        <w:t xml:space="preserve"> Imposto sobre a Propriedade de Veículos Automotores</w:t>
      </w:r>
      <w:r w:rsidRPr="008830F1">
        <w:rPr>
          <w:rFonts w:ascii="Times New Roman" w:hAnsi="Times New Roman" w:cs="Times New Roman"/>
          <w:sz w:val="24"/>
          <w:szCs w:val="24"/>
        </w:rPr>
        <w:t xml:space="preserve"> </w:t>
      </w:r>
      <w:r w:rsidR="00C24E2F" w:rsidRPr="008830F1">
        <w:rPr>
          <w:rFonts w:ascii="Times New Roman" w:hAnsi="Times New Roman" w:cs="Times New Roman"/>
          <w:sz w:val="24"/>
          <w:szCs w:val="24"/>
        </w:rPr>
        <w:t>(</w:t>
      </w:r>
      <w:r w:rsidRPr="008830F1">
        <w:rPr>
          <w:rFonts w:ascii="Times New Roman" w:hAnsi="Times New Roman" w:cs="Times New Roman"/>
          <w:sz w:val="24"/>
          <w:szCs w:val="24"/>
        </w:rPr>
        <w:t>IPVA</w:t>
      </w:r>
      <w:r w:rsidR="00C24E2F" w:rsidRPr="008830F1">
        <w:rPr>
          <w:rFonts w:ascii="Times New Roman" w:hAnsi="Times New Roman" w:cs="Times New Roman"/>
          <w:sz w:val="24"/>
          <w:szCs w:val="24"/>
        </w:rPr>
        <w:t>)</w:t>
      </w:r>
      <w:r w:rsidRPr="008830F1">
        <w:rPr>
          <w:rFonts w:ascii="Times New Roman" w:hAnsi="Times New Roman" w:cs="Times New Roman"/>
          <w:sz w:val="24"/>
          <w:szCs w:val="24"/>
        </w:rPr>
        <w:t xml:space="preserve"> e </w:t>
      </w:r>
      <w:r w:rsidR="00C24E2F" w:rsidRPr="008830F1">
        <w:rPr>
          <w:rFonts w:ascii="Times New Roman" w:hAnsi="Times New Roman" w:cs="Times New Roman"/>
          <w:sz w:val="24"/>
          <w:szCs w:val="24"/>
        </w:rPr>
        <w:t xml:space="preserve">do </w:t>
      </w:r>
      <w:r w:rsidR="00C24E2F" w:rsidRPr="008830F1">
        <w:rPr>
          <w:rFonts w:ascii="Times New Roman" w:hAnsi="Times New Roman" w:cs="Times New Roman"/>
          <w:iCs/>
          <w:sz w:val="24"/>
          <w:szCs w:val="24"/>
        </w:rPr>
        <w:t>Imposto sobre Circulação de Mercadorias</w:t>
      </w:r>
      <w:r w:rsidR="00C24E2F" w:rsidRPr="008830F1">
        <w:rPr>
          <w:rFonts w:ascii="Times New Roman" w:hAnsi="Times New Roman" w:cs="Times New Roman"/>
          <w:sz w:val="24"/>
          <w:szCs w:val="24"/>
        </w:rPr>
        <w:t xml:space="preserve"> e</w:t>
      </w:r>
      <w:r w:rsidR="00C24E2F" w:rsidRPr="008830F1">
        <w:rPr>
          <w:rFonts w:ascii="Times New Roman" w:hAnsi="Times New Roman" w:cs="Times New Roman"/>
          <w:iCs/>
          <w:sz w:val="24"/>
          <w:szCs w:val="24"/>
        </w:rPr>
        <w:t xml:space="preserve"> Serviços</w:t>
      </w:r>
      <w:r w:rsidR="00C24E2F" w:rsidRPr="008830F1">
        <w:rPr>
          <w:rFonts w:ascii="Times New Roman" w:hAnsi="Times New Roman" w:cs="Times New Roman"/>
          <w:sz w:val="24"/>
          <w:szCs w:val="24"/>
        </w:rPr>
        <w:t xml:space="preserve"> (</w:t>
      </w:r>
      <w:r w:rsidRPr="008830F1">
        <w:rPr>
          <w:rFonts w:ascii="Times New Roman" w:hAnsi="Times New Roman" w:cs="Times New Roman"/>
          <w:sz w:val="24"/>
          <w:szCs w:val="24"/>
        </w:rPr>
        <w:t>ICMS</w:t>
      </w:r>
      <w:r w:rsidR="00C24E2F" w:rsidRPr="008830F1">
        <w:rPr>
          <w:rFonts w:ascii="Times New Roman" w:hAnsi="Times New Roman" w:cs="Times New Roman"/>
          <w:sz w:val="24"/>
          <w:szCs w:val="24"/>
        </w:rPr>
        <w:t>)</w:t>
      </w:r>
      <w:r w:rsidRPr="008830F1">
        <w:rPr>
          <w:rFonts w:ascii="Times New Roman" w:hAnsi="Times New Roman" w:cs="Times New Roman"/>
          <w:sz w:val="24"/>
          <w:szCs w:val="24"/>
        </w:rPr>
        <w:t>.</w:t>
      </w:r>
      <w:r w:rsidR="00C07FA4" w:rsidRPr="008830F1">
        <w:rPr>
          <w:rFonts w:ascii="Times New Roman" w:hAnsi="Times New Roman" w:cs="Times New Roman"/>
          <w:sz w:val="24"/>
          <w:szCs w:val="24"/>
        </w:rPr>
        <w:t xml:space="preserve"> É o sinal do coeficiente estimado para essa variável que comparado ao da renda mediana indicará se há o efeito </w:t>
      </w:r>
      <w:r w:rsidR="00C07FA4" w:rsidRPr="008830F1">
        <w:rPr>
          <w:rFonts w:ascii="Times New Roman" w:hAnsi="Times New Roman" w:cs="Times New Roman"/>
          <w:i/>
          <w:sz w:val="24"/>
          <w:szCs w:val="24"/>
        </w:rPr>
        <w:t>flypaper</w:t>
      </w:r>
      <w:r w:rsidR="00C07FA4" w:rsidRPr="008830F1">
        <w:rPr>
          <w:rFonts w:ascii="Times New Roman" w:hAnsi="Times New Roman" w:cs="Times New Roman"/>
          <w:sz w:val="24"/>
          <w:szCs w:val="24"/>
        </w:rPr>
        <w:t>.</w:t>
      </w:r>
    </w:p>
    <w:p w:rsidR="00503981" w:rsidRPr="008830F1" w:rsidRDefault="005C008A" w:rsidP="004766F9">
      <w:pPr>
        <w:spacing w:after="0" w:line="240" w:lineRule="auto"/>
        <w:ind w:firstLine="709"/>
        <w:jc w:val="both"/>
        <w:rPr>
          <w:rFonts w:ascii="Times New Roman" w:eastAsiaTheme="minorEastAsia" w:hAnsi="Times New Roman" w:cs="Times New Roman"/>
          <w:sz w:val="24"/>
          <w:szCs w:val="24"/>
        </w:rPr>
      </w:pPr>
      <w:r w:rsidRPr="008830F1">
        <w:rPr>
          <w:rFonts w:ascii="Times New Roman" w:hAnsi="Times New Roman" w:cs="Times New Roman"/>
          <w:sz w:val="24"/>
          <w:szCs w:val="24"/>
        </w:rPr>
        <w:t>Já o índice de simplicidade fiscal</w:t>
      </w:r>
      <w:r w:rsidR="00B5055E" w:rsidRPr="008830F1">
        <w:rPr>
          <w:rFonts w:ascii="Times New Roman" w:hAnsi="Times New Roman" w:cs="Times New Roman"/>
          <w:sz w:val="24"/>
          <w:szCs w:val="24"/>
        </w:rPr>
        <w:t xml:space="preserve"> (Simplicidade)</w:t>
      </w:r>
      <w:r w:rsidR="00C07FA4" w:rsidRPr="008830F1">
        <w:rPr>
          <w:rFonts w:ascii="Times New Roman" w:hAnsi="Times New Roman" w:cs="Times New Roman"/>
          <w:sz w:val="24"/>
          <w:szCs w:val="24"/>
        </w:rPr>
        <w:t xml:space="preserve">, que sinaliza o grau de ilusão fiscal que o eleitor mediano está sujeito devido a estrutura tributária municipal, </w:t>
      </w:r>
      <w:r w:rsidRPr="008830F1">
        <w:rPr>
          <w:rFonts w:ascii="Times New Roman" w:hAnsi="Times New Roman" w:cs="Times New Roman"/>
          <w:sz w:val="24"/>
          <w:szCs w:val="24"/>
        </w:rPr>
        <w:t xml:space="preserve">foi o mesmo desenvolvido por </w:t>
      </w:r>
      <w:r w:rsidRPr="008830F1">
        <w:rPr>
          <w:rFonts w:ascii="Times New Roman" w:eastAsiaTheme="minorEastAsia" w:hAnsi="Times New Roman" w:cs="Times New Roman"/>
          <w:sz w:val="24"/>
          <w:szCs w:val="24"/>
        </w:rPr>
        <w:t>Araujo e Siqueira (2016)</w:t>
      </w:r>
      <w:r w:rsidR="00B72BFC" w:rsidRPr="008830F1">
        <w:rPr>
          <w:rFonts w:ascii="Times New Roman" w:eastAsiaTheme="minorEastAsia" w:hAnsi="Times New Roman" w:cs="Times New Roman"/>
          <w:sz w:val="24"/>
          <w:szCs w:val="24"/>
        </w:rPr>
        <w:t>, descrito no Apêndice A.</w:t>
      </w:r>
      <w:r w:rsidR="0000124D" w:rsidRPr="008830F1">
        <w:rPr>
          <w:rFonts w:ascii="Times New Roman" w:eastAsiaTheme="minorEastAsia" w:hAnsi="Times New Roman" w:cs="Times New Roman"/>
          <w:sz w:val="24"/>
          <w:szCs w:val="24"/>
        </w:rPr>
        <w:t xml:space="preserve"> </w:t>
      </w:r>
    </w:p>
    <w:p w:rsidR="0024573F" w:rsidRPr="008830F1" w:rsidRDefault="008B7029" w:rsidP="004766F9">
      <w:pPr>
        <w:spacing w:after="0" w:line="240" w:lineRule="auto"/>
        <w:ind w:firstLine="709"/>
        <w:jc w:val="both"/>
        <w:rPr>
          <w:rFonts w:ascii="Times New Roman" w:eastAsiaTheme="minorEastAsia" w:hAnsi="Times New Roman" w:cs="Times New Roman"/>
          <w:sz w:val="24"/>
          <w:szCs w:val="24"/>
        </w:rPr>
      </w:pPr>
      <w:r w:rsidRPr="008830F1">
        <w:rPr>
          <w:rFonts w:ascii="Times New Roman" w:eastAsiaTheme="minorEastAsia" w:hAnsi="Times New Roman" w:cs="Times New Roman"/>
          <w:sz w:val="24"/>
          <w:szCs w:val="24"/>
        </w:rPr>
        <w:t>A renda do eleitor mediano</w:t>
      </w:r>
      <w:r w:rsidR="00B5055E" w:rsidRPr="008830F1">
        <w:rPr>
          <w:rFonts w:ascii="Times New Roman" w:eastAsiaTheme="minorEastAsia" w:hAnsi="Times New Roman" w:cs="Times New Roman"/>
          <w:sz w:val="24"/>
          <w:szCs w:val="24"/>
        </w:rPr>
        <w:t xml:space="preserve"> (Renda Mediana)</w:t>
      </w:r>
      <w:r w:rsidRPr="008830F1">
        <w:rPr>
          <w:rFonts w:ascii="Times New Roman" w:eastAsiaTheme="minorEastAsia" w:hAnsi="Times New Roman" w:cs="Times New Roman"/>
          <w:sz w:val="24"/>
          <w:szCs w:val="24"/>
        </w:rPr>
        <w:t xml:space="preserve"> aqui utilizada</w:t>
      </w:r>
      <w:r w:rsidR="006E0713" w:rsidRPr="008830F1">
        <w:rPr>
          <w:rFonts w:ascii="Times New Roman" w:eastAsiaTheme="minorEastAsia" w:hAnsi="Times New Roman" w:cs="Times New Roman"/>
          <w:sz w:val="24"/>
          <w:szCs w:val="24"/>
        </w:rPr>
        <w:t xml:space="preserve"> se refere ao valor do rendimento mediano mensal das pessoas de 10 anos ou mais de idade, com rendimento. Optou-se por usar as pessoas com rendimento por que quando essa restrição não era feita os valores eram inconsistentes</w:t>
      </w:r>
      <w:r w:rsidR="00B72BFC" w:rsidRPr="008830F1">
        <w:rPr>
          <w:rFonts w:ascii="Times New Roman" w:eastAsiaTheme="minorEastAsia" w:hAnsi="Times New Roman" w:cs="Times New Roman"/>
          <w:sz w:val="24"/>
          <w:szCs w:val="24"/>
        </w:rPr>
        <w:t>. Existiam, por exemplo, municípios cuja renda mediana total era inferior a R$50,00, em valores correntes.</w:t>
      </w:r>
      <w:r w:rsidR="0000124D" w:rsidRPr="008830F1">
        <w:rPr>
          <w:rFonts w:ascii="Times New Roman" w:eastAsiaTheme="minorEastAsia" w:hAnsi="Times New Roman" w:cs="Times New Roman"/>
          <w:sz w:val="24"/>
          <w:szCs w:val="24"/>
        </w:rPr>
        <w:t xml:space="preserve"> </w:t>
      </w:r>
      <w:r w:rsidR="00C07FA4" w:rsidRPr="008830F1">
        <w:rPr>
          <w:rFonts w:ascii="Times New Roman" w:eastAsiaTheme="minorEastAsia" w:hAnsi="Times New Roman" w:cs="Times New Roman"/>
          <w:sz w:val="24"/>
          <w:szCs w:val="24"/>
        </w:rPr>
        <w:t>Ressalta-se que esta variável não</w:t>
      </w:r>
      <w:r w:rsidR="004D057D" w:rsidRPr="008830F1">
        <w:rPr>
          <w:rFonts w:ascii="Times New Roman" w:eastAsiaTheme="minorEastAsia" w:hAnsi="Times New Roman" w:cs="Times New Roman"/>
          <w:sz w:val="24"/>
          <w:szCs w:val="24"/>
        </w:rPr>
        <w:t xml:space="preserve"> engloba as transferências constitucionais.</w:t>
      </w:r>
    </w:p>
    <w:p w:rsidR="00B5055E" w:rsidRPr="008830F1" w:rsidRDefault="00B5055E" w:rsidP="004766F9">
      <w:pPr>
        <w:spacing w:after="0" w:line="240" w:lineRule="auto"/>
        <w:ind w:firstLine="709"/>
        <w:jc w:val="both"/>
        <w:rPr>
          <w:rFonts w:ascii="Times New Roman" w:eastAsiaTheme="minorEastAsia" w:hAnsi="Times New Roman" w:cs="Times New Roman"/>
          <w:sz w:val="24"/>
          <w:szCs w:val="24"/>
        </w:rPr>
      </w:pPr>
      <w:r w:rsidRPr="008830F1">
        <w:rPr>
          <w:rFonts w:ascii="Times New Roman" w:eastAsiaTheme="minorEastAsia" w:hAnsi="Times New Roman" w:cs="Times New Roman"/>
          <w:sz w:val="24"/>
          <w:szCs w:val="24"/>
        </w:rPr>
        <w:t>Outra variável empregada e importante para determinar possíveis efeitos de escala ou de congestionamento dos bens e serviços públicos, como mostrado na seção anterior, é a população residente do município (População).</w:t>
      </w:r>
    </w:p>
    <w:p w:rsidR="006E0713" w:rsidRPr="008830F1" w:rsidRDefault="006E0713"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Quanto as variáveis políticas, tem-se uma variável binária indicando se os chefes dos executivos locais foram reeleitos ou não</w:t>
      </w:r>
      <w:r w:rsidR="00B5055E" w:rsidRPr="008830F1">
        <w:rPr>
          <w:rFonts w:ascii="Times New Roman" w:hAnsi="Times New Roman" w:cs="Times New Roman"/>
          <w:sz w:val="24"/>
          <w:szCs w:val="24"/>
        </w:rPr>
        <w:t xml:space="preserve"> (Reeleito)</w:t>
      </w:r>
      <w:r w:rsidRPr="008830F1">
        <w:rPr>
          <w:rFonts w:ascii="Times New Roman" w:hAnsi="Times New Roman" w:cs="Times New Roman"/>
          <w:sz w:val="24"/>
          <w:szCs w:val="24"/>
        </w:rPr>
        <w:t>, e as doações feitas, pelos grupos de interesse da pesquisa, aos candidatos vencedores</w:t>
      </w:r>
      <w:r w:rsidR="00B5055E" w:rsidRPr="008830F1">
        <w:rPr>
          <w:rFonts w:ascii="Times New Roman" w:hAnsi="Times New Roman" w:cs="Times New Roman"/>
          <w:sz w:val="24"/>
          <w:szCs w:val="24"/>
        </w:rPr>
        <w:t xml:space="preserve"> (PJ_E e PF_E)</w:t>
      </w:r>
      <w:r w:rsidRPr="008830F1">
        <w:rPr>
          <w:rFonts w:ascii="Times New Roman" w:hAnsi="Times New Roman" w:cs="Times New Roman"/>
          <w:sz w:val="24"/>
          <w:szCs w:val="24"/>
        </w:rPr>
        <w:t>.</w:t>
      </w:r>
    </w:p>
    <w:p w:rsidR="00075038" w:rsidRPr="008830F1" w:rsidRDefault="00075038"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Por fim, incorporou-se um conjunto de variáveis demográficas como controles. São elas: </w:t>
      </w:r>
      <w:r w:rsidRPr="008830F1">
        <w:rPr>
          <w:rFonts w:ascii="Times New Roman" w:hAnsi="Times New Roman" w:cs="Times New Roman"/>
          <w:i/>
          <w:sz w:val="24"/>
          <w:szCs w:val="24"/>
        </w:rPr>
        <w:t>dummies</w:t>
      </w:r>
      <w:r w:rsidRPr="008830F1">
        <w:rPr>
          <w:rFonts w:ascii="Times New Roman" w:hAnsi="Times New Roman" w:cs="Times New Roman"/>
          <w:sz w:val="24"/>
          <w:szCs w:val="24"/>
        </w:rPr>
        <w:t xml:space="preserve"> regionais</w:t>
      </w:r>
      <w:r w:rsidR="003C5B52" w:rsidRPr="008830F1">
        <w:rPr>
          <w:rFonts w:ascii="Times New Roman" w:hAnsi="Times New Roman" w:cs="Times New Roman"/>
          <w:sz w:val="24"/>
          <w:szCs w:val="24"/>
        </w:rPr>
        <w:t xml:space="preserve"> (NE, CO, S, SE)</w:t>
      </w:r>
      <w:r w:rsidRPr="008830F1">
        <w:rPr>
          <w:rFonts w:ascii="Times New Roman" w:hAnsi="Times New Roman" w:cs="Times New Roman"/>
          <w:sz w:val="24"/>
          <w:szCs w:val="24"/>
        </w:rPr>
        <w:t xml:space="preserve">, </w:t>
      </w:r>
      <w:proofErr w:type="spellStart"/>
      <w:r w:rsidRPr="008830F1">
        <w:rPr>
          <w:rFonts w:ascii="Times New Roman" w:hAnsi="Times New Roman" w:cs="Times New Roman"/>
          <w:i/>
          <w:sz w:val="24"/>
          <w:szCs w:val="24"/>
        </w:rPr>
        <w:t>dummy</w:t>
      </w:r>
      <w:proofErr w:type="spellEnd"/>
      <w:r w:rsidRPr="008830F1">
        <w:rPr>
          <w:rFonts w:ascii="Times New Roman" w:hAnsi="Times New Roman" w:cs="Times New Roman"/>
          <w:sz w:val="24"/>
          <w:szCs w:val="24"/>
        </w:rPr>
        <w:t xml:space="preserve"> para capital do estado</w:t>
      </w:r>
      <w:r w:rsidR="003C5B52" w:rsidRPr="008830F1">
        <w:rPr>
          <w:rFonts w:ascii="Times New Roman" w:hAnsi="Times New Roman" w:cs="Times New Roman"/>
          <w:sz w:val="24"/>
          <w:szCs w:val="24"/>
        </w:rPr>
        <w:t xml:space="preserve"> (CAPITAL)</w:t>
      </w:r>
      <w:r w:rsidR="004C2F64" w:rsidRPr="008830F1">
        <w:rPr>
          <w:rFonts w:ascii="Times New Roman" w:hAnsi="Times New Roman" w:cs="Times New Roman"/>
          <w:sz w:val="24"/>
          <w:szCs w:val="24"/>
        </w:rPr>
        <w:t xml:space="preserve"> e outra</w:t>
      </w:r>
      <w:r w:rsidRPr="008830F1">
        <w:rPr>
          <w:rFonts w:ascii="Times New Roman" w:hAnsi="Times New Roman" w:cs="Times New Roman"/>
          <w:sz w:val="24"/>
          <w:szCs w:val="24"/>
        </w:rPr>
        <w:t xml:space="preserve"> para </w:t>
      </w:r>
      <w:r w:rsidR="004C2F64" w:rsidRPr="008830F1">
        <w:rPr>
          <w:rFonts w:ascii="Times New Roman" w:hAnsi="Times New Roman" w:cs="Times New Roman"/>
          <w:sz w:val="24"/>
          <w:szCs w:val="24"/>
        </w:rPr>
        <w:t>regiões metropolitanas</w:t>
      </w:r>
      <w:r w:rsidR="003C5B52" w:rsidRPr="008830F1">
        <w:rPr>
          <w:rFonts w:ascii="Times New Roman" w:hAnsi="Times New Roman" w:cs="Times New Roman"/>
          <w:sz w:val="24"/>
          <w:szCs w:val="24"/>
        </w:rPr>
        <w:t xml:space="preserve"> </w:t>
      </w:r>
      <w:r w:rsidR="003C5B52" w:rsidRPr="008830F1">
        <w:rPr>
          <w:rFonts w:ascii="Times New Roman" w:hAnsi="Times New Roman" w:cs="Times New Roman"/>
          <w:sz w:val="24"/>
          <w:szCs w:val="24"/>
        </w:rPr>
        <w:lastRenderedPageBreak/>
        <w:t>(RM)</w:t>
      </w:r>
      <w:r w:rsidRPr="008830F1">
        <w:rPr>
          <w:rFonts w:ascii="Times New Roman" w:hAnsi="Times New Roman" w:cs="Times New Roman"/>
          <w:sz w:val="24"/>
          <w:szCs w:val="24"/>
        </w:rPr>
        <w:t>, densidade demográfica</w:t>
      </w:r>
      <w:r w:rsidR="003C5B52" w:rsidRPr="008830F1">
        <w:rPr>
          <w:rFonts w:ascii="Times New Roman" w:hAnsi="Times New Roman" w:cs="Times New Roman"/>
          <w:sz w:val="24"/>
          <w:szCs w:val="24"/>
        </w:rPr>
        <w:t xml:space="preserve"> (D_DEM)</w:t>
      </w:r>
      <w:r w:rsidRPr="008830F1">
        <w:rPr>
          <w:rFonts w:ascii="Times New Roman" w:hAnsi="Times New Roman" w:cs="Times New Roman"/>
          <w:sz w:val="24"/>
          <w:szCs w:val="24"/>
        </w:rPr>
        <w:t xml:space="preserve">, índice de </w:t>
      </w:r>
      <w:proofErr w:type="spellStart"/>
      <w:r w:rsidRPr="008830F1">
        <w:rPr>
          <w:rFonts w:ascii="Times New Roman" w:hAnsi="Times New Roman" w:cs="Times New Roman"/>
          <w:sz w:val="24"/>
          <w:szCs w:val="24"/>
        </w:rPr>
        <w:t>Gini</w:t>
      </w:r>
      <w:proofErr w:type="spellEnd"/>
      <w:r w:rsidR="003C5B52" w:rsidRPr="008830F1">
        <w:rPr>
          <w:rFonts w:ascii="Times New Roman" w:hAnsi="Times New Roman" w:cs="Times New Roman"/>
          <w:sz w:val="24"/>
          <w:szCs w:val="24"/>
        </w:rPr>
        <w:t xml:space="preserve"> (GINI)</w:t>
      </w:r>
      <w:r w:rsidRPr="008830F1">
        <w:rPr>
          <w:rFonts w:ascii="Times New Roman" w:hAnsi="Times New Roman" w:cs="Times New Roman"/>
          <w:sz w:val="24"/>
          <w:szCs w:val="24"/>
        </w:rPr>
        <w:t>, percentual da população de 6 a 17 anos de idade</w:t>
      </w:r>
      <w:r w:rsidR="003C5B52" w:rsidRPr="008830F1">
        <w:rPr>
          <w:rFonts w:ascii="Times New Roman" w:hAnsi="Times New Roman" w:cs="Times New Roman"/>
          <w:sz w:val="24"/>
          <w:szCs w:val="24"/>
        </w:rPr>
        <w:t xml:space="preserve"> (POP617)</w:t>
      </w:r>
      <w:r w:rsidRPr="008830F1">
        <w:rPr>
          <w:rFonts w:ascii="Times New Roman" w:hAnsi="Times New Roman" w:cs="Times New Roman"/>
          <w:sz w:val="24"/>
          <w:szCs w:val="24"/>
        </w:rPr>
        <w:t xml:space="preserve"> e percentual da população acima de 64 anos</w:t>
      </w:r>
      <w:r w:rsidR="003C5B52" w:rsidRPr="008830F1">
        <w:rPr>
          <w:rFonts w:ascii="Times New Roman" w:hAnsi="Times New Roman" w:cs="Times New Roman"/>
          <w:sz w:val="24"/>
          <w:szCs w:val="24"/>
        </w:rPr>
        <w:t>(POP65)</w:t>
      </w:r>
      <w:r w:rsidRPr="008830F1">
        <w:rPr>
          <w:rFonts w:ascii="Times New Roman" w:hAnsi="Times New Roman" w:cs="Times New Roman"/>
          <w:sz w:val="24"/>
          <w:szCs w:val="24"/>
        </w:rPr>
        <w:t>.</w:t>
      </w:r>
    </w:p>
    <w:p w:rsidR="004233D3" w:rsidRPr="008830F1" w:rsidRDefault="004233D3" w:rsidP="004233D3">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Entretanto, a relação expressa na eq</w:t>
      </w:r>
      <w:r w:rsidR="00B72BFC" w:rsidRPr="008830F1">
        <w:rPr>
          <w:rFonts w:ascii="Times New Roman" w:hAnsi="Times New Roman" w:cs="Times New Roman"/>
          <w:sz w:val="24"/>
          <w:szCs w:val="24"/>
        </w:rPr>
        <w:t xml:space="preserve">uação </w:t>
      </w:r>
      <w:r w:rsidRPr="008830F1">
        <w:rPr>
          <w:rFonts w:ascii="Times New Roman" w:hAnsi="Times New Roman" w:cs="Times New Roman"/>
          <w:sz w:val="24"/>
          <w:szCs w:val="24"/>
        </w:rPr>
        <w:t>(25) pode mudar de acordo com o nível de desenvolvimento econômico dos municípios. Por essa razão, testa-se a hipótese de linearidade contra a alternativa de um modelo não linear e estima-se um modelo com efeito limiar (</w:t>
      </w:r>
      <w:proofErr w:type="spellStart"/>
      <w:r w:rsidRPr="008830F1">
        <w:rPr>
          <w:rFonts w:ascii="Times New Roman" w:hAnsi="Times New Roman" w:cs="Times New Roman"/>
          <w:i/>
          <w:sz w:val="24"/>
          <w:szCs w:val="24"/>
        </w:rPr>
        <w:t>threshold</w:t>
      </w:r>
      <w:proofErr w:type="spellEnd"/>
      <w:r w:rsidRPr="008830F1">
        <w:rPr>
          <w:rFonts w:ascii="Times New Roman" w:hAnsi="Times New Roman" w:cs="Times New Roman"/>
          <w:sz w:val="24"/>
          <w:szCs w:val="24"/>
        </w:rPr>
        <w:t xml:space="preserve">) conforme a metodologia proposta por Hansen (2000). A variável utilizada para a determinação desse efeito limiar é o PIB </w:t>
      </w:r>
      <w:r w:rsidRPr="008830F1">
        <w:rPr>
          <w:rFonts w:ascii="Times New Roman" w:hAnsi="Times New Roman" w:cs="Times New Roman"/>
          <w:i/>
          <w:sz w:val="24"/>
          <w:szCs w:val="24"/>
        </w:rPr>
        <w:t>per capita</w:t>
      </w:r>
      <w:r w:rsidRPr="008830F1">
        <w:rPr>
          <w:rFonts w:ascii="Times New Roman" w:hAnsi="Times New Roman" w:cs="Times New Roman"/>
          <w:sz w:val="24"/>
          <w:szCs w:val="24"/>
        </w:rPr>
        <w:t xml:space="preserve"> de 2008. </w:t>
      </w:r>
    </w:p>
    <w:p w:rsidR="00917AE1" w:rsidRPr="008830F1" w:rsidRDefault="001438DA"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Supondo a existência de apenas dois regimes, para facilitar a exposição, </w:t>
      </w:r>
      <w:r w:rsidR="009408C7" w:rsidRPr="008830F1">
        <w:rPr>
          <w:rFonts w:ascii="Times New Roman" w:hAnsi="Times New Roman" w:cs="Times New Roman"/>
          <w:sz w:val="24"/>
          <w:szCs w:val="24"/>
        </w:rPr>
        <w:t xml:space="preserve">seja </w:t>
      </w:r>
      <m:oMath>
        <m:r>
          <w:rPr>
            <w:rFonts w:ascii="Cambria Math" w:hAnsi="Cambria Math" w:cs="Times New Roman"/>
            <w:sz w:val="24"/>
            <w:szCs w:val="24"/>
          </w:rPr>
          <m:t>δ</m:t>
        </m:r>
      </m:oMath>
      <w:r w:rsidR="00751061" w:rsidRPr="008830F1">
        <w:rPr>
          <w:rFonts w:ascii="Times New Roman" w:hAnsi="Times New Roman" w:cs="Times New Roman"/>
          <w:sz w:val="24"/>
          <w:szCs w:val="24"/>
        </w:rPr>
        <w:t xml:space="preserve"> </w:t>
      </w:r>
      <w:r w:rsidRPr="008830F1">
        <w:rPr>
          <w:rFonts w:ascii="Times New Roman" w:hAnsi="Times New Roman" w:cs="Times New Roman"/>
          <w:sz w:val="24"/>
          <w:szCs w:val="24"/>
        </w:rPr>
        <w:t xml:space="preserve">o parâmetro </w:t>
      </w:r>
      <w:proofErr w:type="spellStart"/>
      <w:r w:rsidRPr="008830F1">
        <w:rPr>
          <w:rFonts w:ascii="Times New Roman" w:hAnsi="Times New Roman" w:cs="Times New Roman"/>
          <w:i/>
          <w:sz w:val="24"/>
          <w:szCs w:val="24"/>
        </w:rPr>
        <w:t>threshold</w:t>
      </w:r>
      <w:proofErr w:type="spellEnd"/>
      <w:r w:rsidRPr="008830F1">
        <w:rPr>
          <w:rFonts w:ascii="Times New Roman" w:hAnsi="Times New Roman" w:cs="Times New Roman"/>
          <w:sz w:val="24"/>
          <w:szCs w:val="24"/>
        </w:rPr>
        <w:t xml:space="preserve"> a ser estimado,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r>
          <w:rPr>
            <w:rFonts w:ascii="Cambria Math" w:hAnsi="Cambria Math" w:cs="Times New Roman"/>
            <w:sz w:val="24"/>
            <w:szCs w:val="24"/>
          </w:rPr>
          <m:t xml:space="preserve"> </m:t>
        </m:r>
      </m:oMath>
      <w:r w:rsidRPr="008830F1">
        <w:rPr>
          <w:rFonts w:ascii="Times New Roman" w:eastAsiaTheme="minorEastAsia" w:hAnsi="Times New Roman" w:cs="Times New Roman"/>
          <w:sz w:val="24"/>
          <w:szCs w:val="24"/>
        </w:rPr>
        <w:t xml:space="preserve">uma função indicadora onde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oMath>
      <w:r w:rsidRPr="008830F1">
        <w:rPr>
          <w:rFonts w:ascii="Times New Roman" w:eastAsiaTheme="minorEastAsia" w:hAnsi="Times New Roman" w:cs="Times New Roman"/>
          <w:sz w:val="24"/>
          <w:szCs w:val="24"/>
        </w:rPr>
        <w:t xml:space="preserve"> assume valor igual a 1 quando </w:t>
      </w:r>
      <m:oMath>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nPibper</m:t>
            </m:r>
          </m:e>
          <m:sub>
            <m:r>
              <w:rPr>
                <w:rFonts w:ascii="Cambria Math" w:hAnsi="Cambria Math" w:cs="Times New Roman"/>
                <w:sz w:val="24"/>
                <w:szCs w:val="24"/>
              </w:rPr>
              <m:t>i</m:t>
            </m:r>
          </m:sub>
        </m:sSub>
        <m:r>
          <w:rPr>
            <w:rFonts w:ascii="Cambria Math" w:hAnsi="Cambria Math" w:cs="Times New Roman"/>
            <w:sz w:val="24"/>
            <w:szCs w:val="24"/>
          </w:rPr>
          <m:t>≤δ</m:t>
        </m:r>
      </m:oMath>
      <w:r w:rsidRPr="008830F1">
        <w:rPr>
          <w:rFonts w:ascii="Times New Roman" w:hAnsi="Times New Roman" w:cs="Times New Roman"/>
          <w:sz w:val="24"/>
          <w:szCs w:val="24"/>
        </w:rPr>
        <w:t xml:space="preserve"> e 0 caso contrário. De forma semelhante,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oMath>
      <w:r w:rsidRPr="008830F1">
        <w:rPr>
          <w:rFonts w:ascii="Times New Roman" w:eastAsiaTheme="minorEastAsia" w:hAnsi="Times New Roman" w:cs="Times New Roman"/>
          <w:sz w:val="24"/>
          <w:szCs w:val="24"/>
        </w:rPr>
        <w:t xml:space="preserve"> assume valor igual a 1 quando </w:t>
      </w:r>
      <m:oMath>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nPibper</m:t>
            </m:r>
          </m:e>
          <m:sub>
            <m:r>
              <w:rPr>
                <w:rFonts w:ascii="Cambria Math" w:hAnsi="Cambria Math" w:cs="Times New Roman"/>
                <w:sz w:val="24"/>
                <w:szCs w:val="24"/>
              </w:rPr>
              <m:t>i</m:t>
            </m:r>
          </m:sub>
        </m:sSub>
        <m:r>
          <w:rPr>
            <w:rFonts w:ascii="Cambria Math" w:hAnsi="Cambria Math" w:cs="Times New Roman"/>
            <w:sz w:val="24"/>
            <w:szCs w:val="24"/>
          </w:rPr>
          <m:t>&gt;δ</m:t>
        </m:r>
      </m:oMath>
      <w:r w:rsidRPr="008830F1">
        <w:rPr>
          <w:rFonts w:ascii="Times New Roman" w:hAnsi="Times New Roman" w:cs="Times New Roman"/>
          <w:sz w:val="24"/>
          <w:szCs w:val="24"/>
        </w:rPr>
        <w:t xml:space="preserve"> e 0 caso contrário.</w:t>
      </w:r>
      <w:r w:rsidR="00917AE1" w:rsidRPr="008830F1">
        <w:rPr>
          <w:rFonts w:ascii="Times New Roman" w:hAnsi="Times New Roman" w:cs="Times New Roman"/>
          <w:sz w:val="24"/>
          <w:szCs w:val="24"/>
        </w:rPr>
        <w:t xml:space="preserve"> </w:t>
      </w:r>
      <w:r w:rsidR="009408C7" w:rsidRPr="008830F1">
        <w:rPr>
          <w:rFonts w:ascii="Times New Roman" w:hAnsi="Times New Roman" w:cs="Times New Roman"/>
          <w:sz w:val="24"/>
          <w:szCs w:val="24"/>
        </w:rPr>
        <w:t>O modelo com efeito limiar pode ser expresso como:</w:t>
      </w:r>
    </w:p>
    <w:p w:rsidR="009408C7" w:rsidRPr="008830F1" w:rsidRDefault="009408C7" w:rsidP="004766F9">
      <w:pPr>
        <w:spacing w:after="0" w:line="240" w:lineRule="auto"/>
        <w:ind w:firstLine="709"/>
        <w:jc w:val="both"/>
        <w:rPr>
          <w:rFonts w:ascii="Times New Roman" w:hAnsi="Times New Roman" w:cs="Times New Roman"/>
          <w:sz w:val="24"/>
          <w:szCs w:val="24"/>
        </w:rPr>
      </w:pPr>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462"/>
        <w:gridCol w:w="616"/>
      </w:tblGrid>
      <w:tr w:rsidR="00751061" w:rsidRPr="008830F1" w:rsidTr="00A30428">
        <w:tc>
          <w:tcPr>
            <w:tcW w:w="564" w:type="dxa"/>
          </w:tcPr>
          <w:p w:rsidR="00751061" w:rsidRPr="008830F1" w:rsidRDefault="00751061" w:rsidP="004766F9">
            <w:pPr>
              <w:jc w:val="center"/>
              <w:rPr>
                <w:rFonts w:ascii="Times New Roman" w:hAnsi="Times New Roman"/>
                <w:sz w:val="24"/>
                <w:szCs w:val="24"/>
              </w:rPr>
            </w:pPr>
          </w:p>
        </w:tc>
        <w:tc>
          <w:tcPr>
            <w:tcW w:w="7462" w:type="dxa"/>
          </w:tcPr>
          <w:p w:rsidR="00751061" w:rsidRPr="008830F1" w:rsidRDefault="00A028F0" w:rsidP="004766F9">
            <w:pPr>
              <w:jc w:val="center"/>
              <w:rPr>
                <w:rFonts w:ascii="Times New Roman" w:hAnsi="Times New Roman"/>
                <w:sz w:val="24"/>
                <w:szCs w:val="24"/>
              </w:rPr>
            </w:pPr>
            <m:oMathPara>
              <m:oMath>
                <m: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nPibper</m:t>
                        </m:r>
                      </m:e>
                      <m:sub>
                        <m:r>
                          <w:rPr>
                            <w:rFonts w:ascii="Cambria Math" w:hAnsi="Cambria Math" w:cs="Times New Roman"/>
                            <w:sz w:val="24"/>
                            <w:szCs w:val="24"/>
                          </w:rPr>
                          <m:t>i</m:t>
                        </m:r>
                      </m:sub>
                    </m:sSub>
                    <m:r>
                      <w:rPr>
                        <w:rFonts w:ascii="Cambria Math" w:hAnsi="Cambria Math" w:cs="Times New Roman"/>
                        <w:sz w:val="24"/>
                        <w:szCs w:val="24"/>
                      </w:rPr>
                      <m:t>≤δ</m:t>
                    </m:r>
                  </m:e>
                </m:d>
                <m:r>
                  <w:rPr>
                    <w:rFonts w:ascii="Cambria Math"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i2</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l</m:t>
                    </m:r>
                    <m:sSub>
                      <m:sSubPr>
                        <m:ctrlPr>
                          <w:rPr>
                            <w:rFonts w:ascii="Cambria Math" w:hAnsi="Cambria Math" w:cs="Times New Roman"/>
                            <w:i/>
                            <w:sz w:val="24"/>
                            <w:szCs w:val="24"/>
                          </w:rPr>
                        </m:ctrlPr>
                      </m:sSubPr>
                      <m:e>
                        <m:r>
                          <w:rPr>
                            <w:rFonts w:ascii="Cambria Math" w:hAnsi="Cambria Math" w:cs="Times New Roman"/>
                            <w:sz w:val="24"/>
                            <w:szCs w:val="24"/>
                          </w:rPr>
                          <m:t>nPibper</m:t>
                        </m:r>
                      </m:e>
                      <m:sub>
                        <m:r>
                          <w:rPr>
                            <w:rFonts w:ascii="Cambria Math" w:hAnsi="Cambria Math" w:cs="Times New Roman"/>
                            <w:sz w:val="24"/>
                            <w:szCs w:val="24"/>
                          </w:rPr>
                          <m:t>i</m:t>
                        </m:r>
                      </m:sub>
                    </m:sSub>
                    <m:r>
                      <w:rPr>
                        <w:rFonts w:ascii="Cambria Math" w:hAnsi="Cambria Math" w:cs="Times New Roman"/>
                        <w:sz w:val="24"/>
                        <w:szCs w:val="24"/>
                      </w:rPr>
                      <m:t>&gt;δ</m:t>
                    </m:r>
                  </m:e>
                </m:d>
                <m:r>
                  <w:rPr>
                    <w:rFonts w:ascii="Cambria Math" w:hAnsi="Cambria Math" w:cs="Times New Roman"/>
                    <w:sz w:val="24"/>
                    <w:szCs w:val="24"/>
                  </w:rPr>
                  <m:t>+</m:t>
                </m:r>
                <m:r>
                  <m:rPr>
                    <m:sty m:val="p"/>
                  </m:rPr>
                  <w:rPr>
                    <w:rFonts w:ascii="Cambria Math" w:eastAsiaTheme="minorEastAsia" w:hAnsi="Cambria Math" w:cs="Times New Roman"/>
                    <w:sz w:val="24"/>
                    <w:szCs w:val="24"/>
                  </w:rPr>
                  <m:t>Τ</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i</m:t>
                    </m:r>
                  </m:sub>
                </m:sSub>
              </m:oMath>
            </m:oMathPara>
          </w:p>
        </w:tc>
        <w:tc>
          <w:tcPr>
            <w:tcW w:w="616" w:type="dxa"/>
          </w:tcPr>
          <w:p w:rsidR="00751061" w:rsidRPr="008830F1" w:rsidRDefault="00751061" w:rsidP="004766F9">
            <w:pPr>
              <w:jc w:val="center"/>
              <w:rPr>
                <w:rFonts w:ascii="Times New Roman" w:hAnsi="Times New Roman"/>
                <w:sz w:val="24"/>
                <w:szCs w:val="24"/>
              </w:rPr>
            </w:pPr>
            <w:r w:rsidRPr="008830F1">
              <w:rPr>
                <w:rFonts w:ascii="Times New Roman" w:hAnsi="Times New Roman"/>
                <w:sz w:val="24"/>
                <w:szCs w:val="24"/>
              </w:rPr>
              <w:t>(</w:t>
            </w:r>
            <w:r w:rsidRPr="008830F1">
              <w:rPr>
                <w:rFonts w:ascii="Times New Roman" w:hAnsi="Times New Roman"/>
                <w:sz w:val="24"/>
                <w:szCs w:val="24"/>
              </w:rPr>
              <w:fldChar w:fldCharType="begin"/>
            </w:r>
            <w:r w:rsidRPr="008830F1">
              <w:rPr>
                <w:rFonts w:ascii="Times New Roman" w:hAnsi="Times New Roman"/>
                <w:sz w:val="24"/>
                <w:szCs w:val="24"/>
              </w:rPr>
              <w:instrText xml:space="preserve"> SEQ EQUACAO \* MERGEFORMAT </w:instrText>
            </w:r>
            <w:r w:rsidRPr="008830F1">
              <w:rPr>
                <w:rFonts w:ascii="Times New Roman" w:hAnsi="Times New Roman"/>
                <w:sz w:val="24"/>
                <w:szCs w:val="24"/>
              </w:rPr>
              <w:fldChar w:fldCharType="separate"/>
            </w:r>
            <w:r w:rsidRPr="008830F1">
              <w:rPr>
                <w:rFonts w:ascii="Times New Roman" w:hAnsi="Times New Roman"/>
                <w:noProof/>
                <w:sz w:val="24"/>
                <w:szCs w:val="24"/>
              </w:rPr>
              <w:t>26</w:t>
            </w:r>
            <w:r w:rsidRPr="008830F1">
              <w:rPr>
                <w:rFonts w:ascii="Times New Roman" w:hAnsi="Times New Roman"/>
                <w:sz w:val="24"/>
                <w:szCs w:val="24"/>
              </w:rPr>
              <w:fldChar w:fldCharType="end"/>
            </w:r>
            <w:r w:rsidRPr="008830F1">
              <w:rPr>
                <w:rFonts w:ascii="Times New Roman" w:hAnsi="Times New Roman"/>
                <w:sz w:val="24"/>
                <w:szCs w:val="24"/>
              </w:rPr>
              <w:t>)</w:t>
            </w:r>
          </w:p>
        </w:tc>
      </w:tr>
    </w:tbl>
    <w:p w:rsidR="00751061" w:rsidRPr="008830F1" w:rsidRDefault="00751061" w:rsidP="004766F9">
      <w:pPr>
        <w:spacing w:after="0" w:line="240" w:lineRule="auto"/>
        <w:ind w:firstLine="709"/>
        <w:jc w:val="both"/>
        <w:rPr>
          <w:rFonts w:ascii="Times New Roman" w:hAnsi="Times New Roman" w:cs="Times New Roman"/>
          <w:sz w:val="24"/>
          <w:szCs w:val="24"/>
        </w:rPr>
      </w:pPr>
    </w:p>
    <w:p w:rsidR="009408C7" w:rsidRPr="008830F1" w:rsidRDefault="00917AE1" w:rsidP="004766F9">
      <w:pPr>
        <w:spacing w:after="0" w:line="240" w:lineRule="auto"/>
        <w:ind w:firstLine="709"/>
        <w:jc w:val="both"/>
        <w:rPr>
          <w:rFonts w:ascii="Times New Roman" w:eastAsiaTheme="minorEastAsia" w:hAnsi="Times New Roman" w:cs="Times New Roman"/>
          <w:sz w:val="24"/>
          <w:szCs w:val="24"/>
        </w:rPr>
      </w:pPr>
      <w:r w:rsidRPr="008830F1">
        <w:rPr>
          <w:rFonts w:ascii="Times New Roman" w:hAnsi="Times New Roman" w:cs="Times New Roman"/>
          <w:sz w:val="24"/>
          <w:szCs w:val="24"/>
        </w:rPr>
        <w:t xml:space="preserve">Onde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B72BFC" w:rsidRPr="008830F1">
        <w:rPr>
          <w:rFonts w:ascii="Times New Roman" w:eastAsiaTheme="minorEastAsia" w:hAnsi="Times New Roman" w:cs="Times New Roman"/>
          <w:sz w:val="24"/>
          <w:szCs w:val="24"/>
        </w:rPr>
        <w:t>= {Renda Mediana, Esforço Fiscal, Transferências, Simplicidade, População, Reeleito, PJ_E, PF_E</w:t>
      </w:r>
      <w:r w:rsidR="009408C7" w:rsidRPr="008830F1">
        <w:rPr>
          <w:rFonts w:ascii="Times New Roman" w:eastAsiaTheme="minorEastAsia" w:hAnsi="Times New Roman" w:cs="Times New Roman"/>
          <w:sz w:val="24"/>
          <w:szCs w:val="24"/>
        </w:rPr>
        <w:t>}</w:t>
      </w:r>
      <w:r w:rsidR="00B72BFC" w:rsidRPr="008830F1">
        <w:rPr>
          <w:rFonts w:ascii="Times New Roman" w:eastAsiaTheme="minorEastAsia" w:hAnsi="Times New Roman" w:cs="Times New Roman"/>
          <w:sz w:val="24"/>
          <w:szCs w:val="24"/>
        </w:rPr>
        <w:t xml:space="preserve"> </w:t>
      </w:r>
      <w:r w:rsidRPr="008830F1">
        <w:rPr>
          <w:rFonts w:ascii="Times New Roman" w:eastAsiaTheme="minorEastAsia" w:hAnsi="Times New Roman" w:cs="Times New Roman"/>
          <w:sz w:val="24"/>
          <w:szCs w:val="24"/>
        </w:rPr>
        <w:t>representa as variáveis explicativas dependentes do regime</w:t>
      </w:r>
      <w:r w:rsidR="004C2F64" w:rsidRPr="008830F1">
        <w:rPr>
          <w:rFonts w:ascii="Times New Roman" w:eastAsiaTheme="minorEastAsia" w:hAnsi="Times New Roman" w:cs="Times New Roman"/>
          <w:sz w:val="24"/>
          <w:szCs w:val="24"/>
        </w:rPr>
        <w:t>, descritas em na equação (25),</w:t>
      </w:r>
      <w:r w:rsidRPr="008830F1">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oMath>
      <w:r w:rsidRPr="008830F1">
        <w:rPr>
          <w:rFonts w:ascii="Times New Roman" w:eastAsiaTheme="minorEastAsia" w:hAnsi="Times New Roman" w:cs="Times New Roman"/>
          <w:sz w:val="24"/>
          <w:szCs w:val="24"/>
        </w:rPr>
        <w:t xml:space="preserve"> </w:t>
      </w:r>
      <w:r w:rsidR="009408C7" w:rsidRPr="008830F1">
        <w:rPr>
          <w:rFonts w:ascii="Times New Roman" w:eastAsiaTheme="minorEastAsia" w:hAnsi="Times New Roman" w:cs="Times New Roman"/>
          <w:sz w:val="24"/>
          <w:szCs w:val="24"/>
        </w:rPr>
        <w:t>=</w:t>
      </w:r>
      <w:r w:rsidR="00B72BFC" w:rsidRPr="008830F1">
        <w:rPr>
          <w:rFonts w:ascii="Times New Roman" w:eastAsiaTheme="minorEastAsia" w:hAnsi="Times New Roman" w:cs="Times New Roman"/>
          <w:sz w:val="24"/>
          <w:szCs w:val="24"/>
        </w:rPr>
        <w:t xml:space="preserve"> </w:t>
      </w:r>
      <w:r w:rsidR="009408C7" w:rsidRPr="008830F1">
        <w:rPr>
          <w:rFonts w:ascii="Times New Roman" w:eastAsiaTheme="minorEastAsia" w:hAnsi="Times New Roman" w:cs="Times New Roman"/>
          <w:sz w:val="24"/>
          <w:szCs w:val="24"/>
        </w:rPr>
        <w:t>{</w:t>
      </w:r>
      <w:r w:rsidR="00B72BFC" w:rsidRPr="008830F1">
        <w:rPr>
          <w:rFonts w:ascii="Times New Roman" w:hAnsi="Times New Roman" w:cs="Times New Roman"/>
          <w:sz w:val="24"/>
          <w:szCs w:val="24"/>
        </w:rPr>
        <w:t xml:space="preserve"> NE, CO, S, SE</w:t>
      </w:r>
      <w:r w:rsidR="00B02C6B" w:rsidRPr="008830F1">
        <w:rPr>
          <w:rFonts w:ascii="Times New Roman" w:eastAsiaTheme="minorEastAsia" w:hAnsi="Times New Roman" w:cs="Times New Roman"/>
          <w:sz w:val="24"/>
          <w:szCs w:val="24"/>
        </w:rPr>
        <w:t xml:space="preserve">, </w:t>
      </w:r>
      <w:r w:rsidR="00B02C6B" w:rsidRPr="008830F1">
        <w:rPr>
          <w:rFonts w:ascii="Times New Roman" w:hAnsi="Times New Roman" w:cs="Times New Roman"/>
          <w:sz w:val="24"/>
          <w:szCs w:val="24"/>
        </w:rPr>
        <w:t>CAPITAL</w:t>
      </w:r>
      <w:r w:rsidR="00B02C6B" w:rsidRPr="008830F1">
        <w:rPr>
          <w:rFonts w:ascii="Times New Roman" w:eastAsiaTheme="minorEastAsia" w:hAnsi="Times New Roman" w:cs="Times New Roman"/>
          <w:sz w:val="24"/>
          <w:szCs w:val="24"/>
        </w:rPr>
        <w:t xml:space="preserve"> , </w:t>
      </w:r>
      <w:r w:rsidR="00B02C6B" w:rsidRPr="008830F1">
        <w:rPr>
          <w:rFonts w:ascii="Times New Roman" w:hAnsi="Times New Roman" w:cs="Times New Roman"/>
          <w:sz w:val="24"/>
          <w:szCs w:val="24"/>
        </w:rPr>
        <w:t>RM</w:t>
      </w:r>
      <w:r w:rsidR="00B02C6B" w:rsidRPr="008830F1">
        <w:rPr>
          <w:rFonts w:ascii="Times New Roman" w:eastAsiaTheme="minorEastAsia" w:hAnsi="Times New Roman" w:cs="Times New Roman"/>
          <w:sz w:val="24"/>
          <w:szCs w:val="24"/>
        </w:rPr>
        <w:t xml:space="preserve">, </w:t>
      </w:r>
      <w:r w:rsidR="00B02C6B" w:rsidRPr="008830F1">
        <w:rPr>
          <w:rFonts w:ascii="Times New Roman" w:hAnsi="Times New Roman" w:cs="Times New Roman"/>
          <w:sz w:val="24"/>
          <w:szCs w:val="24"/>
        </w:rPr>
        <w:t>D_DEM</w:t>
      </w:r>
      <w:r w:rsidR="00B02C6B" w:rsidRPr="008830F1">
        <w:rPr>
          <w:rFonts w:ascii="Times New Roman" w:eastAsiaTheme="minorEastAsia" w:hAnsi="Times New Roman" w:cs="Times New Roman"/>
          <w:sz w:val="24"/>
          <w:szCs w:val="24"/>
        </w:rPr>
        <w:t xml:space="preserve">, </w:t>
      </w:r>
      <w:r w:rsidR="00B02C6B" w:rsidRPr="008830F1">
        <w:rPr>
          <w:rFonts w:ascii="Times New Roman" w:hAnsi="Times New Roman" w:cs="Times New Roman"/>
          <w:sz w:val="24"/>
          <w:szCs w:val="24"/>
        </w:rPr>
        <w:t>GINI</w:t>
      </w:r>
      <w:r w:rsidR="00B02C6B" w:rsidRPr="008830F1">
        <w:rPr>
          <w:rFonts w:ascii="Times New Roman" w:eastAsiaTheme="minorEastAsia" w:hAnsi="Times New Roman" w:cs="Times New Roman"/>
          <w:sz w:val="24"/>
          <w:szCs w:val="24"/>
        </w:rPr>
        <w:t xml:space="preserve">, </w:t>
      </w:r>
      <w:r w:rsidR="00B02C6B" w:rsidRPr="008830F1">
        <w:rPr>
          <w:rFonts w:ascii="Times New Roman" w:hAnsi="Times New Roman" w:cs="Times New Roman"/>
          <w:sz w:val="24"/>
          <w:szCs w:val="24"/>
        </w:rPr>
        <w:t>POP617, POP65</w:t>
      </w:r>
      <w:r w:rsidR="009408C7" w:rsidRPr="008830F1">
        <w:rPr>
          <w:rFonts w:ascii="Times New Roman" w:eastAsiaTheme="minorEastAsia" w:hAnsi="Times New Roman" w:cs="Times New Roman"/>
          <w:sz w:val="24"/>
          <w:szCs w:val="24"/>
        </w:rPr>
        <w:t>}</w:t>
      </w:r>
      <w:r w:rsidR="00B02C6B" w:rsidRPr="008830F1">
        <w:rPr>
          <w:rFonts w:ascii="Times New Roman" w:eastAsiaTheme="minorEastAsia" w:hAnsi="Times New Roman" w:cs="Times New Roman"/>
          <w:sz w:val="24"/>
          <w:szCs w:val="24"/>
        </w:rPr>
        <w:t xml:space="preserve"> </w:t>
      </w:r>
      <w:r w:rsidRPr="008830F1">
        <w:rPr>
          <w:rFonts w:ascii="Times New Roman" w:eastAsiaTheme="minorEastAsia" w:hAnsi="Times New Roman" w:cs="Times New Roman"/>
          <w:sz w:val="24"/>
          <w:szCs w:val="24"/>
        </w:rPr>
        <w:t>as variáveis controle</w:t>
      </w:r>
      <w:r w:rsidR="004C2F64" w:rsidRPr="008830F1">
        <w:rPr>
          <w:rFonts w:ascii="Times New Roman" w:eastAsiaTheme="minorEastAsia" w:hAnsi="Times New Roman" w:cs="Times New Roman"/>
          <w:sz w:val="24"/>
          <w:szCs w:val="24"/>
        </w:rPr>
        <w:t xml:space="preserve"> consideradas independentes do regime.</w:t>
      </w:r>
      <w:r w:rsidR="00334B1D" w:rsidRPr="008830F1">
        <w:rPr>
          <w:rFonts w:ascii="Times New Roman" w:eastAsiaTheme="minorEastAsia" w:hAnsi="Times New Roman" w:cs="Times New Roman"/>
          <w:sz w:val="24"/>
          <w:szCs w:val="24"/>
        </w:rPr>
        <w:t xml:space="preserve"> </w:t>
      </w:r>
    </w:p>
    <w:p w:rsidR="00917AE1" w:rsidRPr="008830F1" w:rsidRDefault="009408C7" w:rsidP="004766F9">
      <w:pPr>
        <w:spacing w:after="0" w:line="240" w:lineRule="auto"/>
        <w:ind w:firstLine="709"/>
        <w:jc w:val="both"/>
        <w:rPr>
          <w:rFonts w:ascii="Times New Roman" w:eastAsiaTheme="minorEastAsia" w:hAnsi="Times New Roman" w:cs="Times New Roman"/>
          <w:sz w:val="24"/>
          <w:szCs w:val="24"/>
        </w:rPr>
      </w:pPr>
      <w:r w:rsidRPr="008830F1">
        <w:rPr>
          <w:rFonts w:ascii="Times New Roman" w:eastAsiaTheme="minorEastAsia" w:hAnsi="Times New Roman" w:cs="Times New Roman"/>
          <w:sz w:val="24"/>
          <w:szCs w:val="24"/>
        </w:rPr>
        <w:t xml:space="preserve">O primeiro passo consiste em testar a hipótese nula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oMath>
      <w:r w:rsidR="00334B1D" w:rsidRPr="008830F1">
        <w:rPr>
          <w:rFonts w:ascii="Times New Roman" w:eastAsiaTheme="minorEastAsia" w:hAnsi="Times New Roman" w:cs="Times New Roman"/>
          <w:sz w:val="24"/>
          <w:szCs w:val="24"/>
        </w:rPr>
        <w:t xml:space="preserve"> </w:t>
      </w:r>
      <w:r w:rsidRPr="008830F1">
        <w:rPr>
          <w:rFonts w:ascii="Times New Roman" w:eastAsiaTheme="minorEastAsia" w:hAnsi="Times New Roman" w:cs="Times New Roman"/>
          <w:sz w:val="24"/>
          <w:szCs w:val="24"/>
        </w:rPr>
        <w:t>(</w:t>
      </w:r>
      <w:r w:rsidR="00334B1D" w:rsidRPr="008830F1">
        <w:rPr>
          <w:rFonts w:ascii="Times New Roman" w:eastAsiaTheme="minorEastAsia" w:hAnsi="Times New Roman" w:cs="Times New Roman"/>
          <w:sz w:val="24"/>
          <w:szCs w:val="24"/>
        </w:rPr>
        <w:t>modelo linear</w:t>
      </w:r>
      <w:r w:rsidRPr="008830F1">
        <w:rPr>
          <w:rFonts w:ascii="Times New Roman" w:eastAsiaTheme="minorEastAsia" w:hAnsi="Times New Roman" w:cs="Times New Roman"/>
          <w:sz w:val="24"/>
          <w:szCs w:val="24"/>
        </w:rPr>
        <w:t>) contra a alternativa de que estes conjuntos de parâmetros são diferentes (modelo com efeito limiar)</w:t>
      </w:r>
      <w:r w:rsidR="00334B1D" w:rsidRPr="008830F1">
        <w:rPr>
          <w:rFonts w:ascii="Times New Roman" w:eastAsiaTheme="minorEastAsia" w:hAnsi="Times New Roman" w:cs="Times New Roman"/>
          <w:sz w:val="24"/>
          <w:szCs w:val="24"/>
        </w:rPr>
        <w:t>.</w:t>
      </w:r>
      <w:r w:rsidRPr="008830F1">
        <w:rPr>
          <w:rFonts w:ascii="Times New Roman" w:eastAsiaTheme="minorEastAsia" w:hAnsi="Times New Roman" w:cs="Times New Roman"/>
          <w:sz w:val="24"/>
          <w:szCs w:val="24"/>
        </w:rPr>
        <w:t xml:space="preserve"> Para isso, para cada valor do espaço de procura da variável </w:t>
      </w:r>
      <w:proofErr w:type="spellStart"/>
      <w:r w:rsidRPr="008830F1">
        <w:rPr>
          <w:rFonts w:ascii="Times New Roman" w:eastAsiaTheme="minorEastAsia" w:hAnsi="Times New Roman" w:cs="Times New Roman"/>
          <w:i/>
          <w:sz w:val="24"/>
          <w:szCs w:val="24"/>
        </w:rPr>
        <w:t>threshold</w:t>
      </w:r>
      <w:proofErr w:type="spellEnd"/>
      <w:r w:rsidRPr="008830F1">
        <w:rPr>
          <w:rFonts w:ascii="Times New Roman" w:eastAsiaTheme="minorEastAsia" w:hAnsi="Times New Roman" w:cs="Times New Roman"/>
          <w:sz w:val="24"/>
          <w:szCs w:val="24"/>
        </w:rPr>
        <w:t xml:space="preserve"> previamente definido através de percentuais de </w:t>
      </w:r>
      <w:proofErr w:type="spellStart"/>
      <w:r w:rsidRPr="008830F1">
        <w:rPr>
          <w:rFonts w:ascii="Times New Roman" w:eastAsiaTheme="minorEastAsia" w:hAnsi="Times New Roman" w:cs="Times New Roman"/>
          <w:i/>
          <w:sz w:val="24"/>
          <w:szCs w:val="24"/>
        </w:rPr>
        <w:t>trimming</w:t>
      </w:r>
      <w:proofErr w:type="spellEnd"/>
      <w:r w:rsidRPr="008830F1">
        <w:rPr>
          <w:rFonts w:ascii="Times New Roman" w:eastAsiaTheme="minorEastAsia" w:hAnsi="Times New Roman" w:cs="Times New Roman"/>
          <w:sz w:val="24"/>
          <w:szCs w:val="24"/>
        </w:rPr>
        <w:t>, o modelo da equação (26) é estimado, obtendo-se</w:t>
      </w:r>
      <w:r w:rsidR="00B96587" w:rsidRPr="008830F1">
        <w:rPr>
          <w:rFonts w:ascii="Times New Roman" w:eastAsiaTheme="minorEastAsia" w:hAnsi="Times New Roman" w:cs="Times New Roman"/>
          <w:sz w:val="24"/>
          <w:szCs w:val="24"/>
        </w:rPr>
        <w:t xml:space="preserve"> a soma dos resíduos aos quadrado, os quais são comparados com as do modelo linear, através da estatística F (ou de Wald). Para cada um desses valores há uma estatística F. Hansen (2000) derivou a distribuição assintótica da estatística </w:t>
      </w:r>
      <w:proofErr w:type="spellStart"/>
      <w:r w:rsidR="00B96587" w:rsidRPr="008830F1">
        <w:rPr>
          <w:rFonts w:ascii="Times New Roman" w:eastAsiaTheme="minorEastAsia" w:hAnsi="Times New Roman" w:cs="Times New Roman"/>
          <w:sz w:val="24"/>
          <w:szCs w:val="24"/>
        </w:rPr>
        <w:t>sup</w:t>
      </w:r>
      <w:proofErr w:type="spellEnd"/>
      <w:r w:rsidR="00B96587" w:rsidRPr="008830F1">
        <w:rPr>
          <w:rFonts w:ascii="Times New Roman" w:eastAsiaTheme="minorEastAsia" w:hAnsi="Times New Roman" w:cs="Times New Roman"/>
          <w:sz w:val="24"/>
          <w:szCs w:val="24"/>
        </w:rPr>
        <w:t xml:space="preserve"> F (</w:t>
      </w:r>
      <w:proofErr w:type="spellStart"/>
      <w:r w:rsidR="00B96587" w:rsidRPr="008830F1">
        <w:rPr>
          <w:rFonts w:ascii="Times New Roman" w:eastAsiaTheme="minorEastAsia" w:hAnsi="Times New Roman" w:cs="Times New Roman"/>
          <w:sz w:val="24"/>
          <w:szCs w:val="24"/>
        </w:rPr>
        <w:t>sup</w:t>
      </w:r>
      <w:proofErr w:type="spellEnd"/>
      <w:r w:rsidR="00B96587" w:rsidRPr="008830F1">
        <w:rPr>
          <w:rFonts w:ascii="Times New Roman" w:eastAsiaTheme="minorEastAsia" w:hAnsi="Times New Roman" w:cs="Times New Roman"/>
          <w:sz w:val="24"/>
          <w:szCs w:val="24"/>
        </w:rPr>
        <w:t xml:space="preserve"> Wald também) e propôs um procedimento de </w:t>
      </w:r>
      <w:proofErr w:type="spellStart"/>
      <w:r w:rsidR="00B96587" w:rsidRPr="008830F1">
        <w:rPr>
          <w:rFonts w:ascii="Times New Roman" w:eastAsiaTheme="minorEastAsia" w:hAnsi="Times New Roman" w:cs="Times New Roman"/>
          <w:i/>
          <w:sz w:val="24"/>
          <w:szCs w:val="24"/>
        </w:rPr>
        <w:t>bootstrap</w:t>
      </w:r>
      <w:proofErr w:type="spellEnd"/>
      <w:r w:rsidR="00B96587" w:rsidRPr="008830F1">
        <w:rPr>
          <w:rFonts w:ascii="Times New Roman" w:eastAsiaTheme="minorEastAsia" w:hAnsi="Times New Roman" w:cs="Times New Roman"/>
          <w:sz w:val="24"/>
          <w:szCs w:val="24"/>
        </w:rPr>
        <w:t xml:space="preserve"> para </w:t>
      </w:r>
      <w:proofErr w:type="spellStart"/>
      <w:r w:rsidR="00B96587" w:rsidRPr="008830F1">
        <w:rPr>
          <w:rFonts w:ascii="Times New Roman" w:eastAsiaTheme="minorEastAsia" w:hAnsi="Times New Roman" w:cs="Times New Roman"/>
          <w:sz w:val="24"/>
          <w:szCs w:val="24"/>
        </w:rPr>
        <w:t>clacular</w:t>
      </w:r>
      <w:proofErr w:type="spellEnd"/>
      <w:r w:rsidR="00B96587" w:rsidRPr="008830F1">
        <w:rPr>
          <w:rFonts w:ascii="Times New Roman" w:eastAsiaTheme="minorEastAsia" w:hAnsi="Times New Roman" w:cs="Times New Roman"/>
          <w:sz w:val="24"/>
          <w:szCs w:val="24"/>
        </w:rPr>
        <w:t xml:space="preserve"> o p-valor desse teste. Caso a hipótese nula seja rejeitada, utiliza-se a estimativa de </w:t>
      </w:r>
      <m:oMath>
        <m:r>
          <w:rPr>
            <w:rFonts w:ascii="Cambria Math" w:hAnsi="Cambria Math" w:cs="Times New Roman"/>
            <w:sz w:val="24"/>
            <w:szCs w:val="24"/>
          </w:rPr>
          <m:t>δ</m:t>
        </m:r>
      </m:oMath>
      <w:r w:rsidR="00B96587" w:rsidRPr="008830F1">
        <w:rPr>
          <w:rFonts w:ascii="Times New Roman" w:eastAsiaTheme="minorEastAsia" w:hAnsi="Times New Roman" w:cs="Times New Roman"/>
          <w:sz w:val="24"/>
          <w:szCs w:val="24"/>
        </w:rPr>
        <w:t xml:space="preserve"> que gera a maior estatística F para estimar os demais parâmetros de (26)</w:t>
      </w:r>
      <w:r w:rsidR="00B96587" w:rsidRPr="008830F1">
        <w:rPr>
          <w:rStyle w:val="Refdenotaderodap"/>
          <w:rFonts w:ascii="Times New Roman" w:eastAsiaTheme="minorEastAsia" w:hAnsi="Times New Roman" w:cs="Times New Roman"/>
          <w:sz w:val="24"/>
          <w:szCs w:val="24"/>
        </w:rPr>
        <w:footnoteReference w:id="2"/>
      </w:r>
      <w:r w:rsidR="00B96587" w:rsidRPr="008830F1">
        <w:rPr>
          <w:rFonts w:ascii="Times New Roman" w:eastAsiaTheme="minorEastAsia" w:hAnsi="Times New Roman" w:cs="Times New Roman"/>
          <w:sz w:val="24"/>
          <w:szCs w:val="24"/>
        </w:rPr>
        <w:t xml:space="preserve">. </w:t>
      </w:r>
    </w:p>
    <w:p w:rsidR="00917AE1" w:rsidRPr="008830F1" w:rsidRDefault="00917AE1" w:rsidP="004766F9">
      <w:pPr>
        <w:spacing w:after="0" w:line="240" w:lineRule="auto"/>
        <w:ind w:firstLine="709"/>
        <w:jc w:val="both"/>
        <w:rPr>
          <w:rFonts w:ascii="Times New Roman" w:hAnsi="Times New Roman" w:cs="Times New Roman"/>
          <w:sz w:val="24"/>
          <w:szCs w:val="24"/>
        </w:rPr>
      </w:pPr>
    </w:p>
    <w:p w:rsidR="00075EA0" w:rsidRPr="008830F1" w:rsidRDefault="007C4614" w:rsidP="003F443C">
      <w:pPr>
        <w:pStyle w:val="PargrafodaLista"/>
        <w:numPr>
          <w:ilvl w:val="1"/>
          <w:numId w:val="4"/>
        </w:numPr>
        <w:jc w:val="both"/>
      </w:pPr>
      <w:r w:rsidRPr="008830F1">
        <w:t>BASE</w:t>
      </w:r>
      <w:r w:rsidR="00075EA0" w:rsidRPr="008830F1">
        <w:t xml:space="preserve"> D</w:t>
      </w:r>
      <w:r w:rsidRPr="008830F1">
        <w:t>E</w:t>
      </w:r>
      <w:r w:rsidR="00075EA0" w:rsidRPr="008830F1">
        <w:t xml:space="preserve"> DADOS</w:t>
      </w:r>
    </w:p>
    <w:p w:rsidR="0000124D" w:rsidRPr="008830F1" w:rsidRDefault="0000124D" w:rsidP="0000124D">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Todas as variáveis fiscais, referentes aos gastos e receitas municipais, foram retiradas da base de dados da Secretaria do Tesouro Nacional (STN), conhecida como Finanças do Brasil (FINBRA). As informações acerca do financiamento de campanha dos candidatos são disponibilizadas pelo Tribunal Superior Eleitoral (TSE) através do Repositório de Dados Eleitorais e são referentes as eleições municipais de 2008. Quanto as outras variáveis empregadas, o Produto Interno Bruto (PIB) dos municípios, a população residente, o índice de </w:t>
      </w:r>
      <w:proofErr w:type="spellStart"/>
      <w:r w:rsidRPr="008830F1">
        <w:rPr>
          <w:rFonts w:ascii="Times New Roman" w:hAnsi="Times New Roman" w:cs="Times New Roman"/>
          <w:sz w:val="24"/>
          <w:szCs w:val="24"/>
        </w:rPr>
        <w:t>Gini</w:t>
      </w:r>
      <w:proofErr w:type="spellEnd"/>
      <w:r w:rsidRPr="008830F1">
        <w:rPr>
          <w:rFonts w:ascii="Times New Roman" w:hAnsi="Times New Roman" w:cs="Times New Roman"/>
          <w:sz w:val="24"/>
          <w:szCs w:val="24"/>
        </w:rPr>
        <w:t xml:space="preserve">, a reeleição do prefeito, a renda mediana e as demais características demográficas foram adquiridas junto ao Instituto Brasileiro de Geografia e Estatística (IBGE). Evidencia-se que a renda mediana, o </w:t>
      </w:r>
      <w:proofErr w:type="spellStart"/>
      <w:r w:rsidRPr="008830F1">
        <w:rPr>
          <w:rFonts w:ascii="Times New Roman" w:hAnsi="Times New Roman" w:cs="Times New Roman"/>
          <w:sz w:val="24"/>
          <w:szCs w:val="24"/>
        </w:rPr>
        <w:t>Gini</w:t>
      </w:r>
      <w:proofErr w:type="spellEnd"/>
      <w:r w:rsidRPr="008830F1">
        <w:rPr>
          <w:rFonts w:ascii="Times New Roman" w:hAnsi="Times New Roman" w:cs="Times New Roman"/>
          <w:sz w:val="24"/>
          <w:szCs w:val="24"/>
        </w:rPr>
        <w:t xml:space="preserve"> e a densidade demográfica estão disponíveis no censo demográfico feito em 2010. Todos os valores monetários foram deflacionados pelo Índice Geral de Preços-Disponibilidade Interna (IGPDI), disponibilizado pelo </w:t>
      </w:r>
      <w:r w:rsidRPr="008830F1">
        <w:rPr>
          <w:rFonts w:ascii="Times New Roman" w:hAnsi="Times New Roman" w:cs="Times New Roman"/>
          <w:bCs/>
          <w:sz w:val="24"/>
          <w:szCs w:val="24"/>
        </w:rPr>
        <w:t>Instituto de Pesquisa Econômica Aplicada</w:t>
      </w:r>
      <w:r w:rsidRPr="008830F1">
        <w:rPr>
          <w:rFonts w:ascii="Times New Roman" w:hAnsi="Times New Roman" w:cs="Times New Roman"/>
          <w:sz w:val="24"/>
          <w:szCs w:val="24"/>
        </w:rPr>
        <w:t xml:space="preserve"> (IPEA), com base em 2012.</w:t>
      </w:r>
    </w:p>
    <w:p w:rsidR="0000124D" w:rsidRPr="008830F1" w:rsidRDefault="0000124D" w:rsidP="0000124D">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Primeiramente, foram retirados da base de dados os municípios em que foram realizadas eleições suplementares, pois estas ocorrem em períodos diferentes. Além disso, algumas municipalidades não dispunham de informações sobre as despesas ou as apresentavam de forma incorreta. Algumas cidades, por exemplo, tinham os gastos públicos maiores que o próprio PIB. De modo geral, foram excluídas todas observações que apresentavam valores ausentes em alguma variável. Dessa forma, o estudo engloba 4207 municípios brasileiros.</w:t>
      </w:r>
    </w:p>
    <w:p w:rsidR="003C6A53" w:rsidRPr="008830F1" w:rsidRDefault="003C6A53" w:rsidP="004766F9">
      <w:pPr>
        <w:spacing w:after="0" w:line="240" w:lineRule="auto"/>
        <w:ind w:right="1701"/>
        <w:jc w:val="both"/>
        <w:rPr>
          <w:rFonts w:ascii="Times New Roman" w:hAnsi="Times New Roman" w:cs="Times New Roman"/>
          <w:sz w:val="20"/>
          <w:szCs w:val="20"/>
        </w:rPr>
      </w:pPr>
    </w:p>
    <w:p w:rsidR="00075EA0" w:rsidRPr="008830F1" w:rsidRDefault="00075EA0" w:rsidP="003F443C">
      <w:pPr>
        <w:pStyle w:val="PargrafodaLista"/>
        <w:numPr>
          <w:ilvl w:val="0"/>
          <w:numId w:val="4"/>
        </w:numPr>
        <w:jc w:val="both"/>
      </w:pPr>
      <w:r w:rsidRPr="008830F1">
        <w:t>RESULTADOS</w:t>
      </w:r>
    </w:p>
    <w:p w:rsidR="009408C7" w:rsidRPr="008830F1" w:rsidRDefault="009408C7" w:rsidP="007A202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Como já exposto</w:t>
      </w:r>
      <w:r w:rsidR="00697925" w:rsidRPr="008830F1">
        <w:rPr>
          <w:rFonts w:ascii="Times New Roman" w:hAnsi="Times New Roman" w:cs="Times New Roman"/>
          <w:sz w:val="24"/>
          <w:szCs w:val="24"/>
        </w:rPr>
        <w:t>,</w:t>
      </w:r>
      <w:r w:rsidR="007C4614" w:rsidRPr="008830F1">
        <w:rPr>
          <w:rFonts w:ascii="Times New Roman" w:hAnsi="Times New Roman" w:cs="Times New Roman"/>
          <w:sz w:val="24"/>
          <w:szCs w:val="24"/>
        </w:rPr>
        <w:t xml:space="preserve"> </w:t>
      </w:r>
      <w:r w:rsidR="00697925" w:rsidRPr="008830F1">
        <w:rPr>
          <w:rFonts w:ascii="Times New Roman" w:hAnsi="Times New Roman" w:cs="Times New Roman"/>
          <w:sz w:val="24"/>
          <w:szCs w:val="24"/>
        </w:rPr>
        <w:t>a</w:t>
      </w:r>
      <w:r w:rsidR="007C4614" w:rsidRPr="008830F1">
        <w:rPr>
          <w:rFonts w:ascii="Times New Roman" w:hAnsi="Times New Roman" w:cs="Times New Roman"/>
          <w:sz w:val="24"/>
          <w:szCs w:val="24"/>
        </w:rPr>
        <w:t>plicou-se</w:t>
      </w:r>
      <w:r w:rsidRPr="008830F1">
        <w:rPr>
          <w:rFonts w:ascii="Times New Roman" w:hAnsi="Times New Roman" w:cs="Times New Roman"/>
          <w:sz w:val="24"/>
          <w:szCs w:val="24"/>
        </w:rPr>
        <w:t xml:space="preserve"> o operador logarítmico em algumas variáveis. Isso possibilita a obtenção de elasticidades. No entanto, os percentuais doados pelos grupos PF e PJ não sofreram esta </w:t>
      </w:r>
      <w:r w:rsidRPr="008830F1">
        <w:rPr>
          <w:rFonts w:ascii="Times New Roman" w:hAnsi="Times New Roman" w:cs="Times New Roman"/>
          <w:sz w:val="24"/>
          <w:szCs w:val="24"/>
        </w:rPr>
        <w:lastRenderedPageBreak/>
        <w:t xml:space="preserve">transformação, pois se tratam de proporções e possuem valores nulos. Por último, tem-se que as variáveis usadas como controles não foram consideradas como dependentes do </w:t>
      </w:r>
      <w:proofErr w:type="spellStart"/>
      <w:r w:rsidRPr="008830F1">
        <w:rPr>
          <w:rFonts w:ascii="Times New Roman" w:hAnsi="Times New Roman" w:cs="Times New Roman"/>
          <w:i/>
          <w:sz w:val="24"/>
          <w:szCs w:val="24"/>
        </w:rPr>
        <w:t>threshold</w:t>
      </w:r>
      <w:proofErr w:type="spellEnd"/>
      <w:r w:rsidRPr="008830F1">
        <w:rPr>
          <w:rFonts w:ascii="Times New Roman" w:hAnsi="Times New Roman" w:cs="Times New Roman"/>
          <w:sz w:val="24"/>
          <w:szCs w:val="24"/>
        </w:rPr>
        <w:t>.</w:t>
      </w:r>
    </w:p>
    <w:p w:rsidR="007C4614" w:rsidRPr="008830F1" w:rsidRDefault="004C2F64" w:rsidP="007A2029">
      <w:pPr>
        <w:spacing w:after="0" w:line="240" w:lineRule="auto"/>
        <w:jc w:val="both"/>
        <w:rPr>
          <w:rFonts w:ascii="Times New Roman" w:hAnsi="Times New Roman" w:cs="Times New Roman"/>
          <w:sz w:val="24"/>
          <w:szCs w:val="24"/>
        </w:rPr>
      </w:pPr>
      <w:r w:rsidRPr="008830F1">
        <w:rPr>
          <w:rFonts w:ascii="Times New Roman" w:hAnsi="Times New Roman" w:cs="Times New Roman"/>
          <w:sz w:val="24"/>
          <w:szCs w:val="24"/>
        </w:rPr>
        <w:t>Primeiramente</w:t>
      </w:r>
      <w:r w:rsidR="007C4614" w:rsidRPr="008830F1">
        <w:rPr>
          <w:rFonts w:ascii="Times New Roman" w:hAnsi="Times New Roman" w:cs="Times New Roman"/>
          <w:sz w:val="24"/>
          <w:szCs w:val="24"/>
        </w:rPr>
        <w:t xml:space="preserve">, testa-se a hipótese nula de linearidade contra a alternativa de um modelo com efeito limiar. Essa hipótese foi rejeitada ao nível de </w:t>
      </w:r>
      <w:r w:rsidR="00277B2C" w:rsidRPr="008830F1">
        <w:rPr>
          <w:rFonts w:ascii="Times New Roman" w:hAnsi="Times New Roman" w:cs="Times New Roman"/>
          <w:sz w:val="24"/>
          <w:szCs w:val="24"/>
        </w:rPr>
        <w:t>5</w:t>
      </w:r>
      <w:r w:rsidR="007C4614" w:rsidRPr="008830F1">
        <w:rPr>
          <w:rFonts w:ascii="Times New Roman" w:hAnsi="Times New Roman" w:cs="Times New Roman"/>
          <w:sz w:val="24"/>
          <w:szCs w:val="24"/>
        </w:rPr>
        <w:t>% e indicou a presença de dois valores limiares (3 regimes) para as duas variáveis depend</w:t>
      </w:r>
      <w:r w:rsidR="00697925" w:rsidRPr="008830F1">
        <w:rPr>
          <w:rFonts w:ascii="Times New Roman" w:hAnsi="Times New Roman" w:cs="Times New Roman"/>
          <w:sz w:val="24"/>
          <w:szCs w:val="24"/>
        </w:rPr>
        <w:t xml:space="preserve">entes analisadas nesse estudo: </w:t>
      </w:r>
      <w:r w:rsidR="00BB757B" w:rsidRPr="008830F1">
        <w:rPr>
          <w:rFonts w:ascii="Times New Roman" w:hAnsi="Times New Roman" w:cs="Times New Roman"/>
          <w:sz w:val="24"/>
          <w:szCs w:val="24"/>
        </w:rPr>
        <w:t>4642,88</w:t>
      </w:r>
      <w:r w:rsidR="00697925" w:rsidRPr="008830F1">
        <w:rPr>
          <w:rFonts w:ascii="Times New Roman" w:hAnsi="Times New Roman" w:cs="Times New Roman"/>
          <w:sz w:val="24"/>
          <w:szCs w:val="24"/>
        </w:rPr>
        <w:t xml:space="preserve"> e </w:t>
      </w:r>
      <w:r w:rsidR="007A2029" w:rsidRPr="008830F1">
        <w:rPr>
          <w:rFonts w:ascii="Times New Roman" w:eastAsia="Times New Roman" w:hAnsi="Times New Roman" w:cs="Times New Roman"/>
          <w:sz w:val="24"/>
          <w:szCs w:val="24"/>
          <w:lang w:eastAsia="pt-BR"/>
        </w:rPr>
        <w:t>7063,098</w:t>
      </w:r>
      <w:r w:rsidR="00697925" w:rsidRPr="008830F1">
        <w:rPr>
          <w:rFonts w:ascii="Times New Roman" w:hAnsi="Times New Roman" w:cs="Times New Roman"/>
          <w:sz w:val="24"/>
          <w:szCs w:val="24"/>
        </w:rPr>
        <w:t xml:space="preserve"> para as despesas correntes e </w:t>
      </w:r>
      <w:r w:rsidR="007A2029" w:rsidRPr="008830F1">
        <w:rPr>
          <w:rFonts w:ascii="Times New Roman" w:eastAsia="Times New Roman" w:hAnsi="Times New Roman" w:cs="Times New Roman"/>
          <w:sz w:val="24"/>
          <w:szCs w:val="24"/>
          <w:lang w:eastAsia="pt-BR"/>
        </w:rPr>
        <w:t>4482,02</w:t>
      </w:r>
      <w:r w:rsidR="00697925" w:rsidRPr="008830F1">
        <w:rPr>
          <w:rFonts w:ascii="Times New Roman" w:hAnsi="Times New Roman" w:cs="Times New Roman"/>
          <w:sz w:val="24"/>
          <w:szCs w:val="24"/>
        </w:rPr>
        <w:t xml:space="preserve"> e </w:t>
      </w:r>
      <w:r w:rsidR="007A2029" w:rsidRPr="008830F1">
        <w:rPr>
          <w:rFonts w:ascii="Times New Roman" w:eastAsia="Times New Roman" w:hAnsi="Times New Roman" w:cs="Times New Roman"/>
          <w:sz w:val="24"/>
          <w:szCs w:val="24"/>
          <w:lang w:eastAsia="pt-BR"/>
        </w:rPr>
        <w:t>9980,06</w:t>
      </w:r>
      <w:r w:rsidR="00697925" w:rsidRPr="008830F1">
        <w:rPr>
          <w:rFonts w:ascii="Times New Roman" w:hAnsi="Times New Roman" w:cs="Times New Roman"/>
          <w:sz w:val="24"/>
          <w:szCs w:val="24"/>
        </w:rPr>
        <w:t xml:space="preserve"> para as de capital</w:t>
      </w:r>
      <w:r w:rsidR="007A2029" w:rsidRPr="008830F1">
        <w:rPr>
          <w:rFonts w:ascii="Times New Roman" w:hAnsi="Times New Roman" w:cs="Times New Roman"/>
          <w:sz w:val="24"/>
          <w:szCs w:val="24"/>
        </w:rPr>
        <w:t>.</w:t>
      </w:r>
    </w:p>
    <w:p w:rsidR="00D34128" w:rsidRPr="008830F1" w:rsidRDefault="007C4614" w:rsidP="00D3412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A Tabela </w:t>
      </w:r>
      <w:r w:rsidR="001669C6" w:rsidRPr="008830F1">
        <w:rPr>
          <w:rFonts w:ascii="Times New Roman" w:hAnsi="Times New Roman" w:cs="Times New Roman"/>
          <w:sz w:val="24"/>
          <w:szCs w:val="24"/>
        </w:rPr>
        <w:t>1</w:t>
      </w:r>
      <w:r w:rsidRPr="008830F1">
        <w:rPr>
          <w:rFonts w:ascii="Times New Roman" w:hAnsi="Times New Roman" w:cs="Times New Roman"/>
          <w:sz w:val="24"/>
          <w:szCs w:val="24"/>
        </w:rPr>
        <w:t xml:space="preserve"> apresenta os resultados do modelo linear e do modelo com efeito </w:t>
      </w:r>
      <w:proofErr w:type="spellStart"/>
      <w:r w:rsidRPr="008830F1">
        <w:rPr>
          <w:rFonts w:ascii="Times New Roman" w:hAnsi="Times New Roman" w:cs="Times New Roman"/>
          <w:i/>
          <w:sz w:val="24"/>
          <w:szCs w:val="24"/>
        </w:rPr>
        <w:t>threshold</w:t>
      </w:r>
      <w:proofErr w:type="spellEnd"/>
      <w:r w:rsidRPr="008830F1">
        <w:rPr>
          <w:rFonts w:ascii="Times New Roman" w:hAnsi="Times New Roman" w:cs="Times New Roman"/>
          <w:sz w:val="24"/>
          <w:szCs w:val="24"/>
        </w:rPr>
        <w:t>, para a</w:t>
      </w:r>
      <w:r w:rsidR="00334B1D" w:rsidRPr="008830F1">
        <w:rPr>
          <w:rFonts w:ascii="Times New Roman" w:hAnsi="Times New Roman" w:cs="Times New Roman"/>
          <w:sz w:val="24"/>
          <w:szCs w:val="24"/>
        </w:rPr>
        <w:t xml:space="preserve"> </w:t>
      </w:r>
      <w:r w:rsidRPr="008830F1">
        <w:rPr>
          <w:rFonts w:ascii="Times New Roman" w:hAnsi="Times New Roman" w:cs="Times New Roman"/>
          <w:sz w:val="24"/>
          <w:szCs w:val="24"/>
        </w:rPr>
        <w:t>m</w:t>
      </w:r>
      <w:r w:rsidR="00334B1D" w:rsidRPr="008830F1">
        <w:rPr>
          <w:rFonts w:ascii="Times New Roman" w:hAnsi="Times New Roman" w:cs="Times New Roman"/>
          <w:sz w:val="24"/>
          <w:szCs w:val="24"/>
        </w:rPr>
        <w:t xml:space="preserve">édia dos gastos correntes </w:t>
      </w:r>
      <w:r w:rsidR="00334B1D" w:rsidRPr="008830F1">
        <w:rPr>
          <w:rFonts w:ascii="Times New Roman" w:hAnsi="Times New Roman" w:cs="Times New Roman"/>
          <w:i/>
          <w:sz w:val="24"/>
          <w:szCs w:val="24"/>
        </w:rPr>
        <w:t>per capita</w:t>
      </w:r>
      <w:r w:rsidR="00334B1D" w:rsidRPr="008830F1">
        <w:rPr>
          <w:rFonts w:ascii="Times New Roman" w:hAnsi="Times New Roman" w:cs="Times New Roman"/>
          <w:sz w:val="24"/>
          <w:szCs w:val="24"/>
        </w:rPr>
        <w:t xml:space="preserve">. </w:t>
      </w:r>
      <w:r w:rsidR="00C7694A" w:rsidRPr="008830F1">
        <w:rPr>
          <w:rFonts w:ascii="Times New Roman" w:hAnsi="Times New Roman" w:cs="Times New Roman"/>
          <w:sz w:val="24"/>
          <w:szCs w:val="24"/>
        </w:rPr>
        <w:t>O</w:t>
      </w:r>
      <w:r w:rsidR="00697925" w:rsidRPr="008830F1">
        <w:rPr>
          <w:rFonts w:ascii="Times New Roman" w:hAnsi="Times New Roman" w:cs="Times New Roman"/>
          <w:sz w:val="24"/>
          <w:szCs w:val="24"/>
        </w:rPr>
        <w:t xml:space="preserve"> primeiro regime ocorre quando o </w:t>
      </w:r>
      <w:proofErr w:type="spellStart"/>
      <w:r w:rsidR="00C7694A" w:rsidRPr="008830F1">
        <w:rPr>
          <w:rFonts w:ascii="Times New Roman" w:hAnsi="Times New Roman" w:cs="Times New Roman"/>
          <w:i/>
          <w:sz w:val="24"/>
          <w:szCs w:val="24"/>
        </w:rPr>
        <w:t>ln</w:t>
      </w:r>
      <w:proofErr w:type="spellEnd"/>
      <w:r w:rsidR="00C7694A" w:rsidRPr="008830F1">
        <w:rPr>
          <w:rFonts w:ascii="Times New Roman" w:hAnsi="Times New Roman" w:cs="Times New Roman"/>
          <w:sz w:val="24"/>
          <w:szCs w:val="24"/>
        </w:rPr>
        <w:t xml:space="preserve"> (</w:t>
      </w:r>
      <w:r w:rsidR="00697925" w:rsidRPr="008830F1">
        <w:rPr>
          <w:rFonts w:ascii="Times New Roman" w:hAnsi="Times New Roman" w:cs="Times New Roman"/>
          <w:sz w:val="24"/>
          <w:szCs w:val="24"/>
        </w:rPr>
        <w:t>PIB per</w:t>
      </w:r>
      <w:r w:rsidR="00D335DF" w:rsidRPr="008830F1">
        <w:rPr>
          <w:rFonts w:ascii="Times New Roman" w:hAnsi="Times New Roman" w:cs="Times New Roman"/>
          <w:sz w:val="24"/>
          <w:szCs w:val="24"/>
        </w:rPr>
        <w:t xml:space="preserve"> capita de 2008</w:t>
      </w:r>
      <w:r w:rsidR="00C7694A" w:rsidRPr="008830F1">
        <w:rPr>
          <w:rFonts w:ascii="Times New Roman" w:hAnsi="Times New Roman" w:cs="Times New Roman"/>
          <w:sz w:val="24"/>
          <w:szCs w:val="24"/>
        </w:rPr>
        <w:t xml:space="preserve">), a </w:t>
      </w:r>
      <w:r w:rsidR="00D335DF" w:rsidRPr="008830F1">
        <w:rPr>
          <w:rFonts w:ascii="Times New Roman" w:hAnsi="Times New Roman" w:cs="Times New Roman"/>
          <w:sz w:val="24"/>
          <w:szCs w:val="24"/>
        </w:rPr>
        <w:t xml:space="preserve">variável </w:t>
      </w:r>
      <w:proofErr w:type="spellStart"/>
      <w:r w:rsidR="00D335DF" w:rsidRPr="008830F1">
        <w:rPr>
          <w:rFonts w:ascii="Times New Roman" w:hAnsi="Times New Roman" w:cs="Times New Roman"/>
          <w:i/>
          <w:sz w:val="24"/>
          <w:szCs w:val="24"/>
        </w:rPr>
        <w:t>threshold</w:t>
      </w:r>
      <w:proofErr w:type="spellEnd"/>
      <w:r w:rsidR="00C7694A" w:rsidRPr="008830F1">
        <w:rPr>
          <w:rFonts w:ascii="Times New Roman" w:hAnsi="Times New Roman" w:cs="Times New Roman"/>
          <w:sz w:val="24"/>
          <w:szCs w:val="24"/>
        </w:rPr>
        <w:t>,</w:t>
      </w:r>
      <w:r w:rsidR="00D335DF" w:rsidRPr="008830F1">
        <w:rPr>
          <w:rFonts w:ascii="Times New Roman" w:hAnsi="Times New Roman" w:cs="Times New Roman"/>
          <w:sz w:val="24"/>
          <w:szCs w:val="24"/>
        </w:rPr>
        <w:t xml:space="preserve"> é menor do que </w:t>
      </w:r>
      <w:r w:rsidR="00D34128" w:rsidRPr="008830F1">
        <w:rPr>
          <w:rFonts w:ascii="Times New Roman" w:hAnsi="Times New Roman" w:cs="Times New Roman"/>
          <w:sz w:val="24"/>
          <w:szCs w:val="24"/>
        </w:rPr>
        <w:t>8,443</w:t>
      </w:r>
      <w:r w:rsidR="001669C6" w:rsidRPr="008830F1">
        <w:rPr>
          <w:rFonts w:ascii="Times New Roman" w:hAnsi="Times New Roman" w:cs="Times New Roman"/>
          <w:sz w:val="24"/>
          <w:szCs w:val="24"/>
        </w:rPr>
        <w:t>(</w:t>
      </w:r>
      <w:r w:rsidR="00D34128" w:rsidRPr="008830F1">
        <w:rPr>
          <w:rFonts w:ascii="Times New Roman" w:hAnsi="Times New Roman" w:cs="Times New Roman"/>
          <w:sz w:val="24"/>
          <w:szCs w:val="24"/>
        </w:rPr>
        <w:t>R$ 4.642,88)</w:t>
      </w:r>
      <w:r w:rsidR="00714A70" w:rsidRPr="008830F1">
        <w:rPr>
          <w:rStyle w:val="Refdenotaderodap"/>
          <w:rFonts w:ascii="Times New Roman" w:hAnsi="Times New Roman" w:cs="Times New Roman"/>
          <w:sz w:val="24"/>
          <w:szCs w:val="24"/>
        </w:rPr>
        <w:footnoteReference w:id="3"/>
      </w:r>
      <w:r w:rsidR="00D34128" w:rsidRPr="008830F1">
        <w:rPr>
          <w:rFonts w:ascii="Times New Roman" w:hAnsi="Times New Roman" w:cs="Times New Roman"/>
          <w:sz w:val="24"/>
          <w:szCs w:val="24"/>
        </w:rPr>
        <w:t xml:space="preserve">, </w:t>
      </w:r>
      <w:r w:rsidR="00D335DF" w:rsidRPr="008830F1">
        <w:rPr>
          <w:rFonts w:ascii="Times New Roman" w:hAnsi="Times New Roman" w:cs="Times New Roman"/>
          <w:sz w:val="24"/>
          <w:szCs w:val="24"/>
        </w:rPr>
        <w:t>o segundo quando a variável limiar é maior ou igual a</w:t>
      </w:r>
      <w:r w:rsidR="00D34128" w:rsidRPr="008830F1">
        <w:rPr>
          <w:rFonts w:ascii="Times New Roman" w:hAnsi="Times New Roman" w:cs="Times New Roman"/>
          <w:sz w:val="24"/>
          <w:szCs w:val="24"/>
        </w:rPr>
        <w:t>o valor anterior e</w:t>
      </w:r>
      <w:r w:rsidR="00D335DF" w:rsidRPr="008830F1">
        <w:rPr>
          <w:rFonts w:ascii="Times New Roman" w:hAnsi="Times New Roman" w:cs="Times New Roman"/>
          <w:sz w:val="24"/>
          <w:szCs w:val="24"/>
        </w:rPr>
        <w:t xml:space="preserve"> menor do </w:t>
      </w:r>
      <w:r w:rsidR="00D34128" w:rsidRPr="008830F1">
        <w:rPr>
          <w:rFonts w:ascii="Times New Roman" w:hAnsi="Times New Roman" w:cs="Times New Roman"/>
          <w:sz w:val="24"/>
          <w:szCs w:val="24"/>
        </w:rPr>
        <w:t xml:space="preserve">que 8,862 (R$ </w:t>
      </w:r>
      <w:r w:rsidR="00D34128" w:rsidRPr="008830F1">
        <w:rPr>
          <w:rFonts w:ascii="Times New Roman" w:eastAsia="Times New Roman" w:hAnsi="Times New Roman" w:cs="Times New Roman"/>
          <w:sz w:val="24"/>
          <w:szCs w:val="24"/>
          <w:lang w:eastAsia="pt-BR"/>
        </w:rPr>
        <w:t>7.063,09</w:t>
      </w:r>
      <w:r w:rsidR="00D34128" w:rsidRPr="008830F1">
        <w:rPr>
          <w:rFonts w:ascii="Times New Roman" w:hAnsi="Times New Roman" w:cs="Times New Roman"/>
          <w:sz w:val="24"/>
          <w:szCs w:val="24"/>
        </w:rPr>
        <w:t>), e o terceiro quando esta variável está acima de 8,862.</w:t>
      </w:r>
    </w:p>
    <w:p w:rsidR="004C2F64" w:rsidRPr="008830F1" w:rsidRDefault="009F51AA" w:rsidP="004766F9">
      <w:pPr>
        <w:spacing w:after="0" w:line="240" w:lineRule="auto"/>
        <w:ind w:firstLine="709"/>
        <w:jc w:val="both"/>
        <w:rPr>
          <w:rFonts w:ascii="Times New Roman" w:eastAsia="Times New Roman" w:hAnsi="Times New Roman" w:cs="Times New Roman"/>
          <w:sz w:val="24"/>
          <w:szCs w:val="24"/>
          <w:lang w:eastAsia="pt-BR"/>
        </w:rPr>
      </w:pPr>
      <w:r w:rsidRPr="008830F1">
        <w:rPr>
          <w:rFonts w:ascii="Times New Roman" w:hAnsi="Times New Roman" w:cs="Times New Roman"/>
          <w:sz w:val="24"/>
          <w:szCs w:val="24"/>
        </w:rPr>
        <w:t xml:space="preserve">No que diz respeito a </w:t>
      </w:r>
      <w:r w:rsidR="007C4614" w:rsidRPr="008830F1">
        <w:rPr>
          <w:rFonts w:ascii="Times New Roman" w:hAnsi="Times New Roman" w:cs="Times New Roman"/>
          <w:sz w:val="24"/>
          <w:szCs w:val="24"/>
        </w:rPr>
        <w:t>r</w:t>
      </w:r>
      <w:r w:rsidRPr="008830F1">
        <w:rPr>
          <w:rFonts w:ascii="Times New Roman" w:hAnsi="Times New Roman" w:cs="Times New Roman"/>
          <w:sz w:val="24"/>
          <w:szCs w:val="24"/>
        </w:rPr>
        <w:t xml:space="preserve">enda </w:t>
      </w:r>
      <w:r w:rsidR="007C4614" w:rsidRPr="008830F1">
        <w:rPr>
          <w:rFonts w:ascii="Times New Roman" w:hAnsi="Times New Roman" w:cs="Times New Roman"/>
          <w:sz w:val="24"/>
          <w:szCs w:val="24"/>
        </w:rPr>
        <w:t>m</w:t>
      </w:r>
      <w:r w:rsidRPr="008830F1">
        <w:rPr>
          <w:rFonts w:ascii="Times New Roman" w:hAnsi="Times New Roman" w:cs="Times New Roman"/>
          <w:sz w:val="24"/>
          <w:szCs w:val="24"/>
        </w:rPr>
        <w:t>ediana, o modelo linear indica que há uma relação positiva entre esta variável e a demanda por bens e serviços públicos sinalizando que estes comportam-se como bens normais.</w:t>
      </w:r>
      <w:r w:rsidR="00D335DF" w:rsidRPr="008830F1">
        <w:rPr>
          <w:rFonts w:ascii="Times New Roman" w:hAnsi="Times New Roman" w:cs="Times New Roman"/>
          <w:sz w:val="24"/>
          <w:szCs w:val="24"/>
        </w:rPr>
        <w:t xml:space="preserve"> </w:t>
      </w:r>
      <w:r w:rsidRPr="008830F1">
        <w:rPr>
          <w:rFonts w:ascii="Times New Roman" w:hAnsi="Times New Roman" w:cs="Times New Roman"/>
          <w:sz w:val="24"/>
          <w:szCs w:val="24"/>
        </w:rPr>
        <w:t xml:space="preserve">No entanto, os parâmetros do modelo </w:t>
      </w:r>
      <w:proofErr w:type="spellStart"/>
      <w:r w:rsidRPr="008830F1">
        <w:rPr>
          <w:rFonts w:ascii="Times New Roman" w:eastAsia="Times New Roman" w:hAnsi="Times New Roman" w:cs="Times New Roman"/>
          <w:i/>
          <w:sz w:val="24"/>
          <w:szCs w:val="24"/>
          <w:lang w:eastAsia="pt-BR"/>
        </w:rPr>
        <w:t>threshold</w:t>
      </w:r>
      <w:proofErr w:type="spellEnd"/>
      <w:r w:rsidRPr="008830F1">
        <w:rPr>
          <w:rFonts w:ascii="Times New Roman" w:eastAsia="Times New Roman" w:hAnsi="Times New Roman" w:cs="Times New Roman"/>
          <w:sz w:val="24"/>
          <w:szCs w:val="24"/>
          <w:lang w:eastAsia="pt-BR"/>
        </w:rPr>
        <w:t xml:space="preserve"> apresentam sinais opostos. Nos municípios mais ricos </w:t>
      </w:r>
      <w:r w:rsidR="00D335DF" w:rsidRPr="008830F1">
        <w:rPr>
          <w:rFonts w:ascii="Times New Roman" w:eastAsia="Times New Roman" w:hAnsi="Times New Roman" w:cs="Times New Roman"/>
          <w:sz w:val="24"/>
          <w:szCs w:val="24"/>
          <w:lang w:eastAsia="pt-BR"/>
        </w:rPr>
        <w:t xml:space="preserve">essa evidência </w:t>
      </w:r>
      <w:r w:rsidR="001771F2" w:rsidRPr="008830F1">
        <w:rPr>
          <w:rFonts w:ascii="Times New Roman" w:eastAsia="Times New Roman" w:hAnsi="Times New Roman" w:cs="Times New Roman"/>
          <w:sz w:val="24"/>
          <w:szCs w:val="24"/>
          <w:lang w:eastAsia="pt-BR"/>
        </w:rPr>
        <w:t>é mantida, mas para os municípios mais pobres</w:t>
      </w:r>
      <w:r w:rsidR="00D335DF" w:rsidRPr="008830F1">
        <w:rPr>
          <w:rFonts w:ascii="Times New Roman" w:eastAsia="Times New Roman" w:hAnsi="Times New Roman" w:cs="Times New Roman"/>
          <w:sz w:val="24"/>
          <w:szCs w:val="24"/>
          <w:lang w:eastAsia="pt-BR"/>
        </w:rPr>
        <w:t xml:space="preserve"> e intermediários</w:t>
      </w:r>
      <w:r w:rsidR="001771F2" w:rsidRPr="008830F1">
        <w:rPr>
          <w:rFonts w:ascii="Times New Roman" w:eastAsia="Times New Roman" w:hAnsi="Times New Roman" w:cs="Times New Roman"/>
          <w:sz w:val="24"/>
          <w:szCs w:val="24"/>
          <w:lang w:eastAsia="pt-BR"/>
        </w:rPr>
        <w:t xml:space="preserve">, </w:t>
      </w:r>
      <w:r w:rsidR="00D335DF" w:rsidRPr="008830F1">
        <w:rPr>
          <w:rFonts w:ascii="Times New Roman" w:eastAsia="Times New Roman" w:hAnsi="Times New Roman" w:cs="Times New Roman"/>
          <w:sz w:val="24"/>
          <w:szCs w:val="24"/>
          <w:lang w:eastAsia="pt-BR"/>
        </w:rPr>
        <w:t xml:space="preserve">o </w:t>
      </w:r>
      <w:r w:rsidR="001771F2" w:rsidRPr="008830F1">
        <w:rPr>
          <w:rFonts w:ascii="Times New Roman" w:eastAsia="Times New Roman" w:hAnsi="Times New Roman" w:cs="Times New Roman"/>
          <w:sz w:val="24"/>
          <w:szCs w:val="24"/>
          <w:lang w:eastAsia="pt-BR"/>
        </w:rPr>
        <w:t>sinal do coeficiente</w:t>
      </w:r>
      <w:r w:rsidR="00D335DF" w:rsidRPr="008830F1">
        <w:rPr>
          <w:rFonts w:ascii="Times New Roman" w:eastAsia="Times New Roman" w:hAnsi="Times New Roman" w:cs="Times New Roman"/>
          <w:sz w:val="24"/>
          <w:szCs w:val="24"/>
          <w:lang w:eastAsia="pt-BR"/>
        </w:rPr>
        <w:t xml:space="preserve"> da renda mediana</w:t>
      </w:r>
      <w:r w:rsidR="001771F2" w:rsidRPr="008830F1">
        <w:rPr>
          <w:rFonts w:ascii="Times New Roman" w:eastAsia="Times New Roman" w:hAnsi="Times New Roman" w:cs="Times New Roman"/>
          <w:sz w:val="24"/>
          <w:szCs w:val="24"/>
          <w:lang w:eastAsia="pt-BR"/>
        </w:rPr>
        <w:t xml:space="preserve"> é negativo e significante, </w:t>
      </w:r>
      <w:r w:rsidR="00D335DF" w:rsidRPr="008830F1">
        <w:rPr>
          <w:rFonts w:ascii="Times New Roman" w:eastAsia="Times New Roman" w:hAnsi="Times New Roman" w:cs="Times New Roman"/>
          <w:sz w:val="24"/>
          <w:szCs w:val="24"/>
          <w:lang w:eastAsia="pt-BR"/>
        </w:rPr>
        <w:t xml:space="preserve">indicando que estes </w:t>
      </w:r>
      <w:r w:rsidR="001771F2" w:rsidRPr="008830F1">
        <w:rPr>
          <w:rFonts w:ascii="Times New Roman" w:eastAsia="Times New Roman" w:hAnsi="Times New Roman" w:cs="Times New Roman"/>
          <w:sz w:val="24"/>
          <w:szCs w:val="24"/>
          <w:lang w:eastAsia="pt-BR"/>
        </w:rPr>
        <w:t>bens são inferiores</w:t>
      </w:r>
      <w:r w:rsidR="00D335DF" w:rsidRPr="008830F1">
        <w:rPr>
          <w:rFonts w:ascii="Times New Roman" w:eastAsia="Times New Roman" w:hAnsi="Times New Roman" w:cs="Times New Roman"/>
          <w:sz w:val="24"/>
          <w:szCs w:val="24"/>
          <w:lang w:eastAsia="pt-BR"/>
        </w:rPr>
        <w:t xml:space="preserve"> nesses </w:t>
      </w:r>
      <w:r w:rsidR="007A2029" w:rsidRPr="008830F1">
        <w:rPr>
          <w:rFonts w:ascii="Times New Roman" w:eastAsia="Times New Roman" w:hAnsi="Times New Roman" w:cs="Times New Roman"/>
          <w:sz w:val="24"/>
          <w:szCs w:val="24"/>
          <w:lang w:eastAsia="pt-BR"/>
        </w:rPr>
        <w:t>municípios</w:t>
      </w:r>
      <w:r w:rsidR="001771F2" w:rsidRPr="008830F1">
        <w:rPr>
          <w:rFonts w:ascii="Times New Roman" w:eastAsia="Times New Roman" w:hAnsi="Times New Roman" w:cs="Times New Roman"/>
          <w:sz w:val="24"/>
          <w:szCs w:val="24"/>
          <w:lang w:eastAsia="pt-BR"/>
        </w:rPr>
        <w:t xml:space="preserve">. </w:t>
      </w:r>
      <w:r w:rsidR="00D335DF" w:rsidRPr="008830F1">
        <w:rPr>
          <w:rFonts w:ascii="Times New Roman" w:eastAsia="Times New Roman" w:hAnsi="Times New Roman" w:cs="Times New Roman"/>
          <w:sz w:val="24"/>
          <w:szCs w:val="24"/>
          <w:lang w:eastAsia="pt-BR"/>
        </w:rPr>
        <w:t>N</w:t>
      </w:r>
      <w:r w:rsidR="001771F2" w:rsidRPr="008830F1">
        <w:rPr>
          <w:rFonts w:ascii="Times New Roman" w:eastAsia="Times New Roman" w:hAnsi="Times New Roman" w:cs="Times New Roman"/>
          <w:sz w:val="24"/>
          <w:szCs w:val="24"/>
          <w:lang w:eastAsia="pt-BR"/>
        </w:rPr>
        <w:t>os municípios do grupo 3, o aumento da renda do eleitor mediano em 1% provoca crescimento da demanda por bens e serviços públicos em 0,2%, tudo mais constante. Já para os do grupo 2, o mesmo aumento causa diminuição da demanda em 0,07%. Adicionalmente, não é possível comprovar a Lei de Wagner, conforme estes resultados.</w:t>
      </w:r>
    </w:p>
    <w:p w:rsidR="001771F2" w:rsidRPr="008830F1" w:rsidRDefault="001771F2"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Quanto ao </w:t>
      </w:r>
      <w:r w:rsidR="00D335DF" w:rsidRPr="008830F1">
        <w:rPr>
          <w:rFonts w:ascii="Times New Roman" w:hAnsi="Times New Roman" w:cs="Times New Roman"/>
          <w:sz w:val="24"/>
          <w:szCs w:val="24"/>
        </w:rPr>
        <w:t>e</w:t>
      </w:r>
      <w:r w:rsidRPr="008830F1">
        <w:rPr>
          <w:rFonts w:ascii="Times New Roman" w:hAnsi="Times New Roman" w:cs="Times New Roman"/>
          <w:sz w:val="24"/>
          <w:szCs w:val="24"/>
        </w:rPr>
        <w:t xml:space="preserve">sforço </w:t>
      </w:r>
      <w:r w:rsidR="00D335DF" w:rsidRPr="008830F1">
        <w:rPr>
          <w:rFonts w:ascii="Times New Roman" w:hAnsi="Times New Roman" w:cs="Times New Roman"/>
          <w:sz w:val="24"/>
          <w:szCs w:val="24"/>
        </w:rPr>
        <w:t>f</w:t>
      </w:r>
      <w:r w:rsidRPr="008830F1">
        <w:rPr>
          <w:rFonts w:ascii="Times New Roman" w:hAnsi="Times New Roman" w:cs="Times New Roman"/>
          <w:sz w:val="24"/>
          <w:szCs w:val="24"/>
        </w:rPr>
        <w:t xml:space="preserve">iscal coletivo, usado como </w:t>
      </w:r>
      <w:r w:rsidRPr="008830F1">
        <w:rPr>
          <w:rFonts w:ascii="Times New Roman" w:hAnsi="Times New Roman" w:cs="Times New Roman"/>
          <w:i/>
          <w:sz w:val="24"/>
          <w:szCs w:val="24"/>
        </w:rPr>
        <w:t>proxy</w:t>
      </w:r>
      <w:r w:rsidRPr="008830F1">
        <w:rPr>
          <w:rFonts w:ascii="Times New Roman" w:hAnsi="Times New Roman" w:cs="Times New Roman"/>
          <w:sz w:val="24"/>
          <w:szCs w:val="24"/>
        </w:rPr>
        <w:t xml:space="preserve"> do </w:t>
      </w:r>
      <w:proofErr w:type="spellStart"/>
      <w:r w:rsidRPr="008830F1">
        <w:rPr>
          <w:rFonts w:ascii="Times New Roman" w:hAnsi="Times New Roman" w:cs="Times New Roman"/>
          <w:i/>
          <w:sz w:val="24"/>
          <w:szCs w:val="24"/>
        </w:rPr>
        <w:t>tax</w:t>
      </w:r>
      <w:proofErr w:type="spellEnd"/>
      <w:r w:rsidRPr="008830F1">
        <w:rPr>
          <w:rFonts w:ascii="Times New Roman" w:hAnsi="Times New Roman" w:cs="Times New Roman"/>
          <w:i/>
          <w:sz w:val="24"/>
          <w:szCs w:val="24"/>
        </w:rPr>
        <w:t xml:space="preserve"> </w:t>
      </w:r>
      <w:proofErr w:type="spellStart"/>
      <w:r w:rsidRPr="008830F1">
        <w:rPr>
          <w:rFonts w:ascii="Times New Roman" w:hAnsi="Times New Roman" w:cs="Times New Roman"/>
          <w:i/>
          <w:sz w:val="24"/>
          <w:szCs w:val="24"/>
        </w:rPr>
        <w:t>share</w:t>
      </w:r>
      <w:proofErr w:type="spellEnd"/>
      <w:r w:rsidRPr="008830F1">
        <w:rPr>
          <w:rFonts w:ascii="Times New Roman" w:hAnsi="Times New Roman" w:cs="Times New Roman"/>
          <w:sz w:val="24"/>
          <w:szCs w:val="24"/>
        </w:rPr>
        <w:t xml:space="preserve"> do modelo teórico, tem-se uma relação diretamente proporcional, exceto para os municípios com menor PIB </w:t>
      </w:r>
      <w:r w:rsidRPr="008830F1">
        <w:rPr>
          <w:rFonts w:ascii="Times New Roman" w:hAnsi="Times New Roman" w:cs="Times New Roman"/>
          <w:i/>
          <w:sz w:val="24"/>
          <w:szCs w:val="24"/>
        </w:rPr>
        <w:t>per capita</w:t>
      </w:r>
      <w:r w:rsidRPr="008830F1">
        <w:rPr>
          <w:rFonts w:ascii="Times New Roman" w:hAnsi="Times New Roman" w:cs="Times New Roman"/>
          <w:sz w:val="24"/>
          <w:szCs w:val="24"/>
        </w:rPr>
        <w:t xml:space="preserve">. O crescimento de 1% no </w:t>
      </w:r>
      <w:r w:rsidR="00D335DF" w:rsidRPr="008830F1">
        <w:rPr>
          <w:rFonts w:ascii="Times New Roman" w:hAnsi="Times New Roman" w:cs="Times New Roman"/>
          <w:sz w:val="24"/>
          <w:szCs w:val="24"/>
        </w:rPr>
        <w:t>e</w:t>
      </w:r>
      <w:r w:rsidRPr="008830F1">
        <w:rPr>
          <w:rFonts w:ascii="Times New Roman" w:hAnsi="Times New Roman" w:cs="Times New Roman"/>
          <w:sz w:val="24"/>
          <w:szCs w:val="24"/>
        </w:rPr>
        <w:t xml:space="preserve">sforço </w:t>
      </w:r>
      <w:r w:rsidR="00D335DF" w:rsidRPr="008830F1">
        <w:rPr>
          <w:rFonts w:ascii="Times New Roman" w:hAnsi="Times New Roman" w:cs="Times New Roman"/>
          <w:sz w:val="24"/>
          <w:szCs w:val="24"/>
        </w:rPr>
        <w:t>f</w:t>
      </w:r>
      <w:r w:rsidRPr="008830F1">
        <w:rPr>
          <w:rFonts w:ascii="Times New Roman" w:hAnsi="Times New Roman" w:cs="Times New Roman"/>
          <w:sz w:val="24"/>
          <w:szCs w:val="24"/>
        </w:rPr>
        <w:t>iscal implica no aumento de 0,02% e 0,07%</w:t>
      </w:r>
      <w:r w:rsidR="00565CE9" w:rsidRPr="008830F1">
        <w:rPr>
          <w:rFonts w:ascii="Times New Roman" w:hAnsi="Times New Roman" w:cs="Times New Roman"/>
          <w:sz w:val="24"/>
          <w:szCs w:val="24"/>
        </w:rPr>
        <w:t xml:space="preserve"> dos gastos correntes locais, nos grupos 2 e 3, respectivamente.</w:t>
      </w:r>
      <w:r w:rsidR="00D335DF" w:rsidRPr="008830F1">
        <w:rPr>
          <w:rFonts w:ascii="Times New Roman" w:hAnsi="Times New Roman" w:cs="Times New Roman"/>
          <w:sz w:val="24"/>
          <w:szCs w:val="24"/>
        </w:rPr>
        <w:t xml:space="preserve"> No grupo 1 este coeficiente é estatisticamente insignificante.</w:t>
      </w:r>
    </w:p>
    <w:p w:rsidR="00565CE9" w:rsidRPr="008830F1" w:rsidRDefault="00565CE9"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Analisando o efeito das transferências incondicionais, observa-se a existência do efeito </w:t>
      </w:r>
      <w:r w:rsidRPr="008830F1">
        <w:rPr>
          <w:rFonts w:ascii="Times New Roman" w:hAnsi="Times New Roman" w:cs="Times New Roman"/>
          <w:i/>
          <w:sz w:val="24"/>
          <w:szCs w:val="24"/>
        </w:rPr>
        <w:t>flypaper,</w:t>
      </w:r>
      <w:r w:rsidRPr="008830F1">
        <w:rPr>
          <w:rFonts w:ascii="Times New Roman" w:hAnsi="Times New Roman" w:cs="Times New Roman"/>
          <w:sz w:val="24"/>
          <w:szCs w:val="24"/>
        </w:rPr>
        <w:t xml:space="preserve"> em todos os grupos. Em outras palavras, o impacto de um aumento de transferências sob o gasto público é maior que o de </w:t>
      </w:r>
      <w:r w:rsidR="00C93644" w:rsidRPr="008830F1">
        <w:rPr>
          <w:rFonts w:ascii="Times New Roman" w:hAnsi="Times New Roman" w:cs="Times New Roman"/>
          <w:sz w:val="24"/>
          <w:szCs w:val="24"/>
        </w:rPr>
        <w:t xml:space="preserve">igual </w:t>
      </w:r>
      <w:r w:rsidRPr="008830F1">
        <w:rPr>
          <w:rFonts w:ascii="Times New Roman" w:hAnsi="Times New Roman" w:cs="Times New Roman"/>
          <w:sz w:val="24"/>
          <w:szCs w:val="24"/>
        </w:rPr>
        <w:t xml:space="preserve">aumento </w:t>
      </w:r>
      <w:r w:rsidR="00C93644" w:rsidRPr="008830F1">
        <w:rPr>
          <w:rFonts w:ascii="Times New Roman" w:hAnsi="Times New Roman" w:cs="Times New Roman"/>
          <w:sz w:val="24"/>
          <w:szCs w:val="24"/>
        </w:rPr>
        <w:t>n</w:t>
      </w:r>
      <w:r w:rsidRPr="008830F1">
        <w:rPr>
          <w:rFonts w:ascii="Times New Roman" w:hAnsi="Times New Roman" w:cs="Times New Roman"/>
          <w:sz w:val="24"/>
          <w:szCs w:val="24"/>
        </w:rPr>
        <w:t>a renda local.</w:t>
      </w:r>
    </w:p>
    <w:p w:rsidR="00565CE9" w:rsidRPr="008830F1" w:rsidRDefault="00565CE9"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Todos os parâmetros</w:t>
      </w:r>
      <w:r w:rsidR="000B51D9" w:rsidRPr="008830F1">
        <w:rPr>
          <w:rFonts w:ascii="Times New Roman" w:hAnsi="Times New Roman" w:cs="Times New Roman"/>
          <w:sz w:val="24"/>
          <w:szCs w:val="24"/>
        </w:rPr>
        <w:t xml:space="preserve"> do índice de simplicidade fiscal</w:t>
      </w:r>
      <w:r w:rsidRPr="008830F1">
        <w:rPr>
          <w:rFonts w:ascii="Times New Roman" w:hAnsi="Times New Roman" w:cs="Times New Roman"/>
          <w:sz w:val="24"/>
          <w:szCs w:val="24"/>
        </w:rPr>
        <w:t xml:space="preserve"> foram significantes e negativos, ou seja, quanto mais o eleitor percebe o grau de tributação ao qual está sujeito menor é a demanda por serviços públicos e, consequentemente, menores os gastos.</w:t>
      </w:r>
    </w:p>
    <w:p w:rsidR="004C2F64" w:rsidRPr="008830F1" w:rsidRDefault="00C87049"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Já o parâmetro estimado para a população, que permite a determinação do grau de congestionamento dos bens públicos e possíveis efeitos de escala, mostraram-se significantes apenas no grupo 2 e 3</w:t>
      </w:r>
      <w:r w:rsidR="00561CFD" w:rsidRPr="008830F1">
        <w:rPr>
          <w:rFonts w:ascii="Times New Roman" w:hAnsi="Times New Roman" w:cs="Times New Roman"/>
          <w:sz w:val="24"/>
          <w:szCs w:val="24"/>
        </w:rPr>
        <w:t>, indicando que quanto maior a população maior a despesa em questão</w:t>
      </w:r>
      <w:r w:rsidRPr="008830F1">
        <w:rPr>
          <w:rFonts w:ascii="Times New Roman" w:hAnsi="Times New Roman" w:cs="Times New Roman"/>
          <w:sz w:val="24"/>
          <w:szCs w:val="24"/>
        </w:rPr>
        <w:t>. Efetuando o cálculo descrito pela equação (23)</w:t>
      </w:r>
      <w:r w:rsidR="00221F6A" w:rsidRPr="008830F1">
        <w:rPr>
          <w:rStyle w:val="Refdenotaderodap"/>
          <w:rFonts w:ascii="Times New Roman" w:hAnsi="Times New Roman" w:cs="Times New Roman"/>
          <w:sz w:val="24"/>
          <w:szCs w:val="24"/>
        </w:rPr>
        <w:footnoteReference w:id="4"/>
      </w:r>
      <w:r w:rsidRPr="008830F1">
        <w:rPr>
          <w:rFonts w:ascii="Times New Roman" w:hAnsi="Times New Roman" w:cs="Times New Roman"/>
          <w:sz w:val="24"/>
          <w:szCs w:val="24"/>
        </w:rPr>
        <w:t xml:space="preserve"> tem-se um alto grau de congestionamento em ambos</w:t>
      </w:r>
      <w:r w:rsidR="00561CFD" w:rsidRPr="008830F1">
        <w:rPr>
          <w:rFonts w:ascii="Times New Roman" w:hAnsi="Times New Roman" w:cs="Times New Roman"/>
          <w:sz w:val="24"/>
          <w:szCs w:val="24"/>
        </w:rPr>
        <w:t xml:space="preserve"> os grupos</w:t>
      </w:r>
      <w:r w:rsidRPr="008830F1">
        <w:rPr>
          <w:rFonts w:ascii="Times New Roman" w:hAnsi="Times New Roman" w:cs="Times New Roman"/>
          <w:sz w:val="24"/>
          <w:szCs w:val="24"/>
        </w:rPr>
        <w:t>.</w:t>
      </w:r>
    </w:p>
    <w:p w:rsidR="00C87049" w:rsidRPr="008830F1" w:rsidRDefault="00C87049"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A reeleição dos prefeitos também </w:t>
      </w:r>
      <w:r w:rsidR="00A93D5B" w:rsidRPr="008830F1">
        <w:rPr>
          <w:rFonts w:ascii="Times New Roman" w:hAnsi="Times New Roman" w:cs="Times New Roman"/>
          <w:sz w:val="24"/>
          <w:szCs w:val="24"/>
        </w:rPr>
        <w:t>se mostrou</w:t>
      </w:r>
      <w:r w:rsidRPr="008830F1">
        <w:rPr>
          <w:rFonts w:ascii="Times New Roman" w:hAnsi="Times New Roman" w:cs="Times New Roman"/>
          <w:sz w:val="24"/>
          <w:szCs w:val="24"/>
        </w:rPr>
        <w:t xml:space="preserve"> </w:t>
      </w:r>
      <w:r w:rsidR="000B2609" w:rsidRPr="008830F1">
        <w:rPr>
          <w:rFonts w:ascii="Times New Roman" w:hAnsi="Times New Roman" w:cs="Times New Roman"/>
          <w:sz w:val="24"/>
          <w:szCs w:val="24"/>
        </w:rPr>
        <w:t xml:space="preserve">significante </w:t>
      </w:r>
      <w:r w:rsidRPr="008830F1">
        <w:rPr>
          <w:rFonts w:ascii="Times New Roman" w:hAnsi="Times New Roman" w:cs="Times New Roman"/>
          <w:sz w:val="24"/>
          <w:szCs w:val="24"/>
        </w:rPr>
        <w:t>com efeito negativo</w:t>
      </w:r>
      <w:r w:rsidR="000B2609" w:rsidRPr="008830F1">
        <w:rPr>
          <w:rFonts w:ascii="Times New Roman" w:hAnsi="Times New Roman" w:cs="Times New Roman"/>
          <w:sz w:val="24"/>
          <w:szCs w:val="24"/>
        </w:rPr>
        <w:t xml:space="preserve"> nos municípios mais pobres e mais ricos.</w:t>
      </w:r>
    </w:p>
    <w:p w:rsidR="00C7186E" w:rsidRPr="008830F1" w:rsidRDefault="00C7186E" w:rsidP="004766F9">
      <w:pPr>
        <w:spacing w:after="0" w:line="240" w:lineRule="auto"/>
        <w:ind w:firstLine="709"/>
        <w:jc w:val="both"/>
        <w:rPr>
          <w:rFonts w:ascii="Times New Roman" w:hAnsi="Times New Roman" w:cs="Times New Roman"/>
          <w:sz w:val="24"/>
          <w:szCs w:val="24"/>
        </w:rPr>
      </w:pPr>
    </w:p>
    <w:p w:rsidR="00544E05" w:rsidRPr="008830F1" w:rsidRDefault="00A24DF7" w:rsidP="004766F9">
      <w:pPr>
        <w:spacing w:after="0" w:line="240" w:lineRule="auto"/>
        <w:jc w:val="both"/>
        <w:rPr>
          <w:rFonts w:ascii="Times New Roman" w:hAnsi="Times New Roman" w:cs="Times New Roman"/>
          <w:sz w:val="24"/>
          <w:szCs w:val="24"/>
        </w:rPr>
      </w:pPr>
      <w:r w:rsidRPr="008830F1">
        <w:rPr>
          <w:rFonts w:ascii="Times New Roman" w:hAnsi="Times New Roman" w:cs="Times New Roman"/>
          <w:sz w:val="24"/>
          <w:szCs w:val="24"/>
        </w:rPr>
        <w:t xml:space="preserve">Tabela </w:t>
      </w:r>
      <w:r w:rsidR="001669C6" w:rsidRPr="008830F1">
        <w:rPr>
          <w:rFonts w:ascii="Times New Roman" w:hAnsi="Times New Roman" w:cs="Times New Roman"/>
          <w:sz w:val="24"/>
          <w:szCs w:val="24"/>
        </w:rPr>
        <w:t>1</w:t>
      </w:r>
      <w:r w:rsidRPr="008830F1">
        <w:rPr>
          <w:rFonts w:ascii="Times New Roman" w:hAnsi="Times New Roman" w:cs="Times New Roman"/>
          <w:sz w:val="24"/>
          <w:szCs w:val="24"/>
        </w:rPr>
        <w:t xml:space="preserve"> – Resultados da Estimação para a Média dos gastos correntes </w:t>
      </w:r>
      <w:r w:rsidRPr="008830F1">
        <w:rPr>
          <w:rFonts w:ascii="Times New Roman" w:hAnsi="Times New Roman" w:cs="Times New Roman"/>
          <w:i/>
          <w:sz w:val="24"/>
          <w:szCs w:val="24"/>
        </w:rPr>
        <w:t>per capita</w:t>
      </w:r>
      <w:r w:rsidRPr="008830F1">
        <w:rPr>
          <w:rFonts w:ascii="Times New Roman" w:hAnsi="Times New Roman" w:cs="Times New Roman"/>
          <w:sz w:val="24"/>
          <w:szCs w:val="24"/>
        </w:rPr>
        <w:t>.</w:t>
      </w:r>
    </w:p>
    <w:tbl>
      <w:tblPr>
        <w:tblW w:w="3919" w:type="pct"/>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2"/>
        <w:gridCol w:w="1996"/>
        <w:gridCol w:w="1211"/>
        <w:gridCol w:w="1211"/>
        <w:gridCol w:w="1308"/>
      </w:tblGrid>
      <w:tr w:rsidR="00113B2E" w:rsidRPr="008830F1" w:rsidTr="00A11268">
        <w:trPr>
          <w:trHeight w:val="458"/>
        </w:trPr>
        <w:tc>
          <w:tcPr>
            <w:tcW w:w="1420" w:type="pct"/>
            <w:shd w:val="clear" w:color="auto" w:fill="auto"/>
            <w:noWrap/>
            <w:vAlign w:val="center"/>
          </w:tcPr>
          <w:p w:rsidR="00515104" w:rsidRPr="008830F1" w:rsidRDefault="00515104" w:rsidP="004766F9">
            <w:pPr>
              <w:spacing w:after="0" w:line="240" w:lineRule="auto"/>
              <w:rPr>
                <w:rFonts w:ascii="Times New Roman" w:eastAsia="Times New Roman" w:hAnsi="Times New Roman" w:cs="Times New Roman"/>
                <w:sz w:val="24"/>
                <w:szCs w:val="24"/>
                <w:lang w:eastAsia="pt-BR"/>
              </w:rPr>
            </w:pPr>
          </w:p>
        </w:tc>
        <w:tc>
          <w:tcPr>
            <w:tcW w:w="1248" w:type="pct"/>
            <w:shd w:val="clear" w:color="auto" w:fill="auto"/>
            <w:noWrap/>
            <w:vAlign w:val="center"/>
          </w:tcPr>
          <w:p w:rsidR="00515104" w:rsidRPr="008830F1" w:rsidRDefault="00515104"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Modelo Linear</w:t>
            </w:r>
          </w:p>
        </w:tc>
        <w:tc>
          <w:tcPr>
            <w:tcW w:w="2332" w:type="pct"/>
            <w:gridSpan w:val="3"/>
            <w:vAlign w:val="center"/>
          </w:tcPr>
          <w:p w:rsidR="00515104" w:rsidRPr="008830F1" w:rsidRDefault="00515104"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 xml:space="preserve">Modelo com efeito </w:t>
            </w:r>
            <w:proofErr w:type="spellStart"/>
            <w:r w:rsidRPr="008830F1">
              <w:rPr>
                <w:rFonts w:ascii="Times New Roman" w:eastAsia="Times New Roman" w:hAnsi="Times New Roman" w:cs="Times New Roman"/>
                <w:i/>
                <w:sz w:val="24"/>
                <w:szCs w:val="24"/>
                <w:lang w:eastAsia="pt-BR"/>
              </w:rPr>
              <w:t>threshold</w:t>
            </w:r>
            <w:proofErr w:type="spellEnd"/>
          </w:p>
        </w:tc>
      </w:tr>
      <w:tr w:rsidR="00A24DF7" w:rsidRPr="008830F1" w:rsidTr="00A11268">
        <w:trPr>
          <w:trHeight w:val="458"/>
        </w:trPr>
        <w:tc>
          <w:tcPr>
            <w:tcW w:w="1420" w:type="pct"/>
            <w:tcBorders>
              <w:bottom w:val="single" w:sz="12" w:space="0" w:color="auto"/>
            </w:tcBorders>
            <w:shd w:val="clear" w:color="auto" w:fill="auto"/>
            <w:noWrap/>
            <w:vAlign w:val="center"/>
          </w:tcPr>
          <w:p w:rsidR="00515104" w:rsidRPr="008830F1" w:rsidRDefault="00515104"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Grupo</w:t>
            </w:r>
          </w:p>
        </w:tc>
        <w:tc>
          <w:tcPr>
            <w:tcW w:w="1248" w:type="pct"/>
            <w:tcBorders>
              <w:bottom w:val="single" w:sz="12" w:space="0" w:color="auto"/>
            </w:tcBorders>
            <w:shd w:val="clear" w:color="auto" w:fill="auto"/>
            <w:noWrap/>
            <w:vAlign w:val="center"/>
          </w:tcPr>
          <w:p w:rsidR="00515104" w:rsidRPr="008830F1" w:rsidRDefault="00515104"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w:t>
            </w:r>
          </w:p>
        </w:tc>
        <w:tc>
          <w:tcPr>
            <w:tcW w:w="757" w:type="pct"/>
            <w:tcBorders>
              <w:bottom w:val="single" w:sz="12" w:space="0" w:color="auto"/>
            </w:tcBorders>
            <w:vAlign w:val="center"/>
          </w:tcPr>
          <w:p w:rsidR="00515104" w:rsidRPr="008830F1" w:rsidRDefault="004F2071"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rPr>
              <w:t>1</w:t>
            </w:r>
          </w:p>
        </w:tc>
        <w:tc>
          <w:tcPr>
            <w:tcW w:w="757" w:type="pct"/>
            <w:tcBorders>
              <w:bottom w:val="single" w:sz="12" w:space="0" w:color="auto"/>
            </w:tcBorders>
            <w:vAlign w:val="center"/>
          </w:tcPr>
          <w:p w:rsidR="00515104" w:rsidRPr="008830F1" w:rsidRDefault="004F2071"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rPr>
              <w:t>2</w:t>
            </w:r>
          </w:p>
        </w:tc>
        <w:tc>
          <w:tcPr>
            <w:tcW w:w="818" w:type="pct"/>
            <w:tcBorders>
              <w:bottom w:val="single" w:sz="12" w:space="0" w:color="auto"/>
            </w:tcBorders>
            <w:vAlign w:val="center"/>
          </w:tcPr>
          <w:p w:rsidR="00515104" w:rsidRPr="008830F1" w:rsidRDefault="004F2071"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rPr>
              <w:t>3</w:t>
            </w:r>
          </w:p>
        </w:tc>
      </w:tr>
      <w:tr w:rsidR="00A24DF7" w:rsidRPr="008830F1" w:rsidTr="00A11268">
        <w:trPr>
          <w:trHeight w:val="458"/>
        </w:trPr>
        <w:tc>
          <w:tcPr>
            <w:tcW w:w="1420" w:type="pct"/>
            <w:tcBorders>
              <w:bottom w:val="single" w:sz="12" w:space="0" w:color="auto"/>
            </w:tcBorders>
            <w:shd w:val="clear" w:color="auto" w:fill="auto"/>
            <w:noWrap/>
            <w:vAlign w:val="center"/>
          </w:tcPr>
          <w:p w:rsidR="00A24DF7" w:rsidRPr="008830F1" w:rsidRDefault="00F66316"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Nº</w:t>
            </w:r>
            <w:r w:rsidR="009B504E" w:rsidRPr="008830F1">
              <w:rPr>
                <w:rFonts w:ascii="Times New Roman" w:eastAsia="Times New Roman" w:hAnsi="Times New Roman" w:cs="Times New Roman"/>
                <w:sz w:val="24"/>
                <w:szCs w:val="24"/>
                <w:lang w:eastAsia="pt-BR"/>
              </w:rPr>
              <w:t xml:space="preserve"> </w:t>
            </w:r>
            <w:r w:rsidR="00A24DF7" w:rsidRPr="008830F1">
              <w:rPr>
                <w:rFonts w:ascii="Times New Roman" w:eastAsia="Times New Roman" w:hAnsi="Times New Roman" w:cs="Times New Roman"/>
                <w:sz w:val="24"/>
                <w:szCs w:val="24"/>
                <w:lang w:eastAsia="pt-BR"/>
              </w:rPr>
              <w:t>Observações</w:t>
            </w:r>
          </w:p>
        </w:tc>
        <w:tc>
          <w:tcPr>
            <w:tcW w:w="1248" w:type="pct"/>
            <w:tcBorders>
              <w:bottom w:val="single" w:sz="12" w:space="0" w:color="auto"/>
            </w:tcBorders>
            <w:shd w:val="clear" w:color="auto" w:fill="auto"/>
            <w:noWrap/>
            <w:vAlign w:val="center"/>
          </w:tcPr>
          <w:p w:rsidR="00A24DF7" w:rsidRPr="008830F1" w:rsidRDefault="00A24DF7"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4207</w:t>
            </w:r>
          </w:p>
        </w:tc>
        <w:tc>
          <w:tcPr>
            <w:tcW w:w="757" w:type="pct"/>
            <w:tcBorders>
              <w:bottom w:val="single" w:sz="12" w:space="0" w:color="auto"/>
            </w:tcBorders>
            <w:vAlign w:val="center"/>
          </w:tcPr>
          <w:p w:rsidR="00A24DF7" w:rsidRPr="008830F1" w:rsidRDefault="00A24DF7" w:rsidP="004766F9">
            <w:pPr>
              <w:spacing w:after="0" w:line="240" w:lineRule="auto"/>
              <w:jc w:val="center"/>
              <w:rPr>
                <w:rFonts w:ascii="Times New Roman" w:hAnsi="Times New Roman" w:cs="Times New Roman"/>
                <w:sz w:val="24"/>
                <w:szCs w:val="24"/>
              </w:rPr>
            </w:pPr>
            <w:r w:rsidRPr="008830F1">
              <w:rPr>
                <w:rFonts w:ascii="Times New Roman" w:hAnsi="Times New Roman" w:cs="Times New Roman"/>
                <w:sz w:val="24"/>
                <w:szCs w:val="24"/>
              </w:rPr>
              <w:t>717</w:t>
            </w:r>
          </w:p>
        </w:tc>
        <w:tc>
          <w:tcPr>
            <w:tcW w:w="757" w:type="pct"/>
            <w:tcBorders>
              <w:bottom w:val="single" w:sz="12" w:space="0" w:color="auto"/>
            </w:tcBorders>
            <w:vAlign w:val="center"/>
          </w:tcPr>
          <w:p w:rsidR="00A24DF7" w:rsidRPr="008830F1" w:rsidRDefault="00A24DF7" w:rsidP="004766F9">
            <w:pPr>
              <w:spacing w:after="0" w:line="240" w:lineRule="auto"/>
              <w:jc w:val="center"/>
              <w:rPr>
                <w:rFonts w:ascii="Times New Roman" w:hAnsi="Times New Roman" w:cs="Times New Roman"/>
                <w:sz w:val="24"/>
                <w:szCs w:val="24"/>
              </w:rPr>
            </w:pPr>
            <w:r w:rsidRPr="008830F1">
              <w:rPr>
                <w:rFonts w:ascii="Times New Roman" w:hAnsi="Times New Roman" w:cs="Times New Roman"/>
                <w:sz w:val="24"/>
                <w:szCs w:val="24"/>
              </w:rPr>
              <w:t>798</w:t>
            </w:r>
          </w:p>
        </w:tc>
        <w:tc>
          <w:tcPr>
            <w:tcW w:w="818" w:type="pct"/>
            <w:tcBorders>
              <w:bottom w:val="single" w:sz="12" w:space="0" w:color="auto"/>
            </w:tcBorders>
            <w:vAlign w:val="center"/>
          </w:tcPr>
          <w:p w:rsidR="00A24DF7" w:rsidRPr="008830F1" w:rsidRDefault="00A24DF7" w:rsidP="004766F9">
            <w:pPr>
              <w:spacing w:after="0" w:line="240" w:lineRule="auto"/>
              <w:jc w:val="center"/>
              <w:rPr>
                <w:rFonts w:ascii="Times New Roman" w:hAnsi="Times New Roman" w:cs="Times New Roman"/>
                <w:sz w:val="24"/>
                <w:szCs w:val="24"/>
              </w:rPr>
            </w:pPr>
            <w:r w:rsidRPr="008830F1">
              <w:rPr>
                <w:rFonts w:ascii="Times New Roman" w:hAnsi="Times New Roman" w:cs="Times New Roman"/>
                <w:sz w:val="24"/>
                <w:szCs w:val="24"/>
              </w:rPr>
              <w:t>2692</w:t>
            </w:r>
          </w:p>
        </w:tc>
      </w:tr>
      <w:tr w:rsidR="00113B2E" w:rsidRPr="008830F1" w:rsidTr="00A11268">
        <w:trPr>
          <w:trHeight w:val="458"/>
        </w:trPr>
        <w:tc>
          <w:tcPr>
            <w:tcW w:w="1420" w:type="pct"/>
            <w:tcBorders>
              <w:top w:val="single" w:sz="12" w:space="0" w:color="auto"/>
              <w:bottom w:val="single" w:sz="12" w:space="0" w:color="auto"/>
            </w:tcBorders>
            <w:shd w:val="clear" w:color="auto" w:fill="auto"/>
            <w:noWrap/>
            <w:vAlign w:val="center"/>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Variável</w:t>
            </w:r>
          </w:p>
        </w:tc>
        <w:tc>
          <w:tcPr>
            <w:tcW w:w="3580" w:type="pct"/>
            <w:gridSpan w:val="4"/>
            <w:tcBorders>
              <w:top w:val="single" w:sz="12" w:space="0" w:color="auto"/>
              <w:bottom w:val="single" w:sz="12" w:space="0" w:color="auto"/>
            </w:tcBorders>
            <w:shd w:val="clear" w:color="auto" w:fill="auto"/>
            <w:noWrap/>
            <w:vAlign w:val="center"/>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Coeficiente</w:t>
            </w:r>
          </w:p>
        </w:tc>
      </w:tr>
      <w:tr w:rsidR="00C15385" w:rsidRPr="008830F1" w:rsidTr="00A11268">
        <w:trPr>
          <w:trHeight w:val="458"/>
        </w:trPr>
        <w:tc>
          <w:tcPr>
            <w:tcW w:w="1420" w:type="pct"/>
            <w:tcBorders>
              <w:top w:val="single" w:sz="12" w:space="0" w:color="auto"/>
            </w:tcBorders>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Renda Mediana</w:t>
            </w:r>
          </w:p>
        </w:tc>
        <w:tc>
          <w:tcPr>
            <w:tcW w:w="1248" w:type="pct"/>
            <w:tcBorders>
              <w:top w:val="single" w:sz="12" w:space="0" w:color="auto"/>
            </w:tcBorders>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0,127*</w:t>
            </w:r>
          </w:p>
        </w:tc>
        <w:tc>
          <w:tcPr>
            <w:tcW w:w="757" w:type="pct"/>
            <w:tcBorders>
              <w:top w:val="single" w:sz="12" w:space="0" w:color="auto"/>
            </w:tcBorders>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-0,071*</w:t>
            </w:r>
          </w:p>
        </w:tc>
        <w:tc>
          <w:tcPr>
            <w:tcW w:w="757" w:type="pct"/>
            <w:tcBorders>
              <w:top w:val="single" w:sz="12" w:space="0" w:color="auto"/>
            </w:tcBorders>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-0,076</w:t>
            </w:r>
          </w:p>
        </w:tc>
        <w:tc>
          <w:tcPr>
            <w:tcW w:w="818" w:type="pct"/>
            <w:tcBorders>
              <w:top w:val="single" w:sz="12" w:space="0" w:color="auto"/>
            </w:tcBorders>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0,223*</w:t>
            </w:r>
          </w:p>
        </w:tc>
      </w:tr>
      <w:tr w:rsidR="00A24DF7" w:rsidRPr="008830F1" w:rsidTr="00A11268">
        <w:trPr>
          <w:trHeight w:val="458"/>
        </w:trPr>
        <w:tc>
          <w:tcPr>
            <w:tcW w:w="1420" w:type="pct"/>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 xml:space="preserve">Esforço Fiscal </w:t>
            </w:r>
          </w:p>
        </w:tc>
        <w:tc>
          <w:tcPr>
            <w:tcW w:w="1248" w:type="pct"/>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0,060*</w:t>
            </w:r>
          </w:p>
        </w:tc>
        <w:tc>
          <w:tcPr>
            <w:tcW w:w="757"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0,004</w:t>
            </w:r>
          </w:p>
        </w:tc>
        <w:tc>
          <w:tcPr>
            <w:tcW w:w="757"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0,020</w:t>
            </w:r>
            <w:r w:rsidR="00A24DF7" w:rsidRPr="008830F1">
              <w:rPr>
                <w:rFonts w:ascii="Times New Roman" w:hAnsi="Times New Roman" w:cs="Times New Roman"/>
                <w:sz w:val="24"/>
                <w:szCs w:val="24"/>
              </w:rPr>
              <w:t>**</w:t>
            </w:r>
          </w:p>
        </w:tc>
        <w:tc>
          <w:tcPr>
            <w:tcW w:w="818"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0,074*</w:t>
            </w:r>
          </w:p>
        </w:tc>
      </w:tr>
      <w:tr w:rsidR="00A24DF7" w:rsidRPr="008830F1" w:rsidTr="00A11268">
        <w:trPr>
          <w:trHeight w:val="458"/>
        </w:trPr>
        <w:tc>
          <w:tcPr>
            <w:tcW w:w="1420" w:type="pct"/>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lastRenderedPageBreak/>
              <w:t>Transferências</w:t>
            </w:r>
          </w:p>
        </w:tc>
        <w:tc>
          <w:tcPr>
            <w:tcW w:w="1248" w:type="pct"/>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0,764*</w:t>
            </w:r>
          </w:p>
        </w:tc>
        <w:tc>
          <w:tcPr>
            <w:tcW w:w="757"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0,493*</w:t>
            </w:r>
          </w:p>
        </w:tc>
        <w:tc>
          <w:tcPr>
            <w:tcW w:w="757"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0,709*</w:t>
            </w:r>
          </w:p>
        </w:tc>
        <w:tc>
          <w:tcPr>
            <w:tcW w:w="818"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0,764*</w:t>
            </w:r>
          </w:p>
        </w:tc>
      </w:tr>
      <w:tr w:rsidR="00A24DF7" w:rsidRPr="008830F1" w:rsidTr="00A11268">
        <w:trPr>
          <w:trHeight w:val="458"/>
        </w:trPr>
        <w:tc>
          <w:tcPr>
            <w:tcW w:w="1420" w:type="pct"/>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Simplicidade</w:t>
            </w:r>
          </w:p>
        </w:tc>
        <w:tc>
          <w:tcPr>
            <w:tcW w:w="1248" w:type="pct"/>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-0,003*</w:t>
            </w:r>
          </w:p>
        </w:tc>
        <w:tc>
          <w:tcPr>
            <w:tcW w:w="757"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-0,003*</w:t>
            </w:r>
          </w:p>
        </w:tc>
        <w:tc>
          <w:tcPr>
            <w:tcW w:w="757"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-0,006*</w:t>
            </w:r>
          </w:p>
        </w:tc>
        <w:tc>
          <w:tcPr>
            <w:tcW w:w="818"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-0,006*</w:t>
            </w:r>
          </w:p>
        </w:tc>
      </w:tr>
      <w:tr w:rsidR="00A24DF7" w:rsidRPr="008830F1" w:rsidTr="00A11268">
        <w:trPr>
          <w:trHeight w:val="458"/>
        </w:trPr>
        <w:tc>
          <w:tcPr>
            <w:tcW w:w="1420" w:type="pct"/>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População</w:t>
            </w:r>
          </w:p>
        </w:tc>
        <w:tc>
          <w:tcPr>
            <w:tcW w:w="1248" w:type="pct"/>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0,054*</w:t>
            </w:r>
          </w:p>
        </w:tc>
        <w:tc>
          <w:tcPr>
            <w:tcW w:w="757"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-0,004</w:t>
            </w:r>
          </w:p>
        </w:tc>
        <w:tc>
          <w:tcPr>
            <w:tcW w:w="757"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0,069*</w:t>
            </w:r>
          </w:p>
        </w:tc>
        <w:tc>
          <w:tcPr>
            <w:tcW w:w="818"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0,036*</w:t>
            </w:r>
          </w:p>
        </w:tc>
      </w:tr>
      <w:tr w:rsidR="00A24DF7" w:rsidRPr="008830F1" w:rsidTr="00A11268">
        <w:trPr>
          <w:trHeight w:val="458"/>
        </w:trPr>
        <w:tc>
          <w:tcPr>
            <w:tcW w:w="1420" w:type="pct"/>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Reeleito</w:t>
            </w:r>
          </w:p>
        </w:tc>
        <w:tc>
          <w:tcPr>
            <w:tcW w:w="1248" w:type="pct"/>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-0,010*</w:t>
            </w:r>
          </w:p>
        </w:tc>
        <w:tc>
          <w:tcPr>
            <w:tcW w:w="757"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-0,016*</w:t>
            </w:r>
          </w:p>
        </w:tc>
        <w:tc>
          <w:tcPr>
            <w:tcW w:w="757"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0,002</w:t>
            </w:r>
          </w:p>
        </w:tc>
        <w:tc>
          <w:tcPr>
            <w:tcW w:w="818"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-0,010</w:t>
            </w:r>
            <w:r w:rsidR="00A24DF7" w:rsidRPr="008830F1">
              <w:rPr>
                <w:rFonts w:ascii="Times New Roman" w:hAnsi="Times New Roman" w:cs="Times New Roman"/>
                <w:sz w:val="24"/>
                <w:szCs w:val="24"/>
              </w:rPr>
              <w:t>**</w:t>
            </w:r>
          </w:p>
        </w:tc>
      </w:tr>
      <w:tr w:rsidR="00A24DF7" w:rsidRPr="008830F1" w:rsidTr="00A11268">
        <w:trPr>
          <w:trHeight w:val="458"/>
        </w:trPr>
        <w:tc>
          <w:tcPr>
            <w:tcW w:w="1420" w:type="pct"/>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PJ_E</w:t>
            </w:r>
          </w:p>
        </w:tc>
        <w:tc>
          <w:tcPr>
            <w:tcW w:w="1248" w:type="pct"/>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0,061*</w:t>
            </w:r>
          </w:p>
        </w:tc>
        <w:tc>
          <w:tcPr>
            <w:tcW w:w="757"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0,059**</w:t>
            </w:r>
          </w:p>
        </w:tc>
        <w:tc>
          <w:tcPr>
            <w:tcW w:w="757"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0,087*</w:t>
            </w:r>
          </w:p>
        </w:tc>
        <w:tc>
          <w:tcPr>
            <w:tcW w:w="818"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0,062*</w:t>
            </w:r>
          </w:p>
        </w:tc>
      </w:tr>
      <w:tr w:rsidR="00A24DF7" w:rsidRPr="008830F1" w:rsidTr="00A11268">
        <w:trPr>
          <w:trHeight w:val="458"/>
        </w:trPr>
        <w:tc>
          <w:tcPr>
            <w:tcW w:w="1420" w:type="pct"/>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PF_E</w:t>
            </w:r>
          </w:p>
        </w:tc>
        <w:tc>
          <w:tcPr>
            <w:tcW w:w="1248" w:type="pct"/>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0,012</w:t>
            </w:r>
          </w:p>
        </w:tc>
        <w:tc>
          <w:tcPr>
            <w:tcW w:w="757"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0,048*</w:t>
            </w:r>
          </w:p>
        </w:tc>
        <w:tc>
          <w:tcPr>
            <w:tcW w:w="757"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0,031</w:t>
            </w:r>
          </w:p>
        </w:tc>
        <w:tc>
          <w:tcPr>
            <w:tcW w:w="818"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0,007</w:t>
            </w:r>
          </w:p>
        </w:tc>
      </w:tr>
      <w:tr w:rsidR="00A24DF7" w:rsidRPr="008830F1" w:rsidTr="00A11268">
        <w:trPr>
          <w:trHeight w:val="458"/>
        </w:trPr>
        <w:tc>
          <w:tcPr>
            <w:tcW w:w="1420" w:type="pct"/>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Constante</w:t>
            </w:r>
          </w:p>
        </w:tc>
        <w:tc>
          <w:tcPr>
            <w:tcW w:w="1248" w:type="pct"/>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0,588*</w:t>
            </w:r>
          </w:p>
        </w:tc>
        <w:tc>
          <w:tcPr>
            <w:tcW w:w="757"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3,827*</w:t>
            </w:r>
          </w:p>
        </w:tc>
        <w:tc>
          <w:tcPr>
            <w:tcW w:w="757"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1,812*</w:t>
            </w:r>
          </w:p>
        </w:tc>
        <w:tc>
          <w:tcPr>
            <w:tcW w:w="818" w:type="pct"/>
            <w:vAlign w:val="center"/>
          </w:tcPr>
          <w:p w:rsidR="00C15385" w:rsidRPr="008830F1" w:rsidRDefault="00C1538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0,075</w:t>
            </w:r>
          </w:p>
        </w:tc>
      </w:tr>
      <w:tr w:rsidR="00221F6A" w:rsidRPr="008830F1" w:rsidTr="00A04AED">
        <w:trPr>
          <w:trHeight w:val="458"/>
        </w:trPr>
        <w:tc>
          <w:tcPr>
            <w:tcW w:w="1420" w:type="pct"/>
            <w:shd w:val="clear" w:color="auto" w:fill="auto"/>
            <w:noWrap/>
            <w:vAlign w:val="center"/>
          </w:tcPr>
          <w:p w:rsidR="00A11268" w:rsidRPr="008830F1" w:rsidRDefault="00A11268" w:rsidP="00A11268">
            <w:pPr>
              <w:spacing w:after="0" w:line="240" w:lineRule="auto"/>
              <w:rPr>
                <w:rFonts w:ascii="Times New Roman" w:eastAsia="Times New Roman" w:hAnsi="Times New Roman" w:cs="Times New Roman"/>
                <w:sz w:val="24"/>
                <w:szCs w:val="24"/>
                <w:lang w:eastAsia="pt-BR"/>
              </w:rPr>
            </w:pPr>
            <w:r w:rsidRPr="008830F1">
              <w:rPr>
                <w:rFonts w:ascii="Times New Roman" w:eastAsiaTheme="minorEastAsia" w:hAnsi="Times New Roman" w:cs="Times New Roman"/>
                <w:sz w:val="24"/>
                <w:szCs w:val="24"/>
              </w:rPr>
              <w:t>Congestionamento</w:t>
            </w:r>
            <m:oMath>
              <m:r>
                <w:rPr>
                  <w:rFonts w:ascii="Cambria Math" w:eastAsiaTheme="minorEastAsia" w:hAnsi="Cambria Math" w:cs="Times New Roman"/>
                  <w:sz w:val="24"/>
                  <w:szCs w:val="24"/>
                </w:rPr>
                <m:t>(</m:t>
              </m:r>
              <m:r>
                <w:rPr>
                  <w:rFonts w:ascii="Cambria Math" w:hAnsi="Cambria Math" w:cs="Times New Roman"/>
                  <w:sz w:val="24"/>
                  <w:szCs w:val="24"/>
                </w:rPr>
                <m:t>γ)</m:t>
              </m:r>
            </m:oMath>
          </w:p>
        </w:tc>
        <w:tc>
          <w:tcPr>
            <w:tcW w:w="1248" w:type="pct"/>
            <w:shd w:val="clear" w:color="auto" w:fill="auto"/>
            <w:noWrap/>
            <w:vAlign w:val="center"/>
          </w:tcPr>
          <w:p w:rsidR="00A11268" w:rsidRPr="008830F1" w:rsidRDefault="00A11268" w:rsidP="00A04AED">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1,051</w:t>
            </w:r>
          </w:p>
        </w:tc>
        <w:tc>
          <w:tcPr>
            <w:tcW w:w="757" w:type="pct"/>
            <w:vAlign w:val="center"/>
          </w:tcPr>
          <w:p w:rsidR="00A11268" w:rsidRPr="008830F1" w:rsidRDefault="0037354C" w:rsidP="00A04AED">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w:t>
            </w:r>
          </w:p>
        </w:tc>
        <w:tc>
          <w:tcPr>
            <w:tcW w:w="757" w:type="pct"/>
            <w:vAlign w:val="center"/>
          </w:tcPr>
          <w:p w:rsidR="00A11268" w:rsidRPr="008830F1" w:rsidRDefault="00A11268" w:rsidP="00A04AED">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1,068</w:t>
            </w:r>
          </w:p>
        </w:tc>
        <w:tc>
          <w:tcPr>
            <w:tcW w:w="818" w:type="pct"/>
            <w:vAlign w:val="center"/>
          </w:tcPr>
          <w:p w:rsidR="00A11268" w:rsidRPr="008830F1" w:rsidRDefault="00A11268" w:rsidP="00A04AED">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1,034</w:t>
            </w:r>
          </w:p>
        </w:tc>
      </w:tr>
      <w:tr w:rsidR="00C15385" w:rsidRPr="008830F1" w:rsidTr="00A11268">
        <w:trPr>
          <w:trHeight w:val="458"/>
        </w:trPr>
        <w:tc>
          <w:tcPr>
            <w:tcW w:w="1420" w:type="pct"/>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NE</w:t>
            </w:r>
          </w:p>
        </w:tc>
        <w:tc>
          <w:tcPr>
            <w:tcW w:w="1248" w:type="pct"/>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0,067*</w:t>
            </w:r>
          </w:p>
        </w:tc>
        <w:tc>
          <w:tcPr>
            <w:tcW w:w="2332" w:type="pct"/>
            <w:gridSpan w:val="3"/>
            <w:vAlign w:val="center"/>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hAnsi="Times New Roman" w:cs="Times New Roman"/>
                <w:sz w:val="24"/>
                <w:szCs w:val="24"/>
              </w:rPr>
              <w:t>0,065*</w:t>
            </w:r>
          </w:p>
        </w:tc>
      </w:tr>
      <w:tr w:rsidR="00C15385" w:rsidRPr="008830F1" w:rsidTr="00A11268">
        <w:trPr>
          <w:trHeight w:val="458"/>
        </w:trPr>
        <w:tc>
          <w:tcPr>
            <w:tcW w:w="1420" w:type="pct"/>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CO</w:t>
            </w:r>
          </w:p>
        </w:tc>
        <w:tc>
          <w:tcPr>
            <w:tcW w:w="1248" w:type="pct"/>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0,021</w:t>
            </w:r>
            <w:r w:rsidR="00A24DF7" w:rsidRPr="008830F1">
              <w:rPr>
                <w:rFonts w:ascii="Times New Roman" w:eastAsia="Times New Roman" w:hAnsi="Times New Roman" w:cs="Times New Roman"/>
                <w:sz w:val="24"/>
                <w:szCs w:val="24"/>
                <w:lang w:eastAsia="pt-BR"/>
              </w:rPr>
              <w:t>**</w:t>
            </w:r>
          </w:p>
        </w:tc>
        <w:tc>
          <w:tcPr>
            <w:tcW w:w="2332" w:type="pct"/>
            <w:gridSpan w:val="3"/>
            <w:vAlign w:val="center"/>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hAnsi="Times New Roman" w:cs="Times New Roman"/>
                <w:sz w:val="24"/>
                <w:szCs w:val="24"/>
              </w:rPr>
              <w:t>0,016</w:t>
            </w:r>
          </w:p>
        </w:tc>
      </w:tr>
      <w:tr w:rsidR="00C15385" w:rsidRPr="008830F1" w:rsidTr="00A11268">
        <w:trPr>
          <w:trHeight w:val="458"/>
        </w:trPr>
        <w:tc>
          <w:tcPr>
            <w:tcW w:w="1420" w:type="pct"/>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S</w:t>
            </w:r>
          </w:p>
        </w:tc>
        <w:tc>
          <w:tcPr>
            <w:tcW w:w="1248" w:type="pct"/>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-0,043*</w:t>
            </w:r>
          </w:p>
        </w:tc>
        <w:tc>
          <w:tcPr>
            <w:tcW w:w="2332" w:type="pct"/>
            <w:gridSpan w:val="3"/>
            <w:vAlign w:val="center"/>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hAnsi="Times New Roman" w:cs="Times New Roman"/>
                <w:sz w:val="24"/>
                <w:szCs w:val="24"/>
              </w:rPr>
              <w:t>-0,067*</w:t>
            </w:r>
          </w:p>
        </w:tc>
      </w:tr>
      <w:tr w:rsidR="00C15385" w:rsidRPr="008830F1" w:rsidTr="00A11268">
        <w:trPr>
          <w:trHeight w:val="458"/>
        </w:trPr>
        <w:tc>
          <w:tcPr>
            <w:tcW w:w="1420" w:type="pct"/>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SE</w:t>
            </w:r>
          </w:p>
        </w:tc>
        <w:tc>
          <w:tcPr>
            <w:tcW w:w="1248" w:type="pct"/>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-0,023**</w:t>
            </w:r>
          </w:p>
        </w:tc>
        <w:tc>
          <w:tcPr>
            <w:tcW w:w="2332" w:type="pct"/>
            <w:gridSpan w:val="3"/>
            <w:vAlign w:val="center"/>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hAnsi="Times New Roman" w:cs="Times New Roman"/>
                <w:sz w:val="24"/>
                <w:szCs w:val="24"/>
              </w:rPr>
              <w:t>-0,020</w:t>
            </w:r>
          </w:p>
        </w:tc>
      </w:tr>
      <w:tr w:rsidR="00C15385" w:rsidRPr="008830F1" w:rsidTr="00A11268">
        <w:trPr>
          <w:trHeight w:val="458"/>
        </w:trPr>
        <w:tc>
          <w:tcPr>
            <w:tcW w:w="1420" w:type="pct"/>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CAPITAL</w:t>
            </w:r>
          </w:p>
        </w:tc>
        <w:tc>
          <w:tcPr>
            <w:tcW w:w="1248" w:type="pct"/>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-0,013</w:t>
            </w:r>
          </w:p>
        </w:tc>
        <w:tc>
          <w:tcPr>
            <w:tcW w:w="2332" w:type="pct"/>
            <w:gridSpan w:val="3"/>
            <w:vAlign w:val="center"/>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hAnsi="Times New Roman" w:cs="Times New Roman"/>
                <w:sz w:val="24"/>
                <w:szCs w:val="24"/>
              </w:rPr>
              <w:t>0,020</w:t>
            </w:r>
          </w:p>
        </w:tc>
      </w:tr>
      <w:tr w:rsidR="00C15385" w:rsidRPr="008830F1" w:rsidTr="00A11268">
        <w:trPr>
          <w:trHeight w:val="458"/>
        </w:trPr>
        <w:tc>
          <w:tcPr>
            <w:tcW w:w="1420" w:type="pct"/>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RM</w:t>
            </w:r>
          </w:p>
        </w:tc>
        <w:tc>
          <w:tcPr>
            <w:tcW w:w="1248" w:type="pct"/>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0,003</w:t>
            </w:r>
          </w:p>
        </w:tc>
        <w:tc>
          <w:tcPr>
            <w:tcW w:w="2332" w:type="pct"/>
            <w:gridSpan w:val="3"/>
            <w:vAlign w:val="center"/>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hAnsi="Times New Roman" w:cs="Times New Roman"/>
                <w:sz w:val="24"/>
                <w:szCs w:val="24"/>
              </w:rPr>
              <w:t>0,005</w:t>
            </w:r>
          </w:p>
        </w:tc>
      </w:tr>
      <w:tr w:rsidR="00C15385" w:rsidRPr="008830F1" w:rsidTr="00A11268">
        <w:trPr>
          <w:trHeight w:val="458"/>
        </w:trPr>
        <w:tc>
          <w:tcPr>
            <w:tcW w:w="1420" w:type="pct"/>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D_DEM</w:t>
            </w:r>
          </w:p>
        </w:tc>
        <w:tc>
          <w:tcPr>
            <w:tcW w:w="1248" w:type="pct"/>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-1,25E-07</w:t>
            </w:r>
          </w:p>
        </w:tc>
        <w:tc>
          <w:tcPr>
            <w:tcW w:w="2332" w:type="pct"/>
            <w:gridSpan w:val="3"/>
            <w:vAlign w:val="center"/>
          </w:tcPr>
          <w:p w:rsidR="00C15385" w:rsidRPr="008830F1" w:rsidRDefault="0052345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hAnsi="Times New Roman" w:cs="Times New Roman"/>
                <w:sz w:val="24"/>
                <w:szCs w:val="24"/>
              </w:rPr>
              <w:t>2,12E-06</w:t>
            </w:r>
          </w:p>
        </w:tc>
      </w:tr>
      <w:tr w:rsidR="00C15385" w:rsidRPr="008830F1" w:rsidTr="00A11268">
        <w:trPr>
          <w:trHeight w:val="458"/>
        </w:trPr>
        <w:tc>
          <w:tcPr>
            <w:tcW w:w="1420" w:type="pct"/>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GINI</w:t>
            </w:r>
          </w:p>
        </w:tc>
        <w:tc>
          <w:tcPr>
            <w:tcW w:w="1248" w:type="pct"/>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0,256*</w:t>
            </w:r>
          </w:p>
        </w:tc>
        <w:tc>
          <w:tcPr>
            <w:tcW w:w="2332" w:type="pct"/>
            <w:gridSpan w:val="3"/>
            <w:vAlign w:val="center"/>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hAnsi="Times New Roman" w:cs="Times New Roman"/>
                <w:sz w:val="24"/>
                <w:szCs w:val="24"/>
              </w:rPr>
              <w:t>0,257*</w:t>
            </w:r>
          </w:p>
        </w:tc>
      </w:tr>
      <w:tr w:rsidR="00C15385" w:rsidRPr="008830F1" w:rsidTr="00A11268">
        <w:trPr>
          <w:trHeight w:val="458"/>
        </w:trPr>
        <w:tc>
          <w:tcPr>
            <w:tcW w:w="1420" w:type="pct"/>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POP</w:t>
            </w:r>
            <w:r w:rsidR="004045CF" w:rsidRPr="008830F1">
              <w:rPr>
                <w:rFonts w:ascii="Times New Roman" w:eastAsia="Times New Roman" w:hAnsi="Times New Roman" w:cs="Times New Roman"/>
                <w:sz w:val="24"/>
                <w:szCs w:val="24"/>
                <w:lang w:eastAsia="pt-BR"/>
              </w:rPr>
              <w:t>6</w:t>
            </w:r>
            <w:r w:rsidRPr="008830F1">
              <w:rPr>
                <w:rFonts w:ascii="Times New Roman" w:eastAsia="Times New Roman" w:hAnsi="Times New Roman" w:cs="Times New Roman"/>
                <w:sz w:val="24"/>
                <w:szCs w:val="24"/>
                <w:lang w:eastAsia="pt-BR"/>
              </w:rPr>
              <w:t>17</w:t>
            </w:r>
          </w:p>
        </w:tc>
        <w:tc>
          <w:tcPr>
            <w:tcW w:w="1248" w:type="pct"/>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0,999 *</w:t>
            </w:r>
          </w:p>
        </w:tc>
        <w:tc>
          <w:tcPr>
            <w:tcW w:w="2332" w:type="pct"/>
            <w:gridSpan w:val="3"/>
            <w:vAlign w:val="center"/>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hAnsi="Times New Roman" w:cs="Times New Roman"/>
                <w:sz w:val="24"/>
                <w:szCs w:val="24"/>
              </w:rPr>
              <w:t>1,302*</w:t>
            </w:r>
          </w:p>
        </w:tc>
      </w:tr>
      <w:tr w:rsidR="00C15385" w:rsidRPr="008830F1" w:rsidTr="00A11268">
        <w:trPr>
          <w:trHeight w:val="458"/>
        </w:trPr>
        <w:tc>
          <w:tcPr>
            <w:tcW w:w="1420" w:type="pct"/>
            <w:tcBorders>
              <w:bottom w:val="single" w:sz="12" w:space="0" w:color="auto"/>
            </w:tcBorders>
            <w:shd w:val="clear" w:color="auto" w:fill="auto"/>
            <w:noWrap/>
            <w:vAlign w:val="center"/>
            <w:hideMark/>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POP65</w:t>
            </w:r>
          </w:p>
        </w:tc>
        <w:tc>
          <w:tcPr>
            <w:tcW w:w="1248" w:type="pct"/>
            <w:tcBorders>
              <w:bottom w:val="single" w:sz="12" w:space="0" w:color="auto"/>
            </w:tcBorders>
            <w:shd w:val="clear" w:color="auto" w:fill="auto"/>
            <w:noWrap/>
            <w:vAlign w:val="center"/>
            <w:hideMark/>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0,179</w:t>
            </w:r>
          </w:p>
        </w:tc>
        <w:tc>
          <w:tcPr>
            <w:tcW w:w="2332" w:type="pct"/>
            <w:gridSpan w:val="3"/>
            <w:tcBorders>
              <w:bottom w:val="single" w:sz="12" w:space="0" w:color="auto"/>
            </w:tcBorders>
            <w:vAlign w:val="center"/>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hAnsi="Times New Roman" w:cs="Times New Roman"/>
                <w:sz w:val="24"/>
                <w:szCs w:val="24"/>
              </w:rPr>
              <w:t>0,647*</w:t>
            </w:r>
          </w:p>
        </w:tc>
      </w:tr>
      <w:tr w:rsidR="00C15385" w:rsidRPr="008830F1" w:rsidTr="00A11268">
        <w:trPr>
          <w:trHeight w:val="458"/>
        </w:trPr>
        <w:tc>
          <w:tcPr>
            <w:tcW w:w="1420" w:type="pct"/>
            <w:tcBorders>
              <w:top w:val="single" w:sz="12" w:space="0" w:color="auto"/>
              <w:bottom w:val="single" w:sz="12" w:space="0" w:color="auto"/>
            </w:tcBorders>
            <w:shd w:val="clear" w:color="auto" w:fill="auto"/>
            <w:noWrap/>
            <w:vAlign w:val="center"/>
          </w:tcPr>
          <w:p w:rsidR="00C15385" w:rsidRPr="008830F1" w:rsidRDefault="00C15385"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R² ajustado</w:t>
            </w:r>
          </w:p>
        </w:tc>
        <w:tc>
          <w:tcPr>
            <w:tcW w:w="1248" w:type="pct"/>
            <w:tcBorders>
              <w:top w:val="single" w:sz="12" w:space="0" w:color="auto"/>
              <w:bottom w:val="single" w:sz="12" w:space="0" w:color="auto"/>
            </w:tcBorders>
            <w:shd w:val="clear" w:color="auto" w:fill="auto"/>
            <w:noWrap/>
            <w:vAlign w:val="center"/>
          </w:tcPr>
          <w:p w:rsidR="00C15385" w:rsidRPr="008830F1" w:rsidRDefault="00C15385"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0</w:t>
            </w:r>
            <w:r w:rsidR="00A24DF7" w:rsidRPr="008830F1">
              <w:rPr>
                <w:rFonts w:ascii="Times New Roman" w:eastAsia="Times New Roman" w:hAnsi="Times New Roman" w:cs="Times New Roman"/>
                <w:sz w:val="24"/>
                <w:szCs w:val="24"/>
                <w:lang w:eastAsia="pt-BR"/>
              </w:rPr>
              <w:t>,842</w:t>
            </w:r>
          </w:p>
        </w:tc>
        <w:tc>
          <w:tcPr>
            <w:tcW w:w="2332" w:type="pct"/>
            <w:gridSpan w:val="3"/>
            <w:tcBorders>
              <w:top w:val="single" w:sz="12" w:space="0" w:color="auto"/>
              <w:bottom w:val="single" w:sz="12" w:space="0" w:color="auto"/>
            </w:tcBorders>
            <w:vAlign w:val="center"/>
          </w:tcPr>
          <w:p w:rsidR="00C15385" w:rsidRPr="008830F1" w:rsidRDefault="00C15385" w:rsidP="004766F9">
            <w:pPr>
              <w:spacing w:after="0" w:line="240" w:lineRule="auto"/>
              <w:jc w:val="center"/>
              <w:rPr>
                <w:rFonts w:ascii="Times New Roman" w:hAnsi="Times New Roman" w:cs="Times New Roman"/>
                <w:sz w:val="24"/>
                <w:szCs w:val="24"/>
              </w:rPr>
            </w:pPr>
            <w:r w:rsidRPr="008830F1">
              <w:rPr>
                <w:rFonts w:ascii="Times New Roman" w:hAnsi="Times New Roman" w:cs="Times New Roman"/>
                <w:sz w:val="24"/>
                <w:szCs w:val="24"/>
              </w:rPr>
              <w:t>0,856</w:t>
            </w:r>
          </w:p>
        </w:tc>
      </w:tr>
    </w:tbl>
    <w:p w:rsidR="00A93D5B" w:rsidRPr="008830F1" w:rsidRDefault="00A24DF7" w:rsidP="007A2029">
      <w:pPr>
        <w:autoSpaceDE w:val="0"/>
        <w:autoSpaceDN w:val="0"/>
        <w:adjustRightInd w:val="0"/>
        <w:spacing w:after="0" w:line="240" w:lineRule="auto"/>
        <w:ind w:right="2124"/>
        <w:jc w:val="both"/>
        <w:rPr>
          <w:rFonts w:ascii="Times New Roman" w:hAnsi="Times New Roman" w:cs="Times New Roman"/>
          <w:sz w:val="20"/>
          <w:szCs w:val="20"/>
        </w:rPr>
      </w:pPr>
      <w:r w:rsidRPr="008830F1">
        <w:rPr>
          <w:rFonts w:ascii="Times New Roman" w:hAnsi="Times New Roman" w:cs="Times New Roman"/>
          <w:sz w:val="20"/>
          <w:szCs w:val="20"/>
        </w:rPr>
        <w:t>Elaboração Própria. Notas: * significante a 5%; ** significante a 10%</w:t>
      </w:r>
      <w:r w:rsidR="0037354C" w:rsidRPr="008830F1">
        <w:rPr>
          <w:rFonts w:ascii="Times New Roman" w:hAnsi="Times New Roman" w:cs="Times New Roman"/>
          <w:sz w:val="20"/>
          <w:szCs w:val="20"/>
        </w:rPr>
        <w:t xml:space="preserve">; -: </w:t>
      </w:r>
      <m:oMath>
        <m:r>
          <w:rPr>
            <w:rFonts w:ascii="Cambria Math" w:hAnsi="Cambria Math" w:cs="Times New Roman"/>
            <w:sz w:val="20"/>
            <w:szCs w:val="20"/>
          </w:rPr>
          <m:t>γ</m:t>
        </m:r>
      </m:oMath>
      <w:r w:rsidR="0037354C" w:rsidRPr="008830F1">
        <w:rPr>
          <w:rFonts w:ascii="Times New Roman" w:eastAsiaTheme="minorEastAsia" w:hAnsi="Times New Roman" w:cs="Times New Roman"/>
          <w:sz w:val="20"/>
          <w:szCs w:val="20"/>
        </w:rPr>
        <w:t xml:space="preserve"> não pode ser calculado em vista de algum parâmetro insignificante.</w:t>
      </w:r>
      <w:r w:rsidRPr="008830F1">
        <w:rPr>
          <w:rFonts w:ascii="Times New Roman" w:hAnsi="Times New Roman" w:cs="Times New Roman"/>
          <w:sz w:val="20"/>
          <w:szCs w:val="20"/>
        </w:rPr>
        <w:t xml:space="preserve"> Grupo 1</w:t>
      </w:r>
      <w:r w:rsidR="007A2029" w:rsidRPr="008830F1">
        <w:rPr>
          <w:rFonts w:ascii="Times New Roman" w:hAnsi="Times New Roman" w:cs="Times New Roman"/>
          <w:sz w:val="20"/>
          <w:szCs w:val="20"/>
        </w:rPr>
        <w:t>:</w:t>
      </w:r>
      <w:r w:rsidR="000B2609" w:rsidRPr="008830F1">
        <w:rPr>
          <w:rFonts w:ascii="Times New Roman" w:hAnsi="Times New Roman" w:cs="Times New Roman"/>
          <w:sz w:val="20"/>
          <w:szCs w:val="20"/>
        </w:rPr>
        <w:t xml:space="preserve"> </w:t>
      </w:r>
      <w:proofErr w:type="spellStart"/>
      <w:proofErr w:type="gramStart"/>
      <w:r w:rsidR="007A2029" w:rsidRPr="008830F1">
        <w:rPr>
          <w:rFonts w:ascii="Times New Roman" w:hAnsi="Times New Roman" w:cs="Times New Roman"/>
          <w:sz w:val="20"/>
          <w:szCs w:val="20"/>
        </w:rPr>
        <w:t>ln</w:t>
      </w:r>
      <w:proofErr w:type="spellEnd"/>
      <w:r w:rsidR="007A2029" w:rsidRPr="008830F1">
        <w:rPr>
          <w:rFonts w:ascii="Times New Roman" w:hAnsi="Times New Roman" w:cs="Times New Roman"/>
          <w:sz w:val="20"/>
          <w:szCs w:val="20"/>
        </w:rPr>
        <w:t>(</w:t>
      </w:r>
      <w:proofErr w:type="spellStart"/>
      <w:proofErr w:type="gramEnd"/>
      <w:r w:rsidR="000B2609" w:rsidRPr="008830F1">
        <w:rPr>
          <w:rFonts w:ascii="Times New Roman" w:hAnsi="Times New Roman" w:cs="Times New Roman"/>
          <w:sz w:val="20"/>
          <w:szCs w:val="20"/>
        </w:rPr>
        <w:t>Pib</w:t>
      </w:r>
      <w:proofErr w:type="spellEnd"/>
      <w:r w:rsidR="000B2609" w:rsidRPr="008830F1">
        <w:rPr>
          <w:rFonts w:ascii="Times New Roman" w:hAnsi="Times New Roman" w:cs="Times New Roman"/>
          <w:sz w:val="20"/>
          <w:szCs w:val="20"/>
        </w:rPr>
        <w:t xml:space="preserve"> </w:t>
      </w:r>
      <w:r w:rsidR="000B2609" w:rsidRPr="008830F1">
        <w:rPr>
          <w:rFonts w:ascii="Times New Roman" w:hAnsi="Times New Roman" w:cs="Times New Roman"/>
          <w:i/>
          <w:sz w:val="20"/>
          <w:szCs w:val="20"/>
        </w:rPr>
        <w:t>per capita</w:t>
      </w:r>
      <w:r w:rsidR="007A2029" w:rsidRPr="008830F1">
        <w:rPr>
          <w:rFonts w:ascii="Times New Roman" w:hAnsi="Times New Roman" w:cs="Times New Roman"/>
          <w:i/>
          <w:sz w:val="20"/>
          <w:szCs w:val="20"/>
        </w:rPr>
        <w:t>)</w:t>
      </w:r>
      <w:r w:rsidRPr="008830F1">
        <w:rPr>
          <w:rFonts w:ascii="Times New Roman" w:hAnsi="Times New Roman" w:cs="Times New Roman"/>
          <w:sz w:val="20"/>
          <w:szCs w:val="20"/>
        </w:rPr>
        <w:t xml:space="preserve">&lt;8,443; Grupo 2: </w:t>
      </w:r>
      <w:r w:rsidR="00B447B9" w:rsidRPr="008830F1">
        <w:rPr>
          <w:rFonts w:ascii="Times New Roman" w:hAnsi="Times New Roman" w:cs="Times New Roman"/>
          <w:sz w:val="20"/>
          <w:szCs w:val="20"/>
        </w:rPr>
        <w:t>8,443≤</w:t>
      </w:r>
      <w:r w:rsidR="007A2029" w:rsidRPr="008830F1">
        <w:rPr>
          <w:rFonts w:ascii="Times New Roman" w:hAnsi="Times New Roman" w:cs="Times New Roman"/>
          <w:sz w:val="20"/>
          <w:szCs w:val="20"/>
        </w:rPr>
        <w:t>ln(</w:t>
      </w:r>
      <w:proofErr w:type="spellStart"/>
      <w:r w:rsidR="007A2029" w:rsidRPr="008830F1">
        <w:rPr>
          <w:rFonts w:ascii="Times New Roman" w:hAnsi="Times New Roman" w:cs="Times New Roman"/>
          <w:sz w:val="20"/>
          <w:szCs w:val="20"/>
        </w:rPr>
        <w:t>Pib</w:t>
      </w:r>
      <w:proofErr w:type="spellEnd"/>
      <w:r w:rsidR="007A2029" w:rsidRPr="008830F1">
        <w:rPr>
          <w:rFonts w:ascii="Times New Roman" w:hAnsi="Times New Roman" w:cs="Times New Roman"/>
          <w:sz w:val="20"/>
          <w:szCs w:val="20"/>
        </w:rPr>
        <w:t xml:space="preserve"> </w:t>
      </w:r>
      <w:r w:rsidR="007A2029" w:rsidRPr="008830F1">
        <w:rPr>
          <w:rFonts w:ascii="Times New Roman" w:hAnsi="Times New Roman" w:cs="Times New Roman"/>
          <w:i/>
          <w:sz w:val="20"/>
          <w:szCs w:val="20"/>
        </w:rPr>
        <w:t>per capita)</w:t>
      </w:r>
      <w:r w:rsidR="00B447B9" w:rsidRPr="008830F1">
        <w:rPr>
          <w:rFonts w:ascii="Times New Roman" w:hAnsi="Times New Roman" w:cs="Times New Roman"/>
          <w:sz w:val="20"/>
          <w:szCs w:val="20"/>
        </w:rPr>
        <w:t>&lt;8,862; Grupo 3: 8,862≤</w:t>
      </w:r>
      <w:r w:rsidR="007A2029" w:rsidRPr="008830F1">
        <w:rPr>
          <w:rFonts w:ascii="Times New Roman" w:hAnsi="Times New Roman" w:cs="Times New Roman"/>
          <w:sz w:val="20"/>
          <w:szCs w:val="20"/>
        </w:rPr>
        <w:t>ln(</w:t>
      </w:r>
      <w:proofErr w:type="spellStart"/>
      <w:r w:rsidR="007A2029" w:rsidRPr="008830F1">
        <w:rPr>
          <w:rFonts w:ascii="Times New Roman" w:hAnsi="Times New Roman" w:cs="Times New Roman"/>
          <w:sz w:val="20"/>
          <w:szCs w:val="20"/>
        </w:rPr>
        <w:t>Pib</w:t>
      </w:r>
      <w:proofErr w:type="spellEnd"/>
      <w:r w:rsidR="007A2029" w:rsidRPr="008830F1">
        <w:rPr>
          <w:rFonts w:ascii="Times New Roman" w:hAnsi="Times New Roman" w:cs="Times New Roman"/>
          <w:sz w:val="20"/>
          <w:szCs w:val="20"/>
        </w:rPr>
        <w:t xml:space="preserve"> </w:t>
      </w:r>
      <w:r w:rsidR="007A2029" w:rsidRPr="008830F1">
        <w:rPr>
          <w:rFonts w:ascii="Times New Roman" w:hAnsi="Times New Roman" w:cs="Times New Roman"/>
          <w:i/>
          <w:sz w:val="20"/>
          <w:szCs w:val="20"/>
        </w:rPr>
        <w:t>per capita)</w:t>
      </w:r>
      <w:r w:rsidR="00B447B9" w:rsidRPr="008830F1">
        <w:rPr>
          <w:rFonts w:ascii="Times New Roman" w:hAnsi="Times New Roman" w:cs="Times New Roman"/>
          <w:sz w:val="20"/>
          <w:szCs w:val="20"/>
        </w:rPr>
        <w:t>.</w:t>
      </w:r>
      <w:r w:rsidR="0037354C" w:rsidRPr="008830F1">
        <w:rPr>
          <w:rFonts w:ascii="Times New Roman" w:hAnsi="Times New Roman" w:cs="Times New Roman"/>
          <w:sz w:val="20"/>
          <w:szCs w:val="20"/>
        </w:rPr>
        <w:t xml:space="preserve"> </w:t>
      </w:r>
    </w:p>
    <w:p w:rsidR="000B2609" w:rsidRPr="008830F1" w:rsidRDefault="000B2609" w:rsidP="004766F9">
      <w:pPr>
        <w:spacing w:after="0" w:line="240" w:lineRule="auto"/>
        <w:ind w:firstLine="709"/>
        <w:jc w:val="both"/>
        <w:rPr>
          <w:rFonts w:ascii="Times New Roman" w:hAnsi="Times New Roman" w:cs="Times New Roman"/>
          <w:sz w:val="24"/>
          <w:szCs w:val="24"/>
        </w:rPr>
      </w:pPr>
    </w:p>
    <w:p w:rsidR="00624182" w:rsidRPr="008830F1" w:rsidRDefault="00624182"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Antes de </w:t>
      </w:r>
      <w:r w:rsidR="00925419" w:rsidRPr="008830F1">
        <w:rPr>
          <w:rFonts w:ascii="Times New Roman" w:hAnsi="Times New Roman" w:cs="Times New Roman"/>
          <w:sz w:val="24"/>
          <w:szCs w:val="24"/>
        </w:rPr>
        <w:t>verificar</w:t>
      </w:r>
      <w:r w:rsidRPr="008830F1">
        <w:rPr>
          <w:rFonts w:ascii="Times New Roman" w:hAnsi="Times New Roman" w:cs="Times New Roman"/>
          <w:sz w:val="24"/>
          <w:szCs w:val="24"/>
        </w:rPr>
        <w:t xml:space="preserve"> os efeitos das principais variáveis da pesquisa, substituiu-se no modelo os percentuais de financiamento dos candidatos eleitos (PJ_E e PF_E) pelos dos não eleitos (PJ_NE e PF_NE), porém os coeficientes estimados não foram significantes. Embora os resultados não estejam reportados na pesquisa, este resultado pode indicar que apenas os eleitos influenciam o orçamento público municipal.</w:t>
      </w:r>
    </w:p>
    <w:p w:rsidR="00526264" w:rsidRPr="008830F1" w:rsidRDefault="00925419"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De forma geral, constatou-se que os grupos PJ impactaram no aumento dos gastos públicos correntes</w:t>
      </w:r>
      <w:r w:rsidR="008E5583" w:rsidRPr="008830F1">
        <w:rPr>
          <w:rFonts w:ascii="Times New Roman" w:hAnsi="Times New Roman" w:cs="Times New Roman"/>
          <w:sz w:val="24"/>
          <w:szCs w:val="24"/>
        </w:rPr>
        <w:t xml:space="preserve"> em todos os intervalos definidos pelo </w:t>
      </w:r>
      <w:proofErr w:type="spellStart"/>
      <w:r w:rsidR="008E5583" w:rsidRPr="008830F1">
        <w:rPr>
          <w:rFonts w:ascii="Times New Roman" w:hAnsi="Times New Roman" w:cs="Times New Roman"/>
          <w:i/>
          <w:sz w:val="24"/>
          <w:szCs w:val="24"/>
        </w:rPr>
        <w:t>threshold</w:t>
      </w:r>
      <w:proofErr w:type="spellEnd"/>
      <w:r w:rsidR="008E5583" w:rsidRPr="008830F1">
        <w:rPr>
          <w:rFonts w:ascii="Times New Roman" w:hAnsi="Times New Roman" w:cs="Times New Roman"/>
          <w:sz w:val="24"/>
          <w:szCs w:val="24"/>
        </w:rPr>
        <w:t xml:space="preserve">, destaca-se o maior impacto nos municípios intermediários, onde o aumento de 1% no financiamento dos prefeitos e vereadores eleitos advindos de recursos de PJ provocam o crescimento de, aproximadamente, 0,09% nos gastos correntes </w:t>
      </w:r>
      <w:r w:rsidR="008E5583" w:rsidRPr="008830F1">
        <w:rPr>
          <w:rFonts w:ascii="Times New Roman" w:hAnsi="Times New Roman" w:cs="Times New Roman"/>
          <w:i/>
          <w:sz w:val="24"/>
          <w:szCs w:val="24"/>
        </w:rPr>
        <w:t>per capita</w:t>
      </w:r>
      <w:r w:rsidR="008E5583" w:rsidRPr="008830F1">
        <w:rPr>
          <w:rFonts w:ascii="Times New Roman" w:hAnsi="Times New Roman" w:cs="Times New Roman"/>
          <w:sz w:val="24"/>
          <w:szCs w:val="24"/>
        </w:rPr>
        <w:t xml:space="preserve">. </w:t>
      </w:r>
    </w:p>
    <w:p w:rsidR="00CE76C0" w:rsidRPr="008830F1" w:rsidRDefault="008E5583"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O financiamento dos candidatos eleitos via grupos PF foi significante apenas nos municípios com menor PIB </w:t>
      </w:r>
      <w:r w:rsidRPr="008830F1">
        <w:rPr>
          <w:rFonts w:ascii="Times New Roman" w:hAnsi="Times New Roman" w:cs="Times New Roman"/>
          <w:i/>
          <w:sz w:val="24"/>
          <w:szCs w:val="24"/>
        </w:rPr>
        <w:t>per capita</w:t>
      </w:r>
      <w:r w:rsidRPr="008830F1">
        <w:rPr>
          <w:rFonts w:ascii="Times New Roman" w:hAnsi="Times New Roman" w:cs="Times New Roman"/>
          <w:sz w:val="24"/>
          <w:szCs w:val="24"/>
        </w:rPr>
        <w:t xml:space="preserve">. É importante ressaltar que as variáveis aqui usadas indicam apenas a participação de tais grupos e não sua força política. </w:t>
      </w:r>
      <w:r w:rsidR="00837A29" w:rsidRPr="008830F1">
        <w:rPr>
          <w:rFonts w:ascii="Times New Roman" w:hAnsi="Times New Roman" w:cs="Times New Roman"/>
          <w:sz w:val="24"/>
          <w:szCs w:val="24"/>
        </w:rPr>
        <w:t xml:space="preserve">Mesmo assim, é possível que este resultado assinale que </w:t>
      </w:r>
      <w:r w:rsidR="00CE76C0" w:rsidRPr="008830F1">
        <w:rPr>
          <w:rFonts w:ascii="Times New Roman" w:hAnsi="Times New Roman" w:cs="Times New Roman"/>
          <w:sz w:val="24"/>
          <w:szCs w:val="24"/>
        </w:rPr>
        <w:t>n</w:t>
      </w:r>
      <w:r w:rsidR="00837A29" w:rsidRPr="008830F1">
        <w:rPr>
          <w:rFonts w:ascii="Times New Roman" w:hAnsi="Times New Roman" w:cs="Times New Roman"/>
          <w:sz w:val="24"/>
          <w:szCs w:val="24"/>
        </w:rPr>
        <w:t xml:space="preserve">as cidades de menor porte </w:t>
      </w:r>
      <w:r w:rsidR="00CE76C0" w:rsidRPr="008830F1">
        <w:rPr>
          <w:rFonts w:ascii="Times New Roman" w:hAnsi="Times New Roman" w:cs="Times New Roman"/>
          <w:sz w:val="24"/>
          <w:szCs w:val="24"/>
        </w:rPr>
        <w:t>exista uma influência do financiamento PF no gasto corrente, enquanto que nas cidades mais ricas existe um maior número de bens e serviços que podem ser oferecidos por PJ e estas concentram o poder de influência do orçamento deste tipo de gasto público</w:t>
      </w:r>
      <w:r w:rsidR="00383755" w:rsidRPr="008830F1">
        <w:rPr>
          <w:rFonts w:ascii="Times New Roman" w:hAnsi="Times New Roman" w:cs="Times New Roman"/>
          <w:sz w:val="24"/>
          <w:szCs w:val="24"/>
        </w:rPr>
        <w:t>.</w:t>
      </w:r>
    </w:p>
    <w:p w:rsidR="004045CF" w:rsidRPr="008830F1" w:rsidRDefault="004045CF"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lastRenderedPageBreak/>
        <w:t xml:space="preserve">Por fim, dentre as variáveis demográficas, as únicas que obtiveram coeficientes estaticamente significantes foram as </w:t>
      </w:r>
      <w:r w:rsidRPr="008830F1">
        <w:rPr>
          <w:rFonts w:ascii="Times New Roman" w:hAnsi="Times New Roman" w:cs="Times New Roman"/>
          <w:i/>
          <w:sz w:val="24"/>
          <w:szCs w:val="24"/>
        </w:rPr>
        <w:t>dummies</w:t>
      </w:r>
      <w:r w:rsidRPr="008830F1">
        <w:rPr>
          <w:rFonts w:ascii="Times New Roman" w:hAnsi="Times New Roman" w:cs="Times New Roman"/>
          <w:sz w:val="24"/>
          <w:szCs w:val="24"/>
        </w:rPr>
        <w:t xml:space="preserve"> para as regiões nordeste</w:t>
      </w:r>
      <w:r w:rsidR="0068344C" w:rsidRPr="008830F1">
        <w:rPr>
          <w:rFonts w:ascii="Times New Roman" w:hAnsi="Times New Roman" w:cs="Times New Roman"/>
          <w:sz w:val="24"/>
          <w:szCs w:val="24"/>
        </w:rPr>
        <w:t xml:space="preserve"> e</w:t>
      </w:r>
      <w:r w:rsidRPr="008830F1">
        <w:rPr>
          <w:rFonts w:ascii="Times New Roman" w:hAnsi="Times New Roman" w:cs="Times New Roman"/>
          <w:sz w:val="24"/>
          <w:szCs w:val="24"/>
        </w:rPr>
        <w:t xml:space="preserve"> sul, o índice de </w:t>
      </w:r>
      <w:proofErr w:type="spellStart"/>
      <w:r w:rsidRPr="008830F1">
        <w:rPr>
          <w:rFonts w:ascii="Times New Roman" w:hAnsi="Times New Roman" w:cs="Times New Roman"/>
          <w:sz w:val="24"/>
          <w:szCs w:val="24"/>
        </w:rPr>
        <w:t>Gini</w:t>
      </w:r>
      <w:proofErr w:type="spellEnd"/>
      <w:r w:rsidRPr="008830F1">
        <w:rPr>
          <w:rFonts w:ascii="Times New Roman" w:hAnsi="Times New Roman" w:cs="Times New Roman"/>
          <w:sz w:val="24"/>
          <w:szCs w:val="24"/>
        </w:rPr>
        <w:t xml:space="preserve"> e os percentuais da população entre 6 e 17 anos e população acima de 64 anos.</w:t>
      </w:r>
    </w:p>
    <w:p w:rsidR="004045CF" w:rsidRPr="008830F1" w:rsidRDefault="004045CF"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Salienta-se o sinal negativo para sul em contraposição ao nordeste, e chama atenção também o efeito elástico da variável percentual da população entre 6 e 17 anos. Tal resultado pode ser explicado pelo fato de que essa faixa etária demanda mais educação</w:t>
      </w:r>
      <w:r w:rsidR="006B4814" w:rsidRPr="008830F1">
        <w:rPr>
          <w:rFonts w:ascii="Times New Roman" w:hAnsi="Times New Roman" w:cs="Times New Roman"/>
          <w:sz w:val="24"/>
          <w:szCs w:val="24"/>
        </w:rPr>
        <w:t xml:space="preserve">, principalmente no nível fundamental que é atribuição das prefeituras. </w:t>
      </w:r>
    </w:p>
    <w:p w:rsidR="00864DA7" w:rsidRPr="008830F1" w:rsidRDefault="00913199" w:rsidP="00C957EA">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Além das despesas correntes, este trabalho também aborda as despesas de capital.</w:t>
      </w:r>
      <w:r w:rsidR="001E321D" w:rsidRPr="008830F1">
        <w:rPr>
          <w:rFonts w:ascii="Times New Roman" w:hAnsi="Times New Roman" w:cs="Times New Roman"/>
          <w:sz w:val="24"/>
          <w:szCs w:val="24"/>
        </w:rPr>
        <w:t xml:space="preserve"> Usando agora como variável dependente a média dos gastos de capital </w:t>
      </w:r>
      <w:r w:rsidR="001E321D" w:rsidRPr="008830F1">
        <w:rPr>
          <w:rFonts w:ascii="Times New Roman" w:hAnsi="Times New Roman" w:cs="Times New Roman"/>
          <w:i/>
          <w:sz w:val="24"/>
          <w:szCs w:val="24"/>
        </w:rPr>
        <w:t xml:space="preserve">per </w:t>
      </w:r>
      <w:r w:rsidR="00864DA7" w:rsidRPr="008830F1">
        <w:rPr>
          <w:rFonts w:ascii="Times New Roman" w:hAnsi="Times New Roman" w:cs="Times New Roman"/>
          <w:i/>
          <w:sz w:val="24"/>
          <w:szCs w:val="24"/>
        </w:rPr>
        <w:t>capita</w:t>
      </w:r>
      <w:r w:rsidR="00864DA7" w:rsidRPr="008830F1">
        <w:rPr>
          <w:rFonts w:ascii="Times New Roman" w:hAnsi="Times New Roman" w:cs="Times New Roman"/>
          <w:sz w:val="24"/>
          <w:szCs w:val="24"/>
        </w:rPr>
        <w:t xml:space="preserve">, a </w:t>
      </w:r>
      <w:r w:rsidR="001E321D" w:rsidRPr="008830F1">
        <w:rPr>
          <w:rFonts w:ascii="Times New Roman" w:hAnsi="Times New Roman" w:cs="Times New Roman"/>
          <w:sz w:val="24"/>
          <w:szCs w:val="24"/>
        </w:rPr>
        <w:t xml:space="preserve">hipótese nula de linearidade é rejeitada ao nível de </w:t>
      </w:r>
      <w:r w:rsidR="00864DA7" w:rsidRPr="008830F1">
        <w:rPr>
          <w:rFonts w:ascii="Times New Roman" w:hAnsi="Times New Roman" w:cs="Times New Roman"/>
          <w:sz w:val="24"/>
          <w:szCs w:val="24"/>
        </w:rPr>
        <w:t>5</w:t>
      </w:r>
      <w:r w:rsidR="001E321D" w:rsidRPr="008830F1">
        <w:rPr>
          <w:rFonts w:ascii="Times New Roman" w:hAnsi="Times New Roman" w:cs="Times New Roman"/>
          <w:sz w:val="24"/>
          <w:szCs w:val="24"/>
        </w:rPr>
        <w:t xml:space="preserve">% e indica a presença de dois valores limiares (3 regimes). </w:t>
      </w:r>
      <w:r w:rsidR="00864DA7" w:rsidRPr="008830F1">
        <w:rPr>
          <w:rFonts w:ascii="Times New Roman" w:hAnsi="Times New Roman" w:cs="Times New Roman"/>
          <w:sz w:val="24"/>
          <w:szCs w:val="24"/>
        </w:rPr>
        <w:t xml:space="preserve">O primeiro regime ocorre quando o </w:t>
      </w:r>
      <w:proofErr w:type="spellStart"/>
      <w:r w:rsidR="00864DA7" w:rsidRPr="008830F1">
        <w:rPr>
          <w:rFonts w:ascii="Times New Roman" w:hAnsi="Times New Roman" w:cs="Times New Roman"/>
          <w:i/>
          <w:sz w:val="24"/>
          <w:szCs w:val="24"/>
        </w:rPr>
        <w:t>ln</w:t>
      </w:r>
      <w:proofErr w:type="spellEnd"/>
      <w:r w:rsidR="00864DA7" w:rsidRPr="008830F1">
        <w:rPr>
          <w:rFonts w:ascii="Times New Roman" w:hAnsi="Times New Roman" w:cs="Times New Roman"/>
          <w:sz w:val="24"/>
          <w:szCs w:val="24"/>
        </w:rPr>
        <w:t xml:space="preserve"> (PIB per capita de 2008) é menor do que 8,407 (R$ </w:t>
      </w:r>
      <w:r w:rsidR="00C957EA" w:rsidRPr="008830F1">
        <w:rPr>
          <w:rFonts w:ascii="Times New Roman" w:eastAsia="Times New Roman" w:hAnsi="Times New Roman" w:cs="Times New Roman"/>
          <w:sz w:val="24"/>
          <w:szCs w:val="24"/>
          <w:lang w:eastAsia="pt-BR"/>
        </w:rPr>
        <w:t>4.482,02</w:t>
      </w:r>
      <w:r w:rsidR="00864DA7" w:rsidRPr="008830F1">
        <w:rPr>
          <w:rFonts w:ascii="Times New Roman" w:hAnsi="Times New Roman" w:cs="Times New Roman"/>
          <w:sz w:val="24"/>
          <w:szCs w:val="24"/>
        </w:rPr>
        <w:t xml:space="preserve">), o segundo quando a variável limiar é maior ou igual ao valor anterior e menor do que </w:t>
      </w:r>
      <w:r w:rsidR="00C957EA" w:rsidRPr="008830F1">
        <w:rPr>
          <w:rFonts w:ascii="Times New Roman" w:hAnsi="Times New Roman" w:cs="Times New Roman"/>
          <w:sz w:val="24"/>
          <w:szCs w:val="24"/>
        </w:rPr>
        <w:t xml:space="preserve">9,208 </w:t>
      </w:r>
      <w:r w:rsidR="00864DA7" w:rsidRPr="008830F1">
        <w:rPr>
          <w:rFonts w:ascii="Times New Roman" w:hAnsi="Times New Roman" w:cs="Times New Roman"/>
          <w:sz w:val="24"/>
          <w:szCs w:val="24"/>
        </w:rPr>
        <w:t xml:space="preserve">(R$ </w:t>
      </w:r>
      <w:r w:rsidR="00C957EA" w:rsidRPr="008830F1">
        <w:rPr>
          <w:rFonts w:ascii="Times New Roman" w:eastAsia="Times New Roman" w:hAnsi="Times New Roman" w:cs="Times New Roman"/>
          <w:sz w:val="24"/>
          <w:szCs w:val="24"/>
          <w:lang w:eastAsia="pt-BR"/>
        </w:rPr>
        <w:t>9.980,06</w:t>
      </w:r>
      <w:r w:rsidR="00864DA7" w:rsidRPr="008830F1">
        <w:rPr>
          <w:rFonts w:ascii="Times New Roman" w:hAnsi="Times New Roman" w:cs="Times New Roman"/>
          <w:sz w:val="24"/>
          <w:szCs w:val="24"/>
        </w:rPr>
        <w:t xml:space="preserve">), e o terceiro quando esta variável está acima de </w:t>
      </w:r>
      <w:r w:rsidR="00C957EA" w:rsidRPr="008830F1">
        <w:rPr>
          <w:rFonts w:ascii="Times New Roman" w:hAnsi="Times New Roman" w:cs="Times New Roman"/>
          <w:sz w:val="24"/>
          <w:szCs w:val="24"/>
        </w:rPr>
        <w:t>9,208</w:t>
      </w:r>
      <w:r w:rsidR="00864DA7" w:rsidRPr="008830F1">
        <w:rPr>
          <w:rFonts w:ascii="Times New Roman" w:hAnsi="Times New Roman" w:cs="Times New Roman"/>
          <w:sz w:val="24"/>
          <w:szCs w:val="24"/>
        </w:rPr>
        <w:t>.</w:t>
      </w:r>
    </w:p>
    <w:p w:rsidR="00913199" w:rsidRPr="008830F1" w:rsidRDefault="001E321D"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A</w:t>
      </w:r>
      <w:r w:rsidR="00913199" w:rsidRPr="008830F1">
        <w:rPr>
          <w:rFonts w:ascii="Times New Roman" w:hAnsi="Times New Roman" w:cs="Times New Roman"/>
          <w:sz w:val="24"/>
          <w:szCs w:val="24"/>
        </w:rPr>
        <w:t xml:space="preserve"> Tabe</w:t>
      </w:r>
      <w:r w:rsidRPr="008830F1">
        <w:rPr>
          <w:rFonts w:ascii="Times New Roman" w:hAnsi="Times New Roman" w:cs="Times New Roman"/>
          <w:sz w:val="24"/>
          <w:szCs w:val="24"/>
        </w:rPr>
        <w:t xml:space="preserve">la </w:t>
      </w:r>
      <w:r w:rsidR="001669C6" w:rsidRPr="008830F1">
        <w:rPr>
          <w:rFonts w:ascii="Times New Roman" w:hAnsi="Times New Roman" w:cs="Times New Roman"/>
          <w:sz w:val="24"/>
          <w:szCs w:val="24"/>
        </w:rPr>
        <w:t xml:space="preserve">2 </w:t>
      </w:r>
      <w:r w:rsidRPr="008830F1">
        <w:rPr>
          <w:rFonts w:ascii="Times New Roman" w:hAnsi="Times New Roman" w:cs="Times New Roman"/>
          <w:sz w:val="24"/>
          <w:szCs w:val="24"/>
        </w:rPr>
        <w:t>traz os resultados de</w:t>
      </w:r>
      <w:r w:rsidR="00913199" w:rsidRPr="008830F1">
        <w:rPr>
          <w:rFonts w:ascii="Times New Roman" w:hAnsi="Times New Roman" w:cs="Times New Roman"/>
          <w:sz w:val="24"/>
          <w:szCs w:val="24"/>
        </w:rPr>
        <w:t xml:space="preserve"> estimação</w:t>
      </w:r>
      <w:r w:rsidRPr="008830F1">
        <w:rPr>
          <w:rFonts w:ascii="Times New Roman" w:hAnsi="Times New Roman" w:cs="Times New Roman"/>
          <w:sz w:val="24"/>
          <w:szCs w:val="24"/>
        </w:rPr>
        <w:t xml:space="preserve"> dos modelos lineares e não lineares. </w:t>
      </w:r>
      <w:r w:rsidR="00913199" w:rsidRPr="008830F1">
        <w:rPr>
          <w:rFonts w:ascii="Times New Roman" w:hAnsi="Times New Roman" w:cs="Times New Roman"/>
          <w:sz w:val="24"/>
          <w:szCs w:val="24"/>
        </w:rPr>
        <w:t>A primeira diferença a ser notada é a dos valores estimados para o efeito limiar</w:t>
      </w:r>
      <w:r w:rsidR="00AB78F1" w:rsidRPr="008830F1">
        <w:rPr>
          <w:rFonts w:ascii="Times New Roman" w:hAnsi="Times New Roman" w:cs="Times New Roman"/>
          <w:sz w:val="24"/>
          <w:szCs w:val="24"/>
        </w:rPr>
        <w:t xml:space="preserve">. O grupo intermediário tornou-se maior, ao passo que a desigualdade no PIB </w:t>
      </w:r>
      <w:r w:rsidR="00AB78F1" w:rsidRPr="008830F1">
        <w:rPr>
          <w:rFonts w:ascii="Times New Roman" w:hAnsi="Times New Roman" w:cs="Times New Roman"/>
          <w:i/>
          <w:sz w:val="24"/>
          <w:szCs w:val="24"/>
        </w:rPr>
        <w:t>per</w:t>
      </w:r>
      <w:r w:rsidR="00AB78F1" w:rsidRPr="008830F1">
        <w:rPr>
          <w:rFonts w:ascii="Times New Roman" w:hAnsi="Times New Roman" w:cs="Times New Roman"/>
          <w:sz w:val="24"/>
          <w:szCs w:val="24"/>
        </w:rPr>
        <w:t xml:space="preserve"> </w:t>
      </w:r>
      <w:r w:rsidR="00AB78F1" w:rsidRPr="008830F1">
        <w:rPr>
          <w:rFonts w:ascii="Times New Roman" w:hAnsi="Times New Roman" w:cs="Times New Roman"/>
          <w:i/>
          <w:sz w:val="24"/>
          <w:szCs w:val="24"/>
        </w:rPr>
        <w:t>capita</w:t>
      </w:r>
      <w:r w:rsidR="00AB78F1" w:rsidRPr="008830F1">
        <w:rPr>
          <w:rFonts w:ascii="Times New Roman" w:hAnsi="Times New Roman" w:cs="Times New Roman"/>
          <w:sz w:val="24"/>
          <w:szCs w:val="24"/>
        </w:rPr>
        <w:t xml:space="preserve"> intergrupos aumentou.</w:t>
      </w:r>
    </w:p>
    <w:p w:rsidR="008B7FFB" w:rsidRPr="008830F1" w:rsidRDefault="008B7FFB" w:rsidP="004766F9">
      <w:pPr>
        <w:spacing w:after="0" w:line="240" w:lineRule="auto"/>
        <w:jc w:val="both"/>
        <w:rPr>
          <w:rFonts w:ascii="Times New Roman" w:hAnsi="Times New Roman" w:cs="Times New Roman"/>
          <w:sz w:val="24"/>
          <w:szCs w:val="24"/>
        </w:rPr>
      </w:pPr>
    </w:p>
    <w:p w:rsidR="008B7FFB" w:rsidRPr="008830F1" w:rsidRDefault="008B7FFB" w:rsidP="004766F9">
      <w:pPr>
        <w:spacing w:after="0" w:line="240" w:lineRule="auto"/>
        <w:jc w:val="both"/>
        <w:rPr>
          <w:rFonts w:ascii="Times New Roman" w:hAnsi="Times New Roman" w:cs="Times New Roman"/>
          <w:sz w:val="24"/>
          <w:szCs w:val="24"/>
        </w:rPr>
      </w:pPr>
      <w:r w:rsidRPr="008830F1">
        <w:rPr>
          <w:rFonts w:ascii="Times New Roman" w:hAnsi="Times New Roman" w:cs="Times New Roman"/>
          <w:sz w:val="24"/>
          <w:szCs w:val="24"/>
        </w:rPr>
        <w:t xml:space="preserve">Tabela </w:t>
      </w:r>
      <w:r w:rsidR="001669C6" w:rsidRPr="008830F1">
        <w:rPr>
          <w:rFonts w:ascii="Times New Roman" w:hAnsi="Times New Roman" w:cs="Times New Roman"/>
          <w:sz w:val="24"/>
          <w:szCs w:val="24"/>
        </w:rPr>
        <w:t>2</w:t>
      </w:r>
      <w:r w:rsidRPr="008830F1">
        <w:rPr>
          <w:rFonts w:ascii="Times New Roman" w:hAnsi="Times New Roman" w:cs="Times New Roman"/>
          <w:sz w:val="24"/>
          <w:szCs w:val="24"/>
        </w:rPr>
        <w:t xml:space="preserve"> – Resultados da Estimação para a Média dos gastos de capital </w:t>
      </w:r>
      <w:r w:rsidRPr="008830F1">
        <w:rPr>
          <w:rFonts w:ascii="Times New Roman" w:hAnsi="Times New Roman" w:cs="Times New Roman"/>
          <w:i/>
          <w:sz w:val="24"/>
          <w:szCs w:val="24"/>
        </w:rPr>
        <w:t>per capita</w:t>
      </w:r>
      <w:r w:rsidRPr="008830F1">
        <w:rPr>
          <w:rFonts w:ascii="Times New Roman" w:hAnsi="Times New Roman" w:cs="Times New Roman"/>
          <w:sz w:val="24"/>
          <w:szCs w:val="24"/>
        </w:rPr>
        <w:t>.</w:t>
      </w:r>
    </w:p>
    <w:tbl>
      <w:tblPr>
        <w:tblW w:w="3832" w:type="pct"/>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72"/>
        <w:gridCol w:w="1995"/>
        <w:gridCol w:w="1164"/>
        <w:gridCol w:w="1164"/>
        <w:gridCol w:w="1225"/>
      </w:tblGrid>
      <w:tr w:rsidR="008B7FFB" w:rsidRPr="008830F1" w:rsidTr="00C957EA">
        <w:trPr>
          <w:trHeight w:val="458"/>
        </w:trPr>
        <w:tc>
          <w:tcPr>
            <w:tcW w:w="1453" w:type="pct"/>
            <w:shd w:val="clear" w:color="auto" w:fill="auto"/>
            <w:noWrap/>
            <w:vAlign w:val="center"/>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p>
        </w:tc>
        <w:tc>
          <w:tcPr>
            <w:tcW w:w="1276" w:type="pct"/>
            <w:shd w:val="clear" w:color="auto" w:fill="auto"/>
            <w:noWrap/>
            <w:vAlign w:val="center"/>
          </w:tcPr>
          <w:p w:rsidR="008B7FFB" w:rsidRPr="008830F1" w:rsidRDefault="008B7FFB"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Modelo Linear</w:t>
            </w:r>
          </w:p>
        </w:tc>
        <w:tc>
          <w:tcPr>
            <w:tcW w:w="2272" w:type="pct"/>
            <w:gridSpan w:val="3"/>
            <w:vAlign w:val="center"/>
          </w:tcPr>
          <w:p w:rsidR="008B7FFB" w:rsidRPr="008830F1" w:rsidRDefault="008B7FFB"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 xml:space="preserve">Modelo com efeito </w:t>
            </w:r>
            <w:proofErr w:type="spellStart"/>
            <w:r w:rsidRPr="008830F1">
              <w:rPr>
                <w:rFonts w:ascii="Times New Roman" w:eastAsia="Times New Roman" w:hAnsi="Times New Roman" w:cs="Times New Roman"/>
                <w:i/>
                <w:sz w:val="24"/>
                <w:szCs w:val="24"/>
                <w:lang w:eastAsia="pt-BR"/>
              </w:rPr>
              <w:t>threshold</w:t>
            </w:r>
            <w:proofErr w:type="spellEnd"/>
          </w:p>
        </w:tc>
      </w:tr>
      <w:tr w:rsidR="00113B2E" w:rsidRPr="008830F1" w:rsidTr="00C957EA">
        <w:trPr>
          <w:trHeight w:val="458"/>
        </w:trPr>
        <w:tc>
          <w:tcPr>
            <w:tcW w:w="1453" w:type="pct"/>
            <w:tcBorders>
              <w:bottom w:val="single" w:sz="12" w:space="0" w:color="auto"/>
            </w:tcBorders>
            <w:shd w:val="clear" w:color="auto" w:fill="auto"/>
            <w:noWrap/>
            <w:vAlign w:val="center"/>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Grupo</w:t>
            </w:r>
          </w:p>
        </w:tc>
        <w:tc>
          <w:tcPr>
            <w:tcW w:w="1276" w:type="pct"/>
            <w:tcBorders>
              <w:bottom w:val="single" w:sz="12" w:space="0" w:color="auto"/>
            </w:tcBorders>
            <w:shd w:val="clear" w:color="auto" w:fill="auto"/>
            <w:noWrap/>
            <w:vAlign w:val="center"/>
          </w:tcPr>
          <w:p w:rsidR="008B7FFB" w:rsidRPr="008830F1" w:rsidRDefault="008B7FFB"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w:t>
            </w:r>
          </w:p>
        </w:tc>
        <w:tc>
          <w:tcPr>
            <w:tcW w:w="744" w:type="pct"/>
            <w:tcBorders>
              <w:bottom w:val="single" w:sz="12" w:space="0" w:color="auto"/>
            </w:tcBorders>
            <w:vAlign w:val="center"/>
          </w:tcPr>
          <w:p w:rsidR="008B7FFB" w:rsidRPr="008830F1" w:rsidRDefault="008B7FFB"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rPr>
              <w:t>1</w:t>
            </w:r>
          </w:p>
        </w:tc>
        <w:tc>
          <w:tcPr>
            <w:tcW w:w="744" w:type="pct"/>
            <w:tcBorders>
              <w:bottom w:val="single" w:sz="12" w:space="0" w:color="auto"/>
            </w:tcBorders>
            <w:vAlign w:val="center"/>
          </w:tcPr>
          <w:p w:rsidR="008B7FFB" w:rsidRPr="008830F1" w:rsidRDefault="008B7FFB"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rPr>
              <w:t>2</w:t>
            </w:r>
          </w:p>
        </w:tc>
        <w:tc>
          <w:tcPr>
            <w:tcW w:w="785" w:type="pct"/>
            <w:tcBorders>
              <w:bottom w:val="single" w:sz="12" w:space="0" w:color="auto"/>
            </w:tcBorders>
            <w:vAlign w:val="center"/>
          </w:tcPr>
          <w:p w:rsidR="008B7FFB" w:rsidRPr="008830F1" w:rsidRDefault="008B7FFB"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rPr>
              <w:t>3</w:t>
            </w:r>
          </w:p>
        </w:tc>
      </w:tr>
      <w:tr w:rsidR="00113B2E" w:rsidRPr="008830F1" w:rsidTr="00C957EA">
        <w:trPr>
          <w:trHeight w:val="458"/>
        </w:trPr>
        <w:tc>
          <w:tcPr>
            <w:tcW w:w="1453" w:type="pct"/>
            <w:tcBorders>
              <w:bottom w:val="single" w:sz="12" w:space="0" w:color="auto"/>
            </w:tcBorders>
            <w:shd w:val="clear" w:color="auto" w:fill="auto"/>
            <w:noWrap/>
            <w:vAlign w:val="center"/>
          </w:tcPr>
          <w:p w:rsidR="008B7FFB" w:rsidRPr="008830F1" w:rsidRDefault="009B504E"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 xml:space="preserve">Nº </w:t>
            </w:r>
            <w:r w:rsidR="008B7FFB" w:rsidRPr="008830F1">
              <w:rPr>
                <w:rFonts w:ascii="Times New Roman" w:eastAsia="Times New Roman" w:hAnsi="Times New Roman" w:cs="Times New Roman"/>
                <w:sz w:val="24"/>
                <w:szCs w:val="24"/>
                <w:lang w:eastAsia="pt-BR"/>
              </w:rPr>
              <w:t>Observações</w:t>
            </w:r>
          </w:p>
        </w:tc>
        <w:tc>
          <w:tcPr>
            <w:tcW w:w="1276" w:type="pct"/>
            <w:tcBorders>
              <w:bottom w:val="single" w:sz="12" w:space="0" w:color="auto"/>
            </w:tcBorders>
            <w:shd w:val="clear" w:color="auto" w:fill="auto"/>
            <w:noWrap/>
            <w:vAlign w:val="center"/>
          </w:tcPr>
          <w:p w:rsidR="008B7FFB" w:rsidRPr="008830F1" w:rsidRDefault="008B7FFB"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4207</w:t>
            </w:r>
          </w:p>
        </w:tc>
        <w:tc>
          <w:tcPr>
            <w:tcW w:w="744" w:type="pct"/>
            <w:tcBorders>
              <w:bottom w:val="single" w:sz="12" w:space="0" w:color="auto"/>
            </w:tcBorders>
            <w:vAlign w:val="center"/>
          </w:tcPr>
          <w:p w:rsidR="008B7FFB" w:rsidRPr="008830F1" w:rsidRDefault="00113B2E" w:rsidP="004766F9">
            <w:pPr>
              <w:spacing w:after="0" w:line="240" w:lineRule="auto"/>
              <w:jc w:val="center"/>
              <w:rPr>
                <w:rFonts w:ascii="Times New Roman" w:hAnsi="Times New Roman" w:cs="Times New Roman"/>
                <w:sz w:val="24"/>
                <w:szCs w:val="24"/>
              </w:rPr>
            </w:pPr>
            <w:r w:rsidRPr="008830F1">
              <w:rPr>
                <w:rFonts w:ascii="Times New Roman" w:hAnsi="Times New Roman" w:cs="Times New Roman"/>
                <w:sz w:val="24"/>
                <w:szCs w:val="24"/>
              </w:rPr>
              <w:t>644</w:t>
            </w:r>
          </w:p>
        </w:tc>
        <w:tc>
          <w:tcPr>
            <w:tcW w:w="744" w:type="pct"/>
            <w:tcBorders>
              <w:bottom w:val="single" w:sz="12" w:space="0" w:color="auto"/>
            </w:tcBorders>
            <w:vAlign w:val="center"/>
          </w:tcPr>
          <w:p w:rsidR="008B7FFB" w:rsidRPr="008830F1" w:rsidRDefault="00113B2E" w:rsidP="004766F9">
            <w:pPr>
              <w:spacing w:after="0" w:line="240" w:lineRule="auto"/>
              <w:jc w:val="center"/>
              <w:rPr>
                <w:rFonts w:ascii="Times New Roman" w:hAnsi="Times New Roman" w:cs="Times New Roman"/>
                <w:sz w:val="24"/>
                <w:szCs w:val="24"/>
              </w:rPr>
            </w:pPr>
            <w:r w:rsidRPr="008830F1">
              <w:rPr>
                <w:rFonts w:ascii="Times New Roman" w:hAnsi="Times New Roman" w:cs="Times New Roman"/>
                <w:sz w:val="24"/>
                <w:szCs w:val="24"/>
              </w:rPr>
              <w:t>1513</w:t>
            </w:r>
          </w:p>
        </w:tc>
        <w:tc>
          <w:tcPr>
            <w:tcW w:w="785" w:type="pct"/>
            <w:tcBorders>
              <w:bottom w:val="single" w:sz="12" w:space="0" w:color="auto"/>
            </w:tcBorders>
            <w:vAlign w:val="center"/>
          </w:tcPr>
          <w:p w:rsidR="008B7FFB" w:rsidRPr="008830F1" w:rsidRDefault="00113B2E" w:rsidP="004766F9">
            <w:pPr>
              <w:spacing w:after="0" w:line="240" w:lineRule="auto"/>
              <w:jc w:val="center"/>
              <w:rPr>
                <w:rFonts w:ascii="Times New Roman" w:hAnsi="Times New Roman" w:cs="Times New Roman"/>
                <w:sz w:val="24"/>
                <w:szCs w:val="24"/>
              </w:rPr>
            </w:pPr>
            <w:r w:rsidRPr="008830F1">
              <w:rPr>
                <w:rFonts w:ascii="Times New Roman" w:hAnsi="Times New Roman" w:cs="Times New Roman"/>
                <w:sz w:val="24"/>
                <w:szCs w:val="24"/>
              </w:rPr>
              <w:t>2050</w:t>
            </w:r>
          </w:p>
        </w:tc>
      </w:tr>
      <w:tr w:rsidR="008B7FFB" w:rsidRPr="008830F1" w:rsidTr="00C957EA">
        <w:trPr>
          <w:trHeight w:val="458"/>
        </w:trPr>
        <w:tc>
          <w:tcPr>
            <w:tcW w:w="1453" w:type="pct"/>
            <w:tcBorders>
              <w:top w:val="single" w:sz="12" w:space="0" w:color="auto"/>
              <w:bottom w:val="single" w:sz="12" w:space="0" w:color="auto"/>
            </w:tcBorders>
            <w:shd w:val="clear" w:color="auto" w:fill="auto"/>
            <w:noWrap/>
            <w:vAlign w:val="center"/>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Variável</w:t>
            </w:r>
          </w:p>
        </w:tc>
        <w:tc>
          <w:tcPr>
            <w:tcW w:w="3547" w:type="pct"/>
            <w:gridSpan w:val="4"/>
            <w:tcBorders>
              <w:top w:val="single" w:sz="12" w:space="0" w:color="auto"/>
              <w:bottom w:val="single" w:sz="12" w:space="0" w:color="auto"/>
            </w:tcBorders>
            <w:shd w:val="clear" w:color="auto" w:fill="auto"/>
            <w:noWrap/>
            <w:vAlign w:val="center"/>
          </w:tcPr>
          <w:p w:rsidR="008B7FFB" w:rsidRPr="008830F1" w:rsidRDefault="008B7FFB" w:rsidP="004766F9">
            <w:pPr>
              <w:spacing w:after="0" w:line="240" w:lineRule="auto"/>
              <w:jc w:val="center"/>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Coeficiente</w:t>
            </w:r>
          </w:p>
        </w:tc>
      </w:tr>
      <w:tr w:rsidR="00113B2E" w:rsidRPr="008830F1" w:rsidTr="00C957EA">
        <w:trPr>
          <w:trHeight w:val="458"/>
        </w:trPr>
        <w:tc>
          <w:tcPr>
            <w:tcW w:w="1453" w:type="pct"/>
            <w:tcBorders>
              <w:top w:val="single" w:sz="12" w:space="0" w:color="auto"/>
            </w:tcBorders>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Renda Mediana</w:t>
            </w:r>
          </w:p>
        </w:tc>
        <w:tc>
          <w:tcPr>
            <w:tcW w:w="1276" w:type="pct"/>
            <w:tcBorders>
              <w:top w:val="single" w:sz="12" w:space="0" w:color="auto"/>
            </w:tcBorders>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0,099**</w:t>
            </w:r>
          </w:p>
        </w:tc>
        <w:tc>
          <w:tcPr>
            <w:tcW w:w="744" w:type="pct"/>
            <w:tcBorders>
              <w:top w:val="single" w:sz="12" w:space="0" w:color="auto"/>
            </w:tcBorders>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-0,332*</w:t>
            </w:r>
          </w:p>
        </w:tc>
        <w:tc>
          <w:tcPr>
            <w:tcW w:w="744" w:type="pct"/>
            <w:tcBorders>
              <w:top w:val="single" w:sz="12" w:space="0" w:color="auto"/>
            </w:tcBorders>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-0,019</w:t>
            </w:r>
          </w:p>
        </w:tc>
        <w:tc>
          <w:tcPr>
            <w:tcW w:w="785" w:type="pct"/>
            <w:tcBorders>
              <w:top w:val="single" w:sz="12" w:space="0" w:color="auto"/>
            </w:tcBorders>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0,282</w:t>
            </w:r>
            <w:r w:rsidR="00113B2E" w:rsidRPr="008830F1">
              <w:rPr>
                <w:rFonts w:ascii="Times New Roman" w:hAnsi="Times New Roman" w:cs="Times New Roman"/>
                <w:sz w:val="24"/>
                <w:szCs w:val="24"/>
              </w:rPr>
              <w:t>*</w:t>
            </w:r>
          </w:p>
        </w:tc>
      </w:tr>
      <w:tr w:rsidR="00113B2E" w:rsidRPr="008830F1" w:rsidTr="00C957EA">
        <w:trPr>
          <w:trHeight w:val="458"/>
        </w:trPr>
        <w:tc>
          <w:tcPr>
            <w:tcW w:w="1453" w:type="pct"/>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Esforço Fiscal</w:t>
            </w:r>
          </w:p>
        </w:tc>
        <w:tc>
          <w:tcPr>
            <w:tcW w:w="1276" w:type="pct"/>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0,085*</w:t>
            </w:r>
          </w:p>
        </w:tc>
        <w:tc>
          <w:tcPr>
            <w:tcW w:w="744"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-0,016</w:t>
            </w:r>
          </w:p>
        </w:tc>
        <w:tc>
          <w:tcPr>
            <w:tcW w:w="744"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0,113*</w:t>
            </w:r>
          </w:p>
        </w:tc>
        <w:tc>
          <w:tcPr>
            <w:tcW w:w="785"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0,090</w:t>
            </w:r>
            <w:r w:rsidR="00113B2E" w:rsidRPr="008830F1">
              <w:rPr>
                <w:rFonts w:ascii="Times New Roman" w:hAnsi="Times New Roman" w:cs="Times New Roman"/>
                <w:sz w:val="24"/>
                <w:szCs w:val="24"/>
              </w:rPr>
              <w:t>*</w:t>
            </w:r>
          </w:p>
        </w:tc>
      </w:tr>
      <w:tr w:rsidR="00113B2E" w:rsidRPr="008830F1" w:rsidTr="00C957EA">
        <w:trPr>
          <w:trHeight w:val="458"/>
        </w:trPr>
        <w:tc>
          <w:tcPr>
            <w:tcW w:w="1453" w:type="pct"/>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Transferências</w:t>
            </w:r>
          </w:p>
        </w:tc>
        <w:tc>
          <w:tcPr>
            <w:tcW w:w="1276" w:type="pct"/>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0,721*</w:t>
            </w:r>
          </w:p>
        </w:tc>
        <w:tc>
          <w:tcPr>
            <w:tcW w:w="744"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0,536*</w:t>
            </w:r>
          </w:p>
        </w:tc>
        <w:tc>
          <w:tcPr>
            <w:tcW w:w="744"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0,651*</w:t>
            </w:r>
          </w:p>
        </w:tc>
        <w:tc>
          <w:tcPr>
            <w:tcW w:w="785"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0,751</w:t>
            </w:r>
            <w:r w:rsidR="00113B2E" w:rsidRPr="008830F1">
              <w:rPr>
                <w:rFonts w:ascii="Times New Roman" w:hAnsi="Times New Roman" w:cs="Times New Roman"/>
                <w:sz w:val="24"/>
                <w:szCs w:val="24"/>
              </w:rPr>
              <w:t>*</w:t>
            </w:r>
          </w:p>
        </w:tc>
      </w:tr>
      <w:tr w:rsidR="00113B2E" w:rsidRPr="008830F1" w:rsidTr="00C957EA">
        <w:trPr>
          <w:trHeight w:val="458"/>
        </w:trPr>
        <w:tc>
          <w:tcPr>
            <w:tcW w:w="1453" w:type="pct"/>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Simplicidade</w:t>
            </w:r>
          </w:p>
        </w:tc>
        <w:tc>
          <w:tcPr>
            <w:tcW w:w="1276" w:type="pct"/>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-0,017*</w:t>
            </w:r>
          </w:p>
        </w:tc>
        <w:tc>
          <w:tcPr>
            <w:tcW w:w="744"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-0,012</w:t>
            </w:r>
          </w:p>
        </w:tc>
        <w:tc>
          <w:tcPr>
            <w:tcW w:w="744"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-0,019*</w:t>
            </w:r>
          </w:p>
        </w:tc>
        <w:tc>
          <w:tcPr>
            <w:tcW w:w="785"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-0,016</w:t>
            </w:r>
            <w:r w:rsidR="00113B2E" w:rsidRPr="008830F1">
              <w:rPr>
                <w:rFonts w:ascii="Times New Roman" w:hAnsi="Times New Roman" w:cs="Times New Roman"/>
                <w:sz w:val="24"/>
                <w:szCs w:val="24"/>
              </w:rPr>
              <w:t>*</w:t>
            </w:r>
          </w:p>
        </w:tc>
      </w:tr>
      <w:tr w:rsidR="00113B2E" w:rsidRPr="008830F1" w:rsidTr="00C957EA">
        <w:trPr>
          <w:trHeight w:val="458"/>
        </w:trPr>
        <w:tc>
          <w:tcPr>
            <w:tcW w:w="1453" w:type="pct"/>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População</w:t>
            </w:r>
          </w:p>
        </w:tc>
        <w:tc>
          <w:tcPr>
            <w:tcW w:w="1276" w:type="pct"/>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-0,025</w:t>
            </w:r>
          </w:p>
        </w:tc>
        <w:tc>
          <w:tcPr>
            <w:tcW w:w="744"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-0,024</w:t>
            </w:r>
          </w:p>
        </w:tc>
        <w:tc>
          <w:tcPr>
            <w:tcW w:w="744"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-0,038</w:t>
            </w:r>
          </w:p>
        </w:tc>
        <w:tc>
          <w:tcPr>
            <w:tcW w:w="785"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-0,047</w:t>
            </w:r>
            <w:r w:rsidR="00113B2E" w:rsidRPr="008830F1">
              <w:rPr>
                <w:rFonts w:ascii="Times New Roman" w:hAnsi="Times New Roman" w:cs="Times New Roman"/>
                <w:sz w:val="24"/>
                <w:szCs w:val="24"/>
              </w:rPr>
              <w:t>*</w:t>
            </w:r>
          </w:p>
        </w:tc>
      </w:tr>
      <w:tr w:rsidR="00113B2E" w:rsidRPr="008830F1" w:rsidTr="00C957EA">
        <w:trPr>
          <w:trHeight w:val="458"/>
        </w:trPr>
        <w:tc>
          <w:tcPr>
            <w:tcW w:w="1453" w:type="pct"/>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Reeleito</w:t>
            </w:r>
          </w:p>
        </w:tc>
        <w:tc>
          <w:tcPr>
            <w:tcW w:w="1276" w:type="pct"/>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0,049*</w:t>
            </w:r>
          </w:p>
        </w:tc>
        <w:tc>
          <w:tcPr>
            <w:tcW w:w="744"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0,084*</w:t>
            </w:r>
          </w:p>
        </w:tc>
        <w:tc>
          <w:tcPr>
            <w:tcW w:w="744"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0,051*</w:t>
            </w:r>
          </w:p>
        </w:tc>
        <w:tc>
          <w:tcPr>
            <w:tcW w:w="785"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0,043</w:t>
            </w:r>
            <w:r w:rsidR="00113B2E" w:rsidRPr="008830F1">
              <w:rPr>
                <w:rFonts w:ascii="Times New Roman" w:hAnsi="Times New Roman" w:cs="Times New Roman"/>
                <w:sz w:val="24"/>
                <w:szCs w:val="24"/>
              </w:rPr>
              <w:t>*</w:t>
            </w:r>
          </w:p>
        </w:tc>
      </w:tr>
      <w:tr w:rsidR="00113B2E" w:rsidRPr="008830F1" w:rsidTr="00C957EA">
        <w:trPr>
          <w:trHeight w:val="458"/>
        </w:trPr>
        <w:tc>
          <w:tcPr>
            <w:tcW w:w="1453" w:type="pct"/>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PJ_E</w:t>
            </w:r>
          </w:p>
        </w:tc>
        <w:tc>
          <w:tcPr>
            <w:tcW w:w="1276" w:type="pct"/>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0,118*</w:t>
            </w:r>
          </w:p>
        </w:tc>
        <w:tc>
          <w:tcPr>
            <w:tcW w:w="744"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-0,085</w:t>
            </w:r>
          </w:p>
        </w:tc>
        <w:tc>
          <w:tcPr>
            <w:tcW w:w="744"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0,207*</w:t>
            </w:r>
          </w:p>
        </w:tc>
        <w:tc>
          <w:tcPr>
            <w:tcW w:w="785"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0,133</w:t>
            </w:r>
            <w:r w:rsidR="00113B2E" w:rsidRPr="008830F1">
              <w:rPr>
                <w:rFonts w:ascii="Times New Roman" w:hAnsi="Times New Roman" w:cs="Times New Roman"/>
                <w:sz w:val="24"/>
                <w:szCs w:val="24"/>
              </w:rPr>
              <w:t>*</w:t>
            </w:r>
          </w:p>
        </w:tc>
      </w:tr>
      <w:tr w:rsidR="00113B2E" w:rsidRPr="008830F1" w:rsidTr="00C957EA">
        <w:trPr>
          <w:trHeight w:val="458"/>
        </w:trPr>
        <w:tc>
          <w:tcPr>
            <w:tcW w:w="1453" w:type="pct"/>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PF_E</w:t>
            </w:r>
          </w:p>
        </w:tc>
        <w:tc>
          <w:tcPr>
            <w:tcW w:w="1276" w:type="pct"/>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-0,095*</w:t>
            </w:r>
          </w:p>
        </w:tc>
        <w:tc>
          <w:tcPr>
            <w:tcW w:w="744"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0,026</w:t>
            </w:r>
          </w:p>
        </w:tc>
        <w:tc>
          <w:tcPr>
            <w:tcW w:w="744"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-0,073</w:t>
            </w:r>
          </w:p>
        </w:tc>
        <w:tc>
          <w:tcPr>
            <w:tcW w:w="785"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-0,112</w:t>
            </w:r>
            <w:r w:rsidR="00113B2E" w:rsidRPr="008830F1">
              <w:rPr>
                <w:rFonts w:ascii="Times New Roman" w:hAnsi="Times New Roman" w:cs="Times New Roman"/>
                <w:sz w:val="24"/>
                <w:szCs w:val="24"/>
              </w:rPr>
              <w:t>*</w:t>
            </w:r>
          </w:p>
        </w:tc>
      </w:tr>
      <w:tr w:rsidR="00113B2E" w:rsidRPr="008830F1" w:rsidTr="00C957EA">
        <w:trPr>
          <w:trHeight w:val="458"/>
        </w:trPr>
        <w:tc>
          <w:tcPr>
            <w:tcW w:w="1453" w:type="pct"/>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Constante</w:t>
            </w:r>
          </w:p>
        </w:tc>
        <w:tc>
          <w:tcPr>
            <w:tcW w:w="1276" w:type="pct"/>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-0,046</w:t>
            </w:r>
          </w:p>
        </w:tc>
        <w:tc>
          <w:tcPr>
            <w:tcW w:w="744"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3,539*</w:t>
            </w:r>
          </w:p>
        </w:tc>
        <w:tc>
          <w:tcPr>
            <w:tcW w:w="744"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1,295</w:t>
            </w:r>
          </w:p>
        </w:tc>
        <w:tc>
          <w:tcPr>
            <w:tcW w:w="785" w:type="pct"/>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-1,246</w:t>
            </w:r>
            <w:r w:rsidR="00113B2E" w:rsidRPr="008830F1">
              <w:rPr>
                <w:rFonts w:ascii="Times New Roman" w:hAnsi="Times New Roman" w:cs="Times New Roman"/>
                <w:sz w:val="24"/>
                <w:szCs w:val="24"/>
              </w:rPr>
              <w:t>*</w:t>
            </w:r>
          </w:p>
        </w:tc>
      </w:tr>
      <w:tr w:rsidR="00C957EA" w:rsidRPr="008830F1" w:rsidTr="00C957EA">
        <w:trPr>
          <w:trHeight w:val="458"/>
        </w:trPr>
        <w:tc>
          <w:tcPr>
            <w:tcW w:w="1453" w:type="pct"/>
            <w:shd w:val="clear" w:color="auto" w:fill="auto"/>
            <w:noWrap/>
            <w:vAlign w:val="center"/>
          </w:tcPr>
          <w:p w:rsidR="00C957EA" w:rsidRPr="008830F1" w:rsidRDefault="00C957EA" w:rsidP="00C957EA">
            <w:pPr>
              <w:spacing w:after="0" w:line="240" w:lineRule="auto"/>
              <w:rPr>
                <w:rFonts w:ascii="Times New Roman" w:eastAsia="Times New Roman" w:hAnsi="Times New Roman" w:cs="Times New Roman"/>
                <w:sz w:val="24"/>
                <w:szCs w:val="24"/>
                <w:lang w:eastAsia="pt-BR"/>
              </w:rPr>
            </w:pPr>
            <w:r w:rsidRPr="008830F1">
              <w:rPr>
                <w:rFonts w:ascii="Times New Roman" w:eastAsiaTheme="minorEastAsia" w:hAnsi="Times New Roman" w:cs="Times New Roman"/>
                <w:sz w:val="24"/>
                <w:szCs w:val="24"/>
              </w:rPr>
              <w:t>Congestionamento</w:t>
            </w:r>
            <m:oMath>
              <m:r>
                <w:rPr>
                  <w:rFonts w:ascii="Cambria Math" w:eastAsiaTheme="minorEastAsia" w:hAnsi="Cambria Math" w:cs="Times New Roman"/>
                  <w:sz w:val="24"/>
                  <w:szCs w:val="24"/>
                </w:rPr>
                <m:t>(</m:t>
              </m:r>
              <m:r>
                <w:rPr>
                  <w:rFonts w:ascii="Cambria Math" w:hAnsi="Cambria Math" w:cs="Times New Roman"/>
                  <w:sz w:val="24"/>
                  <w:szCs w:val="24"/>
                </w:rPr>
                <m:t>γ)</m:t>
              </m:r>
            </m:oMath>
          </w:p>
        </w:tc>
        <w:tc>
          <w:tcPr>
            <w:tcW w:w="1276" w:type="pct"/>
            <w:shd w:val="clear" w:color="auto" w:fill="auto"/>
            <w:noWrap/>
            <w:vAlign w:val="bottom"/>
          </w:tcPr>
          <w:p w:rsidR="00C957EA" w:rsidRPr="008830F1" w:rsidRDefault="0037354C" w:rsidP="00C957EA">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w:t>
            </w:r>
          </w:p>
        </w:tc>
        <w:tc>
          <w:tcPr>
            <w:tcW w:w="744" w:type="pct"/>
            <w:vAlign w:val="bottom"/>
          </w:tcPr>
          <w:p w:rsidR="00C957EA" w:rsidRPr="008830F1" w:rsidRDefault="0037354C" w:rsidP="00C957EA">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w:t>
            </w:r>
          </w:p>
        </w:tc>
        <w:tc>
          <w:tcPr>
            <w:tcW w:w="744" w:type="pct"/>
            <w:vAlign w:val="bottom"/>
          </w:tcPr>
          <w:p w:rsidR="00C957EA" w:rsidRPr="008830F1" w:rsidRDefault="0037354C" w:rsidP="00C957EA">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w:t>
            </w:r>
          </w:p>
        </w:tc>
        <w:tc>
          <w:tcPr>
            <w:tcW w:w="785" w:type="pct"/>
            <w:vAlign w:val="bottom"/>
          </w:tcPr>
          <w:p w:rsidR="00C957EA" w:rsidRPr="008830F1" w:rsidRDefault="00C957EA" w:rsidP="00C957EA">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0,957</w:t>
            </w:r>
          </w:p>
        </w:tc>
      </w:tr>
      <w:tr w:rsidR="00113B2E" w:rsidRPr="008830F1" w:rsidTr="00C957EA">
        <w:trPr>
          <w:trHeight w:val="458"/>
        </w:trPr>
        <w:tc>
          <w:tcPr>
            <w:tcW w:w="1453" w:type="pct"/>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NE</w:t>
            </w:r>
          </w:p>
        </w:tc>
        <w:tc>
          <w:tcPr>
            <w:tcW w:w="1276" w:type="pct"/>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-0,113*</w:t>
            </w:r>
          </w:p>
        </w:tc>
        <w:tc>
          <w:tcPr>
            <w:tcW w:w="2272" w:type="pct"/>
            <w:gridSpan w:val="3"/>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-0,145*</w:t>
            </w:r>
          </w:p>
        </w:tc>
      </w:tr>
      <w:tr w:rsidR="00113B2E" w:rsidRPr="008830F1" w:rsidTr="00C957EA">
        <w:trPr>
          <w:trHeight w:val="458"/>
        </w:trPr>
        <w:tc>
          <w:tcPr>
            <w:tcW w:w="1453" w:type="pct"/>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CO</w:t>
            </w:r>
          </w:p>
        </w:tc>
        <w:tc>
          <w:tcPr>
            <w:tcW w:w="1276" w:type="pct"/>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-0,121*</w:t>
            </w:r>
          </w:p>
        </w:tc>
        <w:tc>
          <w:tcPr>
            <w:tcW w:w="2272" w:type="pct"/>
            <w:gridSpan w:val="3"/>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-0,124*</w:t>
            </w:r>
          </w:p>
        </w:tc>
      </w:tr>
      <w:tr w:rsidR="00113B2E" w:rsidRPr="008830F1" w:rsidTr="00C957EA">
        <w:trPr>
          <w:trHeight w:val="458"/>
        </w:trPr>
        <w:tc>
          <w:tcPr>
            <w:tcW w:w="1453" w:type="pct"/>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S</w:t>
            </w:r>
          </w:p>
        </w:tc>
        <w:tc>
          <w:tcPr>
            <w:tcW w:w="1276" w:type="pct"/>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0,109*</w:t>
            </w:r>
          </w:p>
        </w:tc>
        <w:tc>
          <w:tcPr>
            <w:tcW w:w="2272" w:type="pct"/>
            <w:gridSpan w:val="3"/>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0,069**</w:t>
            </w:r>
          </w:p>
        </w:tc>
      </w:tr>
      <w:tr w:rsidR="00113B2E" w:rsidRPr="008830F1" w:rsidTr="00C957EA">
        <w:trPr>
          <w:trHeight w:val="458"/>
        </w:trPr>
        <w:tc>
          <w:tcPr>
            <w:tcW w:w="1453" w:type="pct"/>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SE</w:t>
            </w:r>
          </w:p>
        </w:tc>
        <w:tc>
          <w:tcPr>
            <w:tcW w:w="1276" w:type="pct"/>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0,002</w:t>
            </w:r>
          </w:p>
        </w:tc>
        <w:tc>
          <w:tcPr>
            <w:tcW w:w="2272" w:type="pct"/>
            <w:gridSpan w:val="3"/>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-0,002</w:t>
            </w:r>
          </w:p>
        </w:tc>
      </w:tr>
      <w:tr w:rsidR="00113B2E" w:rsidRPr="008830F1" w:rsidTr="00C957EA">
        <w:trPr>
          <w:trHeight w:val="458"/>
        </w:trPr>
        <w:tc>
          <w:tcPr>
            <w:tcW w:w="1453" w:type="pct"/>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CAPITAL</w:t>
            </w:r>
          </w:p>
        </w:tc>
        <w:tc>
          <w:tcPr>
            <w:tcW w:w="1276" w:type="pct"/>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0,112</w:t>
            </w:r>
          </w:p>
        </w:tc>
        <w:tc>
          <w:tcPr>
            <w:tcW w:w="2272" w:type="pct"/>
            <w:gridSpan w:val="3"/>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0,176</w:t>
            </w:r>
          </w:p>
        </w:tc>
      </w:tr>
      <w:tr w:rsidR="00113B2E" w:rsidRPr="008830F1" w:rsidTr="00C957EA">
        <w:trPr>
          <w:trHeight w:val="458"/>
        </w:trPr>
        <w:tc>
          <w:tcPr>
            <w:tcW w:w="1453" w:type="pct"/>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lastRenderedPageBreak/>
              <w:t>RM</w:t>
            </w:r>
          </w:p>
        </w:tc>
        <w:tc>
          <w:tcPr>
            <w:tcW w:w="1276" w:type="pct"/>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0,049*</w:t>
            </w:r>
          </w:p>
        </w:tc>
        <w:tc>
          <w:tcPr>
            <w:tcW w:w="2272" w:type="pct"/>
            <w:gridSpan w:val="3"/>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0,057*</w:t>
            </w:r>
          </w:p>
        </w:tc>
      </w:tr>
      <w:tr w:rsidR="00113B2E" w:rsidRPr="008830F1" w:rsidTr="00C957EA">
        <w:trPr>
          <w:trHeight w:val="458"/>
        </w:trPr>
        <w:tc>
          <w:tcPr>
            <w:tcW w:w="1453" w:type="pct"/>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D_DEM</w:t>
            </w:r>
          </w:p>
        </w:tc>
        <w:tc>
          <w:tcPr>
            <w:tcW w:w="1276" w:type="pct"/>
            <w:shd w:val="clear" w:color="auto" w:fill="auto"/>
            <w:noWrap/>
            <w:vAlign w:val="center"/>
          </w:tcPr>
          <w:p w:rsidR="008B7FFB" w:rsidRPr="008830F1" w:rsidRDefault="0052345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1,40E-05</w:t>
            </w:r>
          </w:p>
        </w:tc>
        <w:tc>
          <w:tcPr>
            <w:tcW w:w="2272" w:type="pct"/>
            <w:gridSpan w:val="3"/>
            <w:vAlign w:val="center"/>
          </w:tcPr>
          <w:p w:rsidR="008B7FFB" w:rsidRPr="008830F1" w:rsidRDefault="00523455"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1,36E-05</w:t>
            </w:r>
          </w:p>
        </w:tc>
      </w:tr>
      <w:tr w:rsidR="00113B2E" w:rsidRPr="008830F1" w:rsidTr="00C957EA">
        <w:trPr>
          <w:trHeight w:val="458"/>
        </w:trPr>
        <w:tc>
          <w:tcPr>
            <w:tcW w:w="1453" w:type="pct"/>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GINI</w:t>
            </w:r>
          </w:p>
        </w:tc>
        <w:tc>
          <w:tcPr>
            <w:tcW w:w="1276" w:type="pct"/>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0,399*</w:t>
            </w:r>
          </w:p>
        </w:tc>
        <w:tc>
          <w:tcPr>
            <w:tcW w:w="2272" w:type="pct"/>
            <w:gridSpan w:val="3"/>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0,400*</w:t>
            </w:r>
          </w:p>
        </w:tc>
      </w:tr>
      <w:tr w:rsidR="00113B2E" w:rsidRPr="008830F1" w:rsidTr="00C957EA">
        <w:trPr>
          <w:trHeight w:val="458"/>
        </w:trPr>
        <w:tc>
          <w:tcPr>
            <w:tcW w:w="1453" w:type="pct"/>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POP</w:t>
            </w:r>
            <w:r w:rsidR="004045CF" w:rsidRPr="008830F1">
              <w:rPr>
                <w:rFonts w:ascii="Times New Roman" w:eastAsia="Times New Roman" w:hAnsi="Times New Roman" w:cs="Times New Roman"/>
                <w:sz w:val="24"/>
                <w:szCs w:val="24"/>
                <w:lang w:eastAsia="pt-BR"/>
              </w:rPr>
              <w:t>6</w:t>
            </w:r>
            <w:r w:rsidRPr="008830F1">
              <w:rPr>
                <w:rFonts w:ascii="Times New Roman" w:eastAsia="Times New Roman" w:hAnsi="Times New Roman" w:cs="Times New Roman"/>
                <w:sz w:val="24"/>
                <w:szCs w:val="24"/>
                <w:lang w:eastAsia="pt-BR"/>
              </w:rPr>
              <w:t>17</w:t>
            </w:r>
          </w:p>
        </w:tc>
        <w:tc>
          <w:tcPr>
            <w:tcW w:w="1276" w:type="pct"/>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-0,024</w:t>
            </w:r>
          </w:p>
        </w:tc>
        <w:tc>
          <w:tcPr>
            <w:tcW w:w="2272" w:type="pct"/>
            <w:gridSpan w:val="3"/>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0,069</w:t>
            </w:r>
          </w:p>
        </w:tc>
      </w:tr>
      <w:tr w:rsidR="00113B2E" w:rsidRPr="008830F1" w:rsidTr="00C957EA">
        <w:trPr>
          <w:trHeight w:val="458"/>
        </w:trPr>
        <w:tc>
          <w:tcPr>
            <w:tcW w:w="1453" w:type="pct"/>
            <w:tcBorders>
              <w:bottom w:val="single" w:sz="12" w:space="0" w:color="auto"/>
            </w:tcBorders>
            <w:shd w:val="clear" w:color="auto" w:fill="auto"/>
            <w:noWrap/>
            <w:vAlign w:val="center"/>
            <w:hideMark/>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POP65</w:t>
            </w:r>
          </w:p>
        </w:tc>
        <w:tc>
          <w:tcPr>
            <w:tcW w:w="1276" w:type="pct"/>
            <w:tcBorders>
              <w:bottom w:val="single" w:sz="12" w:space="0" w:color="auto"/>
            </w:tcBorders>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-1,273*</w:t>
            </w:r>
          </w:p>
        </w:tc>
        <w:tc>
          <w:tcPr>
            <w:tcW w:w="2272" w:type="pct"/>
            <w:gridSpan w:val="3"/>
            <w:tcBorders>
              <w:bottom w:val="single" w:sz="12" w:space="0" w:color="auto"/>
            </w:tcBorders>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-0,966*</w:t>
            </w:r>
          </w:p>
        </w:tc>
      </w:tr>
      <w:tr w:rsidR="00113B2E" w:rsidRPr="008830F1" w:rsidTr="00C957EA">
        <w:trPr>
          <w:trHeight w:val="458"/>
        </w:trPr>
        <w:tc>
          <w:tcPr>
            <w:tcW w:w="1453" w:type="pct"/>
            <w:tcBorders>
              <w:top w:val="single" w:sz="12" w:space="0" w:color="auto"/>
              <w:bottom w:val="single" w:sz="12" w:space="0" w:color="auto"/>
            </w:tcBorders>
            <w:shd w:val="clear" w:color="auto" w:fill="auto"/>
            <w:noWrap/>
            <w:vAlign w:val="center"/>
          </w:tcPr>
          <w:p w:rsidR="008B7FFB" w:rsidRPr="008830F1" w:rsidRDefault="008B7FFB" w:rsidP="004766F9">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R² ajustado</w:t>
            </w:r>
          </w:p>
        </w:tc>
        <w:tc>
          <w:tcPr>
            <w:tcW w:w="1276" w:type="pct"/>
            <w:tcBorders>
              <w:top w:val="single" w:sz="12" w:space="0" w:color="auto"/>
              <w:bottom w:val="single" w:sz="12" w:space="0" w:color="auto"/>
            </w:tcBorders>
            <w:shd w:val="clear" w:color="auto" w:fill="auto"/>
            <w:noWrap/>
            <w:vAlign w:val="center"/>
          </w:tcPr>
          <w:p w:rsidR="008B7FFB" w:rsidRPr="008830F1" w:rsidRDefault="008B7FFB" w:rsidP="004766F9">
            <w:pPr>
              <w:spacing w:line="240" w:lineRule="auto"/>
              <w:jc w:val="center"/>
              <w:rPr>
                <w:rFonts w:ascii="Times New Roman" w:hAnsi="Times New Roman" w:cs="Times New Roman"/>
                <w:sz w:val="24"/>
                <w:szCs w:val="24"/>
              </w:rPr>
            </w:pPr>
            <w:r w:rsidRPr="008830F1">
              <w:rPr>
                <w:rFonts w:ascii="Times New Roman" w:hAnsi="Times New Roman" w:cs="Times New Roman"/>
                <w:sz w:val="24"/>
                <w:szCs w:val="24"/>
              </w:rPr>
              <w:t>0,482</w:t>
            </w:r>
          </w:p>
        </w:tc>
        <w:tc>
          <w:tcPr>
            <w:tcW w:w="2272" w:type="pct"/>
            <w:gridSpan w:val="3"/>
            <w:tcBorders>
              <w:top w:val="single" w:sz="12" w:space="0" w:color="auto"/>
              <w:bottom w:val="single" w:sz="12" w:space="0" w:color="auto"/>
            </w:tcBorders>
            <w:vAlign w:val="center"/>
          </w:tcPr>
          <w:p w:rsidR="008B7FFB" w:rsidRPr="008830F1" w:rsidRDefault="008B7FFB" w:rsidP="004766F9">
            <w:pPr>
              <w:spacing w:after="0" w:line="240" w:lineRule="auto"/>
              <w:jc w:val="center"/>
              <w:rPr>
                <w:rFonts w:ascii="Times New Roman" w:hAnsi="Times New Roman" w:cs="Times New Roman"/>
                <w:sz w:val="24"/>
                <w:szCs w:val="24"/>
              </w:rPr>
            </w:pPr>
            <w:r w:rsidRPr="008830F1">
              <w:rPr>
                <w:rFonts w:ascii="Times New Roman" w:hAnsi="Times New Roman" w:cs="Times New Roman"/>
                <w:sz w:val="24"/>
                <w:szCs w:val="24"/>
              </w:rPr>
              <w:t>0,494</w:t>
            </w:r>
          </w:p>
        </w:tc>
      </w:tr>
    </w:tbl>
    <w:p w:rsidR="007A2029" w:rsidRPr="008830F1" w:rsidRDefault="008B7FFB" w:rsidP="007A2029">
      <w:pPr>
        <w:autoSpaceDE w:val="0"/>
        <w:autoSpaceDN w:val="0"/>
        <w:adjustRightInd w:val="0"/>
        <w:spacing w:after="0" w:line="240" w:lineRule="auto"/>
        <w:ind w:right="2410"/>
        <w:jc w:val="both"/>
        <w:rPr>
          <w:rFonts w:ascii="Times New Roman" w:hAnsi="Times New Roman" w:cs="Times New Roman"/>
          <w:sz w:val="24"/>
          <w:szCs w:val="24"/>
        </w:rPr>
      </w:pPr>
      <w:r w:rsidRPr="008830F1">
        <w:rPr>
          <w:rFonts w:ascii="Times New Roman" w:hAnsi="Times New Roman" w:cs="Times New Roman"/>
          <w:sz w:val="20"/>
          <w:szCs w:val="20"/>
        </w:rPr>
        <w:t>Elaboração Própria. Notas: * significante a 5%; ** significante a 10%</w:t>
      </w:r>
      <w:r w:rsidR="0037354C" w:rsidRPr="008830F1">
        <w:rPr>
          <w:rFonts w:ascii="Times New Roman" w:hAnsi="Times New Roman" w:cs="Times New Roman"/>
          <w:sz w:val="20"/>
          <w:szCs w:val="20"/>
        </w:rPr>
        <w:t xml:space="preserve">; -: </w:t>
      </w:r>
      <m:oMath>
        <m:r>
          <w:rPr>
            <w:rFonts w:ascii="Cambria Math" w:hAnsi="Cambria Math" w:cs="Times New Roman"/>
            <w:sz w:val="20"/>
            <w:szCs w:val="20"/>
          </w:rPr>
          <m:t>γ</m:t>
        </m:r>
      </m:oMath>
      <w:r w:rsidR="0037354C" w:rsidRPr="008830F1">
        <w:rPr>
          <w:rFonts w:ascii="Times New Roman" w:eastAsiaTheme="minorEastAsia" w:hAnsi="Times New Roman" w:cs="Times New Roman"/>
          <w:sz w:val="20"/>
          <w:szCs w:val="20"/>
        </w:rPr>
        <w:t xml:space="preserve"> não pode ser calculado em vista de algum parâmetro </w:t>
      </w:r>
      <w:r w:rsidR="001669C6" w:rsidRPr="008830F1">
        <w:rPr>
          <w:rFonts w:ascii="Times New Roman" w:eastAsiaTheme="minorEastAsia" w:hAnsi="Times New Roman" w:cs="Times New Roman"/>
          <w:sz w:val="20"/>
          <w:szCs w:val="20"/>
        </w:rPr>
        <w:t>insignificante.</w:t>
      </w:r>
      <w:r w:rsidR="009F51AA" w:rsidRPr="008830F1">
        <w:rPr>
          <w:rFonts w:ascii="Times New Roman" w:hAnsi="Times New Roman" w:cs="Times New Roman"/>
          <w:sz w:val="20"/>
          <w:szCs w:val="20"/>
        </w:rPr>
        <w:t xml:space="preserve"> </w:t>
      </w:r>
      <w:r w:rsidRPr="008830F1">
        <w:rPr>
          <w:rFonts w:ascii="Times New Roman" w:hAnsi="Times New Roman" w:cs="Times New Roman"/>
          <w:sz w:val="20"/>
          <w:szCs w:val="20"/>
        </w:rPr>
        <w:t xml:space="preserve">Grupo 1: </w:t>
      </w:r>
      <w:proofErr w:type="spellStart"/>
      <w:proofErr w:type="gramStart"/>
      <w:r w:rsidR="007A2029" w:rsidRPr="008830F1">
        <w:rPr>
          <w:rFonts w:ascii="Times New Roman" w:hAnsi="Times New Roman" w:cs="Times New Roman"/>
          <w:sz w:val="20"/>
          <w:szCs w:val="20"/>
        </w:rPr>
        <w:t>ln</w:t>
      </w:r>
      <w:proofErr w:type="spellEnd"/>
      <w:r w:rsidR="007A2029" w:rsidRPr="008830F1">
        <w:rPr>
          <w:rFonts w:ascii="Times New Roman" w:hAnsi="Times New Roman" w:cs="Times New Roman"/>
          <w:sz w:val="20"/>
          <w:szCs w:val="20"/>
        </w:rPr>
        <w:t>(</w:t>
      </w:r>
      <w:proofErr w:type="spellStart"/>
      <w:proofErr w:type="gramEnd"/>
      <w:r w:rsidR="007A2029" w:rsidRPr="008830F1">
        <w:rPr>
          <w:rFonts w:ascii="Times New Roman" w:hAnsi="Times New Roman" w:cs="Times New Roman"/>
          <w:sz w:val="20"/>
          <w:szCs w:val="20"/>
        </w:rPr>
        <w:t>Pib</w:t>
      </w:r>
      <w:proofErr w:type="spellEnd"/>
      <w:r w:rsidR="007A2029" w:rsidRPr="008830F1">
        <w:rPr>
          <w:rFonts w:ascii="Times New Roman" w:hAnsi="Times New Roman" w:cs="Times New Roman"/>
          <w:sz w:val="20"/>
          <w:szCs w:val="20"/>
        </w:rPr>
        <w:t xml:space="preserve"> </w:t>
      </w:r>
      <w:r w:rsidR="007A2029" w:rsidRPr="008830F1">
        <w:rPr>
          <w:rFonts w:ascii="Times New Roman" w:hAnsi="Times New Roman" w:cs="Times New Roman"/>
          <w:i/>
          <w:sz w:val="20"/>
          <w:szCs w:val="20"/>
        </w:rPr>
        <w:t>per capita</w:t>
      </w:r>
      <w:r w:rsidR="007A2029" w:rsidRPr="008830F1">
        <w:rPr>
          <w:rFonts w:ascii="Times New Roman" w:hAnsi="Times New Roman" w:cs="Times New Roman"/>
          <w:sz w:val="20"/>
          <w:szCs w:val="20"/>
        </w:rPr>
        <w:t xml:space="preserve"> )</w:t>
      </w:r>
      <w:r w:rsidRPr="008830F1">
        <w:rPr>
          <w:rFonts w:ascii="Times New Roman" w:hAnsi="Times New Roman" w:cs="Times New Roman"/>
          <w:sz w:val="20"/>
          <w:szCs w:val="20"/>
        </w:rPr>
        <w:t>&lt;8,4</w:t>
      </w:r>
      <w:r w:rsidR="00113B2E" w:rsidRPr="008830F1">
        <w:rPr>
          <w:rFonts w:ascii="Times New Roman" w:hAnsi="Times New Roman" w:cs="Times New Roman"/>
          <w:sz w:val="20"/>
          <w:szCs w:val="20"/>
        </w:rPr>
        <w:t>07</w:t>
      </w:r>
      <w:r w:rsidRPr="008830F1">
        <w:rPr>
          <w:rFonts w:ascii="Times New Roman" w:hAnsi="Times New Roman" w:cs="Times New Roman"/>
          <w:sz w:val="20"/>
          <w:szCs w:val="20"/>
        </w:rPr>
        <w:t>; Grupo 2:</w:t>
      </w:r>
      <w:r w:rsidR="007A2029" w:rsidRPr="008830F1">
        <w:rPr>
          <w:rFonts w:ascii="Times New Roman" w:hAnsi="Times New Roman" w:cs="Times New Roman"/>
          <w:sz w:val="20"/>
          <w:szCs w:val="20"/>
        </w:rPr>
        <w:t xml:space="preserve"> </w:t>
      </w:r>
      <w:r w:rsidRPr="008830F1">
        <w:rPr>
          <w:rFonts w:ascii="Times New Roman" w:hAnsi="Times New Roman" w:cs="Times New Roman"/>
          <w:sz w:val="20"/>
          <w:szCs w:val="20"/>
        </w:rPr>
        <w:t>8,4</w:t>
      </w:r>
      <w:r w:rsidR="00113B2E" w:rsidRPr="008830F1">
        <w:rPr>
          <w:rFonts w:ascii="Times New Roman" w:hAnsi="Times New Roman" w:cs="Times New Roman"/>
          <w:sz w:val="20"/>
          <w:szCs w:val="20"/>
        </w:rPr>
        <w:t>07</w:t>
      </w:r>
      <w:r w:rsidRPr="008830F1">
        <w:rPr>
          <w:rFonts w:ascii="Times New Roman" w:hAnsi="Times New Roman" w:cs="Times New Roman"/>
          <w:sz w:val="20"/>
          <w:szCs w:val="20"/>
        </w:rPr>
        <w:t>≤</w:t>
      </w:r>
      <w:r w:rsidR="00C22FC7" w:rsidRPr="008830F1">
        <w:rPr>
          <w:rFonts w:ascii="Times New Roman" w:hAnsi="Times New Roman" w:cs="Times New Roman"/>
          <w:sz w:val="20"/>
          <w:szCs w:val="20"/>
        </w:rPr>
        <w:t xml:space="preserve"> </w:t>
      </w:r>
      <w:proofErr w:type="spellStart"/>
      <w:r w:rsidR="007A2029" w:rsidRPr="008830F1">
        <w:rPr>
          <w:rFonts w:ascii="Times New Roman" w:hAnsi="Times New Roman" w:cs="Times New Roman"/>
          <w:sz w:val="20"/>
          <w:szCs w:val="20"/>
        </w:rPr>
        <w:t>ln</w:t>
      </w:r>
      <w:proofErr w:type="spellEnd"/>
      <w:r w:rsidR="007A2029" w:rsidRPr="008830F1">
        <w:rPr>
          <w:rFonts w:ascii="Times New Roman" w:hAnsi="Times New Roman" w:cs="Times New Roman"/>
          <w:sz w:val="20"/>
          <w:szCs w:val="20"/>
        </w:rPr>
        <w:t>(</w:t>
      </w:r>
      <w:proofErr w:type="spellStart"/>
      <w:r w:rsidR="007A2029" w:rsidRPr="008830F1">
        <w:rPr>
          <w:rFonts w:ascii="Times New Roman" w:hAnsi="Times New Roman" w:cs="Times New Roman"/>
          <w:sz w:val="20"/>
          <w:szCs w:val="20"/>
        </w:rPr>
        <w:t>Pib</w:t>
      </w:r>
      <w:proofErr w:type="spellEnd"/>
      <w:r w:rsidR="007A2029" w:rsidRPr="008830F1">
        <w:rPr>
          <w:rFonts w:ascii="Times New Roman" w:hAnsi="Times New Roman" w:cs="Times New Roman"/>
          <w:sz w:val="20"/>
          <w:szCs w:val="20"/>
        </w:rPr>
        <w:t xml:space="preserve"> </w:t>
      </w:r>
      <w:r w:rsidR="007A2029" w:rsidRPr="008830F1">
        <w:rPr>
          <w:rFonts w:ascii="Times New Roman" w:hAnsi="Times New Roman" w:cs="Times New Roman"/>
          <w:i/>
          <w:sz w:val="20"/>
          <w:szCs w:val="20"/>
        </w:rPr>
        <w:t>per capita</w:t>
      </w:r>
      <w:r w:rsidR="007A2029" w:rsidRPr="008830F1">
        <w:rPr>
          <w:rFonts w:ascii="Times New Roman" w:hAnsi="Times New Roman" w:cs="Times New Roman"/>
          <w:sz w:val="20"/>
          <w:szCs w:val="20"/>
        </w:rPr>
        <w:t>)</w:t>
      </w:r>
      <w:r w:rsidRPr="008830F1">
        <w:rPr>
          <w:rFonts w:ascii="Times New Roman" w:hAnsi="Times New Roman" w:cs="Times New Roman"/>
          <w:sz w:val="20"/>
          <w:szCs w:val="20"/>
        </w:rPr>
        <w:t>&lt;</w:t>
      </w:r>
      <w:r w:rsidR="00113B2E" w:rsidRPr="008830F1">
        <w:rPr>
          <w:rFonts w:ascii="Times New Roman" w:hAnsi="Times New Roman" w:cs="Times New Roman"/>
          <w:sz w:val="20"/>
          <w:szCs w:val="20"/>
        </w:rPr>
        <w:t>9,208</w:t>
      </w:r>
      <w:r w:rsidRPr="008830F1">
        <w:rPr>
          <w:rFonts w:ascii="Times New Roman" w:hAnsi="Times New Roman" w:cs="Times New Roman"/>
          <w:sz w:val="20"/>
          <w:szCs w:val="20"/>
        </w:rPr>
        <w:t xml:space="preserve">; Grupo 3: </w:t>
      </w:r>
      <w:r w:rsidR="00113B2E" w:rsidRPr="008830F1">
        <w:rPr>
          <w:rFonts w:ascii="Times New Roman" w:hAnsi="Times New Roman" w:cs="Times New Roman"/>
          <w:sz w:val="20"/>
          <w:szCs w:val="20"/>
        </w:rPr>
        <w:t>9,208</w:t>
      </w:r>
      <w:r w:rsidRPr="008830F1">
        <w:rPr>
          <w:rFonts w:ascii="Times New Roman" w:hAnsi="Times New Roman" w:cs="Times New Roman"/>
          <w:sz w:val="20"/>
          <w:szCs w:val="20"/>
        </w:rPr>
        <w:t>≤</w:t>
      </w:r>
      <w:r w:rsidR="007A2029" w:rsidRPr="008830F1">
        <w:rPr>
          <w:rFonts w:ascii="Times New Roman" w:hAnsi="Times New Roman" w:cs="Times New Roman"/>
          <w:sz w:val="20"/>
          <w:szCs w:val="20"/>
        </w:rPr>
        <w:t>ln(</w:t>
      </w:r>
      <w:proofErr w:type="spellStart"/>
      <w:r w:rsidR="007A2029" w:rsidRPr="008830F1">
        <w:rPr>
          <w:rFonts w:ascii="Times New Roman" w:hAnsi="Times New Roman" w:cs="Times New Roman"/>
          <w:sz w:val="20"/>
          <w:szCs w:val="20"/>
        </w:rPr>
        <w:t>Pib</w:t>
      </w:r>
      <w:proofErr w:type="spellEnd"/>
      <w:r w:rsidR="007A2029" w:rsidRPr="008830F1">
        <w:rPr>
          <w:rFonts w:ascii="Times New Roman" w:hAnsi="Times New Roman" w:cs="Times New Roman"/>
          <w:sz w:val="20"/>
          <w:szCs w:val="20"/>
        </w:rPr>
        <w:t xml:space="preserve"> </w:t>
      </w:r>
      <w:r w:rsidR="007A2029" w:rsidRPr="008830F1">
        <w:rPr>
          <w:rFonts w:ascii="Times New Roman" w:hAnsi="Times New Roman" w:cs="Times New Roman"/>
          <w:i/>
          <w:sz w:val="20"/>
          <w:szCs w:val="20"/>
        </w:rPr>
        <w:t>per capita</w:t>
      </w:r>
      <w:r w:rsidR="007A2029" w:rsidRPr="008830F1">
        <w:rPr>
          <w:rFonts w:ascii="Times New Roman" w:hAnsi="Times New Roman" w:cs="Times New Roman"/>
          <w:sz w:val="24"/>
          <w:szCs w:val="24"/>
        </w:rPr>
        <w:t>).</w:t>
      </w:r>
    </w:p>
    <w:p w:rsidR="007A2029" w:rsidRPr="008830F1" w:rsidRDefault="007A2029" w:rsidP="007A2029">
      <w:pPr>
        <w:autoSpaceDE w:val="0"/>
        <w:autoSpaceDN w:val="0"/>
        <w:adjustRightInd w:val="0"/>
        <w:spacing w:after="0" w:line="240" w:lineRule="auto"/>
        <w:rPr>
          <w:rFonts w:ascii="Times New Roman" w:hAnsi="Times New Roman" w:cs="Times New Roman"/>
          <w:sz w:val="24"/>
          <w:szCs w:val="24"/>
        </w:rPr>
      </w:pPr>
    </w:p>
    <w:p w:rsidR="00913199" w:rsidRPr="008830F1" w:rsidRDefault="001E321D" w:rsidP="00C957EA">
      <w:pPr>
        <w:autoSpaceDE w:val="0"/>
        <w:autoSpaceDN w:val="0"/>
        <w:adjustRightInd w:val="0"/>
        <w:spacing w:after="0" w:line="240" w:lineRule="auto"/>
        <w:ind w:firstLine="709"/>
        <w:rPr>
          <w:rFonts w:ascii="Times New Roman" w:hAnsi="Times New Roman" w:cs="Times New Roman"/>
          <w:sz w:val="24"/>
          <w:szCs w:val="24"/>
        </w:rPr>
      </w:pPr>
      <w:r w:rsidRPr="008830F1">
        <w:rPr>
          <w:rFonts w:ascii="Times New Roman" w:hAnsi="Times New Roman" w:cs="Times New Roman"/>
          <w:sz w:val="24"/>
          <w:szCs w:val="24"/>
        </w:rPr>
        <w:t>A</w:t>
      </w:r>
      <w:r w:rsidR="00523EF3" w:rsidRPr="008830F1">
        <w:rPr>
          <w:rFonts w:ascii="Times New Roman" w:hAnsi="Times New Roman" w:cs="Times New Roman"/>
          <w:sz w:val="24"/>
          <w:szCs w:val="24"/>
        </w:rPr>
        <w:t xml:space="preserve"> característica</w:t>
      </w:r>
      <w:r w:rsidR="00AB78F1" w:rsidRPr="008830F1">
        <w:rPr>
          <w:rFonts w:ascii="Times New Roman" w:hAnsi="Times New Roman" w:cs="Times New Roman"/>
          <w:sz w:val="24"/>
          <w:szCs w:val="24"/>
        </w:rPr>
        <w:t xml:space="preserve"> </w:t>
      </w:r>
      <w:r w:rsidR="00523EF3" w:rsidRPr="008830F1">
        <w:rPr>
          <w:rFonts w:ascii="Times New Roman" w:hAnsi="Times New Roman" w:cs="Times New Roman"/>
          <w:sz w:val="24"/>
          <w:szCs w:val="24"/>
        </w:rPr>
        <w:t>de bens inferiores para o grupo 1 e de bens normais para o grupo 3 se mantém. Outra característica preservada é o coeficiente positivo do esforço fiscal, significante apenas municípios intermediários e ricos</w:t>
      </w:r>
      <w:r w:rsidR="00523EF3" w:rsidRPr="008830F1">
        <w:rPr>
          <w:rStyle w:val="Refdenotaderodap"/>
          <w:rFonts w:ascii="Times New Roman" w:hAnsi="Times New Roman" w:cs="Times New Roman"/>
          <w:sz w:val="24"/>
          <w:szCs w:val="24"/>
        </w:rPr>
        <w:footnoteReference w:id="5"/>
      </w:r>
      <w:r w:rsidR="00523EF3" w:rsidRPr="008830F1">
        <w:rPr>
          <w:rFonts w:ascii="Times New Roman" w:hAnsi="Times New Roman" w:cs="Times New Roman"/>
          <w:sz w:val="24"/>
          <w:szCs w:val="24"/>
        </w:rPr>
        <w:t>.</w:t>
      </w:r>
    </w:p>
    <w:p w:rsidR="00523EF3" w:rsidRPr="008830F1" w:rsidRDefault="00523EF3"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Os parâmetros das transferências incondicionais continuam positivos e significantes, além disso, demonstram efeitos maiores das transferências do que da renda mediana, caracterizando o efeito </w:t>
      </w:r>
      <w:r w:rsidRPr="008830F1">
        <w:rPr>
          <w:rFonts w:ascii="Times New Roman" w:hAnsi="Times New Roman" w:cs="Times New Roman"/>
          <w:i/>
          <w:sz w:val="24"/>
          <w:szCs w:val="24"/>
        </w:rPr>
        <w:t>flypaper</w:t>
      </w:r>
      <w:r w:rsidRPr="008830F1">
        <w:rPr>
          <w:rFonts w:ascii="Times New Roman" w:hAnsi="Times New Roman" w:cs="Times New Roman"/>
          <w:sz w:val="24"/>
          <w:szCs w:val="24"/>
        </w:rPr>
        <w:t xml:space="preserve"> para esse tipo de despesa. </w:t>
      </w:r>
      <w:r w:rsidR="00943EC1" w:rsidRPr="008830F1">
        <w:rPr>
          <w:rFonts w:ascii="Times New Roman" w:hAnsi="Times New Roman" w:cs="Times New Roman"/>
          <w:sz w:val="24"/>
          <w:szCs w:val="24"/>
        </w:rPr>
        <w:t xml:space="preserve">Por sua vez, quanto mais simples a estrutura tributária do município, tudo mais constante, menor a média dos gastos de capital </w:t>
      </w:r>
      <w:r w:rsidR="00943EC1" w:rsidRPr="008830F1">
        <w:rPr>
          <w:rFonts w:ascii="Times New Roman" w:hAnsi="Times New Roman" w:cs="Times New Roman"/>
          <w:i/>
          <w:sz w:val="24"/>
          <w:szCs w:val="24"/>
        </w:rPr>
        <w:t>per capita</w:t>
      </w:r>
      <w:r w:rsidR="00943EC1" w:rsidRPr="008830F1">
        <w:rPr>
          <w:rFonts w:ascii="Times New Roman" w:hAnsi="Times New Roman" w:cs="Times New Roman"/>
          <w:sz w:val="24"/>
          <w:szCs w:val="24"/>
        </w:rPr>
        <w:t>, e</w:t>
      </w:r>
      <w:r w:rsidR="001E321D" w:rsidRPr="008830F1">
        <w:rPr>
          <w:rFonts w:ascii="Times New Roman" w:hAnsi="Times New Roman" w:cs="Times New Roman"/>
          <w:sz w:val="24"/>
          <w:szCs w:val="24"/>
        </w:rPr>
        <w:t xml:space="preserve">xceto no grupo dos mais pobres que apresenta </w:t>
      </w:r>
      <w:r w:rsidR="00943EC1" w:rsidRPr="008830F1">
        <w:rPr>
          <w:rFonts w:ascii="Times New Roman" w:hAnsi="Times New Roman" w:cs="Times New Roman"/>
          <w:sz w:val="24"/>
          <w:szCs w:val="24"/>
        </w:rPr>
        <w:t>coeficiente estimado não significante.</w:t>
      </w:r>
    </w:p>
    <w:p w:rsidR="00943EC1" w:rsidRPr="008830F1" w:rsidRDefault="00943EC1"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Quanto ao tamanho da população, apenas nos municípios mais ricos essa variável mostrou-se relevante, com efeito negativo. Isso é explicado pelos efeitos de economia de escala, confirmado pelo cálculo do efeito congestionamento. Logo, os bens de capital públicos </w:t>
      </w:r>
      <w:r w:rsidR="006C51AF" w:rsidRPr="008830F1">
        <w:rPr>
          <w:rFonts w:ascii="Times New Roman" w:hAnsi="Times New Roman" w:cs="Times New Roman"/>
          <w:sz w:val="24"/>
          <w:szCs w:val="24"/>
        </w:rPr>
        <w:t>municipais</w:t>
      </w:r>
      <w:r w:rsidR="001E321D" w:rsidRPr="008830F1">
        <w:rPr>
          <w:rFonts w:ascii="Times New Roman" w:hAnsi="Times New Roman" w:cs="Times New Roman"/>
          <w:sz w:val="24"/>
          <w:szCs w:val="24"/>
        </w:rPr>
        <w:t xml:space="preserve">, diferentemente </w:t>
      </w:r>
      <w:proofErr w:type="gramStart"/>
      <w:r w:rsidR="001E321D" w:rsidRPr="008830F1">
        <w:rPr>
          <w:rFonts w:ascii="Times New Roman" w:hAnsi="Times New Roman" w:cs="Times New Roman"/>
          <w:sz w:val="24"/>
          <w:szCs w:val="24"/>
        </w:rPr>
        <w:t>dos correntes</w:t>
      </w:r>
      <w:proofErr w:type="gramEnd"/>
      <w:r w:rsidR="001E321D" w:rsidRPr="008830F1">
        <w:rPr>
          <w:rFonts w:ascii="Times New Roman" w:hAnsi="Times New Roman" w:cs="Times New Roman"/>
          <w:sz w:val="24"/>
          <w:szCs w:val="24"/>
        </w:rPr>
        <w:t>,</w:t>
      </w:r>
      <w:r w:rsidR="006C51AF" w:rsidRPr="008830F1">
        <w:rPr>
          <w:rFonts w:ascii="Times New Roman" w:hAnsi="Times New Roman" w:cs="Times New Roman"/>
          <w:sz w:val="24"/>
          <w:szCs w:val="24"/>
        </w:rPr>
        <w:t xml:space="preserve"> </w:t>
      </w:r>
      <w:r w:rsidR="001E321D" w:rsidRPr="008830F1">
        <w:rPr>
          <w:rFonts w:ascii="Times New Roman" w:hAnsi="Times New Roman" w:cs="Times New Roman"/>
          <w:sz w:val="24"/>
          <w:szCs w:val="24"/>
        </w:rPr>
        <w:t>têm essa característica</w:t>
      </w:r>
      <w:r w:rsidR="0037354C" w:rsidRPr="008830F1">
        <w:rPr>
          <w:rFonts w:ascii="Times New Roman" w:hAnsi="Times New Roman" w:cs="Times New Roman"/>
          <w:sz w:val="24"/>
          <w:szCs w:val="24"/>
        </w:rPr>
        <w:t>.</w:t>
      </w:r>
    </w:p>
    <w:p w:rsidR="00B227E4" w:rsidRPr="008830F1" w:rsidRDefault="00B227E4"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A reeleição comportou-se de forma diferente da estimação anterior. Os coeficientes estimados agora foram positivos e significantes nos três grupos. Assim, no grupo 1, os municípios cujo prefeito fora reeleito apresentavam despesas de capital média 9% maior. </w:t>
      </w:r>
      <w:r w:rsidR="00636247" w:rsidRPr="008830F1">
        <w:rPr>
          <w:rFonts w:ascii="Times New Roman" w:hAnsi="Times New Roman" w:cs="Times New Roman"/>
          <w:sz w:val="24"/>
          <w:szCs w:val="24"/>
        </w:rPr>
        <w:t>Nos demais grupos, 2 e 3, a magnitude é menor, 5% e 4%, respectivamente.</w:t>
      </w:r>
    </w:p>
    <w:p w:rsidR="00943EC1" w:rsidRPr="008830F1" w:rsidRDefault="006C51AF"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Observando o </w:t>
      </w:r>
      <w:r w:rsidR="001129EF" w:rsidRPr="008830F1">
        <w:rPr>
          <w:rFonts w:ascii="Times New Roman" w:hAnsi="Times New Roman" w:cs="Times New Roman"/>
          <w:sz w:val="24"/>
          <w:szCs w:val="24"/>
        </w:rPr>
        <w:t>financiamento via</w:t>
      </w:r>
      <w:r w:rsidRPr="008830F1">
        <w:rPr>
          <w:rFonts w:ascii="Times New Roman" w:hAnsi="Times New Roman" w:cs="Times New Roman"/>
          <w:sz w:val="24"/>
          <w:szCs w:val="24"/>
        </w:rPr>
        <w:t xml:space="preserve"> PJ </w:t>
      </w:r>
      <w:r w:rsidR="001129EF" w:rsidRPr="008830F1">
        <w:rPr>
          <w:rFonts w:ascii="Times New Roman" w:hAnsi="Times New Roman" w:cs="Times New Roman"/>
          <w:sz w:val="24"/>
          <w:szCs w:val="24"/>
        </w:rPr>
        <w:t xml:space="preserve">tem uma correlação </w:t>
      </w:r>
      <w:r w:rsidRPr="008830F1">
        <w:rPr>
          <w:rFonts w:ascii="Times New Roman" w:hAnsi="Times New Roman" w:cs="Times New Roman"/>
          <w:sz w:val="24"/>
          <w:szCs w:val="24"/>
        </w:rPr>
        <w:t>positiv</w:t>
      </w:r>
      <w:r w:rsidR="001129EF" w:rsidRPr="008830F1">
        <w:rPr>
          <w:rFonts w:ascii="Times New Roman" w:hAnsi="Times New Roman" w:cs="Times New Roman"/>
          <w:sz w:val="24"/>
          <w:szCs w:val="24"/>
        </w:rPr>
        <w:t>a</w:t>
      </w:r>
      <w:r w:rsidRPr="008830F1">
        <w:rPr>
          <w:rFonts w:ascii="Times New Roman" w:hAnsi="Times New Roman" w:cs="Times New Roman"/>
          <w:sz w:val="24"/>
          <w:szCs w:val="24"/>
        </w:rPr>
        <w:t xml:space="preserve"> e significante</w:t>
      </w:r>
      <w:r w:rsidR="001129EF" w:rsidRPr="008830F1">
        <w:rPr>
          <w:rFonts w:ascii="Times New Roman" w:hAnsi="Times New Roman" w:cs="Times New Roman"/>
          <w:sz w:val="24"/>
          <w:szCs w:val="24"/>
        </w:rPr>
        <w:t xml:space="preserve"> com as despesas de capital, n</w:t>
      </w:r>
      <w:r w:rsidRPr="008830F1">
        <w:rPr>
          <w:rFonts w:ascii="Times New Roman" w:hAnsi="Times New Roman" w:cs="Times New Roman"/>
          <w:sz w:val="24"/>
          <w:szCs w:val="24"/>
        </w:rPr>
        <w:t xml:space="preserve">os grupos 2 e 3. Por sua vez, o percentual de recursos PF tem efeito negativo sob a mesma variável dependente e apresenta coeficiente significante apenas no grupo de maior renda. </w:t>
      </w:r>
    </w:p>
    <w:p w:rsidR="006C51AF" w:rsidRPr="008830F1" w:rsidRDefault="006C51AF"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Para explicar esse resultado é necessário entender que as despesas de capital são feitas, em grande maioria, contratando bens e serviços de empresas, ou seja, PJ. Logo, faz sentido o sinal negativo apresentado para PF. Além disso, os municípios com maior renda são os que mais podem despender nesse tipo de bem. Assim, no grupo 1 os parâmetros não são significantes. </w:t>
      </w:r>
      <w:r w:rsidR="001129EF" w:rsidRPr="008830F1">
        <w:rPr>
          <w:rFonts w:ascii="Times New Roman" w:hAnsi="Times New Roman" w:cs="Times New Roman"/>
          <w:sz w:val="24"/>
          <w:szCs w:val="24"/>
        </w:rPr>
        <w:t xml:space="preserve">Os resultados dos dois modelos, apresentam a possibilidade de </w:t>
      </w:r>
      <w:r w:rsidRPr="008830F1">
        <w:rPr>
          <w:rFonts w:ascii="Times New Roman" w:hAnsi="Times New Roman" w:cs="Times New Roman"/>
          <w:sz w:val="24"/>
          <w:szCs w:val="24"/>
        </w:rPr>
        <w:t xml:space="preserve">que </w:t>
      </w:r>
      <w:r w:rsidR="002343D7" w:rsidRPr="008830F1">
        <w:rPr>
          <w:rFonts w:ascii="Times New Roman" w:hAnsi="Times New Roman" w:cs="Times New Roman"/>
          <w:sz w:val="24"/>
          <w:szCs w:val="24"/>
        </w:rPr>
        <w:t xml:space="preserve">os financiadores dos eleitos </w:t>
      </w:r>
      <w:r w:rsidR="001129EF" w:rsidRPr="008830F1">
        <w:rPr>
          <w:rFonts w:ascii="Times New Roman" w:hAnsi="Times New Roman" w:cs="Times New Roman"/>
          <w:sz w:val="24"/>
          <w:szCs w:val="24"/>
        </w:rPr>
        <w:t>nos municípios mais pobres</w:t>
      </w:r>
      <w:r w:rsidR="002343D7" w:rsidRPr="008830F1">
        <w:rPr>
          <w:rFonts w:ascii="Times New Roman" w:hAnsi="Times New Roman" w:cs="Times New Roman"/>
          <w:sz w:val="24"/>
          <w:szCs w:val="24"/>
        </w:rPr>
        <w:t xml:space="preserve"> não obtêm</w:t>
      </w:r>
      <w:r w:rsidRPr="008830F1">
        <w:rPr>
          <w:rFonts w:ascii="Times New Roman" w:hAnsi="Times New Roman" w:cs="Times New Roman"/>
          <w:sz w:val="24"/>
          <w:szCs w:val="24"/>
        </w:rPr>
        <w:t xml:space="preserve"> benefícios </w:t>
      </w:r>
      <w:r w:rsidR="002035C3" w:rsidRPr="008830F1">
        <w:rPr>
          <w:rFonts w:ascii="Times New Roman" w:hAnsi="Times New Roman" w:cs="Times New Roman"/>
          <w:sz w:val="24"/>
          <w:szCs w:val="24"/>
        </w:rPr>
        <w:t xml:space="preserve">diretos </w:t>
      </w:r>
      <w:r w:rsidRPr="008830F1">
        <w:rPr>
          <w:rFonts w:ascii="Times New Roman" w:hAnsi="Times New Roman" w:cs="Times New Roman"/>
          <w:sz w:val="24"/>
          <w:szCs w:val="24"/>
        </w:rPr>
        <w:t>dos gastos de capital</w:t>
      </w:r>
      <w:r w:rsidR="002035C3" w:rsidRPr="008830F1">
        <w:rPr>
          <w:rFonts w:ascii="Times New Roman" w:hAnsi="Times New Roman" w:cs="Times New Roman"/>
          <w:sz w:val="24"/>
          <w:szCs w:val="24"/>
        </w:rPr>
        <w:t xml:space="preserve"> e sim </w:t>
      </w:r>
      <w:proofErr w:type="gramStart"/>
      <w:r w:rsidR="002035C3" w:rsidRPr="008830F1">
        <w:rPr>
          <w:rFonts w:ascii="Times New Roman" w:hAnsi="Times New Roman" w:cs="Times New Roman"/>
          <w:sz w:val="24"/>
          <w:szCs w:val="24"/>
        </w:rPr>
        <w:t>dos correntes</w:t>
      </w:r>
      <w:proofErr w:type="gramEnd"/>
      <w:r w:rsidR="001669C6" w:rsidRPr="008830F1">
        <w:rPr>
          <w:rFonts w:ascii="Times New Roman" w:hAnsi="Times New Roman" w:cs="Times New Roman"/>
          <w:sz w:val="24"/>
          <w:szCs w:val="24"/>
        </w:rPr>
        <w:t xml:space="preserve">, afinal é incomum que </w:t>
      </w:r>
      <w:proofErr w:type="spellStart"/>
      <w:r w:rsidR="001669C6" w:rsidRPr="008830F1">
        <w:rPr>
          <w:rFonts w:ascii="Times New Roman" w:hAnsi="Times New Roman" w:cs="Times New Roman"/>
          <w:sz w:val="24"/>
          <w:szCs w:val="24"/>
        </w:rPr>
        <w:t>PF’s</w:t>
      </w:r>
      <w:proofErr w:type="spellEnd"/>
      <w:r w:rsidR="001669C6" w:rsidRPr="008830F1">
        <w:rPr>
          <w:rFonts w:ascii="Times New Roman" w:hAnsi="Times New Roman" w:cs="Times New Roman"/>
          <w:sz w:val="24"/>
          <w:szCs w:val="24"/>
        </w:rPr>
        <w:t xml:space="preserve"> ofertem bens de capital.</w:t>
      </w:r>
    </w:p>
    <w:p w:rsidR="00177632" w:rsidRPr="008830F1" w:rsidRDefault="00177632" w:rsidP="004766F9">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Por fim, no que diz respeito as variáveis demográficas, as </w:t>
      </w:r>
      <w:r w:rsidRPr="008830F1">
        <w:rPr>
          <w:rFonts w:ascii="Times New Roman" w:hAnsi="Times New Roman" w:cs="Times New Roman"/>
          <w:i/>
          <w:sz w:val="24"/>
          <w:szCs w:val="24"/>
        </w:rPr>
        <w:t>dummies</w:t>
      </w:r>
      <w:r w:rsidRPr="008830F1">
        <w:rPr>
          <w:rFonts w:ascii="Times New Roman" w:hAnsi="Times New Roman" w:cs="Times New Roman"/>
          <w:sz w:val="24"/>
          <w:szCs w:val="24"/>
        </w:rPr>
        <w:t xml:space="preserve"> regionais apresentam sinais contrários, quando os parâmetros são significantes, aos da estimação anterior. </w:t>
      </w:r>
      <w:r w:rsidR="0068344C" w:rsidRPr="008830F1">
        <w:rPr>
          <w:rFonts w:ascii="Times New Roman" w:hAnsi="Times New Roman" w:cs="Times New Roman"/>
          <w:sz w:val="24"/>
          <w:szCs w:val="24"/>
        </w:rPr>
        <w:t xml:space="preserve">As regiões metropolitanas têm maior média de tais gastos, o coeficiente do índice de </w:t>
      </w:r>
      <w:proofErr w:type="spellStart"/>
      <w:r w:rsidR="0068344C" w:rsidRPr="008830F1">
        <w:rPr>
          <w:rFonts w:ascii="Times New Roman" w:hAnsi="Times New Roman" w:cs="Times New Roman"/>
          <w:sz w:val="24"/>
          <w:szCs w:val="24"/>
        </w:rPr>
        <w:t>Gini</w:t>
      </w:r>
      <w:proofErr w:type="spellEnd"/>
      <w:r w:rsidR="0068344C" w:rsidRPr="008830F1">
        <w:rPr>
          <w:rFonts w:ascii="Times New Roman" w:hAnsi="Times New Roman" w:cs="Times New Roman"/>
          <w:sz w:val="24"/>
          <w:szCs w:val="24"/>
        </w:rPr>
        <w:t xml:space="preserve"> continua significante e positivo, e se percentual da população com 65 anos ou mais aumenta em 1%, a despesa de capital </w:t>
      </w:r>
      <w:r w:rsidR="0068344C" w:rsidRPr="008830F1">
        <w:rPr>
          <w:rFonts w:ascii="Times New Roman" w:hAnsi="Times New Roman" w:cs="Times New Roman"/>
          <w:i/>
          <w:sz w:val="24"/>
          <w:szCs w:val="24"/>
        </w:rPr>
        <w:t>per capita</w:t>
      </w:r>
      <w:r w:rsidR="0068344C" w:rsidRPr="008830F1">
        <w:rPr>
          <w:rFonts w:ascii="Times New Roman" w:hAnsi="Times New Roman" w:cs="Times New Roman"/>
          <w:sz w:val="24"/>
          <w:szCs w:val="24"/>
        </w:rPr>
        <w:t xml:space="preserve"> cai em 0,96%.</w:t>
      </w:r>
    </w:p>
    <w:p w:rsidR="00913199" w:rsidRPr="008830F1" w:rsidRDefault="00913199" w:rsidP="004766F9">
      <w:pPr>
        <w:spacing w:line="240" w:lineRule="auto"/>
        <w:rPr>
          <w:rFonts w:ascii="Times New Roman" w:hAnsi="Times New Roman" w:cs="Times New Roman"/>
          <w:sz w:val="24"/>
          <w:szCs w:val="24"/>
        </w:rPr>
      </w:pPr>
    </w:p>
    <w:p w:rsidR="00075EA0" w:rsidRPr="008830F1" w:rsidRDefault="00075EA0" w:rsidP="003F443C">
      <w:pPr>
        <w:pStyle w:val="PargrafodaLista"/>
        <w:numPr>
          <w:ilvl w:val="0"/>
          <w:numId w:val="4"/>
        </w:numPr>
        <w:jc w:val="both"/>
      </w:pPr>
      <w:r w:rsidRPr="008830F1">
        <w:t>CONCLUSAO</w:t>
      </w:r>
    </w:p>
    <w:p w:rsidR="00F9707F" w:rsidRPr="008830F1" w:rsidRDefault="00F9707F" w:rsidP="0037340B">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lastRenderedPageBreak/>
        <w:t xml:space="preserve">Este trabalho </w:t>
      </w:r>
      <w:r w:rsidR="0011304B" w:rsidRPr="008830F1">
        <w:rPr>
          <w:rFonts w:ascii="Times New Roman" w:hAnsi="Times New Roman" w:cs="Times New Roman"/>
          <w:sz w:val="24"/>
          <w:szCs w:val="24"/>
        </w:rPr>
        <w:t xml:space="preserve">estima a correlação </w:t>
      </w:r>
      <w:r w:rsidRPr="008830F1">
        <w:rPr>
          <w:rFonts w:ascii="Times New Roman" w:hAnsi="Times New Roman" w:cs="Times New Roman"/>
          <w:sz w:val="24"/>
          <w:szCs w:val="24"/>
        </w:rPr>
        <w:t>entre os grupos que financiam os candidatos eleitos e a</w:t>
      </w:r>
      <w:r w:rsidR="0011304B" w:rsidRPr="008830F1">
        <w:rPr>
          <w:rFonts w:ascii="Times New Roman" w:hAnsi="Times New Roman" w:cs="Times New Roman"/>
          <w:sz w:val="24"/>
          <w:szCs w:val="24"/>
        </w:rPr>
        <w:t>s</w:t>
      </w:r>
      <w:r w:rsidRPr="008830F1">
        <w:rPr>
          <w:rFonts w:ascii="Times New Roman" w:hAnsi="Times New Roman" w:cs="Times New Roman"/>
          <w:sz w:val="24"/>
          <w:szCs w:val="24"/>
        </w:rPr>
        <w:t xml:space="preserve"> </w:t>
      </w:r>
      <w:r w:rsidR="0037340B" w:rsidRPr="008830F1">
        <w:rPr>
          <w:rFonts w:ascii="Times New Roman" w:hAnsi="Times New Roman" w:cs="Times New Roman"/>
          <w:sz w:val="24"/>
          <w:szCs w:val="24"/>
        </w:rPr>
        <w:t>despesa</w:t>
      </w:r>
      <w:r w:rsidR="0011304B" w:rsidRPr="008830F1">
        <w:rPr>
          <w:rFonts w:ascii="Times New Roman" w:hAnsi="Times New Roman" w:cs="Times New Roman"/>
          <w:sz w:val="24"/>
          <w:szCs w:val="24"/>
        </w:rPr>
        <w:t>s</w:t>
      </w:r>
      <w:r w:rsidR="0037340B" w:rsidRPr="008830F1">
        <w:rPr>
          <w:rFonts w:ascii="Times New Roman" w:hAnsi="Times New Roman" w:cs="Times New Roman"/>
          <w:sz w:val="24"/>
          <w:szCs w:val="24"/>
        </w:rPr>
        <w:t xml:space="preserve"> </w:t>
      </w:r>
      <w:r w:rsidR="0011304B" w:rsidRPr="008830F1">
        <w:rPr>
          <w:rFonts w:ascii="Times New Roman" w:hAnsi="Times New Roman" w:cs="Times New Roman"/>
          <w:sz w:val="24"/>
          <w:szCs w:val="24"/>
        </w:rPr>
        <w:t xml:space="preserve">corrente e de capital </w:t>
      </w:r>
      <w:r w:rsidRPr="008830F1">
        <w:rPr>
          <w:rFonts w:ascii="Times New Roman" w:hAnsi="Times New Roman" w:cs="Times New Roman"/>
          <w:sz w:val="24"/>
          <w:szCs w:val="24"/>
        </w:rPr>
        <w:t>dos municípios</w:t>
      </w:r>
      <w:r w:rsidR="0011304B" w:rsidRPr="008830F1">
        <w:rPr>
          <w:rFonts w:ascii="Times New Roman" w:hAnsi="Times New Roman" w:cs="Times New Roman"/>
          <w:sz w:val="24"/>
          <w:szCs w:val="24"/>
        </w:rPr>
        <w:t xml:space="preserve"> brasileiros</w:t>
      </w:r>
      <w:r w:rsidRPr="008830F1">
        <w:rPr>
          <w:rFonts w:ascii="Times New Roman" w:hAnsi="Times New Roman" w:cs="Times New Roman"/>
          <w:sz w:val="24"/>
          <w:szCs w:val="24"/>
        </w:rPr>
        <w:t>. A hipótese por trás dessa relação é de que tais doadores de campanha</w:t>
      </w:r>
      <w:r w:rsidR="00675290" w:rsidRPr="008830F1">
        <w:rPr>
          <w:rFonts w:ascii="Times New Roman" w:hAnsi="Times New Roman" w:cs="Times New Roman"/>
          <w:sz w:val="24"/>
          <w:szCs w:val="24"/>
        </w:rPr>
        <w:t>, podem ser entendidos como grupos de interesse, e</w:t>
      </w:r>
      <w:r w:rsidRPr="008830F1">
        <w:rPr>
          <w:rFonts w:ascii="Times New Roman" w:hAnsi="Times New Roman" w:cs="Times New Roman"/>
          <w:sz w:val="24"/>
          <w:szCs w:val="24"/>
        </w:rPr>
        <w:t xml:space="preserve"> financiam os candidatos em troca de gastos</w:t>
      </w:r>
      <w:r w:rsidR="0011304B" w:rsidRPr="008830F1">
        <w:rPr>
          <w:rFonts w:ascii="Times New Roman" w:hAnsi="Times New Roman" w:cs="Times New Roman"/>
          <w:sz w:val="24"/>
          <w:szCs w:val="24"/>
        </w:rPr>
        <w:t xml:space="preserve"> direcionados que os beneficiem</w:t>
      </w:r>
      <w:r w:rsidRPr="008830F1">
        <w:rPr>
          <w:rFonts w:ascii="Times New Roman" w:hAnsi="Times New Roman" w:cs="Times New Roman"/>
          <w:sz w:val="24"/>
          <w:szCs w:val="24"/>
        </w:rPr>
        <w:t>.</w:t>
      </w:r>
      <w:r w:rsidR="0037340B" w:rsidRPr="008830F1">
        <w:rPr>
          <w:rFonts w:ascii="Times New Roman" w:hAnsi="Times New Roman" w:cs="Times New Roman"/>
          <w:sz w:val="24"/>
          <w:szCs w:val="24"/>
        </w:rPr>
        <w:t xml:space="preserve"> </w:t>
      </w:r>
      <w:r w:rsidRPr="008830F1">
        <w:rPr>
          <w:rFonts w:ascii="Times New Roman" w:hAnsi="Times New Roman" w:cs="Times New Roman"/>
          <w:sz w:val="24"/>
          <w:szCs w:val="24"/>
        </w:rPr>
        <w:t xml:space="preserve">Os doadores são separados em Pessoas Jurídicas (PJ) e Pessoas Físicas (PF). </w:t>
      </w:r>
    </w:p>
    <w:p w:rsidR="000138CD" w:rsidRPr="008830F1" w:rsidRDefault="00E34C62" w:rsidP="00177632">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Para </w:t>
      </w:r>
      <w:r w:rsidR="00177632" w:rsidRPr="008830F1">
        <w:rPr>
          <w:rFonts w:ascii="Times New Roman" w:hAnsi="Times New Roman" w:cs="Times New Roman"/>
          <w:sz w:val="24"/>
          <w:szCs w:val="24"/>
        </w:rPr>
        <w:t xml:space="preserve">ambos os tipos de despesa, no que diz respeito á renda mediana, chama atenção o efeito negativo dessa variável no grupo de municípios com menor PIB </w:t>
      </w:r>
      <w:r w:rsidR="00177632" w:rsidRPr="008830F1">
        <w:rPr>
          <w:rFonts w:ascii="Times New Roman" w:hAnsi="Times New Roman" w:cs="Times New Roman"/>
          <w:i/>
          <w:sz w:val="24"/>
          <w:szCs w:val="24"/>
        </w:rPr>
        <w:t>per capita</w:t>
      </w:r>
      <w:r w:rsidR="00177632" w:rsidRPr="008830F1">
        <w:rPr>
          <w:rFonts w:ascii="Times New Roman" w:hAnsi="Times New Roman" w:cs="Times New Roman"/>
          <w:sz w:val="24"/>
          <w:szCs w:val="24"/>
        </w:rPr>
        <w:t>.</w:t>
      </w:r>
      <w:r w:rsidR="000138CD" w:rsidRPr="008830F1">
        <w:rPr>
          <w:rFonts w:ascii="Times New Roman" w:hAnsi="Times New Roman" w:cs="Times New Roman"/>
          <w:sz w:val="24"/>
          <w:szCs w:val="24"/>
        </w:rPr>
        <w:t xml:space="preserve"> </w:t>
      </w:r>
      <w:r w:rsidR="0011304B" w:rsidRPr="008830F1">
        <w:rPr>
          <w:rFonts w:ascii="Times New Roman" w:hAnsi="Times New Roman" w:cs="Times New Roman"/>
          <w:sz w:val="24"/>
          <w:szCs w:val="24"/>
        </w:rPr>
        <w:t>Neste caso,</w:t>
      </w:r>
      <w:r w:rsidR="00177632" w:rsidRPr="008830F1">
        <w:rPr>
          <w:rFonts w:ascii="Times New Roman" w:hAnsi="Times New Roman" w:cs="Times New Roman"/>
          <w:sz w:val="24"/>
          <w:szCs w:val="24"/>
        </w:rPr>
        <w:t xml:space="preserve"> os bens e serviços públicos ofertados em tais localidades tem as características de um bem inferior. Pode ocorrer que sejam ofertados produtos e serviços de baixa qualidade e, por isso, a população local ao ter um aumento na renda opte pelo consumo e serviços privados ou simplesmente busquem bens públicos de qualidade superior em cidades vizinhas.</w:t>
      </w:r>
      <w:r w:rsidR="000138CD" w:rsidRPr="008830F1">
        <w:rPr>
          <w:rFonts w:ascii="Times New Roman" w:hAnsi="Times New Roman" w:cs="Times New Roman"/>
          <w:sz w:val="24"/>
          <w:szCs w:val="24"/>
        </w:rPr>
        <w:t xml:space="preserve"> Vale ressaltar que a seleção dos municípios nos grupos mais pobres, intermediários e mais ricos é realizada através da estimação de um valor limiar e, portanto, é feita de forma endógena. </w:t>
      </w:r>
    </w:p>
    <w:p w:rsidR="0011304B" w:rsidRPr="008830F1" w:rsidRDefault="0068344C" w:rsidP="00177632">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Quanto a</w:t>
      </w:r>
      <w:r w:rsidR="0011304B" w:rsidRPr="008830F1">
        <w:rPr>
          <w:rFonts w:ascii="Times New Roman" w:hAnsi="Times New Roman" w:cs="Times New Roman"/>
          <w:sz w:val="24"/>
          <w:szCs w:val="24"/>
        </w:rPr>
        <w:t xml:space="preserve"> amostra </w:t>
      </w:r>
      <w:r w:rsidRPr="008830F1">
        <w:rPr>
          <w:rFonts w:ascii="Times New Roman" w:hAnsi="Times New Roman" w:cs="Times New Roman"/>
          <w:sz w:val="24"/>
          <w:szCs w:val="24"/>
        </w:rPr>
        <w:t>que contém os municípios ricos, o parâmetro estimado para esta variável também foi significante embora positivo. Essa dicotomia não foi encontrada em nenhum trabalho citado na revisão bibliográfica.</w:t>
      </w:r>
      <w:r w:rsidR="0011304B" w:rsidRPr="008830F1">
        <w:rPr>
          <w:rFonts w:ascii="Times New Roman" w:hAnsi="Times New Roman" w:cs="Times New Roman"/>
          <w:sz w:val="24"/>
          <w:szCs w:val="24"/>
        </w:rPr>
        <w:t xml:space="preserve"> </w:t>
      </w:r>
      <w:r w:rsidR="00346B58" w:rsidRPr="008830F1">
        <w:rPr>
          <w:rFonts w:ascii="Times New Roman" w:hAnsi="Times New Roman" w:cs="Times New Roman"/>
          <w:sz w:val="24"/>
          <w:szCs w:val="24"/>
        </w:rPr>
        <w:t xml:space="preserve">Outro fator destoante da literatura existente é o impacto positivo do esforço fiscal, usado como </w:t>
      </w:r>
      <w:r w:rsidR="00346B58" w:rsidRPr="008830F1">
        <w:rPr>
          <w:rFonts w:ascii="Times New Roman" w:hAnsi="Times New Roman" w:cs="Times New Roman"/>
          <w:i/>
          <w:sz w:val="24"/>
          <w:szCs w:val="24"/>
        </w:rPr>
        <w:t>proxy</w:t>
      </w:r>
      <w:r w:rsidR="00346B58" w:rsidRPr="008830F1">
        <w:rPr>
          <w:rFonts w:ascii="Times New Roman" w:hAnsi="Times New Roman" w:cs="Times New Roman"/>
          <w:sz w:val="24"/>
          <w:szCs w:val="24"/>
        </w:rPr>
        <w:t xml:space="preserve"> do </w:t>
      </w:r>
      <w:proofErr w:type="spellStart"/>
      <w:r w:rsidR="00346B58" w:rsidRPr="008830F1">
        <w:rPr>
          <w:rFonts w:ascii="Times New Roman" w:hAnsi="Times New Roman" w:cs="Times New Roman"/>
          <w:i/>
          <w:sz w:val="24"/>
          <w:szCs w:val="24"/>
        </w:rPr>
        <w:t>tax</w:t>
      </w:r>
      <w:proofErr w:type="spellEnd"/>
      <w:r w:rsidR="00346B58" w:rsidRPr="008830F1">
        <w:rPr>
          <w:rFonts w:ascii="Times New Roman" w:hAnsi="Times New Roman" w:cs="Times New Roman"/>
          <w:i/>
          <w:sz w:val="24"/>
          <w:szCs w:val="24"/>
        </w:rPr>
        <w:t xml:space="preserve"> </w:t>
      </w:r>
      <w:proofErr w:type="spellStart"/>
      <w:r w:rsidR="00346B58" w:rsidRPr="008830F1">
        <w:rPr>
          <w:rFonts w:ascii="Times New Roman" w:hAnsi="Times New Roman" w:cs="Times New Roman"/>
          <w:i/>
          <w:sz w:val="24"/>
          <w:szCs w:val="24"/>
        </w:rPr>
        <w:t>share</w:t>
      </w:r>
      <w:proofErr w:type="spellEnd"/>
      <w:r w:rsidR="00346B58" w:rsidRPr="008830F1">
        <w:rPr>
          <w:rFonts w:ascii="Times New Roman" w:hAnsi="Times New Roman" w:cs="Times New Roman"/>
          <w:sz w:val="24"/>
          <w:szCs w:val="24"/>
        </w:rPr>
        <w:t xml:space="preserve">, sob a demanda por bens e serviços públicos. </w:t>
      </w:r>
    </w:p>
    <w:p w:rsidR="000138CD" w:rsidRPr="008830F1" w:rsidRDefault="0011304B" w:rsidP="00177632">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Os resultados </w:t>
      </w:r>
      <w:r w:rsidR="001B55C8" w:rsidRPr="008830F1">
        <w:rPr>
          <w:rFonts w:ascii="Times New Roman" w:hAnsi="Times New Roman" w:cs="Times New Roman"/>
          <w:sz w:val="24"/>
          <w:szCs w:val="24"/>
        </w:rPr>
        <w:t xml:space="preserve">também </w:t>
      </w:r>
      <w:r w:rsidRPr="008830F1">
        <w:rPr>
          <w:rFonts w:ascii="Times New Roman" w:hAnsi="Times New Roman" w:cs="Times New Roman"/>
          <w:sz w:val="24"/>
          <w:szCs w:val="24"/>
        </w:rPr>
        <w:t xml:space="preserve">mostram </w:t>
      </w:r>
      <w:r w:rsidR="001B55C8" w:rsidRPr="008830F1">
        <w:rPr>
          <w:rFonts w:ascii="Times New Roman" w:hAnsi="Times New Roman" w:cs="Times New Roman"/>
          <w:sz w:val="24"/>
          <w:szCs w:val="24"/>
        </w:rPr>
        <w:t>a presença d</w:t>
      </w:r>
      <w:r w:rsidR="00346B58" w:rsidRPr="008830F1">
        <w:rPr>
          <w:rFonts w:ascii="Times New Roman" w:hAnsi="Times New Roman" w:cs="Times New Roman"/>
          <w:sz w:val="24"/>
          <w:szCs w:val="24"/>
        </w:rPr>
        <w:t>a</w:t>
      </w:r>
      <w:r w:rsidR="001B55C8" w:rsidRPr="008830F1">
        <w:rPr>
          <w:rFonts w:ascii="Times New Roman" w:hAnsi="Times New Roman" w:cs="Times New Roman"/>
          <w:sz w:val="24"/>
          <w:szCs w:val="24"/>
        </w:rPr>
        <w:t xml:space="preserve"> ilusão fiscal </w:t>
      </w:r>
      <w:r w:rsidRPr="008830F1">
        <w:rPr>
          <w:rFonts w:ascii="Times New Roman" w:hAnsi="Times New Roman" w:cs="Times New Roman"/>
          <w:sz w:val="24"/>
          <w:szCs w:val="24"/>
        </w:rPr>
        <w:t>e</w:t>
      </w:r>
      <w:r w:rsidR="00346B58" w:rsidRPr="008830F1">
        <w:rPr>
          <w:rFonts w:ascii="Times New Roman" w:hAnsi="Times New Roman" w:cs="Times New Roman"/>
          <w:sz w:val="24"/>
          <w:szCs w:val="24"/>
        </w:rPr>
        <w:t xml:space="preserve"> a existência do </w:t>
      </w:r>
      <w:r w:rsidR="00346B58" w:rsidRPr="008830F1">
        <w:rPr>
          <w:rFonts w:ascii="Times New Roman" w:hAnsi="Times New Roman" w:cs="Times New Roman"/>
          <w:i/>
          <w:sz w:val="24"/>
          <w:szCs w:val="24"/>
        </w:rPr>
        <w:t>flypaper effect</w:t>
      </w:r>
      <w:r w:rsidRPr="008830F1">
        <w:rPr>
          <w:rFonts w:ascii="Times New Roman" w:hAnsi="Times New Roman" w:cs="Times New Roman"/>
          <w:sz w:val="24"/>
          <w:szCs w:val="24"/>
        </w:rPr>
        <w:t>. Através de um modelo com efeito limiar</w:t>
      </w:r>
      <w:r w:rsidR="001B55C8" w:rsidRPr="008830F1">
        <w:rPr>
          <w:rFonts w:ascii="Times New Roman" w:hAnsi="Times New Roman" w:cs="Times New Roman"/>
          <w:i/>
          <w:sz w:val="24"/>
          <w:szCs w:val="24"/>
        </w:rPr>
        <w:t xml:space="preserve">, </w:t>
      </w:r>
      <w:r w:rsidR="001B55C8" w:rsidRPr="008830F1">
        <w:rPr>
          <w:rFonts w:ascii="Times New Roman" w:hAnsi="Times New Roman" w:cs="Times New Roman"/>
          <w:sz w:val="24"/>
          <w:szCs w:val="24"/>
        </w:rPr>
        <w:t>pode-se averiguar que o</w:t>
      </w:r>
      <w:r w:rsidRPr="008830F1">
        <w:rPr>
          <w:rFonts w:ascii="Times New Roman" w:hAnsi="Times New Roman" w:cs="Times New Roman"/>
          <w:sz w:val="24"/>
          <w:szCs w:val="24"/>
        </w:rPr>
        <w:t xml:space="preserve"> efeito</w:t>
      </w:r>
      <w:r w:rsidR="001B55C8" w:rsidRPr="008830F1">
        <w:rPr>
          <w:rFonts w:ascii="Times New Roman" w:hAnsi="Times New Roman" w:cs="Times New Roman"/>
          <w:sz w:val="24"/>
          <w:szCs w:val="24"/>
        </w:rPr>
        <w:t xml:space="preserve"> </w:t>
      </w:r>
      <w:r w:rsidR="001B55C8" w:rsidRPr="008830F1">
        <w:rPr>
          <w:rFonts w:ascii="Times New Roman" w:hAnsi="Times New Roman" w:cs="Times New Roman"/>
          <w:i/>
          <w:sz w:val="24"/>
          <w:szCs w:val="24"/>
        </w:rPr>
        <w:t>flypaper</w:t>
      </w:r>
      <w:r w:rsidR="001B55C8" w:rsidRPr="008830F1">
        <w:rPr>
          <w:rFonts w:ascii="Times New Roman" w:hAnsi="Times New Roman" w:cs="Times New Roman"/>
          <w:sz w:val="24"/>
          <w:szCs w:val="24"/>
        </w:rPr>
        <w:t xml:space="preserve"> muda de acordo com o porte econômico do</w:t>
      </w:r>
      <w:r w:rsidRPr="008830F1">
        <w:rPr>
          <w:rFonts w:ascii="Times New Roman" w:hAnsi="Times New Roman" w:cs="Times New Roman"/>
          <w:sz w:val="24"/>
          <w:szCs w:val="24"/>
        </w:rPr>
        <w:t>s</w:t>
      </w:r>
      <w:r w:rsidR="001B55C8" w:rsidRPr="008830F1">
        <w:rPr>
          <w:rFonts w:ascii="Times New Roman" w:hAnsi="Times New Roman" w:cs="Times New Roman"/>
          <w:sz w:val="24"/>
          <w:szCs w:val="24"/>
        </w:rPr>
        <w:t xml:space="preserve"> município</w:t>
      </w:r>
      <w:r w:rsidRPr="008830F1">
        <w:rPr>
          <w:rFonts w:ascii="Times New Roman" w:hAnsi="Times New Roman" w:cs="Times New Roman"/>
          <w:sz w:val="24"/>
          <w:szCs w:val="24"/>
        </w:rPr>
        <w:t>s</w:t>
      </w:r>
      <w:r w:rsidR="001B55C8" w:rsidRPr="008830F1">
        <w:rPr>
          <w:rFonts w:ascii="Times New Roman" w:hAnsi="Times New Roman" w:cs="Times New Roman"/>
          <w:sz w:val="24"/>
          <w:szCs w:val="24"/>
        </w:rPr>
        <w:t xml:space="preserve">. Outra fonte de ilusão fiscal é a </w:t>
      </w:r>
      <w:r w:rsidR="000138CD" w:rsidRPr="008830F1">
        <w:rPr>
          <w:rFonts w:ascii="Times New Roman" w:hAnsi="Times New Roman" w:cs="Times New Roman"/>
          <w:sz w:val="24"/>
          <w:szCs w:val="24"/>
        </w:rPr>
        <w:t xml:space="preserve">falta de simplicidade da estrutura tributária municipal. As evidências encontradas mostram que quanto maior a complexidade do sistema tributário, menos transparente é o montante de impostos pagos pelos </w:t>
      </w:r>
      <w:r w:rsidR="001B55C8" w:rsidRPr="008830F1">
        <w:rPr>
          <w:rFonts w:ascii="Times New Roman" w:hAnsi="Times New Roman" w:cs="Times New Roman"/>
          <w:sz w:val="24"/>
          <w:szCs w:val="24"/>
        </w:rPr>
        <w:t>eleitores</w:t>
      </w:r>
      <w:r w:rsidR="000138CD" w:rsidRPr="008830F1">
        <w:rPr>
          <w:rFonts w:ascii="Times New Roman" w:hAnsi="Times New Roman" w:cs="Times New Roman"/>
          <w:sz w:val="24"/>
          <w:szCs w:val="24"/>
        </w:rPr>
        <w:t xml:space="preserve">, que por esse motivo tornam-se favoráveis ao aumento dos gastos </w:t>
      </w:r>
      <w:r w:rsidR="001B55C8" w:rsidRPr="008830F1">
        <w:rPr>
          <w:rFonts w:ascii="Times New Roman" w:hAnsi="Times New Roman" w:cs="Times New Roman"/>
          <w:sz w:val="24"/>
          <w:szCs w:val="24"/>
        </w:rPr>
        <w:t xml:space="preserve">públicos. </w:t>
      </w:r>
    </w:p>
    <w:p w:rsidR="00346B58" w:rsidRPr="008830F1" w:rsidRDefault="00DC173C" w:rsidP="00177632">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O tamanho da população apresentou efeitos diferentes de acordo com os tipos de gasto. Para as despesas correntes, ele foi positivo, embora significante apenas para </w:t>
      </w:r>
      <w:r w:rsidR="000138CD" w:rsidRPr="008830F1">
        <w:rPr>
          <w:rFonts w:ascii="Times New Roman" w:hAnsi="Times New Roman" w:cs="Times New Roman"/>
          <w:sz w:val="24"/>
          <w:szCs w:val="24"/>
        </w:rPr>
        <w:t>os municípios</w:t>
      </w:r>
      <w:r w:rsidR="003120D8" w:rsidRPr="008830F1">
        <w:rPr>
          <w:rFonts w:ascii="Times New Roman" w:hAnsi="Times New Roman" w:cs="Times New Roman"/>
          <w:sz w:val="24"/>
          <w:szCs w:val="24"/>
        </w:rPr>
        <w:t xml:space="preserve"> dos grupos</w:t>
      </w:r>
      <w:r w:rsidR="000138CD" w:rsidRPr="008830F1">
        <w:rPr>
          <w:rFonts w:ascii="Times New Roman" w:hAnsi="Times New Roman" w:cs="Times New Roman"/>
          <w:sz w:val="24"/>
          <w:szCs w:val="24"/>
        </w:rPr>
        <w:t xml:space="preserve"> considerados intermediários e mais ricos de acordo com o valor limiar estimado endogenamente.</w:t>
      </w:r>
      <w:r w:rsidRPr="008830F1">
        <w:rPr>
          <w:rFonts w:ascii="Times New Roman" w:hAnsi="Times New Roman" w:cs="Times New Roman"/>
          <w:sz w:val="24"/>
          <w:szCs w:val="24"/>
        </w:rPr>
        <w:t xml:space="preserve"> </w:t>
      </w:r>
      <w:r w:rsidR="003120D8" w:rsidRPr="008830F1">
        <w:rPr>
          <w:rFonts w:ascii="Times New Roman" w:hAnsi="Times New Roman" w:cs="Times New Roman"/>
          <w:sz w:val="24"/>
          <w:szCs w:val="24"/>
        </w:rPr>
        <w:t>J</w:t>
      </w:r>
      <w:r w:rsidRPr="008830F1">
        <w:rPr>
          <w:rFonts w:ascii="Times New Roman" w:hAnsi="Times New Roman" w:cs="Times New Roman"/>
          <w:sz w:val="24"/>
          <w:szCs w:val="24"/>
        </w:rPr>
        <w:t>á para as despesas de capital</w:t>
      </w:r>
      <w:r w:rsidR="003120D8" w:rsidRPr="008830F1">
        <w:rPr>
          <w:rFonts w:ascii="Times New Roman" w:hAnsi="Times New Roman" w:cs="Times New Roman"/>
          <w:sz w:val="24"/>
          <w:szCs w:val="24"/>
        </w:rPr>
        <w:t xml:space="preserve">, esse parâmetro é significante e </w:t>
      </w:r>
      <w:r w:rsidRPr="008830F1">
        <w:rPr>
          <w:rFonts w:ascii="Times New Roman" w:hAnsi="Times New Roman" w:cs="Times New Roman"/>
          <w:sz w:val="24"/>
          <w:szCs w:val="24"/>
        </w:rPr>
        <w:t xml:space="preserve">negativo no grupo mais rico. </w:t>
      </w:r>
      <w:r w:rsidR="003120D8" w:rsidRPr="008830F1">
        <w:rPr>
          <w:rFonts w:ascii="Times New Roman" w:hAnsi="Times New Roman" w:cs="Times New Roman"/>
          <w:sz w:val="24"/>
          <w:szCs w:val="24"/>
        </w:rPr>
        <w:t xml:space="preserve">Em outras palavras, há ganhos de escala quando se analisa a despesa de capital e elevado grau de </w:t>
      </w:r>
      <w:r w:rsidRPr="008830F1">
        <w:rPr>
          <w:rFonts w:ascii="Times New Roman" w:hAnsi="Times New Roman" w:cs="Times New Roman"/>
          <w:sz w:val="24"/>
          <w:szCs w:val="24"/>
        </w:rPr>
        <w:t>congestionamento</w:t>
      </w:r>
      <w:r w:rsidR="003120D8" w:rsidRPr="008830F1">
        <w:rPr>
          <w:rFonts w:ascii="Times New Roman" w:hAnsi="Times New Roman" w:cs="Times New Roman"/>
          <w:sz w:val="24"/>
          <w:szCs w:val="24"/>
        </w:rPr>
        <w:t xml:space="preserve"> no caso das despesas correntes</w:t>
      </w:r>
      <w:r w:rsidRPr="008830F1">
        <w:rPr>
          <w:rFonts w:ascii="Times New Roman" w:hAnsi="Times New Roman" w:cs="Times New Roman"/>
          <w:sz w:val="24"/>
          <w:szCs w:val="24"/>
        </w:rPr>
        <w:t>.</w:t>
      </w:r>
      <w:r w:rsidR="006C544C" w:rsidRPr="008830F1">
        <w:rPr>
          <w:rFonts w:ascii="Times New Roman" w:hAnsi="Times New Roman" w:cs="Times New Roman"/>
          <w:sz w:val="24"/>
          <w:szCs w:val="24"/>
        </w:rPr>
        <w:t xml:space="preserve"> Este último fato destoa </w:t>
      </w:r>
      <w:r w:rsidR="00B227E4" w:rsidRPr="008830F1">
        <w:rPr>
          <w:rFonts w:ascii="Times New Roman" w:hAnsi="Times New Roman" w:cs="Times New Roman"/>
          <w:sz w:val="24"/>
          <w:szCs w:val="24"/>
        </w:rPr>
        <w:t>do que fora encontrado por Mendes e Sousa</w:t>
      </w:r>
      <w:r w:rsidR="002E1000" w:rsidRPr="008830F1">
        <w:rPr>
          <w:rFonts w:ascii="Times New Roman" w:hAnsi="Times New Roman" w:cs="Times New Roman"/>
          <w:sz w:val="24"/>
          <w:szCs w:val="24"/>
        </w:rPr>
        <w:t xml:space="preserve"> </w:t>
      </w:r>
      <w:r w:rsidR="00B227E4" w:rsidRPr="008830F1">
        <w:rPr>
          <w:rFonts w:ascii="Times New Roman" w:hAnsi="Times New Roman" w:cs="Times New Roman"/>
          <w:sz w:val="24"/>
          <w:szCs w:val="24"/>
        </w:rPr>
        <w:t xml:space="preserve">(2006), Meneses, </w:t>
      </w:r>
      <w:proofErr w:type="spellStart"/>
      <w:r w:rsidR="00B227E4" w:rsidRPr="008830F1">
        <w:rPr>
          <w:rFonts w:ascii="Times New Roman" w:hAnsi="Times New Roman" w:cs="Times New Roman"/>
          <w:sz w:val="24"/>
          <w:szCs w:val="24"/>
        </w:rPr>
        <w:t>Saiani</w:t>
      </w:r>
      <w:proofErr w:type="spellEnd"/>
      <w:r w:rsidR="00B227E4" w:rsidRPr="008830F1">
        <w:rPr>
          <w:rFonts w:ascii="Times New Roman" w:hAnsi="Times New Roman" w:cs="Times New Roman"/>
          <w:sz w:val="24"/>
          <w:szCs w:val="24"/>
        </w:rPr>
        <w:t xml:space="preserve"> e </w:t>
      </w:r>
      <w:proofErr w:type="spellStart"/>
      <w:r w:rsidR="00B227E4" w:rsidRPr="008830F1">
        <w:rPr>
          <w:rFonts w:ascii="Times New Roman" w:hAnsi="Times New Roman" w:cs="Times New Roman"/>
          <w:sz w:val="24"/>
          <w:szCs w:val="24"/>
        </w:rPr>
        <w:t>Zoghbi</w:t>
      </w:r>
      <w:proofErr w:type="spellEnd"/>
      <w:r w:rsidR="00B227E4" w:rsidRPr="008830F1">
        <w:rPr>
          <w:rFonts w:ascii="Times New Roman" w:hAnsi="Times New Roman" w:cs="Times New Roman"/>
          <w:sz w:val="24"/>
          <w:szCs w:val="24"/>
        </w:rPr>
        <w:t xml:space="preserve"> (2011) e Araújo e Siqueira (2016).</w:t>
      </w:r>
    </w:p>
    <w:p w:rsidR="00364EA8" w:rsidRPr="008830F1" w:rsidRDefault="00B227E4" w:rsidP="00364EA8">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No que diz respeito as variáveis políticas, </w:t>
      </w:r>
      <w:r w:rsidR="00D57635" w:rsidRPr="008830F1">
        <w:rPr>
          <w:rFonts w:ascii="Times New Roman" w:hAnsi="Times New Roman" w:cs="Times New Roman"/>
          <w:sz w:val="24"/>
          <w:szCs w:val="24"/>
        </w:rPr>
        <w:t xml:space="preserve">no que se refere a variável que controla se o candidato concorreu à </w:t>
      </w:r>
      <w:r w:rsidRPr="008830F1">
        <w:rPr>
          <w:rFonts w:ascii="Times New Roman" w:hAnsi="Times New Roman" w:cs="Times New Roman"/>
          <w:sz w:val="24"/>
          <w:szCs w:val="24"/>
        </w:rPr>
        <w:t>reeleição</w:t>
      </w:r>
      <w:r w:rsidR="00D57635" w:rsidRPr="008830F1">
        <w:rPr>
          <w:rFonts w:ascii="Times New Roman" w:hAnsi="Times New Roman" w:cs="Times New Roman"/>
          <w:sz w:val="24"/>
          <w:szCs w:val="24"/>
        </w:rPr>
        <w:t>, esta é correlacionada</w:t>
      </w:r>
      <w:r w:rsidR="00636247" w:rsidRPr="008830F1">
        <w:rPr>
          <w:rFonts w:ascii="Times New Roman" w:hAnsi="Times New Roman" w:cs="Times New Roman"/>
          <w:sz w:val="24"/>
          <w:szCs w:val="24"/>
        </w:rPr>
        <w:t xml:space="preserve"> com menores gastos correntes </w:t>
      </w:r>
      <w:r w:rsidR="00D57635" w:rsidRPr="008830F1">
        <w:rPr>
          <w:rFonts w:ascii="Times New Roman" w:hAnsi="Times New Roman" w:cs="Times New Roman"/>
          <w:sz w:val="24"/>
          <w:szCs w:val="24"/>
        </w:rPr>
        <w:t xml:space="preserve">e </w:t>
      </w:r>
      <w:r w:rsidR="00636247" w:rsidRPr="008830F1">
        <w:rPr>
          <w:rFonts w:ascii="Times New Roman" w:hAnsi="Times New Roman" w:cs="Times New Roman"/>
          <w:sz w:val="24"/>
          <w:szCs w:val="24"/>
        </w:rPr>
        <w:t xml:space="preserve">o oposto ocorre com as despesas de capital. Outra dicotomia foi encontrada </w:t>
      </w:r>
      <w:r w:rsidR="00D57635" w:rsidRPr="008830F1">
        <w:rPr>
          <w:rFonts w:ascii="Times New Roman" w:hAnsi="Times New Roman" w:cs="Times New Roman"/>
          <w:sz w:val="24"/>
          <w:szCs w:val="24"/>
        </w:rPr>
        <w:t>n</w:t>
      </w:r>
      <w:r w:rsidR="00636247" w:rsidRPr="008830F1">
        <w:rPr>
          <w:rFonts w:ascii="Times New Roman" w:hAnsi="Times New Roman" w:cs="Times New Roman"/>
          <w:sz w:val="24"/>
          <w:szCs w:val="24"/>
        </w:rPr>
        <w:t>o percentual de recursos doados por PF. E</w:t>
      </w:r>
      <w:r w:rsidR="00D57635" w:rsidRPr="008830F1">
        <w:rPr>
          <w:rFonts w:ascii="Times New Roman" w:hAnsi="Times New Roman" w:cs="Times New Roman"/>
          <w:sz w:val="24"/>
          <w:szCs w:val="24"/>
        </w:rPr>
        <w:t xml:space="preserve">ssa </w:t>
      </w:r>
      <w:r w:rsidR="00636247" w:rsidRPr="008830F1">
        <w:rPr>
          <w:rFonts w:ascii="Times New Roman" w:hAnsi="Times New Roman" w:cs="Times New Roman"/>
          <w:sz w:val="24"/>
          <w:szCs w:val="24"/>
        </w:rPr>
        <w:t>variável se associa de forma positiva</w:t>
      </w:r>
      <w:r w:rsidR="00D57635" w:rsidRPr="008830F1">
        <w:rPr>
          <w:rFonts w:ascii="Times New Roman" w:hAnsi="Times New Roman" w:cs="Times New Roman"/>
          <w:sz w:val="24"/>
          <w:szCs w:val="24"/>
        </w:rPr>
        <w:t xml:space="preserve"> às despesas correntes </w:t>
      </w:r>
      <w:r w:rsidR="00636247" w:rsidRPr="008830F1">
        <w:rPr>
          <w:rFonts w:ascii="Times New Roman" w:hAnsi="Times New Roman" w:cs="Times New Roman"/>
          <w:sz w:val="24"/>
          <w:szCs w:val="24"/>
        </w:rPr>
        <w:t xml:space="preserve">somente </w:t>
      </w:r>
      <w:r w:rsidR="007B0724" w:rsidRPr="008830F1">
        <w:rPr>
          <w:rFonts w:ascii="Times New Roman" w:hAnsi="Times New Roman" w:cs="Times New Roman"/>
          <w:sz w:val="24"/>
          <w:szCs w:val="24"/>
        </w:rPr>
        <w:t>nas municipalidades mais pobres. N</w:t>
      </w:r>
      <w:r w:rsidR="00675290" w:rsidRPr="008830F1">
        <w:rPr>
          <w:rFonts w:ascii="Times New Roman" w:hAnsi="Times New Roman" w:cs="Times New Roman"/>
          <w:sz w:val="24"/>
          <w:szCs w:val="24"/>
        </w:rPr>
        <w:t>as despesas de capita</w:t>
      </w:r>
      <w:r w:rsidR="00D57635" w:rsidRPr="008830F1">
        <w:rPr>
          <w:rFonts w:ascii="Times New Roman" w:hAnsi="Times New Roman" w:cs="Times New Roman"/>
          <w:sz w:val="24"/>
          <w:szCs w:val="24"/>
        </w:rPr>
        <w:t>l</w:t>
      </w:r>
      <w:r w:rsidR="007B0724" w:rsidRPr="008830F1">
        <w:rPr>
          <w:rFonts w:ascii="Times New Roman" w:hAnsi="Times New Roman" w:cs="Times New Roman"/>
          <w:sz w:val="24"/>
          <w:szCs w:val="24"/>
        </w:rPr>
        <w:t>,</w:t>
      </w:r>
      <w:r w:rsidR="00D57635" w:rsidRPr="008830F1">
        <w:rPr>
          <w:rFonts w:ascii="Times New Roman" w:hAnsi="Times New Roman" w:cs="Times New Roman"/>
          <w:sz w:val="24"/>
          <w:szCs w:val="24"/>
        </w:rPr>
        <w:t xml:space="preserve"> </w:t>
      </w:r>
      <w:r w:rsidR="00675290" w:rsidRPr="008830F1">
        <w:rPr>
          <w:rFonts w:ascii="Times New Roman" w:hAnsi="Times New Roman" w:cs="Times New Roman"/>
          <w:sz w:val="24"/>
          <w:szCs w:val="24"/>
        </w:rPr>
        <w:t>o parâmetro</w:t>
      </w:r>
      <w:r w:rsidR="007B0724" w:rsidRPr="008830F1">
        <w:rPr>
          <w:rFonts w:ascii="Times New Roman" w:hAnsi="Times New Roman" w:cs="Times New Roman"/>
          <w:sz w:val="24"/>
          <w:szCs w:val="24"/>
        </w:rPr>
        <w:t xml:space="preserve"> </w:t>
      </w:r>
      <w:r w:rsidR="00675290" w:rsidRPr="008830F1">
        <w:rPr>
          <w:rFonts w:ascii="Times New Roman" w:hAnsi="Times New Roman" w:cs="Times New Roman"/>
          <w:sz w:val="24"/>
          <w:szCs w:val="24"/>
        </w:rPr>
        <w:t>estimado</w:t>
      </w:r>
      <w:r w:rsidR="007B0724" w:rsidRPr="008830F1">
        <w:rPr>
          <w:rFonts w:ascii="Times New Roman" w:hAnsi="Times New Roman" w:cs="Times New Roman"/>
          <w:sz w:val="24"/>
          <w:szCs w:val="24"/>
        </w:rPr>
        <w:t xml:space="preserve"> dessa variável é </w:t>
      </w:r>
      <w:r w:rsidR="00675290" w:rsidRPr="008830F1">
        <w:rPr>
          <w:rFonts w:ascii="Times New Roman" w:hAnsi="Times New Roman" w:cs="Times New Roman"/>
          <w:sz w:val="24"/>
          <w:szCs w:val="24"/>
        </w:rPr>
        <w:t>significante</w:t>
      </w:r>
      <w:r w:rsidR="00D57635" w:rsidRPr="008830F1">
        <w:rPr>
          <w:rFonts w:ascii="Times New Roman" w:hAnsi="Times New Roman" w:cs="Times New Roman"/>
          <w:sz w:val="24"/>
          <w:szCs w:val="24"/>
        </w:rPr>
        <w:t xml:space="preserve"> e negativo </w:t>
      </w:r>
      <w:r w:rsidR="007B0724" w:rsidRPr="008830F1">
        <w:rPr>
          <w:rFonts w:ascii="Times New Roman" w:hAnsi="Times New Roman" w:cs="Times New Roman"/>
          <w:sz w:val="24"/>
          <w:szCs w:val="24"/>
        </w:rPr>
        <w:t xml:space="preserve">apenas </w:t>
      </w:r>
      <w:r w:rsidR="00675290" w:rsidRPr="008830F1">
        <w:rPr>
          <w:rFonts w:ascii="Times New Roman" w:hAnsi="Times New Roman" w:cs="Times New Roman"/>
          <w:sz w:val="24"/>
          <w:szCs w:val="24"/>
        </w:rPr>
        <w:t xml:space="preserve">nas cidades mais </w:t>
      </w:r>
      <w:r w:rsidR="007B0724" w:rsidRPr="008830F1">
        <w:rPr>
          <w:rFonts w:ascii="Times New Roman" w:hAnsi="Times New Roman" w:cs="Times New Roman"/>
          <w:sz w:val="24"/>
          <w:szCs w:val="24"/>
        </w:rPr>
        <w:t>ricas</w:t>
      </w:r>
      <w:r w:rsidR="00675290" w:rsidRPr="008830F1">
        <w:rPr>
          <w:rFonts w:ascii="Times New Roman" w:hAnsi="Times New Roman" w:cs="Times New Roman"/>
          <w:sz w:val="24"/>
          <w:szCs w:val="24"/>
        </w:rPr>
        <w:t xml:space="preserve">. </w:t>
      </w:r>
      <w:r w:rsidR="00364EA8" w:rsidRPr="008830F1">
        <w:rPr>
          <w:rFonts w:ascii="Times New Roman" w:hAnsi="Times New Roman" w:cs="Times New Roman"/>
          <w:sz w:val="24"/>
          <w:szCs w:val="24"/>
        </w:rPr>
        <w:t>Quanto</w:t>
      </w:r>
      <w:r w:rsidR="007B0724" w:rsidRPr="008830F1">
        <w:rPr>
          <w:rFonts w:ascii="Times New Roman" w:hAnsi="Times New Roman" w:cs="Times New Roman"/>
          <w:sz w:val="24"/>
          <w:szCs w:val="24"/>
        </w:rPr>
        <w:t xml:space="preserve"> a variável de financiamento de</w:t>
      </w:r>
      <w:r w:rsidR="007C1BF2" w:rsidRPr="008830F1">
        <w:rPr>
          <w:rFonts w:ascii="Times New Roman" w:hAnsi="Times New Roman" w:cs="Times New Roman"/>
          <w:sz w:val="24"/>
          <w:szCs w:val="24"/>
        </w:rPr>
        <w:t xml:space="preserve"> PJ nas receitas de campanha dos candidatos eleitos</w:t>
      </w:r>
      <w:r w:rsidR="007B0724" w:rsidRPr="008830F1">
        <w:rPr>
          <w:rFonts w:ascii="Times New Roman" w:hAnsi="Times New Roman" w:cs="Times New Roman"/>
          <w:sz w:val="24"/>
          <w:szCs w:val="24"/>
        </w:rPr>
        <w:t xml:space="preserve">, esta </w:t>
      </w:r>
      <w:r w:rsidR="007C1BF2" w:rsidRPr="008830F1">
        <w:rPr>
          <w:rFonts w:ascii="Times New Roman" w:hAnsi="Times New Roman" w:cs="Times New Roman"/>
          <w:sz w:val="24"/>
          <w:szCs w:val="24"/>
        </w:rPr>
        <w:t>apresent</w:t>
      </w:r>
      <w:r w:rsidR="007B0724" w:rsidRPr="008830F1">
        <w:rPr>
          <w:rFonts w:ascii="Times New Roman" w:hAnsi="Times New Roman" w:cs="Times New Roman"/>
          <w:sz w:val="24"/>
          <w:szCs w:val="24"/>
        </w:rPr>
        <w:t>a</w:t>
      </w:r>
      <w:r w:rsidR="007C1BF2" w:rsidRPr="008830F1">
        <w:rPr>
          <w:rFonts w:ascii="Times New Roman" w:hAnsi="Times New Roman" w:cs="Times New Roman"/>
          <w:sz w:val="24"/>
          <w:szCs w:val="24"/>
        </w:rPr>
        <w:t xml:space="preserve"> correlação positiva</w:t>
      </w:r>
      <w:r w:rsidR="007B0724" w:rsidRPr="008830F1">
        <w:rPr>
          <w:rFonts w:ascii="Times New Roman" w:hAnsi="Times New Roman" w:cs="Times New Roman"/>
          <w:sz w:val="24"/>
          <w:szCs w:val="24"/>
        </w:rPr>
        <w:t xml:space="preserve"> e </w:t>
      </w:r>
      <w:r w:rsidR="007C1BF2" w:rsidRPr="008830F1">
        <w:rPr>
          <w:rFonts w:ascii="Times New Roman" w:hAnsi="Times New Roman" w:cs="Times New Roman"/>
          <w:sz w:val="24"/>
          <w:szCs w:val="24"/>
        </w:rPr>
        <w:t xml:space="preserve">significante em </w:t>
      </w:r>
      <w:r w:rsidR="007B0724" w:rsidRPr="008830F1">
        <w:rPr>
          <w:rFonts w:ascii="Times New Roman" w:hAnsi="Times New Roman" w:cs="Times New Roman"/>
          <w:sz w:val="24"/>
          <w:szCs w:val="24"/>
        </w:rPr>
        <w:t xml:space="preserve">todos os </w:t>
      </w:r>
      <w:r w:rsidR="007C1BF2" w:rsidRPr="008830F1">
        <w:rPr>
          <w:rFonts w:ascii="Times New Roman" w:hAnsi="Times New Roman" w:cs="Times New Roman"/>
          <w:sz w:val="24"/>
          <w:szCs w:val="24"/>
        </w:rPr>
        <w:t>grupos</w:t>
      </w:r>
      <w:r w:rsidR="007B0724" w:rsidRPr="008830F1">
        <w:rPr>
          <w:rFonts w:ascii="Times New Roman" w:hAnsi="Times New Roman" w:cs="Times New Roman"/>
          <w:sz w:val="24"/>
          <w:szCs w:val="24"/>
        </w:rPr>
        <w:t xml:space="preserve"> e nos dois</w:t>
      </w:r>
      <w:r w:rsidR="007C1BF2" w:rsidRPr="008830F1">
        <w:rPr>
          <w:rFonts w:ascii="Times New Roman" w:hAnsi="Times New Roman" w:cs="Times New Roman"/>
          <w:sz w:val="24"/>
          <w:szCs w:val="24"/>
        </w:rPr>
        <w:t xml:space="preserve"> tipos de gastos. </w:t>
      </w:r>
      <w:r w:rsidR="00364EA8" w:rsidRPr="008830F1">
        <w:rPr>
          <w:rFonts w:ascii="Times New Roman" w:hAnsi="Times New Roman" w:cs="Times New Roman"/>
          <w:sz w:val="24"/>
          <w:szCs w:val="24"/>
        </w:rPr>
        <w:t>Será que estes resultados são evidências de que nos municípios dos grupos intermediários e mais ricos os grupos de interesse de pessoa física perderam influência ou migraram para PJ?</w:t>
      </w:r>
    </w:p>
    <w:p w:rsidR="0098356B" w:rsidRPr="008830F1" w:rsidRDefault="007D167C" w:rsidP="00177632">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Por fim,</w:t>
      </w:r>
      <w:r w:rsidR="00610842" w:rsidRPr="008830F1">
        <w:rPr>
          <w:rFonts w:ascii="Times New Roman" w:hAnsi="Times New Roman" w:cs="Times New Roman"/>
          <w:sz w:val="24"/>
          <w:szCs w:val="24"/>
        </w:rPr>
        <w:t xml:space="preserve"> os controles demográficos indicaram que a região Nordeste tem maiores gastos correntes e menores de capital no Sul ocorre exatamente o contrário. Os municípios com maior desigualdade de renda são também os que mais gastam. E ter uma população composta por maior percentual de jovens, entre 6 e 17 anos, implica em maiores despesas correntes ao passo que ter uma população residente mais idosa, acima de 64 anos, menores despesas de capital.</w:t>
      </w:r>
    </w:p>
    <w:p w:rsidR="00733944" w:rsidRPr="008830F1" w:rsidRDefault="004E7E4F" w:rsidP="002E1000">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É importante ressaltar que a metodologia empregada não é suficiente para sugerir ou embasar uma política de proibição do financiamento de campanha por parte de empresas. Ressalta-se que os coeficientes encontrados podem estar subestimados, uma vez que a atuação de PJ e PF também está presente em outras fontes de receita de campanha não consideradas. Outra forma de fundamentar melhor essa proibição, que foi feita</w:t>
      </w:r>
      <w:r w:rsidR="002E1000" w:rsidRPr="008830F1">
        <w:rPr>
          <w:rFonts w:ascii="Times New Roman" w:hAnsi="Times New Roman" w:cs="Times New Roman"/>
          <w:sz w:val="24"/>
          <w:szCs w:val="24"/>
        </w:rPr>
        <w:t xml:space="preserve">, em parte, </w:t>
      </w:r>
      <w:r w:rsidRPr="008830F1">
        <w:rPr>
          <w:rFonts w:ascii="Times New Roman" w:hAnsi="Times New Roman" w:cs="Times New Roman"/>
          <w:sz w:val="24"/>
          <w:szCs w:val="24"/>
        </w:rPr>
        <w:t>na legislação eleitora</w:t>
      </w:r>
      <w:r w:rsidR="002E1000" w:rsidRPr="008830F1">
        <w:rPr>
          <w:rFonts w:ascii="Times New Roman" w:hAnsi="Times New Roman" w:cs="Times New Roman"/>
          <w:sz w:val="24"/>
          <w:szCs w:val="24"/>
        </w:rPr>
        <w:t xml:space="preserve">l do país é averiguando os contratos firmados entre as prefeituras e os financiadores de campanha, </w:t>
      </w:r>
      <w:proofErr w:type="spellStart"/>
      <w:r w:rsidR="002E1000" w:rsidRPr="008830F1">
        <w:rPr>
          <w:rFonts w:ascii="Times New Roman" w:hAnsi="Times New Roman" w:cs="Times New Roman"/>
          <w:sz w:val="24"/>
          <w:szCs w:val="24"/>
        </w:rPr>
        <w:t>pré</w:t>
      </w:r>
      <w:proofErr w:type="spellEnd"/>
      <w:r w:rsidR="002E1000" w:rsidRPr="008830F1">
        <w:rPr>
          <w:rFonts w:ascii="Times New Roman" w:hAnsi="Times New Roman" w:cs="Times New Roman"/>
          <w:sz w:val="24"/>
          <w:szCs w:val="24"/>
        </w:rPr>
        <w:t xml:space="preserve"> e pós eleição. No entanto, essa informação, se existir para todos municípios brasileiros, está bastante desagregada dificultando a montagem da base de dados.</w:t>
      </w:r>
    </w:p>
    <w:p w:rsidR="002E1000" w:rsidRPr="008830F1" w:rsidRDefault="002E1000" w:rsidP="002E1000">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Destaca-se também que foram testados como variáveis explicativas os mesmos percentuais de financiamento dos candidatos não eleitos, cujos parâmetros não foram estatisticamente significantes.</w:t>
      </w:r>
      <w:r w:rsidR="006F4C2E" w:rsidRPr="008830F1">
        <w:rPr>
          <w:rFonts w:ascii="Times New Roman" w:hAnsi="Times New Roman" w:cs="Times New Roman"/>
          <w:sz w:val="24"/>
          <w:szCs w:val="24"/>
        </w:rPr>
        <w:t xml:space="preserve"> Isso </w:t>
      </w:r>
      <w:r w:rsidR="006F4C2E" w:rsidRPr="008830F1">
        <w:rPr>
          <w:rFonts w:ascii="Times New Roman" w:hAnsi="Times New Roman" w:cs="Times New Roman"/>
          <w:sz w:val="24"/>
          <w:szCs w:val="24"/>
        </w:rPr>
        <w:lastRenderedPageBreak/>
        <w:t xml:space="preserve">pode indicar que a relação entre perfil de financiamento dos eleitos e gastos municipais não é espúria e de que a premissa de recompensa pós eleição não é totalmente irreal. As variáveis utilizadas para denotar ação dos grupos de interesse não refletem, necessariamente, sua força política e organização. Estes são fatores que explicariam melhor uma contrapartida dos candidatos </w:t>
      </w:r>
      <w:proofErr w:type="spellStart"/>
      <w:r w:rsidR="006F4C2E" w:rsidRPr="008830F1">
        <w:rPr>
          <w:rFonts w:ascii="Times New Roman" w:hAnsi="Times New Roman" w:cs="Times New Roman"/>
          <w:i/>
          <w:sz w:val="24"/>
          <w:szCs w:val="24"/>
        </w:rPr>
        <w:t>ex</w:t>
      </w:r>
      <w:proofErr w:type="spellEnd"/>
      <w:r w:rsidR="006F4C2E" w:rsidRPr="008830F1">
        <w:rPr>
          <w:rFonts w:ascii="Times New Roman" w:hAnsi="Times New Roman" w:cs="Times New Roman"/>
          <w:i/>
          <w:sz w:val="24"/>
          <w:szCs w:val="24"/>
        </w:rPr>
        <w:t xml:space="preserve"> post</w:t>
      </w:r>
      <w:r w:rsidR="006F4C2E" w:rsidRPr="008830F1">
        <w:rPr>
          <w:rFonts w:ascii="Times New Roman" w:hAnsi="Times New Roman" w:cs="Times New Roman"/>
          <w:sz w:val="24"/>
          <w:szCs w:val="24"/>
        </w:rPr>
        <w:t>.</w:t>
      </w:r>
    </w:p>
    <w:p w:rsidR="006F4C2E" w:rsidRPr="008830F1" w:rsidRDefault="006F4C2E" w:rsidP="002E1000">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Por fim, trabalhos futuros poderiam incorporar contas mais específicas do orçamento municipal, utilizar-se de uma abordagem econométrica diferente, incorporar outras variáveis referentes ao financiamento eleitoral e outros atores políticos desagregados ou não. </w:t>
      </w:r>
    </w:p>
    <w:p w:rsidR="002E1000" w:rsidRPr="008830F1" w:rsidRDefault="002E1000" w:rsidP="002E1000">
      <w:pPr>
        <w:spacing w:after="0" w:line="240" w:lineRule="auto"/>
        <w:ind w:firstLine="709"/>
        <w:jc w:val="both"/>
        <w:rPr>
          <w:rFonts w:ascii="Times New Roman" w:hAnsi="Times New Roman" w:cs="Times New Roman"/>
          <w:sz w:val="24"/>
          <w:szCs w:val="24"/>
        </w:rPr>
      </w:pPr>
    </w:p>
    <w:p w:rsidR="00075EA0" w:rsidRPr="008830F1" w:rsidRDefault="00733944" w:rsidP="004766F9">
      <w:pPr>
        <w:spacing w:after="0" w:line="240" w:lineRule="auto"/>
        <w:jc w:val="both"/>
        <w:rPr>
          <w:rFonts w:ascii="Times New Roman" w:hAnsi="Times New Roman" w:cs="Times New Roman"/>
          <w:sz w:val="24"/>
          <w:szCs w:val="24"/>
        </w:rPr>
      </w:pPr>
      <w:r w:rsidRPr="008830F1">
        <w:rPr>
          <w:rFonts w:ascii="Times New Roman" w:hAnsi="Times New Roman" w:cs="Times New Roman"/>
          <w:sz w:val="24"/>
          <w:szCs w:val="24"/>
        </w:rPr>
        <w:t>BIBLIOGRAFIA</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rPr>
        <w:t xml:space="preserve">ARAUJO, </w:t>
      </w:r>
      <w:proofErr w:type="spellStart"/>
      <w:r w:rsidRPr="008830F1">
        <w:rPr>
          <w:rFonts w:ascii="Times New Roman" w:hAnsi="Times New Roman" w:cs="Times New Roman"/>
          <w:sz w:val="24"/>
          <w:szCs w:val="24"/>
        </w:rPr>
        <w:t>Jevuks</w:t>
      </w:r>
      <w:proofErr w:type="spellEnd"/>
      <w:r w:rsidRPr="008830F1">
        <w:rPr>
          <w:rFonts w:ascii="Times New Roman" w:hAnsi="Times New Roman" w:cs="Times New Roman"/>
          <w:sz w:val="24"/>
          <w:szCs w:val="24"/>
        </w:rPr>
        <w:t xml:space="preserve"> Matheus; SIQUEIRA, </w:t>
      </w:r>
      <w:proofErr w:type="spellStart"/>
      <w:r w:rsidRPr="008830F1">
        <w:rPr>
          <w:rFonts w:ascii="Times New Roman" w:hAnsi="Times New Roman" w:cs="Times New Roman"/>
          <w:sz w:val="24"/>
          <w:szCs w:val="24"/>
        </w:rPr>
        <w:t>Rozane</w:t>
      </w:r>
      <w:proofErr w:type="spellEnd"/>
      <w:r w:rsidRPr="008830F1">
        <w:rPr>
          <w:rFonts w:ascii="Times New Roman" w:hAnsi="Times New Roman" w:cs="Times New Roman"/>
          <w:sz w:val="24"/>
          <w:szCs w:val="24"/>
        </w:rPr>
        <w:t xml:space="preserve"> Bezerra. Demanda por gastos públicos locais: evidências dos efeitos de ilusão fiscal no Brasil. </w:t>
      </w:r>
      <w:proofErr w:type="spellStart"/>
      <w:r w:rsidRPr="008830F1">
        <w:rPr>
          <w:rFonts w:ascii="Times New Roman" w:hAnsi="Times New Roman" w:cs="Times New Roman"/>
          <w:b/>
          <w:bCs/>
          <w:sz w:val="24"/>
          <w:szCs w:val="24"/>
          <w:lang w:val="en-US"/>
        </w:rPr>
        <w:t>Estudos</w:t>
      </w:r>
      <w:proofErr w:type="spellEnd"/>
      <w:r w:rsidRPr="008830F1">
        <w:rPr>
          <w:rFonts w:ascii="Times New Roman" w:hAnsi="Times New Roman" w:cs="Times New Roman"/>
          <w:b/>
          <w:bCs/>
          <w:sz w:val="24"/>
          <w:szCs w:val="24"/>
          <w:lang w:val="en-US"/>
        </w:rPr>
        <w:t xml:space="preserve"> </w:t>
      </w:r>
      <w:proofErr w:type="spellStart"/>
      <w:r w:rsidRPr="008830F1">
        <w:rPr>
          <w:rFonts w:ascii="Times New Roman" w:hAnsi="Times New Roman" w:cs="Times New Roman"/>
          <w:b/>
          <w:bCs/>
          <w:sz w:val="24"/>
          <w:szCs w:val="24"/>
          <w:lang w:val="en-US"/>
        </w:rPr>
        <w:t>Econômicos</w:t>
      </w:r>
      <w:proofErr w:type="spellEnd"/>
      <w:r w:rsidRPr="008830F1">
        <w:rPr>
          <w:rFonts w:ascii="Times New Roman" w:hAnsi="Times New Roman" w:cs="Times New Roman"/>
          <w:b/>
          <w:bCs/>
          <w:sz w:val="24"/>
          <w:szCs w:val="24"/>
          <w:lang w:val="en-US"/>
        </w:rPr>
        <w:t xml:space="preserve"> (São Paulo)</w:t>
      </w:r>
      <w:r w:rsidRPr="008830F1">
        <w:rPr>
          <w:rFonts w:ascii="Times New Roman" w:hAnsi="Times New Roman" w:cs="Times New Roman"/>
          <w:sz w:val="24"/>
          <w:szCs w:val="24"/>
          <w:lang w:val="en-US"/>
        </w:rPr>
        <w:t>, v. 46, n. 1, p. 189-219, 2016.</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BARON, David P. Electoral competition with informed and uninformed voters. </w:t>
      </w:r>
      <w:r w:rsidRPr="008830F1">
        <w:rPr>
          <w:rFonts w:ascii="Times New Roman" w:hAnsi="Times New Roman" w:cs="Times New Roman"/>
          <w:b/>
          <w:bCs/>
          <w:sz w:val="24"/>
          <w:szCs w:val="24"/>
          <w:lang w:val="en-US"/>
        </w:rPr>
        <w:t>American Political Science Review</w:t>
      </w:r>
      <w:r w:rsidRPr="008830F1">
        <w:rPr>
          <w:rFonts w:ascii="Times New Roman" w:hAnsi="Times New Roman" w:cs="Times New Roman"/>
          <w:sz w:val="24"/>
          <w:szCs w:val="24"/>
          <w:lang w:val="en-US"/>
        </w:rPr>
        <w:t>, v. 88, n. 1, p. 33-47, 1994.</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BAUMOL, William J. Health care, education and the cost disease: A looming crisis for public choice. </w:t>
      </w:r>
      <w:r w:rsidRPr="008830F1">
        <w:rPr>
          <w:rFonts w:ascii="Times New Roman" w:hAnsi="Times New Roman" w:cs="Times New Roman"/>
          <w:b/>
          <w:bCs/>
          <w:sz w:val="24"/>
          <w:szCs w:val="24"/>
          <w:lang w:val="en-US"/>
        </w:rPr>
        <w:t>Public choice</w:t>
      </w:r>
      <w:r w:rsidRPr="008830F1">
        <w:rPr>
          <w:rFonts w:ascii="Times New Roman" w:hAnsi="Times New Roman" w:cs="Times New Roman"/>
          <w:sz w:val="24"/>
          <w:szCs w:val="24"/>
          <w:lang w:val="en-US"/>
        </w:rPr>
        <w:t>, v. 77, n. 1, p. 17-28, 1993.</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BAUMOL, William J. Macroeconomics of unbalanced growth: the anatomy of urban crisis. </w:t>
      </w:r>
      <w:r w:rsidRPr="008830F1">
        <w:rPr>
          <w:rFonts w:ascii="Times New Roman" w:hAnsi="Times New Roman" w:cs="Times New Roman"/>
          <w:b/>
          <w:bCs/>
          <w:sz w:val="24"/>
          <w:szCs w:val="24"/>
          <w:lang w:val="en-US"/>
        </w:rPr>
        <w:t>The American economic review</w:t>
      </w:r>
      <w:r w:rsidRPr="008830F1">
        <w:rPr>
          <w:rFonts w:ascii="Times New Roman" w:hAnsi="Times New Roman" w:cs="Times New Roman"/>
          <w:sz w:val="24"/>
          <w:szCs w:val="24"/>
          <w:lang w:val="en-US"/>
        </w:rPr>
        <w:t>, v. 57, n. 3, p. 415-426, 1967.</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BECKER, Gary S. A theory of competition among pressure groups for political influence. </w:t>
      </w:r>
      <w:r w:rsidRPr="008830F1">
        <w:rPr>
          <w:rFonts w:ascii="Times New Roman" w:hAnsi="Times New Roman" w:cs="Times New Roman"/>
          <w:b/>
          <w:bCs/>
          <w:sz w:val="24"/>
          <w:szCs w:val="24"/>
          <w:lang w:val="en-US"/>
        </w:rPr>
        <w:t>The quarterly journal of economics</w:t>
      </w:r>
      <w:r w:rsidRPr="008830F1">
        <w:rPr>
          <w:rFonts w:ascii="Times New Roman" w:hAnsi="Times New Roman" w:cs="Times New Roman"/>
          <w:sz w:val="24"/>
          <w:szCs w:val="24"/>
          <w:lang w:val="en-US"/>
        </w:rPr>
        <w:t>, v. 98, n. 3, p. 371-400, 1983.</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BENNEDSEN, Morten et al. Vote buying through resource allocation in a government controlled sector. </w:t>
      </w:r>
      <w:proofErr w:type="spellStart"/>
      <w:r w:rsidRPr="008830F1">
        <w:rPr>
          <w:rFonts w:ascii="Times New Roman" w:hAnsi="Times New Roman" w:cs="Times New Roman"/>
          <w:b/>
          <w:bCs/>
          <w:sz w:val="24"/>
          <w:szCs w:val="24"/>
          <w:lang w:val="en-US"/>
        </w:rPr>
        <w:t>Rivista</w:t>
      </w:r>
      <w:proofErr w:type="spellEnd"/>
      <w:r w:rsidRPr="008830F1">
        <w:rPr>
          <w:rFonts w:ascii="Times New Roman" w:hAnsi="Times New Roman" w:cs="Times New Roman"/>
          <w:b/>
          <w:bCs/>
          <w:sz w:val="24"/>
          <w:szCs w:val="24"/>
          <w:lang w:val="en-US"/>
        </w:rPr>
        <w:t xml:space="preserve"> di </w:t>
      </w:r>
      <w:proofErr w:type="spellStart"/>
      <w:r w:rsidRPr="008830F1">
        <w:rPr>
          <w:rFonts w:ascii="Times New Roman" w:hAnsi="Times New Roman" w:cs="Times New Roman"/>
          <w:b/>
          <w:bCs/>
          <w:sz w:val="24"/>
          <w:szCs w:val="24"/>
          <w:lang w:val="en-US"/>
        </w:rPr>
        <w:t>politica</w:t>
      </w:r>
      <w:proofErr w:type="spellEnd"/>
      <w:r w:rsidRPr="008830F1">
        <w:rPr>
          <w:rFonts w:ascii="Times New Roman" w:hAnsi="Times New Roman" w:cs="Times New Roman"/>
          <w:b/>
          <w:bCs/>
          <w:sz w:val="24"/>
          <w:szCs w:val="24"/>
          <w:lang w:val="en-US"/>
        </w:rPr>
        <w:t xml:space="preserve"> </w:t>
      </w:r>
      <w:proofErr w:type="spellStart"/>
      <w:r w:rsidRPr="008830F1">
        <w:rPr>
          <w:rFonts w:ascii="Times New Roman" w:hAnsi="Times New Roman" w:cs="Times New Roman"/>
          <w:b/>
          <w:bCs/>
          <w:sz w:val="24"/>
          <w:szCs w:val="24"/>
          <w:lang w:val="en-US"/>
        </w:rPr>
        <w:t>economica</w:t>
      </w:r>
      <w:proofErr w:type="spellEnd"/>
      <w:r w:rsidRPr="008830F1">
        <w:rPr>
          <w:rFonts w:ascii="Times New Roman" w:hAnsi="Times New Roman" w:cs="Times New Roman"/>
          <w:sz w:val="24"/>
          <w:szCs w:val="24"/>
          <w:lang w:val="en-US"/>
        </w:rPr>
        <w:t>, v. 93, n. 1, p. 49-78, 2003.</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BERGSTROM, Theodore C.; GOODMAN, Robert P. Private demands for public goods. </w:t>
      </w:r>
      <w:r w:rsidRPr="008830F1">
        <w:rPr>
          <w:rFonts w:ascii="Times New Roman" w:hAnsi="Times New Roman" w:cs="Times New Roman"/>
          <w:b/>
          <w:bCs/>
          <w:sz w:val="24"/>
          <w:szCs w:val="24"/>
          <w:lang w:val="en-US"/>
        </w:rPr>
        <w:t>The American Economic Review</w:t>
      </w:r>
      <w:r w:rsidRPr="008830F1">
        <w:rPr>
          <w:rFonts w:ascii="Times New Roman" w:hAnsi="Times New Roman" w:cs="Times New Roman"/>
          <w:sz w:val="24"/>
          <w:szCs w:val="24"/>
          <w:lang w:val="en-US"/>
        </w:rPr>
        <w:t>, v. 63, n. 3, p. 280-296, 1973.</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BESLEY, Timothy; CASE, Anne. Political institutions and policy choices: evidence from the United States. </w:t>
      </w:r>
      <w:r w:rsidRPr="008830F1">
        <w:rPr>
          <w:rFonts w:ascii="Times New Roman" w:hAnsi="Times New Roman" w:cs="Times New Roman"/>
          <w:b/>
          <w:bCs/>
          <w:sz w:val="24"/>
          <w:szCs w:val="24"/>
          <w:lang w:val="en-US"/>
        </w:rPr>
        <w:t>Journal of Economic Literature</w:t>
      </w:r>
      <w:r w:rsidRPr="008830F1">
        <w:rPr>
          <w:rFonts w:ascii="Times New Roman" w:hAnsi="Times New Roman" w:cs="Times New Roman"/>
          <w:sz w:val="24"/>
          <w:szCs w:val="24"/>
          <w:lang w:val="en-US"/>
        </w:rPr>
        <w:t>, v. 41, n. 1, p. 7-73, 2003.</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BIEHL, Dieter et al. Wagner's Law: an introduction to and a translation of the last version of Adolph Wagner's text of 1911. </w:t>
      </w:r>
      <w:r w:rsidRPr="008830F1">
        <w:rPr>
          <w:rFonts w:ascii="Times New Roman" w:hAnsi="Times New Roman" w:cs="Times New Roman"/>
          <w:b/>
          <w:bCs/>
          <w:sz w:val="24"/>
          <w:szCs w:val="24"/>
          <w:lang w:val="en-US"/>
        </w:rPr>
        <w:t xml:space="preserve">Public Finance/Finances </w:t>
      </w:r>
      <w:proofErr w:type="spellStart"/>
      <w:r w:rsidRPr="008830F1">
        <w:rPr>
          <w:rFonts w:ascii="Times New Roman" w:hAnsi="Times New Roman" w:cs="Times New Roman"/>
          <w:b/>
          <w:bCs/>
          <w:sz w:val="24"/>
          <w:szCs w:val="24"/>
          <w:lang w:val="en-US"/>
        </w:rPr>
        <w:t>publiques</w:t>
      </w:r>
      <w:proofErr w:type="spellEnd"/>
      <w:r w:rsidRPr="008830F1">
        <w:rPr>
          <w:rFonts w:ascii="Times New Roman" w:hAnsi="Times New Roman" w:cs="Times New Roman"/>
          <w:sz w:val="24"/>
          <w:szCs w:val="24"/>
          <w:lang w:val="en-US"/>
        </w:rPr>
        <w:t>, v. 53, n. 1, p. 102-111, 1998.</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BORCHERDING, Thomas E.; DEACON, Robert T. The demand for the services of non-federal governments. </w:t>
      </w:r>
      <w:r w:rsidRPr="008830F1">
        <w:rPr>
          <w:rFonts w:ascii="Times New Roman" w:hAnsi="Times New Roman" w:cs="Times New Roman"/>
          <w:b/>
          <w:bCs/>
          <w:sz w:val="24"/>
          <w:szCs w:val="24"/>
          <w:lang w:val="en-US"/>
        </w:rPr>
        <w:t>The American economic review</w:t>
      </w:r>
      <w:r w:rsidRPr="008830F1">
        <w:rPr>
          <w:rFonts w:ascii="Times New Roman" w:hAnsi="Times New Roman" w:cs="Times New Roman"/>
          <w:sz w:val="24"/>
          <w:szCs w:val="24"/>
          <w:lang w:val="en-US"/>
        </w:rPr>
        <w:t>, v. 62, n. 5, p. 891-901, 1972.</w:t>
      </w:r>
    </w:p>
    <w:p w:rsidR="000B6D41" w:rsidRPr="008830F1" w:rsidRDefault="000B6D41" w:rsidP="008C0EF8">
      <w:pPr>
        <w:spacing w:after="0" w:line="240" w:lineRule="auto"/>
        <w:rPr>
          <w:rFonts w:ascii="Times New Roman" w:hAnsi="Times New Roman" w:cs="Times New Roman"/>
          <w:sz w:val="24"/>
          <w:szCs w:val="24"/>
        </w:rPr>
      </w:pPr>
      <w:r w:rsidRPr="008830F1">
        <w:rPr>
          <w:rFonts w:ascii="Times New Roman" w:hAnsi="Times New Roman" w:cs="Times New Roman"/>
          <w:sz w:val="24"/>
          <w:szCs w:val="24"/>
          <w:lang w:val="en-US"/>
        </w:rPr>
        <w:t>BUCHANAN, James M.; TULLOCK, Gordon. The expanding public sector: Wagner squared. </w:t>
      </w:r>
      <w:proofErr w:type="spellStart"/>
      <w:r w:rsidRPr="008830F1">
        <w:rPr>
          <w:rFonts w:ascii="Times New Roman" w:hAnsi="Times New Roman" w:cs="Times New Roman"/>
          <w:b/>
          <w:bCs/>
          <w:sz w:val="24"/>
          <w:szCs w:val="24"/>
        </w:rPr>
        <w:t>Public</w:t>
      </w:r>
      <w:proofErr w:type="spellEnd"/>
      <w:r w:rsidRPr="008830F1">
        <w:rPr>
          <w:rFonts w:ascii="Times New Roman" w:hAnsi="Times New Roman" w:cs="Times New Roman"/>
          <w:b/>
          <w:bCs/>
          <w:sz w:val="24"/>
          <w:szCs w:val="24"/>
        </w:rPr>
        <w:t xml:space="preserve"> </w:t>
      </w:r>
      <w:proofErr w:type="spellStart"/>
      <w:r w:rsidRPr="008830F1">
        <w:rPr>
          <w:rFonts w:ascii="Times New Roman" w:hAnsi="Times New Roman" w:cs="Times New Roman"/>
          <w:b/>
          <w:bCs/>
          <w:sz w:val="24"/>
          <w:szCs w:val="24"/>
        </w:rPr>
        <w:t>Choice</w:t>
      </w:r>
      <w:proofErr w:type="spellEnd"/>
      <w:r w:rsidRPr="008830F1">
        <w:rPr>
          <w:rFonts w:ascii="Times New Roman" w:hAnsi="Times New Roman" w:cs="Times New Roman"/>
          <w:sz w:val="24"/>
          <w:szCs w:val="24"/>
        </w:rPr>
        <w:t>, v. 31, n. 1, p. 147-150, 1977.</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rPr>
        <w:t xml:space="preserve">COSSIO, Fernando Andrés Blanco; CARVALHO, Leonardo Mello de. Os Efeitos expansivos das transferências intergovernamentais e transbordamentos espaciais de despesas públicas: evidências para os municípios brasileiros: 1996. </w:t>
      </w:r>
      <w:r w:rsidRPr="008830F1">
        <w:rPr>
          <w:rFonts w:ascii="Times New Roman" w:hAnsi="Times New Roman" w:cs="Times New Roman"/>
          <w:sz w:val="24"/>
          <w:szCs w:val="24"/>
          <w:lang w:val="en-US"/>
        </w:rPr>
        <w:t>2001.</w:t>
      </w:r>
    </w:p>
    <w:p w:rsidR="000B6D41" w:rsidRPr="008830F1" w:rsidRDefault="000B6D41" w:rsidP="008C0EF8">
      <w:pPr>
        <w:spacing w:after="0" w:line="240" w:lineRule="auto"/>
        <w:rPr>
          <w:rFonts w:ascii="Times New Roman" w:hAnsi="Times New Roman" w:cs="Times New Roman"/>
          <w:sz w:val="24"/>
          <w:szCs w:val="24"/>
        </w:rPr>
      </w:pPr>
      <w:r w:rsidRPr="008830F1">
        <w:rPr>
          <w:rFonts w:ascii="Times New Roman" w:hAnsi="Times New Roman" w:cs="Times New Roman"/>
          <w:sz w:val="24"/>
          <w:szCs w:val="24"/>
          <w:lang w:val="en-US"/>
        </w:rPr>
        <w:t>COUGHLIN, Peter J.; MUELLER, Dennis C.; MURRELL, Peter. Electoral politics, interest groups, and the size of government. </w:t>
      </w:r>
      <w:proofErr w:type="spellStart"/>
      <w:r w:rsidRPr="008830F1">
        <w:rPr>
          <w:rFonts w:ascii="Times New Roman" w:hAnsi="Times New Roman" w:cs="Times New Roman"/>
          <w:b/>
          <w:bCs/>
          <w:sz w:val="24"/>
          <w:szCs w:val="24"/>
        </w:rPr>
        <w:t>Economic</w:t>
      </w:r>
      <w:proofErr w:type="spellEnd"/>
      <w:r w:rsidRPr="008830F1">
        <w:rPr>
          <w:rFonts w:ascii="Times New Roman" w:hAnsi="Times New Roman" w:cs="Times New Roman"/>
          <w:b/>
          <w:bCs/>
          <w:sz w:val="24"/>
          <w:szCs w:val="24"/>
        </w:rPr>
        <w:t xml:space="preserve"> </w:t>
      </w:r>
      <w:proofErr w:type="spellStart"/>
      <w:r w:rsidRPr="008830F1">
        <w:rPr>
          <w:rFonts w:ascii="Times New Roman" w:hAnsi="Times New Roman" w:cs="Times New Roman"/>
          <w:b/>
          <w:bCs/>
          <w:sz w:val="24"/>
          <w:szCs w:val="24"/>
        </w:rPr>
        <w:t>Inquiry</w:t>
      </w:r>
      <w:proofErr w:type="spellEnd"/>
      <w:r w:rsidRPr="008830F1">
        <w:rPr>
          <w:rFonts w:ascii="Times New Roman" w:hAnsi="Times New Roman" w:cs="Times New Roman"/>
          <w:sz w:val="24"/>
          <w:szCs w:val="24"/>
        </w:rPr>
        <w:t>, v. 28, n. 4, p. 682-705, 1990.</w:t>
      </w:r>
    </w:p>
    <w:p w:rsidR="000B6D41" w:rsidRPr="008830F1" w:rsidRDefault="000B6D41" w:rsidP="008C0EF8">
      <w:pPr>
        <w:spacing w:after="0" w:line="240" w:lineRule="auto"/>
        <w:rPr>
          <w:rFonts w:ascii="Times New Roman" w:hAnsi="Times New Roman" w:cs="Times New Roman"/>
          <w:sz w:val="24"/>
          <w:szCs w:val="24"/>
        </w:rPr>
      </w:pPr>
      <w:r w:rsidRPr="008830F1">
        <w:rPr>
          <w:rFonts w:ascii="Times New Roman" w:hAnsi="Times New Roman" w:cs="Times New Roman"/>
          <w:sz w:val="24"/>
          <w:szCs w:val="24"/>
        </w:rPr>
        <w:t xml:space="preserve">DA SILVA, Alexandre </w:t>
      </w:r>
      <w:proofErr w:type="spellStart"/>
      <w:r w:rsidRPr="008830F1">
        <w:rPr>
          <w:rFonts w:ascii="Times New Roman" w:hAnsi="Times New Roman" w:cs="Times New Roman"/>
          <w:sz w:val="24"/>
          <w:szCs w:val="24"/>
        </w:rPr>
        <w:t>Manoe</w:t>
      </w:r>
      <w:proofErr w:type="spellEnd"/>
      <w:r w:rsidRPr="008830F1">
        <w:rPr>
          <w:rFonts w:ascii="Times New Roman" w:hAnsi="Times New Roman" w:cs="Times New Roman"/>
          <w:sz w:val="24"/>
          <w:szCs w:val="24"/>
        </w:rPr>
        <w:t xml:space="preserve"> </w:t>
      </w:r>
      <w:proofErr w:type="spellStart"/>
      <w:r w:rsidRPr="008830F1">
        <w:rPr>
          <w:rFonts w:ascii="Times New Roman" w:hAnsi="Times New Roman" w:cs="Times New Roman"/>
          <w:sz w:val="24"/>
          <w:szCs w:val="24"/>
        </w:rPr>
        <w:t>Angelo</w:t>
      </w:r>
      <w:proofErr w:type="spellEnd"/>
      <w:r w:rsidRPr="008830F1">
        <w:rPr>
          <w:rFonts w:ascii="Times New Roman" w:hAnsi="Times New Roman" w:cs="Times New Roman"/>
          <w:sz w:val="24"/>
          <w:szCs w:val="24"/>
        </w:rPr>
        <w:t xml:space="preserve">; SIQUEIRA, </w:t>
      </w:r>
      <w:proofErr w:type="spellStart"/>
      <w:r w:rsidRPr="008830F1">
        <w:rPr>
          <w:rFonts w:ascii="Times New Roman" w:hAnsi="Times New Roman" w:cs="Times New Roman"/>
          <w:sz w:val="24"/>
          <w:szCs w:val="24"/>
        </w:rPr>
        <w:t>Rozane</w:t>
      </w:r>
      <w:proofErr w:type="spellEnd"/>
      <w:r w:rsidRPr="008830F1">
        <w:rPr>
          <w:rFonts w:ascii="Times New Roman" w:hAnsi="Times New Roman" w:cs="Times New Roman"/>
          <w:sz w:val="24"/>
          <w:szCs w:val="24"/>
        </w:rPr>
        <w:t xml:space="preserve"> Bezerra. </w:t>
      </w:r>
      <w:r w:rsidRPr="008830F1">
        <w:rPr>
          <w:rFonts w:ascii="Times New Roman" w:hAnsi="Times New Roman" w:cs="Times New Roman"/>
          <w:b/>
          <w:bCs/>
          <w:sz w:val="24"/>
          <w:szCs w:val="24"/>
        </w:rPr>
        <w:t>Demanda por gasto público no Brasil no período pós-redemocratização: Testes da lei de Wagner e da hipótese de Mill de ilusão fiscal</w:t>
      </w:r>
      <w:r w:rsidRPr="008830F1">
        <w:rPr>
          <w:rFonts w:ascii="Times New Roman" w:hAnsi="Times New Roman" w:cs="Times New Roman"/>
          <w:sz w:val="24"/>
          <w:szCs w:val="24"/>
        </w:rPr>
        <w:t>. Texto para Discussão, Instituto de Pesquisa Econômica Aplicada (IPEA), 2013.</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rPr>
        <w:t xml:space="preserve">DIXIT, </w:t>
      </w:r>
      <w:proofErr w:type="spellStart"/>
      <w:r w:rsidRPr="008830F1">
        <w:rPr>
          <w:rFonts w:ascii="Times New Roman" w:hAnsi="Times New Roman" w:cs="Times New Roman"/>
          <w:sz w:val="24"/>
          <w:szCs w:val="24"/>
        </w:rPr>
        <w:t>Avinash</w:t>
      </w:r>
      <w:proofErr w:type="spellEnd"/>
      <w:r w:rsidRPr="008830F1">
        <w:rPr>
          <w:rFonts w:ascii="Times New Roman" w:hAnsi="Times New Roman" w:cs="Times New Roman"/>
          <w:sz w:val="24"/>
          <w:szCs w:val="24"/>
        </w:rPr>
        <w:t xml:space="preserve">; LONDREGAN, John. </w:t>
      </w:r>
      <w:r w:rsidRPr="008830F1">
        <w:rPr>
          <w:rFonts w:ascii="Times New Roman" w:hAnsi="Times New Roman" w:cs="Times New Roman"/>
          <w:sz w:val="24"/>
          <w:szCs w:val="24"/>
          <w:lang w:val="en-US"/>
        </w:rPr>
        <w:t>The determinants of success of special interests in redistributive politics. </w:t>
      </w:r>
      <w:r w:rsidRPr="008830F1">
        <w:rPr>
          <w:rFonts w:ascii="Times New Roman" w:hAnsi="Times New Roman" w:cs="Times New Roman"/>
          <w:b/>
          <w:bCs/>
          <w:sz w:val="24"/>
          <w:szCs w:val="24"/>
          <w:lang w:val="en-US"/>
        </w:rPr>
        <w:t>the Journal of Politics</w:t>
      </w:r>
      <w:r w:rsidRPr="008830F1">
        <w:rPr>
          <w:rFonts w:ascii="Times New Roman" w:hAnsi="Times New Roman" w:cs="Times New Roman"/>
          <w:sz w:val="24"/>
          <w:szCs w:val="24"/>
          <w:lang w:val="en-US"/>
        </w:rPr>
        <w:t>, v. 58, n. 4, p. 1132-1155, 1996.</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DOUGAN, William R.; KENYON, Daphne A. Pressure groups and public expenditures: The flypaper effect reconsidered. </w:t>
      </w:r>
      <w:r w:rsidRPr="008830F1">
        <w:rPr>
          <w:rFonts w:ascii="Times New Roman" w:hAnsi="Times New Roman" w:cs="Times New Roman"/>
          <w:b/>
          <w:bCs/>
          <w:sz w:val="24"/>
          <w:szCs w:val="24"/>
          <w:lang w:val="en-US"/>
        </w:rPr>
        <w:t>Economic Inquiry</w:t>
      </w:r>
      <w:r w:rsidRPr="008830F1">
        <w:rPr>
          <w:rFonts w:ascii="Times New Roman" w:hAnsi="Times New Roman" w:cs="Times New Roman"/>
          <w:sz w:val="24"/>
          <w:szCs w:val="24"/>
          <w:lang w:val="en-US"/>
        </w:rPr>
        <w:t>, v. 26, n. 1, p. 159-170, 1988.</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DRAZEN, Allan; ESLAVA, Marcela. Electoral manipulation via voter-friendly spending: Theory and evidence. </w:t>
      </w:r>
      <w:r w:rsidRPr="008830F1">
        <w:rPr>
          <w:rFonts w:ascii="Times New Roman" w:hAnsi="Times New Roman" w:cs="Times New Roman"/>
          <w:b/>
          <w:bCs/>
          <w:sz w:val="24"/>
          <w:szCs w:val="24"/>
          <w:lang w:val="en-US"/>
        </w:rPr>
        <w:t>Journal of development economics</w:t>
      </w:r>
      <w:r w:rsidRPr="008830F1">
        <w:rPr>
          <w:rFonts w:ascii="Times New Roman" w:hAnsi="Times New Roman" w:cs="Times New Roman"/>
          <w:sz w:val="24"/>
          <w:szCs w:val="24"/>
          <w:lang w:val="en-US"/>
        </w:rPr>
        <w:t>, v. 92, n. 1, p. 39-52, 2010.</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GROSSMAN, Gene M.; HELPMAN, Elhanan. Electoral competition and special interest politics. </w:t>
      </w:r>
      <w:r w:rsidRPr="008830F1">
        <w:rPr>
          <w:rFonts w:ascii="Times New Roman" w:hAnsi="Times New Roman" w:cs="Times New Roman"/>
          <w:b/>
          <w:bCs/>
          <w:sz w:val="24"/>
          <w:szCs w:val="24"/>
          <w:lang w:val="en-US"/>
        </w:rPr>
        <w:t>The Review of Economic Studies</w:t>
      </w:r>
      <w:r w:rsidRPr="008830F1">
        <w:rPr>
          <w:rFonts w:ascii="Times New Roman" w:hAnsi="Times New Roman" w:cs="Times New Roman"/>
          <w:sz w:val="24"/>
          <w:szCs w:val="24"/>
          <w:lang w:val="en-US"/>
        </w:rPr>
        <w:t>, v. 63, n. 2, p. 265-286, 1996.</w:t>
      </w:r>
    </w:p>
    <w:p w:rsidR="00AF2A59" w:rsidRPr="008830F1" w:rsidRDefault="00AF2A59" w:rsidP="008C0EF8">
      <w:pPr>
        <w:spacing w:after="0" w:line="240" w:lineRule="auto"/>
        <w:rPr>
          <w:rFonts w:ascii="Times New Roman" w:hAnsi="Times New Roman" w:cs="Times New Roman"/>
          <w:sz w:val="24"/>
          <w:szCs w:val="24"/>
        </w:rPr>
      </w:pPr>
      <w:r w:rsidRPr="008830F1">
        <w:rPr>
          <w:rFonts w:ascii="Times New Roman" w:hAnsi="Times New Roman" w:cs="Times New Roman"/>
          <w:sz w:val="24"/>
          <w:szCs w:val="24"/>
          <w:lang w:val="en-US"/>
        </w:rPr>
        <w:t xml:space="preserve">HANSEN, Bruce E. Sample splitting and threshold estimation. </w:t>
      </w:r>
      <w:proofErr w:type="spellStart"/>
      <w:r w:rsidRPr="008830F1">
        <w:rPr>
          <w:rFonts w:ascii="Times New Roman" w:hAnsi="Times New Roman" w:cs="Times New Roman"/>
          <w:b/>
          <w:bCs/>
          <w:sz w:val="24"/>
          <w:szCs w:val="24"/>
        </w:rPr>
        <w:t>Econometrica</w:t>
      </w:r>
      <w:proofErr w:type="spellEnd"/>
      <w:r w:rsidRPr="008830F1">
        <w:rPr>
          <w:rFonts w:ascii="Times New Roman" w:hAnsi="Times New Roman" w:cs="Times New Roman"/>
          <w:sz w:val="24"/>
          <w:szCs w:val="24"/>
        </w:rPr>
        <w:t>, v. 68, n. 3, p. 575-603, 2000.</w:t>
      </w:r>
    </w:p>
    <w:p w:rsidR="000B6D41" w:rsidRPr="008830F1" w:rsidRDefault="000B6D41" w:rsidP="000B6D41">
      <w:pPr>
        <w:spacing w:after="0" w:line="240" w:lineRule="auto"/>
        <w:rPr>
          <w:rFonts w:ascii="Times New Roman" w:hAnsi="Times New Roman" w:cs="Times New Roman"/>
          <w:sz w:val="24"/>
          <w:szCs w:val="24"/>
        </w:rPr>
      </w:pPr>
      <w:r w:rsidRPr="008830F1">
        <w:rPr>
          <w:rFonts w:ascii="Times New Roman" w:hAnsi="Times New Roman" w:cs="Times New Roman"/>
          <w:sz w:val="24"/>
          <w:szCs w:val="24"/>
        </w:rPr>
        <w:t xml:space="preserve">INSTITUTO BRASILEIRO DE GEOGRAFIA E ESTATÍSTICA (IBGE), 2018. Disponível em: </w:t>
      </w:r>
      <w:hyperlink r:id="rId9" w:history="1">
        <w:r w:rsidRPr="008830F1">
          <w:rPr>
            <w:rStyle w:val="Hyperlink"/>
            <w:rFonts w:ascii="Times New Roman" w:hAnsi="Times New Roman" w:cs="Times New Roman"/>
            <w:color w:val="auto"/>
            <w:sz w:val="24"/>
            <w:szCs w:val="24"/>
            <w:u w:val="none"/>
          </w:rPr>
          <w:t>https://www.ibge.gov.br/</w:t>
        </w:r>
      </w:hyperlink>
    </w:p>
    <w:p w:rsidR="000B6D41" w:rsidRPr="008830F1" w:rsidRDefault="000B6D41" w:rsidP="000B6D41">
      <w:pPr>
        <w:spacing w:after="0" w:line="240" w:lineRule="auto"/>
        <w:rPr>
          <w:rFonts w:ascii="Times New Roman" w:hAnsi="Times New Roman" w:cs="Times New Roman"/>
          <w:sz w:val="24"/>
          <w:szCs w:val="24"/>
        </w:rPr>
      </w:pPr>
      <w:r w:rsidRPr="008830F1">
        <w:rPr>
          <w:rFonts w:ascii="Times New Roman" w:hAnsi="Times New Roman" w:cs="Times New Roman"/>
          <w:bCs/>
          <w:sz w:val="24"/>
          <w:szCs w:val="24"/>
        </w:rPr>
        <w:lastRenderedPageBreak/>
        <w:t>INSTITUTO DE PESQUISA ECONÔMICA APLICADA (IPEA), 2018. Disponível em: http://www.ipea.gov.br/portal/</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 xml:space="preserve">LINDBECK, Assar; WEIBULL, </w:t>
      </w:r>
      <w:proofErr w:type="spellStart"/>
      <w:r w:rsidRPr="008830F1">
        <w:rPr>
          <w:rFonts w:ascii="Times New Roman" w:hAnsi="Times New Roman" w:cs="Times New Roman"/>
          <w:sz w:val="24"/>
          <w:szCs w:val="24"/>
          <w:lang w:val="en-US"/>
        </w:rPr>
        <w:t>Jörgen</w:t>
      </w:r>
      <w:proofErr w:type="spellEnd"/>
      <w:r w:rsidRPr="008830F1">
        <w:rPr>
          <w:rFonts w:ascii="Times New Roman" w:hAnsi="Times New Roman" w:cs="Times New Roman"/>
          <w:sz w:val="24"/>
          <w:szCs w:val="24"/>
          <w:lang w:val="en-US"/>
        </w:rPr>
        <w:t xml:space="preserve"> W. Balanced-budget redistribution as the outcome of political competition. </w:t>
      </w:r>
      <w:r w:rsidRPr="008830F1">
        <w:rPr>
          <w:rFonts w:ascii="Times New Roman" w:hAnsi="Times New Roman" w:cs="Times New Roman"/>
          <w:b/>
          <w:bCs/>
          <w:sz w:val="24"/>
          <w:szCs w:val="24"/>
          <w:lang w:val="en-US"/>
        </w:rPr>
        <w:t>Public choice</w:t>
      </w:r>
      <w:r w:rsidRPr="008830F1">
        <w:rPr>
          <w:rFonts w:ascii="Times New Roman" w:hAnsi="Times New Roman" w:cs="Times New Roman"/>
          <w:sz w:val="24"/>
          <w:szCs w:val="24"/>
          <w:lang w:val="en-US"/>
        </w:rPr>
        <w:t>, v. 52, n. 3, p. 273-297, 1987.</w:t>
      </w:r>
    </w:p>
    <w:p w:rsidR="000B6D41" w:rsidRPr="008830F1" w:rsidRDefault="000B6D41" w:rsidP="008C0EF8">
      <w:pPr>
        <w:spacing w:after="0" w:line="240" w:lineRule="auto"/>
        <w:rPr>
          <w:rFonts w:ascii="Times New Roman" w:hAnsi="Times New Roman" w:cs="Times New Roman"/>
          <w:sz w:val="24"/>
          <w:szCs w:val="24"/>
        </w:rPr>
      </w:pPr>
      <w:r w:rsidRPr="008830F1">
        <w:rPr>
          <w:rFonts w:ascii="Times New Roman" w:hAnsi="Times New Roman" w:cs="Times New Roman"/>
          <w:sz w:val="24"/>
          <w:szCs w:val="24"/>
          <w:lang w:val="en-US"/>
        </w:rPr>
        <w:t xml:space="preserve">LUO, </w:t>
      </w:r>
      <w:proofErr w:type="spellStart"/>
      <w:r w:rsidRPr="008830F1">
        <w:rPr>
          <w:rFonts w:ascii="Times New Roman" w:hAnsi="Times New Roman" w:cs="Times New Roman"/>
          <w:sz w:val="24"/>
          <w:szCs w:val="24"/>
          <w:lang w:val="en-US"/>
        </w:rPr>
        <w:t>Renfu</w:t>
      </w:r>
      <w:proofErr w:type="spellEnd"/>
      <w:r w:rsidRPr="008830F1">
        <w:rPr>
          <w:rFonts w:ascii="Times New Roman" w:hAnsi="Times New Roman" w:cs="Times New Roman"/>
          <w:sz w:val="24"/>
          <w:szCs w:val="24"/>
          <w:lang w:val="en-US"/>
        </w:rPr>
        <w:t xml:space="preserve"> et al. Village elections, public goods investments and pork barrel politics, Chinese-style. </w:t>
      </w:r>
      <w:r w:rsidRPr="008830F1">
        <w:rPr>
          <w:rFonts w:ascii="Times New Roman" w:hAnsi="Times New Roman" w:cs="Times New Roman"/>
          <w:b/>
          <w:bCs/>
          <w:sz w:val="24"/>
          <w:szCs w:val="24"/>
        </w:rPr>
        <w:t xml:space="preserve">The </w:t>
      </w:r>
      <w:proofErr w:type="spellStart"/>
      <w:r w:rsidRPr="008830F1">
        <w:rPr>
          <w:rFonts w:ascii="Times New Roman" w:hAnsi="Times New Roman" w:cs="Times New Roman"/>
          <w:b/>
          <w:bCs/>
          <w:sz w:val="24"/>
          <w:szCs w:val="24"/>
        </w:rPr>
        <w:t>Journal</w:t>
      </w:r>
      <w:proofErr w:type="spellEnd"/>
      <w:r w:rsidRPr="008830F1">
        <w:rPr>
          <w:rFonts w:ascii="Times New Roman" w:hAnsi="Times New Roman" w:cs="Times New Roman"/>
          <w:b/>
          <w:bCs/>
          <w:sz w:val="24"/>
          <w:szCs w:val="24"/>
        </w:rPr>
        <w:t xml:space="preserve"> </w:t>
      </w:r>
      <w:proofErr w:type="spellStart"/>
      <w:r w:rsidRPr="008830F1">
        <w:rPr>
          <w:rFonts w:ascii="Times New Roman" w:hAnsi="Times New Roman" w:cs="Times New Roman"/>
          <w:b/>
          <w:bCs/>
          <w:sz w:val="24"/>
          <w:szCs w:val="24"/>
        </w:rPr>
        <w:t>of</w:t>
      </w:r>
      <w:proofErr w:type="spellEnd"/>
      <w:r w:rsidRPr="008830F1">
        <w:rPr>
          <w:rFonts w:ascii="Times New Roman" w:hAnsi="Times New Roman" w:cs="Times New Roman"/>
          <w:b/>
          <w:bCs/>
          <w:sz w:val="24"/>
          <w:szCs w:val="24"/>
        </w:rPr>
        <w:t xml:space="preserve"> </w:t>
      </w:r>
      <w:proofErr w:type="spellStart"/>
      <w:r w:rsidRPr="008830F1">
        <w:rPr>
          <w:rFonts w:ascii="Times New Roman" w:hAnsi="Times New Roman" w:cs="Times New Roman"/>
          <w:b/>
          <w:bCs/>
          <w:sz w:val="24"/>
          <w:szCs w:val="24"/>
        </w:rPr>
        <w:t>Development</w:t>
      </w:r>
      <w:proofErr w:type="spellEnd"/>
      <w:r w:rsidRPr="008830F1">
        <w:rPr>
          <w:rFonts w:ascii="Times New Roman" w:hAnsi="Times New Roman" w:cs="Times New Roman"/>
          <w:b/>
          <w:bCs/>
          <w:sz w:val="24"/>
          <w:szCs w:val="24"/>
        </w:rPr>
        <w:t xml:space="preserve"> </w:t>
      </w:r>
      <w:proofErr w:type="spellStart"/>
      <w:r w:rsidRPr="008830F1">
        <w:rPr>
          <w:rFonts w:ascii="Times New Roman" w:hAnsi="Times New Roman" w:cs="Times New Roman"/>
          <w:b/>
          <w:bCs/>
          <w:sz w:val="24"/>
          <w:szCs w:val="24"/>
        </w:rPr>
        <w:t>Studies</w:t>
      </w:r>
      <w:proofErr w:type="spellEnd"/>
      <w:r w:rsidRPr="008830F1">
        <w:rPr>
          <w:rFonts w:ascii="Times New Roman" w:hAnsi="Times New Roman" w:cs="Times New Roman"/>
          <w:sz w:val="24"/>
          <w:szCs w:val="24"/>
        </w:rPr>
        <w:t>, v. 46, n. 4, p. 662-684, 2010.</w:t>
      </w:r>
    </w:p>
    <w:p w:rsidR="000B6D41" w:rsidRPr="008830F1" w:rsidRDefault="000B6D41" w:rsidP="008C0EF8">
      <w:pPr>
        <w:spacing w:after="0" w:line="240" w:lineRule="auto"/>
        <w:rPr>
          <w:rFonts w:ascii="Times New Roman" w:hAnsi="Times New Roman" w:cs="Times New Roman"/>
          <w:sz w:val="24"/>
          <w:szCs w:val="24"/>
        </w:rPr>
      </w:pPr>
      <w:r w:rsidRPr="008830F1">
        <w:rPr>
          <w:rFonts w:ascii="Times New Roman" w:hAnsi="Times New Roman" w:cs="Times New Roman"/>
          <w:sz w:val="24"/>
          <w:szCs w:val="24"/>
        </w:rPr>
        <w:t xml:space="preserve">MENDES, Constantino </w:t>
      </w:r>
      <w:proofErr w:type="spellStart"/>
      <w:r w:rsidRPr="008830F1">
        <w:rPr>
          <w:rFonts w:ascii="Times New Roman" w:hAnsi="Times New Roman" w:cs="Times New Roman"/>
          <w:sz w:val="24"/>
          <w:szCs w:val="24"/>
        </w:rPr>
        <w:t>Cronemberger</w:t>
      </w:r>
      <w:proofErr w:type="spellEnd"/>
      <w:r w:rsidRPr="008830F1">
        <w:rPr>
          <w:rFonts w:ascii="Times New Roman" w:hAnsi="Times New Roman" w:cs="Times New Roman"/>
          <w:sz w:val="24"/>
          <w:szCs w:val="24"/>
        </w:rPr>
        <w:t>; SOUSA, Maria da Conceição Sampaio de. Estimando a demanda por serviços públicos nos municípios brasileiros. </w:t>
      </w:r>
      <w:r w:rsidRPr="008830F1">
        <w:rPr>
          <w:rFonts w:ascii="Times New Roman" w:hAnsi="Times New Roman" w:cs="Times New Roman"/>
          <w:b/>
          <w:bCs/>
          <w:sz w:val="24"/>
          <w:szCs w:val="24"/>
        </w:rPr>
        <w:t>Revista Brasileira de Economia</w:t>
      </w:r>
      <w:r w:rsidRPr="008830F1">
        <w:rPr>
          <w:rFonts w:ascii="Times New Roman" w:hAnsi="Times New Roman" w:cs="Times New Roman"/>
          <w:sz w:val="24"/>
          <w:szCs w:val="24"/>
        </w:rPr>
        <w:t>, v. 60, n. 3, p. 281-296, 2006.</w:t>
      </w:r>
    </w:p>
    <w:p w:rsidR="000B6D41" w:rsidRPr="008830F1" w:rsidRDefault="000B6D41" w:rsidP="008C0EF8">
      <w:pPr>
        <w:spacing w:after="0" w:line="240" w:lineRule="auto"/>
        <w:rPr>
          <w:rFonts w:ascii="Times New Roman" w:hAnsi="Times New Roman" w:cs="Times New Roman"/>
          <w:sz w:val="24"/>
          <w:szCs w:val="24"/>
        </w:rPr>
      </w:pPr>
      <w:r w:rsidRPr="008830F1">
        <w:rPr>
          <w:rFonts w:ascii="Times New Roman" w:hAnsi="Times New Roman" w:cs="Times New Roman"/>
          <w:sz w:val="24"/>
          <w:szCs w:val="24"/>
        </w:rPr>
        <w:t>MENEGUIN, Fernando B.; BUGARIN, Mauricio Soares. Reeleição e política fiscal: um estudo dos efeitos da reeleição nos gastos públicos. </w:t>
      </w:r>
      <w:r w:rsidRPr="008830F1">
        <w:rPr>
          <w:rFonts w:ascii="Times New Roman" w:hAnsi="Times New Roman" w:cs="Times New Roman"/>
          <w:b/>
          <w:bCs/>
          <w:sz w:val="24"/>
          <w:szCs w:val="24"/>
        </w:rPr>
        <w:t>Economia aplicada</w:t>
      </w:r>
      <w:r w:rsidRPr="008830F1">
        <w:rPr>
          <w:rFonts w:ascii="Times New Roman" w:hAnsi="Times New Roman" w:cs="Times New Roman"/>
          <w:sz w:val="24"/>
          <w:szCs w:val="24"/>
        </w:rPr>
        <w:t>, v. 5, n. 3, p. 601-622, 2001.</w:t>
      </w:r>
    </w:p>
    <w:p w:rsidR="000B6D41" w:rsidRPr="008830F1" w:rsidRDefault="000B6D41" w:rsidP="008C0EF8">
      <w:pPr>
        <w:spacing w:after="0" w:line="240" w:lineRule="auto"/>
        <w:rPr>
          <w:rFonts w:ascii="Times New Roman" w:hAnsi="Times New Roman" w:cs="Times New Roman"/>
          <w:sz w:val="24"/>
          <w:szCs w:val="24"/>
        </w:rPr>
      </w:pPr>
      <w:r w:rsidRPr="008830F1">
        <w:rPr>
          <w:rFonts w:ascii="Times New Roman" w:hAnsi="Times New Roman" w:cs="Times New Roman"/>
          <w:sz w:val="24"/>
          <w:szCs w:val="24"/>
        </w:rPr>
        <w:t xml:space="preserve">MENEZES, Rafael Terra de; SAIANI, Carlos César </w:t>
      </w:r>
      <w:proofErr w:type="spellStart"/>
      <w:r w:rsidRPr="008830F1">
        <w:rPr>
          <w:rFonts w:ascii="Times New Roman" w:hAnsi="Times New Roman" w:cs="Times New Roman"/>
          <w:sz w:val="24"/>
          <w:szCs w:val="24"/>
        </w:rPr>
        <w:t>Santejo</w:t>
      </w:r>
      <w:proofErr w:type="spellEnd"/>
      <w:r w:rsidRPr="008830F1">
        <w:rPr>
          <w:rFonts w:ascii="Times New Roman" w:hAnsi="Times New Roman" w:cs="Times New Roman"/>
          <w:sz w:val="24"/>
          <w:szCs w:val="24"/>
        </w:rPr>
        <w:t>; ZOGHBI, Ana Carolina Pereira. Demanda mediana por serviços públicos e desempenho eleitoral: evidências do modelo do eleitor mediano para os municípios brasileiros. </w:t>
      </w:r>
      <w:r w:rsidRPr="008830F1">
        <w:rPr>
          <w:rFonts w:ascii="Times New Roman" w:hAnsi="Times New Roman" w:cs="Times New Roman"/>
          <w:b/>
          <w:bCs/>
          <w:sz w:val="24"/>
          <w:szCs w:val="24"/>
        </w:rPr>
        <w:t>Estudos Econômicos (São Paulo)</w:t>
      </w:r>
      <w:r w:rsidRPr="008830F1">
        <w:rPr>
          <w:rFonts w:ascii="Times New Roman" w:hAnsi="Times New Roman" w:cs="Times New Roman"/>
          <w:sz w:val="24"/>
          <w:szCs w:val="24"/>
        </w:rPr>
        <w:t>, v. 41, n. 1, p. 25-57, 2011.</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rPr>
        <w:t xml:space="preserve">MUELLER, Dennis C. </w:t>
      </w:r>
      <w:proofErr w:type="spellStart"/>
      <w:r w:rsidRPr="008830F1">
        <w:rPr>
          <w:rFonts w:ascii="Times New Roman" w:hAnsi="Times New Roman" w:cs="Times New Roman"/>
          <w:b/>
          <w:sz w:val="24"/>
          <w:szCs w:val="24"/>
        </w:rPr>
        <w:t>Public</w:t>
      </w:r>
      <w:proofErr w:type="spellEnd"/>
      <w:r w:rsidRPr="008830F1">
        <w:rPr>
          <w:rFonts w:ascii="Times New Roman" w:hAnsi="Times New Roman" w:cs="Times New Roman"/>
          <w:sz w:val="24"/>
          <w:szCs w:val="24"/>
        </w:rPr>
        <w:t xml:space="preserve"> </w:t>
      </w:r>
      <w:proofErr w:type="spellStart"/>
      <w:r w:rsidRPr="008830F1">
        <w:rPr>
          <w:rFonts w:ascii="Times New Roman" w:hAnsi="Times New Roman" w:cs="Times New Roman"/>
          <w:b/>
          <w:sz w:val="24"/>
          <w:szCs w:val="24"/>
        </w:rPr>
        <w:t>choice</w:t>
      </w:r>
      <w:proofErr w:type="spellEnd"/>
      <w:r w:rsidRPr="008830F1">
        <w:rPr>
          <w:rFonts w:ascii="Times New Roman" w:hAnsi="Times New Roman" w:cs="Times New Roman"/>
          <w:sz w:val="24"/>
          <w:szCs w:val="24"/>
        </w:rPr>
        <w:t xml:space="preserve"> </w:t>
      </w:r>
      <w:r w:rsidRPr="008830F1">
        <w:rPr>
          <w:rFonts w:ascii="Times New Roman" w:hAnsi="Times New Roman" w:cs="Times New Roman"/>
          <w:b/>
          <w:sz w:val="24"/>
          <w:szCs w:val="24"/>
        </w:rPr>
        <w:t>Ⅲ.</w:t>
      </w:r>
      <w:r w:rsidRPr="008830F1">
        <w:rPr>
          <w:rFonts w:ascii="Times New Roman" w:hAnsi="Times New Roman" w:cs="Times New Roman"/>
          <w:sz w:val="24"/>
          <w:szCs w:val="24"/>
        </w:rPr>
        <w:t xml:space="preserve"> </w:t>
      </w:r>
      <w:r w:rsidRPr="008830F1">
        <w:rPr>
          <w:rFonts w:ascii="Times New Roman" w:hAnsi="Times New Roman" w:cs="Times New Roman"/>
          <w:sz w:val="24"/>
          <w:szCs w:val="24"/>
          <w:lang w:val="en-US"/>
        </w:rPr>
        <w:t>Cambridge university Press, 2003.</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NISKANEN, William A. Bureaucrats and politicians. </w:t>
      </w:r>
      <w:r w:rsidRPr="008830F1">
        <w:rPr>
          <w:rFonts w:ascii="Times New Roman" w:hAnsi="Times New Roman" w:cs="Times New Roman"/>
          <w:b/>
          <w:bCs/>
          <w:sz w:val="24"/>
          <w:szCs w:val="24"/>
          <w:lang w:val="en-US"/>
        </w:rPr>
        <w:t>The Journal of Law and Economics</w:t>
      </w:r>
      <w:r w:rsidRPr="008830F1">
        <w:rPr>
          <w:rFonts w:ascii="Times New Roman" w:hAnsi="Times New Roman" w:cs="Times New Roman"/>
          <w:sz w:val="24"/>
          <w:szCs w:val="24"/>
          <w:lang w:val="en-US"/>
        </w:rPr>
        <w:t>, v. 18, n. 3, p. 617-643, 1975.</w:t>
      </w:r>
    </w:p>
    <w:p w:rsidR="000B6D41" w:rsidRPr="008830F1" w:rsidRDefault="000B6D41" w:rsidP="008C0EF8">
      <w:pPr>
        <w:spacing w:after="0" w:line="240" w:lineRule="auto"/>
        <w:rPr>
          <w:rFonts w:ascii="Times New Roman" w:hAnsi="Times New Roman" w:cs="Times New Roman"/>
          <w:sz w:val="24"/>
          <w:szCs w:val="24"/>
        </w:rPr>
      </w:pPr>
      <w:r w:rsidRPr="008830F1">
        <w:rPr>
          <w:rFonts w:ascii="Times New Roman" w:hAnsi="Times New Roman" w:cs="Times New Roman"/>
          <w:sz w:val="24"/>
          <w:szCs w:val="24"/>
        </w:rPr>
        <w:t>NOJOSA, Glauber Marques et al. Variabilidade Do Efeito Flypaper E Força Política: Uma Análise Para Os Municípios Brasileiros. In: </w:t>
      </w:r>
      <w:r w:rsidRPr="008830F1">
        <w:rPr>
          <w:rFonts w:ascii="Times New Roman" w:hAnsi="Times New Roman" w:cs="Times New Roman"/>
          <w:b/>
          <w:bCs/>
          <w:sz w:val="24"/>
          <w:szCs w:val="24"/>
        </w:rPr>
        <w:t>Anais do XLIV Encontro Nacional de Economia</w:t>
      </w:r>
      <w:r w:rsidRPr="008830F1">
        <w:rPr>
          <w:rFonts w:ascii="Times New Roman" w:hAnsi="Times New Roman" w:cs="Times New Roman"/>
          <w:sz w:val="24"/>
          <w:szCs w:val="24"/>
        </w:rPr>
        <w:t>, 2016.</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rPr>
        <w:t xml:space="preserve">OLSON, </w:t>
      </w:r>
      <w:proofErr w:type="spellStart"/>
      <w:r w:rsidRPr="008830F1">
        <w:rPr>
          <w:rFonts w:ascii="Times New Roman" w:hAnsi="Times New Roman" w:cs="Times New Roman"/>
          <w:sz w:val="24"/>
          <w:szCs w:val="24"/>
        </w:rPr>
        <w:t>Mancur</w:t>
      </w:r>
      <w:proofErr w:type="spellEnd"/>
      <w:r w:rsidRPr="008830F1">
        <w:rPr>
          <w:rFonts w:ascii="Times New Roman" w:hAnsi="Times New Roman" w:cs="Times New Roman"/>
          <w:sz w:val="24"/>
          <w:szCs w:val="24"/>
        </w:rPr>
        <w:t>. </w:t>
      </w:r>
      <w:r w:rsidRPr="008830F1">
        <w:rPr>
          <w:rFonts w:ascii="Times New Roman" w:hAnsi="Times New Roman" w:cs="Times New Roman"/>
          <w:b/>
          <w:bCs/>
          <w:sz w:val="24"/>
          <w:szCs w:val="24"/>
          <w:lang w:val="en-US"/>
        </w:rPr>
        <w:t>The rise and decline of nations: Economic growth, stagflation, and social rigidities</w:t>
      </w:r>
      <w:r w:rsidRPr="008830F1">
        <w:rPr>
          <w:rFonts w:ascii="Times New Roman" w:hAnsi="Times New Roman" w:cs="Times New Roman"/>
          <w:sz w:val="24"/>
          <w:szCs w:val="24"/>
          <w:lang w:val="en-US"/>
        </w:rPr>
        <w:t>. Yale University Press, 1983.</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 xml:space="preserve">PERSSON, </w:t>
      </w:r>
      <w:proofErr w:type="spellStart"/>
      <w:r w:rsidRPr="008830F1">
        <w:rPr>
          <w:rFonts w:ascii="Times New Roman" w:hAnsi="Times New Roman" w:cs="Times New Roman"/>
          <w:sz w:val="24"/>
          <w:szCs w:val="24"/>
          <w:lang w:val="en-US"/>
        </w:rPr>
        <w:t>Torsten</w:t>
      </w:r>
      <w:proofErr w:type="spellEnd"/>
      <w:r w:rsidRPr="008830F1">
        <w:rPr>
          <w:rFonts w:ascii="Times New Roman" w:hAnsi="Times New Roman" w:cs="Times New Roman"/>
          <w:sz w:val="24"/>
          <w:szCs w:val="24"/>
          <w:lang w:val="en-US"/>
        </w:rPr>
        <w:t>. Economic policy and special interest politics. </w:t>
      </w:r>
      <w:r w:rsidRPr="008830F1">
        <w:rPr>
          <w:rFonts w:ascii="Times New Roman" w:hAnsi="Times New Roman" w:cs="Times New Roman"/>
          <w:b/>
          <w:bCs/>
          <w:sz w:val="24"/>
          <w:szCs w:val="24"/>
          <w:lang w:val="en-US"/>
        </w:rPr>
        <w:t>The Economic Journal</w:t>
      </w:r>
      <w:r w:rsidRPr="008830F1">
        <w:rPr>
          <w:rFonts w:ascii="Times New Roman" w:hAnsi="Times New Roman" w:cs="Times New Roman"/>
          <w:sz w:val="24"/>
          <w:szCs w:val="24"/>
          <w:lang w:val="en-US"/>
        </w:rPr>
        <w:t>, v. 108, n. 447, p. 310-327, 1998.</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 xml:space="preserve">PERSSON, </w:t>
      </w:r>
      <w:proofErr w:type="spellStart"/>
      <w:r w:rsidRPr="008830F1">
        <w:rPr>
          <w:rFonts w:ascii="Times New Roman" w:hAnsi="Times New Roman" w:cs="Times New Roman"/>
          <w:sz w:val="24"/>
          <w:szCs w:val="24"/>
          <w:lang w:val="en-US"/>
        </w:rPr>
        <w:t>Torsten</w:t>
      </w:r>
      <w:proofErr w:type="spellEnd"/>
      <w:r w:rsidRPr="008830F1">
        <w:rPr>
          <w:rFonts w:ascii="Times New Roman" w:hAnsi="Times New Roman" w:cs="Times New Roman"/>
          <w:sz w:val="24"/>
          <w:szCs w:val="24"/>
          <w:lang w:val="en-US"/>
        </w:rPr>
        <w:t>; TABELLINI, Guido. Constitutions and economic policy. </w:t>
      </w:r>
      <w:r w:rsidRPr="008830F1">
        <w:rPr>
          <w:rFonts w:ascii="Times New Roman" w:hAnsi="Times New Roman" w:cs="Times New Roman"/>
          <w:b/>
          <w:bCs/>
          <w:sz w:val="24"/>
          <w:szCs w:val="24"/>
          <w:lang w:val="en-US"/>
        </w:rPr>
        <w:t>Journal of Economic Perspectives</w:t>
      </w:r>
      <w:r w:rsidRPr="008830F1">
        <w:rPr>
          <w:rFonts w:ascii="Times New Roman" w:hAnsi="Times New Roman" w:cs="Times New Roman"/>
          <w:sz w:val="24"/>
          <w:szCs w:val="24"/>
          <w:lang w:val="en-US"/>
        </w:rPr>
        <w:t>, v. 18, n. 1, p. 75-98, 2004.</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 xml:space="preserve">PERSSON, </w:t>
      </w:r>
      <w:proofErr w:type="spellStart"/>
      <w:r w:rsidRPr="008830F1">
        <w:rPr>
          <w:rFonts w:ascii="Times New Roman" w:hAnsi="Times New Roman" w:cs="Times New Roman"/>
          <w:sz w:val="24"/>
          <w:szCs w:val="24"/>
          <w:lang w:val="en-US"/>
        </w:rPr>
        <w:t>Torsten</w:t>
      </w:r>
      <w:proofErr w:type="spellEnd"/>
      <w:r w:rsidRPr="008830F1">
        <w:rPr>
          <w:rFonts w:ascii="Times New Roman" w:hAnsi="Times New Roman" w:cs="Times New Roman"/>
          <w:sz w:val="24"/>
          <w:szCs w:val="24"/>
          <w:lang w:val="en-US"/>
        </w:rPr>
        <w:t>; TABELLINI, Guido. The size and scope of government: Comparative politics with rational politicians. </w:t>
      </w:r>
      <w:r w:rsidRPr="008830F1">
        <w:rPr>
          <w:rFonts w:ascii="Times New Roman" w:hAnsi="Times New Roman" w:cs="Times New Roman"/>
          <w:b/>
          <w:bCs/>
          <w:sz w:val="24"/>
          <w:szCs w:val="24"/>
          <w:lang w:val="en-US"/>
        </w:rPr>
        <w:t>European Economic Review</w:t>
      </w:r>
      <w:r w:rsidRPr="008830F1">
        <w:rPr>
          <w:rFonts w:ascii="Times New Roman" w:hAnsi="Times New Roman" w:cs="Times New Roman"/>
          <w:sz w:val="24"/>
          <w:szCs w:val="24"/>
          <w:lang w:val="en-US"/>
        </w:rPr>
        <w:t>, v. 43, n. 4-6, p. 699-735, 1999.</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 xml:space="preserve">PROHL, </w:t>
      </w:r>
      <w:proofErr w:type="spellStart"/>
      <w:r w:rsidRPr="008830F1">
        <w:rPr>
          <w:rFonts w:ascii="Times New Roman" w:hAnsi="Times New Roman" w:cs="Times New Roman"/>
          <w:sz w:val="24"/>
          <w:szCs w:val="24"/>
          <w:lang w:val="en-US"/>
        </w:rPr>
        <w:t>Silika</w:t>
      </w:r>
      <w:proofErr w:type="spellEnd"/>
      <w:r w:rsidRPr="008830F1">
        <w:rPr>
          <w:rFonts w:ascii="Times New Roman" w:hAnsi="Times New Roman" w:cs="Times New Roman"/>
          <w:sz w:val="24"/>
          <w:szCs w:val="24"/>
          <w:lang w:val="en-US"/>
        </w:rPr>
        <w:t>; SCHNEIDER, Friedrich. Does decentralization reduce government size? A quantitative study of the decentralization hypothesis. </w:t>
      </w:r>
      <w:r w:rsidRPr="008830F1">
        <w:rPr>
          <w:rFonts w:ascii="Times New Roman" w:hAnsi="Times New Roman" w:cs="Times New Roman"/>
          <w:b/>
          <w:bCs/>
          <w:sz w:val="24"/>
          <w:szCs w:val="24"/>
          <w:lang w:val="en-US"/>
        </w:rPr>
        <w:t>Public Finance Review</w:t>
      </w:r>
      <w:r w:rsidRPr="008830F1">
        <w:rPr>
          <w:rFonts w:ascii="Times New Roman" w:hAnsi="Times New Roman" w:cs="Times New Roman"/>
          <w:sz w:val="24"/>
          <w:szCs w:val="24"/>
          <w:lang w:val="en-US"/>
        </w:rPr>
        <w:t>, v. 37, n. 6, p. 639-664, 2009.</w:t>
      </w:r>
    </w:p>
    <w:p w:rsidR="000B6D41" w:rsidRPr="008830F1" w:rsidRDefault="000B6D41" w:rsidP="008C0EF8">
      <w:pPr>
        <w:spacing w:after="0" w:line="240" w:lineRule="auto"/>
        <w:rPr>
          <w:rFonts w:ascii="Times New Roman" w:hAnsi="Times New Roman" w:cs="Times New Roman"/>
          <w:sz w:val="24"/>
          <w:szCs w:val="24"/>
        </w:rPr>
      </w:pPr>
      <w:r w:rsidRPr="008830F1">
        <w:rPr>
          <w:rFonts w:ascii="Times New Roman" w:hAnsi="Times New Roman" w:cs="Times New Roman"/>
          <w:sz w:val="24"/>
          <w:szCs w:val="24"/>
        </w:rPr>
        <w:t xml:space="preserve">SECRETARIA DO TESOURO NACIONAL (STN), 2018. Disponível em: </w:t>
      </w:r>
      <w:hyperlink r:id="rId10" w:history="1">
        <w:r w:rsidRPr="008830F1">
          <w:rPr>
            <w:rStyle w:val="Hyperlink"/>
            <w:rFonts w:ascii="Times New Roman" w:hAnsi="Times New Roman" w:cs="Times New Roman"/>
            <w:color w:val="auto"/>
            <w:sz w:val="24"/>
            <w:szCs w:val="24"/>
            <w:u w:val="none"/>
          </w:rPr>
          <w:t>http://www.tesouro.fazenda.gov.br/</w:t>
        </w:r>
      </w:hyperlink>
    </w:p>
    <w:p w:rsidR="000B6D41" w:rsidRPr="008830F1" w:rsidRDefault="000B6D41" w:rsidP="000B6D41">
      <w:pPr>
        <w:spacing w:after="0" w:line="240" w:lineRule="auto"/>
        <w:rPr>
          <w:rFonts w:ascii="Times New Roman" w:hAnsi="Times New Roman" w:cs="Times New Roman"/>
          <w:sz w:val="24"/>
          <w:szCs w:val="24"/>
        </w:rPr>
      </w:pPr>
      <w:r w:rsidRPr="008830F1">
        <w:rPr>
          <w:rFonts w:ascii="Times New Roman" w:hAnsi="Times New Roman" w:cs="Times New Roman"/>
          <w:sz w:val="24"/>
          <w:szCs w:val="24"/>
        </w:rPr>
        <w:t xml:space="preserve">TRIBUNAL SUPERIOR ELEITORAL (TSE), 2018. Disponível em: </w:t>
      </w:r>
      <w:hyperlink r:id="rId11" w:history="1">
        <w:r w:rsidRPr="008830F1">
          <w:rPr>
            <w:rStyle w:val="Hyperlink"/>
            <w:rFonts w:ascii="Times New Roman" w:hAnsi="Times New Roman" w:cs="Times New Roman"/>
            <w:color w:val="auto"/>
            <w:sz w:val="24"/>
            <w:szCs w:val="24"/>
            <w:u w:val="none"/>
          </w:rPr>
          <w:t>http://www.tse.jus.br/</w:t>
        </w:r>
      </w:hyperlink>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TULLOCK, Gordon. Problems of majority voting. </w:t>
      </w:r>
      <w:r w:rsidRPr="008830F1">
        <w:rPr>
          <w:rFonts w:ascii="Times New Roman" w:hAnsi="Times New Roman" w:cs="Times New Roman"/>
          <w:b/>
          <w:bCs/>
          <w:sz w:val="24"/>
          <w:szCs w:val="24"/>
          <w:lang w:val="en-US"/>
        </w:rPr>
        <w:t>Journal of political economy</w:t>
      </w:r>
      <w:r w:rsidRPr="008830F1">
        <w:rPr>
          <w:rFonts w:ascii="Times New Roman" w:hAnsi="Times New Roman" w:cs="Times New Roman"/>
          <w:sz w:val="24"/>
          <w:szCs w:val="24"/>
          <w:lang w:val="en-US"/>
        </w:rPr>
        <w:t>, v. 67, n. 6, p. 571-579, 1959.</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TULLOCK, Gordon. Review of Bureaucracy and Representative Government, by William A. Niskanen. </w:t>
      </w:r>
      <w:r w:rsidRPr="008830F1">
        <w:rPr>
          <w:rFonts w:ascii="Times New Roman" w:hAnsi="Times New Roman" w:cs="Times New Roman"/>
          <w:b/>
          <w:bCs/>
          <w:sz w:val="24"/>
          <w:szCs w:val="24"/>
          <w:lang w:val="en-US"/>
        </w:rPr>
        <w:t>Public Choice</w:t>
      </w:r>
      <w:r w:rsidRPr="008830F1">
        <w:rPr>
          <w:rFonts w:ascii="Times New Roman" w:hAnsi="Times New Roman" w:cs="Times New Roman"/>
          <w:sz w:val="24"/>
          <w:szCs w:val="24"/>
          <w:lang w:val="en-US"/>
        </w:rPr>
        <w:t>, v. 12, p. 119-124, 1972.</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WAGNER, Richard E. Revenue structure, fiscal illusion, and budgetary choice. </w:t>
      </w:r>
      <w:r w:rsidRPr="008830F1">
        <w:rPr>
          <w:rFonts w:ascii="Times New Roman" w:hAnsi="Times New Roman" w:cs="Times New Roman"/>
          <w:b/>
          <w:bCs/>
          <w:sz w:val="24"/>
          <w:szCs w:val="24"/>
          <w:lang w:val="en-US"/>
        </w:rPr>
        <w:t>Public choice</w:t>
      </w:r>
      <w:r w:rsidRPr="008830F1">
        <w:rPr>
          <w:rFonts w:ascii="Times New Roman" w:hAnsi="Times New Roman" w:cs="Times New Roman"/>
          <w:sz w:val="24"/>
          <w:szCs w:val="24"/>
          <w:lang w:val="en-US"/>
        </w:rPr>
        <w:t>, v. 25, n. 1, p. 45-61, 1976.</w:t>
      </w:r>
    </w:p>
    <w:p w:rsidR="000B6D41" w:rsidRPr="008830F1" w:rsidRDefault="000B6D41" w:rsidP="008C0EF8">
      <w:pPr>
        <w:spacing w:after="0" w:line="240" w:lineRule="auto"/>
        <w:rPr>
          <w:rFonts w:ascii="Times New Roman" w:hAnsi="Times New Roman" w:cs="Times New Roman"/>
          <w:sz w:val="24"/>
          <w:szCs w:val="24"/>
          <w:lang w:val="en-US"/>
        </w:rPr>
      </w:pPr>
      <w:r w:rsidRPr="008830F1">
        <w:rPr>
          <w:rFonts w:ascii="Times New Roman" w:hAnsi="Times New Roman" w:cs="Times New Roman"/>
          <w:sz w:val="24"/>
          <w:szCs w:val="24"/>
          <w:lang w:val="en-US"/>
        </w:rPr>
        <w:t>WINER, Stanley L. Some evidence on the effect of the separation of spending and taxing decisions. </w:t>
      </w:r>
      <w:r w:rsidRPr="008830F1">
        <w:rPr>
          <w:rFonts w:ascii="Times New Roman" w:hAnsi="Times New Roman" w:cs="Times New Roman"/>
          <w:b/>
          <w:bCs/>
          <w:sz w:val="24"/>
          <w:szCs w:val="24"/>
          <w:lang w:val="en-US"/>
        </w:rPr>
        <w:t>Journal of Political Economy</w:t>
      </w:r>
      <w:r w:rsidRPr="008830F1">
        <w:rPr>
          <w:rFonts w:ascii="Times New Roman" w:hAnsi="Times New Roman" w:cs="Times New Roman"/>
          <w:sz w:val="24"/>
          <w:szCs w:val="24"/>
          <w:lang w:val="en-US"/>
        </w:rPr>
        <w:t>, v. 91, n. 1, p. 126-140, 1983.</w:t>
      </w:r>
    </w:p>
    <w:p w:rsidR="000B6D41" w:rsidRPr="008830F1" w:rsidRDefault="000B6D41" w:rsidP="008C0EF8">
      <w:pPr>
        <w:spacing w:after="0" w:line="240" w:lineRule="auto"/>
        <w:rPr>
          <w:rFonts w:ascii="Times New Roman" w:hAnsi="Times New Roman" w:cs="Times New Roman"/>
          <w:sz w:val="24"/>
          <w:szCs w:val="24"/>
        </w:rPr>
      </w:pPr>
      <w:r w:rsidRPr="008830F1">
        <w:rPr>
          <w:rFonts w:ascii="Times New Roman" w:hAnsi="Times New Roman" w:cs="Times New Roman"/>
          <w:sz w:val="24"/>
          <w:szCs w:val="24"/>
          <w:lang w:val="en-US"/>
        </w:rPr>
        <w:t>WYCKOFF, Paul Gary. Bureaucracy and the ‘publicness’ of local public goods. </w:t>
      </w:r>
      <w:proofErr w:type="spellStart"/>
      <w:r w:rsidRPr="008830F1">
        <w:rPr>
          <w:rFonts w:ascii="Times New Roman" w:hAnsi="Times New Roman" w:cs="Times New Roman"/>
          <w:b/>
          <w:bCs/>
          <w:sz w:val="24"/>
          <w:szCs w:val="24"/>
        </w:rPr>
        <w:t>Public</w:t>
      </w:r>
      <w:proofErr w:type="spellEnd"/>
      <w:r w:rsidRPr="008830F1">
        <w:rPr>
          <w:rFonts w:ascii="Times New Roman" w:hAnsi="Times New Roman" w:cs="Times New Roman"/>
          <w:b/>
          <w:bCs/>
          <w:sz w:val="24"/>
          <w:szCs w:val="24"/>
        </w:rPr>
        <w:t xml:space="preserve"> </w:t>
      </w:r>
      <w:proofErr w:type="spellStart"/>
      <w:r w:rsidRPr="008830F1">
        <w:rPr>
          <w:rFonts w:ascii="Times New Roman" w:hAnsi="Times New Roman" w:cs="Times New Roman"/>
          <w:b/>
          <w:bCs/>
          <w:sz w:val="24"/>
          <w:szCs w:val="24"/>
        </w:rPr>
        <w:t>Choice</w:t>
      </w:r>
      <w:proofErr w:type="spellEnd"/>
      <w:r w:rsidRPr="008830F1">
        <w:rPr>
          <w:rFonts w:ascii="Times New Roman" w:hAnsi="Times New Roman" w:cs="Times New Roman"/>
          <w:sz w:val="24"/>
          <w:szCs w:val="24"/>
        </w:rPr>
        <w:t>, v. 56, n. 3, p. 271-284, 1988.</w:t>
      </w:r>
    </w:p>
    <w:p w:rsidR="00E203EE" w:rsidRPr="008830F1" w:rsidRDefault="00E203EE" w:rsidP="008C0EF8">
      <w:pPr>
        <w:spacing w:after="0" w:line="240" w:lineRule="auto"/>
        <w:rPr>
          <w:rFonts w:ascii="Times New Roman" w:hAnsi="Times New Roman" w:cs="Times New Roman"/>
          <w:sz w:val="24"/>
          <w:szCs w:val="24"/>
        </w:rPr>
      </w:pPr>
    </w:p>
    <w:p w:rsidR="00611740" w:rsidRPr="008830F1" w:rsidRDefault="00611740" w:rsidP="008C0EF8">
      <w:pPr>
        <w:spacing w:after="0" w:line="240" w:lineRule="auto"/>
        <w:rPr>
          <w:rFonts w:ascii="Times New Roman" w:hAnsi="Times New Roman" w:cs="Times New Roman"/>
          <w:sz w:val="24"/>
          <w:szCs w:val="24"/>
        </w:rPr>
        <w:sectPr w:rsidR="00611740" w:rsidRPr="008830F1" w:rsidSect="00C7186E">
          <w:headerReference w:type="default" r:id="rId12"/>
          <w:pgSz w:w="11906" w:h="16838"/>
          <w:pgMar w:top="1134" w:right="851" w:bottom="1134" w:left="851" w:header="709" w:footer="709" w:gutter="0"/>
          <w:pgNumType w:start="2"/>
          <w:cols w:space="708"/>
          <w:docGrid w:linePitch="360"/>
        </w:sectPr>
      </w:pPr>
    </w:p>
    <w:p w:rsidR="00E203EE" w:rsidRPr="008830F1" w:rsidRDefault="00E203EE" w:rsidP="00611740">
      <w:pPr>
        <w:spacing w:after="0" w:line="240" w:lineRule="auto"/>
        <w:rPr>
          <w:rFonts w:ascii="Times New Roman" w:hAnsi="Times New Roman" w:cs="Times New Roman"/>
          <w:sz w:val="24"/>
          <w:szCs w:val="24"/>
        </w:rPr>
      </w:pPr>
      <w:r w:rsidRPr="008830F1">
        <w:rPr>
          <w:rFonts w:ascii="Times New Roman" w:hAnsi="Times New Roman" w:cs="Times New Roman"/>
          <w:sz w:val="24"/>
          <w:szCs w:val="24"/>
        </w:rPr>
        <w:lastRenderedPageBreak/>
        <w:t xml:space="preserve">ANEXO </w:t>
      </w:r>
    </w:p>
    <w:p w:rsidR="00E203EE" w:rsidRPr="008830F1" w:rsidRDefault="00E203EE" w:rsidP="00611740">
      <w:pPr>
        <w:spacing w:after="0" w:line="240" w:lineRule="auto"/>
        <w:rPr>
          <w:rFonts w:ascii="Times New Roman" w:hAnsi="Times New Roman" w:cs="Times New Roman"/>
          <w:sz w:val="24"/>
          <w:szCs w:val="24"/>
        </w:rPr>
      </w:pPr>
    </w:p>
    <w:p w:rsidR="00611740" w:rsidRPr="008830F1" w:rsidRDefault="00611740" w:rsidP="00611740">
      <w:pPr>
        <w:spacing w:after="0" w:line="240" w:lineRule="auto"/>
        <w:rPr>
          <w:rFonts w:ascii="Times New Roman" w:hAnsi="Times New Roman" w:cs="Times New Roman"/>
          <w:sz w:val="24"/>
          <w:szCs w:val="24"/>
        </w:rPr>
      </w:pPr>
      <w:r w:rsidRPr="008830F1">
        <w:rPr>
          <w:rFonts w:ascii="Times New Roman" w:hAnsi="Times New Roman" w:cs="Times New Roman"/>
          <w:sz w:val="24"/>
          <w:szCs w:val="24"/>
        </w:rPr>
        <w:t xml:space="preserve">Quadro 1- </w:t>
      </w:r>
      <w:r w:rsidR="00E203EE" w:rsidRPr="008830F1">
        <w:rPr>
          <w:rFonts w:ascii="Times New Roman" w:hAnsi="Times New Roman" w:cs="Times New Roman"/>
          <w:sz w:val="24"/>
          <w:szCs w:val="24"/>
        </w:rPr>
        <w:t>Síntese trabalhos nacionais que utilizaram o modelo do eleitor mediano.</w:t>
      </w:r>
    </w:p>
    <w:tbl>
      <w:tblPr>
        <w:tblW w:w="12895" w:type="dxa"/>
        <w:tblCellMar>
          <w:left w:w="70" w:type="dxa"/>
          <w:right w:w="70" w:type="dxa"/>
        </w:tblCellMar>
        <w:tblLook w:val="04A0" w:firstRow="1" w:lastRow="0" w:firstColumn="1" w:lastColumn="0" w:noHBand="0" w:noVBand="1"/>
      </w:tblPr>
      <w:tblGrid>
        <w:gridCol w:w="1838"/>
        <w:gridCol w:w="1261"/>
        <w:gridCol w:w="2750"/>
        <w:gridCol w:w="4069"/>
        <w:gridCol w:w="2977"/>
      </w:tblGrid>
      <w:tr w:rsidR="00611740" w:rsidRPr="008830F1" w:rsidTr="001904E3">
        <w:trPr>
          <w:trHeight w:val="54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11740" w:rsidRPr="008830F1" w:rsidRDefault="00611740" w:rsidP="001904E3">
            <w:pPr>
              <w:spacing w:after="0" w:line="240" w:lineRule="auto"/>
              <w:jc w:val="center"/>
              <w:rPr>
                <w:rFonts w:ascii="Times New Roman" w:eastAsia="Times New Roman" w:hAnsi="Times New Roman" w:cs="Times New Roman"/>
                <w:b/>
                <w:sz w:val="24"/>
                <w:szCs w:val="24"/>
                <w:lang w:eastAsia="pt-BR"/>
              </w:rPr>
            </w:pPr>
            <w:r w:rsidRPr="008830F1">
              <w:rPr>
                <w:rFonts w:ascii="Times New Roman" w:eastAsia="Times New Roman" w:hAnsi="Times New Roman" w:cs="Times New Roman"/>
                <w:b/>
                <w:sz w:val="24"/>
                <w:szCs w:val="24"/>
                <w:lang w:eastAsia="pt-BR"/>
              </w:rPr>
              <w:t>Autor</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rsidR="00611740" w:rsidRPr="008830F1" w:rsidRDefault="00611740" w:rsidP="001904E3">
            <w:pPr>
              <w:spacing w:after="0" w:line="240" w:lineRule="auto"/>
              <w:jc w:val="center"/>
              <w:rPr>
                <w:rFonts w:ascii="Times New Roman" w:eastAsia="Times New Roman" w:hAnsi="Times New Roman" w:cs="Times New Roman"/>
                <w:b/>
                <w:sz w:val="24"/>
                <w:szCs w:val="24"/>
                <w:lang w:eastAsia="pt-BR"/>
              </w:rPr>
            </w:pPr>
            <w:r w:rsidRPr="008830F1">
              <w:rPr>
                <w:rFonts w:ascii="Times New Roman" w:eastAsia="Times New Roman" w:hAnsi="Times New Roman" w:cs="Times New Roman"/>
                <w:b/>
                <w:sz w:val="24"/>
                <w:szCs w:val="24"/>
                <w:lang w:eastAsia="pt-BR"/>
              </w:rPr>
              <w:t>Período</w:t>
            </w:r>
          </w:p>
        </w:tc>
        <w:tc>
          <w:tcPr>
            <w:tcW w:w="2750" w:type="dxa"/>
            <w:tcBorders>
              <w:top w:val="single" w:sz="4" w:space="0" w:color="auto"/>
              <w:left w:val="nil"/>
              <w:bottom w:val="single" w:sz="4" w:space="0" w:color="auto"/>
              <w:right w:val="single" w:sz="4" w:space="0" w:color="auto"/>
            </w:tcBorders>
            <w:shd w:val="clear" w:color="auto" w:fill="auto"/>
            <w:noWrap/>
            <w:vAlign w:val="center"/>
            <w:hideMark/>
          </w:tcPr>
          <w:p w:rsidR="00611740" w:rsidRPr="008830F1" w:rsidRDefault="00611740" w:rsidP="001904E3">
            <w:pPr>
              <w:spacing w:after="0" w:line="240" w:lineRule="auto"/>
              <w:jc w:val="center"/>
              <w:rPr>
                <w:rFonts w:ascii="Times New Roman" w:eastAsia="Times New Roman" w:hAnsi="Times New Roman" w:cs="Times New Roman"/>
                <w:b/>
                <w:sz w:val="24"/>
                <w:szCs w:val="24"/>
                <w:lang w:eastAsia="pt-BR"/>
              </w:rPr>
            </w:pPr>
            <w:r w:rsidRPr="008830F1">
              <w:rPr>
                <w:rFonts w:ascii="Times New Roman" w:eastAsia="Times New Roman" w:hAnsi="Times New Roman" w:cs="Times New Roman"/>
                <w:b/>
                <w:sz w:val="24"/>
                <w:szCs w:val="24"/>
                <w:lang w:eastAsia="pt-BR"/>
              </w:rPr>
              <w:t>Tipo de gasto</w:t>
            </w:r>
          </w:p>
        </w:tc>
        <w:tc>
          <w:tcPr>
            <w:tcW w:w="4069" w:type="dxa"/>
            <w:tcBorders>
              <w:top w:val="single" w:sz="4" w:space="0" w:color="auto"/>
              <w:left w:val="nil"/>
              <w:bottom w:val="single" w:sz="4" w:space="0" w:color="auto"/>
              <w:right w:val="single" w:sz="4" w:space="0" w:color="auto"/>
            </w:tcBorders>
            <w:shd w:val="clear" w:color="auto" w:fill="auto"/>
            <w:noWrap/>
            <w:vAlign w:val="center"/>
            <w:hideMark/>
          </w:tcPr>
          <w:p w:rsidR="00611740" w:rsidRPr="008830F1" w:rsidRDefault="00611740" w:rsidP="001904E3">
            <w:pPr>
              <w:spacing w:after="0" w:line="240" w:lineRule="auto"/>
              <w:jc w:val="center"/>
              <w:rPr>
                <w:rFonts w:ascii="Times New Roman" w:eastAsia="Times New Roman" w:hAnsi="Times New Roman" w:cs="Times New Roman"/>
                <w:b/>
                <w:sz w:val="24"/>
                <w:szCs w:val="24"/>
                <w:lang w:eastAsia="pt-BR"/>
              </w:rPr>
            </w:pPr>
            <w:r w:rsidRPr="008830F1">
              <w:rPr>
                <w:rFonts w:ascii="Times New Roman" w:eastAsia="Times New Roman" w:hAnsi="Times New Roman" w:cs="Times New Roman"/>
                <w:b/>
                <w:sz w:val="24"/>
                <w:szCs w:val="24"/>
                <w:lang w:eastAsia="pt-BR"/>
              </w:rPr>
              <w:t>Principais explicativas</w:t>
            </w:r>
          </w:p>
        </w:tc>
        <w:tc>
          <w:tcPr>
            <w:tcW w:w="2977" w:type="dxa"/>
            <w:tcBorders>
              <w:top w:val="single" w:sz="4" w:space="0" w:color="auto"/>
              <w:left w:val="nil"/>
              <w:bottom w:val="single" w:sz="4" w:space="0" w:color="auto"/>
              <w:right w:val="single" w:sz="4" w:space="0" w:color="auto"/>
            </w:tcBorders>
            <w:shd w:val="clear" w:color="auto" w:fill="auto"/>
            <w:noWrap/>
            <w:vAlign w:val="center"/>
            <w:hideMark/>
          </w:tcPr>
          <w:p w:rsidR="00611740" w:rsidRPr="008830F1" w:rsidRDefault="00611740" w:rsidP="001904E3">
            <w:pPr>
              <w:spacing w:after="0" w:line="240" w:lineRule="auto"/>
              <w:jc w:val="center"/>
              <w:rPr>
                <w:rFonts w:ascii="Times New Roman" w:eastAsia="Times New Roman" w:hAnsi="Times New Roman" w:cs="Times New Roman"/>
                <w:b/>
                <w:sz w:val="24"/>
                <w:szCs w:val="24"/>
                <w:lang w:eastAsia="pt-BR"/>
              </w:rPr>
            </w:pPr>
            <w:r w:rsidRPr="008830F1">
              <w:rPr>
                <w:rFonts w:ascii="Times New Roman" w:eastAsia="Times New Roman" w:hAnsi="Times New Roman" w:cs="Times New Roman"/>
                <w:b/>
                <w:sz w:val="24"/>
                <w:szCs w:val="24"/>
                <w:lang w:eastAsia="pt-BR"/>
              </w:rPr>
              <w:t>Resultados</w:t>
            </w:r>
          </w:p>
        </w:tc>
      </w:tr>
      <w:tr w:rsidR="00611740" w:rsidRPr="008830F1" w:rsidTr="001904E3">
        <w:trPr>
          <w:trHeight w:val="60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proofErr w:type="spellStart"/>
            <w:r w:rsidRPr="008830F1">
              <w:rPr>
                <w:rFonts w:ascii="Times New Roman" w:eastAsia="Times New Roman" w:hAnsi="Times New Roman" w:cs="Times New Roman"/>
                <w:sz w:val="24"/>
                <w:szCs w:val="24"/>
                <w:lang w:eastAsia="pt-BR"/>
              </w:rPr>
              <w:t>Cossio</w:t>
            </w:r>
            <w:proofErr w:type="spellEnd"/>
            <w:r w:rsidRPr="008830F1">
              <w:rPr>
                <w:rFonts w:ascii="Times New Roman" w:eastAsia="Times New Roman" w:hAnsi="Times New Roman" w:cs="Times New Roman"/>
                <w:sz w:val="24"/>
                <w:szCs w:val="24"/>
                <w:lang w:eastAsia="pt-BR"/>
              </w:rPr>
              <w:t xml:space="preserve"> e Carvalho (2001)</w:t>
            </w:r>
          </w:p>
        </w:tc>
        <w:tc>
          <w:tcPr>
            <w:tcW w:w="1261" w:type="dxa"/>
            <w:tcBorders>
              <w:top w:val="nil"/>
              <w:left w:val="nil"/>
              <w:bottom w:val="single" w:sz="4" w:space="0" w:color="auto"/>
              <w:right w:val="single" w:sz="4" w:space="0" w:color="auto"/>
            </w:tcBorders>
            <w:shd w:val="clear" w:color="auto" w:fill="auto"/>
            <w:noWrap/>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1996</w:t>
            </w:r>
          </w:p>
        </w:tc>
        <w:tc>
          <w:tcPr>
            <w:tcW w:w="2750" w:type="dxa"/>
            <w:tcBorders>
              <w:top w:val="nil"/>
              <w:left w:val="nil"/>
              <w:bottom w:val="single" w:sz="4" w:space="0" w:color="auto"/>
              <w:right w:val="single" w:sz="4" w:space="0" w:color="auto"/>
            </w:tcBorders>
            <w:shd w:val="clear" w:color="auto" w:fill="auto"/>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 xml:space="preserve">Despesa Total </w:t>
            </w:r>
            <w:r w:rsidRPr="008830F1">
              <w:rPr>
                <w:rFonts w:ascii="Times New Roman" w:eastAsia="Times New Roman" w:hAnsi="Times New Roman" w:cs="Times New Roman"/>
                <w:i/>
                <w:sz w:val="24"/>
                <w:szCs w:val="24"/>
                <w:lang w:eastAsia="pt-BR"/>
              </w:rPr>
              <w:t>per capita</w:t>
            </w:r>
          </w:p>
        </w:tc>
        <w:tc>
          <w:tcPr>
            <w:tcW w:w="4069" w:type="dxa"/>
            <w:tcBorders>
              <w:top w:val="nil"/>
              <w:left w:val="nil"/>
              <w:bottom w:val="single" w:sz="4" w:space="0" w:color="auto"/>
              <w:right w:val="single" w:sz="4" w:space="0" w:color="auto"/>
            </w:tcBorders>
            <w:shd w:val="clear" w:color="auto" w:fill="auto"/>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 xml:space="preserve">Transferências constitucionais </w:t>
            </w:r>
            <w:r w:rsidRPr="008830F1">
              <w:rPr>
                <w:rFonts w:ascii="Times New Roman" w:eastAsia="Times New Roman" w:hAnsi="Times New Roman" w:cs="Times New Roman"/>
                <w:i/>
                <w:sz w:val="24"/>
                <w:szCs w:val="24"/>
                <w:lang w:eastAsia="pt-BR"/>
              </w:rPr>
              <w:t>per capita</w:t>
            </w:r>
            <w:r w:rsidRPr="008830F1">
              <w:rPr>
                <w:rFonts w:ascii="Times New Roman" w:eastAsia="Times New Roman" w:hAnsi="Times New Roman" w:cs="Times New Roman"/>
                <w:sz w:val="24"/>
                <w:szCs w:val="24"/>
                <w:lang w:eastAsia="pt-BR"/>
              </w:rPr>
              <w:t xml:space="preserve">, PIB </w:t>
            </w:r>
            <w:r w:rsidRPr="008830F1">
              <w:rPr>
                <w:rFonts w:ascii="Times New Roman" w:eastAsia="Times New Roman" w:hAnsi="Times New Roman" w:cs="Times New Roman"/>
                <w:i/>
                <w:sz w:val="24"/>
                <w:szCs w:val="24"/>
                <w:lang w:eastAsia="pt-BR"/>
              </w:rPr>
              <w:t>per capita</w:t>
            </w:r>
            <w:r w:rsidRPr="008830F1">
              <w:rPr>
                <w:rFonts w:ascii="Times New Roman" w:eastAsia="Times New Roman" w:hAnsi="Times New Roman" w:cs="Times New Roman"/>
                <w:sz w:val="24"/>
                <w:szCs w:val="24"/>
                <w:lang w:eastAsia="pt-BR"/>
              </w:rPr>
              <w:t>, gastos dos municípios vizinhos.</w:t>
            </w:r>
          </w:p>
        </w:tc>
        <w:tc>
          <w:tcPr>
            <w:tcW w:w="2977" w:type="dxa"/>
            <w:tcBorders>
              <w:top w:val="nil"/>
              <w:left w:val="nil"/>
              <w:bottom w:val="single" w:sz="4" w:space="0" w:color="auto"/>
              <w:right w:val="single" w:sz="4" w:space="0" w:color="auto"/>
            </w:tcBorders>
            <w:shd w:val="clear" w:color="auto" w:fill="auto"/>
            <w:noWrap/>
            <w:vAlign w:val="center"/>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i/>
                <w:sz w:val="24"/>
                <w:szCs w:val="24"/>
                <w:lang w:eastAsia="pt-BR"/>
              </w:rPr>
              <w:t>Flypaper</w:t>
            </w:r>
            <w:r w:rsidRPr="008830F1">
              <w:rPr>
                <w:rFonts w:ascii="Times New Roman" w:eastAsia="Times New Roman" w:hAnsi="Times New Roman" w:cs="Times New Roman"/>
                <w:sz w:val="24"/>
                <w:szCs w:val="24"/>
                <w:lang w:eastAsia="pt-BR"/>
              </w:rPr>
              <w:t>; correlação espacial positiva dos gastos.</w:t>
            </w:r>
          </w:p>
        </w:tc>
      </w:tr>
      <w:tr w:rsidR="00611740" w:rsidRPr="008830F1" w:rsidTr="001904E3">
        <w:trPr>
          <w:trHeight w:val="60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Mendes e Sousa (2006)</w:t>
            </w:r>
          </w:p>
        </w:tc>
        <w:tc>
          <w:tcPr>
            <w:tcW w:w="1261" w:type="dxa"/>
            <w:tcBorders>
              <w:top w:val="nil"/>
              <w:left w:val="nil"/>
              <w:bottom w:val="single" w:sz="4" w:space="0" w:color="auto"/>
              <w:right w:val="single" w:sz="4" w:space="0" w:color="auto"/>
            </w:tcBorders>
            <w:shd w:val="clear" w:color="auto" w:fill="auto"/>
            <w:noWrap/>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2000</w:t>
            </w:r>
          </w:p>
        </w:tc>
        <w:tc>
          <w:tcPr>
            <w:tcW w:w="2750" w:type="dxa"/>
            <w:tcBorders>
              <w:top w:val="nil"/>
              <w:left w:val="nil"/>
              <w:bottom w:val="single" w:sz="4" w:space="0" w:color="auto"/>
              <w:right w:val="single" w:sz="4" w:space="0" w:color="auto"/>
            </w:tcBorders>
            <w:shd w:val="clear" w:color="auto" w:fill="auto"/>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 xml:space="preserve">Despesa Corrente </w:t>
            </w:r>
            <w:r w:rsidRPr="008830F1">
              <w:rPr>
                <w:rFonts w:ascii="Times New Roman" w:eastAsia="Times New Roman" w:hAnsi="Times New Roman" w:cs="Times New Roman"/>
                <w:i/>
                <w:sz w:val="24"/>
                <w:szCs w:val="24"/>
                <w:lang w:eastAsia="pt-BR"/>
              </w:rPr>
              <w:t>per capita</w:t>
            </w:r>
            <w:r w:rsidRPr="008830F1">
              <w:rPr>
                <w:rFonts w:ascii="Times New Roman" w:eastAsia="Times New Roman" w:hAnsi="Times New Roman" w:cs="Times New Roman"/>
                <w:sz w:val="24"/>
                <w:szCs w:val="24"/>
                <w:lang w:eastAsia="pt-BR"/>
              </w:rPr>
              <w:t xml:space="preserve"> média</w:t>
            </w:r>
          </w:p>
        </w:tc>
        <w:tc>
          <w:tcPr>
            <w:tcW w:w="4069" w:type="dxa"/>
            <w:tcBorders>
              <w:top w:val="nil"/>
              <w:left w:val="nil"/>
              <w:bottom w:val="single" w:sz="4" w:space="0" w:color="auto"/>
              <w:right w:val="single" w:sz="4" w:space="0" w:color="auto"/>
            </w:tcBorders>
            <w:shd w:val="clear" w:color="auto" w:fill="auto"/>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proofErr w:type="spellStart"/>
            <w:r w:rsidRPr="008830F1">
              <w:rPr>
                <w:rFonts w:ascii="Times New Roman" w:eastAsia="Times New Roman" w:hAnsi="Times New Roman" w:cs="Times New Roman"/>
                <w:i/>
                <w:sz w:val="24"/>
                <w:szCs w:val="24"/>
                <w:lang w:eastAsia="pt-BR"/>
              </w:rPr>
              <w:t>Tax</w:t>
            </w:r>
            <w:r w:rsidRPr="008830F1">
              <w:rPr>
                <w:rFonts w:ascii="Times New Roman" w:eastAsia="Times New Roman" w:hAnsi="Times New Roman" w:cs="Times New Roman"/>
                <w:sz w:val="24"/>
                <w:szCs w:val="24"/>
                <w:lang w:eastAsia="pt-BR"/>
              </w:rPr>
              <w:t>-</w:t>
            </w:r>
            <w:r w:rsidRPr="008830F1">
              <w:rPr>
                <w:rFonts w:ascii="Times New Roman" w:eastAsia="Times New Roman" w:hAnsi="Times New Roman" w:cs="Times New Roman"/>
                <w:i/>
                <w:sz w:val="24"/>
                <w:szCs w:val="24"/>
                <w:lang w:eastAsia="pt-BR"/>
              </w:rPr>
              <w:t>price</w:t>
            </w:r>
            <w:proofErr w:type="spellEnd"/>
            <w:r w:rsidRPr="008830F1">
              <w:rPr>
                <w:rFonts w:ascii="Times New Roman" w:eastAsia="Times New Roman" w:hAnsi="Times New Roman" w:cs="Times New Roman"/>
                <w:sz w:val="24"/>
                <w:szCs w:val="24"/>
                <w:lang w:eastAsia="pt-BR"/>
              </w:rPr>
              <w:t>, renda mediana, população, coligação de situação, coligação de oposição.</w:t>
            </w:r>
          </w:p>
        </w:tc>
        <w:tc>
          <w:tcPr>
            <w:tcW w:w="2977" w:type="dxa"/>
            <w:tcBorders>
              <w:top w:val="nil"/>
              <w:left w:val="nil"/>
              <w:bottom w:val="single" w:sz="4" w:space="0" w:color="auto"/>
              <w:right w:val="single" w:sz="4" w:space="0" w:color="auto"/>
            </w:tcBorders>
            <w:shd w:val="clear" w:color="auto" w:fill="auto"/>
            <w:noWrap/>
            <w:vAlign w:val="center"/>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Economias de escala na provisão dos bens; prefeitos de partidos da oposição gastam mais.</w:t>
            </w:r>
          </w:p>
        </w:tc>
      </w:tr>
      <w:tr w:rsidR="00611740" w:rsidRPr="008830F1" w:rsidTr="001904E3">
        <w:trPr>
          <w:trHeight w:val="1365"/>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 xml:space="preserve">Menezes, </w:t>
            </w:r>
            <w:proofErr w:type="spellStart"/>
            <w:r w:rsidRPr="008830F1">
              <w:rPr>
                <w:rFonts w:ascii="Times New Roman" w:eastAsia="Times New Roman" w:hAnsi="Times New Roman" w:cs="Times New Roman"/>
                <w:sz w:val="24"/>
                <w:szCs w:val="24"/>
                <w:lang w:eastAsia="pt-BR"/>
              </w:rPr>
              <w:t>Saiani</w:t>
            </w:r>
            <w:proofErr w:type="spellEnd"/>
            <w:r w:rsidRPr="008830F1">
              <w:rPr>
                <w:rFonts w:ascii="Times New Roman" w:eastAsia="Times New Roman" w:hAnsi="Times New Roman" w:cs="Times New Roman"/>
                <w:sz w:val="24"/>
                <w:szCs w:val="24"/>
                <w:lang w:eastAsia="pt-BR"/>
              </w:rPr>
              <w:t xml:space="preserve"> e </w:t>
            </w:r>
            <w:proofErr w:type="spellStart"/>
            <w:r w:rsidRPr="008830F1">
              <w:rPr>
                <w:rFonts w:ascii="Times New Roman" w:eastAsia="Times New Roman" w:hAnsi="Times New Roman" w:cs="Times New Roman"/>
                <w:sz w:val="24"/>
                <w:szCs w:val="24"/>
                <w:lang w:eastAsia="pt-BR"/>
              </w:rPr>
              <w:t>Zoghbi</w:t>
            </w:r>
            <w:proofErr w:type="spellEnd"/>
            <w:r w:rsidRPr="008830F1">
              <w:rPr>
                <w:rFonts w:ascii="Times New Roman" w:eastAsia="Times New Roman" w:hAnsi="Times New Roman" w:cs="Times New Roman"/>
                <w:sz w:val="24"/>
                <w:szCs w:val="24"/>
                <w:lang w:eastAsia="pt-BR"/>
              </w:rPr>
              <w:t xml:space="preserve"> (2011)</w:t>
            </w:r>
          </w:p>
        </w:tc>
        <w:tc>
          <w:tcPr>
            <w:tcW w:w="1261" w:type="dxa"/>
            <w:tcBorders>
              <w:top w:val="nil"/>
              <w:left w:val="nil"/>
              <w:bottom w:val="single" w:sz="4" w:space="0" w:color="auto"/>
              <w:right w:val="single" w:sz="4" w:space="0" w:color="auto"/>
            </w:tcBorders>
            <w:shd w:val="clear" w:color="auto" w:fill="auto"/>
            <w:noWrap/>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2000</w:t>
            </w:r>
          </w:p>
        </w:tc>
        <w:tc>
          <w:tcPr>
            <w:tcW w:w="2750" w:type="dxa"/>
            <w:tcBorders>
              <w:top w:val="nil"/>
              <w:left w:val="nil"/>
              <w:bottom w:val="single" w:sz="4" w:space="0" w:color="auto"/>
              <w:right w:val="single" w:sz="4" w:space="0" w:color="auto"/>
            </w:tcBorders>
            <w:shd w:val="clear" w:color="auto" w:fill="auto"/>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Despesa Corrente, Despesa com Bens Meritórios, Despesa com Bens Públicos Puros, Despesa com Bens Econômicos, Despesa com Bem-Estar</w:t>
            </w:r>
          </w:p>
        </w:tc>
        <w:tc>
          <w:tcPr>
            <w:tcW w:w="4069" w:type="dxa"/>
            <w:tcBorders>
              <w:top w:val="nil"/>
              <w:left w:val="nil"/>
              <w:bottom w:val="single" w:sz="4" w:space="0" w:color="auto"/>
              <w:right w:val="single" w:sz="4" w:space="0" w:color="auto"/>
            </w:tcBorders>
            <w:shd w:val="clear" w:color="auto" w:fill="auto"/>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 xml:space="preserve">Renda mediana, </w:t>
            </w:r>
            <w:proofErr w:type="spellStart"/>
            <w:r w:rsidRPr="008830F1">
              <w:rPr>
                <w:rFonts w:ascii="Times New Roman" w:eastAsia="Times New Roman" w:hAnsi="Times New Roman" w:cs="Times New Roman"/>
                <w:i/>
                <w:sz w:val="24"/>
                <w:szCs w:val="24"/>
                <w:lang w:eastAsia="pt-BR"/>
              </w:rPr>
              <w:t>tax-price</w:t>
            </w:r>
            <w:proofErr w:type="spellEnd"/>
            <w:r w:rsidRPr="008830F1">
              <w:rPr>
                <w:rFonts w:ascii="Times New Roman" w:eastAsia="Times New Roman" w:hAnsi="Times New Roman" w:cs="Times New Roman"/>
                <w:sz w:val="24"/>
                <w:szCs w:val="24"/>
                <w:lang w:eastAsia="pt-BR"/>
              </w:rPr>
              <w:t>, população.</w:t>
            </w:r>
          </w:p>
        </w:tc>
        <w:tc>
          <w:tcPr>
            <w:tcW w:w="2977" w:type="dxa"/>
            <w:tcBorders>
              <w:top w:val="nil"/>
              <w:left w:val="nil"/>
              <w:bottom w:val="single" w:sz="4" w:space="0" w:color="auto"/>
              <w:right w:val="single" w:sz="4" w:space="0" w:color="auto"/>
            </w:tcBorders>
            <w:shd w:val="clear" w:color="auto" w:fill="auto"/>
            <w:noWrap/>
            <w:vAlign w:val="center"/>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Economias de escala na provisão dos bens; prefeitos eleitos que não ofertam bens de acordo com a demanda mediana são punidos eleitoralmente.</w:t>
            </w:r>
          </w:p>
        </w:tc>
      </w:tr>
      <w:tr w:rsidR="00611740" w:rsidRPr="008830F1" w:rsidTr="001904E3">
        <w:trPr>
          <w:trHeight w:val="81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Silva e Siqueira (2014)</w:t>
            </w:r>
          </w:p>
        </w:tc>
        <w:tc>
          <w:tcPr>
            <w:tcW w:w="1261" w:type="dxa"/>
            <w:tcBorders>
              <w:top w:val="nil"/>
              <w:left w:val="nil"/>
              <w:bottom w:val="single" w:sz="4" w:space="0" w:color="auto"/>
              <w:right w:val="single" w:sz="4" w:space="0" w:color="auto"/>
            </w:tcBorders>
            <w:shd w:val="clear" w:color="auto" w:fill="auto"/>
            <w:noWrap/>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1990-2011</w:t>
            </w:r>
          </w:p>
        </w:tc>
        <w:tc>
          <w:tcPr>
            <w:tcW w:w="2750" w:type="dxa"/>
            <w:tcBorders>
              <w:top w:val="nil"/>
              <w:left w:val="nil"/>
              <w:bottom w:val="single" w:sz="4" w:space="0" w:color="auto"/>
              <w:right w:val="single" w:sz="4" w:space="0" w:color="auto"/>
            </w:tcBorders>
            <w:shd w:val="clear" w:color="auto" w:fill="auto"/>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Soma do consumo do governo com a formação bruta de capital fixo e transferências.</w:t>
            </w:r>
          </w:p>
        </w:tc>
        <w:tc>
          <w:tcPr>
            <w:tcW w:w="4069" w:type="dxa"/>
            <w:tcBorders>
              <w:top w:val="nil"/>
              <w:left w:val="nil"/>
              <w:bottom w:val="single" w:sz="4" w:space="0" w:color="auto"/>
              <w:right w:val="single" w:sz="4" w:space="0" w:color="auto"/>
            </w:tcBorders>
            <w:shd w:val="clear" w:color="auto" w:fill="auto"/>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PIB, variação do deflator implícito do PIB, população, participação do imposto de renda na arrecadação total.</w:t>
            </w:r>
          </w:p>
        </w:tc>
        <w:tc>
          <w:tcPr>
            <w:tcW w:w="2977" w:type="dxa"/>
            <w:tcBorders>
              <w:top w:val="nil"/>
              <w:left w:val="nil"/>
              <w:bottom w:val="single" w:sz="4" w:space="0" w:color="auto"/>
              <w:right w:val="single" w:sz="4" w:space="0" w:color="auto"/>
            </w:tcBorders>
            <w:shd w:val="clear" w:color="auto" w:fill="auto"/>
            <w:noWrap/>
            <w:vAlign w:val="center"/>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Ilusão fiscal, lei de Wagner.</w:t>
            </w:r>
          </w:p>
        </w:tc>
      </w:tr>
      <w:tr w:rsidR="00611740" w:rsidRPr="008830F1" w:rsidTr="001904E3">
        <w:trPr>
          <w:trHeight w:val="90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Araujo e Siqueira (2016)</w:t>
            </w:r>
          </w:p>
        </w:tc>
        <w:tc>
          <w:tcPr>
            <w:tcW w:w="1261" w:type="dxa"/>
            <w:tcBorders>
              <w:top w:val="nil"/>
              <w:left w:val="nil"/>
              <w:bottom w:val="single" w:sz="4" w:space="0" w:color="auto"/>
              <w:right w:val="single" w:sz="4" w:space="0" w:color="auto"/>
            </w:tcBorders>
            <w:shd w:val="clear" w:color="auto" w:fill="auto"/>
            <w:noWrap/>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2010</w:t>
            </w:r>
          </w:p>
        </w:tc>
        <w:tc>
          <w:tcPr>
            <w:tcW w:w="2750" w:type="dxa"/>
            <w:tcBorders>
              <w:top w:val="nil"/>
              <w:left w:val="nil"/>
              <w:bottom w:val="single" w:sz="4" w:space="0" w:color="auto"/>
              <w:right w:val="single" w:sz="4" w:space="0" w:color="auto"/>
            </w:tcBorders>
            <w:shd w:val="clear" w:color="auto" w:fill="auto"/>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 xml:space="preserve">Despesa Corrente </w:t>
            </w:r>
            <w:r w:rsidRPr="008830F1">
              <w:rPr>
                <w:rFonts w:ascii="Times New Roman" w:eastAsia="Times New Roman" w:hAnsi="Times New Roman" w:cs="Times New Roman"/>
                <w:i/>
                <w:sz w:val="24"/>
                <w:szCs w:val="24"/>
                <w:lang w:eastAsia="pt-BR"/>
              </w:rPr>
              <w:t>per capita</w:t>
            </w:r>
            <w:r w:rsidRPr="008830F1">
              <w:rPr>
                <w:rFonts w:ascii="Times New Roman" w:eastAsia="Times New Roman" w:hAnsi="Times New Roman" w:cs="Times New Roman"/>
                <w:sz w:val="24"/>
                <w:szCs w:val="24"/>
                <w:lang w:eastAsia="pt-BR"/>
              </w:rPr>
              <w:t xml:space="preserve"> </w:t>
            </w:r>
          </w:p>
        </w:tc>
        <w:tc>
          <w:tcPr>
            <w:tcW w:w="4069" w:type="dxa"/>
            <w:tcBorders>
              <w:top w:val="nil"/>
              <w:left w:val="nil"/>
              <w:bottom w:val="single" w:sz="4" w:space="0" w:color="auto"/>
              <w:right w:val="single" w:sz="4" w:space="0" w:color="auto"/>
            </w:tcBorders>
            <w:shd w:val="clear" w:color="auto" w:fill="auto"/>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 xml:space="preserve">Renda mediana, </w:t>
            </w:r>
            <w:proofErr w:type="spellStart"/>
            <w:r w:rsidRPr="008830F1">
              <w:rPr>
                <w:rFonts w:ascii="Times New Roman" w:eastAsia="Times New Roman" w:hAnsi="Times New Roman" w:cs="Times New Roman"/>
                <w:i/>
                <w:sz w:val="24"/>
                <w:szCs w:val="24"/>
                <w:lang w:eastAsia="pt-BR"/>
              </w:rPr>
              <w:t>tax</w:t>
            </w:r>
            <w:r w:rsidRPr="008830F1">
              <w:rPr>
                <w:rFonts w:ascii="Times New Roman" w:eastAsia="Times New Roman" w:hAnsi="Times New Roman" w:cs="Times New Roman"/>
                <w:sz w:val="24"/>
                <w:szCs w:val="24"/>
                <w:lang w:eastAsia="pt-BR"/>
              </w:rPr>
              <w:t>-</w:t>
            </w:r>
            <w:r w:rsidRPr="008830F1">
              <w:rPr>
                <w:rFonts w:ascii="Times New Roman" w:eastAsia="Times New Roman" w:hAnsi="Times New Roman" w:cs="Times New Roman"/>
                <w:i/>
                <w:sz w:val="24"/>
                <w:szCs w:val="24"/>
                <w:lang w:eastAsia="pt-BR"/>
              </w:rPr>
              <w:t>price</w:t>
            </w:r>
            <w:proofErr w:type="spellEnd"/>
            <w:r w:rsidRPr="008830F1">
              <w:rPr>
                <w:rFonts w:ascii="Times New Roman" w:eastAsia="Times New Roman" w:hAnsi="Times New Roman" w:cs="Times New Roman"/>
                <w:sz w:val="24"/>
                <w:szCs w:val="24"/>
                <w:lang w:eastAsia="pt-BR"/>
              </w:rPr>
              <w:t>, população, transferências constitucionais per capita, índice de simplicidade fiscal.</w:t>
            </w:r>
          </w:p>
        </w:tc>
        <w:tc>
          <w:tcPr>
            <w:tcW w:w="2977" w:type="dxa"/>
            <w:tcBorders>
              <w:top w:val="nil"/>
              <w:left w:val="nil"/>
              <w:bottom w:val="single" w:sz="4" w:space="0" w:color="auto"/>
              <w:right w:val="single" w:sz="4" w:space="0" w:color="auto"/>
            </w:tcBorders>
            <w:shd w:val="clear" w:color="auto" w:fill="auto"/>
            <w:vAlign w:val="center"/>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 xml:space="preserve">Ilusão fiscal, </w:t>
            </w:r>
            <w:r w:rsidRPr="008830F1">
              <w:rPr>
                <w:rFonts w:ascii="Times New Roman" w:eastAsia="Times New Roman" w:hAnsi="Times New Roman" w:cs="Times New Roman"/>
                <w:i/>
                <w:sz w:val="24"/>
                <w:szCs w:val="24"/>
                <w:lang w:eastAsia="pt-BR"/>
              </w:rPr>
              <w:t>flypaper</w:t>
            </w:r>
            <w:r w:rsidRPr="008830F1">
              <w:rPr>
                <w:rFonts w:ascii="Times New Roman" w:eastAsia="Times New Roman" w:hAnsi="Times New Roman" w:cs="Times New Roman"/>
                <w:sz w:val="24"/>
                <w:szCs w:val="24"/>
                <w:lang w:eastAsia="pt-BR"/>
              </w:rPr>
              <w:t>, economias de escala na provisão dos bens</w:t>
            </w:r>
          </w:p>
        </w:tc>
      </w:tr>
      <w:tr w:rsidR="00611740" w:rsidRPr="008830F1" w:rsidTr="001904E3">
        <w:trPr>
          <w:trHeight w:val="120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Nojosa e Linhares (2016)</w:t>
            </w:r>
          </w:p>
        </w:tc>
        <w:tc>
          <w:tcPr>
            <w:tcW w:w="1261" w:type="dxa"/>
            <w:tcBorders>
              <w:top w:val="nil"/>
              <w:left w:val="nil"/>
              <w:bottom w:val="single" w:sz="4" w:space="0" w:color="auto"/>
              <w:right w:val="single" w:sz="4" w:space="0" w:color="auto"/>
            </w:tcBorders>
            <w:shd w:val="clear" w:color="auto" w:fill="auto"/>
            <w:noWrap/>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2010</w:t>
            </w:r>
          </w:p>
        </w:tc>
        <w:tc>
          <w:tcPr>
            <w:tcW w:w="2750" w:type="dxa"/>
            <w:tcBorders>
              <w:top w:val="nil"/>
              <w:left w:val="nil"/>
              <w:bottom w:val="single" w:sz="4" w:space="0" w:color="auto"/>
              <w:right w:val="single" w:sz="4" w:space="0" w:color="auto"/>
            </w:tcBorders>
            <w:shd w:val="clear" w:color="auto" w:fill="auto"/>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 xml:space="preserve">Despesa Orçamentária </w:t>
            </w:r>
            <w:r w:rsidRPr="008830F1">
              <w:rPr>
                <w:rFonts w:ascii="Times New Roman" w:eastAsia="Times New Roman" w:hAnsi="Times New Roman" w:cs="Times New Roman"/>
                <w:i/>
                <w:sz w:val="24"/>
                <w:szCs w:val="24"/>
                <w:lang w:eastAsia="pt-BR"/>
              </w:rPr>
              <w:t>per capita</w:t>
            </w:r>
            <w:r w:rsidRPr="008830F1">
              <w:rPr>
                <w:rFonts w:ascii="Times New Roman" w:eastAsia="Times New Roman" w:hAnsi="Times New Roman" w:cs="Times New Roman"/>
                <w:sz w:val="24"/>
                <w:szCs w:val="24"/>
                <w:lang w:eastAsia="pt-BR"/>
              </w:rPr>
              <w:t xml:space="preserve"> </w:t>
            </w:r>
          </w:p>
        </w:tc>
        <w:tc>
          <w:tcPr>
            <w:tcW w:w="4069" w:type="dxa"/>
            <w:tcBorders>
              <w:top w:val="nil"/>
              <w:left w:val="nil"/>
              <w:bottom w:val="single" w:sz="4" w:space="0" w:color="auto"/>
              <w:right w:val="single" w:sz="4" w:space="0" w:color="auto"/>
            </w:tcBorders>
            <w:shd w:val="clear" w:color="auto" w:fill="auto"/>
            <w:vAlign w:val="center"/>
            <w:hideMark/>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sz w:val="24"/>
                <w:szCs w:val="24"/>
                <w:lang w:eastAsia="pt-BR"/>
              </w:rPr>
              <w:t xml:space="preserve">Renda mediana, </w:t>
            </w:r>
            <w:proofErr w:type="spellStart"/>
            <w:r w:rsidRPr="008830F1">
              <w:rPr>
                <w:rFonts w:ascii="Times New Roman" w:eastAsia="Times New Roman" w:hAnsi="Times New Roman" w:cs="Times New Roman"/>
                <w:i/>
                <w:sz w:val="24"/>
                <w:szCs w:val="24"/>
                <w:lang w:eastAsia="pt-BR"/>
              </w:rPr>
              <w:t>tax</w:t>
            </w:r>
            <w:r w:rsidRPr="008830F1">
              <w:rPr>
                <w:rFonts w:ascii="Times New Roman" w:eastAsia="Times New Roman" w:hAnsi="Times New Roman" w:cs="Times New Roman"/>
                <w:sz w:val="24"/>
                <w:szCs w:val="24"/>
                <w:lang w:eastAsia="pt-BR"/>
              </w:rPr>
              <w:t>-</w:t>
            </w:r>
            <w:r w:rsidRPr="008830F1">
              <w:rPr>
                <w:rFonts w:ascii="Times New Roman" w:eastAsia="Times New Roman" w:hAnsi="Times New Roman" w:cs="Times New Roman"/>
                <w:i/>
                <w:sz w:val="24"/>
                <w:szCs w:val="24"/>
                <w:lang w:eastAsia="pt-BR"/>
              </w:rPr>
              <w:t>price</w:t>
            </w:r>
            <w:proofErr w:type="spellEnd"/>
            <w:r w:rsidRPr="008830F1">
              <w:rPr>
                <w:rFonts w:ascii="Times New Roman" w:eastAsia="Times New Roman" w:hAnsi="Times New Roman" w:cs="Times New Roman"/>
                <w:sz w:val="24"/>
                <w:szCs w:val="24"/>
                <w:lang w:eastAsia="pt-BR"/>
              </w:rPr>
              <w:t>, participação das transferências constitucionais na renda do eleitor mediano, índice de fragmentação partidária.</w:t>
            </w:r>
          </w:p>
        </w:tc>
        <w:tc>
          <w:tcPr>
            <w:tcW w:w="2977" w:type="dxa"/>
            <w:tcBorders>
              <w:top w:val="nil"/>
              <w:left w:val="nil"/>
              <w:bottom w:val="single" w:sz="4" w:space="0" w:color="auto"/>
              <w:right w:val="single" w:sz="4" w:space="0" w:color="auto"/>
            </w:tcBorders>
            <w:shd w:val="clear" w:color="auto" w:fill="auto"/>
            <w:vAlign w:val="center"/>
          </w:tcPr>
          <w:p w:rsidR="00611740" w:rsidRPr="008830F1" w:rsidRDefault="00611740" w:rsidP="001904E3">
            <w:pPr>
              <w:spacing w:after="0" w:line="240" w:lineRule="auto"/>
              <w:rPr>
                <w:rFonts w:ascii="Times New Roman" w:eastAsia="Times New Roman" w:hAnsi="Times New Roman" w:cs="Times New Roman"/>
                <w:sz w:val="24"/>
                <w:szCs w:val="24"/>
                <w:lang w:eastAsia="pt-BR"/>
              </w:rPr>
            </w:pPr>
            <w:r w:rsidRPr="008830F1">
              <w:rPr>
                <w:rFonts w:ascii="Times New Roman" w:eastAsia="Times New Roman" w:hAnsi="Times New Roman" w:cs="Times New Roman"/>
                <w:i/>
                <w:sz w:val="24"/>
                <w:szCs w:val="24"/>
                <w:lang w:eastAsia="pt-BR"/>
              </w:rPr>
              <w:t>Flypaper,</w:t>
            </w:r>
            <w:r w:rsidRPr="008830F1">
              <w:rPr>
                <w:rFonts w:ascii="Times New Roman" w:eastAsia="Times New Roman" w:hAnsi="Times New Roman" w:cs="Times New Roman"/>
                <w:sz w:val="24"/>
                <w:szCs w:val="24"/>
                <w:lang w:eastAsia="pt-BR"/>
              </w:rPr>
              <w:t xml:space="preserve"> heterogeneidade na câmara dos vereadores eleva os gastos.</w:t>
            </w:r>
            <w:r w:rsidRPr="008830F1">
              <w:rPr>
                <w:rFonts w:ascii="Times New Roman" w:eastAsia="Times New Roman" w:hAnsi="Times New Roman" w:cs="Times New Roman"/>
                <w:i/>
                <w:sz w:val="24"/>
                <w:szCs w:val="24"/>
                <w:lang w:eastAsia="pt-BR"/>
              </w:rPr>
              <w:t xml:space="preserve"> </w:t>
            </w:r>
          </w:p>
        </w:tc>
      </w:tr>
    </w:tbl>
    <w:p w:rsidR="00611740" w:rsidRPr="008830F1" w:rsidRDefault="00611740" w:rsidP="00611740">
      <w:pPr>
        <w:spacing w:line="240" w:lineRule="auto"/>
        <w:rPr>
          <w:rFonts w:ascii="Times New Roman" w:hAnsi="Times New Roman" w:cs="Times New Roman"/>
          <w:sz w:val="24"/>
          <w:szCs w:val="24"/>
        </w:rPr>
      </w:pPr>
    </w:p>
    <w:p w:rsidR="002E296C" w:rsidRPr="008830F1" w:rsidRDefault="002E296C">
      <w:pPr>
        <w:rPr>
          <w:rFonts w:ascii="Times New Roman" w:hAnsi="Times New Roman" w:cs="Times New Roman"/>
          <w:sz w:val="24"/>
          <w:szCs w:val="24"/>
        </w:rPr>
        <w:sectPr w:rsidR="002E296C" w:rsidRPr="008830F1" w:rsidSect="00611740">
          <w:pgSz w:w="16838" w:h="11906" w:orient="landscape"/>
          <w:pgMar w:top="851" w:right="1134" w:bottom="851" w:left="1134" w:header="709" w:footer="709" w:gutter="0"/>
          <w:cols w:space="708"/>
          <w:docGrid w:linePitch="360"/>
        </w:sectPr>
      </w:pPr>
      <w:r w:rsidRPr="008830F1">
        <w:rPr>
          <w:rFonts w:ascii="Times New Roman" w:hAnsi="Times New Roman" w:cs="Times New Roman"/>
          <w:sz w:val="24"/>
          <w:szCs w:val="24"/>
        </w:rPr>
        <w:br w:type="page"/>
      </w:r>
    </w:p>
    <w:p w:rsidR="00611740" w:rsidRPr="008830F1" w:rsidRDefault="002E296C" w:rsidP="008C0EF8">
      <w:pPr>
        <w:spacing w:after="0" w:line="240" w:lineRule="auto"/>
        <w:rPr>
          <w:rFonts w:ascii="Times New Roman" w:hAnsi="Times New Roman" w:cs="Times New Roman"/>
          <w:sz w:val="24"/>
          <w:szCs w:val="24"/>
        </w:rPr>
      </w:pPr>
      <w:r w:rsidRPr="008830F1">
        <w:rPr>
          <w:rFonts w:ascii="Times New Roman" w:hAnsi="Times New Roman" w:cs="Times New Roman"/>
          <w:sz w:val="24"/>
          <w:szCs w:val="24"/>
        </w:rPr>
        <w:lastRenderedPageBreak/>
        <w:t>AP</w:t>
      </w:r>
      <w:r w:rsidR="00B20D99" w:rsidRPr="008830F1">
        <w:rPr>
          <w:rFonts w:ascii="Times New Roman" w:hAnsi="Times New Roman" w:cs="Times New Roman"/>
          <w:sz w:val="24"/>
          <w:szCs w:val="24"/>
        </w:rPr>
        <w:t>Ê</w:t>
      </w:r>
      <w:r w:rsidRPr="008830F1">
        <w:rPr>
          <w:rFonts w:ascii="Times New Roman" w:hAnsi="Times New Roman" w:cs="Times New Roman"/>
          <w:sz w:val="24"/>
          <w:szCs w:val="24"/>
        </w:rPr>
        <w:t>NDICE A – Índice de Simplicidade Fiscal de Araújo e Siqueira (2016)</w:t>
      </w:r>
    </w:p>
    <w:p w:rsidR="002E296C" w:rsidRPr="008830F1" w:rsidRDefault="002E296C" w:rsidP="008C0EF8">
      <w:pPr>
        <w:spacing w:after="0" w:line="240" w:lineRule="auto"/>
        <w:rPr>
          <w:rFonts w:ascii="Times New Roman" w:hAnsi="Times New Roman" w:cs="Times New Roman"/>
          <w:sz w:val="24"/>
          <w:szCs w:val="24"/>
        </w:rPr>
      </w:pPr>
    </w:p>
    <w:p w:rsidR="002E296C" w:rsidRPr="008830F1" w:rsidRDefault="002E296C" w:rsidP="00035DC0">
      <w:pPr>
        <w:spacing w:after="0" w:line="240" w:lineRule="auto"/>
        <w:rPr>
          <w:rFonts w:ascii="Times New Roman" w:hAnsi="Times New Roman" w:cs="Times New Roman"/>
          <w:sz w:val="24"/>
          <w:szCs w:val="24"/>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8767"/>
        <w:gridCol w:w="1157"/>
      </w:tblGrid>
      <w:tr w:rsidR="00C77129" w:rsidRPr="008830F1" w:rsidTr="00C77129">
        <w:trPr>
          <w:jc w:val="center"/>
        </w:trPr>
        <w:tc>
          <w:tcPr>
            <w:tcW w:w="137" w:type="pct"/>
            <w:vAlign w:val="center"/>
          </w:tcPr>
          <w:p w:rsidR="002E296C" w:rsidRPr="008830F1" w:rsidRDefault="002E296C" w:rsidP="00035DC0">
            <w:pPr>
              <w:rPr>
                <w:rFonts w:ascii="Times New Roman" w:hAnsi="Times New Roman"/>
                <w:sz w:val="24"/>
                <w:szCs w:val="24"/>
              </w:rPr>
            </w:pPr>
          </w:p>
        </w:tc>
        <w:tc>
          <w:tcPr>
            <w:tcW w:w="4296" w:type="pct"/>
            <w:vAlign w:val="center"/>
          </w:tcPr>
          <w:p w:rsidR="002E296C" w:rsidRPr="008830F1" w:rsidRDefault="002E296C" w:rsidP="00035DC0">
            <w:pPr>
              <w:rPr>
                <w:rFonts w:ascii="Times New Roman" w:hAnsi="Times New Roman"/>
                <w:sz w:val="24"/>
                <w:szCs w:val="24"/>
              </w:rPr>
            </w:pPr>
            <m:oMathPara>
              <m:oMath>
                <m:r>
                  <w:rPr>
                    <w:rFonts w:ascii="Cambria Math" w:hAnsi="Cambria Math" w:cs="Times New Roman"/>
                    <w:sz w:val="24"/>
                    <w:szCs w:val="24"/>
                  </w:rPr>
                  <m:t>Simplicidade=HH X Visibilidade</m:t>
                </m:r>
              </m:oMath>
            </m:oMathPara>
          </w:p>
        </w:tc>
        <w:tc>
          <w:tcPr>
            <w:tcW w:w="567" w:type="pct"/>
            <w:vAlign w:val="center"/>
          </w:tcPr>
          <w:p w:rsidR="002E296C" w:rsidRPr="008830F1" w:rsidRDefault="002E296C" w:rsidP="00035DC0">
            <w:pPr>
              <w:rPr>
                <w:rFonts w:ascii="Times New Roman" w:hAnsi="Times New Roman"/>
                <w:sz w:val="24"/>
                <w:szCs w:val="24"/>
              </w:rPr>
            </w:pPr>
            <w:r w:rsidRPr="008830F1">
              <w:rPr>
                <w:rFonts w:ascii="Times New Roman" w:hAnsi="Times New Roman"/>
                <w:sz w:val="24"/>
                <w:szCs w:val="24"/>
              </w:rPr>
              <w:t>(A1)</w:t>
            </w:r>
          </w:p>
        </w:tc>
      </w:tr>
    </w:tbl>
    <w:p w:rsidR="00035DC0" w:rsidRPr="008830F1" w:rsidRDefault="00035DC0" w:rsidP="00035DC0">
      <w:pPr>
        <w:spacing w:after="0" w:line="240" w:lineRule="auto"/>
        <w:rPr>
          <w:rFonts w:ascii="Times New Roman" w:hAnsi="Times New Roman" w:cs="Times New Roman"/>
          <w:sz w:val="24"/>
          <w:szCs w:val="24"/>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8800"/>
        <w:gridCol w:w="1124"/>
      </w:tblGrid>
      <w:tr w:rsidR="00C77129" w:rsidRPr="008830F1" w:rsidTr="00C77129">
        <w:trPr>
          <w:jc w:val="center"/>
        </w:trPr>
        <w:tc>
          <w:tcPr>
            <w:tcW w:w="137" w:type="pct"/>
            <w:vAlign w:val="center"/>
          </w:tcPr>
          <w:p w:rsidR="002E296C" w:rsidRPr="008830F1" w:rsidRDefault="002E296C" w:rsidP="00035DC0">
            <w:pPr>
              <w:rPr>
                <w:rFonts w:ascii="Times New Roman" w:hAnsi="Times New Roman"/>
                <w:sz w:val="24"/>
                <w:szCs w:val="24"/>
              </w:rPr>
            </w:pPr>
          </w:p>
        </w:tc>
        <w:tc>
          <w:tcPr>
            <w:tcW w:w="4312" w:type="pct"/>
            <w:vAlign w:val="center"/>
          </w:tcPr>
          <w:p w:rsidR="002E296C" w:rsidRPr="008830F1" w:rsidRDefault="002E296C" w:rsidP="00035DC0">
            <w:pPr>
              <w:rPr>
                <w:rFonts w:ascii="Times New Roman" w:hAnsi="Times New Roman"/>
                <w:sz w:val="24"/>
                <w:szCs w:val="24"/>
              </w:rPr>
            </w:pPr>
            <m:oMathPara>
              <m:oMath>
                <m:r>
                  <w:rPr>
                    <w:rFonts w:ascii="Cambria Math" w:hAnsi="Cambria Math" w:cs="Times New Roman"/>
                    <w:sz w:val="24"/>
                    <w:szCs w:val="24"/>
                  </w:rPr>
                  <m:t>HH=</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IPTU</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ITBI</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ISS</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TAXAS</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RT</m:t>
                        </m:r>
                      </m:e>
                      <m:sup>
                        <m:r>
                          <w:rPr>
                            <w:rFonts w:ascii="Cambria Math" w:hAnsi="Cambria Math" w:cs="Times New Roman"/>
                            <w:sz w:val="24"/>
                            <w:szCs w:val="24"/>
                          </w:rPr>
                          <m:t>2</m:t>
                        </m:r>
                      </m:sup>
                    </m:sSup>
                  </m:den>
                </m:f>
              </m:oMath>
            </m:oMathPara>
          </w:p>
        </w:tc>
        <w:tc>
          <w:tcPr>
            <w:tcW w:w="551" w:type="pct"/>
            <w:vAlign w:val="center"/>
          </w:tcPr>
          <w:p w:rsidR="002E296C" w:rsidRPr="008830F1" w:rsidRDefault="002E296C" w:rsidP="00035DC0">
            <w:pPr>
              <w:rPr>
                <w:rFonts w:ascii="Times New Roman" w:hAnsi="Times New Roman"/>
                <w:sz w:val="24"/>
                <w:szCs w:val="24"/>
              </w:rPr>
            </w:pPr>
            <w:r w:rsidRPr="008830F1">
              <w:rPr>
                <w:rFonts w:ascii="Times New Roman" w:hAnsi="Times New Roman"/>
                <w:sz w:val="24"/>
                <w:szCs w:val="24"/>
              </w:rPr>
              <w:t>(A2)</w:t>
            </w:r>
          </w:p>
        </w:tc>
      </w:tr>
    </w:tbl>
    <w:p w:rsidR="002E296C" w:rsidRPr="008830F1" w:rsidRDefault="002E296C" w:rsidP="00035DC0">
      <w:pPr>
        <w:spacing w:after="0" w:line="240" w:lineRule="auto"/>
        <w:rPr>
          <w:rFonts w:ascii="Times New Roman" w:hAnsi="Times New Roman" w:cs="Times New Roman"/>
          <w:sz w:val="24"/>
          <w:szCs w:val="24"/>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796"/>
        <w:gridCol w:w="1129"/>
      </w:tblGrid>
      <w:tr w:rsidR="00C77129" w:rsidRPr="008830F1" w:rsidTr="00C77129">
        <w:trPr>
          <w:jc w:val="center"/>
        </w:trPr>
        <w:tc>
          <w:tcPr>
            <w:tcW w:w="137" w:type="pct"/>
            <w:vAlign w:val="center"/>
          </w:tcPr>
          <w:p w:rsidR="00035DC0" w:rsidRPr="008830F1" w:rsidRDefault="00035DC0" w:rsidP="00035DC0">
            <w:pPr>
              <w:rPr>
                <w:rFonts w:ascii="Times New Roman" w:hAnsi="Times New Roman"/>
                <w:sz w:val="24"/>
                <w:szCs w:val="24"/>
              </w:rPr>
            </w:pPr>
          </w:p>
        </w:tc>
        <w:tc>
          <w:tcPr>
            <w:tcW w:w="4310" w:type="pct"/>
            <w:vAlign w:val="center"/>
          </w:tcPr>
          <w:p w:rsidR="00035DC0" w:rsidRPr="008830F1" w:rsidRDefault="00035DC0" w:rsidP="00035DC0">
            <w:pPr>
              <w:rPr>
                <w:rFonts w:ascii="Times New Roman" w:hAnsi="Times New Roman"/>
                <w:sz w:val="24"/>
                <w:szCs w:val="24"/>
              </w:rPr>
            </w:pPr>
            <m:oMathPara>
              <m:oMath>
                <m:r>
                  <w:rPr>
                    <w:rFonts w:ascii="Cambria Math" w:hAnsi="Cambria Math" w:cs="Times New Roman"/>
                    <w:sz w:val="24"/>
                    <w:szCs w:val="24"/>
                  </w:rPr>
                  <m:t>Visibilidade=</m:t>
                </m:r>
                <m:f>
                  <m:fPr>
                    <m:ctrlPr>
                      <w:rPr>
                        <w:rFonts w:ascii="Cambria Math" w:hAnsi="Cambria Math" w:cs="Times New Roman"/>
                        <w:i/>
                        <w:sz w:val="24"/>
                        <w:szCs w:val="24"/>
                      </w:rPr>
                    </m:ctrlPr>
                  </m:fPr>
                  <m:num>
                    <m:r>
                      <w:rPr>
                        <w:rFonts w:ascii="Cambria Math" w:hAnsi="Cambria Math" w:cs="Times New Roman"/>
                        <w:sz w:val="24"/>
                        <w:szCs w:val="24"/>
                      </w:rPr>
                      <m:t>IPTU+ITBI+TAXAS</m:t>
                    </m:r>
                  </m:num>
                  <m:den>
                    <m:r>
                      <w:rPr>
                        <w:rFonts w:ascii="Cambria Math" w:hAnsi="Cambria Math" w:cs="Times New Roman"/>
                        <w:sz w:val="24"/>
                        <w:szCs w:val="24"/>
                      </w:rPr>
                      <m:t>RT</m:t>
                    </m:r>
                  </m:den>
                </m:f>
              </m:oMath>
            </m:oMathPara>
          </w:p>
        </w:tc>
        <w:tc>
          <w:tcPr>
            <w:tcW w:w="553" w:type="pct"/>
            <w:vAlign w:val="center"/>
          </w:tcPr>
          <w:p w:rsidR="00035DC0" w:rsidRPr="008830F1" w:rsidRDefault="00035DC0" w:rsidP="00035DC0">
            <w:pPr>
              <w:rPr>
                <w:rFonts w:ascii="Times New Roman" w:hAnsi="Times New Roman"/>
                <w:sz w:val="24"/>
                <w:szCs w:val="24"/>
              </w:rPr>
            </w:pPr>
            <w:r w:rsidRPr="008830F1">
              <w:rPr>
                <w:rFonts w:ascii="Times New Roman" w:hAnsi="Times New Roman"/>
                <w:sz w:val="24"/>
                <w:szCs w:val="24"/>
              </w:rPr>
              <w:t>(A3)</w:t>
            </w:r>
          </w:p>
        </w:tc>
      </w:tr>
    </w:tbl>
    <w:p w:rsidR="00035DC0" w:rsidRPr="008830F1" w:rsidRDefault="00035DC0" w:rsidP="00035DC0">
      <w:pPr>
        <w:spacing w:after="0" w:line="240" w:lineRule="auto"/>
        <w:rPr>
          <w:rFonts w:ascii="Times New Roman" w:hAnsi="Times New Roman" w:cs="Times New Roman"/>
          <w:sz w:val="24"/>
          <w:szCs w:val="24"/>
        </w:rPr>
      </w:pPr>
    </w:p>
    <w:p w:rsidR="00035DC0" w:rsidRPr="008830F1" w:rsidRDefault="00035DC0" w:rsidP="00035DC0">
      <w:pPr>
        <w:spacing w:after="0" w:line="240" w:lineRule="auto"/>
        <w:jc w:val="center"/>
        <w:rPr>
          <w:rFonts w:ascii="Times New Roman" w:hAnsi="Times New Roman" w:cs="Times New Roman"/>
          <w:sz w:val="24"/>
          <w:szCs w:val="24"/>
        </w:rPr>
      </w:pPr>
    </w:p>
    <w:p w:rsidR="00035DC0" w:rsidRPr="008830F1" w:rsidRDefault="00035DC0" w:rsidP="00035DC0">
      <w:pPr>
        <w:spacing w:after="0" w:line="240" w:lineRule="auto"/>
        <w:jc w:val="center"/>
        <w:rPr>
          <w:rFonts w:ascii="Times New Roman" w:hAnsi="Times New Roman" w:cs="Times New Roman"/>
          <w:sz w:val="24"/>
          <w:szCs w:val="24"/>
        </w:rPr>
      </w:pPr>
    </w:p>
    <w:p w:rsidR="00035DC0" w:rsidRPr="008830F1" w:rsidRDefault="00035DC0" w:rsidP="00035DC0">
      <w:pPr>
        <w:spacing w:after="0" w:line="240" w:lineRule="auto"/>
        <w:ind w:firstLine="709"/>
        <w:jc w:val="both"/>
        <w:rPr>
          <w:rFonts w:ascii="Times New Roman" w:hAnsi="Times New Roman" w:cs="Times New Roman"/>
          <w:sz w:val="24"/>
          <w:szCs w:val="24"/>
        </w:rPr>
      </w:pPr>
      <w:r w:rsidRPr="008830F1">
        <w:rPr>
          <w:rFonts w:ascii="Times New Roman" w:hAnsi="Times New Roman" w:cs="Times New Roman"/>
          <w:sz w:val="24"/>
          <w:szCs w:val="24"/>
        </w:rPr>
        <w:t xml:space="preserve">Onde: </w:t>
      </w:r>
    </w:p>
    <w:p w:rsidR="00035DC0" w:rsidRPr="008830F1" w:rsidRDefault="00035DC0" w:rsidP="00035DC0">
      <w:pPr>
        <w:spacing w:after="0" w:line="240" w:lineRule="auto"/>
        <w:ind w:firstLine="709"/>
        <w:jc w:val="both"/>
        <w:rPr>
          <w:rFonts w:ascii="Times New Roman" w:hAnsi="Times New Roman" w:cs="Times New Roman"/>
          <w:sz w:val="24"/>
          <w:szCs w:val="24"/>
        </w:rPr>
      </w:pPr>
    </w:p>
    <w:p w:rsidR="00035DC0" w:rsidRPr="008830F1" w:rsidRDefault="00035DC0" w:rsidP="00035DC0">
      <w:pPr>
        <w:spacing w:after="0" w:line="240" w:lineRule="auto"/>
        <w:ind w:firstLine="709"/>
        <w:jc w:val="both"/>
        <w:rPr>
          <w:rFonts w:ascii="Times New Roman" w:eastAsiaTheme="minorEastAsia" w:hAnsi="Times New Roman" w:cs="Times New Roman"/>
          <w:sz w:val="24"/>
          <w:szCs w:val="24"/>
        </w:rPr>
      </w:pPr>
      <m:oMath>
        <m:r>
          <w:rPr>
            <w:rFonts w:ascii="Cambria Math" w:hAnsi="Cambria Math" w:cs="Times New Roman"/>
            <w:sz w:val="24"/>
            <w:szCs w:val="24"/>
          </w:rPr>
          <m:t>IPTU</m:t>
        </m:r>
      </m:oMath>
      <w:r w:rsidRPr="008830F1">
        <w:rPr>
          <w:rFonts w:ascii="Times New Roman" w:eastAsiaTheme="minorEastAsia" w:hAnsi="Times New Roman" w:cs="Times New Roman"/>
          <w:sz w:val="24"/>
          <w:szCs w:val="24"/>
        </w:rPr>
        <w:t>=</w:t>
      </w:r>
      <w:r w:rsidRPr="008830F1">
        <w:rPr>
          <w:rFonts w:ascii="Times New Roman" w:hAnsi="Times New Roman" w:cs="Times New Roman"/>
        </w:rPr>
        <w:t xml:space="preserve"> Imposto sobre Propriedade Predial Territorial Urbana;</w:t>
      </w:r>
    </w:p>
    <w:p w:rsidR="00035DC0" w:rsidRPr="008830F1" w:rsidRDefault="00035DC0" w:rsidP="00035DC0">
      <w:pPr>
        <w:spacing w:after="0" w:line="240" w:lineRule="auto"/>
        <w:ind w:firstLine="709"/>
        <w:jc w:val="both"/>
        <w:rPr>
          <w:rFonts w:ascii="Times New Roman" w:eastAsiaTheme="minorEastAsia" w:hAnsi="Times New Roman" w:cs="Times New Roman"/>
          <w:sz w:val="24"/>
          <w:szCs w:val="24"/>
        </w:rPr>
      </w:pPr>
      <m:oMath>
        <m:r>
          <w:rPr>
            <w:rFonts w:ascii="Cambria Math" w:hAnsi="Cambria Math" w:cs="Times New Roman"/>
            <w:sz w:val="24"/>
            <w:szCs w:val="24"/>
          </w:rPr>
          <m:t>ITBI</m:t>
        </m:r>
      </m:oMath>
      <w:r w:rsidRPr="008830F1">
        <w:rPr>
          <w:rFonts w:ascii="Times New Roman" w:eastAsiaTheme="minorEastAsia" w:hAnsi="Times New Roman" w:cs="Times New Roman"/>
          <w:sz w:val="24"/>
          <w:szCs w:val="24"/>
        </w:rPr>
        <w:t>=</w:t>
      </w:r>
      <w:r w:rsidRPr="008830F1">
        <w:rPr>
          <w:rFonts w:ascii="Times New Roman" w:hAnsi="Times New Roman" w:cs="Times New Roman"/>
        </w:rPr>
        <w:t xml:space="preserve"> Imposto sobre a Transmissão </w:t>
      </w:r>
      <w:proofErr w:type="spellStart"/>
      <w:r w:rsidRPr="008830F1">
        <w:rPr>
          <w:rFonts w:ascii="Times New Roman" w:hAnsi="Times New Roman" w:cs="Times New Roman"/>
        </w:rPr>
        <w:t>Intervivos</w:t>
      </w:r>
      <w:proofErr w:type="spellEnd"/>
      <w:r w:rsidRPr="008830F1">
        <w:rPr>
          <w:rFonts w:ascii="Times New Roman" w:hAnsi="Times New Roman" w:cs="Times New Roman"/>
        </w:rPr>
        <w:t xml:space="preserve"> de Bens Imóveis;</w:t>
      </w:r>
    </w:p>
    <w:p w:rsidR="00035DC0" w:rsidRPr="008830F1" w:rsidRDefault="00035DC0" w:rsidP="00035DC0">
      <w:pPr>
        <w:spacing w:after="0" w:line="240" w:lineRule="auto"/>
        <w:ind w:firstLine="709"/>
        <w:jc w:val="both"/>
        <w:rPr>
          <w:rFonts w:ascii="Times New Roman" w:eastAsiaTheme="minorEastAsia" w:hAnsi="Times New Roman" w:cs="Times New Roman"/>
          <w:sz w:val="24"/>
          <w:szCs w:val="24"/>
        </w:rPr>
      </w:pPr>
      <m:oMath>
        <m:r>
          <w:rPr>
            <w:rFonts w:ascii="Cambria Math" w:hAnsi="Cambria Math" w:cs="Times New Roman"/>
            <w:sz w:val="24"/>
            <w:szCs w:val="24"/>
          </w:rPr>
          <m:t>ISS</m:t>
        </m:r>
      </m:oMath>
      <w:r w:rsidRPr="008830F1">
        <w:rPr>
          <w:rFonts w:ascii="Times New Roman" w:eastAsiaTheme="minorEastAsia" w:hAnsi="Times New Roman" w:cs="Times New Roman"/>
          <w:sz w:val="24"/>
          <w:szCs w:val="24"/>
        </w:rPr>
        <w:t>=</w:t>
      </w:r>
      <w:r w:rsidRPr="008830F1">
        <w:rPr>
          <w:rFonts w:ascii="Times New Roman" w:hAnsi="Times New Roman" w:cs="Times New Roman"/>
        </w:rPr>
        <w:t xml:space="preserve"> Imposto Sobre Serviços;</w:t>
      </w:r>
    </w:p>
    <w:p w:rsidR="00035DC0" w:rsidRPr="008830F1" w:rsidRDefault="00035DC0" w:rsidP="00035DC0">
      <w:pPr>
        <w:spacing w:after="0" w:line="240" w:lineRule="auto"/>
        <w:ind w:firstLine="709"/>
        <w:jc w:val="both"/>
        <w:rPr>
          <w:rFonts w:ascii="Times New Roman" w:eastAsiaTheme="minorEastAsia" w:hAnsi="Times New Roman" w:cs="Times New Roman"/>
          <w:sz w:val="24"/>
          <w:szCs w:val="24"/>
        </w:rPr>
      </w:pPr>
      <m:oMath>
        <m:r>
          <w:rPr>
            <w:rFonts w:ascii="Cambria Math" w:hAnsi="Cambria Math" w:cs="Times New Roman"/>
            <w:sz w:val="24"/>
            <w:szCs w:val="24"/>
          </w:rPr>
          <m:t>CM</m:t>
        </m:r>
      </m:oMath>
      <w:r w:rsidRPr="008830F1">
        <w:rPr>
          <w:rFonts w:ascii="Times New Roman" w:eastAsiaTheme="minorEastAsia" w:hAnsi="Times New Roman" w:cs="Times New Roman"/>
          <w:sz w:val="24"/>
          <w:szCs w:val="24"/>
        </w:rPr>
        <w:t>=</w:t>
      </w:r>
      <w:r w:rsidRPr="008830F1">
        <w:rPr>
          <w:rFonts w:ascii="Times New Roman" w:hAnsi="Times New Roman" w:cs="Times New Roman"/>
        </w:rPr>
        <w:t xml:space="preserve"> Contribuição de Melhoria;</w:t>
      </w:r>
    </w:p>
    <w:p w:rsidR="00035DC0" w:rsidRPr="00364EA8" w:rsidRDefault="00035DC0" w:rsidP="00035DC0">
      <w:pPr>
        <w:spacing w:after="0" w:line="240" w:lineRule="auto"/>
        <w:ind w:firstLine="709"/>
        <w:jc w:val="both"/>
        <w:rPr>
          <w:rFonts w:ascii="Times New Roman" w:hAnsi="Times New Roman" w:cs="Times New Roman"/>
          <w:sz w:val="24"/>
          <w:szCs w:val="24"/>
        </w:rPr>
      </w:pPr>
      <m:oMath>
        <m:r>
          <w:rPr>
            <w:rFonts w:ascii="Cambria Math" w:hAnsi="Cambria Math" w:cs="Times New Roman"/>
            <w:sz w:val="24"/>
            <w:szCs w:val="24"/>
          </w:rPr>
          <m:t>RT</m:t>
        </m:r>
      </m:oMath>
      <w:r w:rsidRPr="008830F1">
        <w:rPr>
          <w:rFonts w:ascii="Times New Roman" w:eastAsiaTheme="minorEastAsia" w:hAnsi="Times New Roman" w:cs="Times New Roman"/>
          <w:sz w:val="24"/>
          <w:szCs w:val="24"/>
        </w:rPr>
        <w:t>=</w:t>
      </w:r>
      <w:r w:rsidRPr="008830F1">
        <w:rPr>
          <w:rFonts w:ascii="Times New Roman" w:hAnsi="Times New Roman" w:cs="Times New Roman"/>
        </w:rPr>
        <w:t xml:space="preserve"> Receita Tributária.</w:t>
      </w:r>
    </w:p>
    <w:sectPr w:rsidR="00035DC0" w:rsidRPr="00364EA8" w:rsidSect="002E296C">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0D7" w:rsidRDefault="001340D7" w:rsidP="000D2EFF">
      <w:pPr>
        <w:spacing w:after="0" w:line="240" w:lineRule="auto"/>
      </w:pPr>
      <w:r>
        <w:separator/>
      </w:r>
    </w:p>
  </w:endnote>
  <w:endnote w:type="continuationSeparator" w:id="0">
    <w:p w:rsidR="001340D7" w:rsidRDefault="001340D7" w:rsidP="000D2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D85" w:rsidRDefault="00905D85">
    <w:pPr>
      <w:pStyle w:val="Rodap"/>
      <w:jc w:val="center"/>
    </w:pPr>
  </w:p>
  <w:p w:rsidR="00905D85" w:rsidRDefault="00905D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0D7" w:rsidRDefault="001340D7" w:rsidP="000D2EFF">
      <w:pPr>
        <w:spacing w:after="0" w:line="240" w:lineRule="auto"/>
      </w:pPr>
      <w:r>
        <w:separator/>
      </w:r>
    </w:p>
  </w:footnote>
  <w:footnote w:type="continuationSeparator" w:id="0">
    <w:p w:rsidR="001340D7" w:rsidRDefault="001340D7" w:rsidP="000D2EFF">
      <w:pPr>
        <w:spacing w:after="0" w:line="240" w:lineRule="auto"/>
      </w:pPr>
      <w:r>
        <w:continuationSeparator/>
      </w:r>
    </w:p>
  </w:footnote>
  <w:footnote w:id="1">
    <w:p w:rsidR="00905D85" w:rsidRDefault="00905D85">
      <w:pPr>
        <w:pStyle w:val="Textodenotaderodap"/>
      </w:pPr>
      <w:r>
        <w:rPr>
          <w:rStyle w:val="Refdenotaderodap"/>
        </w:rPr>
        <w:footnoteRef/>
      </w:r>
      <w:r>
        <w:t xml:space="preserve"> </w:t>
      </w:r>
      <w:r w:rsidRPr="00FB26DD">
        <w:rPr>
          <w:rFonts w:ascii="Times New Roman" w:hAnsi="Times New Roman" w:cs="Times New Roman"/>
        </w:rPr>
        <w:t>Borcherding e Deacon (1972) e Bergstrom e Goodman (1973) são pioneiros nessa abordagem</w:t>
      </w:r>
    </w:p>
  </w:footnote>
  <w:footnote w:id="2">
    <w:p w:rsidR="00905D85" w:rsidRDefault="00905D85">
      <w:pPr>
        <w:pStyle w:val="Textodenotaderodap"/>
      </w:pPr>
      <w:r w:rsidRPr="0081169D">
        <w:rPr>
          <w:rStyle w:val="Refdenotaderodap"/>
        </w:rPr>
        <w:footnoteRef/>
      </w:r>
      <w:r w:rsidRPr="0081169D">
        <w:t xml:space="preserve"> </w:t>
      </w:r>
      <w:r w:rsidRPr="0081169D">
        <w:rPr>
          <w:rFonts w:ascii="Times New Roman" w:hAnsi="Times New Roman" w:cs="Times New Roman"/>
        </w:rPr>
        <w:t>Para maiores detalhes sobre o procedimento de teste e de estimação do modelo com efeito limiar ver Hansen (2000).</w:t>
      </w:r>
    </w:p>
  </w:footnote>
  <w:footnote w:id="3">
    <w:p w:rsidR="00905D85" w:rsidRPr="00714A70" w:rsidRDefault="00905D85">
      <w:pPr>
        <w:pStyle w:val="Textodenotaderodap"/>
        <w:rPr>
          <w:rFonts w:ascii="Times New Roman" w:hAnsi="Times New Roman" w:cs="Times New Roman"/>
        </w:rPr>
      </w:pPr>
      <w:r w:rsidRPr="00714A70">
        <w:rPr>
          <w:rStyle w:val="Refdenotaderodap"/>
          <w:rFonts w:ascii="Times New Roman" w:hAnsi="Times New Roman" w:cs="Times New Roman"/>
        </w:rPr>
        <w:footnoteRef/>
      </w:r>
      <w:r w:rsidRPr="00714A70">
        <w:rPr>
          <w:rFonts w:ascii="Times New Roman" w:hAnsi="Times New Roman" w:cs="Times New Roman"/>
        </w:rPr>
        <w:t xml:space="preserve"> </w:t>
      </w:r>
      <w:r>
        <w:rPr>
          <w:rFonts w:ascii="Times New Roman" w:hAnsi="Times New Roman" w:cs="Times New Roman"/>
        </w:rPr>
        <w:t xml:space="preserve">Os valores do </w:t>
      </w:r>
      <w:r w:rsidRPr="00714A70">
        <w:rPr>
          <w:rFonts w:ascii="Times New Roman" w:hAnsi="Times New Roman" w:cs="Times New Roman"/>
        </w:rPr>
        <w:t xml:space="preserve">antilog </w:t>
      </w:r>
      <w:r>
        <w:rPr>
          <w:rFonts w:ascii="Times New Roman" w:hAnsi="Times New Roman" w:cs="Times New Roman"/>
        </w:rPr>
        <w:t>estão entre parênteses.</w:t>
      </w:r>
    </w:p>
  </w:footnote>
  <w:footnote w:id="4">
    <w:p w:rsidR="00905D85" w:rsidRDefault="00905D85">
      <w:pPr>
        <w:pStyle w:val="Textodenotaderodap"/>
      </w:pPr>
      <w:r>
        <w:rPr>
          <w:rStyle w:val="Refdenotaderodap"/>
        </w:rPr>
        <w:footnoteRef/>
      </w:r>
      <w:r>
        <w:t xml:space="preserve"> </w:t>
      </w:r>
      <m:oMath>
        <m:r>
          <w:rPr>
            <w:rFonts w:ascii="Cambria Math" w:hAnsi="Cambria Math" w:cs="Times New Roman"/>
          </w:rPr>
          <m:t>γ=</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r>
              <w:rPr>
                <w:rFonts w:ascii="Cambria Math" w:eastAsiaTheme="minorEastAsia" w:hAnsi="Cambria Math" w:cs="Times New Roman"/>
              </w:rPr>
              <m:t>+1</m:t>
            </m:r>
          </m:den>
        </m:f>
      </m:oMath>
    </w:p>
  </w:footnote>
  <w:footnote w:id="5">
    <w:p w:rsidR="00905D85" w:rsidRPr="00523EF3" w:rsidRDefault="00905D85">
      <w:pPr>
        <w:pStyle w:val="Textodenotaderodap"/>
        <w:rPr>
          <w:rFonts w:ascii="Times New Roman" w:hAnsi="Times New Roman" w:cs="Times New Roman"/>
        </w:rPr>
      </w:pPr>
      <w:r w:rsidRPr="00523EF3">
        <w:rPr>
          <w:rStyle w:val="Refdenotaderodap"/>
          <w:rFonts w:ascii="Times New Roman" w:hAnsi="Times New Roman" w:cs="Times New Roman"/>
        </w:rPr>
        <w:footnoteRef/>
      </w:r>
      <w:r w:rsidRPr="00523EF3">
        <w:rPr>
          <w:rFonts w:ascii="Times New Roman" w:hAnsi="Times New Roman" w:cs="Times New Roman"/>
        </w:rPr>
        <w:t xml:space="preserve"> Embora seja mantida a mesma nomenclatura para os grupos é importante ter em mente que o ponto de corte dos </w:t>
      </w:r>
      <w:r w:rsidRPr="00523EF3">
        <w:rPr>
          <w:rFonts w:ascii="Times New Roman" w:hAnsi="Times New Roman" w:cs="Times New Roman"/>
          <w:i/>
        </w:rPr>
        <w:t>thresholds</w:t>
      </w:r>
      <w:r w:rsidRPr="00523EF3">
        <w:rPr>
          <w:rFonts w:ascii="Times New Roman" w:hAnsi="Times New Roman" w:cs="Times New Roman"/>
        </w:rPr>
        <w:t xml:space="preserve"> são maiores.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520613153"/>
      <w:docPartObj>
        <w:docPartGallery w:val="Page Numbers (Top of Page)"/>
        <w:docPartUnique/>
      </w:docPartObj>
    </w:sdtPr>
    <w:sdtEndPr>
      <w:rPr>
        <w:sz w:val="20"/>
        <w:szCs w:val="20"/>
      </w:rPr>
    </w:sdtEndPr>
    <w:sdtContent>
      <w:p w:rsidR="00905D85" w:rsidRPr="00D93325" w:rsidRDefault="0081076F">
        <w:pPr>
          <w:pStyle w:val="Cabealho"/>
          <w:jc w:val="right"/>
          <w:rPr>
            <w:rFonts w:ascii="Times New Roman" w:hAnsi="Times New Roman" w:cs="Times New Roman"/>
          </w:rPr>
        </w:pPr>
        <w:r>
          <w:rPr>
            <w:rFonts w:ascii="Times New Roman" w:hAnsi="Times New Roman" w:cs="Times New Roman"/>
          </w:rPr>
          <w:t>2</w:t>
        </w:r>
      </w:p>
    </w:sdtContent>
  </w:sdt>
  <w:p w:rsidR="00905D85" w:rsidRDefault="00905D8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963DB"/>
    <w:multiLevelType w:val="hybridMultilevel"/>
    <w:tmpl w:val="2E5C05E4"/>
    <w:lvl w:ilvl="0" w:tplc="5596AE1E">
      <w:start w:val="1"/>
      <w:numFmt w:val="bullet"/>
      <w:lvlText w:val=""/>
      <w:lvlJc w:val="left"/>
      <w:pPr>
        <w:tabs>
          <w:tab w:val="num" w:pos="720"/>
        </w:tabs>
        <w:ind w:left="720" w:hanging="360"/>
      </w:pPr>
      <w:rPr>
        <w:rFonts w:ascii="Wingdings" w:hAnsi="Wingdings" w:hint="default"/>
      </w:rPr>
    </w:lvl>
    <w:lvl w:ilvl="1" w:tplc="60424D02">
      <w:start w:val="1"/>
      <w:numFmt w:val="bullet"/>
      <w:lvlText w:val=""/>
      <w:lvlJc w:val="left"/>
      <w:pPr>
        <w:tabs>
          <w:tab w:val="num" w:pos="1440"/>
        </w:tabs>
        <w:ind w:left="1440" w:hanging="360"/>
      </w:pPr>
      <w:rPr>
        <w:rFonts w:ascii="Wingdings" w:hAnsi="Wingdings" w:hint="default"/>
      </w:rPr>
    </w:lvl>
    <w:lvl w:ilvl="2" w:tplc="AE5811EA" w:tentative="1">
      <w:start w:val="1"/>
      <w:numFmt w:val="bullet"/>
      <w:lvlText w:val=""/>
      <w:lvlJc w:val="left"/>
      <w:pPr>
        <w:tabs>
          <w:tab w:val="num" w:pos="2160"/>
        </w:tabs>
        <w:ind w:left="2160" w:hanging="360"/>
      </w:pPr>
      <w:rPr>
        <w:rFonts w:ascii="Wingdings" w:hAnsi="Wingdings" w:hint="default"/>
      </w:rPr>
    </w:lvl>
    <w:lvl w:ilvl="3" w:tplc="B1908FA0" w:tentative="1">
      <w:start w:val="1"/>
      <w:numFmt w:val="bullet"/>
      <w:lvlText w:val=""/>
      <w:lvlJc w:val="left"/>
      <w:pPr>
        <w:tabs>
          <w:tab w:val="num" w:pos="2880"/>
        </w:tabs>
        <w:ind w:left="2880" w:hanging="360"/>
      </w:pPr>
      <w:rPr>
        <w:rFonts w:ascii="Wingdings" w:hAnsi="Wingdings" w:hint="default"/>
      </w:rPr>
    </w:lvl>
    <w:lvl w:ilvl="4" w:tplc="77F4406A" w:tentative="1">
      <w:start w:val="1"/>
      <w:numFmt w:val="bullet"/>
      <w:lvlText w:val=""/>
      <w:lvlJc w:val="left"/>
      <w:pPr>
        <w:tabs>
          <w:tab w:val="num" w:pos="3600"/>
        </w:tabs>
        <w:ind w:left="3600" w:hanging="360"/>
      </w:pPr>
      <w:rPr>
        <w:rFonts w:ascii="Wingdings" w:hAnsi="Wingdings" w:hint="default"/>
      </w:rPr>
    </w:lvl>
    <w:lvl w:ilvl="5" w:tplc="77F8D2A6" w:tentative="1">
      <w:start w:val="1"/>
      <w:numFmt w:val="bullet"/>
      <w:lvlText w:val=""/>
      <w:lvlJc w:val="left"/>
      <w:pPr>
        <w:tabs>
          <w:tab w:val="num" w:pos="4320"/>
        </w:tabs>
        <w:ind w:left="4320" w:hanging="360"/>
      </w:pPr>
      <w:rPr>
        <w:rFonts w:ascii="Wingdings" w:hAnsi="Wingdings" w:hint="default"/>
      </w:rPr>
    </w:lvl>
    <w:lvl w:ilvl="6" w:tplc="DAC67390" w:tentative="1">
      <w:start w:val="1"/>
      <w:numFmt w:val="bullet"/>
      <w:lvlText w:val=""/>
      <w:lvlJc w:val="left"/>
      <w:pPr>
        <w:tabs>
          <w:tab w:val="num" w:pos="5040"/>
        </w:tabs>
        <w:ind w:left="5040" w:hanging="360"/>
      </w:pPr>
      <w:rPr>
        <w:rFonts w:ascii="Wingdings" w:hAnsi="Wingdings" w:hint="default"/>
      </w:rPr>
    </w:lvl>
    <w:lvl w:ilvl="7" w:tplc="F6FEF952" w:tentative="1">
      <w:start w:val="1"/>
      <w:numFmt w:val="bullet"/>
      <w:lvlText w:val=""/>
      <w:lvlJc w:val="left"/>
      <w:pPr>
        <w:tabs>
          <w:tab w:val="num" w:pos="5760"/>
        </w:tabs>
        <w:ind w:left="5760" w:hanging="360"/>
      </w:pPr>
      <w:rPr>
        <w:rFonts w:ascii="Wingdings" w:hAnsi="Wingdings" w:hint="default"/>
      </w:rPr>
    </w:lvl>
    <w:lvl w:ilvl="8" w:tplc="464640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075212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1E105EB"/>
    <w:multiLevelType w:val="hybridMultilevel"/>
    <w:tmpl w:val="50D8F6E4"/>
    <w:lvl w:ilvl="0" w:tplc="820EF09C">
      <w:start w:val="1"/>
      <w:numFmt w:val="decimal"/>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C407B5C"/>
    <w:multiLevelType w:val="hybridMultilevel"/>
    <w:tmpl w:val="B61E0B56"/>
    <w:lvl w:ilvl="0" w:tplc="2BF4B3F2">
      <w:start w:val="1"/>
      <w:numFmt w:val="bullet"/>
      <w:lvlText w:val="•"/>
      <w:lvlJc w:val="left"/>
      <w:pPr>
        <w:tabs>
          <w:tab w:val="num" w:pos="720"/>
        </w:tabs>
        <w:ind w:left="720" w:hanging="360"/>
      </w:pPr>
      <w:rPr>
        <w:rFonts w:ascii="Arial" w:hAnsi="Arial" w:hint="default"/>
      </w:rPr>
    </w:lvl>
    <w:lvl w:ilvl="1" w:tplc="DF66D0E6" w:tentative="1">
      <w:start w:val="1"/>
      <w:numFmt w:val="bullet"/>
      <w:lvlText w:val="•"/>
      <w:lvlJc w:val="left"/>
      <w:pPr>
        <w:tabs>
          <w:tab w:val="num" w:pos="1440"/>
        </w:tabs>
        <w:ind w:left="1440" w:hanging="360"/>
      </w:pPr>
      <w:rPr>
        <w:rFonts w:ascii="Arial" w:hAnsi="Arial" w:hint="default"/>
      </w:rPr>
    </w:lvl>
    <w:lvl w:ilvl="2" w:tplc="AE324C0E" w:tentative="1">
      <w:start w:val="1"/>
      <w:numFmt w:val="bullet"/>
      <w:lvlText w:val="•"/>
      <w:lvlJc w:val="left"/>
      <w:pPr>
        <w:tabs>
          <w:tab w:val="num" w:pos="2160"/>
        </w:tabs>
        <w:ind w:left="2160" w:hanging="360"/>
      </w:pPr>
      <w:rPr>
        <w:rFonts w:ascii="Arial" w:hAnsi="Arial" w:hint="default"/>
      </w:rPr>
    </w:lvl>
    <w:lvl w:ilvl="3" w:tplc="0DC0C26C" w:tentative="1">
      <w:start w:val="1"/>
      <w:numFmt w:val="bullet"/>
      <w:lvlText w:val="•"/>
      <w:lvlJc w:val="left"/>
      <w:pPr>
        <w:tabs>
          <w:tab w:val="num" w:pos="2880"/>
        </w:tabs>
        <w:ind w:left="2880" w:hanging="360"/>
      </w:pPr>
      <w:rPr>
        <w:rFonts w:ascii="Arial" w:hAnsi="Arial" w:hint="default"/>
      </w:rPr>
    </w:lvl>
    <w:lvl w:ilvl="4" w:tplc="3F8E9BB6" w:tentative="1">
      <w:start w:val="1"/>
      <w:numFmt w:val="bullet"/>
      <w:lvlText w:val="•"/>
      <w:lvlJc w:val="left"/>
      <w:pPr>
        <w:tabs>
          <w:tab w:val="num" w:pos="3600"/>
        </w:tabs>
        <w:ind w:left="3600" w:hanging="360"/>
      </w:pPr>
      <w:rPr>
        <w:rFonts w:ascii="Arial" w:hAnsi="Arial" w:hint="default"/>
      </w:rPr>
    </w:lvl>
    <w:lvl w:ilvl="5" w:tplc="38AC71D0" w:tentative="1">
      <w:start w:val="1"/>
      <w:numFmt w:val="bullet"/>
      <w:lvlText w:val="•"/>
      <w:lvlJc w:val="left"/>
      <w:pPr>
        <w:tabs>
          <w:tab w:val="num" w:pos="4320"/>
        </w:tabs>
        <w:ind w:left="4320" w:hanging="360"/>
      </w:pPr>
      <w:rPr>
        <w:rFonts w:ascii="Arial" w:hAnsi="Arial" w:hint="default"/>
      </w:rPr>
    </w:lvl>
    <w:lvl w:ilvl="6" w:tplc="BC38236A" w:tentative="1">
      <w:start w:val="1"/>
      <w:numFmt w:val="bullet"/>
      <w:lvlText w:val="•"/>
      <w:lvlJc w:val="left"/>
      <w:pPr>
        <w:tabs>
          <w:tab w:val="num" w:pos="5040"/>
        </w:tabs>
        <w:ind w:left="5040" w:hanging="360"/>
      </w:pPr>
      <w:rPr>
        <w:rFonts w:ascii="Arial" w:hAnsi="Arial" w:hint="default"/>
      </w:rPr>
    </w:lvl>
    <w:lvl w:ilvl="7" w:tplc="E5881B26" w:tentative="1">
      <w:start w:val="1"/>
      <w:numFmt w:val="bullet"/>
      <w:lvlText w:val="•"/>
      <w:lvlJc w:val="left"/>
      <w:pPr>
        <w:tabs>
          <w:tab w:val="num" w:pos="5760"/>
        </w:tabs>
        <w:ind w:left="5760" w:hanging="360"/>
      </w:pPr>
      <w:rPr>
        <w:rFonts w:ascii="Arial" w:hAnsi="Arial" w:hint="default"/>
      </w:rPr>
    </w:lvl>
    <w:lvl w:ilvl="8" w:tplc="D29683A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EA0"/>
    <w:rsid w:val="0000124D"/>
    <w:rsid w:val="000138CD"/>
    <w:rsid w:val="00023AC3"/>
    <w:rsid w:val="0003064A"/>
    <w:rsid w:val="00035DC0"/>
    <w:rsid w:val="00036930"/>
    <w:rsid w:val="00041F7B"/>
    <w:rsid w:val="00046942"/>
    <w:rsid w:val="00046D7E"/>
    <w:rsid w:val="000542DD"/>
    <w:rsid w:val="00063A83"/>
    <w:rsid w:val="00066FB9"/>
    <w:rsid w:val="0007028F"/>
    <w:rsid w:val="00072B79"/>
    <w:rsid w:val="00075038"/>
    <w:rsid w:val="00075EA0"/>
    <w:rsid w:val="00090988"/>
    <w:rsid w:val="000919BA"/>
    <w:rsid w:val="000B2609"/>
    <w:rsid w:val="000B2D48"/>
    <w:rsid w:val="000B51D9"/>
    <w:rsid w:val="000B6D41"/>
    <w:rsid w:val="000C1284"/>
    <w:rsid w:val="000C1BB0"/>
    <w:rsid w:val="000D2EFF"/>
    <w:rsid w:val="000D5A66"/>
    <w:rsid w:val="000E154A"/>
    <w:rsid w:val="001129EF"/>
    <w:rsid w:val="0011304B"/>
    <w:rsid w:val="00113B2E"/>
    <w:rsid w:val="00122F23"/>
    <w:rsid w:val="001326BA"/>
    <w:rsid w:val="001340D7"/>
    <w:rsid w:val="001438DA"/>
    <w:rsid w:val="001669C6"/>
    <w:rsid w:val="001771F2"/>
    <w:rsid w:val="00177632"/>
    <w:rsid w:val="0018273F"/>
    <w:rsid w:val="001904E3"/>
    <w:rsid w:val="00195F47"/>
    <w:rsid w:val="001979F6"/>
    <w:rsid w:val="001A3608"/>
    <w:rsid w:val="001B36C9"/>
    <w:rsid w:val="001B55C8"/>
    <w:rsid w:val="001B6020"/>
    <w:rsid w:val="001C2463"/>
    <w:rsid w:val="001C2D83"/>
    <w:rsid w:val="001C3474"/>
    <w:rsid w:val="001C641E"/>
    <w:rsid w:val="001D04F8"/>
    <w:rsid w:val="001D0725"/>
    <w:rsid w:val="001D3D12"/>
    <w:rsid w:val="001E321D"/>
    <w:rsid w:val="001F1B8A"/>
    <w:rsid w:val="002035C3"/>
    <w:rsid w:val="00205029"/>
    <w:rsid w:val="00210015"/>
    <w:rsid w:val="00212E6F"/>
    <w:rsid w:val="00221F6A"/>
    <w:rsid w:val="00227C9C"/>
    <w:rsid w:val="00231A88"/>
    <w:rsid w:val="002343D7"/>
    <w:rsid w:val="0024407A"/>
    <w:rsid w:val="0024573F"/>
    <w:rsid w:val="00246AC7"/>
    <w:rsid w:val="00257392"/>
    <w:rsid w:val="00277B2C"/>
    <w:rsid w:val="00281E77"/>
    <w:rsid w:val="00284995"/>
    <w:rsid w:val="002A7008"/>
    <w:rsid w:val="002B411A"/>
    <w:rsid w:val="002C561F"/>
    <w:rsid w:val="002D28B5"/>
    <w:rsid w:val="002D6153"/>
    <w:rsid w:val="002E1000"/>
    <w:rsid w:val="002E296C"/>
    <w:rsid w:val="002F33E9"/>
    <w:rsid w:val="00305FA7"/>
    <w:rsid w:val="003120D8"/>
    <w:rsid w:val="00314905"/>
    <w:rsid w:val="00314921"/>
    <w:rsid w:val="00315264"/>
    <w:rsid w:val="00330C1E"/>
    <w:rsid w:val="00334B1D"/>
    <w:rsid w:val="00334B43"/>
    <w:rsid w:val="00343FA0"/>
    <w:rsid w:val="00346B58"/>
    <w:rsid w:val="003538FE"/>
    <w:rsid w:val="00360521"/>
    <w:rsid w:val="00364EA8"/>
    <w:rsid w:val="00372D4C"/>
    <w:rsid w:val="0037340B"/>
    <w:rsid w:val="0037354C"/>
    <w:rsid w:val="0037694F"/>
    <w:rsid w:val="00383755"/>
    <w:rsid w:val="003874C3"/>
    <w:rsid w:val="003B2BFB"/>
    <w:rsid w:val="003C5B52"/>
    <w:rsid w:val="003C5EA4"/>
    <w:rsid w:val="003C6A53"/>
    <w:rsid w:val="003D08A5"/>
    <w:rsid w:val="003F443C"/>
    <w:rsid w:val="003F77C5"/>
    <w:rsid w:val="00400465"/>
    <w:rsid w:val="004045CF"/>
    <w:rsid w:val="004065C4"/>
    <w:rsid w:val="004137EE"/>
    <w:rsid w:val="004229DF"/>
    <w:rsid w:val="004233D3"/>
    <w:rsid w:val="00432887"/>
    <w:rsid w:val="00451A00"/>
    <w:rsid w:val="00451A57"/>
    <w:rsid w:val="00452E8E"/>
    <w:rsid w:val="00462152"/>
    <w:rsid w:val="00470B4D"/>
    <w:rsid w:val="004714A8"/>
    <w:rsid w:val="00472FCB"/>
    <w:rsid w:val="004766F9"/>
    <w:rsid w:val="004777AC"/>
    <w:rsid w:val="0049403B"/>
    <w:rsid w:val="004A6AA8"/>
    <w:rsid w:val="004C178D"/>
    <w:rsid w:val="004C2F64"/>
    <w:rsid w:val="004D057D"/>
    <w:rsid w:val="004D43DB"/>
    <w:rsid w:val="004E7E4F"/>
    <w:rsid w:val="004F2071"/>
    <w:rsid w:val="005013FC"/>
    <w:rsid w:val="00503981"/>
    <w:rsid w:val="00515104"/>
    <w:rsid w:val="00517460"/>
    <w:rsid w:val="00523455"/>
    <w:rsid w:val="00523EF3"/>
    <w:rsid w:val="005243EE"/>
    <w:rsid w:val="00526264"/>
    <w:rsid w:val="00526587"/>
    <w:rsid w:val="00532148"/>
    <w:rsid w:val="00544E05"/>
    <w:rsid w:val="00560048"/>
    <w:rsid w:val="00561CFD"/>
    <w:rsid w:val="00565CE9"/>
    <w:rsid w:val="005A2440"/>
    <w:rsid w:val="005A60AA"/>
    <w:rsid w:val="005B0EB4"/>
    <w:rsid w:val="005B145A"/>
    <w:rsid w:val="005C008A"/>
    <w:rsid w:val="005C2628"/>
    <w:rsid w:val="005C7AA4"/>
    <w:rsid w:val="005D5DD1"/>
    <w:rsid w:val="005E34B4"/>
    <w:rsid w:val="005E5254"/>
    <w:rsid w:val="005E7311"/>
    <w:rsid w:val="005F07D9"/>
    <w:rsid w:val="005F7183"/>
    <w:rsid w:val="006078EF"/>
    <w:rsid w:val="00607F14"/>
    <w:rsid w:val="00610842"/>
    <w:rsid w:val="00611740"/>
    <w:rsid w:val="0061532D"/>
    <w:rsid w:val="00624182"/>
    <w:rsid w:val="00624B44"/>
    <w:rsid w:val="00626C2E"/>
    <w:rsid w:val="00635143"/>
    <w:rsid w:val="00636247"/>
    <w:rsid w:val="0065386F"/>
    <w:rsid w:val="006568DC"/>
    <w:rsid w:val="00656F2B"/>
    <w:rsid w:val="00666DD3"/>
    <w:rsid w:val="00671D26"/>
    <w:rsid w:val="00675290"/>
    <w:rsid w:val="00675BC0"/>
    <w:rsid w:val="0068344C"/>
    <w:rsid w:val="00683DDC"/>
    <w:rsid w:val="00697925"/>
    <w:rsid w:val="006A45BC"/>
    <w:rsid w:val="006A6095"/>
    <w:rsid w:val="006B2C22"/>
    <w:rsid w:val="006B4814"/>
    <w:rsid w:val="006C0255"/>
    <w:rsid w:val="006C51AF"/>
    <w:rsid w:val="006C544C"/>
    <w:rsid w:val="006D120F"/>
    <w:rsid w:val="006D64C1"/>
    <w:rsid w:val="006E0713"/>
    <w:rsid w:val="006F2150"/>
    <w:rsid w:val="006F4C2E"/>
    <w:rsid w:val="00702A25"/>
    <w:rsid w:val="00714A70"/>
    <w:rsid w:val="00733944"/>
    <w:rsid w:val="00735D1C"/>
    <w:rsid w:val="00735E00"/>
    <w:rsid w:val="0074036A"/>
    <w:rsid w:val="0074500F"/>
    <w:rsid w:val="00745AEB"/>
    <w:rsid w:val="00751061"/>
    <w:rsid w:val="00756298"/>
    <w:rsid w:val="00762E6B"/>
    <w:rsid w:val="00763A8F"/>
    <w:rsid w:val="00770569"/>
    <w:rsid w:val="00776326"/>
    <w:rsid w:val="00777366"/>
    <w:rsid w:val="00781A1E"/>
    <w:rsid w:val="007820CA"/>
    <w:rsid w:val="00786496"/>
    <w:rsid w:val="007873D3"/>
    <w:rsid w:val="00795E64"/>
    <w:rsid w:val="007A2029"/>
    <w:rsid w:val="007B0724"/>
    <w:rsid w:val="007C1BF2"/>
    <w:rsid w:val="007C2ACB"/>
    <w:rsid w:val="007C4614"/>
    <w:rsid w:val="007D15C8"/>
    <w:rsid w:val="007D167C"/>
    <w:rsid w:val="007D7476"/>
    <w:rsid w:val="007E1A67"/>
    <w:rsid w:val="007F56BD"/>
    <w:rsid w:val="00802165"/>
    <w:rsid w:val="00805F2C"/>
    <w:rsid w:val="0081076F"/>
    <w:rsid w:val="0081169D"/>
    <w:rsid w:val="00824662"/>
    <w:rsid w:val="00837A29"/>
    <w:rsid w:val="00846C50"/>
    <w:rsid w:val="00850025"/>
    <w:rsid w:val="008561FF"/>
    <w:rsid w:val="00863257"/>
    <w:rsid w:val="00864648"/>
    <w:rsid w:val="00864DA7"/>
    <w:rsid w:val="008735E6"/>
    <w:rsid w:val="008830F1"/>
    <w:rsid w:val="0089504E"/>
    <w:rsid w:val="008B5393"/>
    <w:rsid w:val="008B7029"/>
    <w:rsid w:val="008B7FFB"/>
    <w:rsid w:val="008C0EF8"/>
    <w:rsid w:val="008D74B6"/>
    <w:rsid w:val="008E06AB"/>
    <w:rsid w:val="008E5583"/>
    <w:rsid w:val="008F26E5"/>
    <w:rsid w:val="008F3E37"/>
    <w:rsid w:val="008F6FE9"/>
    <w:rsid w:val="00903F61"/>
    <w:rsid w:val="00905D85"/>
    <w:rsid w:val="00913199"/>
    <w:rsid w:val="00916DA2"/>
    <w:rsid w:val="00917AE1"/>
    <w:rsid w:val="00925419"/>
    <w:rsid w:val="00925DAA"/>
    <w:rsid w:val="009357DC"/>
    <w:rsid w:val="00940166"/>
    <w:rsid w:val="009408C7"/>
    <w:rsid w:val="00943EC1"/>
    <w:rsid w:val="00945F81"/>
    <w:rsid w:val="00956690"/>
    <w:rsid w:val="009646BD"/>
    <w:rsid w:val="009656D9"/>
    <w:rsid w:val="0098356B"/>
    <w:rsid w:val="0099376C"/>
    <w:rsid w:val="009A0480"/>
    <w:rsid w:val="009B2E1C"/>
    <w:rsid w:val="009B4464"/>
    <w:rsid w:val="009B504E"/>
    <w:rsid w:val="009B63C4"/>
    <w:rsid w:val="009C19B8"/>
    <w:rsid w:val="009D6DF6"/>
    <w:rsid w:val="009F3B18"/>
    <w:rsid w:val="009F51AA"/>
    <w:rsid w:val="009F5641"/>
    <w:rsid w:val="009F6D13"/>
    <w:rsid w:val="009F73ED"/>
    <w:rsid w:val="009F770D"/>
    <w:rsid w:val="00A008DC"/>
    <w:rsid w:val="00A028F0"/>
    <w:rsid w:val="00A04AED"/>
    <w:rsid w:val="00A11268"/>
    <w:rsid w:val="00A14E46"/>
    <w:rsid w:val="00A15934"/>
    <w:rsid w:val="00A22637"/>
    <w:rsid w:val="00A24DF7"/>
    <w:rsid w:val="00A30428"/>
    <w:rsid w:val="00A36A8B"/>
    <w:rsid w:val="00A418AD"/>
    <w:rsid w:val="00A44F09"/>
    <w:rsid w:val="00A55590"/>
    <w:rsid w:val="00A9026D"/>
    <w:rsid w:val="00A93D5B"/>
    <w:rsid w:val="00A9779A"/>
    <w:rsid w:val="00AA0DCC"/>
    <w:rsid w:val="00AB36A6"/>
    <w:rsid w:val="00AB78F1"/>
    <w:rsid w:val="00AC6F80"/>
    <w:rsid w:val="00AF2A59"/>
    <w:rsid w:val="00B02C6B"/>
    <w:rsid w:val="00B074F6"/>
    <w:rsid w:val="00B1188B"/>
    <w:rsid w:val="00B20D99"/>
    <w:rsid w:val="00B227E4"/>
    <w:rsid w:val="00B24DD9"/>
    <w:rsid w:val="00B265FF"/>
    <w:rsid w:val="00B30C00"/>
    <w:rsid w:val="00B342CA"/>
    <w:rsid w:val="00B34D89"/>
    <w:rsid w:val="00B408A6"/>
    <w:rsid w:val="00B447B9"/>
    <w:rsid w:val="00B5055E"/>
    <w:rsid w:val="00B51EA8"/>
    <w:rsid w:val="00B52650"/>
    <w:rsid w:val="00B56754"/>
    <w:rsid w:val="00B57B21"/>
    <w:rsid w:val="00B7184C"/>
    <w:rsid w:val="00B72BFC"/>
    <w:rsid w:val="00B77DBF"/>
    <w:rsid w:val="00B96587"/>
    <w:rsid w:val="00BA0262"/>
    <w:rsid w:val="00BB757B"/>
    <w:rsid w:val="00BC56D9"/>
    <w:rsid w:val="00BD21D5"/>
    <w:rsid w:val="00BD614E"/>
    <w:rsid w:val="00BE399A"/>
    <w:rsid w:val="00C0001F"/>
    <w:rsid w:val="00C02AD8"/>
    <w:rsid w:val="00C057D6"/>
    <w:rsid w:val="00C0761C"/>
    <w:rsid w:val="00C078F1"/>
    <w:rsid w:val="00C07FA4"/>
    <w:rsid w:val="00C14037"/>
    <w:rsid w:val="00C15385"/>
    <w:rsid w:val="00C21B56"/>
    <w:rsid w:val="00C22FC7"/>
    <w:rsid w:val="00C24E2F"/>
    <w:rsid w:val="00C35B69"/>
    <w:rsid w:val="00C400E5"/>
    <w:rsid w:val="00C7186E"/>
    <w:rsid w:val="00C7694A"/>
    <w:rsid w:val="00C77129"/>
    <w:rsid w:val="00C87049"/>
    <w:rsid w:val="00C93644"/>
    <w:rsid w:val="00C957EA"/>
    <w:rsid w:val="00CB0139"/>
    <w:rsid w:val="00CB0249"/>
    <w:rsid w:val="00CC571B"/>
    <w:rsid w:val="00CC6378"/>
    <w:rsid w:val="00CD5FC6"/>
    <w:rsid w:val="00CE4A4A"/>
    <w:rsid w:val="00CE76C0"/>
    <w:rsid w:val="00CF0E7E"/>
    <w:rsid w:val="00CF4BE5"/>
    <w:rsid w:val="00CF4DD4"/>
    <w:rsid w:val="00CF6FDD"/>
    <w:rsid w:val="00D1739E"/>
    <w:rsid w:val="00D256D7"/>
    <w:rsid w:val="00D320E4"/>
    <w:rsid w:val="00D335DF"/>
    <w:rsid w:val="00D34128"/>
    <w:rsid w:val="00D34E6E"/>
    <w:rsid w:val="00D35832"/>
    <w:rsid w:val="00D43B32"/>
    <w:rsid w:val="00D57456"/>
    <w:rsid w:val="00D57635"/>
    <w:rsid w:val="00D62B85"/>
    <w:rsid w:val="00D65877"/>
    <w:rsid w:val="00D77DBD"/>
    <w:rsid w:val="00D93325"/>
    <w:rsid w:val="00DA090E"/>
    <w:rsid w:val="00DB636F"/>
    <w:rsid w:val="00DC173C"/>
    <w:rsid w:val="00DE3E92"/>
    <w:rsid w:val="00DE5D2E"/>
    <w:rsid w:val="00DE7CFA"/>
    <w:rsid w:val="00DF0F93"/>
    <w:rsid w:val="00DF1E3D"/>
    <w:rsid w:val="00DF47FC"/>
    <w:rsid w:val="00E203EE"/>
    <w:rsid w:val="00E20D54"/>
    <w:rsid w:val="00E21057"/>
    <w:rsid w:val="00E23A3A"/>
    <w:rsid w:val="00E34C62"/>
    <w:rsid w:val="00E37635"/>
    <w:rsid w:val="00E41BEC"/>
    <w:rsid w:val="00E6417A"/>
    <w:rsid w:val="00E648EE"/>
    <w:rsid w:val="00E66B73"/>
    <w:rsid w:val="00E67E74"/>
    <w:rsid w:val="00E708C8"/>
    <w:rsid w:val="00E76B0C"/>
    <w:rsid w:val="00E82B59"/>
    <w:rsid w:val="00E93E47"/>
    <w:rsid w:val="00E956E3"/>
    <w:rsid w:val="00E976A7"/>
    <w:rsid w:val="00EA3769"/>
    <w:rsid w:val="00EA3AC7"/>
    <w:rsid w:val="00EA7B23"/>
    <w:rsid w:val="00EC068C"/>
    <w:rsid w:val="00EC561C"/>
    <w:rsid w:val="00ED5DBA"/>
    <w:rsid w:val="00ED75E4"/>
    <w:rsid w:val="00F0225E"/>
    <w:rsid w:val="00F02C1C"/>
    <w:rsid w:val="00F33FC6"/>
    <w:rsid w:val="00F66316"/>
    <w:rsid w:val="00F9081F"/>
    <w:rsid w:val="00F91E67"/>
    <w:rsid w:val="00F9707F"/>
    <w:rsid w:val="00FB26DD"/>
    <w:rsid w:val="00FB31F0"/>
    <w:rsid w:val="00FB5846"/>
    <w:rsid w:val="00FB7E5F"/>
    <w:rsid w:val="00FC3997"/>
    <w:rsid w:val="00FD1F25"/>
    <w:rsid w:val="00FE03E2"/>
    <w:rsid w:val="00FE3941"/>
    <w:rsid w:val="00FF3897"/>
    <w:rsid w:val="00FF6F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B31E2"/>
  <w15:chartTrackingRefBased/>
  <w15:docId w15:val="{CB015DFF-9A95-42E1-94FA-A2B143EB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0D2EFF"/>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0D2EFF"/>
    <w:rPr>
      <w:sz w:val="20"/>
      <w:szCs w:val="20"/>
    </w:rPr>
  </w:style>
  <w:style w:type="character" w:styleId="Refdenotaderodap">
    <w:name w:val="footnote reference"/>
    <w:basedOn w:val="Fontepargpadro"/>
    <w:uiPriority w:val="99"/>
    <w:semiHidden/>
    <w:unhideWhenUsed/>
    <w:rsid w:val="000D2EFF"/>
    <w:rPr>
      <w:vertAlign w:val="superscript"/>
    </w:rPr>
  </w:style>
  <w:style w:type="paragraph" w:styleId="PargrafodaLista">
    <w:name w:val="List Paragraph"/>
    <w:basedOn w:val="Normal"/>
    <w:uiPriority w:val="34"/>
    <w:qFormat/>
    <w:rsid w:val="005E7311"/>
    <w:pPr>
      <w:spacing w:after="0" w:line="240" w:lineRule="auto"/>
      <w:ind w:left="720"/>
      <w:contextualSpacing/>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735E00"/>
    <w:rPr>
      <w:color w:val="808080"/>
    </w:rPr>
  </w:style>
  <w:style w:type="paragraph" w:styleId="Cabealho">
    <w:name w:val="header"/>
    <w:basedOn w:val="Normal"/>
    <w:link w:val="CabealhoChar"/>
    <w:uiPriority w:val="99"/>
    <w:unhideWhenUsed/>
    <w:rsid w:val="00D62B8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2B85"/>
  </w:style>
  <w:style w:type="paragraph" w:styleId="Rodap">
    <w:name w:val="footer"/>
    <w:basedOn w:val="Normal"/>
    <w:link w:val="RodapChar"/>
    <w:uiPriority w:val="99"/>
    <w:unhideWhenUsed/>
    <w:rsid w:val="00D62B85"/>
    <w:pPr>
      <w:tabs>
        <w:tab w:val="center" w:pos="4252"/>
        <w:tab w:val="right" w:pos="8504"/>
      </w:tabs>
      <w:spacing w:after="0" w:line="240" w:lineRule="auto"/>
    </w:pPr>
  </w:style>
  <w:style w:type="character" w:customStyle="1" w:styleId="RodapChar">
    <w:name w:val="Rodapé Char"/>
    <w:basedOn w:val="Fontepargpadro"/>
    <w:link w:val="Rodap"/>
    <w:uiPriority w:val="99"/>
    <w:rsid w:val="00D62B85"/>
  </w:style>
  <w:style w:type="table" w:styleId="Tabelacomgrade">
    <w:name w:val="Table Grid"/>
    <w:basedOn w:val="Tabelanormal"/>
    <w:uiPriority w:val="39"/>
    <w:rsid w:val="00314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9F51AA"/>
    <w:rPr>
      <w:sz w:val="16"/>
      <w:szCs w:val="16"/>
    </w:rPr>
  </w:style>
  <w:style w:type="paragraph" w:styleId="Textodecomentrio">
    <w:name w:val="annotation text"/>
    <w:basedOn w:val="Normal"/>
    <w:link w:val="TextodecomentrioChar"/>
    <w:uiPriority w:val="99"/>
    <w:semiHidden/>
    <w:unhideWhenUsed/>
    <w:rsid w:val="009F51A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F51AA"/>
    <w:rPr>
      <w:sz w:val="20"/>
      <w:szCs w:val="20"/>
    </w:rPr>
  </w:style>
  <w:style w:type="paragraph" w:styleId="Assuntodocomentrio">
    <w:name w:val="annotation subject"/>
    <w:basedOn w:val="Textodecomentrio"/>
    <w:next w:val="Textodecomentrio"/>
    <w:link w:val="AssuntodocomentrioChar"/>
    <w:uiPriority w:val="99"/>
    <w:semiHidden/>
    <w:unhideWhenUsed/>
    <w:rsid w:val="009F51AA"/>
    <w:rPr>
      <w:b/>
      <w:bCs/>
    </w:rPr>
  </w:style>
  <w:style w:type="character" w:customStyle="1" w:styleId="AssuntodocomentrioChar">
    <w:name w:val="Assunto do comentário Char"/>
    <w:basedOn w:val="TextodecomentrioChar"/>
    <w:link w:val="Assuntodocomentrio"/>
    <w:uiPriority w:val="99"/>
    <w:semiHidden/>
    <w:rsid w:val="009F51AA"/>
    <w:rPr>
      <w:b/>
      <w:bCs/>
      <w:sz w:val="20"/>
      <w:szCs w:val="20"/>
    </w:rPr>
  </w:style>
  <w:style w:type="paragraph" w:styleId="Textodebalo">
    <w:name w:val="Balloon Text"/>
    <w:basedOn w:val="Normal"/>
    <w:link w:val="TextodebaloChar"/>
    <w:uiPriority w:val="99"/>
    <w:semiHidden/>
    <w:unhideWhenUsed/>
    <w:rsid w:val="009F51A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F51AA"/>
    <w:rPr>
      <w:rFonts w:ascii="Segoe UI" w:hAnsi="Segoe UI" w:cs="Segoe UI"/>
      <w:sz w:val="18"/>
      <w:szCs w:val="18"/>
    </w:rPr>
  </w:style>
  <w:style w:type="character" w:styleId="Hyperlink">
    <w:name w:val="Hyperlink"/>
    <w:basedOn w:val="Fontepargpadro"/>
    <w:uiPriority w:val="99"/>
    <w:unhideWhenUsed/>
    <w:rsid w:val="000B6D41"/>
    <w:rPr>
      <w:color w:val="0563C1" w:themeColor="hyperlink"/>
      <w:u w:val="single"/>
    </w:rPr>
  </w:style>
  <w:style w:type="character" w:customStyle="1" w:styleId="MenoPendente1">
    <w:name w:val="Menção Pendente1"/>
    <w:basedOn w:val="Fontepargpadro"/>
    <w:uiPriority w:val="99"/>
    <w:semiHidden/>
    <w:unhideWhenUsed/>
    <w:rsid w:val="000B6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81533">
      <w:bodyDiv w:val="1"/>
      <w:marLeft w:val="0"/>
      <w:marRight w:val="0"/>
      <w:marTop w:val="0"/>
      <w:marBottom w:val="0"/>
      <w:divBdr>
        <w:top w:val="none" w:sz="0" w:space="0" w:color="auto"/>
        <w:left w:val="none" w:sz="0" w:space="0" w:color="auto"/>
        <w:bottom w:val="none" w:sz="0" w:space="0" w:color="auto"/>
        <w:right w:val="none" w:sz="0" w:space="0" w:color="auto"/>
      </w:divBdr>
    </w:div>
    <w:div w:id="152331653">
      <w:bodyDiv w:val="1"/>
      <w:marLeft w:val="0"/>
      <w:marRight w:val="0"/>
      <w:marTop w:val="0"/>
      <w:marBottom w:val="0"/>
      <w:divBdr>
        <w:top w:val="none" w:sz="0" w:space="0" w:color="auto"/>
        <w:left w:val="none" w:sz="0" w:space="0" w:color="auto"/>
        <w:bottom w:val="none" w:sz="0" w:space="0" w:color="auto"/>
        <w:right w:val="none" w:sz="0" w:space="0" w:color="auto"/>
      </w:divBdr>
    </w:div>
    <w:div w:id="317729060">
      <w:bodyDiv w:val="1"/>
      <w:marLeft w:val="0"/>
      <w:marRight w:val="0"/>
      <w:marTop w:val="0"/>
      <w:marBottom w:val="0"/>
      <w:divBdr>
        <w:top w:val="none" w:sz="0" w:space="0" w:color="auto"/>
        <w:left w:val="none" w:sz="0" w:space="0" w:color="auto"/>
        <w:bottom w:val="none" w:sz="0" w:space="0" w:color="auto"/>
        <w:right w:val="none" w:sz="0" w:space="0" w:color="auto"/>
      </w:divBdr>
    </w:div>
    <w:div w:id="372508681">
      <w:bodyDiv w:val="1"/>
      <w:marLeft w:val="0"/>
      <w:marRight w:val="0"/>
      <w:marTop w:val="0"/>
      <w:marBottom w:val="0"/>
      <w:divBdr>
        <w:top w:val="none" w:sz="0" w:space="0" w:color="auto"/>
        <w:left w:val="none" w:sz="0" w:space="0" w:color="auto"/>
        <w:bottom w:val="none" w:sz="0" w:space="0" w:color="auto"/>
        <w:right w:val="none" w:sz="0" w:space="0" w:color="auto"/>
      </w:divBdr>
    </w:div>
    <w:div w:id="413473696">
      <w:bodyDiv w:val="1"/>
      <w:marLeft w:val="0"/>
      <w:marRight w:val="0"/>
      <w:marTop w:val="0"/>
      <w:marBottom w:val="0"/>
      <w:divBdr>
        <w:top w:val="none" w:sz="0" w:space="0" w:color="auto"/>
        <w:left w:val="none" w:sz="0" w:space="0" w:color="auto"/>
        <w:bottom w:val="none" w:sz="0" w:space="0" w:color="auto"/>
        <w:right w:val="none" w:sz="0" w:space="0" w:color="auto"/>
      </w:divBdr>
    </w:div>
    <w:div w:id="461508702">
      <w:bodyDiv w:val="1"/>
      <w:marLeft w:val="0"/>
      <w:marRight w:val="0"/>
      <w:marTop w:val="0"/>
      <w:marBottom w:val="0"/>
      <w:divBdr>
        <w:top w:val="none" w:sz="0" w:space="0" w:color="auto"/>
        <w:left w:val="none" w:sz="0" w:space="0" w:color="auto"/>
        <w:bottom w:val="none" w:sz="0" w:space="0" w:color="auto"/>
        <w:right w:val="none" w:sz="0" w:space="0" w:color="auto"/>
      </w:divBdr>
    </w:div>
    <w:div w:id="559945321">
      <w:bodyDiv w:val="1"/>
      <w:marLeft w:val="0"/>
      <w:marRight w:val="0"/>
      <w:marTop w:val="0"/>
      <w:marBottom w:val="0"/>
      <w:divBdr>
        <w:top w:val="none" w:sz="0" w:space="0" w:color="auto"/>
        <w:left w:val="none" w:sz="0" w:space="0" w:color="auto"/>
        <w:bottom w:val="none" w:sz="0" w:space="0" w:color="auto"/>
        <w:right w:val="none" w:sz="0" w:space="0" w:color="auto"/>
      </w:divBdr>
    </w:div>
    <w:div w:id="654457634">
      <w:bodyDiv w:val="1"/>
      <w:marLeft w:val="0"/>
      <w:marRight w:val="0"/>
      <w:marTop w:val="0"/>
      <w:marBottom w:val="0"/>
      <w:divBdr>
        <w:top w:val="none" w:sz="0" w:space="0" w:color="auto"/>
        <w:left w:val="none" w:sz="0" w:space="0" w:color="auto"/>
        <w:bottom w:val="none" w:sz="0" w:space="0" w:color="auto"/>
        <w:right w:val="none" w:sz="0" w:space="0" w:color="auto"/>
      </w:divBdr>
    </w:div>
    <w:div w:id="686293423">
      <w:bodyDiv w:val="1"/>
      <w:marLeft w:val="0"/>
      <w:marRight w:val="0"/>
      <w:marTop w:val="0"/>
      <w:marBottom w:val="0"/>
      <w:divBdr>
        <w:top w:val="none" w:sz="0" w:space="0" w:color="auto"/>
        <w:left w:val="none" w:sz="0" w:space="0" w:color="auto"/>
        <w:bottom w:val="none" w:sz="0" w:space="0" w:color="auto"/>
        <w:right w:val="none" w:sz="0" w:space="0" w:color="auto"/>
      </w:divBdr>
    </w:div>
    <w:div w:id="698822910">
      <w:bodyDiv w:val="1"/>
      <w:marLeft w:val="0"/>
      <w:marRight w:val="0"/>
      <w:marTop w:val="0"/>
      <w:marBottom w:val="0"/>
      <w:divBdr>
        <w:top w:val="none" w:sz="0" w:space="0" w:color="auto"/>
        <w:left w:val="none" w:sz="0" w:space="0" w:color="auto"/>
        <w:bottom w:val="none" w:sz="0" w:space="0" w:color="auto"/>
        <w:right w:val="none" w:sz="0" w:space="0" w:color="auto"/>
      </w:divBdr>
    </w:div>
    <w:div w:id="776564758">
      <w:bodyDiv w:val="1"/>
      <w:marLeft w:val="0"/>
      <w:marRight w:val="0"/>
      <w:marTop w:val="0"/>
      <w:marBottom w:val="0"/>
      <w:divBdr>
        <w:top w:val="none" w:sz="0" w:space="0" w:color="auto"/>
        <w:left w:val="none" w:sz="0" w:space="0" w:color="auto"/>
        <w:bottom w:val="none" w:sz="0" w:space="0" w:color="auto"/>
        <w:right w:val="none" w:sz="0" w:space="0" w:color="auto"/>
      </w:divBdr>
    </w:div>
    <w:div w:id="811755626">
      <w:bodyDiv w:val="1"/>
      <w:marLeft w:val="0"/>
      <w:marRight w:val="0"/>
      <w:marTop w:val="0"/>
      <w:marBottom w:val="0"/>
      <w:divBdr>
        <w:top w:val="none" w:sz="0" w:space="0" w:color="auto"/>
        <w:left w:val="none" w:sz="0" w:space="0" w:color="auto"/>
        <w:bottom w:val="none" w:sz="0" w:space="0" w:color="auto"/>
        <w:right w:val="none" w:sz="0" w:space="0" w:color="auto"/>
      </w:divBdr>
      <w:divsChild>
        <w:div w:id="591621766">
          <w:marLeft w:val="0"/>
          <w:marRight w:val="0"/>
          <w:marTop w:val="0"/>
          <w:marBottom w:val="0"/>
          <w:divBdr>
            <w:top w:val="none" w:sz="0" w:space="0" w:color="auto"/>
            <w:left w:val="none" w:sz="0" w:space="0" w:color="auto"/>
            <w:bottom w:val="none" w:sz="0" w:space="0" w:color="auto"/>
            <w:right w:val="none" w:sz="0" w:space="0" w:color="auto"/>
          </w:divBdr>
        </w:div>
      </w:divsChild>
    </w:div>
    <w:div w:id="1026296410">
      <w:bodyDiv w:val="1"/>
      <w:marLeft w:val="0"/>
      <w:marRight w:val="0"/>
      <w:marTop w:val="0"/>
      <w:marBottom w:val="0"/>
      <w:divBdr>
        <w:top w:val="none" w:sz="0" w:space="0" w:color="auto"/>
        <w:left w:val="none" w:sz="0" w:space="0" w:color="auto"/>
        <w:bottom w:val="none" w:sz="0" w:space="0" w:color="auto"/>
        <w:right w:val="none" w:sz="0" w:space="0" w:color="auto"/>
      </w:divBdr>
    </w:div>
    <w:div w:id="1049577152">
      <w:bodyDiv w:val="1"/>
      <w:marLeft w:val="0"/>
      <w:marRight w:val="0"/>
      <w:marTop w:val="0"/>
      <w:marBottom w:val="0"/>
      <w:divBdr>
        <w:top w:val="none" w:sz="0" w:space="0" w:color="auto"/>
        <w:left w:val="none" w:sz="0" w:space="0" w:color="auto"/>
        <w:bottom w:val="none" w:sz="0" w:space="0" w:color="auto"/>
        <w:right w:val="none" w:sz="0" w:space="0" w:color="auto"/>
      </w:divBdr>
      <w:divsChild>
        <w:div w:id="2114203282">
          <w:marLeft w:val="0"/>
          <w:marRight w:val="0"/>
          <w:marTop w:val="0"/>
          <w:marBottom w:val="0"/>
          <w:divBdr>
            <w:top w:val="none" w:sz="0" w:space="0" w:color="auto"/>
            <w:left w:val="none" w:sz="0" w:space="0" w:color="auto"/>
            <w:bottom w:val="none" w:sz="0" w:space="0" w:color="auto"/>
            <w:right w:val="none" w:sz="0" w:space="0" w:color="auto"/>
          </w:divBdr>
        </w:div>
      </w:divsChild>
    </w:div>
    <w:div w:id="1067533230">
      <w:bodyDiv w:val="1"/>
      <w:marLeft w:val="0"/>
      <w:marRight w:val="0"/>
      <w:marTop w:val="0"/>
      <w:marBottom w:val="0"/>
      <w:divBdr>
        <w:top w:val="none" w:sz="0" w:space="0" w:color="auto"/>
        <w:left w:val="none" w:sz="0" w:space="0" w:color="auto"/>
        <w:bottom w:val="none" w:sz="0" w:space="0" w:color="auto"/>
        <w:right w:val="none" w:sz="0" w:space="0" w:color="auto"/>
      </w:divBdr>
    </w:div>
    <w:div w:id="1268124463">
      <w:bodyDiv w:val="1"/>
      <w:marLeft w:val="0"/>
      <w:marRight w:val="0"/>
      <w:marTop w:val="0"/>
      <w:marBottom w:val="0"/>
      <w:divBdr>
        <w:top w:val="none" w:sz="0" w:space="0" w:color="auto"/>
        <w:left w:val="none" w:sz="0" w:space="0" w:color="auto"/>
        <w:bottom w:val="none" w:sz="0" w:space="0" w:color="auto"/>
        <w:right w:val="none" w:sz="0" w:space="0" w:color="auto"/>
      </w:divBdr>
      <w:divsChild>
        <w:div w:id="341010665">
          <w:marLeft w:val="1166"/>
          <w:marRight w:val="0"/>
          <w:marTop w:val="96"/>
          <w:marBottom w:val="0"/>
          <w:divBdr>
            <w:top w:val="none" w:sz="0" w:space="0" w:color="auto"/>
            <w:left w:val="none" w:sz="0" w:space="0" w:color="auto"/>
            <w:bottom w:val="none" w:sz="0" w:space="0" w:color="auto"/>
            <w:right w:val="none" w:sz="0" w:space="0" w:color="auto"/>
          </w:divBdr>
        </w:div>
        <w:div w:id="1801150815">
          <w:marLeft w:val="1166"/>
          <w:marRight w:val="0"/>
          <w:marTop w:val="96"/>
          <w:marBottom w:val="0"/>
          <w:divBdr>
            <w:top w:val="none" w:sz="0" w:space="0" w:color="auto"/>
            <w:left w:val="none" w:sz="0" w:space="0" w:color="auto"/>
            <w:bottom w:val="none" w:sz="0" w:space="0" w:color="auto"/>
            <w:right w:val="none" w:sz="0" w:space="0" w:color="auto"/>
          </w:divBdr>
        </w:div>
        <w:div w:id="98649504">
          <w:marLeft w:val="1166"/>
          <w:marRight w:val="0"/>
          <w:marTop w:val="96"/>
          <w:marBottom w:val="0"/>
          <w:divBdr>
            <w:top w:val="none" w:sz="0" w:space="0" w:color="auto"/>
            <w:left w:val="none" w:sz="0" w:space="0" w:color="auto"/>
            <w:bottom w:val="none" w:sz="0" w:space="0" w:color="auto"/>
            <w:right w:val="none" w:sz="0" w:space="0" w:color="auto"/>
          </w:divBdr>
        </w:div>
        <w:div w:id="1883055362">
          <w:marLeft w:val="1166"/>
          <w:marRight w:val="0"/>
          <w:marTop w:val="96"/>
          <w:marBottom w:val="0"/>
          <w:divBdr>
            <w:top w:val="none" w:sz="0" w:space="0" w:color="auto"/>
            <w:left w:val="none" w:sz="0" w:space="0" w:color="auto"/>
            <w:bottom w:val="none" w:sz="0" w:space="0" w:color="auto"/>
            <w:right w:val="none" w:sz="0" w:space="0" w:color="auto"/>
          </w:divBdr>
        </w:div>
      </w:divsChild>
    </w:div>
    <w:div w:id="1317687177">
      <w:bodyDiv w:val="1"/>
      <w:marLeft w:val="0"/>
      <w:marRight w:val="0"/>
      <w:marTop w:val="0"/>
      <w:marBottom w:val="0"/>
      <w:divBdr>
        <w:top w:val="none" w:sz="0" w:space="0" w:color="auto"/>
        <w:left w:val="none" w:sz="0" w:space="0" w:color="auto"/>
        <w:bottom w:val="none" w:sz="0" w:space="0" w:color="auto"/>
        <w:right w:val="none" w:sz="0" w:space="0" w:color="auto"/>
      </w:divBdr>
    </w:div>
    <w:div w:id="1362827815">
      <w:bodyDiv w:val="1"/>
      <w:marLeft w:val="0"/>
      <w:marRight w:val="0"/>
      <w:marTop w:val="0"/>
      <w:marBottom w:val="0"/>
      <w:divBdr>
        <w:top w:val="none" w:sz="0" w:space="0" w:color="auto"/>
        <w:left w:val="none" w:sz="0" w:space="0" w:color="auto"/>
        <w:bottom w:val="none" w:sz="0" w:space="0" w:color="auto"/>
        <w:right w:val="none" w:sz="0" w:space="0" w:color="auto"/>
      </w:divBdr>
    </w:div>
    <w:div w:id="1438675055">
      <w:bodyDiv w:val="1"/>
      <w:marLeft w:val="0"/>
      <w:marRight w:val="0"/>
      <w:marTop w:val="0"/>
      <w:marBottom w:val="0"/>
      <w:divBdr>
        <w:top w:val="none" w:sz="0" w:space="0" w:color="auto"/>
        <w:left w:val="none" w:sz="0" w:space="0" w:color="auto"/>
        <w:bottom w:val="none" w:sz="0" w:space="0" w:color="auto"/>
        <w:right w:val="none" w:sz="0" w:space="0" w:color="auto"/>
      </w:divBdr>
    </w:div>
    <w:div w:id="1530797609">
      <w:bodyDiv w:val="1"/>
      <w:marLeft w:val="0"/>
      <w:marRight w:val="0"/>
      <w:marTop w:val="0"/>
      <w:marBottom w:val="0"/>
      <w:divBdr>
        <w:top w:val="none" w:sz="0" w:space="0" w:color="auto"/>
        <w:left w:val="none" w:sz="0" w:space="0" w:color="auto"/>
        <w:bottom w:val="none" w:sz="0" w:space="0" w:color="auto"/>
        <w:right w:val="none" w:sz="0" w:space="0" w:color="auto"/>
      </w:divBdr>
    </w:div>
    <w:div w:id="1888641902">
      <w:bodyDiv w:val="1"/>
      <w:marLeft w:val="0"/>
      <w:marRight w:val="0"/>
      <w:marTop w:val="0"/>
      <w:marBottom w:val="0"/>
      <w:divBdr>
        <w:top w:val="none" w:sz="0" w:space="0" w:color="auto"/>
        <w:left w:val="none" w:sz="0" w:space="0" w:color="auto"/>
        <w:bottom w:val="none" w:sz="0" w:space="0" w:color="auto"/>
        <w:right w:val="none" w:sz="0" w:space="0" w:color="auto"/>
      </w:divBdr>
      <w:divsChild>
        <w:div w:id="1852138649">
          <w:marLeft w:val="274"/>
          <w:marRight w:val="0"/>
          <w:marTop w:val="150"/>
          <w:marBottom w:val="0"/>
          <w:divBdr>
            <w:top w:val="none" w:sz="0" w:space="0" w:color="auto"/>
            <w:left w:val="none" w:sz="0" w:space="0" w:color="auto"/>
            <w:bottom w:val="none" w:sz="0" w:space="0" w:color="auto"/>
            <w:right w:val="none" w:sz="0" w:space="0" w:color="auto"/>
          </w:divBdr>
        </w:div>
      </w:divsChild>
    </w:div>
    <w:div w:id="1959725214">
      <w:bodyDiv w:val="1"/>
      <w:marLeft w:val="0"/>
      <w:marRight w:val="0"/>
      <w:marTop w:val="0"/>
      <w:marBottom w:val="0"/>
      <w:divBdr>
        <w:top w:val="none" w:sz="0" w:space="0" w:color="auto"/>
        <w:left w:val="none" w:sz="0" w:space="0" w:color="auto"/>
        <w:bottom w:val="none" w:sz="0" w:space="0" w:color="auto"/>
        <w:right w:val="none" w:sz="0" w:space="0" w:color="auto"/>
      </w:divBdr>
    </w:div>
    <w:div w:id="1971325645">
      <w:bodyDiv w:val="1"/>
      <w:marLeft w:val="0"/>
      <w:marRight w:val="0"/>
      <w:marTop w:val="0"/>
      <w:marBottom w:val="0"/>
      <w:divBdr>
        <w:top w:val="none" w:sz="0" w:space="0" w:color="auto"/>
        <w:left w:val="none" w:sz="0" w:space="0" w:color="auto"/>
        <w:bottom w:val="none" w:sz="0" w:space="0" w:color="auto"/>
        <w:right w:val="none" w:sz="0" w:space="0" w:color="auto"/>
      </w:divBdr>
    </w:div>
    <w:div w:id="206891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se.jus.br/" TargetMode="External"/><Relationship Id="rId5" Type="http://schemas.openxmlformats.org/officeDocument/2006/relationships/webSettings" Target="webSettings.xml"/><Relationship Id="rId10" Type="http://schemas.openxmlformats.org/officeDocument/2006/relationships/hyperlink" Target="http://www.tesouro.fazenda.gov.br/" TargetMode="External"/><Relationship Id="rId4" Type="http://schemas.openxmlformats.org/officeDocument/2006/relationships/settings" Target="settings.xml"/><Relationship Id="rId9" Type="http://schemas.openxmlformats.org/officeDocument/2006/relationships/hyperlink" Target="https://www.ibge.gov.br/"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118A0-B970-47C1-AC22-CE27D9CE1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9814</Words>
  <Characters>52998</Characters>
  <Application>Microsoft Office Word</Application>
  <DocSecurity>0</DocSecurity>
  <Lines>441</Lines>
  <Paragraphs>125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Araujo</dc:creator>
  <cp:keywords/>
  <dc:description/>
  <cp:lastModifiedBy> </cp:lastModifiedBy>
  <cp:revision>5</cp:revision>
  <dcterms:created xsi:type="dcterms:W3CDTF">2018-07-21T15:35:00Z</dcterms:created>
  <dcterms:modified xsi:type="dcterms:W3CDTF">2018-07-21T15:39:00Z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http://www.zotero.org/styles/associacao-brasileira-de-normas-tecnicas-eceme</vt:lpwstr>
  </property>
  <property fmtid="{D5CDD505-2E9C-101B-9397-08002B2CF9AE}" pid="11" name="Mendeley Recent Style Name 4_1">
    <vt:lpwstr>Escola de Comando e Estado-Maior do Exército - ABNT (Portuguese - Brazil)</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http://www.zotero.org/styles/associacao-brasileira-de-normas-tecnicas-ufmg-face-full</vt:lpwstr>
  </property>
  <property fmtid="{D5CDD505-2E9C-101B-9397-08002B2CF9AE}" pid="21" name="Mendeley Recent Style Name 9_1">
    <vt:lpwstr>Universidade Federal de Minas Gerais - Faculdade de Ciências Econômicas - ABNT (autoria completa) (Portuguese - Brazil)</vt:lpwstr>
  </property>
  <property fmtid="{D5CDD505-2E9C-101B-9397-08002B2CF9AE}" pid="22" name="Mendeley Document_1">
    <vt:lpwstr>True</vt:lpwstr>
  </property>
  <property fmtid="{D5CDD505-2E9C-101B-9397-08002B2CF9AE}" pid="23" name="Mendeley Citation Style_1">
    <vt:lpwstr>http://www.zotero.org/styles/associacao-brasileira-de-normas-tecnicas-eceme</vt:lpwstr>
  </property>
  <property fmtid="{D5CDD505-2E9C-101B-9397-08002B2CF9AE}" pid="24" name="Mendeley Unique User Id_1">
    <vt:lpwstr>88030f41-5e34-34b2-9c92-84095732e0da</vt:lpwstr>
  </property>
</Properties>
</file>