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97F8B" w14:textId="77777777" w:rsidR="00600BCD" w:rsidRPr="005636FE" w:rsidRDefault="00600BCD" w:rsidP="00600BCD">
      <w:pPr>
        <w:tabs>
          <w:tab w:val="num" w:pos="284"/>
        </w:tabs>
        <w:ind w:hanging="284"/>
        <w:jc w:val="center"/>
      </w:pPr>
      <w:r w:rsidRPr="005636FE">
        <w:t>Marcos Santos de Oliveira Júnior</w:t>
      </w:r>
    </w:p>
    <w:p w14:paraId="163ED53C" w14:textId="77777777" w:rsidR="00600BCD" w:rsidRPr="005636FE" w:rsidRDefault="00600BCD" w:rsidP="00600BCD">
      <w:pPr>
        <w:jc w:val="center"/>
      </w:pPr>
      <w:r w:rsidRPr="005636FE">
        <w:t>Programa de Pós-Graduação em Economia</w:t>
      </w:r>
    </w:p>
    <w:p w14:paraId="03871B31" w14:textId="77777777" w:rsidR="00600BCD" w:rsidRDefault="00600BCD" w:rsidP="00600BCD">
      <w:pPr>
        <w:jc w:val="center"/>
      </w:pPr>
      <w:r w:rsidRPr="005636FE">
        <w:t>Universidade Federal de Uberlândia</w:t>
      </w:r>
    </w:p>
    <w:p w14:paraId="712AE9B6" w14:textId="77777777" w:rsidR="00600BCD" w:rsidRPr="005636FE" w:rsidRDefault="00600BCD" w:rsidP="00600BCD">
      <w:pPr>
        <w:tabs>
          <w:tab w:val="num" w:pos="284"/>
        </w:tabs>
        <w:ind w:hanging="284"/>
        <w:jc w:val="center"/>
      </w:pPr>
      <w:r w:rsidRPr="005636FE">
        <w:t>msoliveirajr@gmail.com</w:t>
      </w:r>
    </w:p>
    <w:p w14:paraId="7A918EA0" w14:textId="77777777" w:rsidR="00600BCD" w:rsidRDefault="00600BCD" w:rsidP="005636FE">
      <w:pPr>
        <w:pStyle w:val="Ttulo"/>
        <w:rPr>
          <w:b w:val="0"/>
          <w:bCs/>
          <w:sz w:val="24"/>
        </w:rPr>
      </w:pPr>
    </w:p>
    <w:p w14:paraId="4FF5532B" w14:textId="44502B30" w:rsidR="005636FE" w:rsidRPr="005636FE" w:rsidRDefault="005636FE" w:rsidP="005636FE">
      <w:pPr>
        <w:pStyle w:val="Ttulo"/>
        <w:rPr>
          <w:b w:val="0"/>
          <w:sz w:val="24"/>
        </w:rPr>
      </w:pPr>
      <w:r w:rsidRPr="005636FE">
        <w:rPr>
          <w:b w:val="0"/>
          <w:bCs/>
          <w:sz w:val="24"/>
        </w:rPr>
        <w:t>Aderbal Oliveira Damasceno</w:t>
      </w:r>
    </w:p>
    <w:p w14:paraId="50BE0DF8" w14:textId="77777777" w:rsidR="005636FE" w:rsidRPr="005636FE" w:rsidRDefault="005636FE" w:rsidP="005636FE">
      <w:pPr>
        <w:pStyle w:val="Ttulo"/>
        <w:rPr>
          <w:b w:val="0"/>
          <w:sz w:val="24"/>
        </w:rPr>
      </w:pPr>
      <w:r w:rsidRPr="005636FE">
        <w:rPr>
          <w:b w:val="0"/>
          <w:sz w:val="24"/>
        </w:rPr>
        <w:t>Programa de Pós-Graduação em Economia</w:t>
      </w:r>
    </w:p>
    <w:p w14:paraId="6017DF89" w14:textId="77777777" w:rsidR="00600BCD" w:rsidRDefault="005636FE" w:rsidP="005636FE">
      <w:pPr>
        <w:pStyle w:val="Ttulo"/>
        <w:rPr>
          <w:b w:val="0"/>
          <w:sz w:val="24"/>
        </w:rPr>
      </w:pPr>
      <w:r w:rsidRPr="005636FE">
        <w:rPr>
          <w:b w:val="0"/>
          <w:sz w:val="24"/>
        </w:rPr>
        <w:t xml:space="preserve"> Universidade Federal de Uberlândia</w:t>
      </w:r>
    </w:p>
    <w:p w14:paraId="4EC783B4" w14:textId="0EE77612" w:rsidR="005636FE" w:rsidRPr="005636FE" w:rsidRDefault="005636FE" w:rsidP="005636FE">
      <w:pPr>
        <w:pStyle w:val="Ttulo"/>
        <w:rPr>
          <w:b w:val="0"/>
          <w:sz w:val="24"/>
        </w:rPr>
      </w:pPr>
      <w:r w:rsidRPr="005636FE">
        <w:rPr>
          <w:b w:val="0"/>
          <w:sz w:val="24"/>
        </w:rPr>
        <w:t xml:space="preserve"> Pesquisador (PQ) CNPq </w:t>
      </w:r>
    </w:p>
    <w:p w14:paraId="45B1B554" w14:textId="61DCC163" w:rsidR="00652D28" w:rsidRPr="005636FE" w:rsidRDefault="005636FE" w:rsidP="005636FE">
      <w:pPr>
        <w:pStyle w:val="Ttulo"/>
        <w:rPr>
          <w:b w:val="0"/>
          <w:sz w:val="24"/>
        </w:rPr>
      </w:pPr>
      <w:r w:rsidRPr="005636FE">
        <w:rPr>
          <w:b w:val="0"/>
          <w:sz w:val="24"/>
        </w:rPr>
        <w:t>aderbal.damasceno@ufu.br</w:t>
      </w:r>
    </w:p>
    <w:p w14:paraId="33ABACE5" w14:textId="77777777" w:rsidR="00652D28" w:rsidRPr="00B90CDB" w:rsidRDefault="00652D28" w:rsidP="009E4682">
      <w:pPr>
        <w:spacing w:line="360" w:lineRule="auto"/>
        <w:jc w:val="right"/>
        <w:rPr>
          <w:b/>
          <w:bCs/>
          <w:iCs/>
        </w:rPr>
      </w:pPr>
    </w:p>
    <w:p w14:paraId="39F25153" w14:textId="7364C828" w:rsidR="00C261B9" w:rsidRDefault="00A51D63" w:rsidP="00A51D63">
      <w:pPr>
        <w:jc w:val="center"/>
        <w:rPr>
          <w:b/>
          <w:color w:val="000000" w:themeColor="text1"/>
        </w:rPr>
      </w:pPr>
      <w:r>
        <w:rPr>
          <w:b/>
          <w:color w:val="000000" w:themeColor="text1"/>
        </w:rPr>
        <w:t>Abertura financeira e a</w:t>
      </w:r>
      <w:r w:rsidR="00652D28" w:rsidRPr="008469A1">
        <w:rPr>
          <w:b/>
          <w:color w:val="000000" w:themeColor="text1"/>
        </w:rPr>
        <w:t xml:space="preserve"> incidência da crise financeira global </w:t>
      </w:r>
      <w:r w:rsidR="00F524D6">
        <w:rPr>
          <w:b/>
          <w:color w:val="000000" w:themeColor="text1"/>
        </w:rPr>
        <w:t xml:space="preserve">de </w:t>
      </w:r>
      <w:r w:rsidR="00652D28" w:rsidRPr="008469A1">
        <w:rPr>
          <w:b/>
          <w:color w:val="000000" w:themeColor="text1"/>
        </w:rPr>
        <w:t>2008-2009</w:t>
      </w:r>
    </w:p>
    <w:p w14:paraId="058F5F3F" w14:textId="77777777" w:rsidR="00C261B9" w:rsidRDefault="00C261B9" w:rsidP="00C261B9">
      <w:pPr>
        <w:jc w:val="both"/>
        <w:rPr>
          <w:b/>
          <w:color w:val="000000" w:themeColor="text1"/>
        </w:rPr>
      </w:pPr>
    </w:p>
    <w:p w14:paraId="1F9ACC9B" w14:textId="6845A6C3" w:rsidR="00652D28" w:rsidRPr="00C261B9" w:rsidRDefault="00C261B9" w:rsidP="00C261B9">
      <w:pPr>
        <w:jc w:val="both"/>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C261B9">
        <w:rPr>
          <w:color w:val="000000" w:themeColor="text1"/>
        </w:rPr>
        <w:t>Resumo</w:t>
      </w:r>
    </w:p>
    <w:p w14:paraId="5BEF976B" w14:textId="16AFF1AF" w:rsidR="007B2EE4" w:rsidRPr="00D26368" w:rsidRDefault="00652D28" w:rsidP="007B2EE4">
      <w:pPr>
        <w:jc w:val="both"/>
        <w:rPr>
          <w:color w:val="000000" w:themeColor="text1"/>
          <w:lang w:eastAsia="pt-BR"/>
        </w:rPr>
      </w:pPr>
      <w:bookmarkStart w:id="0" w:name="_Toc509580227"/>
      <w:r w:rsidRPr="007B2EE4">
        <w:rPr>
          <w:color w:val="000000" w:themeColor="text1"/>
          <w:lang w:eastAsia="en-US"/>
        </w:rPr>
        <w:t>Esse trabalho realiza uma investigação empírica acerca das relações entre abertura financeira e</w:t>
      </w:r>
      <w:r w:rsidR="008469A1" w:rsidRPr="007B2EE4">
        <w:rPr>
          <w:color w:val="000000" w:themeColor="text1"/>
          <w:lang w:eastAsia="en-US"/>
        </w:rPr>
        <w:t xml:space="preserve"> a incidência da crise financeira global</w:t>
      </w:r>
      <w:r w:rsidR="00A51D63" w:rsidRPr="007B2EE4">
        <w:rPr>
          <w:color w:val="000000" w:themeColor="text1"/>
          <w:lang w:eastAsia="en-US"/>
        </w:rPr>
        <w:t xml:space="preserve"> de</w:t>
      </w:r>
      <w:r w:rsidR="00A36287" w:rsidRPr="007B2EE4">
        <w:rPr>
          <w:color w:val="000000" w:themeColor="text1"/>
          <w:lang w:eastAsia="en-US"/>
        </w:rPr>
        <w:t xml:space="preserve"> 2008-2009</w:t>
      </w:r>
      <w:r w:rsidRPr="007B2EE4">
        <w:rPr>
          <w:color w:val="000000" w:themeColor="text1"/>
          <w:lang w:eastAsia="en-US"/>
        </w:rPr>
        <w:t xml:space="preserve">. São utilizados dados para </w:t>
      </w:r>
      <w:r w:rsidR="007C0A9F" w:rsidRPr="007B2EE4">
        <w:rPr>
          <w:color w:val="000000" w:themeColor="text1"/>
          <w:lang w:eastAsia="en-US"/>
        </w:rPr>
        <w:t>144</w:t>
      </w:r>
      <w:r w:rsidRPr="007B2EE4">
        <w:rPr>
          <w:color w:val="000000" w:themeColor="text1"/>
          <w:lang w:eastAsia="en-US"/>
        </w:rPr>
        <w:t xml:space="preserve"> países </w:t>
      </w:r>
      <w:r w:rsidR="00536CA9" w:rsidRPr="007B2EE4">
        <w:rPr>
          <w:color w:val="000000" w:themeColor="text1"/>
          <w:lang w:eastAsia="en-US"/>
        </w:rPr>
        <w:t>avançados e emergentes</w:t>
      </w:r>
      <w:r w:rsidR="003F5459" w:rsidRPr="007B2EE4">
        <w:rPr>
          <w:color w:val="000000" w:themeColor="text1"/>
          <w:lang w:eastAsia="en-US"/>
        </w:rPr>
        <w:t xml:space="preserve"> </w:t>
      </w:r>
      <w:r w:rsidRPr="007B2EE4">
        <w:rPr>
          <w:color w:val="000000" w:themeColor="text1"/>
          <w:lang w:eastAsia="en-US"/>
        </w:rPr>
        <w:t xml:space="preserve">e em desenvolvimento </w:t>
      </w:r>
      <w:r w:rsidR="008F7D67" w:rsidRPr="007B2EE4">
        <w:rPr>
          <w:color w:val="000000" w:themeColor="text1"/>
          <w:lang w:eastAsia="en-US"/>
        </w:rPr>
        <w:t>n</w:t>
      </w:r>
      <w:r w:rsidR="007155F7" w:rsidRPr="007B2EE4">
        <w:rPr>
          <w:color w:val="000000" w:themeColor="text1"/>
          <w:lang w:eastAsia="en-US"/>
        </w:rPr>
        <w:t>o período</w:t>
      </w:r>
      <w:r w:rsidR="00A36287" w:rsidRPr="007B2EE4">
        <w:rPr>
          <w:color w:val="000000" w:themeColor="text1"/>
          <w:lang w:eastAsia="en-US"/>
        </w:rPr>
        <w:t xml:space="preserve"> 1990-</w:t>
      </w:r>
      <w:r w:rsidR="008B07D1" w:rsidRPr="007B2EE4">
        <w:rPr>
          <w:color w:val="000000" w:themeColor="text1"/>
          <w:lang w:eastAsia="en-US"/>
        </w:rPr>
        <w:t>2009</w:t>
      </w:r>
      <w:r w:rsidR="008F7D67" w:rsidRPr="007B2EE4">
        <w:rPr>
          <w:color w:val="000000" w:themeColor="text1"/>
          <w:lang w:eastAsia="en-US"/>
        </w:rPr>
        <w:t xml:space="preserve"> e</w:t>
      </w:r>
      <w:r w:rsidR="00230408" w:rsidRPr="007B2EE4">
        <w:rPr>
          <w:color w:val="000000" w:themeColor="text1"/>
          <w:lang w:eastAsia="en-US"/>
        </w:rPr>
        <w:t xml:space="preserve"> são estimados modelos lineares para incidência </w:t>
      </w:r>
      <w:r w:rsidR="008F7D67" w:rsidRPr="007B2EE4">
        <w:rPr>
          <w:color w:val="000000" w:themeColor="text1"/>
          <w:lang w:eastAsia="en-US"/>
        </w:rPr>
        <w:t>para</w:t>
      </w:r>
      <w:r w:rsidR="00230408" w:rsidRPr="007B2EE4">
        <w:rPr>
          <w:color w:val="000000" w:themeColor="text1"/>
          <w:lang w:eastAsia="en-US"/>
        </w:rPr>
        <w:t xml:space="preserve"> crise financeira global </w:t>
      </w:r>
      <w:r w:rsidR="0010247F" w:rsidRPr="007B2EE4">
        <w:rPr>
          <w:color w:val="000000" w:themeColor="text1"/>
          <w:lang w:eastAsia="en-US"/>
        </w:rPr>
        <w:t xml:space="preserve">com </w:t>
      </w:r>
      <w:r w:rsidR="00230408" w:rsidRPr="007B2EE4">
        <w:rPr>
          <w:color w:val="000000" w:themeColor="text1"/>
          <w:lang w:eastAsia="en-US"/>
        </w:rPr>
        <w:t xml:space="preserve">estrutura de dados em </w:t>
      </w:r>
      <w:r w:rsidR="00230408" w:rsidRPr="007B2EE4">
        <w:rPr>
          <w:i/>
          <w:color w:val="000000" w:themeColor="text1"/>
          <w:lang w:eastAsia="en-US"/>
        </w:rPr>
        <w:t>cross-section</w:t>
      </w:r>
      <w:r w:rsidR="0010247F" w:rsidRPr="007B2EE4">
        <w:rPr>
          <w:i/>
          <w:color w:val="000000" w:themeColor="text1"/>
          <w:lang w:eastAsia="en-US"/>
        </w:rPr>
        <w:t>.</w:t>
      </w:r>
      <w:r w:rsidRPr="007B2EE4">
        <w:rPr>
          <w:color w:val="000000" w:themeColor="text1"/>
          <w:lang w:eastAsia="en-US"/>
        </w:rPr>
        <w:t xml:space="preserve"> </w:t>
      </w:r>
      <w:r w:rsidR="00536CA9" w:rsidRPr="007B2EE4">
        <w:rPr>
          <w:color w:val="000000" w:themeColor="text1"/>
          <w:lang w:eastAsia="en-US"/>
        </w:rPr>
        <w:t xml:space="preserve">O trabalho contribui </w:t>
      </w:r>
      <w:r w:rsidR="00CC1441" w:rsidRPr="007B2EE4">
        <w:rPr>
          <w:color w:val="000000" w:themeColor="text1"/>
          <w:lang w:eastAsia="en-US"/>
        </w:rPr>
        <w:t>para a literatura em duas</w:t>
      </w:r>
      <w:r w:rsidR="00536CA9" w:rsidRPr="007B2EE4">
        <w:rPr>
          <w:color w:val="000000" w:themeColor="text1"/>
          <w:lang w:eastAsia="en-US"/>
        </w:rPr>
        <w:t xml:space="preserve"> dimensões</w:t>
      </w:r>
      <w:r w:rsidR="00F20DA2" w:rsidRPr="007B2EE4">
        <w:rPr>
          <w:color w:val="000000" w:themeColor="text1"/>
          <w:lang w:eastAsia="en-US"/>
        </w:rPr>
        <w:t>: i</w:t>
      </w:r>
      <w:r w:rsidR="003B7F20" w:rsidRPr="007B2EE4">
        <w:rPr>
          <w:color w:val="000000" w:themeColor="text1"/>
          <w:lang w:eastAsia="en-US"/>
        </w:rPr>
        <w:t>)</w:t>
      </w:r>
      <w:r w:rsidR="00B53A5B" w:rsidRPr="007B2EE4">
        <w:rPr>
          <w:rFonts w:ascii="Helvetica" w:eastAsiaTheme="minorHAnsi" w:hAnsi="Helvetica"/>
          <w:lang w:eastAsia="pt-BR"/>
        </w:rPr>
        <w:t xml:space="preserve"> </w:t>
      </w:r>
      <w:r w:rsidR="00106E6A" w:rsidRPr="007B2EE4">
        <w:rPr>
          <w:color w:val="000000" w:themeColor="text1"/>
          <w:lang w:eastAsia="en-US"/>
        </w:rPr>
        <w:t xml:space="preserve">De acordo </w:t>
      </w:r>
      <w:r w:rsidR="008F7D67" w:rsidRPr="007B2EE4">
        <w:rPr>
          <w:color w:val="000000" w:themeColor="text1"/>
          <w:lang w:eastAsia="en-US"/>
        </w:rPr>
        <w:t>a literatura consultada esse é</w:t>
      </w:r>
      <w:r w:rsidR="00536CA9" w:rsidRPr="007B2EE4">
        <w:rPr>
          <w:color w:val="000000" w:themeColor="text1"/>
          <w:lang w:eastAsia="en-US"/>
        </w:rPr>
        <w:t xml:space="preserve"> o</w:t>
      </w:r>
      <w:r w:rsidR="00B53A5B" w:rsidRPr="007B2EE4">
        <w:rPr>
          <w:color w:val="000000" w:themeColor="text1"/>
          <w:lang w:eastAsia="en-US"/>
        </w:rPr>
        <w:t xml:space="preserve"> primeiro </w:t>
      </w:r>
      <w:r w:rsidR="008F7D67" w:rsidRPr="007B2EE4">
        <w:rPr>
          <w:color w:val="000000" w:themeColor="text1"/>
          <w:lang w:eastAsia="en-US"/>
        </w:rPr>
        <w:t xml:space="preserve">trabalho que analisa de forma </w:t>
      </w:r>
      <w:r w:rsidR="00106E6A" w:rsidRPr="007B2EE4">
        <w:rPr>
          <w:color w:val="000000" w:themeColor="text1"/>
          <w:lang w:eastAsia="en-US"/>
        </w:rPr>
        <w:t xml:space="preserve">sistemática </w:t>
      </w:r>
      <w:r w:rsidR="008F7D67" w:rsidRPr="007B2EE4">
        <w:rPr>
          <w:color w:val="000000" w:themeColor="text1"/>
          <w:lang w:eastAsia="en-US"/>
        </w:rPr>
        <w:t>a relação entre</w:t>
      </w:r>
      <w:r w:rsidR="00884BD8" w:rsidRPr="007B2EE4">
        <w:rPr>
          <w:color w:val="000000" w:themeColor="text1"/>
          <w:lang w:eastAsia="en-US"/>
        </w:rPr>
        <w:t xml:space="preserve"> abertura financeira e a</w:t>
      </w:r>
      <w:r w:rsidR="00B53A5B" w:rsidRPr="007B2EE4">
        <w:rPr>
          <w:color w:val="000000" w:themeColor="text1"/>
          <w:lang w:eastAsia="en-US"/>
        </w:rPr>
        <w:t xml:space="preserve"> incidência da crise financeira global</w:t>
      </w:r>
      <w:r w:rsidR="009D19FF" w:rsidRPr="007B2EE4">
        <w:rPr>
          <w:color w:val="000000" w:themeColor="text1"/>
          <w:lang w:eastAsia="en-US"/>
        </w:rPr>
        <w:t>;</w:t>
      </w:r>
      <w:r w:rsidR="007B2EE4" w:rsidRPr="007B2EE4">
        <w:rPr>
          <w:color w:val="000000" w:themeColor="text1"/>
          <w:lang w:eastAsia="en-US"/>
        </w:rPr>
        <w:t xml:space="preserve"> ii)</w:t>
      </w:r>
      <w:r w:rsidR="008F7D67" w:rsidRPr="007B2EE4">
        <w:rPr>
          <w:color w:val="000000" w:themeColor="text1"/>
          <w:lang w:eastAsia="en-US"/>
        </w:rPr>
        <w:t xml:space="preserve">Ademais, apresenta amplo </w:t>
      </w:r>
      <w:r w:rsidR="00884BD8" w:rsidRPr="007B2EE4">
        <w:rPr>
          <w:color w:val="000000" w:themeColor="text1"/>
          <w:lang w:eastAsia="en-US"/>
        </w:rPr>
        <w:t xml:space="preserve">conjunto de </w:t>
      </w:r>
      <w:r w:rsidR="00F20DA2" w:rsidRPr="007B2EE4">
        <w:rPr>
          <w:color w:val="000000" w:themeColor="text1"/>
          <w:lang w:eastAsia="en-US"/>
        </w:rPr>
        <w:t>índic</w:t>
      </w:r>
      <w:r w:rsidR="00884BD8" w:rsidRPr="007B2EE4">
        <w:rPr>
          <w:color w:val="000000" w:themeColor="text1"/>
          <w:lang w:eastAsia="en-US"/>
        </w:rPr>
        <w:t>es de abertura financeira</w:t>
      </w:r>
      <w:r w:rsidR="008F7D67" w:rsidRPr="007B2EE4">
        <w:rPr>
          <w:color w:val="000000" w:themeColor="text1"/>
          <w:lang w:eastAsia="en-US"/>
        </w:rPr>
        <w:t>.</w:t>
      </w:r>
      <w:r w:rsidR="00884BD8" w:rsidRPr="007B2EE4">
        <w:rPr>
          <w:color w:val="000000" w:themeColor="text1"/>
          <w:lang w:eastAsia="en-US"/>
        </w:rPr>
        <w:t xml:space="preserve"> </w:t>
      </w:r>
      <w:r w:rsidR="004A6687" w:rsidRPr="007B2EE4">
        <w:rPr>
          <w:color w:val="000000" w:themeColor="text1"/>
          <w:lang w:eastAsia="pt-BR"/>
        </w:rPr>
        <w:t>Os resu</w:t>
      </w:r>
      <w:r w:rsidR="007B2EE4" w:rsidRPr="007B2EE4">
        <w:rPr>
          <w:color w:val="000000" w:themeColor="text1"/>
          <w:lang w:eastAsia="pt-BR"/>
        </w:rPr>
        <w:t>ltados apresentados sugerem: i</w:t>
      </w:r>
      <w:proofErr w:type="gramStart"/>
      <w:r w:rsidR="007B2EE4" w:rsidRPr="007B2EE4">
        <w:rPr>
          <w:color w:val="000000" w:themeColor="text1"/>
          <w:lang w:eastAsia="pt-BR"/>
        </w:rPr>
        <w:t>) Para</w:t>
      </w:r>
      <w:proofErr w:type="gramEnd"/>
      <w:r w:rsidR="007B2EE4" w:rsidRPr="007B2EE4">
        <w:rPr>
          <w:color w:val="000000" w:themeColor="text1"/>
          <w:lang w:eastAsia="pt-BR"/>
        </w:rPr>
        <w:t xml:space="preserve"> o índice de abertura financeira de </w:t>
      </w:r>
      <w:r w:rsidR="007B2EE4" w:rsidRPr="007B2EE4">
        <w:rPr>
          <w:i/>
          <w:color w:val="000000" w:themeColor="text1"/>
          <w:lang w:eastAsia="pt-BR"/>
        </w:rPr>
        <w:t>facto</w:t>
      </w:r>
      <w:r w:rsidR="007B2EE4" w:rsidRPr="007B2EE4">
        <w:rPr>
          <w:color w:val="000000" w:themeColor="text1"/>
          <w:lang w:eastAsia="pt-BR"/>
        </w:rPr>
        <w:t xml:space="preserve">, há evidências que maior abertura financeira está correlacionada a um menor declínio do produto durante a crise; </w:t>
      </w:r>
      <w:r w:rsidR="007B2EE4" w:rsidRPr="007B2EE4">
        <w:rPr>
          <w:color w:val="000000" w:themeColor="text1"/>
          <w:lang w:eastAsia="pt-BR"/>
        </w:rPr>
        <w:t>ii) não houveram evidências estatisticamente significativas de correlação entre os índices de jure da abertura financeira e a incidência da crise financeira global</w:t>
      </w:r>
      <w:r w:rsidR="00E63295">
        <w:rPr>
          <w:color w:val="000000" w:themeColor="text1"/>
          <w:lang w:eastAsia="pt-BR"/>
        </w:rPr>
        <w:t>.</w:t>
      </w:r>
      <w:r w:rsidR="007B2EE4" w:rsidRPr="00C261B9">
        <w:rPr>
          <w:color w:val="000000" w:themeColor="text1"/>
          <w:lang w:eastAsia="pt-BR"/>
        </w:rPr>
        <w:t xml:space="preserve"> </w:t>
      </w:r>
    </w:p>
    <w:p w14:paraId="1C85F36C" w14:textId="106CB565" w:rsidR="00557D89" w:rsidRDefault="007B2EE4" w:rsidP="007B2EE4">
      <w:pPr>
        <w:jc w:val="both"/>
        <w:rPr>
          <w:color w:val="000000" w:themeColor="text1"/>
          <w:lang w:eastAsia="pt-BR"/>
        </w:rPr>
      </w:pPr>
      <w:r w:rsidRPr="00C261B9">
        <w:rPr>
          <w:color w:val="000000" w:themeColor="text1"/>
          <w:lang w:eastAsia="pt-BR"/>
        </w:rPr>
        <w:t xml:space="preserve"> </w:t>
      </w:r>
    </w:p>
    <w:p w14:paraId="063D0D27" w14:textId="5204CB2C" w:rsidR="00C261B9" w:rsidRPr="00C4144D" w:rsidRDefault="00C261B9" w:rsidP="00C261B9">
      <w:pPr>
        <w:widowControl w:val="0"/>
        <w:suppressAutoHyphens w:val="0"/>
        <w:autoSpaceDE w:val="0"/>
        <w:autoSpaceDN w:val="0"/>
        <w:adjustRightInd w:val="0"/>
        <w:jc w:val="both"/>
        <w:rPr>
          <w:color w:val="000000" w:themeColor="text1"/>
          <w:lang w:val="en-US" w:eastAsia="en-US"/>
        </w:rPr>
      </w:pPr>
      <w:r>
        <w:rPr>
          <w:color w:val="000000" w:themeColor="text1"/>
          <w:lang w:eastAsia="en-US"/>
        </w:rPr>
        <w:tab/>
      </w:r>
      <w:r>
        <w:rPr>
          <w:color w:val="000000" w:themeColor="text1"/>
          <w:lang w:eastAsia="en-US"/>
        </w:rPr>
        <w:tab/>
      </w:r>
      <w:r>
        <w:rPr>
          <w:color w:val="000000" w:themeColor="text1"/>
          <w:lang w:eastAsia="en-US"/>
        </w:rPr>
        <w:tab/>
      </w:r>
      <w:r>
        <w:rPr>
          <w:color w:val="000000" w:themeColor="text1"/>
          <w:lang w:eastAsia="en-US"/>
        </w:rPr>
        <w:tab/>
      </w:r>
      <w:r>
        <w:rPr>
          <w:color w:val="000000" w:themeColor="text1"/>
          <w:lang w:eastAsia="en-US"/>
        </w:rPr>
        <w:tab/>
      </w:r>
      <w:r>
        <w:rPr>
          <w:color w:val="000000" w:themeColor="text1"/>
          <w:lang w:eastAsia="en-US"/>
        </w:rPr>
        <w:tab/>
      </w:r>
      <w:r w:rsidRPr="00C4144D">
        <w:rPr>
          <w:color w:val="000000" w:themeColor="text1"/>
          <w:lang w:val="en-US" w:eastAsia="en-US"/>
        </w:rPr>
        <w:t>Abstract</w:t>
      </w:r>
    </w:p>
    <w:p w14:paraId="6A486F2E" w14:textId="44B179CD" w:rsidR="00C4144D" w:rsidRDefault="00C4144D" w:rsidP="00C4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inherit" w:eastAsiaTheme="minorHAnsi" w:hAnsi="inherit" w:cs="Courier New"/>
          <w:color w:val="212121"/>
          <w:lang w:val="en-US" w:eastAsia="pt-BR"/>
        </w:rPr>
      </w:pPr>
    </w:p>
    <w:p w14:paraId="4A153D14" w14:textId="6456B32D" w:rsidR="00600BCD" w:rsidRPr="00600BCD" w:rsidRDefault="00600BCD" w:rsidP="0060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eastAsiaTheme="minorHAnsi"/>
          <w:color w:val="212121"/>
          <w:lang w:val="en-US" w:eastAsia="pt-BR"/>
        </w:rPr>
      </w:pPr>
      <w:r w:rsidRPr="00600BCD">
        <w:rPr>
          <w:rFonts w:eastAsiaTheme="minorHAnsi"/>
          <w:color w:val="212121"/>
          <w:lang w:val="en" w:eastAsia="pt-BR"/>
        </w:rPr>
        <w:t xml:space="preserve">This paper makes an empirical investigation about the relationship between financial openness and the impact of the global financial crisis of 2008-2009. Data are used for 144 advanced and emerging and developing countries in the period 1990-2009 and are estimated to by linear models for incidence to global financial crisis with cross-section data structure. The paper contributes to the literature in two dimensions: </w:t>
      </w:r>
      <w:proofErr w:type="spellStart"/>
      <w:r w:rsidRPr="00600BCD">
        <w:rPr>
          <w:rFonts w:eastAsiaTheme="minorHAnsi"/>
          <w:color w:val="212121"/>
          <w:lang w:val="en" w:eastAsia="pt-BR"/>
        </w:rPr>
        <w:t>i</w:t>
      </w:r>
      <w:proofErr w:type="spellEnd"/>
      <w:r w:rsidRPr="00600BCD">
        <w:rPr>
          <w:rFonts w:eastAsiaTheme="minorHAnsi"/>
          <w:color w:val="212121"/>
          <w:lang w:val="en" w:eastAsia="pt-BR"/>
        </w:rPr>
        <w:t xml:space="preserve">) According to the literature consulted, this is the first work that systematically analyzes the relationship between financial openness and the incidence of the global financial crisis; ii) In addition, it presents a broad set of financial openness indices. The results presented suggest: </w:t>
      </w:r>
      <w:proofErr w:type="spellStart"/>
      <w:r w:rsidRPr="00600BCD">
        <w:rPr>
          <w:rFonts w:eastAsiaTheme="minorHAnsi"/>
          <w:color w:val="212121"/>
          <w:lang w:val="en" w:eastAsia="pt-BR"/>
        </w:rPr>
        <w:t>i</w:t>
      </w:r>
      <w:proofErr w:type="spellEnd"/>
      <w:r w:rsidRPr="00600BCD">
        <w:rPr>
          <w:rFonts w:eastAsiaTheme="minorHAnsi"/>
          <w:color w:val="212121"/>
          <w:lang w:val="en" w:eastAsia="pt-BR"/>
        </w:rPr>
        <w:t>) For the de facto financial openness index, there is evidence that greater financial openness is correlated with a lower product decline during the crisis; ii) there was no statistically significant correlation between the de jure indices of financial openness and the incidence of the global financial crisis</w:t>
      </w:r>
      <w:r w:rsidR="00B91A1F">
        <w:rPr>
          <w:rFonts w:eastAsiaTheme="minorHAnsi"/>
          <w:color w:val="212121"/>
          <w:lang w:val="en" w:eastAsia="pt-BR"/>
        </w:rPr>
        <w:t>.</w:t>
      </w:r>
    </w:p>
    <w:p w14:paraId="3577A122" w14:textId="77777777" w:rsidR="007B2EE4" w:rsidRPr="00157BC4" w:rsidRDefault="007B2EE4" w:rsidP="00C4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inherit" w:eastAsiaTheme="minorHAnsi" w:hAnsi="inherit" w:cs="Courier New"/>
          <w:color w:val="212121"/>
          <w:lang w:val="en-US" w:eastAsia="pt-BR"/>
        </w:rPr>
      </w:pPr>
    </w:p>
    <w:p w14:paraId="7D66C2E1" w14:textId="50766D35" w:rsidR="00C261B9" w:rsidRPr="00600BCD" w:rsidRDefault="00C261B9" w:rsidP="00C4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themeColor="text1"/>
          <w:lang w:val="en-US" w:eastAsia="en-US"/>
        </w:rPr>
      </w:pPr>
    </w:p>
    <w:p w14:paraId="59D83DB7" w14:textId="189EAB1C" w:rsidR="00652D28" w:rsidRPr="00600BCD" w:rsidRDefault="00652D28" w:rsidP="00075772">
      <w:pPr>
        <w:widowControl w:val="0"/>
        <w:suppressAutoHyphens w:val="0"/>
        <w:autoSpaceDE w:val="0"/>
        <w:autoSpaceDN w:val="0"/>
        <w:adjustRightInd w:val="0"/>
        <w:jc w:val="both"/>
        <w:rPr>
          <w:color w:val="000000" w:themeColor="text1"/>
          <w:lang w:eastAsia="en-US"/>
        </w:rPr>
      </w:pPr>
      <w:r w:rsidRPr="00600BCD">
        <w:rPr>
          <w:b/>
          <w:bCs/>
          <w:color w:val="000000" w:themeColor="text1"/>
          <w:lang w:eastAsia="en-US"/>
        </w:rPr>
        <w:t>Palavras-chave</w:t>
      </w:r>
      <w:r w:rsidRPr="00600BCD">
        <w:rPr>
          <w:color w:val="000000" w:themeColor="text1"/>
          <w:lang w:eastAsia="en-US"/>
        </w:rPr>
        <w:t>: Abertura Financeira</w:t>
      </w:r>
      <w:bookmarkStart w:id="1" w:name="_GoBack"/>
      <w:bookmarkEnd w:id="1"/>
      <w:r w:rsidRPr="00600BCD">
        <w:rPr>
          <w:color w:val="000000" w:themeColor="text1"/>
          <w:lang w:eastAsia="en-US"/>
        </w:rPr>
        <w:t>;</w:t>
      </w:r>
      <w:r w:rsidR="00600BCD" w:rsidRPr="00600BCD">
        <w:rPr>
          <w:color w:val="000000" w:themeColor="text1"/>
          <w:lang w:eastAsia="en-US"/>
        </w:rPr>
        <w:t xml:space="preserve"> Fluxos de Capita</w:t>
      </w:r>
      <w:r w:rsidR="00E63295">
        <w:rPr>
          <w:color w:val="000000" w:themeColor="text1"/>
          <w:lang w:eastAsia="en-US"/>
        </w:rPr>
        <w:t>i</w:t>
      </w:r>
      <w:r w:rsidR="00600BCD" w:rsidRPr="00600BCD">
        <w:rPr>
          <w:color w:val="000000" w:themeColor="text1"/>
          <w:lang w:eastAsia="en-US"/>
        </w:rPr>
        <w:t>s;</w:t>
      </w:r>
      <w:r w:rsidRPr="00600BCD">
        <w:rPr>
          <w:color w:val="000000" w:themeColor="text1"/>
          <w:lang w:eastAsia="en-US"/>
        </w:rPr>
        <w:t xml:space="preserve"> </w:t>
      </w:r>
      <w:r w:rsidR="00097235" w:rsidRPr="00600BCD">
        <w:rPr>
          <w:color w:val="000000" w:themeColor="text1"/>
          <w:lang w:eastAsia="en-US"/>
        </w:rPr>
        <w:t>Crise Financeira Global</w:t>
      </w:r>
      <w:r w:rsidRPr="00600BCD">
        <w:rPr>
          <w:color w:val="000000" w:themeColor="text1"/>
          <w:lang w:eastAsia="en-US"/>
        </w:rPr>
        <w:t xml:space="preserve">. </w:t>
      </w:r>
    </w:p>
    <w:p w14:paraId="4331F939" w14:textId="1654CCD4" w:rsidR="00075772" w:rsidRDefault="00600BCD" w:rsidP="00075772">
      <w:pPr>
        <w:widowControl w:val="0"/>
        <w:suppressAutoHyphens w:val="0"/>
        <w:autoSpaceDE w:val="0"/>
        <w:autoSpaceDN w:val="0"/>
        <w:adjustRightInd w:val="0"/>
        <w:jc w:val="both"/>
        <w:rPr>
          <w:color w:val="000000" w:themeColor="text1"/>
          <w:lang w:val="en-US" w:eastAsia="en-US"/>
        </w:rPr>
      </w:pPr>
      <w:r w:rsidRPr="00600BCD">
        <w:rPr>
          <w:bCs/>
          <w:color w:val="000000" w:themeColor="text1"/>
          <w:lang w:val="en-US" w:eastAsia="en-US"/>
        </w:rPr>
        <w:t>Código JEL</w:t>
      </w:r>
      <w:r w:rsidR="00075772" w:rsidRPr="00600BCD">
        <w:rPr>
          <w:b/>
          <w:bCs/>
          <w:color w:val="000000" w:themeColor="text1"/>
          <w:lang w:val="en-US" w:eastAsia="en-US"/>
        </w:rPr>
        <w:t xml:space="preserve">: </w:t>
      </w:r>
      <w:r w:rsidRPr="00600BCD">
        <w:rPr>
          <w:bCs/>
          <w:color w:val="000000" w:themeColor="text1"/>
          <w:lang w:val="en-US" w:eastAsia="en-US"/>
        </w:rPr>
        <w:t>F3; F38</w:t>
      </w:r>
      <w:r w:rsidRPr="00600BCD">
        <w:rPr>
          <w:color w:val="000000" w:themeColor="text1"/>
          <w:lang w:val="en-US" w:eastAsia="en-US"/>
        </w:rPr>
        <w:t>; F65</w:t>
      </w:r>
      <w:r w:rsidR="00075772" w:rsidRPr="00600BCD">
        <w:rPr>
          <w:color w:val="000000" w:themeColor="text1"/>
          <w:lang w:val="en-US" w:eastAsia="en-US"/>
        </w:rPr>
        <w:t xml:space="preserve"> </w:t>
      </w:r>
    </w:p>
    <w:p w14:paraId="3DEAD315" w14:textId="77777777" w:rsidR="00600BCD" w:rsidRPr="00600BCD" w:rsidRDefault="00600BCD" w:rsidP="00075772">
      <w:pPr>
        <w:widowControl w:val="0"/>
        <w:suppressAutoHyphens w:val="0"/>
        <w:autoSpaceDE w:val="0"/>
        <w:autoSpaceDN w:val="0"/>
        <w:adjustRightInd w:val="0"/>
        <w:jc w:val="both"/>
        <w:rPr>
          <w:color w:val="000000" w:themeColor="text1"/>
          <w:lang w:val="en-US" w:eastAsia="en-US"/>
        </w:rPr>
      </w:pPr>
    </w:p>
    <w:p w14:paraId="6C22E4B7" w14:textId="1B0E950E" w:rsidR="00600BCD" w:rsidRPr="00600BCD" w:rsidRDefault="00600BCD" w:rsidP="00600BCD">
      <w:pPr>
        <w:widowControl w:val="0"/>
        <w:suppressAutoHyphens w:val="0"/>
        <w:autoSpaceDE w:val="0"/>
        <w:autoSpaceDN w:val="0"/>
        <w:adjustRightInd w:val="0"/>
        <w:jc w:val="both"/>
        <w:rPr>
          <w:rFonts w:ascii="Times" w:hAnsi="Times" w:cs="Times"/>
          <w:color w:val="000000" w:themeColor="text1"/>
          <w:lang w:val="en-US" w:eastAsia="en-US"/>
        </w:rPr>
      </w:pPr>
      <w:r w:rsidRPr="00600BCD">
        <w:rPr>
          <w:rFonts w:ascii="Times" w:hAnsi="Times" w:cs="Times"/>
          <w:b/>
          <w:color w:val="000000" w:themeColor="text1"/>
          <w:lang w:val="en-US" w:eastAsia="en-US"/>
        </w:rPr>
        <w:t>Keywords:</w:t>
      </w:r>
      <w:r w:rsidRPr="00600BCD">
        <w:rPr>
          <w:rFonts w:ascii="Times" w:hAnsi="Times" w:cs="Times"/>
          <w:color w:val="000000" w:themeColor="text1"/>
          <w:lang w:val="en-US" w:eastAsia="en-US"/>
        </w:rPr>
        <w:t xml:space="preserve"> Financial Openness; Capita</w:t>
      </w:r>
      <w:r w:rsidR="00B91A1F">
        <w:rPr>
          <w:rFonts w:ascii="Times" w:hAnsi="Times" w:cs="Times"/>
          <w:color w:val="000000" w:themeColor="text1"/>
          <w:lang w:val="en-US" w:eastAsia="en-US"/>
        </w:rPr>
        <w:t>l</w:t>
      </w:r>
      <w:r w:rsidRPr="00600BCD">
        <w:rPr>
          <w:rFonts w:ascii="Times" w:hAnsi="Times" w:cs="Times"/>
          <w:color w:val="000000" w:themeColor="text1"/>
          <w:lang w:val="en-US" w:eastAsia="en-US"/>
        </w:rPr>
        <w:t xml:space="preserve"> Flows; Global Financial Crisis.</w:t>
      </w:r>
    </w:p>
    <w:p w14:paraId="013D82F3" w14:textId="35B8D4BE" w:rsidR="00075772" w:rsidRPr="00600BCD" w:rsidRDefault="00600BCD" w:rsidP="00600BCD">
      <w:pPr>
        <w:widowControl w:val="0"/>
        <w:suppressAutoHyphens w:val="0"/>
        <w:autoSpaceDE w:val="0"/>
        <w:autoSpaceDN w:val="0"/>
        <w:adjustRightInd w:val="0"/>
        <w:jc w:val="both"/>
        <w:rPr>
          <w:rFonts w:ascii="Times" w:hAnsi="Times" w:cs="Times"/>
          <w:color w:val="000000" w:themeColor="text1"/>
          <w:lang w:val="en-US" w:eastAsia="en-US"/>
        </w:rPr>
      </w:pPr>
      <w:r w:rsidRPr="00600BCD">
        <w:rPr>
          <w:rFonts w:ascii="Times" w:hAnsi="Times" w:cs="Times"/>
          <w:color w:val="000000" w:themeColor="text1"/>
          <w:lang w:val="en-US" w:eastAsia="en-US"/>
        </w:rPr>
        <w:t>JEL C</w:t>
      </w:r>
      <w:r w:rsidRPr="00600BCD">
        <w:rPr>
          <w:rFonts w:ascii="Times" w:hAnsi="Times" w:cs="Times"/>
          <w:color w:val="000000" w:themeColor="text1"/>
          <w:lang w:val="en-US" w:eastAsia="en-US"/>
        </w:rPr>
        <w:t>ode: F3; F38; F65</w:t>
      </w:r>
    </w:p>
    <w:p w14:paraId="2BF061AD" w14:textId="77777777" w:rsidR="00600BCD" w:rsidRPr="00600BCD" w:rsidRDefault="00600BCD" w:rsidP="008469A1">
      <w:pPr>
        <w:widowControl w:val="0"/>
        <w:suppressAutoHyphens w:val="0"/>
        <w:autoSpaceDE w:val="0"/>
        <w:autoSpaceDN w:val="0"/>
        <w:adjustRightInd w:val="0"/>
        <w:spacing w:after="240"/>
        <w:jc w:val="both"/>
        <w:rPr>
          <w:rFonts w:ascii="Times" w:hAnsi="Times" w:cs="Times"/>
          <w:color w:val="000000" w:themeColor="text1"/>
          <w:lang w:val="en-US" w:eastAsia="en-US"/>
        </w:rPr>
      </w:pPr>
    </w:p>
    <w:p w14:paraId="57C47A42" w14:textId="77777777" w:rsidR="00652D28" w:rsidRPr="00A9172E" w:rsidRDefault="00652D28" w:rsidP="00652D28">
      <w:pPr>
        <w:pStyle w:val="Ttulo1"/>
        <w:spacing w:line="360" w:lineRule="auto"/>
        <w:jc w:val="both"/>
        <w:rPr>
          <w:rFonts w:ascii="Times New Roman" w:hAnsi="Times New Roman" w:cs="Times New Roman"/>
          <w:color w:val="000000"/>
          <w:sz w:val="24"/>
          <w:szCs w:val="24"/>
        </w:rPr>
      </w:pPr>
      <w:r w:rsidRPr="00B90CDB">
        <w:rPr>
          <w:rFonts w:ascii="Times New Roman" w:hAnsi="Times New Roman" w:cs="Times New Roman"/>
          <w:color w:val="000000"/>
          <w:sz w:val="24"/>
          <w:szCs w:val="24"/>
        </w:rPr>
        <w:t>Introdução</w:t>
      </w:r>
      <w:bookmarkEnd w:id="0"/>
    </w:p>
    <w:p w14:paraId="27931B95" w14:textId="4266BE5F" w:rsidR="00652D28" w:rsidRDefault="007A470F" w:rsidP="00652D28">
      <w:pPr>
        <w:widowControl w:val="0"/>
        <w:suppressAutoHyphens w:val="0"/>
        <w:autoSpaceDE w:val="0"/>
        <w:autoSpaceDN w:val="0"/>
        <w:adjustRightInd w:val="0"/>
        <w:jc w:val="both"/>
        <w:rPr>
          <w:color w:val="212121"/>
          <w:lang w:val="pt-PT" w:eastAsia="en-US"/>
        </w:rPr>
      </w:pPr>
      <w:r>
        <w:rPr>
          <w:color w:val="212121"/>
          <w:szCs w:val="20"/>
          <w:lang w:eastAsia="en-US"/>
        </w:rPr>
        <w:t>A década anterior à Crise Financeira Global é marcada pelo</w:t>
      </w:r>
      <w:r w:rsidR="00652D28" w:rsidRPr="00B90CDB">
        <w:rPr>
          <w:color w:val="212121"/>
          <w:szCs w:val="20"/>
          <w:lang w:eastAsia="en-US"/>
        </w:rPr>
        <w:t xml:space="preserve"> forte incentivo recebido pelos países em desenvolvimento para dar continuidade ao processo de liberalização financeira, </w:t>
      </w:r>
      <w:r w:rsidR="00FE6C43">
        <w:rPr>
          <w:color w:val="212121"/>
          <w:szCs w:val="20"/>
          <w:lang w:eastAsia="en-US"/>
        </w:rPr>
        <w:t xml:space="preserve">esse processo </w:t>
      </w:r>
      <w:r w:rsidR="00652D28" w:rsidRPr="00B90CDB">
        <w:rPr>
          <w:color w:val="212121"/>
          <w:szCs w:val="20"/>
          <w:lang w:eastAsia="en-US"/>
        </w:rPr>
        <w:t>foi intensificado na</w:t>
      </w:r>
      <w:r w:rsidR="00652D28" w:rsidRPr="00B90CDB">
        <w:rPr>
          <w:color w:val="000000"/>
          <w:lang w:eastAsia="en-US"/>
        </w:rPr>
        <w:t xml:space="preserve"> reunião anual do Fundo Monetário Internacional rea</w:t>
      </w:r>
      <w:r w:rsidR="00D45DA8">
        <w:rPr>
          <w:color w:val="000000"/>
          <w:lang w:eastAsia="en-US"/>
        </w:rPr>
        <w:t>lizada em 1997, em Hong Kong,</w:t>
      </w:r>
      <w:r w:rsidR="00652D28" w:rsidRPr="00B90CDB">
        <w:rPr>
          <w:color w:val="000000"/>
          <w:lang w:eastAsia="en-US"/>
        </w:rPr>
        <w:t xml:space="preserve"> foi apresentado aos países</w:t>
      </w:r>
      <w:r w:rsidR="00AE040A">
        <w:rPr>
          <w:color w:val="000000"/>
          <w:lang w:eastAsia="en-US"/>
        </w:rPr>
        <w:t xml:space="preserve"> participantes</w:t>
      </w:r>
      <w:r w:rsidR="00652D28" w:rsidRPr="00B90CDB">
        <w:rPr>
          <w:color w:val="000000"/>
          <w:lang w:eastAsia="en-US"/>
        </w:rPr>
        <w:t xml:space="preserve"> uma proposta de ementa que privilegia a liber</w:t>
      </w:r>
      <w:r w:rsidR="00652D28">
        <w:rPr>
          <w:color w:val="000000"/>
          <w:lang w:eastAsia="en-US"/>
        </w:rPr>
        <w:t xml:space="preserve">alização da Conta de </w:t>
      </w:r>
      <w:r w:rsidR="00652D28">
        <w:rPr>
          <w:color w:val="000000"/>
          <w:lang w:eastAsia="en-US"/>
        </w:rPr>
        <w:lastRenderedPageBreak/>
        <w:t>Capital e f</w:t>
      </w:r>
      <w:r w:rsidR="00652D28" w:rsidRPr="00B90CDB">
        <w:rPr>
          <w:color w:val="000000"/>
          <w:lang w:eastAsia="en-US"/>
        </w:rPr>
        <w:t>inanceira</w:t>
      </w:r>
      <w:r w:rsidR="00652D28" w:rsidRPr="00B90CDB">
        <w:rPr>
          <w:color w:val="212121"/>
          <w:szCs w:val="20"/>
          <w:lang w:eastAsia="en-US"/>
        </w:rPr>
        <w:t>, reforçando o debate dos possíveis riscos e benefícios de uma economia financeira internacional integrada</w:t>
      </w:r>
      <w:r w:rsidR="00652D28" w:rsidRPr="00B90CDB">
        <w:rPr>
          <w:color w:val="000000"/>
          <w:lang w:eastAsia="en-US"/>
        </w:rPr>
        <w:t xml:space="preserve">. </w:t>
      </w:r>
      <w:r w:rsidR="00652D28" w:rsidRPr="00B90CDB">
        <w:rPr>
          <w:color w:val="000000"/>
          <w:lang w:val="pt-PT" w:eastAsia="en-US"/>
        </w:rPr>
        <w:t xml:space="preserve">Coincidentemente, nesse período </w:t>
      </w:r>
      <w:r w:rsidR="00652D28" w:rsidRPr="00B90CDB">
        <w:rPr>
          <w:color w:val="000000"/>
          <w:lang w:eastAsia="en-US"/>
        </w:rPr>
        <w:t xml:space="preserve">sucessivas crises financeiras são desencadeadas: </w:t>
      </w:r>
      <w:r w:rsidR="00652D28" w:rsidRPr="00B90CDB">
        <w:rPr>
          <w:color w:val="212121"/>
          <w:lang w:val="pt-PT" w:eastAsia="en-US"/>
        </w:rPr>
        <w:t>Crise do México (1994), Crise do Leste Asiático (1997), Crise da Rússia (1998), Crise do Brasil (1999),</w:t>
      </w:r>
      <w:r w:rsidR="00652D28" w:rsidRPr="00B90CDB">
        <w:rPr>
          <w:color w:val="212121"/>
          <w:lang w:eastAsia="en-US"/>
        </w:rPr>
        <w:t xml:space="preserve"> Crise da Turquia (2001), Crise da Argentina (2001), a Crise do Brasil (2002</w:t>
      </w:r>
      <w:r>
        <w:rPr>
          <w:color w:val="212121"/>
          <w:lang w:eastAsia="en-US"/>
        </w:rPr>
        <w:t>)</w:t>
      </w:r>
      <w:r w:rsidR="008F7D67">
        <w:rPr>
          <w:color w:val="212121"/>
          <w:lang w:eastAsia="en-US"/>
        </w:rPr>
        <w:t>.</w:t>
      </w:r>
      <w:r w:rsidR="00652D28" w:rsidRPr="00B90CDB">
        <w:rPr>
          <w:color w:val="212121"/>
          <w:lang w:val="pt-PT" w:eastAsia="en-US"/>
        </w:rPr>
        <w:t xml:space="preserve"> </w:t>
      </w:r>
    </w:p>
    <w:p w14:paraId="5195E24B" w14:textId="77777777" w:rsidR="00652D28" w:rsidRPr="00B90CDB" w:rsidRDefault="00652D28" w:rsidP="00652D28">
      <w:pPr>
        <w:widowControl w:val="0"/>
        <w:suppressAutoHyphens w:val="0"/>
        <w:autoSpaceDE w:val="0"/>
        <w:autoSpaceDN w:val="0"/>
        <w:adjustRightInd w:val="0"/>
        <w:jc w:val="both"/>
        <w:rPr>
          <w:color w:val="000000"/>
          <w:lang w:val="pt-PT" w:eastAsia="en-US"/>
        </w:rPr>
      </w:pPr>
    </w:p>
    <w:p w14:paraId="7E1735CD" w14:textId="77777777" w:rsidR="00651374" w:rsidRDefault="00652D28" w:rsidP="00651374">
      <w:pPr>
        <w:widowControl w:val="0"/>
        <w:suppressAutoHyphens w:val="0"/>
        <w:autoSpaceDE w:val="0"/>
        <w:autoSpaceDN w:val="0"/>
        <w:adjustRightInd w:val="0"/>
        <w:jc w:val="both"/>
        <w:rPr>
          <w:color w:val="212121"/>
          <w:lang w:eastAsia="en-US"/>
        </w:rPr>
      </w:pPr>
      <w:r w:rsidRPr="00B90CDB">
        <w:rPr>
          <w:color w:val="000000"/>
          <w:lang w:val="pt-PT" w:eastAsia="en-US"/>
        </w:rPr>
        <w:t xml:space="preserve">O debate </w:t>
      </w:r>
      <w:r w:rsidRPr="00B90CDB">
        <w:rPr>
          <w:color w:val="000000"/>
          <w:lang w:eastAsia="en-US"/>
        </w:rPr>
        <w:t>acerca da liberalização financeira se consolidou tanto nas discussões políticas quanto no meio</w:t>
      </w:r>
      <w:r w:rsidRPr="00B90CDB">
        <w:rPr>
          <w:color w:val="000000"/>
          <w:lang w:val="pt-PT" w:eastAsia="en-US"/>
        </w:rPr>
        <w:t xml:space="preserve"> acadêmico, </w:t>
      </w:r>
      <w:r w:rsidRPr="00B90CDB">
        <w:rPr>
          <w:color w:val="212121"/>
          <w:lang w:eastAsia="en-US"/>
        </w:rPr>
        <w:t xml:space="preserve">a literatura teórica é ambígua em relação a abertura financeira, enquanto os potenciais riscos são o aumento da instabilidade macroeconômica e crises financeiras, os possíveis benefícios são a eficiência alocativa dos capitais entre países e o crescimento econômico. Do ponto de vista empírico, não há evidências </w:t>
      </w:r>
      <w:r w:rsidRPr="00B90CDB">
        <w:rPr>
          <w:lang w:eastAsia="en-US"/>
        </w:rPr>
        <w:t>definitivas e sistemáticas que a abertura financeira provoca crises financeiras</w:t>
      </w:r>
      <w:r w:rsidRPr="00B90CDB">
        <w:rPr>
          <w:color w:val="212121"/>
          <w:lang w:eastAsia="en-US"/>
        </w:rPr>
        <w:t xml:space="preserve"> ou crescimento econômico.</w:t>
      </w:r>
    </w:p>
    <w:p w14:paraId="5B780284" w14:textId="77777777" w:rsidR="00651374" w:rsidRDefault="00651374" w:rsidP="00651374">
      <w:pPr>
        <w:widowControl w:val="0"/>
        <w:suppressAutoHyphens w:val="0"/>
        <w:autoSpaceDE w:val="0"/>
        <w:autoSpaceDN w:val="0"/>
        <w:adjustRightInd w:val="0"/>
        <w:jc w:val="both"/>
        <w:rPr>
          <w:color w:val="212121"/>
          <w:lang w:eastAsia="en-US"/>
        </w:rPr>
      </w:pPr>
    </w:p>
    <w:p w14:paraId="5E0AD62E" w14:textId="35D09545" w:rsidR="008F7D67" w:rsidRDefault="00652D28" w:rsidP="00652D28">
      <w:pPr>
        <w:widowControl w:val="0"/>
        <w:suppressAutoHyphens w:val="0"/>
        <w:autoSpaceDE w:val="0"/>
        <w:autoSpaceDN w:val="0"/>
        <w:adjustRightInd w:val="0"/>
        <w:jc w:val="both"/>
        <w:rPr>
          <w:color w:val="000000"/>
        </w:rPr>
      </w:pPr>
      <w:r w:rsidRPr="00B90CDB">
        <w:rPr>
          <w:color w:val="212121"/>
          <w:lang w:eastAsia="en-US"/>
        </w:rPr>
        <w:t>Diante desse contexto, o objetivo deste trabalho é investigar o efeito da abertura financeira sobre a incidência d</w:t>
      </w:r>
      <w:r w:rsidRPr="00B90CDB">
        <w:rPr>
          <w:lang w:val="pt-PT" w:eastAsia="en-US"/>
        </w:rPr>
        <w:t>a</w:t>
      </w:r>
      <w:r w:rsidRPr="00B90CDB">
        <w:rPr>
          <w:color w:val="212121"/>
          <w:lang w:eastAsia="en-US"/>
        </w:rPr>
        <w:t xml:space="preserve"> Crise Financeira Global, ocorrida em 2007-2008,</w:t>
      </w:r>
      <w:r w:rsidR="00516BEA">
        <w:rPr>
          <w:color w:val="212121"/>
          <w:lang w:eastAsia="en-US"/>
        </w:rPr>
        <w:t xml:space="preserve"> </w:t>
      </w:r>
      <w:r w:rsidR="00790D6B">
        <w:rPr>
          <w:color w:val="212121"/>
          <w:lang w:eastAsia="en-US"/>
        </w:rPr>
        <w:t xml:space="preserve">utilizando como base </w:t>
      </w:r>
      <w:r w:rsidR="00516BEA" w:rsidRPr="00F11E77">
        <w:rPr>
          <w:color w:val="000000"/>
        </w:rPr>
        <w:t>a abordagem de modelos empíricos de crises financeiras</w:t>
      </w:r>
      <w:r w:rsidR="00790D6B">
        <w:rPr>
          <w:color w:val="000000"/>
        </w:rPr>
        <w:t xml:space="preserve"> que</w:t>
      </w:r>
      <w:r w:rsidR="00516BEA" w:rsidRPr="00F11E77">
        <w:rPr>
          <w:color w:val="000000"/>
        </w:rPr>
        <w:t xml:space="preserve"> testa a significância de vários indicadores macroeconômicos para explicar incidência</w:t>
      </w:r>
      <w:r w:rsidR="00516BEA">
        <w:rPr>
          <w:color w:val="000000"/>
        </w:rPr>
        <w:t xml:space="preserve"> e recuperação da</w:t>
      </w:r>
      <w:r w:rsidR="00516BEA" w:rsidRPr="00F11E77">
        <w:rPr>
          <w:color w:val="000000"/>
        </w:rPr>
        <w:t xml:space="preserve"> crise</w:t>
      </w:r>
      <w:r w:rsidR="00516BEA">
        <w:rPr>
          <w:color w:val="000000"/>
        </w:rPr>
        <w:t xml:space="preserve"> financeira</w:t>
      </w:r>
      <w:r w:rsidR="00790D6B">
        <w:rPr>
          <w:color w:val="212121"/>
          <w:lang w:val="pt-PT" w:eastAsia="en-US"/>
        </w:rPr>
        <w:t>.</w:t>
      </w:r>
      <w:r w:rsidRPr="00B90CDB">
        <w:rPr>
          <w:color w:val="212121"/>
          <w:lang w:val="pt-PT" w:eastAsia="en-US"/>
        </w:rPr>
        <w:t xml:space="preserve"> </w:t>
      </w:r>
      <w:r w:rsidRPr="00B90CDB">
        <w:rPr>
          <w:color w:val="000000"/>
        </w:rPr>
        <w:t xml:space="preserve">As análises empíricas serão realizadas para uma amostra </w:t>
      </w:r>
      <w:r w:rsidR="00D45DA8">
        <w:rPr>
          <w:color w:val="000000"/>
        </w:rPr>
        <w:t>144</w:t>
      </w:r>
      <w:r w:rsidR="00790D6B">
        <w:rPr>
          <w:color w:val="000000"/>
        </w:rPr>
        <w:t xml:space="preserve"> países</w:t>
      </w:r>
      <w:r w:rsidRPr="00B90CDB">
        <w:rPr>
          <w:color w:val="000000"/>
        </w:rPr>
        <w:t xml:space="preserve"> </w:t>
      </w:r>
      <w:r w:rsidR="00790D6B" w:rsidRPr="00C261B9">
        <w:rPr>
          <w:color w:val="000000" w:themeColor="text1"/>
          <w:lang w:eastAsia="en-US"/>
        </w:rPr>
        <w:t>avançados e emergentes e em desenvolvimento para o período de 1990-2009</w:t>
      </w:r>
      <w:r w:rsidR="00E0068A">
        <w:rPr>
          <w:color w:val="000000"/>
        </w:rPr>
        <w:t>. A metodologia econométrica utilizada</w:t>
      </w:r>
      <w:r w:rsidRPr="00B90CDB">
        <w:rPr>
          <w:color w:val="000000"/>
        </w:rPr>
        <w:t xml:space="preserve"> para mensurar incidência da crise financeira, são equações na forma de um modelo de regressão linear</w:t>
      </w:r>
      <w:r w:rsidR="009C78C2">
        <w:rPr>
          <w:color w:val="000000"/>
        </w:rPr>
        <w:t xml:space="preserve"> MQO</w:t>
      </w:r>
      <w:r w:rsidRPr="00B90CDB">
        <w:rPr>
          <w:color w:val="000000"/>
        </w:rPr>
        <w:t xml:space="preserve"> para dados em </w:t>
      </w:r>
      <w:proofErr w:type="spellStart"/>
      <w:r w:rsidRPr="00B90CDB">
        <w:rPr>
          <w:i/>
          <w:color w:val="000000"/>
        </w:rPr>
        <w:t>cross-section</w:t>
      </w:r>
      <w:proofErr w:type="spellEnd"/>
      <w:r w:rsidR="008F7D67">
        <w:rPr>
          <w:color w:val="000000"/>
        </w:rPr>
        <w:t>.</w:t>
      </w:r>
    </w:p>
    <w:p w14:paraId="63E1B246" w14:textId="77777777" w:rsidR="008F7D67" w:rsidRDefault="008F7D67" w:rsidP="00652D28">
      <w:pPr>
        <w:widowControl w:val="0"/>
        <w:suppressAutoHyphens w:val="0"/>
        <w:autoSpaceDE w:val="0"/>
        <w:autoSpaceDN w:val="0"/>
        <w:adjustRightInd w:val="0"/>
        <w:jc w:val="both"/>
        <w:rPr>
          <w:color w:val="000000"/>
        </w:rPr>
      </w:pPr>
    </w:p>
    <w:p w14:paraId="07B83C49" w14:textId="6DC946F9" w:rsidR="007B2EE4" w:rsidRDefault="007B2EE4" w:rsidP="00652D28">
      <w:pPr>
        <w:widowControl w:val="0"/>
        <w:suppressAutoHyphens w:val="0"/>
        <w:autoSpaceDE w:val="0"/>
        <w:autoSpaceDN w:val="0"/>
        <w:adjustRightInd w:val="0"/>
        <w:jc w:val="both"/>
        <w:rPr>
          <w:color w:val="000000"/>
        </w:rPr>
      </w:pPr>
      <w:r w:rsidRPr="007B2EE4">
        <w:rPr>
          <w:color w:val="000000" w:themeColor="text1"/>
          <w:lang w:eastAsia="en-US"/>
        </w:rPr>
        <w:t>O trabalho contribui para a literatura em duas dimensões</w:t>
      </w:r>
      <w:r>
        <w:rPr>
          <w:color w:val="000000" w:themeColor="text1"/>
          <w:lang w:eastAsia="en-US"/>
        </w:rPr>
        <w:t>, primeiro</w:t>
      </w:r>
      <w:r w:rsidRPr="007B2EE4">
        <w:rPr>
          <w:color w:val="000000" w:themeColor="text1"/>
          <w:lang w:eastAsia="en-US"/>
        </w:rPr>
        <w:t xml:space="preserve"> </w:t>
      </w:r>
      <w:r>
        <w:rPr>
          <w:color w:val="000000" w:themeColor="text1"/>
          <w:lang w:eastAsia="en-US"/>
        </w:rPr>
        <w:t>d</w:t>
      </w:r>
      <w:r w:rsidRPr="007B2EE4">
        <w:rPr>
          <w:color w:val="000000" w:themeColor="text1"/>
          <w:lang w:eastAsia="en-US"/>
        </w:rPr>
        <w:t>e acordo a literatura consultada esse é o primeiro trabalho que analisa de forma sistemática a relação entre abertura financeira e a incidência da crise financeira global</w:t>
      </w:r>
      <w:r>
        <w:rPr>
          <w:color w:val="000000" w:themeColor="text1"/>
          <w:lang w:eastAsia="en-US"/>
        </w:rPr>
        <w:t xml:space="preserve">, e em segundo </w:t>
      </w:r>
      <w:r w:rsidRPr="007B2EE4">
        <w:rPr>
          <w:color w:val="000000" w:themeColor="text1"/>
          <w:lang w:eastAsia="en-US"/>
        </w:rPr>
        <w:t xml:space="preserve">apresenta amplo conjunto de índices de abertura financeira. </w:t>
      </w:r>
      <w:r w:rsidRPr="007B2EE4">
        <w:rPr>
          <w:color w:val="000000" w:themeColor="text1"/>
          <w:lang w:eastAsia="pt-BR"/>
        </w:rPr>
        <w:t>Os resu</w:t>
      </w:r>
      <w:r>
        <w:rPr>
          <w:color w:val="000000" w:themeColor="text1"/>
          <w:lang w:eastAsia="pt-BR"/>
        </w:rPr>
        <w:t>ltados apresentados sugerem que p</w:t>
      </w:r>
      <w:r w:rsidRPr="007B2EE4">
        <w:rPr>
          <w:color w:val="000000" w:themeColor="text1"/>
          <w:lang w:eastAsia="pt-BR"/>
        </w:rPr>
        <w:t xml:space="preserve">ara o índice de abertura financeira de </w:t>
      </w:r>
      <w:r w:rsidRPr="007B2EE4">
        <w:rPr>
          <w:i/>
          <w:color w:val="000000" w:themeColor="text1"/>
          <w:lang w:eastAsia="pt-BR"/>
        </w:rPr>
        <w:t>facto</w:t>
      </w:r>
      <w:r w:rsidRPr="007B2EE4">
        <w:rPr>
          <w:color w:val="000000" w:themeColor="text1"/>
          <w:lang w:eastAsia="pt-BR"/>
        </w:rPr>
        <w:t>, há evidências que maior abertura financeira está correlacionada a um menor declínio do produto durante a crise</w:t>
      </w:r>
      <w:r>
        <w:rPr>
          <w:color w:val="000000" w:themeColor="text1"/>
          <w:lang w:eastAsia="pt-BR"/>
        </w:rPr>
        <w:t>,</w:t>
      </w:r>
      <w:r w:rsidRPr="007B2EE4">
        <w:rPr>
          <w:color w:val="000000" w:themeColor="text1"/>
          <w:lang w:eastAsia="pt-BR"/>
        </w:rPr>
        <w:t xml:space="preserve"> não houveram evidências estatisticamente significativas de correlação entre os índices de jure da abertura financeira e a incidência da crise financeira global</w:t>
      </w:r>
    </w:p>
    <w:p w14:paraId="684B55AE" w14:textId="77777777" w:rsidR="00652D28" w:rsidRDefault="00652D28" w:rsidP="00652D28">
      <w:pPr>
        <w:widowControl w:val="0"/>
        <w:suppressAutoHyphens w:val="0"/>
        <w:autoSpaceDE w:val="0"/>
        <w:autoSpaceDN w:val="0"/>
        <w:adjustRightInd w:val="0"/>
        <w:jc w:val="both"/>
        <w:rPr>
          <w:color w:val="212121"/>
          <w:lang w:eastAsia="en-US"/>
        </w:rPr>
      </w:pPr>
    </w:p>
    <w:p w14:paraId="2D22D47F" w14:textId="4A1897B0" w:rsidR="00652D28" w:rsidRPr="007E79B4" w:rsidRDefault="00652D28" w:rsidP="00652D28">
      <w:pPr>
        <w:widowControl w:val="0"/>
        <w:suppressAutoHyphens w:val="0"/>
        <w:autoSpaceDE w:val="0"/>
        <w:autoSpaceDN w:val="0"/>
        <w:adjustRightInd w:val="0"/>
        <w:jc w:val="both"/>
        <w:rPr>
          <w:color w:val="212121"/>
          <w:lang w:eastAsia="en-US"/>
        </w:rPr>
      </w:pPr>
      <w:r w:rsidRPr="00B90CDB">
        <w:rPr>
          <w:color w:val="000000"/>
        </w:rPr>
        <w:t>O tr</w:t>
      </w:r>
      <w:r w:rsidR="00BF522C">
        <w:rPr>
          <w:color w:val="000000"/>
        </w:rPr>
        <w:t>abalho está organizado em sete</w:t>
      </w:r>
      <w:r w:rsidRPr="00B90CDB">
        <w:rPr>
          <w:color w:val="000000"/>
        </w:rPr>
        <w:t xml:space="preserve"> seções, além dessa introdução. Na seção 2 faz-se</w:t>
      </w:r>
      <w:r w:rsidR="009018C4">
        <w:rPr>
          <w:color w:val="000000"/>
        </w:rPr>
        <w:t xml:space="preserve"> </w:t>
      </w:r>
      <w:r w:rsidRPr="00B90CDB">
        <w:rPr>
          <w:color w:val="000000"/>
        </w:rPr>
        <w:t xml:space="preserve">uma síntese da literatura teórica sobre o tema. Na seção 3 </w:t>
      </w:r>
      <w:r w:rsidR="007B2EE4">
        <w:rPr>
          <w:color w:val="000000"/>
        </w:rPr>
        <w:t>faz-se abordagem dos canais da</w:t>
      </w:r>
      <w:r w:rsidR="00BF522C">
        <w:rPr>
          <w:color w:val="000000"/>
        </w:rPr>
        <w:t xml:space="preserve"> crise financeira global seção 4</w:t>
      </w:r>
      <w:r w:rsidR="007B2EE4">
        <w:rPr>
          <w:color w:val="000000"/>
        </w:rPr>
        <w:t xml:space="preserve"> apresenta uma síntese da literatura teórica</w:t>
      </w:r>
      <w:r w:rsidR="00600BCD">
        <w:rPr>
          <w:color w:val="000000"/>
        </w:rPr>
        <w:t>, na sessão 5</w:t>
      </w:r>
      <w:r w:rsidR="00BF522C">
        <w:rPr>
          <w:color w:val="000000"/>
        </w:rPr>
        <w:t xml:space="preserve"> </w:t>
      </w:r>
      <w:r w:rsidRPr="00B90CDB">
        <w:rPr>
          <w:color w:val="000000"/>
        </w:rPr>
        <w:t xml:space="preserve">apresentam-se os procedimentos metodológicos utilizados. Na seção </w:t>
      </w:r>
      <w:r w:rsidR="00600BCD">
        <w:rPr>
          <w:color w:val="000000"/>
        </w:rPr>
        <w:t>6</w:t>
      </w:r>
      <w:r w:rsidRPr="00B90CDB">
        <w:rPr>
          <w:color w:val="000000"/>
        </w:rPr>
        <w:t xml:space="preserve"> apresentam-se os resultados dos testes econométricos. Por fim, na seção </w:t>
      </w:r>
      <w:r w:rsidR="00600BCD">
        <w:rPr>
          <w:color w:val="000000"/>
        </w:rPr>
        <w:t>7</w:t>
      </w:r>
      <w:r w:rsidRPr="00B90CDB">
        <w:rPr>
          <w:color w:val="000000"/>
        </w:rPr>
        <w:t xml:space="preserve">, apresentam-se algumas considerações finais. </w:t>
      </w:r>
    </w:p>
    <w:p w14:paraId="2C3ECF46" w14:textId="77777777" w:rsidR="00652D28" w:rsidRPr="00B90CDB" w:rsidRDefault="00652D28" w:rsidP="00652D28">
      <w:pPr>
        <w:ind w:firstLine="432"/>
        <w:jc w:val="both"/>
        <w:rPr>
          <w:color w:val="000000"/>
        </w:rPr>
      </w:pPr>
    </w:p>
    <w:p w14:paraId="7BF0E4D9" w14:textId="43B2CDC1" w:rsidR="00652D28" w:rsidRPr="007E79B4" w:rsidRDefault="00505930" w:rsidP="003003CF">
      <w:pPr>
        <w:pStyle w:val="Ttulo2"/>
        <w:numPr>
          <w:ilvl w:val="0"/>
          <w:numId w:val="0"/>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652D28" w:rsidRPr="00B90CDB">
        <w:rPr>
          <w:rFonts w:ascii="Times New Roman" w:hAnsi="Times New Roman" w:cs="Times New Roman"/>
          <w:b/>
          <w:bCs/>
          <w:color w:val="000000"/>
          <w:sz w:val="24"/>
          <w:szCs w:val="24"/>
        </w:rPr>
        <w:t xml:space="preserve"> </w:t>
      </w:r>
      <w:bookmarkStart w:id="2" w:name="_Toc509580233"/>
      <w:r w:rsidR="00652D28" w:rsidRPr="00B90CDB">
        <w:rPr>
          <w:rFonts w:ascii="Times New Roman" w:hAnsi="Times New Roman" w:cs="Times New Roman"/>
          <w:b/>
          <w:bCs/>
          <w:color w:val="000000"/>
          <w:sz w:val="24"/>
          <w:szCs w:val="24"/>
        </w:rPr>
        <w:t>Abertura Financeira e Crises Financeiras: A Literatura Teórica</w:t>
      </w:r>
      <w:bookmarkEnd w:id="2"/>
    </w:p>
    <w:p w14:paraId="63886505" w14:textId="77777777" w:rsidR="00652D28" w:rsidRDefault="00652D28" w:rsidP="00652D28">
      <w:pPr>
        <w:jc w:val="both"/>
      </w:pPr>
    </w:p>
    <w:p w14:paraId="02986B54" w14:textId="77777777" w:rsidR="00652D28" w:rsidRDefault="00652D28" w:rsidP="00652D28">
      <w:pPr>
        <w:jc w:val="both"/>
      </w:pPr>
      <w:r w:rsidRPr="00B90CDB">
        <w:t xml:space="preserve">O modelo neoclássico </w:t>
      </w:r>
      <w:r w:rsidRPr="00B90CDB">
        <w:rPr>
          <w:color w:val="212121"/>
          <w:lang w:val="pt-PT" w:eastAsia="en-US"/>
        </w:rPr>
        <w:t xml:space="preserve">baseado nos mercados competitivos e eficientes, pressupõe que </w:t>
      </w:r>
      <w:r w:rsidRPr="00B90CDB">
        <w:t>a liberalização da conta capital</w:t>
      </w:r>
      <w:r w:rsidRPr="00B90CDB">
        <w:rPr>
          <w:color w:val="212121"/>
          <w:lang w:val="pt-PT" w:eastAsia="en-US"/>
        </w:rPr>
        <w:t xml:space="preserve"> promove o crescimento econômico e o desenvolvimento através do </w:t>
      </w:r>
      <w:r w:rsidRPr="00B90CDB">
        <w:t>equilíbrio ótimo entre as economias. Os recursos fluem dos países desenvolvidos abundantes em capital, onde o retorno marginal do capital é baixo, para os países em desenvolvimento onde há escassez de capital e o retorno marginal do capital é alto. Os fluxos de capitais para os países em desenvolvimento reduzem o seu custo de capital provocando um aumento temporário do investimento e da taxa de crescimento do PIB per capita, que por fim, produz aumento permanente no padrão de vida da população (HENRY, 2007; GOURINCHAS, JEANNE, 2006)</w:t>
      </w:r>
    </w:p>
    <w:p w14:paraId="2C5A2852" w14:textId="77777777" w:rsidR="00652D28" w:rsidRDefault="00652D28" w:rsidP="00652D28">
      <w:pPr>
        <w:jc w:val="both"/>
      </w:pPr>
    </w:p>
    <w:p w14:paraId="19C98B1D" w14:textId="77777777" w:rsidR="00652D28" w:rsidRDefault="00652D28" w:rsidP="00652D28">
      <w:pPr>
        <w:jc w:val="both"/>
      </w:pPr>
      <w:r w:rsidRPr="00B90CDB">
        <w:t xml:space="preserve">Na abordagem dos benefícios colaterais, a liberalização financeira bem-sucedida não consiste apenas nos canais convencionais do modelo neoclássico com maior acesso ao financiamento e crédito, mas por via dos ganhos de eficiência proporcionados pela disciplina das políticas macroeconômicas, do desenvolvimento financeiro e institucional. Por conseguinte, os benefícios serão os fatores fundamentais para o crescimento e estabilidade econômica dos países envolvidos, no entanto, para usufruir dessas vantagens são necessários níveis iniciais adequados de desenvolvimento institucional, financeiro, disciplina macroeconômica e estabilidade econômica (KOSE ET AL., 2009; RODRIK, SUBRAMANIAN, 2009; FMI, 2012). </w:t>
      </w:r>
    </w:p>
    <w:p w14:paraId="63EAA04A" w14:textId="77777777" w:rsidR="00652D28" w:rsidRPr="00B90CDB" w:rsidRDefault="00652D28" w:rsidP="00652D28">
      <w:pPr>
        <w:jc w:val="both"/>
      </w:pPr>
    </w:p>
    <w:p w14:paraId="3B141F09" w14:textId="77777777" w:rsidR="00652D28" w:rsidRDefault="00652D28" w:rsidP="00652D28">
      <w:pPr>
        <w:jc w:val="both"/>
        <w:rPr>
          <w:color w:val="212121"/>
          <w:lang w:val="pt-PT" w:eastAsia="en-US"/>
        </w:rPr>
      </w:pPr>
      <w:r w:rsidRPr="00B90CDB">
        <w:rPr>
          <w:color w:val="212121"/>
          <w:lang w:eastAsia="en-US"/>
        </w:rPr>
        <w:t xml:space="preserve">Os </w:t>
      </w:r>
      <w:r w:rsidRPr="00B90CDB">
        <w:rPr>
          <w:color w:val="212121"/>
          <w:lang w:val="pt-PT" w:eastAsia="en-US"/>
        </w:rPr>
        <w:t>argumentos que contrapõem os benefícios da liberalização financeira do modelo neoclássico, estão fundamentadas na teoria do “</w:t>
      </w:r>
      <w:proofErr w:type="spellStart"/>
      <w:r w:rsidRPr="00B90CDB">
        <w:rPr>
          <w:i/>
          <w:color w:val="212121"/>
          <w:lang w:val="pt-PT" w:eastAsia="en-US"/>
        </w:rPr>
        <w:t>second</w:t>
      </w:r>
      <w:proofErr w:type="spellEnd"/>
      <w:r w:rsidRPr="00B90CDB">
        <w:rPr>
          <w:i/>
          <w:color w:val="212121"/>
          <w:lang w:val="pt-PT" w:eastAsia="en-US"/>
        </w:rPr>
        <w:t xml:space="preserve"> </w:t>
      </w:r>
      <w:proofErr w:type="spellStart"/>
      <w:r w:rsidRPr="00B90CDB">
        <w:rPr>
          <w:i/>
          <w:color w:val="212121"/>
          <w:lang w:val="pt-PT" w:eastAsia="en-US"/>
        </w:rPr>
        <w:t>best</w:t>
      </w:r>
      <w:proofErr w:type="spellEnd"/>
      <w:r w:rsidRPr="00B90CDB">
        <w:rPr>
          <w:color w:val="212121"/>
          <w:lang w:val="pt-PT" w:eastAsia="en-US"/>
        </w:rPr>
        <w:t xml:space="preserve">” que destaca a existência de múltiplas distorções e restrições de mercado. </w:t>
      </w:r>
      <w:r>
        <w:rPr>
          <w:color w:val="212121"/>
          <w:lang w:val="pt-PT" w:eastAsia="en-US"/>
        </w:rPr>
        <w:t>Portanto</w:t>
      </w:r>
      <w:r w:rsidRPr="00B90CDB">
        <w:rPr>
          <w:color w:val="212121"/>
          <w:lang w:val="pt-PT" w:eastAsia="en-US"/>
        </w:rPr>
        <w:t xml:space="preserve">, </w:t>
      </w:r>
      <w:r w:rsidRPr="00B90CDB">
        <w:rPr>
          <w:color w:val="212121"/>
          <w:lang w:eastAsia="en-US"/>
        </w:rPr>
        <w:t>eliminar apenas uma distorção, controles de capitais, não garante um ótimo de Pareto do ponto de vista do bem-estar, visto que nos mercados imperfeitos diversas distorções continuarão a existir (BAGWHATI, 1998; STIGLTIZ, 2000, 2004; LIPSEY, LANCASTER.</w:t>
      </w:r>
      <w:r w:rsidRPr="00B90CDB">
        <w:rPr>
          <w:color w:val="212121"/>
          <w:lang w:val="pt-PT" w:eastAsia="en-US"/>
        </w:rPr>
        <w:t xml:space="preserve"> 1956-1957). </w:t>
      </w:r>
    </w:p>
    <w:p w14:paraId="0DF7622E" w14:textId="77777777" w:rsidR="00652D28" w:rsidRPr="00B90CDB" w:rsidRDefault="00652D28" w:rsidP="00652D28">
      <w:pPr>
        <w:jc w:val="both"/>
        <w:rPr>
          <w:color w:val="000000"/>
          <w:sz w:val="20"/>
        </w:rPr>
      </w:pPr>
    </w:p>
    <w:p w14:paraId="667E443E" w14:textId="2104E4E8" w:rsidR="00652D28" w:rsidRDefault="00652D28" w:rsidP="00652D28">
      <w:pPr>
        <w:jc w:val="both"/>
        <w:rPr>
          <w:color w:val="212121"/>
          <w:szCs w:val="20"/>
          <w:lang w:eastAsia="en-US"/>
        </w:rPr>
      </w:pPr>
      <w:proofErr w:type="spellStart"/>
      <w:r w:rsidRPr="00B90CDB">
        <w:t>Eichengreen</w:t>
      </w:r>
      <w:proofErr w:type="spellEnd"/>
      <w:r w:rsidRPr="00B90CDB">
        <w:t xml:space="preserve"> (</w:t>
      </w:r>
      <w:r>
        <w:t xml:space="preserve">2000, </w:t>
      </w:r>
      <w:r w:rsidRPr="00B90CDB">
        <w:t>2007) aponta que a abertura financeira realizada sem os devidos mecanismos de proteção, as distorções dos mercados podem levar a instabilidade macroeconômica e crises financeiras</w:t>
      </w:r>
      <w:r w:rsidR="00D45DA8">
        <w:t>,</w:t>
      </w:r>
      <w:r w:rsidRPr="00B90CDB">
        <w:t xml:space="preserve"> </w:t>
      </w:r>
      <w:r w:rsidR="00D45DA8" w:rsidRPr="00B90CDB">
        <w:t>ressalta</w:t>
      </w:r>
      <w:r w:rsidR="00D45DA8">
        <w:t>n</w:t>
      </w:r>
      <w:r w:rsidR="00D45DA8" w:rsidRPr="00B90CDB">
        <w:t>do</w:t>
      </w:r>
      <w:r w:rsidR="00D45DA8">
        <w:t xml:space="preserve"> </w:t>
      </w:r>
      <w:r w:rsidRPr="00B90CDB">
        <w:t xml:space="preserve">a importância de reformulações institucionais e financeiras previas à liberalização da conta capital. </w:t>
      </w:r>
      <w:r w:rsidRPr="00B90CDB">
        <w:rPr>
          <w:color w:val="000000"/>
        </w:rPr>
        <w:t xml:space="preserve">Os cumprimentos dos pré-requisitos indicados terão os seguintes benefícios: aumento </w:t>
      </w:r>
      <w:r w:rsidRPr="00B90CDB">
        <w:rPr>
          <w:color w:val="212121"/>
          <w:lang w:eastAsia="en-US"/>
        </w:rPr>
        <w:t xml:space="preserve">da eficiência da alocação de recursos, melhoria da competitividade do setor financeiro doméstico com melhoria da transferência de tecnologia e práticas IED </w:t>
      </w:r>
      <w:r w:rsidR="00491EB0">
        <w:rPr>
          <w:color w:val="212121"/>
          <w:szCs w:val="20"/>
          <w:lang w:eastAsia="en-US"/>
        </w:rPr>
        <w:t>(</w:t>
      </w:r>
      <w:r w:rsidRPr="00B90CDB">
        <w:rPr>
          <w:color w:val="212121"/>
          <w:szCs w:val="20"/>
          <w:lang w:eastAsia="en-US"/>
        </w:rPr>
        <w:t>FMI, 2013).</w:t>
      </w:r>
    </w:p>
    <w:p w14:paraId="150CEDF2" w14:textId="77777777" w:rsidR="00652D28" w:rsidRPr="00B90CDB" w:rsidRDefault="00652D28" w:rsidP="00652D28">
      <w:pPr>
        <w:jc w:val="both"/>
        <w:rPr>
          <w:color w:val="212121"/>
          <w:lang w:eastAsia="en-US"/>
        </w:rPr>
      </w:pPr>
    </w:p>
    <w:p w14:paraId="2C111436" w14:textId="77777777" w:rsidR="00652D28" w:rsidRDefault="00652D28" w:rsidP="00652D28">
      <w:pPr>
        <w:jc w:val="both"/>
      </w:pPr>
      <w:r w:rsidRPr="00B90CDB">
        <w:t>Stiglitz (2000, 2004) argumenta que as imperfeições de mercado como assimetria de informação, mercados incompletos, dissonância cognitiva e a irracionalidade, geram efeitos adversos dos preconizados pela teoria neoclássica</w:t>
      </w:r>
      <w:r w:rsidR="004034A5">
        <w:t xml:space="preserve"> podendo ocasionar em instabilidade macroeconômica e</w:t>
      </w:r>
      <w:r w:rsidR="00690190">
        <w:t xml:space="preserve"> crises financeiras</w:t>
      </w:r>
      <w:r w:rsidRPr="00B90CDB">
        <w:t>. Neste caso, a abertura financeira teria como resultados: movimentos pró-cíclicos e não contra cíclicos dos capitais, aumento da volatilidade do consumo e produto, aumento das flutuações na taxa de câmbio e juros que influenciam diretamente o prêmio de risco e endividamento, provocando também efeitos adversos para o crescimento econômico e a estabilidade de longo prazo, dado que a política econômica acaba por ser condicionada ao curto-prazo</w:t>
      </w:r>
    </w:p>
    <w:p w14:paraId="26413768" w14:textId="77777777" w:rsidR="001B4203" w:rsidRPr="00B90CDB" w:rsidRDefault="001B4203" w:rsidP="00652D28">
      <w:pPr>
        <w:jc w:val="both"/>
      </w:pPr>
    </w:p>
    <w:p w14:paraId="2EF757D1" w14:textId="77777777" w:rsidR="00652D28" w:rsidRDefault="00652D28" w:rsidP="00652D28">
      <w:pPr>
        <w:jc w:val="both"/>
      </w:pPr>
      <w:r w:rsidRPr="00B90CDB">
        <w:t xml:space="preserve">Segundo </w:t>
      </w:r>
      <w:proofErr w:type="spellStart"/>
      <w:r w:rsidRPr="00B90CDB">
        <w:t>Korinek</w:t>
      </w:r>
      <w:proofErr w:type="spellEnd"/>
      <w:r w:rsidRPr="00B90CDB">
        <w:t xml:space="preserve"> (2011) os influxos de capitais produzem externalidades que tem como tendência agravar as vulnerabilidades das economias em desenvolvimento podendo desencadear crises financeiras, isso se deve aos movimento de reversão da economia que quando enfrenta dificuldades financeiras está sujeita aos ciclos, um choque adverso suficientemente forte, provoca uma depreciação na taxa de câmbio, queda no preço dos ativos, os balanços se deterioram e os investidores internacionais tornam-se relutantes em rolar a dívida. Com isso, há aumento nas saídas de capitais que depreciam ainda mais a taxa de câmbio agravando um “ciclo de </w:t>
      </w:r>
      <w:r w:rsidRPr="00B90CDB">
        <w:rPr>
          <w:i/>
        </w:rPr>
        <w:t>feedback</w:t>
      </w:r>
      <w:r w:rsidRPr="00B90CDB">
        <w:t>” em declínio.</w:t>
      </w:r>
    </w:p>
    <w:p w14:paraId="61F0A7E5" w14:textId="77777777" w:rsidR="00652D28" w:rsidRPr="00B90CDB" w:rsidRDefault="00652D28" w:rsidP="00652D28">
      <w:pPr>
        <w:jc w:val="both"/>
      </w:pPr>
    </w:p>
    <w:p w14:paraId="6865D428" w14:textId="77777777" w:rsidR="00652D28" w:rsidRDefault="00652D28" w:rsidP="00652D28">
      <w:pPr>
        <w:jc w:val="both"/>
      </w:pPr>
      <w:r w:rsidRPr="00B90CDB">
        <w:t>A lógica econômica dos controles de capitais parte da concepção que a maioria das crises financeiras da modernidade envolvem balanços do setor privado. Esse fator justifica a pertinência das imperfeições do mercado, pois quando os investidores internacionais fornecem crédito e financiamento, eles exigem que seus empréstimos sejam garantidos por seguros ou por balanços de pagamentos confiáveis dos seus devedores. (KORINEK, 2011</w:t>
      </w:r>
      <w:r w:rsidR="00651374">
        <w:t>;</w:t>
      </w:r>
      <w:r w:rsidR="00651374" w:rsidRPr="00651374">
        <w:rPr>
          <w:color w:val="212121"/>
          <w:lang w:eastAsia="pt-BR"/>
        </w:rPr>
        <w:t xml:space="preserve"> </w:t>
      </w:r>
      <w:r w:rsidR="00651374" w:rsidRPr="00745E23">
        <w:rPr>
          <w:color w:val="212121"/>
          <w:lang w:eastAsia="pt-BR"/>
        </w:rPr>
        <w:t>GERTLER, GILCHRIST, 2018</w:t>
      </w:r>
      <w:r w:rsidRPr="00B90CDB">
        <w:t xml:space="preserve">). </w:t>
      </w:r>
      <w:bookmarkStart w:id="3" w:name="_Toc509580234"/>
    </w:p>
    <w:p w14:paraId="18E9D2C5" w14:textId="77777777" w:rsidR="00505930" w:rsidRDefault="00505930" w:rsidP="00652D28">
      <w:pPr>
        <w:jc w:val="both"/>
      </w:pPr>
    </w:p>
    <w:p w14:paraId="647C8139" w14:textId="6B3222E5" w:rsidR="00505930" w:rsidRDefault="00491EB0" w:rsidP="00505930">
      <w:pPr>
        <w:rPr>
          <w:b/>
          <w:bCs/>
          <w:color w:val="000000"/>
        </w:rPr>
      </w:pPr>
      <w:r>
        <w:rPr>
          <w:b/>
          <w:bCs/>
          <w:color w:val="000000"/>
        </w:rPr>
        <w:t>3</w:t>
      </w:r>
      <w:r w:rsidR="0051557A">
        <w:rPr>
          <w:b/>
          <w:bCs/>
          <w:color w:val="000000"/>
        </w:rPr>
        <w:t xml:space="preserve"> </w:t>
      </w:r>
      <w:r w:rsidR="0051557A" w:rsidRPr="00B90CDB">
        <w:rPr>
          <w:b/>
          <w:bCs/>
          <w:color w:val="000000"/>
        </w:rPr>
        <w:t>A</w:t>
      </w:r>
      <w:r>
        <w:rPr>
          <w:b/>
          <w:bCs/>
          <w:color w:val="000000"/>
        </w:rPr>
        <w:t xml:space="preserve"> Crise Financeira Global </w:t>
      </w:r>
      <w:r w:rsidR="0032361E">
        <w:rPr>
          <w:b/>
          <w:bCs/>
          <w:color w:val="000000"/>
        </w:rPr>
        <w:t xml:space="preserve">de </w:t>
      </w:r>
      <w:r>
        <w:rPr>
          <w:b/>
          <w:bCs/>
          <w:color w:val="000000"/>
        </w:rPr>
        <w:t>2008-2009</w:t>
      </w:r>
      <w:r w:rsidR="00505930" w:rsidRPr="00B90CDB">
        <w:rPr>
          <w:b/>
          <w:bCs/>
          <w:color w:val="000000"/>
        </w:rPr>
        <w:t xml:space="preserve"> </w:t>
      </w:r>
    </w:p>
    <w:p w14:paraId="177665E4" w14:textId="77777777" w:rsidR="00505930" w:rsidRDefault="00505930" w:rsidP="00505930">
      <w:pPr>
        <w:rPr>
          <w:b/>
          <w:bCs/>
          <w:color w:val="000000"/>
        </w:rPr>
      </w:pPr>
    </w:p>
    <w:p w14:paraId="342F8ACF" w14:textId="3918718A" w:rsidR="00505930" w:rsidRDefault="002C0A3B" w:rsidP="00505930">
      <w:pPr>
        <w:jc w:val="both"/>
        <w:rPr>
          <w:color w:val="000000" w:themeColor="text1"/>
          <w:lang w:eastAsia="pt-BR"/>
        </w:rPr>
      </w:pPr>
      <w:r>
        <w:rPr>
          <w:color w:val="000000"/>
        </w:rPr>
        <w:t>O prelúdio da</w:t>
      </w:r>
      <w:r w:rsidR="00505930">
        <w:rPr>
          <w:color w:val="000000"/>
        </w:rPr>
        <w:t xml:space="preserve"> </w:t>
      </w:r>
      <w:r w:rsidR="00505930" w:rsidRPr="00885E14">
        <w:rPr>
          <w:color w:val="000000"/>
        </w:rPr>
        <w:t>crise financeira</w:t>
      </w:r>
      <w:r>
        <w:rPr>
          <w:color w:val="000000"/>
        </w:rPr>
        <w:t xml:space="preserve"> global ocorre </w:t>
      </w:r>
      <w:r w:rsidR="00884ED8" w:rsidRPr="00885E14">
        <w:rPr>
          <w:color w:val="000000"/>
        </w:rPr>
        <w:t xml:space="preserve">com o boom da bolha </w:t>
      </w:r>
      <w:r w:rsidR="004E4BC9" w:rsidRPr="00885E14">
        <w:rPr>
          <w:color w:val="000000"/>
        </w:rPr>
        <w:t>imobiliária</w:t>
      </w:r>
      <w:r w:rsidR="004E4BC9">
        <w:rPr>
          <w:color w:val="000000"/>
        </w:rPr>
        <w:t xml:space="preserve"> no</w:t>
      </w:r>
      <w:r>
        <w:rPr>
          <w:color w:val="000000"/>
        </w:rPr>
        <w:t xml:space="preserve"> </w:t>
      </w:r>
      <w:r w:rsidRPr="00885E14">
        <w:rPr>
          <w:color w:val="000000"/>
        </w:rPr>
        <w:t>sistema financeiro norte-americano</w:t>
      </w:r>
      <w:r w:rsidR="00505930" w:rsidRPr="00885E14">
        <w:rPr>
          <w:color w:val="000000" w:themeColor="text1"/>
          <w:lang w:eastAsia="pt-BR"/>
        </w:rPr>
        <w:t xml:space="preserve">, </w:t>
      </w:r>
      <w:r>
        <w:rPr>
          <w:color w:val="000000" w:themeColor="text1"/>
          <w:lang w:eastAsia="pt-BR"/>
        </w:rPr>
        <w:t>que provocou</w:t>
      </w:r>
      <w:r w:rsidR="00505930">
        <w:rPr>
          <w:color w:val="000000" w:themeColor="text1"/>
          <w:lang w:eastAsia="pt-BR"/>
        </w:rPr>
        <w:t xml:space="preserve"> grande</w:t>
      </w:r>
      <w:r w:rsidR="00505930" w:rsidRPr="00885E14">
        <w:rPr>
          <w:color w:val="000000" w:themeColor="text1"/>
          <w:lang w:eastAsia="pt-BR"/>
        </w:rPr>
        <w:t xml:space="preserve"> elevação nos preços da habitação, construção civil e dívida hipotecária. </w:t>
      </w:r>
      <w:r w:rsidR="00884ED8">
        <w:rPr>
          <w:color w:val="000000" w:themeColor="text1"/>
          <w:lang w:eastAsia="pt-BR"/>
        </w:rPr>
        <w:t>Os fatores que desencadearam o fenômeno foram:</w:t>
      </w:r>
      <w:r w:rsidR="00505930" w:rsidRPr="00885E14">
        <w:rPr>
          <w:color w:val="000000" w:themeColor="text1"/>
          <w:lang w:eastAsia="pt-BR"/>
        </w:rPr>
        <w:t xml:space="preserve"> o declínio nas taxas de juros de longo prazo, flexibilização dos padrões de empréstimos e especulação sobre os futuros aumentos nos preços das moradias. </w:t>
      </w:r>
      <w:r w:rsidR="004E4BC9">
        <w:rPr>
          <w:color w:val="000000" w:themeColor="text1"/>
          <w:lang w:eastAsia="pt-BR"/>
        </w:rPr>
        <w:t>Ademais</w:t>
      </w:r>
      <w:r w:rsidR="00505930" w:rsidRPr="00885E14">
        <w:rPr>
          <w:color w:val="000000" w:themeColor="text1"/>
          <w:lang w:eastAsia="pt-BR"/>
        </w:rPr>
        <w:t>, c</w:t>
      </w:r>
      <w:r w:rsidR="004E4BC9">
        <w:rPr>
          <w:color w:val="000000" w:themeColor="text1"/>
          <w:lang w:eastAsia="pt-BR"/>
        </w:rPr>
        <w:t>om o aumento da securitização das</w:t>
      </w:r>
      <w:r w:rsidR="00505930" w:rsidRPr="00885E14">
        <w:rPr>
          <w:color w:val="000000" w:themeColor="text1"/>
          <w:lang w:eastAsia="pt-BR"/>
        </w:rPr>
        <w:t xml:space="preserve"> hipotecas o setor bancário paralelo passou a substituir os bancos comerciais como principais financiadores de títulos relacionados a hipotecas, aumentando </w:t>
      </w:r>
      <w:r w:rsidR="00505930" w:rsidRPr="00885E14">
        <w:rPr>
          <w:color w:val="000000" w:themeColor="text1"/>
          <w:lang w:eastAsia="en-US"/>
        </w:rPr>
        <w:t>consideravelmente a vulnerabilidade financeira das famílias e bancos</w:t>
      </w:r>
      <w:r w:rsidR="00505930" w:rsidRPr="00885E14">
        <w:rPr>
          <w:color w:val="000000" w:themeColor="text1"/>
          <w:lang w:eastAsia="pt-BR"/>
        </w:rPr>
        <w:t xml:space="preserve"> (GERTLER E GILCHRIST, 2018).</w:t>
      </w:r>
    </w:p>
    <w:p w14:paraId="716EB40A" w14:textId="77777777" w:rsidR="00A96182" w:rsidRDefault="00A96182" w:rsidP="00505930">
      <w:pPr>
        <w:jc w:val="both"/>
        <w:rPr>
          <w:b/>
          <w:bCs/>
          <w:color w:val="000000"/>
        </w:rPr>
      </w:pPr>
    </w:p>
    <w:p w14:paraId="02772BF6" w14:textId="4E180EC4" w:rsidR="00505930" w:rsidRDefault="00A96182" w:rsidP="00505930">
      <w:pPr>
        <w:jc w:val="both"/>
        <w:rPr>
          <w:color w:val="000000"/>
        </w:rPr>
      </w:pPr>
      <w:r w:rsidRPr="00A96182">
        <w:rPr>
          <w:bCs/>
          <w:color w:val="000000"/>
        </w:rPr>
        <w:t>O</w:t>
      </w:r>
      <w:r>
        <w:rPr>
          <w:color w:val="000000"/>
        </w:rPr>
        <w:t xml:space="preserve"> alto nível de </w:t>
      </w:r>
      <w:r w:rsidR="00505930" w:rsidRPr="00885E14">
        <w:rPr>
          <w:color w:val="000000"/>
        </w:rPr>
        <w:t xml:space="preserve">inadimplência das hipotecas </w:t>
      </w:r>
      <w:r w:rsidR="00505930" w:rsidRPr="00885E14">
        <w:rPr>
          <w:i/>
          <w:color w:val="000000"/>
        </w:rPr>
        <w:t>subprime</w:t>
      </w:r>
      <w:r w:rsidR="00505930">
        <w:rPr>
          <w:color w:val="000000"/>
        </w:rPr>
        <w:t>,</w:t>
      </w:r>
      <w:r w:rsidR="00505930" w:rsidRPr="00885E14">
        <w:rPr>
          <w:color w:val="000000"/>
        </w:rPr>
        <w:t xml:space="preserve"> </w:t>
      </w:r>
      <w:r w:rsidR="00F211E1">
        <w:rPr>
          <w:color w:val="000000"/>
        </w:rPr>
        <w:t>provocaram um</w:t>
      </w:r>
      <w:r>
        <w:rPr>
          <w:color w:val="000000"/>
        </w:rPr>
        <w:t xml:space="preserve"> choque</w:t>
      </w:r>
      <w:r w:rsidR="0041502F">
        <w:rPr>
          <w:color w:val="000000"/>
        </w:rPr>
        <w:t xml:space="preserve"> que se</w:t>
      </w:r>
      <w:r>
        <w:rPr>
          <w:color w:val="000000"/>
        </w:rPr>
        <w:t xml:space="preserve"> </w:t>
      </w:r>
      <w:r w:rsidR="0041502F">
        <w:rPr>
          <w:color w:val="000000"/>
        </w:rPr>
        <w:t>alastrou</w:t>
      </w:r>
      <w:r w:rsidR="00505930">
        <w:rPr>
          <w:color w:val="000000"/>
        </w:rPr>
        <w:t xml:space="preserve"> </w:t>
      </w:r>
      <w:r w:rsidR="00505930" w:rsidRPr="00491EB0">
        <w:rPr>
          <w:color w:val="000000"/>
        </w:rPr>
        <w:t xml:space="preserve">para o mercado de securitização </w:t>
      </w:r>
      <w:r w:rsidR="00F211E1">
        <w:rPr>
          <w:color w:val="000000"/>
        </w:rPr>
        <w:t xml:space="preserve">afetando inicialmente a Europa e </w:t>
      </w:r>
      <w:r w:rsidR="00505930" w:rsidRPr="00491EB0">
        <w:rPr>
          <w:color w:val="000000"/>
        </w:rPr>
        <w:t>em seguida diversos sistemas financeiros ao redor do mundo, a ruptura do sistema foi transmitida gradualmente à economia real, induzindo a uma contração na atividade econômica</w:t>
      </w:r>
      <w:r w:rsidR="005A7BF7">
        <w:rPr>
          <w:color w:val="000000"/>
        </w:rPr>
        <w:t>, provocando</w:t>
      </w:r>
      <w:r w:rsidR="00505930" w:rsidRPr="00491EB0">
        <w:rPr>
          <w:color w:val="000000"/>
        </w:rPr>
        <w:t xml:space="preserve"> ​​declínios no comércio internacional e fluxos internacionais </w:t>
      </w:r>
      <w:r w:rsidR="00505930" w:rsidRPr="00491EB0">
        <w:rPr>
          <w:color w:val="000000"/>
        </w:rPr>
        <w:lastRenderedPageBreak/>
        <w:t xml:space="preserve">de capitais no final de 2008. O impacto provocado pela crise na atividade econômica variou amplamente entre os países, refletindo </w:t>
      </w:r>
      <w:r w:rsidR="005A7BF7">
        <w:rPr>
          <w:color w:val="000000"/>
        </w:rPr>
        <w:t>a</w:t>
      </w:r>
      <w:r w:rsidR="00505930" w:rsidRPr="00491EB0">
        <w:rPr>
          <w:color w:val="000000"/>
        </w:rPr>
        <w:t xml:space="preserve"> </w:t>
      </w:r>
      <w:r w:rsidR="00F211E1">
        <w:rPr>
          <w:color w:val="000000"/>
        </w:rPr>
        <w:t xml:space="preserve">diversidade </w:t>
      </w:r>
      <w:r w:rsidR="00505930" w:rsidRPr="00491EB0">
        <w:rPr>
          <w:color w:val="000000"/>
        </w:rPr>
        <w:t>na exposição e vulnerabilidade dos centros financeiros,</w:t>
      </w:r>
      <w:r w:rsidR="00505930" w:rsidRPr="00491EB0">
        <w:rPr>
          <w:color w:val="212121"/>
          <w:sz w:val="20"/>
          <w:szCs w:val="20"/>
          <w:lang w:eastAsia="pt-BR"/>
        </w:rPr>
        <w:t xml:space="preserve"> </w:t>
      </w:r>
      <w:r w:rsidR="00505930" w:rsidRPr="00491EB0">
        <w:rPr>
          <w:color w:val="000000"/>
        </w:rPr>
        <w:t>estruturas institucionais, macroeconômicas e respostas políticas.</w:t>
      </w:r>
      <w:r w:rsidR="00505930" w:rsidRPr="00885E14">
        <w:rPr>
          <w:color w:val="000000"/>
        </w:rPr>
        <w:t xml:space="preserve">  </w:t>
      </w:r>
      <w:r w:rsidR="00505930" w:rsidRPr="00652D28">
        <w:rPr>
          <w:color w:val="000000"/>
          <w:lang w:val="en-US"/>
        </w:rPr>
        <w:t>(BLANCHARD et al., 2010;</w:t>
      </w:r>
      <w:r w:rsidR="00505930">
        <w:rPr>
          <w:color w:val="000000"/>
          <w:lang w:val="en-US"/>
        </w:rPr>
        <w:t xml:space="preserve"> MILESI-FERRETTI, 2010;</w:t>
      </w:r>
      <w:r w:rsidR="00505930" w:rsidRPr="00652D28">
        <w:rPr>
          <w:color w:val="000000"/>
          <w:lang w:val="en-US"/>
        </w:rPr>
        <w:t xml:space="preserve"> BERKMEN et al., 2012; ROSE e SPIEGLE, 2011, 2011a; IMF, 2013;). </w:t>
      </w:r>
    </w:p>
    <w:p w14:paraId="007D5548" w14:textId="77777777" w:rsidR="007B642D" w:rsidRPr="00F76C6A" w:rsidRDefault="007B642D" w:rsidP="00505930">
      <w:pPr>
        <w:jc w:val="both"/>
        <w:rPr>
          <w:color w:val="000000" w:themeColor="text1"/>
        </w:rPr>
      </w:pPr>
    </w:p>
    <w:p w14:paraId="2B90749A" w14:textId="12884EA0" w:rsidR="00505930" w:rsidRPr="0045086C" w:rsidRDefault="005A7BF7" w:rsidP="00505930">
      <w:pPr>
        <w:jc w:val="both"/>
        <w:rPr>
          <w:color w:val="000000" w:themeColor="text1"/>
          <w:lang w:eastAsia="pt-BR"/>
        </w:rPr>
      </w:pPr>
      <w:r>
        <w:rPr>
          <w:color w:val="000000" w:themeColor="text1"/>
        </w:rPr>
        <w:t>A</w:t>
      </w:r>
      <w:r w:rsidR="00505930" w:rsidRPr="0045086C">
        <w:rPr>
          <w:color w:val="000000" w:themeColor="text1"/>
        </w:rPr>
        <w:t xml:space="preserve"> literatura</w:t>
      </w:r>
      <w:r>
        <w:rPr>
          <w:color w:val="000000" w:themeColor="text1"/>
        </w:rPr>
        <w:t xml:space="preserve"> sobre incidência de crises financeira indica um amplo conjunto de fatores pré-crise que podem auxiliar na compreensão dos</w:t>
      </w:r>
      <w:r w:rsidR="00505930" w:rsidRPr="0045086C">
        <w:rPr>
          <w:color w:val="000000" w:themeColor="text1"/>
        </w:rPr>
        <w:t xml:space="preserve"> </w:t>
      </w:r>
      <w:r w:rsidR="009B62B3" w:rsidRPr="009B62B3">
        <w:rPr>
          <w:color w:val="000000" w:themeColor="text1"/>
          <w:lang w:val="pt-PT" w:eastAsia="pt-BR"/>
        </w:rPr>
        <w:t xml:space="preserve">diferentes canais de transmissão </w:t>
      </w:r>
      <w:r>
        <w:rPr>
          <w:color w:val="000000" w:themeColor="text1"/>
          <w:lang w:val="pt-PT" w:eastAsia="pt-BR"/>
        </w:rPr>
        <w:t>da crise financeira global.</w:t>
      </w:r>
      <w:r>
        <w:rPr>
          <w:color w:val="000000" w:themeColor="text1"/>
          <w:lang w:eastAsia="pt-BR"/>
        </w:rPr>
        <w:t xml:space="preserve"> </w:t>
      </w:r>
      <w:r w:rsidR="00505930" w:rsidRPr="0045086C">
        <w:rPr>
          <w:color w:val="212121"/>
          <w:lang w:eastAsia="pt-BR"/>
        </w:rPr>
        <w:t xml:space="preserve">O primeiro canal de transmissão </w:t>
      </w:r>
      <w:r w:rsidR="0041502F">
        <w:rPr>
          <w:color w:val="212121"/>
          <w:lang w:eastAsia="pt-BR"/>
        </w:rPr>
        <w:t>consiste</w:t>
      </w:r>
      <w:r w:rsidR="00505930" w:rsidRPr="0045086C">
        <w:rPr>
          <w:color w:val="212121"/>
          <w:lang w:eastAsia="pt-BR"/>
        </w:rPr>
        <w:t xml:space="preserve"> </w:t>
      </w:r>
      <w:r w:rsidR="0041502F">
        <w:rPr>
          <w:color w:val="212121"/>
          <w:lang w:eastAsia="pt-BR"/>
        </w:rPr>
        <w:t>na exposição de</w:t>
      </w:r>
      <w:r w:rsidR="00505930" w:rsidRPr="0045086C">
        <w:rPr>
          <w:color w:val="212121"/>
          <w:lang w:eastAsia="pt-BR"/>
        </w:rPr>
        <w:t xml:space="preserve"> ativos norte-americanos lastreados em hipotecas subprime. Segundo,</w:t>
      </w:r>
      <w:r w:rsidR="00505930" w:rsidRPr="0045086C">
        <w:rPr>
          <w:color w:val="000000" w:themeColor="text1"/>
        </w:rPr>
        <w:t xml:space="preserve"> Lane (2012) e </w:t>
      </w:r>
      <w:proofErr w:type="spellStart"/>
      <w:r w:rsidR="00505930" w:rsidRPr="0045086C">
        <w:rPr>
          <w:color w:val="000000" w:themeColor="text1"/>
        </w:rPr>
        <w:t>Gertler</w:t>
      </w:r>
      <w:proofErr w:type="spellEnd"/>
      <w:r w:rsidR="00505930" w:rsidRPr="0045086C">
        <w:rPr>
          <w:color w:val="000000" w:themeColor="text1"/>
        </w:rPr>
        <w:t xml:space="preserve"> e </w:t>
      </w:r>
      <w:proofErr w:type="spellStart"/>
      <w:r w:rsidR="00505930" w:rsidRPr="0045086C">
        <w:rPr>
          <w:color w:val="000000" w:themeColor="text1"/>
        </w:rPr>
        <w:t>Gilchrist</w:t>
      </w:r>
      <w:proofErr w:type="spellEnd"/>
      <w:r w:rsidR="00505930" w:rsidRPr="0045086C">
        <w:rPr>
          <w:color w:val="000000" w:themeColor="text1"/>
        </w:rPr>
        <w:t xml:space="preserve"> (2018) </w:t>
      </w:r>
      <w:r w:rsidR="00505930" w:rsidRPr="0045086C">
        <w:rPr>
          <w:color w:val="000000" w:themeColor="text1"/>
          <w:lang w:eastAsia="pt-BR"/>
        </w:rPr>
        <w:t xml:space="preserve">a elevada expansão do mercado de crédito, principalmente pela participação de investidores estrangeiros, demonstrou a grande vulnerabilidade por ampliar o impacto de distorções, como a regulamentação inadequada dos mercados de crédito e dos bancos </w:t>
      </w:r>
      <w:r w:rsidR="00505930" w:rsidRPr="0045086C">
        <w:rPr>
          <w:color w:val="000000" w:themeColor="text1"/>
        </w:rPr>
        <w:t>permitindo a alavancagem do boom de securitização dos EUA</w:t>
      </w:r>
      <w:r w:rsidR="00505930" w:rsidRPr="0045086C">
        <w:rPr>
          <w:color w:val="212121"/>
          <w:lang w:eastAsia="pt-BR"/>
        </w:rPr>
        <w:t xml:space="preserve">, uma medida alternativa </w:t>
      </w:r>
      <w:r>
        <w:rPr>
          <w:color w:val="212121"/>
          <w:lang w:eastAsia="pt-BR"/>
        </w:rPr>
        <w:t xml:space="preserve">sugerida </w:t>
      </w:r>
      <w:r w:rsidR="0041502F">
        <w:rPr>
          <w:color w:val="212121"/>
          <w:lang w:eastAsia="pt-BR"/>
        </w:rPr>
        <w:t>pela literatura,</w:t>
      </w:r>
      <w:r>
        <w:rPr>
          <w:color w:val="212121"/>
          <w:lang w:eastAsia="pt-BR"/>
        </w:rPr>
        <w:t xml:space="preserve"> </w:t>
      </w:r>
      <w:r w:rsidR="0041502F">
        <w:rPr>
          <w:color w:val="212121"/>
          <w:lang w:eastAsia="pt-BR"/>
        </w:rPr>
        <w:t>consiste em capturar o</w:t>
      </w:r>
      <w:r w:rsidR="00505930" w:rsidRPr="0045086C">
        <w:rPr>
          <w:color w:val="212121"/>
          <w:lang w:eastAsia="pt-BR"/>
        </w:rPr>
        <w:t xml:space="preserve"> efeito por via do tamanho de posições bancárias internacionais ou </w:t>
      </w:r>
      <w:r w:rsidR="0041502F">
        <w:rPr>
          <w:color w:val="212121"/>
          <w:lang w:eastAsia="pt-BR"/>
        </w:rPr>
        <w:t>d</w:t>
      </w:r>
      <w:r w:rsidR="00505930" w:rsidRPr="0045086C">
        <w:rPr>
          <w:color w:val="212121"/>
          <w:lang w:eastAsia="pt-BR"/>
        </w:rPr>
        <w:t>a dependência de financiamento bancário externo.</w:t>
      </w:r>
    </w:p>
    <w:p w14:paraId="5FD5F1B7" w14:textId="77777777" w:rsidR="00505930" w:rsidRPr="003C32ED" w:rsidRDefault="00505930" w:rsidP="00505930">
      <w:pPr>
        <w:pStyle w:val="Pr-formataoHTML"/>
        <w:jc w:val="both"/>
        <w:rPr>
          <w:rFonts w:ascii="Times New Roman" w:hAnsi="Times New Roman"/>
          <w:color w:val="212121"/>
          <w:sz w:val="24"/>
          <w:szCs w:val="24"/>
          <w:lang w:val="pt-PT" w:eastAsia="pt-BR"/>
        </w:rPr>
      </w:pPr>
    </w:p>
    <w:p w14:paraId="437D46CA" w14:textId="47702D88" w:rsidR="005A7BF7" w:rsidRPr="00A02417" w:rsidRDefault="00505930" w:rsidP="00505930">
      <w:pPr>
        <w:pStyle w:val="Pr-formataoHTML"/>
        <w:jc w:val="both"/>
        <w:rPr>
          <w:rFonts w:ascii="Times New Roman" w:hAnsi="Times New Roman"/>
          <w:color w:val="212121"/>
          <w:sz w:val="24"/>
          <w:szCs w:val="24"/>
          <w:lang w:val="pt-PT" w:eastAsia="pt-BR"/>
        </w:rPr>
      </w:pPr>
      <w:r w:rsidRPr="0045086C">
        <w:rPr>
          <w:rFonts w:ascii="Times New Roman" w:hAnsi="Times New Roman"/>
          <w:color w:val="212121"/>
          <w:sz w:val="24"/>
          <w:szCs w:val="24"/>
          <w:lang w:eastAsia="pt-BR"/>
        </w:rPr>
        <w:t xml:space="preserve">O segundo canal de transmissão </w:t>
      </w:r>
      <w:r w:rsidR="003044F0">
        <w:rPr>
          <w:rFonts w:ascii="Times New Roman" w:hAnsi="Times New Roman"/>
          <w:color w:val="212121"/>
          <w:sz w:val="24"/>
          <w:szCs w:val="24"/>
          <w:lang w:eastAsia="pt-BR"/>
        </w:rPr>
        <w:t xml:space="preserve">indicado pela literatura </w:t>
      </w:r>
      <w:r w:rsidR="0041502F">
        <w:rPr>
          <w:rFonts w:ascii="Times New Roman" w:hAnsi="Times New Roman"/>
          <w:color w:val="212121"/>
          <w:sz w:val="24"/>
          <w:szCs w:val="24"/>
          <w:lang w:eastAsia="pt-BR"/>
        </w:rPr>
        <w:t>é referente</w:t>
      </w:r>
      <w:r w:rsidRPr="0045086C">
        <w:rPr>
          <w:rFonts w:ascii="Times New Roman" w:hAnsi="Times New Roman"/>
          <w:color w:val="212121"/>
          <w:sz w:val="24"/>
          <w:szCs w:val="24"/>
          <w:lang w:eastAsia="pt-BR"/>
        </w:rPr>
        <w:t xml:space="preserve"> </w:t>
      </w:r>
      <w:r w:rsidR="0037437C">
        <w:rPr>
          <w:rFonts w:ascii="Times New Roman" w:hAnsi="Times New Roman"/>
          <w:color w:val="212121"/>
          <w:sz w:val="24"/>
          <w:szCs w:val="24"/>
          <w:lang w:eastAsia="pt-BR"/>
        </w:rPr>
        <w:t>a dois fatores</w:t>
      </w:r>
      <w:r w:rsidRPr="0045086C">
        <w:rPr>
          <w:rFonts w:ascii="Times New Roman" w:hAnsi="Times New Roman"/>
          <w:color w:val="212121"/>
          <w:sz w:val="24"/>
          <w:szCs w:val="24"/>
          <w:lang w:eastAsia="pt-BR"/>
        </w:rPr>
        <w:t xml:space="preserve">: </w:t>
      </w:r>
      <w:r w:rsidR="00A02417">
        <w:rPr>
          <w:rFonts w:ascii="Times New Roman" w:hAnsi="Times New Roman"/>
          <w:color w:val="212121"/>
          <w:sz w:val="24"/>
          <w:szCs w:val="24"/>
          <w:lang w:eastAsia="pt-BR"/>
        </w:rPr>
        <w:t xml:space="preserve">o </w:t>
      </w:r>
      <w:r w:rsidRPr="0045086C">
        <w:rPr>
          <w:rFonts w:ascii="Times New Roman" w:hAnsi="Times New Roman"/>
          <w:color w:val="212121"/>
          <w:sz w:val="24"/>
          <w:szCs w:val="24"/>
          <w:lang w:eastAsia="pt-BR"/>
        </w:rPr>
        <w:t>aumento do gr</w:t>
      </w:r>
      <w:r w:rsidR="0041502F">
        <w:rPr>
          <w:rFonts w:ascii="Times New Roman" w:hAnsi="Times New Roman"/>
          <w:color w:val="212121"/>
          <w:sz w:val="24"/>
          <w:szCs w:val="24"/>
          <w:lang w:eastAsia="pt-BR"/>
        </w:rPr>
        <w:t>au otimismo</w:t>
      </w:r>
      <w:r w:rsidR="00A02417">
        <w:rPr>
          <w:rFonts w:ascii="Times New Roman" w:hAnsi="Times New Roman"/>
          <w:color w:val="212121"/>
          <w:sz w:val="24"/>
          <w:szCs w:val="24"/>
          <w:lang w:eastAsia="pt-BR"/>
        </w:rPr>
        <w:t xml:space="preserve"> dos anos anteriores</w:t>
      </w:r>
      <w:r w:rsidR="0041502F">
        <w:rPr>
          <w:rFonts w:ascii="Times New Roman" w:hAnsi="Times New Roman"/>
          <w:color w:val="212121"/>
          <w:sz w:val="24"/>
          <w:szCs w:val="24"/>
          <w:lang w:eastAsia="pt-BR"/>
        </w:rPr>
        <w:t xml:space="preserve"> </w:t>
      </w:r>
      <w:r w:rsidRPr="0045086C">
        <w:rPr>
          <w:rFonts w:ascii="Times New Roman" w:hAnsi="Times New Roman"/>
          <w:color w:val="212121"/>
          <w:sz w:val="24"/>
          <w:szCs w:val="24"/>
          <w:lang w:eastAsia="pt-BR"/>
        </w:rPr>
        <w:t xml:space="preserve">e a </w:t>
      </w:r>
      <w:r w:rsidR="00A02417">
        <w:rPr>
          <w:rFonts w:ascii="Times New Roman" w:hAnsi="Times New Roman"/>
          <w:color w:val="212121"/>
          <w:sz w:val="24"/>
          <w:szCs w:val="24"/>
          <w:lang w:eastAsia="pt-BR"/>
        </w:rPr>
        <w:t>aversão ao risco</w:t>
      </w:r>
      <w:r w:rsidRPr="0045086C">
        <w:rPr>
          <w:rFonts w:ascii="Times New Roman" w:hAnsi="Times New Roman"/>
          <w:color w:val="212121"/>
          <w:sz w:val="24"/>
          <w:szCs w:val="24"/>
          <w:lang w:eastAsia="pt-BR"/>
        </w:rPr>
        <w:t xml:space="preserve"> para países com grandes </w:t>
      </w:r>
      <w:r w:rsidRPr="0045086C">
        <w:rPr>
          <w:rFonts w:ascii="Times New Roman" w:hAnsi="Times New Roman"/>
          <w:i/>
          <w:color w:val="212121"/>
          <w:sz w:val="24"/>
          <w:szCs w:val="24"/>
          <w:lang w:eastAsia="pt-BR"/>
        </w:rPr>
        <w:t>déficits</w:t>
      </w:r>
      <w:r w:rsidR="0037437C">
        <w:rPr>
          <w:rFonts w:ascii="Times New Roman" w:hAnsi="Times New Roman"/>
          <w:color w:val="212121"/>
          <w:sz w:val="24"/>
          <w:szCs w:val="24"/>
          <w:lang w:eastAsia="pt-BR"/>
        </w:rPr>
        <w:t xml:space="preserve"> em conta corrente,</w:t>
      </w:r>
      <w:r w:rsidRPr="0045086C">
        <w:rPr>
          <w:rFonts w:ascii="Times New Roman" w:hAnsi="Times New Roman"/>
          <w:color w:val="212121"/>
          <w:sz w:val="24"/>
          <w:szCs w:val="24"/>
          <w:lang w:eastAsia="pt-BR"/>
        </w:rPr>
        <w:t xml:space="preserve"> passivos externos líquidos, dívida pública </w:t>
      </w:r>
      <w:r w:rsidR="0037437C">
        <w:rPr>
          <w:rFonts w:ascii="Times New Roman" w:hAnsi="Times New Roman"/>
          <w:color w:val="212121"/>
          <w:sz w:val="24"/>
          <w:szCs w:val="24"/>
          <w:lang w:eastAsia="pt-BR"/>
        </w:rPr>
        <w:t>e</w:t>
      </w:r>
      <w:r w:rsidRPr="0045086C">
        <w:rPr>
          <w:rFonts w:ascii="Times New Roman" w:hAnsi="Times New Roman"/>
          <w:color w:val="212121"/>
          <w:sz w:val="24"/>
          <w:szCs w:val="24"/>
          <w:lang w:eastAsia="pt-BR"/>
        </w:rPr>
        <w:t xml:space="preserve"> passivos brutos com descasamentos de regimes </w:t>
      </w:r>
      <w:r w:rsidR="0041502F">
        <w:rPr>
          <w:rFonts w:ascii="Times New Roman" w:hAnsi="Times New Roman"/>
          <w:color w:val="212121"/>
          <w:sz w:val="24"/>
          <w:szCs w:val="24"/>
          <w:lang w:eastAsia="pt-BR"/>
        </w:rPr>
        <w:t>cambiais</w:t>
      </w:r>
      <w:r w:rsidR="00742BD1">
        <w:rPr>
          <w:rFonts w:ascii="Times New Roman" w:hAnsi="Times New Roman"/>
          <w:color w:val="212121"/>
          <w:sz w:val="24"/>
          <w:szCs w:val="24"/>
          <w:lang w:eastAsia="pt-BR"/>
        </w:rPr>
        <w:t>. Devido a</w:t>
      </w:r>
      <w:r w:rsidRPr="0045086C">
        <w:rPr>
          <w:rFonts w:ascii="Times New Roman" w:hAnsi="Times New Roman"/>
          <w:color w:val="212121"/>
          <w:sz w:val="24"/>
          <w:szCs w:val="24"/>
          <w:lang w:eastAsia="pt-BR"/>
        </w:rPr>
        <w:t xml:space="preserve"> prevalência das bolhas imobiliárias e dos</w:t>
      </w:r>
      <w:r w:rsidR="0037437C">
        <w:rPr>
          <w:rFonts w:ascii="Times New Roman" w:hAnsi="Times New Roman"/>
          <w:color w:val="212121"/>
          <w:sz w:val="24"/>
          <w:szCs w:val="24"/>
          <w:lang w:eastAsia="pt-BR"/>
        </w:rPr>
        <w:t xml:space="preserve"> altos</w:t>
      </w:r>
      <w:r w:rsidRPr="0045086C">
        <w:rPr>
          <w:rFonts w:ascii="Times New Roman" w:hAnsi="Times New Roman"/>
          <w:color w:val="212121"/>
          <w:sz w:val="24"/>
          <w:szCs w:val="24"/>
          <w:lang w:eastAsia="pt-BR"/>
        </w:rPr>
        <w:t xml:space="preserve"> preços dos ativos, </w:t>
      </w:r>
      <w:r w:rsidR="00742BD1">
        <w:rPr>
          <w:rFonts w:ascii="Times New Roman" w:hAnsi="Times New Roman"/>
          <w:color w:val="212121"/>
          <w:sz w:val="24"/>
          <w:szCs w:val="24"/>
          <w:lang w:eastAsia="pt-BR"/>
        </w:rPr>
        <w:t xml:space="preserve">a literatura </w:t>
      </w:r>
      <w:r w:rsidRPr="0045086C">
        <w:rPr>
          <w:rFonts w:ascii="Times New Roman" w:hAnsi="Times New Roman"/>
          <w:color w:val="212121"/>
          <w:sz w:val="24"/>
          <w:szCs w:val="24"/>
          <w:lang w:eastAsia="pt-BR"/>
        </w:rPr>
        <w:t xml:space="preserve">sugere </w:t>
      </w:r>
      <w:r w:rsidR="00742BD1">
        <w:rPr>
          <w:rFonts w:ascii="Times New Roman" w:hAnsi="Times New Roman"/>
          <w:color w:val="212121"/>
          <w:sz w:val="24"/>
          <w:szCs w:val="24"/>
          <w:lang w:eastAsia="pt-BR"/>
        </w:rPr>
        <w:t>utilizar variáveis</w:t>
      </w:r>
      <w:r w:rsidRPr="0045086C">
        <w:rPr>
          <w:rFonts w:ascii="Times New Roman" w:hAnsi="Times New Roman"/>
          <w:color w:val="212121"/>
          <w:sz w:val="24"/>
          <w:szCs w:val="24"/>
          <w:lang w:eastAsia="pt-BR"/>
        </w:rPr>
        <w:t xml:space="preserve"> ​​como o cre</w:t>
      </w:r>
      <w:r w:rsidR="00A02417">
        <w:rPr>
          <w:rFonts w:ascii="Times New Roman" w:hAnsi="Times New Roman"/>
          <w:color w:val="212121"/>
          <w:sz w:val="24"/>
          <w:szCs w:val="24"/>
          <w:lang w:eastAsia="pt-BR"/>
        </w:rPr>
        <w:t xml:space="preserve">scimento do crédito interno ou </w:t>
      </w:r>
      <w:r w:rsidR="00A02417" w:rsidRPr="0045086C">
        <w:rPr>
          <w:rFonts w:ascii="Times New Roman" w:hAnsi="Times New Roman"/>
          <w:color w:val="212121"/>
          <w:sz w:val="24"/>
          <w:szCs w:val="24"/>
          <w:lang w:eastAsia="pt-BR"/>
        </w:rPr>
        <w:t>medidas</w:t>
      </w:r>
      <w:r w:rsidRPr="0045086C">
        <w:rPr>
          <w:rFonts w:ascii="Times New Roman" w:hAnsi="Times New Roman"/>
          <w:color w:val="212121"/>
          <w:sz w:val="24"/>
          <w:szCs w:val="24"/>
          <w:lang w:eastAsia="pt-BR"/>
        </w:rPr>
        <w:t xml:space="preserve"> de crescimento dos preços dos ativos</w:t>
      </w:r>
      <w:r w:rsidR="00A02417">
        <w:rPr>
          <w:rFonts w:ascii="Times New Roman" w:hAnsi="Times New Roman"/>
          <w:color w:val="212121"/>
          <w:sz w:val="24"/>
          <w:szCs w:val="24"/>
          <w:lang w:eastAsia="pt-BR"/>
        </w:rPr>
        <w:t>.</w:t>
      </w:r>
      <w:r w:rsidRPr="00745E23">
        <w:rPr>
          <w:rFonts w:ascii="Times New Roman" w:hAnsi="Times New Roman"/>
          <w:color w:val="000000" w:themeColor="text1"/>
          <w:sz w:val="24"/>
          <w:szCs w:val="24"/>
        </w:rPr>
        <w:t xml:space="preserve"> </w:t>
      </w:r>
      <w:r w:rsidRPr="0045086C">
        <w:rPr>
          <w:rFonts w:ascii="Times New Roman" w:hAnsi="Times New Roman"/>
          <w:color w:val="212121"/>
          <w:sz w:val="24"/>
          <w:szCs w:val="24"/>
          <w:lang w:eastAsia="pt-BR"/>
        </w:rPr>
        <w:t>O ter</w:t>
      </w:r>
      <w:r w:rsidR="003044F0">
        <w:rPr>
          <w:rFonts w:ascii="Times New Roman" w:hAnsi="Times New Roman"/>
          <w:color w:val="212121"/>
          <w:sz w:val="24"/>
          <w:szCs w:val="24"/>
          <w:lang w:eastAsia="pt-BR"/>
        </w:rPr>
        <w:t xml:space="preserve">ceiro canal de transmissão </w:t>
      </w:r>
      <w:r w:rsidR="00A02417">
        <w:rPr>
          <w:rFonts w:ascii="Times New Roman" w:hAnsi="Times New Roman"/>
          <w:color w:val="212121"/>
          <w:sz w:val="24"/>
          <w:szCs w:val="24"/>
          <w:lang w:eastAsia="pt-BR"/>
        </w:rPr>
        <w:t>compete à</w:t>
      </w:r>
      <w:r w:rsidRPr="0045086C">
        <w:rPr>
          <w:rFonts w:ascii="Times New Roman" w:hAnsi="Times New Roman"/>
          <w:color w:val="212121"/>
          <w:sz w:val="24"/>
          <w:szCs w:val="24"/>
          <w:lang w:eastAsia="pt-BR"/>
        </w:rPr>
        <w:t xml:space="preserve"> redução do crédito dos </w:t>
      </w:r>
      <w:r w:rsidR="00742BD1">
        <w:rPr>
          <w:rFonts w:ascii="Times New Roman" w:hAnsi="Times New Roman"/>
          <w:color w:val="212121"/>
          <w:sz w:val="24"/>
          <w:szCs w:val="24"/>
          <w:lang w:eastAsia="pt-BR"/>
        </w:rPr>
        <w:t xml:space="preserve">bancos estrangeiros. Em termos </w:t>
      </w:r>
      <w:r w:rsidRPr="0045086C">
        <w:rPr>
          <w:rFonts w:ascii="Times New Roman" w:hAnsi="Times New Roman"/>
          <w:color w:val="212121"/>
          <w:sz w:val="24"/>
          <w:szCs w:val="24"/>
          <w:lang w:eastAsia="pt-BR"/>
        </w:rPr>
        <w:t>gerais, os países tomadores de empréstimos sofreram com a dependência do financiamento de títulos externos e foram f</w:t>
      </w:r>
      <w:r w:rsidR="003044F0">
        <w:rPr>
          <w:rFonts w:ascii="Times New Roman" w:hAnsi="Times New Roman"/>
          <w:color w:val="212121"/>
          <w:sz w:val="24"/>
          <w:szCs w:val="24"/>
          <w:lang w:eastAsia="pt-BR"/>
        </w:rPr>
        <w:t>orçados a reduzir a alavancagem</w:t>
      </w:r>
      <w:r w:rsidR="00742BD1">
        <w:rPr>
          <w:rFonts w:ascii="Times New Roman" w:hAnsi="Times New Roman"/>
          <w:color w:val="212121"/>
          <w:sz w:val="24"/>
          <w:szCs w:val="24"/>
          <w:lang w:eastAsia="pt-BR"/>
        </w:rPr>
        <w:t xml:space="preserve">, a indicação da literatura é </w:t>
      </w:r>
      <w:r w:rsidR="003044F0">
        <w:rPr>
          <w:rFonts w:ascii="Times New Roman" w:hAnsi="Times New Roman"/>
          <w:color w:val="212121"/>
          <w:sz w:val="24"/>
          <w:szCs w:val="24"/>
          <w:lang w:eastAsia="pt-BR"/>
        </w:rPr>
        <w:t>utilizar</w:t>
      </w:r>
      <w:r w:rsidRPr="0045086C">
        <w:rPr>
          <w:rFonts w:ascii="Times New Roman" w:hAnsi="Times New Roman"/>
          <w:color w:val="212121"/>
          <w:sz w:val="24"/>
          <w:szCs w:val="24"/>
          <w:lang w:eastAsia="pt-BR"/>
        </w:rPr>
        <w:t xml:space="preserve"> medidas d</w:t>
      </w:r>
      <w:r w:rsidR="00742BD1">
        <w:rPr>
          <w:rFonts w:ascii="Times New Roman" w:hAnsi="Times New Roman"/>
          <w:color w:val="212121"/>
          <w:sz w:val="24"/>
          <w:szCs w:val="24"/>
          <w:lang w:eastAsia="pt-BR"/>
        </w:rPr>
        <w:t>e</w:t>
      </w:r>
      <w:r w:rsidRPr="0045086C">
        <w:rPr>
          <w:rFonts w:ascii="Times New Roman" w:hAnsi="Times New Roman"/>
          <w:color w:val="212121"/>
          <w:sz w:val="24"/>
          <w:szCs w:val="24"/>
          <w:lang w:eastAsia="pt-BR"/>
        </w:rPr>
        <w:t xml:space="preserve"> passivos da dívida externa bruta</w:t>
      </w:r>
      <w:r w:rsidR="00884CF6">
        <w:rPr>
          <w:rFonts w:ascii="Times New Roman" w:hAnsi="Times New Roman"/>
          <w:color w:val="212121"/>
          <w:sz w:val="24"/>
          <w:szCs w:val="24"/>
          <w:lang w:eastAsia="pt-BR"/>
        </w:rPr>
        <w:t xml:space="preserve"> ou</w:t>
      </w:r>
      <w:r w:rsidR="00884CF6">
        <w:rPr>
          <w:rFonts w:ascii="Times New Roman" w:hAnsi="Times New Roman"/>
          <w:color w:val="212121"/>
          <w:sz w:val="24"/>
          <w:szCs w:val="24"/>
          <w:lang w:val="pt-PT" w:eastAsia="pt-BR"/>
        </w:rPr>
        <w:t xml:space="preserve"> utilização das</w:t>
      </w:r>
      <w:r w:rsidR="003044F0" w:rsidRPr="003044F0">
        <w:rPr>
          <w:rFonts w:ascii="Times New Roman" w:hAnsi="Times New Roman"/>
          <w:color w:val="212121"/>
          <w:sz w:val="24"/>
          <w:szCs w:val="24"/>
          <w:lang w:val="pt-PT" w:eastAsia="pt-BR"/>
        </w:rPr>
        <w:t xml:space="preserve"> reservas cambiais para compensar a perda de acesso a financiamento externo</w:t>
      </w:r>
      <w:r w:rsidRPr="0045086C">
        <w:rPr>
          <w:rFonts w:ascii="Times New Roman" w:hAnsi="Times New Roman"/>
          <w:color w:val="212121"/>
          <w:sz w:val="24"/>
          <w:szCs w:val="24"/>
          <w:lang w:eastAsia="pt-BR"/>
        </w:rPr>
        <w:t xml:space="preserve"> </w:t>
      </w:r>
      <w:r w:rsidRPr="003044F0">
        <w:rPr>
          <w:rFonts w:ascii="Times New Roman" w:hAnsi="Times New Roman"/>
          <w:color w:val="212121"/>
          <w:sz w:val="24"/>
          <w:szCs w:val="24"/>
          <w:lang w:eastAsia="pt-BR"/>
        </w:rPr>
        <w:t>(LANE, MILESI-FERRETTI, 2010; LANE, 2012;</w:t>
      </w:r>
      <w:r w:rsidR="00A02417" w:rsidRPr="00A02417">
        <w:rPr>
          <w:rFonts w:ascii="Times New Roman" w:hAnsi="Times New Roman"/>
          <w:color w:val="212121"/>
          <w:sz w:val="24"/>
          <w:szCs w:val="24"/>
          <w:lang w:eastAsia="pt-BR"/>
        </w:rPr>
        <w:t xml:space="preserve"> </w:t>
      </w:r>
      <w:r w:rsidR="00A02417" w:rsidRPr="00745E23">
        <w:rPr>
          <w:rFonts w:ascii="Times New Roman" w:hAnsi="Times New Roman"/>
          <w:color w:val="212121"/>
          <w:sz w:val="24"/>
          <w:szCs w:val="24"/>
          <w:lang w:eastAsia="pt-BR"/>
        </w:rPr>
        <w:t>GERTLER, GILCHRIST, 2018</w:t>
      </w:r>
      <w:r w:rsidRPr="003044F0">
        <w:rPr>
          <w:rFonts w:ascii="Times New Roman" w:hAnsi="Times New Roman"/>
          <w:color w:val="212121"/>
          <w:sz w:val="24"/>
          <w:szCs w:val="24"/>
          <w:lang w:eastAsia="pt-BR"/>
        </w:rPr>
        <w:t>).</w:t>
      </w:r>
    </w:p>
    <w:p w14:paraId="1540EB6C" w14:textId="77777777" w:rsidR="005A7BF7" w:rsidRDefault="005A7BF7" w:rsidP="00505930">
      <w:pPr>
        <w:pStyle w:val="Pr-formataoHTML"/>
        <w:jc w:val="both"/>
        <w:rPr>
          <w:rFonts w:ascii="Times New Roman" w:hAnsi="Times New Roman"/>
          <w:color w:val="212121"/>
          <w:sz w:val="24"/>
          <w:szCs w:val="24"/>
          <w:lang w:eastAsia="pt-BR"/>
        </w:rPr>
      </w:pPr>
    </w:p>
    <w:p w14:paraId="045585BF" w14:textId="17A3816D" w:rsidR="00505930" w:rsidRPr="00651374" w:rsidRDefault="00790D6B" w:rsidP="00505930">
      <w:pPr>
        <w:pStyle w:val="Pr-formataoHTML"/>
        <w:jc w:val="both"/>
        <w:rPr>
          <w:rFonts w:ascii="Times New Roman" w:hAnsi="Times New Roman"/>
          <w:color w:val="212121"/>
          <w:sz w:val="24"/>
          <w:szCs w:val="24"/>
          <w:lang w:eastAsia="pt-BR"/>
        </w:rPr>
      </w:pPr>
      <w:r>
        <w:rPr>
          <w:rFonts w:ascii="Times New Roman" w:hAnsi="Times New Roman"/>
          <w:color w:val="212121"/>
          <w:sz w:val="24"/>
          <w:szCs w:val="24"/>
          <w:lang w:eastAsia="pt-BR"/>
        </w:rPr>
        <w:t xml:space="preserve"> </w:t>
      </w:r>
      <w:r w:rsidR="00505930" w:rsidRPr="0045086C">
        <w:rPr>
          <w:rFonts w:ascii="Times New Roman" w:hAnsi="Times New Roman"/>
          <w:color w:val="212121"/>
          <w:sz w:val="24"/>
          <w:szCs w:val="24"/>
          <w:lang w:eastAsia="pt-BR"/>
        </w:rPr>
        <w:t xml:space="preserve">O quarto canal de transmissão </w:t>
      </w:r>
      <w:r w:rsidR="00884CF6">
        <w:rPr>
          <w:rFonts w:ascii="Times New Roman" w:hAnsi="Times New Roman"/>
          <w:color w:val="212121"/>
          <w:sz w:val="24"/>
          <w:szCs w:val="24"/>
          <w:lang w:eastAsia="pt-BR"/>
        </w:rPr>
        <w:t>é relacionado ao colapso d</w:t>
      </w:r>
      <w:r w:rsidR="00505930" w:rsidRPr="0045086C">
        <w:rPr>
          <w:rFonts w:ascii="Times New Roman" w:hAnsi="Times New Roman"/>
          <w:color w:val="212121"/>
          <w:sz w:val="24"/>
          <w:szCs w:val="24"/>
          <w:lang w:eastAsia="pt-BR"/>
        </w:rPr>
        <w:t xml:space="preserve">o comércio global, particularmente na demanda por bens duráveis ​​e de investimento, impulsionados pela incerteza, crédito e outros fatores. </w:t>
      </w:r>
      <w:r w:rsidR="0024175F" w:rsidRPr="0024175F">
        <w:rPr>
          <w:rFonts w:ascii="Times New Roman" w:hAnsi="Times New Roman"/>
          <w:color w:val="212121"/>
          <w:sz w:val="24"/>
          <w:szCs w:val="24"/>
          <w:lang w:val="pt-PT" w:eastAsia="pt-BR"/>
        </w:rPr>
        <w:t>Como os produtos manufaturados são mais "cíclicos", seus produtores provavelmente sofrerão mais</w:t>
      </w:r>
      <w:r w:rsidR="0024175F">
        <w:rPr>
          <w:rFonts w:ascii="Times New Roman" w:hAnsi="Times New Roman"/>
          <w:color w:val="212121"/>
          <w:sz w:val="24"/>
          <w:szCs w:val="24"/>
          <w:lang w:eastAsia="pt-BR"/>
        </w:rPr>
        <w:t xml:space="preserve">. </w:t>
      </w:r>
      <w:r w:rsidR="00505930" w:rsidRPr="0045086C">
        <w:rPr>
          <w:rFonts w:ascii="Times New Roman" w:hAnsi="Times New Roman"/>
          <w:color w:val="212121"/>
          <w:sz w:val="24"/>
          <w:szCs w:val="24"/>
          <w:lang w:eastAsia="pt-BR"/>
        </w:rPr>
        <w:t xml:space="preserve">A abertura comercial aumenta a exposição a choques de demanda externa </w:t>
      </w:r>
      <w:r w:rsidR="00505930">
        <w:rPr>
          <w:rFonts w:ascii="Times New Roman" w:hAnsi="Times New Roman"/>
          <w:color w:val="212121"/>
          <w:sz w:val="24"/>
          <w:szCs w:val="24"/>
          <w:lang w:val="pt-PT" w:eastAsia="pt-BR"/>
        </w:rPr>
        <w:t>(</w:t>
      </w:r>
      <w:r w:rsidR="00505930">
        <w:rPr>
          <w:rFonts w:ascii="Times New Roman" w:hAnsi="Times New Roman"/>
          <w:color w:val="212121"/>
          <w:sz w:val="24"/>
          <w:szCs w:val="24"/>
          <w:lang w:eastAsia="pt-BR"/>
        </w:rPr>
        <w:t>LANE, MILE</w:t>
      </w:r>
      <w:r w:rsidR="00505930" w:rsidRPr="00745E23">
        <w:rPr>
          <w:rFonts w:ascii="Times New Roman" w:hAnsi="Times New Roman"/>
          <w:color w:val="212121"/>
          <w:sz w:val="24"/>
          <w:szCs w:val="24"/>
          <w:lang w:eastAsia="pt-BR"/>
        </w:rPr>
        <w:t>SI-FERRET</w:t>
      </w:r>
      <w:r w:rsidR="00505930">
        <w:rPr>
          <w:rFonts w:ascii="Times New Roman" w:hAnsi="Times New Roman"/>
          <w:color w:val="212121"/>
          <w:sz w:val="24"/>
          <w:szCs w:val="24"/>
          <w:lang w:eastAsia="pt-BR"/>
        </w:rPr>
        <w:t>T</w:t>
      </w:r>
      <w:r w:rsidR="00505930" w:rsidRPr="00745E23">
        <w:rPr>
          <w:rFonts w:ascii="Times New Roman" w:hAnsi="Times New Roman"/>
          <w:color w:val="212121"/>
          <w:sz w:val="24"/>
          <w:szCs w:val="24"/>
          <w:lang w:eastAsia="pt-BR"/>
        </w:rPr>
        <w:t>I, 2010</w:t>
      </w:r>
      <w:r w:rsidR="00505930">
        <w:rPr>
          <w:rFonts w:ascii="Times New Roman" w:hAnsi="Times New Roman"/>
          <w:color w:val="212121"/>
          <w:sz w:val="24"/>
          <w:szCs w:val="24"/>
          <w:lang w:eastAsia="pt-BR"/>
        </w:rPr>
        <w:t>; BLANCHARD</w:t>
      </w:r>
      <w:r w:rsidR="003044F0">
        <w:rPr>
          <w:rFonts w:ascii="Times New Roman" w:hAnsi="Times New Roman"/>
          <w:color w:val="212121"/>
          <w:sz w:val="24"/>
          <w:szCs w:val="24"/>
          <w:lang w:eastAsia="pt-BR"/>
        </w:rPr>
        <w:t xml:space="preserve"> et al.</w:t>
      </w:r>
      <w:r w:rsidR="00505930">
        <w:rPr>
          <w:rFonts w:ascii="Times New Roman" w:hAnsi="Times New Roman"/>
          <w:color w:val="212121"/>
          <w:sz w:val="24"/>
          <w:szCs w:val="24"/>
          <w:lang w:eastAsia="pt-BR"/>
        </w:rPr>
        <w:t>, 2010; BERKMEN et al., 2012)</w:t>
      </w:r>
      <w:r w:rsidR="00505930" w:rsidRPr="003C32ED">
        <w:rPr>
          <w:rFonts w:ascii="Times New Roman" w:hAnsi="Times New Roman"/>
          <w:color w:val="212121"/>
          <w:sz w:val="24"/>
          <w:szCs w:val="24"/>
          <w:lang w:val="pt-PT" w:eastAsia="pt-BR"/>
        </w:rPr>
        <w:t>.</w:t>
      </w:r>
    </w:p>
    <w:p w14:paraId="2588E5D0" w14:textId="77777777" w:rsidR="00652D28" w:rsidRPr="00F065A2" w:rsidRDefault="00652D28" w:rsidP="00652D28">
      <w:pPr>
        <w:jc w:val="both"/>
      </w:pPr>
    </w:p>
    <w:p w14:paraId="0FE529E4" w14:textId="4741C18D" w:rsidR="00652D28" w:rsidRPr="00E319CE" w:rsidRDefault="004E778D" w:rsidP="00652D28">
      <w:pPr>
        <w:jc w:val="both"/>
        <w:rPr>
          <w:b/>
          <w:color w:val="000000"/>
        </w:rPr>
      </w:pPr>
      <w:r>
        <w:rPr>
          <w:b/>
        </w:rPr>
        <w:t>4</w:t>
      </w:r>
      <w:r w:rsidR="00652D28" w:rsidRPr="00E319CE">
        <w:t xml:space="preserve"> </w:t>
      </w:r>
      <w:r w:rsidR="00652D28" w:rsidRPr="00E319CE">
        <w:rPr>
          <w:b/>
          <w:color w:val="000000"/>
        </w:rPr>
        <w:t xml:space="preserve">Abertura Financeira e </w:t>
      </w:r>
      <w:r>
        <w:rPr>
          <w:b/>
          <w:color w:val="000000"/>
        </w:rPr>
        <w:t>a Crise Financeira Global de 2008-2009</w:t>
      </w:r>
      <w:r w:rsidR="00652D28" w:rsidRPr="00E319CE">
        <w:rPr>
          <w:b/>
          <w:color w:val="000000"/>
        </w:rPr>
        <w:t>: A Literatura Empírica</w:t>
      </w:r>
      <w:bookmarkEnd w:id="3"/>
    </w:p>
    <w:p w14:paraId="46B743C1" w14:textId="77777777" w:rsidR="007B642D" w:rsidRDefault="007B642D" w:rsidP="00652D28">
      <w:pPr>
        <w:jc w:val="both"/>
        <w:rPr>
          <w:color w:val="000000"/>
        </w:rPr>
      </w:pPr>
    </w:p>
    <w:p w14:paraId="28CCAB2B" w14:textId="1DD34074" w:rsidR="00652D28" w:rsidRPr="00DE2941" w:rsidRDefault="007B642D" w:rsidP="00652D28">
      <w:pPr>
        <w:jc w:val="both"/>
        <w:rPr>
          <w:color w:val="000000"/>
        </w:rPr>
      </w:pPr>
      <w:r>
        <w:rPr>
          <w:color w:val="000000"/>
        </w:rPr>
        <w:t>Na literatura</w:t>
      </w:r>
      <w:r w:rsidR="00AE405C">
        <w:rPr>
          <w:color w:val="000000"/>
        </w:rPr>
        <w:t xml:space="preserve"> </w:t>
      </w:r>
      <w:r w:rsidR="00651374" w:rsidRPr="00F11E77">
        <w:rPr>
          <w:color w:val="000000"/>
        </w:rPr>
        <w:t xml:space="preserve">de modelos empíricos de crises financeiras </w:t>
      </w:r>
      <w:r>
        <w:rPr>
          <w:color w:val="000000"/>
        </w:rPr>
        <w:t xml:space="preserve">há uma abordagem </w:t>
      </w:r>
      <w:r w:rsidR="00B955DF">
        <w:rPr>
          <w:color w:val="000000"/>
        </w:rPr>
        <w:t xml:space="preserve">que </w:t>
      </w:r>
      <w:r w:rsidR="00651374" w:rsidRPr="00F11E77">
        <w:rPr>
          <w:color w:val="000000"/>
        </w:rPr>
        <w:t>testa a significância de vários indicadores macroeconômicos para explicar incidência</w:t>
      </w:r>
      <w:r w:rsidR="00651374">
        <w:rPr>
          <w:color w:val="000000"/>
        </w:rPr>
        <w:t xml:space="preserve"> e recuperação da</w:t>
      </w:r>
      <w:r w:rsidR="00651374" w:rsidRPr="00F11E77">
        <w:rPr>
          <w:color w:val="000000"/>
        </w:rPr>
        <w:t xml:space="preserve"> crise</w:t>
      </w:r>
      <w:r w:rsidR="00651374">
        <w:rPr>
          <w:color w:val="000000"/>
        </w:rPr>
        <w:t xml:space="preserve"> financeira</w:t>
      </w:r>
      <w:r w:rsidR="005A7BF7">
        <w:rPr>
          <w:color w:val="000000"/>
        </w:rPr>
        <w:t xml:space="preserve"> </w:t>
      </w:r>
      <w:r w:rsidR="001F0185">
        <w:rPr>
          <w:color w:val="000000"/>
        </w:rPr>
        <w:t>que tipicamente</w:t>
      </w:r>
      <w:r>
        <w:rPr>
          <w:color w:val="212121"/>
          <w:lang w:val="pt-PT" w:eastAsia="pt-BR"/>
        </w:rPr>
        <w:t xml:space="preserve"> </w:t>
      </w:r>
      <w:r w:rsidR="005A7BF7">
        <w:rPr>
          <w:color w:val="212121"/>
          <w:lang w:val="pt-PT" w:eastAsia="pt-BR"/>
        </w:rPr>
        <w:t>utilizam-se</w:t>
      </w:r>
      <w:r>
        <w:rPr>
          <w:color w:val="212121"/>
          <w:lang w:val="pt-PT" w:eastAsia="pt-BR"/>
        </w:rPr>
        <w:t xml:space="preserve"> medidas de declínio do produto para mensurar o impacto da crise financeira</w:t>
      </w:r>
      <w:r w:rsidR="00A2167D">
        <w:rPr>
          <w:color w:val="000000"/>
        </w:rPr>
        <w:t>.</w:t>
      </w:r>
      <w:r w:rsidR="00651374">
        <w:rPr>
          <w:color w:val="000000"/>
        </w:rPr>
        <w:t xml:space="preserve"> </w:t>
      </w:r>
      <w:proofErr w:type="spellStart"/>
      <w:r w:rsidR="00652D28" w:rsidRPr="00F12F1B">
        <w:rPr>
          <w:color w:val="000000"/>
        </w:rPr>
        <w:t>Blanchar</w:t>
      </w:r>
      <w:r w:rsidR="00CF1106">
        <w:rPr>
          <w:color w:val="000000"/>
        </w:rPr>
        <w:t>d</w:t>
      </w:r>
      <w:proofErr w:type="spellEnd"/>
      <w:r w:rsidR="00CF1106">
        <w:rPr>
          <w:color w:val="000000"/>
        </w:rPr>
        <w:t xml:space="preserve"> et al., (2010) estima</w:t>
      </w:r>
      <w:r>
        <w:rPr>
          <w:color w:val="000000"/>
        </w:rPr>
        <w:t>m</w:t>
      </w:r>
      <w:r w:rsidR="00652D28">
        <w:rPr>
          <w:color w:val="000000"/>
        </w:rPr>
        <w:t xml:space="preserve"> modelo</w:t>
      </w:r>
      <w:r w:rsidR="00652D28" w:rsidRPr="00F12F1B">
        <w:rPr>
          <w:color w:val="000000"/>
        </w:rPr>
        <w:t xml:space="preserve"> de incidência d</w:t>
      </w:r>
      <w:r w:rsidR="00652D28">
        <w:rPr>
          <w:color w:val="000000"/>
        </w:rPr>
        <w:t>e crise financeira com</w:t>
      </w:r>
      <w:r>
        <w:rPr>
          <w:color w:val="000000"/>
        </w:rPr>
        <w:t>o</w:t>
      </w:r>
      <w:r w:rsidR="00652D28">
        <w:rPr>
          <w:color w:val="000000"/>
        </w:rPr>
        <w:t xml:space="preserve"> </w:t>
      </w:r>
      <w:r>
        <w:rPr>
          <w:color w:val="000000"/>
        </w:rPr>
        <w:t xml:space="preserve">uma </w:t>
      </w:r>
      <w:r w:rsidR="00652D28">
        <w:rPr>
          <w:color w:val="000000"/>
        </w:rPr>
        <w:t>medida de</w:t>
      </w:r>
      <w:r w:rsidR="00652D28" w:rsidRPr="00F12F1B">
        <w:rPr>
          <w:color w:val="000000"/>
        </w:rPr>
        <w:t xml:space="preserve"> crescimento do PIB</w:t>
      </w:r>
      <w:r w:rsidR="00652D28">
        <w:rPr>
          <w:color w:val="000000"/>
        </w:rPr>
        <w:t>.</w:t>
      </w:r>
      <w:r w:rsidR="00DE2941">
        <w:rPr>
          <w:color w:val="000000"/>
        </w:rPr>
        <w:t xml:space="preserve"> A metodologia econométrica utilizada</w:t>
      </w:r>
      <w:r w:rsidR="00DE2941" w:rsidRPr="00DE2941">
        <w:rPr>
          <w:color w:val="000000"/>
        </w:rPr>
        <w:t xml:space="preserve"> </w:t>
      </w:r>
      <w:r w:rsidR="00DE2941">
        <w:rPr>
          <w:color w:val="000000"/>
        </w:rPr>
        <w:t>foi de regressão múltipla com dados em</w:t>
      </w:r>
      <w:r w:rsidR="00DE2941" w:rsidRPr="00DE2941">
        <w:rPr>
          <w:color w:val="000000"/>
        </w:rPr>
        <w:t xml:space="preserve"> </w:t>
      </w:r>
      <w:r w:rsidR="00DE2941" w:rsidRPr="00AE405C">
        <w:rPr>
          <w:i/>
          <w:color w:val="000000"/>
        </w:rPr>
        <w:t>cross-section</w:t>
      </w:r>
      <w:r w:rsidR="00DE2941" w:rsidRPr="00DE2941">
        <w:rPr>
          <w:color w:val="000000"/>
        </w:rPr>
        <w:t xml:space="preserve"> </w:t>
      </w:r>
      <w:r w:rsidR="00FF7BD7">
        <w:rPr>
          <w:color w:val="000000"/>
        </w:rPr>
        <w:t xml:space="preserve">com técnica de estimação </w:t>
      </w:r>
      <w:r w:rsidR="00DE2941">
        <w:rPr>
          <w:color w:val="000000"/>
        </w:rPr>
        <w:t>do</w:t>
      </w:r>
      <w:r w:rsidR="00AE405C">
        <w:rPr>
          <w:color w:val="000000"/>
        </w:rPr>
        <w:t>s</w:t>
      </w:r>
      <w:r w:rsidR="00DE2941" w:rsidRPr="00DE2941">
        <w:rPr>
          <w:color w:val="000000"/>
        </w:rPr>
        <w:t xml:space="preserve"> Mínimos Quadrados </w:t>
      </w:r>
      <w:r w:rsidR="00DE2941">
        <w:rPr>
          <w:color w:val="000000"/>
        </w:rPr>
        <w:t>Ordinários</w:t>
      </w:r>
      <w:r w:rsidR="008D76E9">
        <w:rPr>
          <w:color w:val="000000"/>
        </w:rPr>
        <w:t xml:space="preserve"> (MQO)</w:t>
      </w:r>
      <w:r w:rsidR="00DE2941">
        <w:rPr>
          <w:color w:val="000000"/>
        </w:rPr>
        <w:t xml:space="preserve"> </w:t>
      </w:r>
      <w:r w:rsidR="00652D28">
        <w:rPr>
          <w:color w:val="000000"/>
        </w:rPr>
        <w:t>para</w:t>
      </w:r>
      <w:r w:rsidR="00434A4C">
        <w:rPr>
          <w:color w:val="000000"/>
        </w:rPr>
        <w:t xml:space="preserve"> 29 países em desenvolvimento</w:t>
      </w:r>
      <w:r w:rsidR="00652D28">
        <w:rPr>
          <w:color w:val="000000"/>
        </w:rPr>
        <w:t xml:space="preserve"> no ano de 2007. </w:t>
      </w:r>
      <w:r w:rsidR="00652D28" w:rsidRPr="00DD4D35">
        <w:rPr>
          <w:color w:val="000000"/>
        </w:rPr>
        <w:t xml:space="preserve">Os resultados mostram que as variáveis crescimento inesperado do parceiro comercial e a dívida de curto prazo são estatisticamente significativas em todas as regressões. Como medida de abertura financeira foi utilizada </w:t>
      </w:r>
      <w:r w:rsidR="009C41E7">
        <w:rPr>
          <w:color w:val="000000"/>
        </w:rPr>
        <w:t xml:space="preserve">um índice de </w:t>
      </w:r>
      <w:r w:rsidR="009C41E7" w:rsidRPr="009C41E7">
        <w:rPr>
          <w:i/>
          <w:color w:val="000000"/>
        </w:rPr>
        <w:t>facto</w:t>
      </w:r>
      <w:r w:rsidR="00652D28">
        <w:rPr>
          <w:color w:val="000000"/>
        </w:rPr>
        <w:t xml:space="preserve"> </w:t>
      </w:r>
      <w:r w:rsidR="005A7BF7">
        <w:rPr>
          <w:color w:val="000000"/>
        </w:rPr>
        <w:t>que não</w:t>
      </w:r>
      <w:r w:rsidR="00652D28" w:rsidRPr="00DD4D35">
        <w:rPr>
          <w:color w:val="000000"/>
        </w:rPr>
        <w:t xml:space="preserve"> apresentou significância estatística.</w:t>
      </w:r>
    </w:p>
    <w:p w14:paraId="4ECF50FC" w14:textId="77777777" w:rsidR="00652D28" w:rsidRPr="00DD4D35" w:rsidRDefault="00652D28" w:rsidP="00652D28">
      <w:pPr>
        <w:jc w:val="both"/>
        <w:rPr>
          <w:color w:val="000000"/>
        </w:rPr>
      </w:pPr>
    </w:p>
    <w:p w14:paraId="0262AE84" w14:textId="176A3FE2" w:rsidR="00652D28" w:rsidRPr="00434A4C" w:rsidRDefault="00652D28" w:rsidP="00725FD6">
      <w:pPr>
        <w:jc w:val="both"/>
        <w:rPr>
          <w:color w:val="000000"/>
        </w:rPr>
      </w:pPr>
      <w:r>
        <w:rPr>
          <w:color w:val="000000"/>
        </w:rPr>
        <w:t>Rose e</w:t>
      </w:r>
      <w:r w:rsidRPr="008C525C">
        <w:rPr>
          <w:color w:val="000000"/>
        </w:rPr>
        <w:t xml:space="preserve"> </w:t>
      </w:r>
      <w:proofErr w:type="spellStart"/>
      <w:r w:rsidRPr="008C525C">
        <w:rPr>
          <w:color w:val="000000"/>
        </w:rPr>
        <w:t>Spiegel</w:t>
      </w:r>
      <w:proofErr w:type="spellEnd"/>
      <w:r w:rsidRPr="008C525C">
        <w:rPr>
          <w:color w:val="000000"/>
        </w:rPr>
        <w:t xml:space="preserve"> (2011</w:t>
      </w:r>
      <w:r w:rsidR="005A7BF7">
        <w:rPr>
          <w:color w:val="000000"/>
        </w:rPr>
        <w:t>, 2011a</w:t>
      </w:r>
      <w:r w:rsidRPr="008C525C">
        <w:rPr>
          <w:color w:val="000000"/>
        </w:rPr>
        <w:t>)</w:t>
      </w:r>
      <w:r w:rsidR="0080651A" w:rsidRPr="0080651A">
        <w:rPr>
          <w:color w:val="000000"/>
        </w:rPr>
        <w:t xml:space="preserve"> </w:t>
      </w:r>
      <w:r w:rsidR="0080651A">
        <w:rPr>
          <w:color w:val="000000"/>
        </w:rPr>
        <w:t xml:space="preserve">utiliza </w:t>
      </w:r>
      <w:r w:rsidR="0080651A" w:rsidRPr="0080651A">
        <w:rPr>
          <w:color w:val="000000"/>
        </w:rPr>
        <w:t>o modelo de múltiplas causas e múltiplos indicadores</w:t>
      </w:r>
      <w:r w:rsidR="0080651A">
        <w:rPr>
          <w:color w:val="000000"/>
        </w:rPr>
        <w:t xml:space="preserve"> da crise</w:t>
      </w:r>
      <w:r>
        <w:rPr>
          <w:lang w:val="pt-PT"/>
        </w:rPr>
        <w:t>,</w:t>
      </w:r>
      <w:r w:rsidR="00C26A82">
        <w:rPr>
          <w:lang w:val="pt-PT"/>
        </w:rPr>
        <w:t xml:space="preserve"> </w:t>
      </w:r>
      <w:r w:rsidR="00434A4C">
        <w:rPr>
          <w:lang w:val="pt-PT"/>
        </w:rPr>
        <w:t>e os indicadores observáveis para modelar a crise como uma variável latente foram</w:t>
      </w:r>
      <w:r w:rsidR="006F20EE">
        <w:rPr>
          <w:color w:val="000000"/>
        </w:rPr>
        <w:t>: Crescimento real do PIB,</w:t>
      </w:r>
      <w:r w:rsidRPr="008C525C">
        <w:rPr>
          <w:color w:val="000000"/>
        </w:rPr>
        <w:t xml:space="preserve"> Mercado de Ações Nacional, Variação % da Taxa de Câmbio SDR e Mudança na c</w:t>
      </w:r>
      <w:r>
        <w:rPr>
          <w:color w:val="000000"/>
        </w:rPr>
        <w:t xml:space="preserve">lassificação de crédito do país. </w:t>
      </w:r>
      <w:r w:rsidR="00AF2585">
        <w:rPr>
          <w:color w:val="000000"/>
        </w:rPr>
        <w:t>A</w:t>
      </w:r>
      <w:r w:rsidR="00AF2585" w:rsidRPr="00725FD6">
        <w:rPr>
          <w:color w:val="000000"/>
        </w:rPr>
        <w:t xml:space="preserve"> metodologia econométrica utilizada foi a MIMIC com </w:t>
      </w:r>
      <w:r w:rsidR="00434A4C">
        <w:rPr>
          <w:color w:val="000000"/>
        </w:rPr>
        <w:t>estrutura de</w:t>
      </w:r>
      <w:r w:rsidR="00AF2585" w:rsidRPr="00725FD6">
        <w:rPr>
          <w:color w:val="000000"/>
        </w:rPr>
        <w:t xml:space="preserve"> dados em </w:t>
      </w:r>
      <w:r w:rsidR="00AF2585" w:rsidRPr="00AE405C">
        <w:rPr>
          <w:i/>
          <w:color w:val="000000"/>
        </w:rPr>
        <w:t>cross-section</w:t>
      </w:r>
      <w:r w:rsidR="00AF2585" w:rsidRPr="00725FD6">
        <w:rPr>
          <w:color w:val="000000"/>
        </w:rPr>
        <w:t xml:space="preserve"> com método de </w:t>
      </w:r>
      <w:r w:rsidR="00725FD6" w:rsidRPr="00725FD6">
        <w:rPr>
          <w:color w:val="212121"/>
          <w:lang w:val="pt-PT"/>
        </w:rPr>
        <w:t>GLLAMM</w:t>
      </w:r>
      <w:r w:rsidR="00725FD6">
        <w:rPr>
          <w:color w:val="212121"/>
          <w:lang w:val="pt-PT"/>
        </w:rPr>
        <w:t>,</w:t>
      </w:r>
      <w:r w:rsidR="00725FD6" w:rsidRPr="00725FD6">
        <w:rPr>
          <w:color w:val="212121"/>
          <w:lang w:val="pt-PT"/>
        </w:rPr>
        <w:t xml:space="preserve"> </w:t>
      </w:r>
      <w:r w:rsidR="00725FD6">
        <w:rPr>
          <w:rFonts w:eastAsiaTheme="minorHAnsi"/>
          <w:color w:val="212121"/>
          <w:lang w:val="pt-PT" w:eastAsia="pt-BR"/>
        </w:rPr>
        <w:t>a</w:t>
      </w:r>
      <w:r w:rsidR="00725FD6" w:rsidRPr="00725FD6">
        <w:rPr>
          <w:rFonts w:eastAsiaTheme="minorHAnsi"/>
          <w:color w:val="212121"/>
          <w:lang w:val="pt-PT" w:eastAsia="pt-BR"/>
        </w:rPr>
        <w:t xml:space="preserve"> técnica de estimativa iterativa </w:t>
      </w:r>
      <w:r w:rsidR="00434A4C">
        <w:rPr>
          <w:rFonts w:eastAsiaTheme="minorHAnsi"/>
          <w:color w:val="212121"/>
          <w:lang w:val="pt-PT" w:eastAsia="pt-BR"/>
        </w:rPr>
        <w:t xml:space="preserve">foi </w:t>
      </w:r>
      <w:r w:rsidR="00725FD6" w:rsidRPr="00725FD6">
        <w:rPr>
          <w:rFonts w:eastAsiaTheme="minorHAnsi"/>
          <w:color w:val="212121"/>
          <w:lang w:val="pt-PT" w:eastAsia="pt-BR"/>
        </w:rPr>
        <w:t>a quadratura adaptativa seguida por Newton-</w:t>
      </w:r>
      <w:proofErr w:type="spellStart"/>
      <w:r w:rsidR="00725FD6" w:rsidRPr="00725FD6">
        <w:rPr>
          <w:rFonts w:eastAsiaTheme="minorHAnsi"/>
          <w:color w:val="212121"/>
          <w:lang w:val="pt-PT" w:eastAsia="pt-BR"/>
        </w:rPr>
        <w:t>Raphson</w:t>
      </w:r>
      <w:proofErr w:type="spellEnd"/>
      <w:r w:rsidR="00725FD6" w:rsidRPr="00725FD6">
        <w:rPr>
          <w:rFonts w:eastAsiaTheme="minorHAnsi"/>
          <w:color w:val="212121"/>
          <w:lang w:val="pt-PT" w:eastAsia="pt-BR"/>
        </w:rPr>
        <w:t>,</w:t>
      </w:r>
      <w:r w:rsidR="00AF2585" w:rsidRPr="00725FD6">
        <w:rPr>
          <w:color w:val="000000"/>
        </w:rPr>
        <w:t xml:space="preserve"> </w:t>
      </w:r>
      <w:r w:rsidRPr="00725FD6">
        <w:rPr>
          <w:color w:val="000000"/>
        </w:rPr>
        <w:t xml:space="preserve">para 107 </w:t>
      </w:r>
      <w:r w:rsidR="00434A4C">
        <w:rPr>
          <w:color w:val="000000"/>
        </w:rPr>
        <w:t>países desenvolvidos e em desenvolvimento</w:t>
      </w:r>
      <w:r w:rsidRPr="00725FD6">
        <w:rPr>
          <w:color w:val="000000"/>
        </w:rPr>
        <w:t xml:space="preserve"> no período 2006. Como medida de abertura financeira foram utilizadas 11 variáveis em duas abordagens, a primeira datando 2003</w:t>
      </w:r>
      <w:r w:rsidR="00434A4C">
        <w:rPr>
          <w:color w:val="000000"/>
        </w:rPr>
        <w:t>: e</w:t>
      </w:r>
      <w:r w:rsidRPr="00725FD6">
        <w:rPr>
          <w:color w:val="000000"/>
        </w:rPr>
        <w:t xml:space="preserve">stratégia global de capital, capacidade de tomar medidas corretivas rápidas, um índice regulatório de capital, poder de </w:t>
      </w:r>
      <w:r w:rsidRPr="00725FD6">
        <w:rPr>
          <w:color w:val="000000"/>
        </w:rPr>
        <w:lastRenderedPageBreak/>
        <w:t xml:space="preserve">supervisão oficial, poder de </w:t>
      </w:r>
      <w:r w:rsidR="00434A4C">
        <w:rPr>
          <w:color w:val="000000"/>
        </w:rPr>
        <w:t>reestruturação e uma medida do p</w:t>
      </w:r>
      <w:r w:rsidRPr="00725FD6">
        <w:rPr>
          <w:color w:val="000000"/>
        </w:rPr>
        <w:t>oder para declarar insolvência. A segunda datando o período de 2006: Regu</w:t>
      </w:r>
      <w:r w:rsidR="00434A4C">
        <w:rPr>
          <w:color w:val="000000"/>
        </w:rPr>
        <w:t>lamento do mercado de crédito, propriedade do banco privado, c</w:t>
      </w:r>
      <w:r w:rsidRPr="00725FD6">
        <w:rPr>
          <w:color w:val="000000"/>
        </w:rPr>
        <w:t>ompetição bancá</w:t>
      </w:r>
      <w:r w:rsidR="00434A4C">
        <w:rPr>
          <w:color w:val="000000"/>
        </w:rPr>
        <w:t>ria estrangeira, c</w:t>
      </w:r>
      <w:r w:rsidRPr="00725FD6">
        <w:rPr>
          <w:color w:val="000000"/>
        </w:rPr>
        <w:t>ontrole de taxa de juros / taxa de juros reais negativa. Os resultados indicaram</w:t>
      </w:r>
      <w:r w:rsidR="00434A4C">
        <w:rPr>
          <w:color w:val="000000"/>
        </w:rPr>
        <w:t xml:space="preserve"> </w:t>
      </w:r>
      <w:r w:rsidR="00434A4C" w:rsidRPr="00725FD6">
        <w:rPr>
          <w:color w:val="000000"/>
        </w:rPr>
        <w:t>nenhuma das variáveis de abertura financeira</w:t>
      </w:r>
      <w:r w:rsidR="00434A4C">
        <w:rPr>
          <w:color w:val="000000"/>
        </w:rPr>
        <w:t xml:space="preserve"> utilizadas apresentaram</w:t>
      </w:r>
      <w:r w:rsidR="00434A4C" w:rsidRPr="00725FD6">
        <w:rPr>
          <w:color w:val="000000"/>
        </w:rPr>
        <w:t xml:space="preserve"> evidências estatísticas significativas e sistêmicas</w:t>
      </w:r>
      <w:r w:rsidR="00434A4C">
        <w:rPr>
          <w:color w:val="000000"/>
        </w:rPr>
        <w:t xml:space="preserve">, no modelo apenas as variáveis </w:t>
      </w:r>
      <w:r w:rsidR="00434A4C" w:rsidRPr="00434A4C">
        <w:rPr>
          <w:color w:val="000000"/>
        </w:rPr>
        <w:t>logaritmo natural do PIB per capita de 2006 e a variação percentual no mercado de ações entre 2003-06</w:t>
      </w:r>
      <w:r w:rsidR="00434A4C">
        <w:rPr>
          <w:color w:val="000000"/>
        </w:rPr>
        <w:t xml:space="preserve"> apresentaram significância estatística</w:t>
      </w:r>
      <w:r w:rsidRPr="00725FD6">
        <w:rPr>
          <w:color w:val="000000"/>
        </w:rPr>
        <w:t>.</w:t>
      </w:r>
    </w:p>
    <w:p w14:paraId="1ECD9EB3" w14:textId="77777777" w:rsidR="00652D28" w:rsidRDefault="00652D28" w:rsidP="00652D28">
      <w:pPr>
        <w:jc w:val="both"/>
        <w:rPr>
          <w:color w:val="000000"/>
        </w:rPr>
      </w:pPr>
    </w:p>
    <w:p w14:paraId="514DFAF7" w14:textId="1D066BA7" w:rsidR="00652D28" w:rsidRPr="00F11E77" w:rsidRDefault="00652D28" w:rsidP="00652D28">
      <w:pPr>
        <w:jc w:val="both"/>
        <w:rPr>
          <w:color w:val="000000"/>
        </w:rPr>
      </w:pPr>
      <w:proofErr w:type="spellStart"/>
      <w:r w:rsidRPr="002C0A6E">
        <w:rPr>
          <w:color w:val="000000"/>
        </w:rPr>
        <w:t>Frankel</w:t>
      </w:r>
      <w:proofErr w:type="spellEnd"/>
      <w:r w:rsidRPr="002C0A6E">
        <w:rPr>
          <w:color w:val="000000"/>
        </w:rPr>
        <w:t xml:space="preserve"> e </w:t>
      </w:r>
      <w:proofErr w:type="spellStart"/>
      <w:r>
        <w:rPr>
          <w:color w:val="000000"/>
        </w:rPr>
        <w:t>Saravelos</w:t>
      </w:r>
      <w:proofErr w:type="spellEnd"/>
      <w:r>
        <w:rPr>
          <w:color w:val="000000"/>
        </w:rPr>
        <w:t xml:space="preserve"> (2012) mensuram a</w:t>
      </w:r>
      <w:r w:rsidRPr="002C0A6E">
        <w:rPr>
          <w:color w:val="000000"/>
        </w:rPr>
        <w:t xml:space="preserve"> incidência de crise</w:t>
      </w:r>
      <w:r>
        <w:rPr>
          <w:color w:val="000000"/>
        </w:rPr>
        <w:t xml:space="preserve"> financeira</w:t>
      </w:r>
      <w:r w:rsidRPr="002C0A6E">
        <w:rPr>
          <w:color w:val="000000"/>
        </w:rPr>
        <w:t xml:space="preserve"> </w:t>
      </w:r>
      <w:r w:rsidR="00B76301">
        <w:rPr>
          <w:color w:val="000000"/>
        </w:rPr>
        <w:t>com</w:t>
      </w:r>
      <w:r w:rsidRPr="002C0A6E">
        <w:rPr>
          <w:color w:val="000000"/>
        </w:rPr>
        <w:t xml:space="preserve"> seis variáveis dependentes: i) </w:t>
      </w:r>
      <w:r w:rsidRPr="002C0A6E">
        <w:rPr>
          <w:color w:val="000000"/>
          <w:lang w:val="pt-PT"/>
        </w:rPr>
        <w:t>Variação</w:t>
      </w:r>
      <w:r w:rsidR="00710B10">
        <w:rPr>
          <w:color w:val="000000"/>
          <w:lang w:val="pt-PT"/>
        </w:rPr>
        <w:t xml:space="preserve"> percentual da moeda local; </w:t>
      </w:r>
      <w:proofErr w:type="spellStart"/>
      <w:r w:rsidR="00710B10">
        <w:rPr>
          <w:color w:val="000000"/>
          <w:lang w:val="pt-PT"/>
        </w:rPr>
        <w:t>ii</w:t>
      </w:r>
      <w:proofErr w:type="spellEnd"/>
      <w:r w:rsidR="00B76301">
        <w:rPr>
          <w:color w:val="000000"/>
          <w:lang w:val="pt-PT"/>
        </w:rPr>
        <w:t xml:space="preserve">) </w:t>
      </w:r>
      <w:r w:rsidR="00B76301" w:rsidRPr="002C0A6E">
        <w:rPr>
          <w:color w:val="000000"/>
          <w:lang w:val="pt-PT"/>
        </w:rPr>
        <w:t>os</w:t>
      </w:r>
      <w:r w:rsidRPr="002C0A6E">
        <w:rPr>
          <w:color w:val="000000"/>
          <w:lang w:val="pt-PT"/>
        </w:rPr>
        <w:t xml:space="preserve"> retornos do mercado de ações,</w:t>
      </w:r>
      <w:r w:rsidRPr="002C0A6E">
        <w:rPr>
          <w:color w:val="000000"/>
        </w:rPr>
        <w:t xml:space="preserve"> iii) Mudança Percentual</w:t>
      </w:r>
      <w:r>
        <w:rPr>
          <w:color w:val="000000"/>
        </w:rPr>
        <w:t xml:space="preserve"> </w:t>
      </w:r>
      <w:r w:rsidRPr="002C0A6E">
        <w:rPr>
          <w:color w:val="000000"/>
        </w:rPr>
        <w:t>do PIB real; iv) Mudança percentual na produção industrial, v) Perda de Reservas</w:t>
      </w:r>
      <w:r w:rsidR="00434A4C">
        <w:rPr>
          <w:color w:val="000000"/>
        </w:rPr>
        <w:t xml:space="preserve"> e a variável binária:</w:t>
      </w:r>
      <w:r w:rsidRPr="002C0A6E">
        <w:rPr>
          <w:color w:val="000000"/>
        </w:rPr>
        <w:t xml:space="preserve"> vi) Recursos para financiamentos do </w:t>
      </w:r>
      <w:r w:rsidR="00434A4C">
        <w:rPr>
          <w:color w:val="000000"/>
        </w:rPr>
        <w:t>FMI. As metodologias econométricas utilizadas</w:t>
      </w:r>
      <w:r w:rsidR="00434A4C" w:rsidRPr="00DE2941">
        <w:rPr>
          <w:color w:val="000000"/>
        </w:rPr>
        <w:t xml:space="preserve"> </w:t>
      </w:r>
      <w:r w:rsidR="00434A4C">
        <w:rPr>
          <w:color w:val="000000"/>
        </w:rPr>
        <w:t>foram de regressão múltipla com estrutura dos dados em</w:t>
      </w:r>
      <w:r w:rsidR="00434A4C" w:rsidRPr="00DE2941">
        <w:rPr>
          <w:color w:val="000000"/>
        </w:rPr>
        <w:t xml:space="preserve"> </w:t>
      </w:r>
      <w:proofErr w:type="spellStart"/>
      <w:r w:rsidR="00434A4C" w:rsidRPr="00AE405C">
        <w:rPr>
          <w:i/>
          <w:color w:val="000000"/>
        </w:rPr>
        <w:t>cross-section</w:t>
      </w:r>
      <w:proofErr w:type="spellEnd"/>
      <w:r w:rsidR="00434A4C" w:rsidRPr="00DE2941">
        <w:rPr>
          <w:color w:val="000000"/>
        </w:rPr>
        <w:t xml:space="preserve"> </w:t>
      </w:r>
      <w:r w:rsidR="00FF7BD7">
        <w:rPr>
          <w:color w:val="000000"/>
        </w:rPr>
        <w:t xml:space="preserve">com técnica de estimação </w:t>
      </w:r>
      <w:r w:rsidR="00434A4C">
        <w:rPr>
          <w:color w:val="000000"/>
        </w:rPr>
        <w:t>do</w:t>
      </w:r>
      <w:r w:rsidR="00FF7BD7">
        <w:rPr>
          <w:color w:val="000000"/>
        </w:rPr>
        <w:t>s</w:t>
      </w:r>
      <w:r w:rsidR="00434A4C" w:rsidRPr="00DE2941">
        <w:rPr>
          <w:color w:val="000000"/>
        </w:rPr>
        <w:t xml:space="preserve"> Mínimos Quadrados </w:t>
      </w:r>
      <w:r w:rsidR="00434A4C">
        <w:rPr>
          <w:color w:val="000000"/>
        </w:rPr>
        <w:t>Ordinários (MQO) para as cinco primeiras variáveis</w:t>
      </w:r>
      <w:r w:rsidR="009C41E7">
        <w:rPr>
          <w:color w:val="000000"/>
        </w:rPr>
        <w:t>,</w:t>
      </w:r>
      <w:r w:rsidR="00434A4C">
        <w:rPr>
          <w:color w:val="000000"/>
        </w:rPr>
        <w:t xml:space="preserve"> e</w:t>
      </w:r>
      <w:r w:rsidR="009C41E7">
        <w:rPr>
          <w:color w:val="000000"/>
        </w:rPr>
        <w:t xml:space="preserve"> uma</w:t>
      </w:r>
      <w:r w:rsidR="00434A4C">
        <w:rPr>
          <w:color w:val="000000"/>
        </w:rPr>
        <w:t xml:space="preserve"> regressão múltipla PROBIT </w:t>
      </w:r>
      <w:r w:rsidR="00FF7BD7">
        <w:rPr>
          <w:color w:val="000000"/>
        </w:rPr>
        <w:t xml:space="preserve">com técnica de estimação </w:t>
      </w:r>
      <w:r w:rsidR="00434A4C">
        <w:rPr>
          <w:color w:val="000000"/>
        </w:rPr>
        <w:t>de máxima verossimilhança</w:t>
      </w:r>
      <w:r w:rsidR="008D76E9">
        <w:rPr>
          <w:color w:val="000000"/>
        </w:rPr>
        <w:t xml:space="preserve"> para a variável de financiamentos do FMI</w:t>
      </w:r>
      <w:r w:rsidR="00434A4C">
        <w:rPr>
          <w:color w:val="000000"/>
        </w:rPr>
        <w:t xml:space="preserve">, </w:t>
      </w:r>
      <w:r w:rsidR="008D76E9">
        <w:rPr>
          <w:color w:val="000000"/>
        </w:rPr>
        <w:t>como amostra foram utilizados 156 países</w:t>
      </w:r>
      <w:r w:rsidR="009C41E7">
        <w:rPr>
          <w:color w:val="000000"/>
        </w:rPr>
        <w:t xml:space="preserve"> desenvolvido</w:t>
      </w:r>
      <w:r w:rsidR="00434A4C">
        <w:rPr>
          <w:color w:val="000000"/>
        </w:rPr>
        <w:t>s e em desenvolvimento</w:t>
      </w:r>
      <w:r w:rsidR="009C41E7">
        <w:rPr>
          <w:color w:val="000000"/>
        </w:rPr>
        <w:t xml:space="preserve"> para o</w:t>
      </w:r>
      <w:r w:rsidRPr="002C0A6E">
        <w:rPr>
          <w:color w:val="000000"/>
        </w:rPr>
        <w:t xml:space="preserve"> período</w:t>
      </w:r>
      <w:r>
        <w:rPr>
          <w:color w:val="000000"/>
        </w:rPr>
        <w:t xml:space="preserve"> de</w:t>
      </w:r>
      <w:r w:rsidRPr="002C0A6E">
        <w:rPr>
          <w:color w:val="000000"/>
        </w:rPr>
        <w:t xml:space="preserve"> 2007</w:t>
      </w:r>
      <w:r>
        <w:rPr>
          <w:color w:val="000000"/>
        </w:rPr>
        <w:t>.</w:t>
      </w:r>
      <w:r w:rsidRPr="002C0A6E">
        <w:rPr>
          <w:color w:val="000000"/>
        </w:rPr>
        <w:t xml:space="preserve"> </w:t>
      </w:r>
      <w:r>
        <w:rPr>
          <w:color w:val="000000"/>
        </w:rPr>
        <w:t>C</w:t>
      </w:r>
      <w:r w:rsidRPr="002C0A6E">
        <w:rPr>
          <w:color w:val="000000"/>
        </w:rPr>
        <w:t>omo medida de abertura financeira</w:t>
      </w:r>
      <w:r>
        <w:rPr>
          <w:color w:val="000000"/>
        </w:rPr>
        <w:t xml:space="preserve"> foi utilizado</w:t>
      </w:r>
      <w:r w:rsidRPr="002C0A6E">
        <w:rPr>
          <w:color w:val="000000"/>
        </w:rPr>
        <w:t xml:space="preserve"> um índice de </w:t>
      </w:r>
      <w:r w:rsidRPr="002C0A6E">
        <w:rPr>
          <w:i/>
          <w:color w:val="000000"/>
        </w:rPr>
        <w:t>facto</w:t>
      </w:r>
      <w:r>
        <w:rPr>
          <w:color w:val="000000"/>
        </w:rPr>
        <w:t>. Os resultados apontam</w:t>
      </w:r>
      <w:r w:rsidRPr="002C0A6E">
        <w:rPr>
          <w:color w:val="000000"/>
        </w:rPr>
        <w:t xml:space="preserve"> </w:t>
      </w:r>
      <w:r w:rsidRPr="00F11E77">
        <w:rPr>
          <w:color w:val="000000"/>
        </w:rPr>
        <w:t>que as reservas cambiais em moeda estrangeira, a taxa de câmbio real, a taxa de crescimento do crédito, o PIB e a conta corrente são frequentemente os indicadores com maior significância estatística e auxiliam na explicação da probabilidade de incidência</w:t>
      </w:r>
      <w:r>
        <w:rPr>
          <w:color w:val="000000"/>
        </w:rPr>
        <w:t xml:space="preserve"> de crise em diferentes países. Por outro lado,</w:t>
      </w:r>
      <w:r w:rsidRPr="002C0A6E">
        <w:rPr>
          <w:color w:val="000000"/>
        </w:rPr>
        <w:t xml:space="preserve"> </w:t>
      </w:r>
      <w:r>
        <w:rPr>
          <w:color w:val="000000"/>
        </w:rPr>
        <w:t xml:space="preserve">para </w:t>
      </w:r>
      <w:r w:rsidRPr="002C0A6E">
        <w:rPr>
          <w:color w:val="000000"/>
        </w:rPr>
        <w:t>nenhuma das medidas de crise o indicador de abertura financeira apresentou</w:t>
      </w:r>
      <w:r w:rsidRPr="002C0A6E">
        <w:rPr>
          <w:color w:val="000000"/>
          <w:lang w:val="pt-PT"/>
        </w:rPr>
        <w:t xml:space="preserve"> evidências estatísticas significativas.</w:t>
      </w:r>
    </w:p>
    <w:p w14:paraId="37A1C094" w14:textId="77777777" w:rsidR="00652D28" w:rsidRDefault="00652D28" w:rsidP="00652D28">
      <w:pPr>
        <w:jc w:val="both"/>
        <w:rPr>
          <w:color w:val="000000"/>
        </w:rPr>
      </w:pPr>
    </w:p>
    <w:p w14:paraId="5365C85A" w14:textId="70E423AE" w:rsidR="00652D28" w:rsidRPr="008D76E9" w:rsidRDefault="00652D28" w:rsidP="00652D28">
      <w:pPr>
        <w:jc w:val="both"/>
        <w:rPr>
          <w:color w:val="000000"/>
        </w:rPr>
      </w:pPr>
      <w:r w:rsidRPr="005B46BB">
        <w:rPr>
          <w:color w:val="000000"/>
        </w:rPr>
        <w:t>Berkmen et al., (2012) estima</w:t>
      </w:r>
      <w:r>
        <w:rPr>
          <w:color w:val="000000"/>
        </w:rPr>
        <w:t>m modelo de incidência de crise financeira</w:t>
      </w:r>
      <w:r w:rsidRPr="005B46BB">
        <w:rPr>
          <w:color w:val="000000"/>
        </w:rPr>
        <w:t xml:space="preserve"> com</w:t>
      </w:r>
      <w:r w:rsidR="007B642D">
        <w:rPr>
          <w:color w:val="000000"/>
        </w:rPr>
        <w:t xml:space="preserve"> uma </w:t>
      </w:r>
      <w:r>
        <w:rPr>
          <w:color w:val="000000"/>
        </w:rPr>
        <w:t xml:space="preserve">medida de </w:t>
      </w:r>
      <w:r w:rsidRPr="005B46BB">
        <w:rPr>
          <w:color w:val="000000"/>
        </w:rPr>
        <w:t xml:space="preserve">previsão de crescimento </w:t>
      </w:r>
      <w:r w:rsidR="007B642D">
        <w:rPr>
          <w:color w:val="000000"/>
        </w:rPr>
        <w:t>real do PIB</w:t>
      </w:r>
      <w:r>
        <w:rPr>
          <w:color w:val="000000"/>
        </w:rPr>
        <w:t xml:space="preserve">. </w:t>
      </w:r>
      <w:r w:rsidR="008D76E9">
        <w:rPr>
          <w:color w:val="000000"/>
        </w:rPr>
        <w:t>A metodologia econométrica utilizada</w:t>
      </w:r>
      <w:r w:rsidR="008D76E9" w:rsidRPr="00DE2941">
        <w:rPr>
          <w:color w:val="000000"/>
        </w:rPr>
        <w:t xml:space="preserve"> </w:t>
      </w:r>
      <w:r w:rsidR="008D76E9">
        <w:rPr>
          <w:color w:val="000000"/>
        </w:rPr>
        <w:t>foi de regressão múltipla com dados em</w:t>
      </w:r>
      <w:r w:rsidR="008D76E9" w:rsidRPr="00DE2941">
        <w:rPr>
          <w:color w:val="000000"/>
        </w:rPr>
        <w:t xml:space="preserve"> </w:t>
      </w:r>
      <w:r w:rsidR="008D76E9" w:rsidRPr="00AE405C">
        <w:rPr>
          <w:i/>
          <w:color w:val="000000"/>
        </w:rPr>
        <w:t>cross-section</w:t>
      </w:r>
      <w:r w:rsidR="008D76E9" w:rsidRPr="00DE2941">
        <w:rPr>
          <w:color w:val="000000"/>
        </w:rPr>
        <w:t xml:space="preserve"> </w:t>
      </w:r>
      <w:r w:rsidR="00FF7BD7">
        <w:rPr>
          <w:color w:val="000000"/>
        </w:rPr>
        <w:t>com técnica de estimação dos</w:t>
      </w:r>
      <w:r w:rsidR="00FF7BD7" w:rsidRPr="00DE2941">
        <w:rPr>
          <w:color w:val="000000"/>
        </w:rPr>
        <w:t xml:space="preserve"> Mínimos Quadrados </w:t>
      </w:r>
      <w:r w:rsidR="00FF7BD7">
        <w:rPr>
          <w:color w:val="000000"/>
        </w:rPr>
        <w:t>Ordinários (MQO)</w:t>
      </w:r>
      <w:r w:rsidR="008D76E9">
        <w:rPr>
          <w:color w:val="000000"/>
        </w:rPr>
        <w:t xml:space="preserve"> </w:t>
      </w:r>
      <w:r w:rsidRPr="005B46BB">
        <w:rPr>
          <w:color w:val="000000"/>
        </w:rPr>
        <w:t xml:space="preserve">com dados anuais para 40 países em </w:t>
      </w:r>
      <w:r>
        <w:rPr>
          <w:color w:val="000000"/>
        </w:rPr>
        <w:t>desenvolvimento no período 2007.</w:t>
      </w:r>
      <w:r w:rsidRPr="005B46BB">
        <w:rPr>
          <w:color w:val="000000"/>
        </w:rPr>
        <w:t xml:space="preserve"> </w:t>
      </w:r>
      <w:r>
        <w:rPr>
          <w:color w:val="000000"/>
        </w:rPr>
        <w:t xml:space="preserve">A medida de abertura financeira utilizada foi </w:t>
      </w:r>
      <w:r w:rsidRPr="005B46BB">
        <w:rPr>
          <w:color w:val="000000"/>
        </w:rPr>
        <w:t xml:space="preserve">um índice de </w:t>
      </w:r>
      <w:r w:rsidRPr="00002C09">
        <w:rPr>
          <w:i/>
          <w:color w:val="000000"/>
        </w:rPr>
        <w:t>jure</w:t>
      </w:r>
      <w:r w:rsidRPr="005B46BB">
        <w:rPr>
          <w:color w:val="000000"/>
        </w:rPr>
        <w:t>. Os res</w:t>
      </w:r>
      <w:r>
        <w:rPr>
          <w:color w:val="000000"/>
        </w:rPr>
        <w:t>ultados encontrados sugerem que</w:t>
      </w:r>
      <w:r w:rsidRPr="005B46BB">
        <w:rPr>
          <w:color w:val="000000"/>
        </w:rPr>
        <w:t xml:space="preserve"> não há relação estatisticamente significativa entre abertura financeira e a incidência de crise. </w:t>
      </w:r>
      <w:r>
        <w:rPr>
          <w:color w:val="000000"/>
        </w:rPr>
        <w:t>As regressões mostram que</w:t>
      </w:r>
      <w:r w:rsidRPr="005B46BB">
        <w:rPr>
          <w:color w:val="000000"/>
        </w:rPr>
        <w:t xml:space="preserve"> </w:t>
      </w:r>
      <w:r w:rsidR="00A03B2A" w:rsidRPr="00A03B2A">
        <w:rPr>
          <w:color w:val="000000"/>
          <w:lang w:val="pt-PT"/>
        </w:rPr>
        <w:t>o grau de alavancagem, a parcela da dívida de curto prazo e (em menor grau) os empréstimos das economias avançadas, bem como a política cambial explica uma grande parcela da variação do impacto do crescimento nesses países</w:t>
      </w:r>
      <w:r w:rsidRPr="00F11E77">
        <w:rPr>
          <w:color w:val="000000"/>
          <w:lang w:val="pt-PT"/>
        </w:rPr>
        <w:t>.</w:t>
      </w:r>
      <w:r w:rsidR="00A03B2A" w:rsidRPr="00A03B2A">
        <w:t xml:space="preserve"> </w:t>
      </w:r>
      <w:r w:rsidR="00A03B2A" w:rsidRPr="00A03B2A">
        <w:rPr>
          <w:color w:val="000000"/>
          <w:lang w:val="pt-PT"/>
        </w:rPr>
        <w:t xml:space="preserve">Para a amostra do WEO o canal de comércio foi uma </w:t>
      </w:r>
      <w:r w:rsidR="00A03B2A">
        <w:rPr>
          <w:color w:val="000000"/>
          <w:lang w:val="pt-PT"/>
        </w:rPr>
        <w:t xml:space="preserve">variável </w:t>
      </w:r>
      <w:r w:rsidR="00905061">
        <w:rPr>
          <w:color w:val="000000"/>
          <w:lang w:val="pt-PT"/>
        </w:rPr>
        <w:t xml:space="preserve">estatisticamente </w:t>
      </w:r>
      <w:r w:rsidR="00A03B2A">
        <w:rPr>
          <w:color w:val="000000"/>
          <w:lang w:val="pt-PT"/>
        </w:rPr>
        <w:t>significativa.</w:t>
      </w:r>
    </w:p>
    <w:p w14:paraId="02C415B1" w14:textId="77777777" w:rsidR="002E5C4B" w:rsidRPr="00F11E77" w:rsidRDefault="002E5C4B" w:rsidP="00652D28">
      <w:pPr>
        <w:jc w:val="both"/>
        <w:rPr>
          <w:color w:val="000000"/>
        </w:rPr>
      </w:pPr>
    </w:p>
    <w:p w14:paraId="3780D77B" w14:textId="2A3E0A55" w:rsidR="00652D28" w:rsidRDefault="00652D28" w:rsidP="00652D28">
      <w:pPr>
        <w:jc w:val="both"/>
        <w:rPr>
          <w:color w:val="000000"/>
        </w:rPr>
      </w:pPr>
      <w:r>
        <w:rPr>
          <w:color w:val="000000"/>
        </w:rPr>
        <w:t xml:space="preserve">Lane e </w:t>
      </w:r>
      <w:proofErr w:type="spellStart"/>
      <w:r>
        <w:rPr>
          <w:color w:val="000000"/>
        </w:rPr>
        <w:t>Milesi</w:t>
      </w:r>
      <w:proofErr w:type="spellEnd"/>
      <w:r>
        <w:rPr>
          <w:color w:val="000000"/>
        </w:rPr>
        <w:t xml:space="preserve">-Ferretti </w:t>
      </w:r>
      <w:r w:rsidRPr="000076C2">
        <w:rPr>
          <w:color w:val="000000"/>
        </w:rPr>
        <w:t>(2010) estima</w:t>
      </w:r>
      <w:r>
        <w:rPr>
          <w:color w:val="000000"/>
        </w:rPr>
        <w:t>m modelo de incidência de crise financeira</w:t>
      </w:r>
      <w:r w:rsidRPr="000076C2">
        <w:rPr>
          <w:color w:val="000000"/>
        </w:rPr>
        <w:t xml:space="preserve"> com </w:t>
      </w:r>
      <w:r>
        <w:rPr>
          <w:color w:val="000000"/>
        </w:rPr>
        <w:t xml:space="preserve">medida </w:t>
      </w:r>
      <w:r w:rsidRPr="000076C2">
        <w:rPr>
          <w:color w:val="000000"/>
        </w:rPr>
        <w:t xml:space="preserve">crescimento </w:t>
      </w:r>
      <w:r>
        <w:rPr>
          <w:color w:val="000000"/>
        </w:rPr>
        <w:t>do PIB</w:t>
      </w:r>
      <w:r w:rsidR="007B642D">
        <w:rPr>
          <w:color w:val="000000"/>
        </w:rPr>
        <w:t xml:space="preserve"> real</w:t>
      </w:r>
      <w:r>
        <w:rPr>
          <w:color w:val="000000"/>
        </w:rPr>
        <w:t xml:space="preserve">. </w:t>
      </w:r>
      <w:r w:rsidR="00E042C1">
        <w:rPr>
          <w:color w:val="000000"/>
        </w:rPr>
        <w:t>A metodologia econométrica utilizada</w:t>
      </w:r>
      <w:r w:rsidR="00E042C1" w:rsidRPr="00DE2941">
        <w:rPr>
          <w:color w:val="000000"/>
        </w:rPr>
        <w:t xml:space="preserve"> </w:t>
      </w:r>
      <w:r w:rsidR="00E042C1">
        <w:rPr>
          <w:color w:val="000000"/>
        </w:rPr>
        <w:t>foi de regressão múltipla com dados em</w:t>
      </w:r>
      <w:r w:rsidR="00E042C1" w:rsidRPr="00DE2941">
        <w:rPr>
          <w:color w:val="000000"/>
        </w:rPr>
        <w:t xml:space="preserve"> </w:t>
      </w:r>
      <w:r w:rsidR="00E042C1" w:rsidRPr="00E042C1">
        <w:rPr>
          <w:i/>
          <w:color w:val="000000"/>
        </w:rPr>
        <w:t>cross-section</w:t>
      </w:r>
      <w:r w:rsidR="00E042C1" w:rsidRPr="00DE2941">
        <w:rPr>
          <w:color w:val="000000"/>
        </w:rPr>
        <w:t xml:space="preserve"> </w:t>
      </w:r>
      <w:r w:rsidR="00FF7BD7">
        <w:rPr>
          <w:color w:val="000000"/>
        </w:rPr>
        <w:t>com técnica de estimação dos</w:t>
      </w:r>
      <w:r w:rsidR="00FF7BD7" w:rsidRPr="00DE2941">
        <w:rPr>
          <w:color w:val="000000"/>
        </w:rPr>
        <w:t xml:space="preserve"> Mínimos Quadrados </w:t>
      </w:r>
      <w:r w:rsidR="00FF7BD7">
        <w:rPr>
          <w:color w:val="000000"/>
        </w:rPr>
        <w:t>Ordinários (MQO)</w:t>
      </w:r>
      <w:r w:rsidR="00A57783">
        <w:rPr>
          <w:color w:val="000000"/>
        </w:rPr>
        <w:t xml:space="preserve"> com dados anuais para 162</w:t>
      </w:r>
      <w:r w:rsidRPr="000076C2">
        <w:rPr>
          <w:color w:val="000000"/>
        </w:rPr>
        <w:t xml:space="preserve"> países </w:t>
      </w:r>
      <w:r>
        <w:rPr>
          <w:color w:val="000000"/>
        </w:rPr>
        <w:t xml:space="preserve">desenvolvidos e </w:t>
      </w:r>
      <w:r w:rsidRPr="000076C2">
        <w:rPr>
          <w:color w:val="000000"/>
        </w:rPr>
        <w:t>em desen</w:t>
      </w:r>
      <w:r>
        <w:rPr>
          <w:color w:val="000000"/>
        </w:rPr>
        <w:t>volvimento no período 2007. A</w:t>
      </w:r>
      <w:r w:rsidRPr="000076C2">
        <w:rPr>
          <w:color w:val="000000"/>
        </w:rPr>
        <w:t xml:space="preserve"> medida de abertura financeira</w:t>
      </w:r>
      <w:r>
        <w:rPr>
          <w:color w:val="000000"/>
        </w:rPr>
        <w:t xml:space="preserve"> utilizada foi</w:t>
      </w:r>
      <w:r w:rsidRPr="000076C2">
        <w:rPr>
          <w:color w:val="000000"/>
        </w:rPr>
        <w:t xml:space="preserve"> </w:t>
      </w:r>
      <w:r w:rsidR="00C20201">
        <w:rPr>
          <w:color w:val="000000"/>
        </w:rPr>
        <w:t>de facto.</w:t>
      </w:r>
      <w:r w:rsidRPr="000076C2">
        <w:rPr>
          <w:color w:val="000000"/>
        </w:rPr>
        <w:t xml:space="preserve"> Os res</w:t>
      </w:r>
      <w:r>
        <w:rPr>
          <w:color w:val="000000"/>
        </w:rPr>
        <w:t xml:space="preserve">ultados sugerem que </w:t>
      </w:r>
      <w:r w:rsidR="00FE75B3">
        <w:rPr>
          <w:color w:val="000000"/>
        </w:rPr>
        <w:t>não há evidências estatísticas que a</w:t>
      </w:r>
      <w:r>
        <w:rPr>
          <w:color w:val="000000"/>
        </w:rPr>
        <w:t xml:space="preserve"> abertura</w:t>
      </w:r>
      <w:r w:rsidRPr="000076C2">
        <w:rPr>
          <w:color w:val="000000"/>
        </w:rPr>
        <w:t xml:space="preserve"> financeira está </w:t>
      </w:r>
      <w:r>
        <w:rPr>
          <w:color w:val="000000"/>
        </w:rPr>
        <w:t>relacionada</w:t>
      </w:r>
      <w:r w:rsidR="00905061">
        <w:rPr>
          <w:color w:val="000000"/>
        </w:rPr>
        <w:t xml:space="preserve"> com </w:t>
      </w:r>
      <w:r w:rsidR="00FE75B3">
        <w:rPr>
          <w:color w:val="000000"/>
        </w:rPr>
        <w:t>crescimento do produto. As variáveis que apresentaram resultados estatísticos significativos contribuindo para</w:t>
      </w:r>
      <w:r w:rsidRPr="000076C2">
        <w:rPr>
          <w:color w:val="000000"/>
        </w:rPr>
        <w:t xml:space="preserve"> </w:t>
      </w:r>
      <w:r>
        <w:rPr>
          <w:color w:val="000000"/>
        </w:rPr>
        <w:t xml:space="preserve">maior </w:t>
      </w:r>
      <w:r w:rsidRPr="000076C2">
        <w:rPr>
          <w:color w:val="000000"/>
        </w:rPr>
        <w:t>declínio no desempenho d</w:t>
      </w:r>
      <w:r>
        <w:rPr>
          <w:color w:val="000000"/>
        </w:rPr>
        <w:t xml:space="preserve">o crescimento </w:t>
      </w:r>
      <w:r w:rsidR="00905061">
        <w:rPr>
          <w:color w:val="000000"/>
        </w:rPr>
        <w:t>foram:</w:t>
      </w:r>
      <w:r w:rsidR="00FE75B3">
        <w:rPr>
          <w:color w:val="000000"/>
        </w:rPr>
        <w:t xml:space="preserve"> PIB</w:t>
      </w:r>
      <w:r w:rsidRPr="000076C2">
        <w:rPr>
          <w:color w:val="000000"/>
        </w:rPr>
        <w:t xml:space="preserve"> per capita, alto c</w:t>
      </w:r>
      <w:r w:rsidR="00DE5D1F">
        <w:rPr>
          <w:color w:val="000000"/>
        </w:rPr>
        <w:t>rescimento do crédito pré-crise e déficits em conta corrente</w:t>
      </w:r>
      <w:r w:rsidR="00DF16DC">
        <w:rPr>
          <w:color w:val="000000"/>
        </w:rPr>
        <w:t>.</w:t>
      </w:r>
    </w:p>
    <w:p w14:paraId="64D75BA8" w14:textId="77777777" w:rsidR="00DE5D1F" w:rsidRDefault="00DE5D1F" w:rsidP="00652D28">
      <w:pPr>
        <w:jc w:val="both"/>
        <w:rPr>
          <w:color w:val="000000"/>
        </w:rPr>
      </w:pPr>
    </w:p>
    <w:p w14:paraId="34E421EF" w14:textId="7B768459" w:rsidR="00652D28" w:rsidRPr="004725A1" w:rsidRDefault="00E3312C" w:rsidP="00652D28">
      <w:pPr>
        <w:jc w:val="both"/>
        <w:rPr>
          <w:color w:val="000000"/>
        </w:rPr>
      </w:pPr>
      <w:proofErr w:type="spellStart"/>
      <w:r>
        <w:rPr>
          <w:color w:val="000000"/>
        </w:rPr>
        <w:t>Giannone</w:t>
      </w:r>
      <w:proofErr w:type="spellEnd"/>
      <w:r>
        <w:rPr>
          <w:color w:val="000000"/>
        </w:rPr>
        <w:t xml:space="preserve">, </w:t>
      </w:r>
      <w:proofErr w:type="spellStart"/>
      <w:r>
        <w:rPr>
          <w:color w:val="000000"/>
        </w:rPr>
        <w:t>Lenza</w:t>
      </w:r>
      <w:proofErr w:type="spellEnd"/>
      <w:r>
        <w:rPr>
          <w:color w:val="000000"/>
        </w:rPr>
        <w:t xml:space="preserve"> e </w:t>
      </w:r>
      <w:proofErr w:type="spellStart"/>
      <w:r>
        <w:rPr>
          <w:color w:val="000000"/>
        </w:rPr>
        <w:t>Lucrezia</w:t>
      </w:r>
      <w:proofErr w:type="spellEnd"/>
      <w:r>
        <w:rPr>
          <w:color w:val="000000"/>
        </w:rPr>
        <w:t xml:space="preserve"> (2009</w:t>
      </w:r>
      <w:r w:rsidR="00652D28" w:rsidRPr="00C26CB0">
        <w:rPr>
          <w:color w:val="000000"/>
        </w:rPr>
        <w:t xml:space="preserve">) estimam modelo de incidência de crise com </w:t>
      </w:r>
      <w:r w:rsidR="00652D28">
        <w:rPr>
          <w:color w:val="000000"/>
        </w:rPr>
        <w:t xml:space="preserve">medida </w:t>
      </w:r>
      <w:r w:rsidR="004C63A9">
        <w:rPr>
          <w:color w:val="000000"/>
        </w:rPr>
        <w:t>de</w:t>
      </w:r>
      <w:r w:rsidR="00652D28" w:rsidRPr="00C26CB0">
        <w:rPr>
          <w:color w:val="000000"/>
          <w:lang w:val="pt-PT"/>
        </w:rPr>
        <w:t xml:space="preserve"> cresc</w:t>
      </w:r>
      <w:r w:rsidR="00652D28">
        <w:rPr>
          <w:color w:val="000000"/>
          <w:lang w:val="pt-PT"/>
        </w:rPr>
        <w:t>imento do PIB real</w:t>
      </w:r>
      <w:r w:rsidR="00652D28" w:rsidRPr="00C26CB0">
        <w:rPr>
          <w:color w:val="000000"/>
          <w:lang w:val="pt-PT"/>
        </w:rPr>
        <w:t>.</w:t>
      </w:r>
      <w:r w:rsidR="00652D28" w:rsidRPr="00C26CB0">
        <w:rPr>
          <w:color w:val="000000"/>
        </w:rPr>
        <w:t xml:space="preserve"> </w:t>
      </w:r>
      <w:r w:rsidR="00AE405C">
        <w:rPr>
          <w:color w:val="000000"/>
        </w:rPr>
        <w:t>A metodologia econométrica utilizada</w:t>
      </w:r>
      <w:r w:rsidR="00AE405C" w:rsidRPr="00DE2941">
        <w:rPr>
          <w:color w:val="000000"/>
        </w:rPr>
        <w:t xml:space="preserve"> </w:t>
      </w:r>
      <w:r w:rsidR="00AE405C">
        <w:rPr>
          <w:color w:val="000000"/>
        </w:rPr>
        <w:t>foi de regressão múltipla com dados em</w:t>
      </w:r>
      <w:r w:rsidR="00AE405C" w:rsidRPr="00DE2941">
        <w:rPr>
          <w:color w:val="000000"/>
        </w:rPr>
        <w:t xml:space="preserve"> </w:t>
      </w:r>
      <w:r w:rsidR="00AE405C" w:rsidRPr="00E042C1">
        <w:rPr>
          <w:i/>
          <w:color w:val="000000"/>
        </w:rPr>
        <w:t>cross-section</w:t>
      </w:r>
      <w:r w:rsidR="00AE405C" w:rsidRPr="00DE2941">
        <w:rPr>
          <w:color w:val="000000"/>
        </w:rPr>
        <w:t xml:space="preserve"> </w:t>
      </w:r>
      <w:r w:rsidR="00FF7BD7">
        <w:rPr>
          <w:color w:val="000000"/>
        </w:rPr>
        <w:t>com técnica</w:t>
      </w:r>
      <w:r w:rsidR="00AE405C">
        <w:rPr>
          <w:color w:val="000000"/>
        </w:rPr>
        <w:t xml:space="preserve"> de estimação do</w:t>
      </w:r>
      <w:r w:rsidR="003E56CB">
        <w:rPr>
          <w:color w:val="000000"/>
        </w:rPr>
        <w:t>s</w:t>
      </w:r>
      <w:r w:rsidR="00AE405C" w:rsidRPr="00DE2941">
        <w:rPr>
          <w:color w:val="000000"/>
        </w:rPr>
        <w:t xml:space="preserve"> Mínimos Quadrados </w:t>
      </w:r>
      <w:r w:rsidR="00AE405C">
        <w:rPr>
          <w:color w:val="000000"/>
        </w:rPr>
        <w:t>Ordinários (MQO) com</w:t>
      </w:r>
      <w:r w:rsidR="004725A1">
        <w:rPr>
          <w:color w:val="000000"/>
        </w:rPr>
        <w:t xml:space="preserve"> </w:t>
      </w:r>
      <w:r w:rsidR="00652D28" w:rsidRPr="00C26CB0">
        <w:rPr>
          <w:color w:val="000000"/>
        </w:rPr>
        <w:t xml:space="preserve">dados anuais para 102 países desenvolvidos e em desenvolvimento no período 2007. </w:t>
      </w:r>
      <w:r w:rsidR="00652D28">
        <w:rPr>
          <w:color w:val="000000"/>
        </w:rPr>
        <w:t>Duas</w:t>
      </w:r>
      <w:r w:rsidR="00652D28" w:rsidRPr="00C26CB0">
        <w:rPr>
          <w:color w:val="000000"/>
        </w:rPr>
        <w:t xml:space="preserve"> medidas de abertura financeira </w:t>
      </w:r>
      <w:r w:rsidR="00421FDB">
        <w:rPr>
          <w:color w:val="000000"/>
        </w:rPr>
        <w:t xml:space="preserve">de </w:t>
      </w:r>
      <w:r w:rsidR="00652D28" w:rsidRPr="00C26CB0">
        <w:rPr>
          <w:i/>
          <w:color w:val="000000"/>
        </w:rPr>
        <w:t>facto</w:t>
      </w:r>
      <w:r w:rsidR="00421FDB">
        <w:rPr>
          <w:color w:val="000000"/>
        </w:rPr>
        <w:t xml:space="preserve"> foram utilizadas</w:t>
      </w:r>
      <w:r w:rsidR="00652D28" w:rsidRPr="00C26CB0">
        <w:rPr>
          <w:color w:val="000000"/>
        </w:rPr>
        <w:t>. Os resultados</w:t>
      </w:r>
      <w:r w:rsidR="00652D28" w:rsidRPr="00C26CB0">
        <w:rPr>
          <w:color w:val="000000"/>
          <w:lang w:val="pt-PT"/>
        </w:rPr>
        <w:t xml:space="preserve"> sugerem</w:t>
      </w:r>
      <w:r w:rsidR="00652D28">
        <w:rPr>
          <w:color w:val="000000"/>
          <w:lang w:val="pt-PT"/>
        </w:rPr>
        <w:t xml:space="preserve"> que</w:t>
      </w:r>
      <w:r w:rsidR="00652D28" w:rsidRPr="00C26CB0">
        <w:rPr>
          <w:color w:val="000000"/>
          <w:lang w:val="pt-PT"/>
        </w:rPr>
        <w:t xml:space="preserve"> </w:t>
      </w:r>
      <w:r w:rsidR="00652D28">
        <w:rPr>
          <w:color w:val="000000"/>
          <w:lang w:val="pt-PT"/>
        </w:rPr>
        <w:t>todas as especificações de abertura com a variável</w:t>
      </w:r>
      <w:r w:rsidR="00652D28" w:rsidRPr="00C26CB0">
        <w:rPr>
          <w:color w:val="000000"/>
          <w:lang w:val="pt-PT"/>
        </w:rPr>
        <w:t xml:space="preserve"> mercado de crédito apresentaram efeito negativo so</w:t>
      </w:r>
      <w:r w:rsidR="00652D28">
        <w:rPr>
          <w:color w:val="000000"/>
          <w:lang w:val="pt-PT"/>
        </w:rPr>
        <w:t>bre o PIB. No entanto, usando todos os</w:t>
      </w:r>
      <w:r w:rsidR="00652D28" w:rsidRPr="00C26CB0">
        <w:rPr>
          <w:color w:val="000000"/>
          <w:lang w:val="pt-PT"/>
        </w:rPr>
        <w:t xml:space="preserve"> índices de qualidade regulatória não foram encontrados efeitos </w:t>
      </w:r>
      <w:r w:rsidR="00652D28">
        <w:rPr>
          <w:color w:val="000000"/>
          <w:lang w:val="pt-PT"/>
        </w:rPr>
        <w:t xml:space="preserve">estatísticos </w:t>
      </w:r>
      <w:r w:rsidR="00652D28" w:rsidRPr="00C26CB0">
        <w:rPr>
          <w:color w:val="000000"/>
          <w:lang w:val="pt-PT"/>
        </w:rPr>
        <w:t>significativos da abertura financeira. Apenas as variáveis conta corrente e nível de renda apresentaram relação significativa e positivo em relação ao PIB.</w:t>
      </w:r>
    </w:p>
    <w:p w14:paraId="2EF6A8DD" w14:textId="77777777" w:rsidR="00652D28" w:rsidRDefault="00652D28" w:rsidP="00652D28">
      <w:pPr>
        <w:jc w:val="both"/>
        <w:rPr>
          <w:color w:val="000000"/>
        </w:rPr>
      </w:pPr>
    </w:p>
    <w:p w14:paraId="47B8F45C" w14:textId="3D82B966" w:rsidR="00652D28" w:rsidRDefault="00652D28" w:rsidP="00652D28">
      <w:pPr>
        <w:jc w:val="both"/>
        <w:rPr>
          <w:color w:val="000000"/>
          <w:lang w:val="pt-PT"/>
        </w:rPr>
      </w:pPr>
      <w:proofErr w:type="spellStart"/>
      <w:r w:rsidRPr="00FD3178">
        <w:rPr>
          <w:color w:val="000000"/>
        </w:rPr>
        <w:t>Ostry</w:t>
      </w:r>
      <w:proofErr w:type="spellEnd"/>
      <w:r w:rsidRPr="00FD3178">
        <w:rPr>
          <w:color w:val="000000"/>
        </w:rPr>
        <w:t xml:space="preserve"> et al., (2010) estimam modelos de incidência de crise </w:t>
      </w:r>
      <w:r>
        <w:rPr>
          <w:color w:val="000000"/>
        </w:rPr>
        <w:t>financeira com medidas de Crescimento do PIB</w:t>
      </w:r>
      <w:r w:rsidR="008D76E9">
        <w:rPr>
          <w:color w:val="000000"/>
        </w:rPr>
        <w:t xml:space="preserve"> real</w:t>
      </w:r>
      <w:r>
        <w:rPr>
          <w:color w:val="000000"/>
          <w:lang w:val="pt-PT"/>
        </w:rPr>
        <w:t xml:space="preserve">. </w:t>
      </w:r>
      <w:r w:rsidR="00905061">
        <w:rPr>
          <w:color w:val="000000"/>
        </w:rPr>
        <w:t>As metodologias econométricas utilizadas</w:t>
      </w:r>
      <w:r w:rsidR="00905061" w:rsidRPr="00DE2941">
        <w:rPr>
          <w:color w:val="000000"/>
        </w:rPr>
        <w:t xml:space="preserve"> </w:t>
      </w:r>
      <w:r w:rsidR="00905061">
        <w:rPr>
          <w:color w:val="000000"/>
        </w:rPr>
        <w:t>foram de regressão múltipla com estrutura dos dados em</w:t>
      </w:r>
      <w:r w:rsidR="00905061" w:rsidRPr="00DE2941">
        <w:rPr>
          <w:color w:val="000000"/>
        </w:rPr>
        <w:t xml:space="preserve"> </w:t>
      </w:r>
      <w:r w:rsidR="00905061" w:rsidRPr="00AE405C">
        <w:rPr>
          <w:i/>
          <w:color w:val="000000"/>
        </w:rPr>
        <w:t>cross-section</w:t>
      </w:r>
      <w:r w:rsidR="00905061" w:rsidRPr="00DE2941">
        <w:rPr>
          <w:color w:val="000000"/>
        </w:rPr>
        <w:t xml:space="preserve"> </w:t>
      </w:r>
      <w:r w:rsidR="00905061">
        <w:rPr>
          <w:color w:val="000000"/>
        </w:rPr>
        <w:t>com técnica de estimação dos</w:t>
      </w:r>
      <w:r w:rsidR="00905061" w:rsidRPr="00DE2941">
        <w:rPr>
          <w:color w:val="000000"/>
        </w:rPr>
        <w:t xml:space="preserve"> Mínimos Quadrados </w:t>
      </w:r>
      <w:r w:rsidR="00905061">
        <w:rPr>
          <w:color w:val="000000"/>
        </w:rPr>
        <w:t xml:space="preserve">Ordinários (MQO) e regressão múltipla </w:t>
      </w:r>
      <w:r w:rsidR="00905061">
        <w:rPr>
          <w:color w:val="000000"/>
        </w:rPr>
        <w:lastRenderedPageBreak/>
        <w:t>PROBIT com técnica de estimação de máxima verossimilhança</w:t>
      </w:r>
      <w:r w:rsidRPr="00FD3178">
        <w:rPr>
          <w:color w:val="000000"/>
        </w:rPr>
        <w:t xml:space="preserve">, </w:t>
      </w:r>
      <w:r w:rsidR="00905061">
        <w:rPr>
          <w:color w:val="000000"/>
        </w:rPr>
        <w:t>par</w:t>
      </w:r>
      <w:r w:rsidRPr="00FD3178">
        <w:rPr>
          <w:color w:val="000000"/>
        </w:rPr>
        <w:t>a amostra de 37 economias de mercados emergentes no ano de 2007</w:t>
      </w:r>
      <w:r>
        <w:rPr>
          <w:color w:val="000000"/>
        </w:rPr>
        <w:t>. Os resultados mostram</w:t>
      </w:r>
      <w:r>
        <w:rPr>
          <w:color w:val="000000"/>
          <w:lang w:val="pt-PT"/>
        </w:rPr>
        <w:t xml:space="preserve"> que em média </w:t>
      </w:r>
      <w:r w:rsidRPr="00FD3178">
        <w:rPr>
          <w:color w:val="000000"/>
          <w:lang w:val="pt-PT"/>
        </w:rPr>
        <w:t>países com maiores títulos de dívida sofreram impacto maior</w:t>
      </w:r>
      <w:r>
        <w:rPr>
          <w:color w:val="000000"/>
          <w:lang w:val="pt-PT"/>
        </w:rPr>
        <w:t xml:space="preserve"> </w:t>
      </w:r>
      <w:r w:rsidRPr="00FD3178">
        <w:rPr>
          <w:color w:val="000000"/>
          <w:lang w:val="pt-PT"/>
        </w:rPr>
        <w:t>enquanto os países com I</w:t>
      </w:r>
      <w:r w:rsidR="00905061">
        <w:rPr>
          <w:color w:val="000000"/>
          <w:lang w:val="pt-PT"/>
        </w:rPr>
        <w:t>nvestimento Externo Direto</w:t>
      </w:r>
      <w:r w:rsidRPr="00FD3178">
        <w:rPr>
          <w:color w:val="000000"/>
          <w:lang w:val="pt-PT"/>
        </w:rPr>
        <w:t xml:space="preserve"> não financeiro </w:t>
      </w:r>
      <w:r>
        <w:rPr>
          <w:color w:val="000000"/>
          <w:lang w:val="pt-PT"/>
        </w:rPr>
        <w:t xml:space="preserve">melhoraram, </w:t>
      </w:r>
      <w:r w:rsidRPr="00FD3178">
        <w:rPr>
          <w:color w:val="000000"/>
          <w:lang w:val="pt-PT"/>
        </w:rPr>
        <w:t>países q</w:t>
      </w:r>
      <w:r>
        <w:rPr>
          <w:color w:val="000000"/>
          <w:lang w:val="pt-PT"/>
        </w:rPr>
        <w:t>ue possuem controle de capitais</w:t>
      </w:r>
      <w:r w:rsidRPr="00FD3178">
        <w:rPr>
          <w:color w:val="000000"/>
          <w:lang w:val="pt-PT"/>
        </w:rPr>
        <w:t xml:space="preserve"> principalmente dos f</w:t>
      </w:r>
      <w:r>
        <w:rPr>
          <w:color w:val="000000"/>
          <w:lang w:val="pt-PT"/>
        </w:rPr>
        <w:t>luxos de dívida</w:t>
      </w:r>
      <w:r w:rsidRPr="00FD3178">
        <w:rPr>
          <w:color w:val="000000"/>
          <w:lang w:val="pt-PT"/>
        </w:rPr>
        <w:t xml:space="preserve"> demonstraram melhor resiliência à crise.</w:t>
      </w:r>
    </w:p>
    <w:p w14:paraId="1D83519A" w14:textId="77777777" w:rsidR="00652D28" w:rsidRPr="00B550C0" w:rsidRDefault="00652D28" w:rsidP="00652D28">
      <w:pPr>
        <w:jc w:val="both"/>
        <w:rPr>
          <w:color w:val="000000"/>
          <w:lang w:val="pt-PT"/>
        </w:rPr>
      </w:pPr>
    </w:p>
    <w:p w14:paraId="51DE552A" w14:textId="0CCED32F" w:rsidR="00652D28" w:rsidRDefault="0032361E" w:rsidP="00652D28">
      <w:pPr>
        <w:rPr>
          <w:b/>
          <w:bCs/>
          <w:color w:val="000000"/>
        </w:rPr>
      </w:pPr>
      <w:r>
        <w:rPr>
          <w:b/>
          <w:bCs/>
          <w:color w:val="000000"/>
        </w:rPr>
        <w:t>5</w:t>
      </w:r>
      <w:r w:rsidR="00652D28">
        <w:rPr>
          <w:b/>
          <w:bCs/>
          <w:color w:val="000000"/>
        </w:rPr>
        <w:t xml:space="preserve"> </w:t>
      </w:r>
      <w:r w:rsidR="008B07D1">
        <w:rPr>
          <w:b/>
          <w:bCs/>
          <w:color w:val="000000"/>
        </w:rPr>
        <w:t>Procedimentos Metodológicos</w:t>
      </w:r>
    </w:p>
    <w:p w14:paraId="3FD1DAA8" w14:textId="77777777" w:rsidR="008B07D1" w:rsidRDefault="008B07D1" w:rsidP="00652D28">
      <w:pPr>
        <w:rPr>
          <w:b/>
          <w:bCs/>
          <w:color w:val="000000"/>
        </w:rPr>
      </w:pPr>
    </w:p>
    <w:p w14:paraId="20C633E5" w14:textId="5C0B47FC" w:rsidR="00652D28" w:rsidRDefault="0032361E" w:rsidP="00652D28">
      <w:pPr>
        <w:rPr>
          <w:b/>
          <w:bCs/>
          <w:color w:val="000000"/>
        </w:rPr>
      </w:pPr>
      <w:r>
        <w:rPr>
          <w:b/>
          <w:bCs/>
          <w:color w:val="000000"/>
        </w:rPr>
        <w:t>5</w:t>
      </w:r>
      <w:r w:rsidR="00652D28">
        <w:rPr>
          <w:b/>
          <w:bCs/>
          <w:color w:val="000000"/>
        </w:rPr>
        <w:t xml:space="preserve">.1 Especificação do Modelo </w:t>
      </w:r>
    </w:p>
    <w:p w14:paraId="6EC18A51" w14:textId="77777777" w:rsidR="00652D28" w:rsidRDefault="00652D28" w:rsidP="00652D28">
      <w:pPr>
        <w:rPr>
          <w:b/>
          <w:bCs/>
          <w:color w:val="000000"/>
        </w:rPr>
      </w:pPr>
    </w:p>
    <w:p w14:paraId="11E43320" w14:textId="410FAC64" w:rsidR="00652D28" w:rsidRPr="000760AC" w:rsidRDefault="003B7F20" w:rsidP="000760AC">
      <w:pPr>
        <w:suppressAutoHyphens w:val="0"/>
        <w:rPr>
          <w:rFonts w:eastAsiaTheme="minorHAnsi"/>
          <w:lang w:eastAsia="pt-BR"/>
        </w:rPr>
      </w:pPr>
      <w:r w:rsidRPr="003B7F20">
        <w:rPr>
          <w:rFonts w:eastAsiaTheme="minorHAnsi"/>
          <w:lang w:eastAsia="pt-BR"/>
        </w:rPr>
        <w:t xml:space="preserve">A equação para incidência da </w:t>
      </w:r>
      <w:r w:rsidRPr="000760AC">
        <w:rPr>
          <w:color w:val="000000"/>
        </w:rPr>
        <w:t xml:space="preserve">crise financeira global de 2008-2009 </w:t>
      </w:r>
      <w:r w:rsidRPr="003B7F20">
        <w:rPr>
          <w:rFonts w:eastAsiaTheme="minorHAnsi"/>
          <w:lang w:eastAsia="pt-BR"/>
        </w:rPr>
        <w:t xml:space="preserve">será especificada na forma </w:t>
      </w:r>
      <w:r w:rsidR="008B07D1">
        <w:rPr>
          <w:rFonts w:eastAsiaTheme="minorHAnsi"/>
          <w:lang w:eastAsia="pt-BR"/>
        </w:rPr>
        <w:t>de um modelo</w:t>
      </w:r>
      <w:r w:rsidR="000760AC">
        <w:rPr>
          <w:rFonts w:eastAsiaTheme="minorHAnsi"/>
          <w:lang w:eastAsia="pt-BR"/>
        </w:rPr>
        <w:t xml:space="preserve"> linear </w:t>
      </w:r>
      <w:r w:rsidR="008B07D1">
        <w:rPr>
          <w:rFonts w:eastAsiaTheme="minorHAnsi"/>
          <w:lang w:eastAsia="pt-BR"/>
        </w:rPr>
        <w:t xml:space="preserve">de regressão </w:t>
      </w:r>
      <w:r w:rsidR="000760AC">
        <w:rPr>
          <w:rFonts w:eastAsiaTheme="minorHAnsi"/>
          <w:lang w:eastAsia="pt-BR"/>
        </w:rPr>
        <w:t>múltipla</w:t>
      </w:r>
      <w:r w:rsidR="00652D28" w:rsidRPr="000760AC">
        <w:rPr>
          <w:color w:val="000000"/>
        </w:rPr>
        <w:t xml:space="preserve">: </w:t>
      </w:r>
    </w:p>
    <w:p w14:paraId="7A8A031A" w14:textId="77777777" w:rsidR="00652D28" w:rsidRDefault="00652D28" w:rsidP="00652D28">
      <w:pPr>
        <w:ind w:firstLine="708"/>
        <w:jc w:val="both"/>
        <w:rPr>
          <w:color w:val="000000"/>
        </w:rPr>
      </w:pPr>
    </w:p>
    <w:p w14:paraId="1BA5EA4B" w14:textId="77777777" w:rsidR="00652D28" w:rsidRDefault="00E3312C" w:rsidP="00652D28">
      <w:pPr>
        <w:ind w:firstLine="708"/>
        <w:jc w:val="both"/>
        <w:rPr>
          <w:color w:val="000000"/>
        </w:rPr>
      </w:pP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i</m:t>
            </m:r>
          </m:sub>
        </m:sSub>
        <m:r>
          <w:rPr>
            <w:rFonts w:ascii="Cambria Math" w:hAnsi="Cambria Math"/>
            <w:color w:val="000000"/>
          </w:rPr>
          <m:t xml:space="preserve">         i=1,2,…n</m:t>
        </m:r>
      </m:oMath>
      <w:r w:rsidR="00652D28">
        <w:rPr>
          <w:color w:val="000000"/>
        </w:rPr>
        <w:t xml:space="preserve">           (1)</w:t>
      </w:r>
    </w:p>
    <w:p w14:paraId="4719FDD0" w14:textId="77777777" w:rsidR="00652D28" w:rsidRPr="00F11E77" w:rsidRDefault="00652D28" w:rsidP="00652D28">
      <w:pPr>
        <w:ind w:firstLine="708"/>
        <w:jc w:val="both"/>
        <w:rPr>
          <w:color w:val="000000"/>
        </w:rPr>
      </w:pPr>
    </w:p>
    <w:p w14:paraId="4B2AE1BD" w14:textId="005FDE4F" w:rsidR="00652D28" w:rsidRPr="00FC5838" w:rsidRDefault="00652D28" w:rsidP="00652D28">
      <w:pPr>
        <w:jc w:val="both"/>
        <w:rPr>
          <w:color w:val="000000" w:themeColor="text1"/>
        </w:rPr>
      </w:pPr>
      <w:r w:rsidRPr="00E81534">
        <w:rPr>
          <w:color w:val="000000"/>
        </w:rPr>
        <w:t>Onde</w:t>
      </w:r>
      <w:r>
        <w:rPr>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Pr>
          <w:color w:val="000000"/>
        </w:rPr>
        <w:t xml:space="preserve">  é </w:t>
      </w:r>
      <w:r w:rsidRPr="00E81534">
        <w:rPr>
          <w:color w:val="000000"/>
        </w:rPr>
        <w:t xml:space="preserve">a medida de </w:t>
      </w:r>
      <w:r>
        <w:rPr>
          <w:color w:val="000000"/>
        </w:rPr>
        <w:t>incidência</w:t>
      </w:r>
      <w:r w:rsidRPr="00E81534">
        <w:rPr>
          <w:color w:val="000000"/>
        </w:rPr>
        <w:t xml:space="preserve"> da crise financeira, </w:t>
      </w:r>
      <m:oMath>
        <m:r>
          <w:rPr>
            <w:rFonts w:ascii="Cambria Math" w:hAnsi="Cambria Math"/>
            <w:color w:val="000000"/>
          </w:rPr>
          <m:t xml:space="preserve">x' </m:t>
        </m:r>
      </m:oMath>
      <w:r w:rsidRPr="00E81534">
        <w:rPr>
          <w:color w:val="000000"/>
        </w:rPr>
        <w:t xml:space="preserve">é um vetor de variáveis </w:t>
      </w:r>
      <w:r>
        <w:rPr>
          <w:color w:val="000000"/>
        </w:rPr>
        <w:t>independentes</w:t>
      </w:r>
      <w:r w:rsidRPr="00E81534">
        <w:rPr>
          <w:color w:val="000000"/>
        </w:rPr>
        <w:t xml:space="preserve"> de dimensão </w:t>
      </w:r>
      <w:r w:rsidRPr="00E81534">
        <w:rPr>
          <w:rFonts w:ascii="Cambria Math" w:eastAsia="Cambria Math" w:hAnsi="Cambria Math" w:cs="Cambria Math"/>
          <w:color w:val="000000"/>
          <w:lang w:val="en-US"/>
        </w:rPr>
        <w:t>𝑘</w:t>
      </w:r>
      <w:r w:rsidRPr="00E81534">
        <w:rPr>
          <w:color w:val="000000"/>
        </w:rPr>
        <w:t xml:space="preserve"> x 1, </w:t>
      </w:r>
      <w:r w:rsidRPr="00E81534">
        <w:rPr>
          <w:rFonts w:ascii="Cambria Math" w:eastAsia="Cambria Math" w:hAnsi="Cambria Math" w:cs="Cambria Math"/>
          <w:color w:val="000000"/>
          <w:lang w:val="en-US"/>
        </w:rPr>
        <w:t>𝛽</w:t>
      </w:r>
      <w:r w:rsidRPr="00E81534">
        <w:rPr>
          <w:color w:val="000000"/>
        </w:rPr>
        <w:t xml:space="preserve"> é um vetor de parâmetros de dimensão </w:t>
      </w:r>
      <w:r w:rsidRPr="00E81534">
        <w:rPr>
          <w:rFonts w:ascii="Cambria Math" w:eastAsia="Cambria Math" w:hAnsi="Cambria Math" w:cs="Cambria Math"/>
          <w:color w:val="000000"/>
          <w:lang w:val="en-US"/>
        </w:rPr>
        <w:t>𝑘</w:t>
      </w:r>
      <w:r w:rsidRPr="00E81534">
        <w:rPr>
          <w:color w:val="000000"/>
        </w:rPr>
        <w:t xml:space="preserve"> x 1 e </w:t>
      </w:r>
      <w:r w:rsidRPr="00E81534">
        <w:rPr>
          <w:rFonts w:ascii="Cambria Math" w:eastAsia="Cambria Math" w:hAnsi="Cambria Math" w:cs="Cambria Math"/>
          <w:color w:val="000000"/>
          <w:lang w:val="en-US"/>
        </w:rPr>
        <w:t>𝑢</w:t>
      </w:r>
      <w:r w:rsidRPr="00E81534">
        <w:rPr>
          <w:color w:val="000000"/>
        </w:rPr>
        <w:t xml:space="preserve"> é o termo de erro.</w:t>
      </w:r>
      <w:r>
        <w:rPr>
          <w:color w:val="000000"/>
        </w:rPr>
        <w:t xml:space="preserve"> </w:t>
      </w:r>
      <w:r w:rsidRPr="00FC5838">
        <w:rPr>
          <w:color w:val="000000" w:themeColor="text1"/>
        </w:rPr>
        <w:t xml:space="preserve">A estrutura dos dados será </w:t>
      </w:r>
      <w:r w:rsidRPr="00FC5838">
        <w:rPr>
          <w:i/>
          <w:color w:val="000000" w:themeColor="text1"/>
        </w:rPr>
        <w:t>cross-section</w:t>
      </w:r>
      <w:r w:rsidR="00421FDB">
        <w:rPr>
          <w:color w:val="000000" w:themeColor="text1"/>
        </w:rPr>
        <w:t xml:space="preserve"> com uma amostra de 144</w:t>
      </w:r>
      <w:r w:rsidRPr="00FC5838">
        <w:rPr>
          <w:color w:val="000000" w:themeColor="text1"/>
        </w:rPr>
        <w:t xml:space="preserve"> países desenvolvidos e em dese</w:t>
      </w:r>
      <w:r>
        <w:rPr>
          <w:color w:val="000000" w:themeColor="text1"/>
        </w:rPr>
        <w:t xml:space="preserve">nvolvimento no período de </w:t>
      </w:r>
      <w:r w:rsidR="000760AC">
        <w:rPr>
          <w:color w:val="000000" w:themeColor="text1"/>
        </w:rPr>
        <w:t>1990-</w:t>
      </w:r>
      <w:r w:rsidR="00421FDB">
        <w:rPr>
          <w:color w:val="000000" w:themeColor="text1"/>
        </w:rPr>
        <w:t>2007</w:t>
      </w:r>
      <w:r>
        <w:rPr>
          <w:color w:val="000000" w:themeColor="text1"/>
        </w:rPr>
        <w:t xml:space="preserve">. </w:t>
      </w:r>
      <w:r w:rsidRPr="00FC5838">
        <w:rPr>
          <w:color w:val="000000" w:themeColor="text1"/>
        </w:rPr>
        <w:t>As equações serão estimadas pelo método dos Mínimos Quadrados Ordinários (MQO). Serão realizados um conjunto de testes para verificar a qualidade da estimação</w:t>
      </w:r>
      <w:r w:rsidR="0032361E">
        <w:rPr>
          <w:color w:val="000000" w:themeColor="text1"/>
        </w:rPr>
        <w:t>.</w:t>
      </w:r>
    </w:p>
    <w:p w14:paraId="4722ECF2" w14:textId="77777777" w:rsidR="00652D28" w:rsidRPr="0037265A" w:rsidRDefault="00652D28" w:rsidP="00652D28">
      <w:pPr>
        <w:rPr>
          <w:b/>
          <w:bCs/>
          <w:color w:val="000000"/>
          <w:lang w:val="pt-PT"/>
        </w:rPr>
      </w:pPr>
    </w:p>
    <w:p w14:paraId="21E8DF3A" w14:textId="370BBF77" w:rsidR="00652D28" w:rsidRDefault="0032361E" w:rsidP="00652D28">
      <w:pPr>
        <w:rPr>
          <w:b/>
          <w:bCs/>
          <w:color w:val="000000"/>
        </w:rPr>
      </w:pPr>
      <w:r>
        <w:rPr>
          <w:b/>
          <w:bCs/>
          <w:color w:val="000000"/>
        </w:rPr>
        <w:t>5</w:t>
      </w:r>
      <w:r w:rsidR="00652D28">
        <w:rPr>
          <w:b/>
          <w:bCs/>
          <w:color w:val="000000"/>
        </w:rPr>
        <w:t>.2 -  Dados e Amostra</w:t>
      </w:r>
    </w:p>
    <w:p w14:paraId="7DC86957" w14:textId="77777777" w:rsidR="0010247F" w:rsidRDefault="0010247F" w:rsidP="00652D28">
      <w:pPr>
        <w:rPr>
          <w:b/>
          <w:bCs/>
          <w:color w:val="000000"/>
        </w:rPr>
      </w:pPr>
    </w:p>
    <w:p w14:paraId="0C7E346E" w14:textId="679C1785" w:rsidR="00652D28" w:rsidRPr="00A349F0" w:rsidRDefault="0032361E" w:rsidP="00652D28">
      <w:pPr>
        <w:rPr>
          <w:bCs/>
          <w:i/>
          <w:color w:val="000000"/>
        </w:rPr>
      </w:pPr>
      <w:r>
        <w:rPr>
          <w:bCs/>
          <w:i/>
          <w:color w:val="000000"/>
        </w:rPr>
        <w:t>5</w:t>
      </w:r>
      <w:r w:rsidR="00A349F0">
        <w:rPr>
          <w:bCs/>
          <w:i/>
          <w:color w:val="000000"/>
        </w:rPr>
        <w:t>.2.1</w:t>
      </w:r>
      <w:r w:rsidR="00A349F0" w:rsidRPr="00A349F0">
        <w:rPr>
          <w:bCs/>
          <w:i/>
          <w:color w:val="000000"/>
        </w:rPr>
        <w:t xml:space="preserve"> - As medidas de incidência</w:t>
      </w:r>
      <w:r w:rsidR="00652D28" w:rsidRPr="00A349F0">
        <w:rPr>
          <w:bCs/>
          <w:i/>
          <w:color w:val="000000"/>
        </w:rPr>
        <w:t xml:space="preserve"> da Crise Financeira Global </w:t>
      </w:r>
    </w:p>
    <w:p w14:paraId="60AE2352" w14:textId="77777777" w:rsidR="00652D28" w:rsidRDefault="00652D28" w:rsidP="00652D28">
      <w:pPr>
        <w:rPr>
          <w:b/>
          <w:bCs/>
          <w:color w:val="000000"/>
        </w:rPr>
      </w:pPr>
    </w:p>
    <w:p w14:paraId="4F0B6B9F" w14:textId="78E0223C" w:rsidR="005E08F2" w:rsidRPr="005E08F2" w:rsidRDefault="00652D28" w:rsidP="005E08F2">
      <w:pPr>
        <w:pStyle w:val="Pr-formataoHTML"/>
        <w:jc w:val="both"/>
        <w:rPr>
          <w:rFonts w:ascii="Times New Roman" w:hAnsi="Times New Roman"/>
          <w:color w:val="212121"/>
          <w:sz w:val="24"/>
          <w:szCs w:val="24"/>
          <w:lang w:eastAsia="pt-BR"/>
        </w:rPr>
      </w:pPr>
      <w:r>
        <w:rPr>
          <w:rFonts w:ascii="Times New Roman" w:hAnsi="Times New Roman"/>
          <w:color w:val="212121"/>
          <w:sz w:val="24"/>
          <w:szCs w:val="24"/>
          <w:lang w:val="pt-PT" w:eastAsia="pt-BR"/>
        </w:rPr>
        <w:t>Na literatura sobre a incidência da crise financeira</w:t>
      </w:r>
      <w:r w:rsidR="008B07D1">
        <w:rPr>
          <w:rFonts w:ascii="Times New Roman" w:hAnsi="Times New Roman"/>
          <w:color w:val="212121"/>
          <w:sz w:val="24"/>
          <w:szCs w:val="24"/>
          <w:lang w:val="pt-PT" w:eastAsia="pt-BR"/>
        </w:rPr>
        <w:t xml:space="preserve"> global 2008-2009</w:t>
      </w:r>
      <w:r>
        <w:rPr>
          <w:rFonts w:ascii="Times New Roman" w:hAnsi="Times New Roman"/>
          <w:color w:val="212121"/>
          <w:sz w:val="24"/>
          <w:szCs w:val="24"/>
          <w:lang w:val="pt-PT" w:eastAsia="pt-BR"/>
        </w:rPr>
        <w:t>, não há unanimidade em relação a medida que</w:t>
      </w:r>
      <w:r w:rsidR="00D8420E">
        <w:rPr>
          <w:rFonts w:ascii="Times New Roman" w:hAnsi="Times New Roman"/>
          <w:color w:val="212121"/>
          <w:sz w:val="24"/>
          <w:szCs w:val="24"/>
          <w:lang w:val="pt-PT" w:eastAsia="pt-BR"/>
        </w:rPr>
        <w:t xml:space="preserve"> mensure a intensidade da crise. </w:t>
      </w:r>
      <w:proofErr w:type="spellStart"/>
      <w:r w:rsidRPr="00464EDC">
        <w:rPr>
          <w:rFonts w:ascii="Times New Roman" w:hAnsi="Times New Roman"/>
          <w:color w:val="212121"/>
          <w:sz w:val="24"/>
          <w:szCs w:val="24"/>
          <w:lang w:val="pt-PT" w:eastAsia="pt-BR"/>
        </w:rPr>
        <w:t>Lane</w:t>
      </w:r>
      <w:proofErr w:type="spellEnd"/>
      <w:r w:rsidRPr="00464EDC">
        <w:rPr>
          <w:rFonts w:ascii="Times New Roman" w:hAnsi="Times New Roman"/>
          <w:color w:val="212121"/>
          <w:sz w:val="24"/>
          <w:szCs w:val="24"/>
          <w:lang w:val="pt-PT" w:eastAsia="pt-BR"/>
        </w:rPr>
        <w:t xml:space="preserve"> </w:t>
      </w:r>
      <w:r>
        <w:rPr>
          <w:rFonts w:ascii="Times New Roman" w:hAnsi="Times New Roman"/>
          <w:color w:val="212121"/>
          <w:sz w:val="24"/>
          <w:szCs w:val="24"/>
          <w:lang w:val="pt-PT" w:eastAsia="pt-BR"/>
        </w:rPr>
        <w:t xml:space="preserve">e </w:t>
      </w:r>
      <w:proofErr w:type="spellStart"/>
      <w:r>
        <w:rPr>
          <w:rFonts w:ascii="Times New Roman" w:hAnsi="Times New Roman"/>
          <w:color w:val="212121"/>
          <w:sz w:val="24"/>
          <w:szCs w:val="24"/>
          <w:lang w:val="pt-PT" w:eastAsia="pt-BR"/>
        </w:rPr>
        <w:t>Milesi-Ferretti</w:t>
      </w:r>
      <w:proofErr w:type="spellEnd"/>
      <w:r>
        <w:rPr>
          <w:rFonts w:ascii="Times New Roman" w:hAnsi="Times New Roman"/>
          <w:color w:val="212121"/>
          <w:sz w:val="24"/>
          <w:szCs w:val="24"/>
          <w:lang w:val="pt-PT" w:eastAsia="pt-BR"/>
        </w:rPr>
        <w:t xml:space="preserve"> (2010)</w:t>
      </w:r>
      <w:r w:rsidR="000760AC">
        <w:rPr>
          <w:rFonts w:ascii="Times New Roman" w:hAnsi="Times New Roman"/>
          <w:color w:val="212121"/>
          <w:sz w:val="24"/>
          <w:szCs w:val="24"/>
          <w:lang w:val="pt-PT" w:eastAsia="pt-BR"/>
        </w:rPr>
        <w:t xml:space="preserve"> </w:t>
      </w:r>
      <w:r>
        <w:rPr>
          <w:rFonts w:ascii="Times New Roman" w:hAnsi="Times New Roman"/>
          <w:color w:val="212121"/>
          <w:sz w:val="24"/>
          <w:szCs w:val="24"/>
          <w:lang w:val="pt-PT" w:eastAsia="pt-BR"/>
        </w:rPr>
        <w:t xml:space="preserve">utilizam o crescimento médio </w:t>
      </w:r>
      <w:r w:rsidRPr="00464EDC">
        <w:rPr>
          <w:rFonts w:ascii="Times New Roman" w:hAnsi="Times New Roman"/>
          <w:color w:val="212121"/>
          <w:sz w:val="24"/>
          <w:szCs w:val="24"/>
          <w:lang w:val="pt-PT" w:eastAsia="pt-BR"/>
        </w:rPr>
        <w:t>do PIB</w:t>
      </w:r>
      <w:r>
        <w:rPr>
          <w:rFonts w:ascii="Times New Roman" w:hAnsi="Times New Roman"/>
          <w:color w:val="212121"/>
          <w:sz w:val="24"/>
          <w:szCs w:val="24"/>
          <w:lang w:val="pt-PT" w:eastAsia="pt-BR"/>
        </w:rPr>
        <w:t xml:space="preserve"> real</w:t>
      </w:r>
      <w:r w:rsidRPr="00464EDC">
        <w:rPr>
          <w:rFonts w:ascii="Times New Roman" w:hAnsi="Times New Roman"/>
          <w:color w:val="212121"/>
          <w:sz w:val="24"/>
          <w:szCs w:val="24"/>
          <w:lang w:val="pt-PT" w:eastAsia="pt-BR"/>
        </w:rPr>
        <w:t xml:space="preserve"> </w:t>
      </w:r>
      <w:r w:rsidR="00D8420E">
        <w:rPr>
          <w:rFonts w:ascii="Times New Roman" w:hAnsi="Times New Roman"/>
          <w:color w:val="212121"/>
          <w:sz w:val="24"/>
          <w:szCs w:val="24"/>
          <w:lang w:val="pt-PT" w:eastAsia="pt-BR"/>
        </w:rPr>
        <w:t>no período</w:t>
      </w:r>
      <w:r w:rsidR="005A7BF7">
        <w:rPr>
          <w:rFonts w:ascii="Times New Roman" w:hAnsi="Times New Roman"/>
          <w:color w:val="212121"/>
          <w:sz w:val="24"/>
          <w:szCs w:val="24"/>
          <w:lang w:val="pt-PT" w:eastAsia="pt-BR"/>
        </w:rPr>
        <w:t xml:space="preserve"> de</w:t>
      </w:r>
      <w:r w:rsidR="00D8420E">
        <w:rPr>
          <w:rFonts w:ascii="Times New Roman" w:hAnsi="Times New Roman"/>
          <w:color w:val="212121"/>
          <w:sz w:val="24"/>
          <w:szCs w:val="24"/>
          <w:lang w:val="pt-PT" w:eastAsia="pt-BR"/>
        </w:rPr>
        <w:t xml:space="preserve"> </w:t>
      </w:r>
      <w:r w:rsidRPr="00464EDC">
        <w:rPr>
          <w:rFonts w:ascii="Times New Roman" w:hAnsi="Times New Roman"/>
          <w:color w:val="212121"/>
          <w:sz w:val="24"/>
          <w:szCs w:val="24"/>
          <w:lang w:val="pt-PT" w:eastAsia="pt-BR"/>
        </w:rPr>
        <w:t>2008–</w:t>
      </w:r>
      <w:r>
        <w:rPr>
          <w:rFonts w:ascii="Times New Roman" w:hAnsi="Times New Roman"/>
          <w:color w:val="212121"/>
          <w:sz w:val="24"/>
          <w:szCs w:val="24"/>
          <w:lang w:val="pt-PT" w:eastAsia="pt-BR"/>
        </w:rPr>
        <w:t>20</w:t>
      </w:r>
      <w:r w:rsidRPr="00464EDC">
        <w:rPr>
          <w:rFonts w:ascii="Times New Roman" w:hAnsi="Times New Roman"/>
          <w:color w:val="212121"/>
          <w:sz w:val="24"/>
          <w:szCs w:val="24"/>
          <w:lang w:val="pt-PT" w:eastAsia="pt-BR"/>
        </w:rPr>
        <w:t>09</w:t>
      </w:r>
      <w:r>
        <w:rPr>
          <w:rFonts w:ascii="Times New Roman" w:hAnsi="Times New Roman"/>
          <w:color w:val="212121"/>
          <w:sz w:val="24"/>
          <w:szCs w:val="24"/>
          <w:lang w:val="pt-PT" w:eastAsia="pt-BR"/>
        </w:rPr>
        <w:t xml:space="preserve"> </w:t>
      </w:r>
      <w:r w:rsidR="000760AC">
        <w:rPr>
          <w:rFonts w:ascii="Times New Roman" w:hAnsi="Times New Roman"/>
          <w:color w:val="212121"/>
          <w:sz w:val="24"/>
          <w:szCs w:val="24"/>
          <w:lang w:val="pt-PT" w:eastAsia="pt-BR"/>
        </w:rPr>
        <w:t xml:space="preserve">e </w:t>
      </w:r>
      <w:r>
        <w:rPr>
          <w:rFonts w:ascii="Times New Roman" w:hAnsi="Times New Roman"/>
          <w:color w:val="212121"/>
          <w:sz w:val="24"/>
          <w:szCs w:val="24"/>
          <w:lang w:val="pt-PT" w:eastAsia="pt-BR"/>
        </w:rPr>
        <w:t>o crescimento mé</w:t>
      </w:r>
      <w:r w:rsidR="008F5675">
        <w:rPr>
          <w:rFonts w:ascii="Times New Roman" w:hAnsi="Times New Roman"/>
          <w:color w:val="212121"/>
          <w:sz w:val="24"/>
          <w:szCs w:val="24"/>
          <w:lang w:val="pt-PT" w:eastAsia="pt-BR"/>
        </w:rPr>
        <w:t>dio do PIB real no período</w:t>
      </w:r>
      <w:r w:rsidR="005A7BF7">
        <w:rPr>
          <w:rFonts w:ascii="Times New Roman" w:hAnsi="Times New Roman"/>
          <w:color w:val="212121"/>
          <w:sz w:val="24"/>
          <w:szCs w:val="24"/>
          <w:lang w:val="pt-PT" w:eastAsia="pt-BR"/>
        </w:rPr>
        <w:t xml:space="preserve"> de</w:t>
      </w:r>
      <w:r w:rsidR="008F5675">
        <w:rPr>
          <w:rFonts w:ascii="Times New Roman" w:hAnsi="Times New Roman"/>
          <w:color w:val="212121"/>
          <w:sz w:val="24"/>
          <w:szCs w:val="24"/>
          <w:lang w:val="pt-PT" w:eastAsia="pt-BR"/>
        </w:rPr>
        <w:t xml:space="preserve"> 2008-2009</w:t>
      </w:r>
      <w:r>
        <w:rPr>
          <w:rFonts w:ascii="Times New Roman" w:hAnsi="Times New Roman"/>
          <w:color w:val="212121"/>
          <w:sz w:val="24"/>
          <w:szCs w:val="24"/>
          <w:lang w:val="pt-PT" w:eastAsia="pt-BR"/>
        </w:rPr>
        <w:t xml:space="preserve"> menos o </w:t>
      </w:r>
      <w:r w:rsidR="00721CE5">
        <w:rPr>
          <w:rFonts w:ascii="Times New Roman" w:hAnsi="Times New Roman"/>
          <w:color w:val="212121"/>
          <w:sz w:val="24"/>
          <w:szCs w:val="24"/>
          <w:lang w:val="pt-PT" w:eastAsia="pt-BR"/>
        </w:rPr>
        <w:t>crescimento médio do PIB real no período</w:t>
      </w:r>
      <w:r w:rsidR="005A7BF7">
        <w:rPr>
          <w:rFonts w:ascii="Times New Roman" w:hAnsi="Times New Roman"/>
          <w:color w:val="212121"/>
          <w:sz w:val="24"/>
          <w:szCs w:val="24"/>
          <w:lang w:val="pt-PT" w:eastAsia="pt-BR"/>
        </w:rPr>
        <w:t xml:space="preserve"> de</w:t>
      </w:r>
      <w:r>
        <w:rPr>
          <w:rFonts w:ascii="Times New Roman" w:hAnsi="Times New Roman"/>
          <w:color w:val="212121"/>
          <w:sz w:val="24"/>
          <w:szCs w:val="24"/>
          <w:lang w:val="pt-PT" w:eastAsia="pt-BR"/>
        </w:rPr>
        <w:t xml:space="preserve"> 2005-2007.</w:t>
      </w:r>
      <w:r w:rsidR="007B642D">
        <w:rPr>
          <w:rFonts w:ascii="Times New Roman" w:hAnsi="Times New Roman"/>
          <w:color w:val="212121"/>
          <w:sz w:val="24"/>
          <w:szCs w:val="24"/>
          <w:lang w:val="pt-PT" w:eastAsia="pt-BR"/>
        </w:rPr>
        <w:t xml:space="preserve"> </w:t>
      </w:r>
      <w:r w:rsidRPr="00464EDC">
        <w:rPr>
          <w:rFonts w:ascii="Times New Roman" w:hAnsi="Times New Roman"/>
          <w:color w:val="212121"/>
          <w:sz w:val="24"/>
          <w:szCs w:val="24"/>
          <w:lang w:val="pt-PT" w:eastAsia="pt-BR"/>
        </w:rPr>
        <w:t xml:space="preserve">Blanchard </w:t>
      </w:r>
      <w:proofErr w:type="spellStart"/>
      <w:r w:rsidRPr="00464EDC">
        <w:rPr>
          <w:rFonts w:ascii="Times New Roman" w:hAnsi="Times New Roman"/>
          <w:color w:val="212121"/>
          <w:sz w:val="24"/>
          <w:szCs w:val="24"/>
          <w:lang w:val="pt-PT" w:eastAsia="pt-BR"/>
        </w:rPr>
        <w:t>et</w:t>
      </w:r>
      <w:proofErr w:type="spellEnd"/>
      <w:r w:rsidRPr="00464EDC">
        <w:rPr>
          <w:rFonts w:ascii="Times New Roman" w:hAnsi="Times New Roman"/>
          <w:color w:val="212121"/>
          <w:sz w:val="24"/>
          <w:szCs w:val="24"/>
          <w:lang w:val="pt-PT" w:eastAsia="pt-BR"/>
        </w:rPr>
        <w:t xml:space="preserve"> al. (2010) </w:t>
      </w:r>
      <w:r w:rsidR="00421FDB">
        <w:rPr>
          <w:rFonts w:ascii="Times New Roman" w:hAnsi="Times New Roman"/>
          <w:color w:val="212121"/>
          <w:sz w:val="24"/>
          <w:szCs w:val="24"/>
          <w:lang w:val="pt-PT" w:eastAsia="pt-BR"/>
        </w:rPr>
        <w:t xml:space="preserve">consideram </w:t>
      </w:r>
      <w:r w:rsidR="005E08F2" w:rsidRPr="005E08F2">
        <w:rPr>
          <w:rFonts w:ascii="Times New Roman" w:hAnsi="Times New Roman"/>
          <w:color w:val="212121"/>
          <w:sz w:val="24"/>
          <w:szCs w:val="24"/>
          <w:lang w:val="pt-PT" w:eastAsia="pt-BR"/>
        </w:rPr>
        <w:t xml:space="preserve">o crescimento do PIB em relação a 2008T4 e 2009T1, menos a projeção de crescimento do PIB </w:t>
      </w:r>
      <w:r w:rsidR="005E08F2">
        <w:rPr>
          <w:rFonts w:ascii="Times New Roman" w:hAnsi="Times New Roman"/>
          <w:color w:val="212121"/>
          <w:sz w:val="24"/>
          <w:szCs w:val="24"/>
          <w:lang w:val="pt-PT" w:eastAsia="pt-BR"/>
        </w:rPr>
        <w:t>para o mesmo período</w:t>
      </w:r>
      <w:r w:rsidR="0053073E">
        <w:rPr>
          <w:rFonts w:ascii="Times New Roman" w:hAnsi="Times New Roman"/>
          <w:color w:val="212121"/>
          <w:sz w:val="24"/>
          <w:szCs w:val="24"/>
          <w:lang w:val="pt-PT" w:eastAsia="pt-BR"/>
        </w:rPr>
        <w:t xml:space="preserve"> realizado em abril de 2008 e o</w:t>
      </w:r>
      <w:r w:rsidR="005E08F2" w:rsidRPr="005E08F2">
        <w:rPr>
          <w:rFonts w:ascii="Times New Roman" w:hAnsi="Times New Roman"/>
          <w:color w:val="212121"/>
          <w:sz w:val="24"/>
          <w:szCs w:val="24"/>
          <w:lang w:val="pt-PT" w:eastAsia="pt-BR"/>
        </w:rPr>
        <w:t xml:space="preserve"> crescimento do PIB em relação a 2008T4 e 2009T1</w:t>
      </w:r>
      <w:r w:rsidR="0053073E">
        <w:t xml:space="preserve"> </w:t>
      </w:r>
      <w:r w:rsidR="0053073E" w:rsidRPr="0053073E">
        <w:rPr>
          <w:rFonts w:ascii="Times New Roman" w:hAnsi="Times New Roman"/>
          <w:color w:val="212121"/>
          <w:sz w:val="24"/>
          <w:szCs w:val="24"/>
          <w:lang w:val="pt-PT" w:eastAsia="pt-BR"/>
        </w:rPr>
        <w:t>menos crescimento médio do PIB 1995–2007</w:t>
      </w:r>
      <w:r w:rsidR="0053073E">
        <w:rPr>
          <w:rFonts w:ascii="Times New Roman" w:hAnsi="Times New Roman"/>
          <w:color w:val="212121"/>
          <w:sz w:val="24"/>
          <w:szCs w:val="24"/>
          <w:lang w:val="pt-PT" w:eastAsia="pt-BR"/>
        </w:rPr>
        <w:t>.</w:t>
      </w:r>
    </w:p>
    <w:p w14:paraId="0A99454D" w14:textId="70530C2B" w:rsidR="00262A48" w:rsidRPr="005E08F2" w:rsidRDefault="00262A48" w:rsidP="00F96AD0">
      <w:pPr>
        <w:pStyle w:val="Pr-formataoHTML"/>
        <w:jc w:val="both"/>
        <w:rPr>
          <w:rFonts w:ascii="Times New Roman" w:hAnsi="Times New Roman"/>
          <w:color w:val="212121"/>
          <w:sz w:val="24"/>
          <w:szCs w:val="24"/>
          <w:lang w:eastAsia="pt-BR"/>
        </w:rPr>
      </w:pPr>
    </w:p>
    <w:p w14:paraId="74D5B7ED" w14:textId="77777777" w:rsidR="00421FDB" w:rsidRDefault="00652D28" w:rsidP="00652D28">
      <w:pPr>
        <w:pStyle w:val="Pr-formataoHTML"/>
        <w:jc w:val="both"/>
        <w:rPr>
          <w:rFonts w:ascii="Times New Roman" w:hAnsi="Times New Roman"/>
          <w:color w:val="212121"/>
          <w:sz w:val="24"/>
          <w:szCs w:val="24"/>
          <w:lang w:val="pt-PT" w:eastAsia="pt-BR"/>
        </w:rPr>
      </w:pPr>
      <w:proofErr w:type="spellStart"/>
      <w:r w:rsidRPr="00464EDC">
        <w:rPr>
          <w:rFonts w:ascii="Times New Roman" w:hAnsi="Times New Roman"/>
          <w:color w:val="212121"/>
          <w:sz w:val="24"/>
          <w:szCs w:val="24"/>
          <w:lang w:val="pt-PT" w:eastAsia="pt-BR"/>
        </w:rPr>
        <w:t>Berkmen</w:t>
      </w:r>
      <w:proofErr w:type="spellEnd"/>
      <w:r w:rsidRPr="00464EDC">
        <w:rPr>
          <w:rFonts w:ascii="Times New Roman" w:hAnsi="Times New Roman"/>
          <w:color w:val="212121"/>
          <w:sz w:val="24"/>
          <w:szCs w:val="24"/>
          <w:lang w:val="pt-PT" w:eastAsia="pt-BR"/>
        </w:rPr>
        <w:t xml:space="preserve"> </w:t>
      </w:r>
      <w:proofErr w:type="spellStart"/>
      <w:r w:rsidRPr="00464EDC">
        <w:rPr>
          <w:rFonts w:ascii="Times New Roman" w:hAnsi="Times New Roman"/>
          <w:color w:val="212121"/>
          <w:sz w:val="24"/>
          <w:szCs w:val="24"/>
          <w:lang w:val="pt-PT" w:eastAsia="pt-BR"/>
        </w:rPr>
        <w:t>et</w:t>
      </w:r>
      <w:proofErr w:type="spellEnd"/>
      <w:r w:rsidRPr="00464EDC">
        <w:rPr>
          <w:rFonts w:ascii="Times New Roman" w:hAnsi="Times New Roman"/>
          <w:color w:val="212121"/>
          <w:sz w:val="24"/>
          <w:szCs w:val="24"/>
          <w:lang w:val="pt-PT" w:eastAsia="pt-BR"/>
        </w:rPr>
        <w:t xml:space="preserve"> al. (20</w:t>
      </w:r>
      <w:r>
        <w:rPr>
          <w:rFonts w:ascii="Times New Roman" w:hAnsi="Times New Roman"/>
          <w:color w:val="212121"/>
          <w:sz w:val="24"/>
          <w:szCs w:val="24"/>
          <w:lang w:val="pt-PT" w:eastAsia="pt-BR"/>
        </w:rPr>
        <w:t>12</w:t>
      </w:r>
      <w:r w:rsidRPr="00464EDC">
        <w:rPr>
          <w:rFonts w:ascii="Times New Roman" w:hAnsi="Times New Roman"/>
          <w:color w:val="212121"/>
          <w:sz w:val="24"/>
          <w:szCs w:val="24"/>
          <w:lang w:val="pt-PT" w:eastAsia="pt-BR"/>
        </w:rPr>
        <w:t>)</w:t>
      </w:r>
      <w:r w:rsidR="00523287">
        <w:rPr>
          <w:rFonts w:ascii="Times New Roman" w:hAnsi="Times New Roman"/>
          <w:color w:val="212121"/>
          <w:sz w:val="24"/>
          <w:szCs w:val="24"/>
          <w:lang w:val="pt-PT" w:eastAsia="pt-BR"/>
        </w:rPr>
        <w:t xml:space="preserve"> </w:t>
      </w:r>
      <w:r w:rsidR="0053073E">
        <w:rPr>
          <w:rFonts w:ascii="Times New Roman" w:hAnsi="Times New Roman"/>
          <w:color w:val="212121"/>
          <w:sz w:val="24"/>
          <w:szCs w:val="24"/>
          <w:lang w:val="pt-PT" w:eastAsia="pt-BR"/>
        </w:rPr>
        <w:t>utilizaram o crescimento do PIB real em</w:t>
      </w:r>
      <w:r w:rsidR="0053073E" w:rsidRPr="00F96AD0">
        <w:rPr>
          <w:rFonts w:ascii="Times New Roman" w:hAnsi="Times New Roman"/>
          <w:color w:val="212121"/>
          <w:sz w:val="24"/>
          <w:szCs w:val="24"/>
          <w:lang w:val="pt-PT" w:eastAsia="pt-BR"/>
        </w:rPr>
        <w:t xml:space="preserve"> 2009</w:t>
      </w:r>
      <w:r w:rsidR="0053073E">
        <w:rPr>
          <w:rFonts w:ascii="Times New Roman" w:hAnsi="Times New Roman"/>
          <w:color w:val="212121"/>
          <w:sz w:val="24"/>
          <w:szCs w:val="24"/>
          <w:lang w:val="pt-PT" w:eastAsia="pt-BR"/>
        </w:rPr>
        <w:t xml:space="preserve"> menos a</w:t>
      </w:r>
      <w:r w:rsidR="00F96AD0" w:rsidRPr="00F96AD0">
        <w:rPr>
          <w:rFonts w:ascii="Times New Roman" w:hAnsi="Times New Roman"/>
          <w:color w:val="212121"/>
          <w:sz w:val="24"/>
          <w:szCs w:val="24"/>
          <w:lang w:val="pt-PT" w:eastAsia="pt-BR"/>
        </w:rPr>
        <w:t xml:space="preserve"> previsão do </w:t>
      </w:r>
      <w:proofErr w:type="spellStart"/>
      <w:r w:rsidR="00F96AD0" w:rsidRPr="0053073E">
        <w:rPr>
          <w:rFonts w:ascii="Times New Roman" w:hAnsi="Times New Roman"/>
          <w:i/>
          <w:color w:val="212121"/>
          <w:sz w:val="24"/>
          <w:szCs w:val="24"/>
          <w:lang w:val="pt-PT" w:eastAsia="pt-BR"/>
        </w:rPr>
        <w:t>Consensus</w:t>
      </w:r>
      <w:proofErr w:type="spellEnd"/>
      <w:r w:rsidR="00F96AD0" w:rsidRPr="0053073E">
        <w:rPr>
          <w:rFonts w:ascii="Times New Roman" w:hAnsi="Times New Roman"/>
          <w:i/>
          <w:color w:val="212121"/>
          <w:sz w:val="24"/>
          <w:szCs w:val="24"/>
          <w:lang w:val="pt-PT" w:eastAsia="pt-BR"/>
        </w:rPr>
        <w:t xml:space="preserve"> </w:t>
      </w:r>
      <w:proofErr w:type="spellStart"/>
      <w:r w:rsidR="00F96AD0" w:rsidRPr="0053073E">
        <w:rPr>
          <w:rFonts w:ascii="Times New Roman" w:hAnsi="Times New Roman"/>
          <w:i/>
          <w:color w:val="212121"/>
          <w:sz w:val="24"/>
          <w:szCs w:val="24"/>
          <w:lang w:val="pt-PT" w:eastAsia="pt-BR"/>
        </w:rPr>
        <w:t>forecasts</w:t>
      </w:r>
      <w:proofErr w:type="spellEnd"/>
      <w:r w:rsidR="00F96AD0" w:rsidRPr="00F96AD0">
        <w:rPr>
          <w:rFonts w:ascii="Times New Roman" w:hAnsi="Times New Roman"/>
          <w:color w:val="212121"/>
          <w:sz w:val="24"/>
          <w:szCs w:val="24"/>
          <w:lang w:val="pt-PT" w:eastAsia="pt-BR"/>
        </w:rPr>
        <w:t xml:space="preserve"> de 2009 (</w:t>
      </w:r>
      <w:r w:rsidR="0053073E">
        <w:rPr>
          <w:rFonts w:ascii="Times New Roman" w:hAnsi="Times New Roman"/>
          <w:color w:val="212121"/>
          <w:sz w:val="24"/>
          <w:szCs w:val="24"/>
          <w:lang w:val="pt-PT" w:eastAsia="pt-BR"/>
        </w:rPr>
        <w:t xml:space="preserve">uma </w:t>
      </w:r>
      <w:r w:rsidR="00F96AD0" w:rsidRPr="00F96AD0">
        <w:rPr>
          <w:rFonts w:ascii="Times New Roman" w:hAnsi="Times New Roman"/>
          <w:color w:val="212121"/>
          <w:sz w:val="24"/>
          <w:szCs w:val="24"/>
          <w:lang w:val="pt-PT" w:eastAsia="pt-BR"/>
        </w:rPr>
        <w:t>média dos relatórios de janeiro a junho de 20</w:t>
      </w:r>
      <w:r w:rsidR="0053073E">
        <w:rPr>
          <w:rFonts w:ascii="Times New Roman" w:hAnsi="Times New Roman"/>
          <w:color w:val="212121"/>
          <w:sz w:val="24"/>
          <w:szCs w:val="24"/>
          <w:lang w:val="pt-PT" w:eastAsia="pt-BR"/>
        </w:rPr>
        <w:t>09)</w:t>
      </w:r>
      <w:r w:rsidR="00F96AD0" w:rsidRPr="00F96AD0">
        <w:rPr>
          <w:rFonts w:ascii="Times New Roman" w:hAnsi="Times New Roman"/>
          <w:color w:val="212121"/>
          <w:sz w:val="24"/>
          <w:szCs w:val="24"/>
          <w:lang w:val="pt-PT" w:eastAsia="pt-BR"/>
        </w:rPr>
        <w:t xml:space="preserve">. </w:t>
      </w:r>
      <w:r w:rsidR="0053073E">
        <w:rPr>
          <w:rFonts w:ascii="Times New Roman" w:hAnsi="Times New Roman"/>
          <w:color w:val="212121"/>
          <w:sz w:val="24"/>
          <w:szCs w:val="24"/>
          <w:lang w:val="pt-PT" w:eastAsia="pt-BR"/>
        </w:rPr>
        <w:t>E utilizaram também o</w:t>
      </w:r>
      <w:r w:rsidR="00F96AD0" w:rsidRPr="00F96AD0">
        <w:rPr>
          <w:rFonts w:ascii="Times New Roman" w:hAnsi="Times New Roman"/>
          <w:color w:val="212121"/>
          <w:sz w:val="24"/>
          <w:szCs w:val="24"/>
          <w:lang w:val="pt-PT" w:eastAsia="pt-BR"/>
        </w:rPr>
        <w:t xml:space="preserve"> Crescimento do PIB real em 2009 menos a previsão crescimento do PIB real em 2009</w:t>
      </w:r>
      <w:r w:rsidR="0053073E">
        <w:rPr>
          <w:rFonts w:ascii="Times New Roman" w:hAnsi="Times New Roman"/>
          <w:color w:val="212121"/>
          <w:sz w:val="24"/>
          <w:szCs w:val="24"/>
          <w:lang w:val="pt-PT" w:eastAsia="pt-BR"/>
        </w:rPr>
        <w:t xml:space="preserve"> realizada pela </w:t>
      </w:r>
      <w:r w:rsidR="0053073E" w:rsidRPr="0053073E">
        <w:rPr>
          <w:rFonts w:ascii="Times New Roman" w:hAnsi="Times New Roman"/>
          <w:i/>
          <w:color w:val="212121"/>
          <w:sz w:val="24"/>
          <w:szCs w:val="24"/>
          <w:lang w:val="pt-PT" w:eastAsia="pt-BR"/>
        </w:rPr>
        <w:t>WEO</w:t>
      </w:r>
      <w:r w:rsidR="00F96AD0" w:rsidRPr="00F96AD0">
        <w:rPr>
          <w:rFonts w:ascii="Times New Roman" w:hAnsi="Times New Roman"/>
          <w:color w:val="212121"/>
          <w:sz w:val="24"/>
          <w:szCs w:val="24"/>
          <w:lang w:val="pt-PT" w:eastAsia="pt-BR"/>
        </w:rPr>
        <w:t xml:space="preserve"> nos anos de 2008 e 2009 </w:t>
      </w:r>
      <w:r w:rsidR="0053073E">
        <w:rPr>
          <w:rFonts w:ascii="Times New Roman" w:hAnsi="Times New Roman"/>
          <w:color w:val="212121"/>
          <w:sz w:val="24"/>
          <w:szCs w:val="24"/>
          <w:lang w:val="pt-PT" w:eastAsia="pt-BR"/>
        </w:rPr>
        <w:t>em Abril e Agosto</w:t>
      </w:r>
      <w:r w:rsidR="00F96AD0" w:rsidRPr="00F96AD0">
        <w:rPr>
          <w:rFonts w:ascii="Times New Roman" w:hAnsi="Times New Roman"/>
          <w:color w:val="212121"/>
          <w:sz w:val="24"/>
          <w:szCs w:val="24"/>
          <w:lang w:val="pt-PT" w:eastAsia="pt-BR"/>
        </w:rPr>
        <w:t>.</w:t>
      </w:r>
      <w:r>
        <w:rPr>
          <w:rFonts w:ascii="Times New Roman" w:hAnsi="Times New Roman"/>
          <w:color w:val="212121"/>
          <w:sz w:val="24"/>
          <w:szCs w:val="24"/>
          <w:lang w:val="pt-PT" w:eastAsia="pt-BR"/>
        </w:rPr>
        <w:t xml:space="preserve"> </w:t>
      </w:r>
      <w:r w:rsidR="0053073E">
        <w:rPr>
          <w:rFonts w:ascii="Times New Roman" w:hAnsi="Times New Roman"/>
          <w:color w:val="212121"/>
          <w:sz w:val="24"/>
          <w:szCs w:val="24"/>
          <w:lang w:val="pt-PT" w:eastAsia="pt-BR"/>
        </w:rPr>
        <w:t xml:space="preserve"> </w:t>
      </w:r>
      <w:proofErr w:type="spellStart"/>
      <w:r w:rsidR="00E3312C">
        <w:rPr>
          <w:rFonts w:ascii="Times New Roman" w:hAnsi="Times New Roman"/>
          <w:color w:val="212121"/>
          <w:sz w:val="24"/>
          <w:szCs w:val="24"/>
          <w:lang w:val="pt-PT" w:eastAsia="pt-BR"/>
        </w:rPr>
        <w:t>Giannone</w:t>
      </w:r>
      <w:proofErr w:type="spellEnd"/>
      <w:r w:rsidR="00E3312C">
        <w:rPr>
          <w:rFonts w:ascii="Times New Roman" w:hAnsi="Times New Roman"/>
          <w:color w:val="212121"/>
          <w:sz w:val="24"/>
          <w:szCs w:val="24"/>
          <w:lang w:val="pt-PT" w:eastAsia="pt-BR"/>
        </w:rPr>
        <w:t xml:space="preserve"> </w:t>
      </w:r>
      <w:proofErr w:type="spellStart"/>
      <w:r w:rsidR="00E3312C">
        <w:rPr>
          <w:rFonts w:ascii="Times New Roman" w:hAnsi="Times New Roman"/>
          <w:color w:val="212121"/>
          <w:sz w:val="24"/>
          <w:szCs w:val="24"/>
          <w:lang w:val="pt-PT" w:eastAsia="pt-BR"/>
        </w:rPr>
        <w:t>et</w:t>
      </w:r>
      <w:proofErr w:type="spellEnd"/>
      <w:r w:rsidR="00E3312C">
        <w:rPr>
          <w:rFonts w:ascii="Times New Roman" w:hAnsi="Times New Roman"/>
          <w:color w:val="212121"/>
          <w:sz w:val="24"/>
          <w:szCs w:val="24"/>
          <w:lang w:val="pt-PT" w:eastAsia="pt-BR"/>
        </w:rPr>
        <w:t xml:space="preserve"> al. (2009</w:t>
      </w:r>
      <w:r w:rsidR="0053073E">
        <w:rPr>
          <w:rFonts w:ascii="Times New Roman" w:hAnsi="Times New Roman"/>
          <w:color w:val="212121"/>
          <w:sz w:val="24"/>
          <w:szCs w:val="24"/>
          <w:lang w:val="pt-PT" w:eastAsia="pt-BR"/>
        </w:rPr>
        <w:t>) usaram</w:t>
      </w:r>
      <w:r>
        <w:rPr>
          <w:rFonts w:ascii="Times New Roman" w:hAnsi="Times New Roman"/>
          <w:color w:val="212121"/>
          <w:sz w:val="24"/>
          <w:szCs w:val="24"/>
          <w:lang w:val="pt-PT" w:eastAsia="pt-BR"/>
        </w:rPr>
        <w:t xml:space="preserve"> o c</w:t>
      </w:r>
      <w:r w:rsidRPr="00455817">
        <w:rPr>
          <w:rFonts w:ascii="Times New Roman" w:hAnsi="Times New Roman"/>
          <w:color w:val="212121"/>
          <w:sz w:val="24"/>
          <w:szCs w:val="24"/>
          <w:lang w:val="pt-PT" w:eastAsia="pt-BR"/>
        </w:rPr>
        <w:t>rescimento médio do PIB real</w:t>
      </w:r>
      <w:r w:rsidR="004D4E6E">
        <w:rPr>
          <w:rFonts w:ascii="Times New Roman" w:hAnsi="Times New Roman"/>
          <w:color w:val="212121"/>
          <w:sz w:val="24"/>
          <w:szCs w:val="24"/>
          <w:lang w:val="pt-PT" w:eastAsia="pt-BR"/>
        </w:rPr>
        <w:t xml:space="preserve"> no período de</w:t>
      </w:r>
      <w:r w:rsidRPr="00455817">
        <w:rPr>
          <w:rFonts w:ascii="Times New Roman" w:hAnsi="Times New Roman"/>
          <w:color w:val="212121"/>
          <w:sz w:val="24"/>
          <w:szCs w:val="24"/>
          <w:lang w:val="pt-PT" w:eastAsia="pt-BR"/>
        </w:rPr>
        <w:t xml:space="preserve"> 2008-2009</w:t>
      </w:r>
      <w:r>
        <w:rPr>
          <w:rFonts w:ascii="Times New Roman" w:hAnsi="Times New Roman"/>
          <w:color w:val="212121"/>
          <w:sz w:val="24"/>
          <w:szCs w:val="24"/>
          <w:lang w:val="pt-PT" w:eastAsia="pt-BR"/>
        </w:rPr>
        <w:t xml:space="preserve"> </w:t>
      </w:r>
      <w:r w:rsidRPr="00455817">
        <w:rPr>
          <w:rFonts w:ascii="Times New Roman" w:hAnsi="Times New Roman"/>
          <w:color w:val="212121"/>
          <w:sz w:val="24"/>
          <w:szCs w:val="24"/>
          <w:lang w:val="pt-PT" w:eastAsia="pt-BR"/>
        </w:rPr>
        <w:t xml:space="preserve">(O PIB no quarto trimestre </w:t>
      </w:r>
      <w:r w:rsidR="00421FDB">
        <w:rPr>
          <w:rFonts w:ascii="Times New Roman" w:hAnsi="Times New Roman"/>
          <w:color w:val="212121"/>
          <w:sz w:val="24"/>
          <w:szCs w:val="24"/>
          <w:lang w:val="pt-PT" w:eastAsia="pt-BR"/>
        </w:rPr>
        <w:t>de 2009 é uma previsão do FMI).</w:t>
      </w:r>
    </w:p>
    <w:p w14:paraId="6C580A8A" w14:textId="77777777" w:rsidR="00421FDB" w:rsidRDefault="00421FDB" w:rsidP="00652D28">
      <w:pPr>
        <w:pStyle w:val="Pr-formataoHTML"/>
        <w:jc w:val="both"/>
        <w:rPr>
          <w:rFonts w:ascii="Times New Roman" w:hAnsi="Times New Roman"/>
          <w:color w:val="212121"/>
          <w:sz w:val="24"/>
          <w:szCs w:val="24"/>
          <w:lang w:val="pt-PT" w:eastAsia="pt-BR"/>
        </w:rPr>
      </w:pPr>
    </w:p>
    <w:p w14:paraId="52FD0EED" w14:textId="703D9BD8" w:rsidR="00652D28" w:rsidRPr="00F36458" w:rsidRDefault="00652D28" w:rsidP="00652D28">
      <w:pPr>
        <w:pStyle w:val="Pr-formataoHTML"/>
        <w:jc w:val="both"/>
        <w:rPr>
          <w:rFonts w:ascii="Times New Roman" w:hAnsi="Times New Roman"/>
          <w:color w:val="212121"/>
          <w:sz w:val="24"/>
          <w:szCs w:val="24"/>
          <w:lang w:val="pt-PT" w:eastAsia="pt-BR"/>
        </w:rPr>
      </w:pPr>
      <w:proofErr w:type="spellStart"/>
      <w:r w:rsidRPr="00464EDC">
        <w:rPr>
          <w:rFonts w:ascii="Times New Roman" w:hAnsi="Times New Roman"/>
          <w:color w:val="212121"/>
          <w:sz w:val="24"/>
          <w:szCs w:val="24"/>
          <w:lang w:val="pt-PT" w:eastAsia="pt-BR"/>
        </w:rPr>
        <w:t>Claessens</w:t>
      </w:r>
      <w:proofErr w:type="spellEnd"/>
      <w:r w:rsidRPr="00464EDC">
        <w:rPr>
          <w:rFonts w:ascii="Times New Roman" w:hAnsi="Times New Roman"/>
          <w:color w:val="212121"/>
          <w:sz w:val="24"/>
          <w:szCs w:val="24"/>
          <w:lang w:val="pt-PT" w:eastAsia="pt-BR"/>
        </w:rPr>
        <w:t xml:space="preserve"> </w:t>
      </w:r>
      <w:proofErr w:type="spellStart"/>
      <w:r w:rsidRPr="00464EDC">
        <w:rPr>
          <w:rFonts w:ascii="Times New Roman" w:hAnsi="Times New Roman"/>
          <w:color w:val="212121"/>
          <w:sz w:val="24"/>
          <w:szCs w:val="24"/>
          <w:lang w:val="pt-PT" w:eastAsia="pt-BR"/>
        </w:rPr>
        <w:t>et</w:t>
      </w:r>
      <w:proofErr w:type="spellEnd"/>
      <w:r w:rsidRPr="00464EDC">
        <w:rPr>
          <w:rFonts w:ascii="Times New Roman" w:hAnsi="Times New Roman"/>
          <w:color w:val="212121"/>
          <w:sz w:val="24"/>
          <w:szCs w:val="24"/>
          <w:lang w:val="pt-PT" w:eastAsia="pt-BR"/>
        </w:rPr>
        <w:t xml:space="preserve"> al. (2010)</w:t>
      </w:r>
      <w:r>
        <w:rPr>
          <w:rFonts w:ascii="Times New Roman" w:hAnsi="Times New Roman"/>
          <w:color w:val="212121"/>
          <w:sz w:val="24"/>
          <w:szCs w:val="24"/>
          <w:lang w:val="pt-PT" w:eastAsia="pt-BR"/>
        </w:rPr>
        <w:t xml:space="preserve"> apresentam um caso particular em que modelam medidas de crise, como: i) </w:t>
      </w:r>
      <w:r w:rsidRPr="004C0005">
        <w:rPr>
          <w:rFonts w:ascii="Times New Roman" w:hAnsi="Times New Roman"/>
          <w:color w:val="212121"/>
          <w:sz w:val="24"/>
          <w:szCs w:val="24"/>
          <w:lang w:val="pt-PT" w:eastAsia="pt-BR"/>
        </w:rPr>
        <w:t>número de trimestres em que a taxa de crescimento</w:t>
      </w:r>
      <w:r>
        <w:rPr>
          <w:rFonts w:ascii="Times New Roman" w:hAnsi="Times New Roman"/>
          <w:color w:val="212121"/>
          <w:sz w:val="24"/>
          <w:szCs w:val="24"/>
          <w:lang w:val="pt-PT" w:eastAsia="pt-BR"/>
        </w:rPr>
        <w:t xml:space="preserve"> real do PIB permanece negativa</w:t>
      </w:r>
      <w:r w:rsidRPr="004C0005">
        <w:rPr>
          <w:rFonts w:ascii="Times New Roman" w:hAnsi="Times New Roman"/>
          <w:color w:val="212121"/>
          <w:sz w:val="24"/>
          <w:szCs w:val="24"/>
          <w:lang w:val="pt-PT" w:eastAsia="pt-BR"/>
        </w:rPr>
        <w:t xml:space="preserve">; </w:t>
      </w:r>
      <w:proofErr w:type="spellStart"/>
      <w:r>
        <w:rPr>
          <w:rFonts w:ascii="Times New Roman" w:hAnsi="Times New Roman"/>
          <w:color w:val="212121"/>
          <w:sz w:val="24"/>
          <w:szCs w:val="24"/>
          <w:lang w:val="pt-PT" w:eastAsia="pt-BR"/>
        </w:rPr>
        <w:t>ii</w:t>
      </w:r>
      <w:proofErr w:type="spellEnd"/>
      <w:r>
        <w:rPr>
          <w:rFonts w:ascii="Times New Roman" w:hAnsi="Times New Roman"/>
          <w:color w:val="212121"/>
          <w:sz w:val="24"/>
          <w:szCs w:val="24"/>
          <w:lang w:val="pt-PT" w:eastAsia="pt-BR"/>
        </w:rPr>
        <w:t xml:space="preserve">) </w:t>
      </w:r>
      <w:r w:rsidRPr="004C0005">
        <w:rPr>
          <w:rFonts w:ascii="Times New Roman" w:hAnsi="Times New Roman"/>
          <w:color w:val="212121"/>
          <w:sz w:val="24"/>
          <w:szCs w:val="24"/>
          <w:lang w:val="pt-PT" w:eastAsia="pt-BR"/>
        </w:rPr>
        <w:t xml:space="preserve">o declínio acumulado no PIB desde o início da recessão até o final da recessão. Se a recessão estiver em </w:t>
      </w:r>
      <w:r>
        <w:rPr>
          <w:rFonts w:ascii="Times New Roman" w:hAnsi="Times New Roman"/>
          <w:color w:val="212121"/>
          <w:sz w:val="24"/>
          <w:szCs w:val="24"/>
          <w:lang w:val="pt-PT" w:eastAsia="pt-BR"/>
        </w:rPr>
        <w:t>curso, o período final é 2009T</w:t>
      </w:r>
      <w:r w:rsidRPr="004C0005">
        <w:rPr>
          <w:rFonts w:ascii="Times New Roman" w:hAnsi="Times New Roman"/>
          <w:color w:val="212121"/>
          <w:sz w:val="24"/>
          <w:szCs w:val="24"/>
          <w:lang w:val="pt-PT" w:eastAsia="pt-BR"/>
        </w:rPr>
        <w:t xml:space="preserve">4. Se o país não estiver em recessão, como definido, o crescimento acumulado é calculado de 2008T3 a 2009T4); </w:t>
      </w:r>
      <w:proofErr w:type="spellStart"/>
      <w:r>
        <w:rPr>
          <w:rFonts w:ascii="Times New Roman" w:hAnsi="Times New Roman"/>
          <w:color w:val="212121"/>
          <w:sz w:val="24"/>
          <w:szCs w:val="24"/>
          <w:lang w:val="pt-PT" w:eastAsia="pt-BR"/>
        </w:rPr>
        <w:t>iii</w:t>
      </w:r>
      <w:proofErr w:type="spellEnd"/>
      <w:r>
        <w:rPr>
          <w:rFonts w:ascii="Times New Roman" w:hAnsi="Times New Roman"/>
          <w:color w:val="212121"/>
          <w:sz w:val="24"/>
          <w:szCs w:val="24"/>
          <w:lang w:val="pt-PT" w:eastAsia="pt-BR"/>
        </w:rPr>
        <w:t>) A mudança na taxa</w:t>
      </w:r>
      <w:r w:rsidRPr="004C0005">
        <w:rPr>
          <w:rFonts w:ascii="Times New Roman" w:hAnsi="Times New Roman"/>
          <w:color w:val="212121"/>
          <w:sz w:val="24"/>
          <w:szCs w:val="24"/>
          <w:lang w:val="pt-PT" w:eastAsia="pt-BR"/>
        </w:rPr>
        <w:t xml:space="preserve"> </w:t>
      </w:r>
      <w:r w:rsidR="009018C4">
        <w:rPr>
          <w:rFonts w:ascii="Times New Roman" w:hAnsi="Times New Roman"/>
          <w:color w:val="212121"/>
          <w:sz w:val="24"/>
          <w:szCs w:val="24"/>
          <w:lang w:val="pt-PT" w:eastAsia="pt-BR"/>
        </w:rPr>
        <w:t xml:space="preserve">media </w:t>
      </w:r>
      <w:r w:rsidRPr="004C0005">
        <w:rPr>
          <w:rFonts w:ascii="Times New Roman" w:hAnsi="Times New Roman"/>
          <w:color w:val="212121"/>
          <w:sz w:val="24"/>
          <w:szCs w:val="24"/>
          <w:lang w:val="pt-PT" w:eastAsia="pt-BR"/>
        </w:rPr>
        <w:t>de crescimento</w:t>
      </w:r>
      <w:r w:rsidR="009018C4">
        <w:rPr>
          <w:rFonts w:ascii="Times New Roman" w:hAnsi="Times New Roman"/>
          <w:color w:val="212121"/>
          <w:sz w:val="24"/>
          <w:szCs w:val="24"/>
          <w:lang w:val="pt-PT" w:eastAsia="pt-BR"/>
        </w:rPr>
        <w:t xml:space="preserve"> </w:t>
      </w:r>
      <w:r>
        <w:rPr>
          <w:rFonts w:ascii="Times New Roman" w:hAnsi="Times New Roman"/>
          <w:color w:val="212121"/>
          <w:sz w:val="24"/>
          <w:szCs w:val="24"/>
          <w:lang w:val="pt-PT" w:eastAsia="pt-BR"/>
        </w:rPr>
        <w:t>do PIB real</w:t>
      </w:r>
      <w:r w:rsidRPr="004C0005">
        <w:rPr>
          <w:rFonts w:ascii="Times New Roman" w:hAnsi="Times New Roman"/>
          <w:color w:val="212121"/>
          <w:sz w:val="24"/>
          <w:szCs w:val="24"/>
          <w:lang w:val="pt-PT" w:eastAsia="pt-BR"/>
        </w:rPr>
        <w:t xml:space="preserve"> 2003-2007 </w:t>
      </w:r>
      <w:r>
        <w:rPr>
          <w:rFonts w:ascii="Times New Roman" w:hAnsi="Times New Roman"/>
          <w:color w:val="212121"/>
          <w:sz w:val="24"/>
          <w:szCs w:val="24"/>
          <w:lang w:val="pt-PT" w:eastAsia="pt-BR"/>
        </w:rPr>
        <w:t>menos taxa</w:t>
      </w:r>
      <w:r w:rsidRPr="004C0005">
        <w:rPr>
          <w:rFonts w:ascii="Times New Roman" w:hAnsi="Times New Roman"/>
          <w:color w:val="212121"/>
          <w:sz w:val="24"/>
          <w:szCs w:val="24"/>
          <w:lang w:val="pt-PT" w:eastAsia="pt-BR"/>
        </w:rPr>
        <w:t xml:space="preserve"> </w:t>
      </w:r>
      <w:r w:rsidR="009018C4">
        <w:rPr>
          <w:rFonts w:ascii="Times New Roman" w:hAnsi="Times New Roman"/>
          <w:color w:val="212121"/>
          <w:sz w:val="24"/>
          <w:szCs w:val="24"/>
          <w:lang w:val="pt-PT" w:eastAsia="pt-BR"/>
        </w:rPr>
        <w:t xml:space="preserve">média </w:t>
      </w:r>
      <w:r w:rsidRPr="004C0005">
        <w:rPr>
          <w:rFonts w:ascii="Times New Roman" w:hAnsi="Times New Roman"/>
          <w:color w:val="212121"/>
          <w:sz w:val="24"/>
          <w:szCs w:val="24"/>
          <w:lang w:val="pt-PT" w:eastAsia="pt-BR"/>
        </w:rPr>
        <w:t>de crescimento</w:t>
      </w:r>
      <w:r>
        <w:rPr>
          <w:rFonts w:ascii="Times New Roman" w:hAnsi="Times New Roman"/>
          <w:color w:val="212121"/>
          <w:sz w:val="24"/>
          <w:szCs w:val="24"/>
          <w:lang w:val="pt-PT" w:eastAsia="pt-BR"/>
        </w:rPr>
        <w:t xml:space="preserve"> do PIB real</w:t>
      </w:r>
      <w:r w:rsidRPr="004C0005">
        <w:rPr>
          <w:rFonts w:ascii="Times New Roman" w:hAnsi="Times New Roman"/>
          <w:color w:val="212121"/>
          <w:sz w:val="24"/>
          <w:szCs w:val="24"/>
          <w:lang w:val="pt-PT" w:eastAsia="pt-BR"/>
        </w:rPr>
        <w:t xml:space="preserve"> </w:t>
      </w:r>
      <w:r w:rsidR="009018C4">
        <w:rPr>
          <w:rFonts w:ascii="Times New Roman" w:hAnsi="Times New Roman"/>
          <w:color w:val="212121"/>
          <w:sz w:val="24"/>
          <w:szCs w:val="24"/>
          <w:lang w:val="pt-PT" w:eastAsia="pt-BR"/>
        </w:rPr>
        <w:t>no período</w:t>
      </w:r>
      <w:r w:rsidRPr="004C0005">
        <w:rPr>
          <w:rFonts w:ascii="Times New Roman" w:hAnsi="Times New Roman"/>
          <w:color w:val="212121"/>
          <w:sz w:val="24"/>
          <w:szCs w:val="24"/>
          <w:lang w:val="pt-PT" w:eastAsia="pt-BR"/>
        </w:rPr>
        <w:t xml:space="preserve"> 2008-2009</w:t>
      </w:r>
      <w:r w:rsidR="00AF3EBE">
        <w:rPr>
          <w:rFonts w:ascii="Times New Roman" w:hAnsi="Times New Roman"/>
          <w:color w:val="212121"/>
          <w:sz w:val="24"/>
          <w:szCs w:val="24"/>
          <w:lang w:val="pt-PT" w:eastAsia="pt-BR"/>
        </w:rPr>
        <w:t>.</w:t>
      </w:r>
      <w:r w:rsidR="004D4E6E">
        <w:rPr>
          <w:rFonts w:ascii="Times New Roman" w:hAnsi="Times New Roman"/>
          <w:color w:val="212121"/>
          <w:sz w:val="24"/>
          <w:szCs w:val="24"/>
          <w:lang w:val="pt-PT" w:eastAsia="pt-BR"/>
        </w:rPr>
        <w:t xml:space="preserve"> </w:t>
      </w:r>
      <w:proofErr w:type="spellStart"/>
      <w:r w:rsidR="004D4E6E" w:rsidRPr="00F36458">
        <w:rPr>
          <w:rFonts w:ascii="Times New Roman" w:hAnsi="Times New Roman"/>
          <w:color w:val="212121"/>
          <w:sz w:val="24"/>
          <w:szCs w:val="24"/>
          <w:lang w:eastAsia="pt-BR"/>
        </w:rPr>
        <w:t>Ostry</w:t>
      </w:r>
      <w:proofErr w:type="spellEnd"/>
      <w:r w:rsidR="004D4E6E" w:rsidRPr="00F36458">
        <w:rPr>
          <w:rFonts w:ascii="Times New Roman" w:hAnsi="Times New Roman"/>
          <w:color w:val="212121"/>
          <w:sz w:val="24"/>
          <w:szCs w:val="24"/>
          <w:lang w:eastAsia="pt-BR"/>
        </w:rPr>
        <w:t xml:space="preserve"> et al., (2010) utilizam o crescimento médio do PIB real no período de 2003-</w:t>
      </w:r>
      <w:r w:rsidR="00F36458" w:rsidRPr="00F36458">
        <w:rPr>
          <w:rFonts w:ascii="Times New Roman" w:hAnsi="Times New Roman"/>
          <w:color w:val="212121"/>
          <w:sz w:val="24"/>
          <w:szCs w:val="24"/>
          <w:lang w:eastAsia="pt-BR"/>
        </w:rPr>
        <w:t>20</w:t>
      </w:r>
      <w:r w:rsidR="004D4E6E" w:rsidRPr="00F36458">
        <w:rPr>
          <w:rFonts w:ascii="Times New Roman" w:hAnsi="Times New Roman"/>
          <w:color w:val="212121"/>
          <w:sz w:val="24"/>
          <w:szCs w:val="24"/>
          <w:lang w:eastAsia="pt-BR"/>
        </w:rPr>
        <w:t xml:space="preserve">07 menos </w:t>
      </w:r>
      <w:r w:rsidR="0053073E">
        <w:rPr>
          <w:rFonts w:ascii="Times New Roman" w:hAnsi="Times New Roman"/>
          <w:color w:val="212121"/>
          <w:sz w:val="24"/>
          <w:szCs w:val="24"/>
          <w:lang w:eastAsia="pt-BR"/>
        </w:rPr>
        <w:t xml:space="preserve">o </w:t>
      </w:r>
      <w:r w:rsidR="004D4E6E" w:rsidRPr="00F36458">
        <w:rPr>
          <w:rFonts w:ascii="Times New Roman" w:hAnsi="Times New Roman"/>
          <w:color w:val="212121"/>
          <w:sz w:val="24"/>
          <w:szCs w:val="24"/>
          <w:lang w:eastAsia="pt-BR"/>
        </w:rPr>
        <w:t>crescimento médio</w:t>
      </w:r>
      <w:r w:rsidR="00F36458" w:rsidRPr="00F36458">
        <w:rPr>
          <w:rFonts w:ascii="Times New Roman" w:hAnsi="Times New Roman"/>
          <w:color w:val="212121"/>
          <w:sz w:val="24"/>
          <w:szCs w:val="24"/>
          <w:lang w:eastAsia="pt-BR"/>
        </w:rPr>
        <w:t xml:space="preserve"> do PIB real no período</w:t>
      </w:r>
      <w:r w:rsidR="004D4E6E" w:rsidRPr="00F36458">
        <w:rPr>
          <w:rFonts w:ascii="Times New Roman" w:hAnsi="Times New Roman"/>
          <w:color w:val="212121"/>
          <w:sz w:val="24"/>
          <w:szCs w:val="24"/>
          <w:lang w:eastAsia="pt-BR"/>
        </w:rPr>
        <w:t xml:space="preserve"> 2008-</w:t>
      </w:r>
      <w:r w:rsidR="00F36458" w:rsidRPr="00F36458">
        <w:rPr>
          <w:rFonts w:ascii="Times New Roman" w:hAnsi="Times New Roman"/>
          <w:color w:val="212121"/>
          <w:sz w:val="24"/>
          <w:szCs w:val="24"/>
          <w:lang w:eastAsia="pt-BR"/>
        </w:rPr>
        <w:t>20</w:t>
      </w:r>
      <w:r w:rsidR="004D4E6E" w:rsidRPr="00F36458">
        <w:rPr>
          <w:rFonts w:ascii="Times New Roman" w:hAnsi="Times New Roman"/>
          <w:color w:val="212121"/>
          <w:sz w:val="24"/>
          <w:szCs w:val="24"/>
          <w:lang w:eastAsia="pt-BR"/>
        </w:rPr>
        <w:t>09</w:t>
      </w:r>
      <w:r w:rsidR="00421FDB">
        <w:rPr>
          <w:rFonts w:ascii="Times New Roman" w:hAnsi="Times New Roman"/>
          <w:color w:val="212121"/>
          <w:sz w:val="24"/>
          <w:szCs w:val="24"/>
          <w:lang w:eastAsia="pt-BR"/>
        </w:rPr>
        <w:t xml:space="preserve"> e</w:t>
      </w:r>
      <w:r w:rsidR="004D4E6E" w:rsidRPr="00F36458">
        <w:rPr>
          <w:rFonts w:ascii="Times New Roman" w:hAnsi="Times New Roman"/>
          <w:color w:val="212121"/>
          <w:sz w:val="24"/>
          <w:szCs w:val="24"/>
          <w:lang w:eastAsia="pt-BR"/>
        </w:rPr>
        <w:t xml:space="preserve"> </w:t>
      </w:r>
      <w:r w:rsidR="0053073E" w:rsidRPr="00F36458">
        <w:rPr>
          <w:rFonts w:ascii="Times New Roman" w:hAnsi="Times New Roman"/>
          <w:color w:val="212121"/>
          <w:sz w:val="24"/>
          <w:szCs w:val="24"/>
          <w:lang w:eastAsia="pt-BR"/>
        </w:rPr>
        <w:t xml:space="preserve">utilizam o crescimento médio do PIB real no período de 2003-2007 menos </w:t>
      </w:r>
      <w:r w:rsidR="0053073E">
        <w:rPr>
          <w:rFonts w:ascii="Times New Roman" w:hAnsi="Times New Roman"/>
          <w:color w:val="212121"/>
          <w:sz w:val="24"/>
          <w:szCs w:val="24"/>
          <w:lang w:eastAsia="pt-BR"/>
        </w:rPr>
        <w:t xml:space="preserve">o </w:t>
      </w:r>
      <w:r w:rsidR="0053073E" w:rsidRPr="00F36458">
        <w:rPr>
          <w:rFonts w:ascii="Times New Roman" w:hAnsi="Times New Roman"/>
          <w:color w:val="212121"/>
          <w:sz w:val="24"/>
          <w:szCs w:val="24"/>
          <w:lang w:eastAsia="pt-BR"/>
        </w:rPr>
        <w:t xml:space="preserve">crescimento médio do PIB real no período 2008-2009 </w:t>
      </w:r>
      <w:r w:rsidR="0053073E">
        <w:rPr>
          <w:rFonts w:ascii="Times New Roman" w:hAnsi="Times New Roman"/>
          <w:color w:val="212121"/>
          <w:sz w:val="24"/>
          <w:szCs w:val="24"/>
          <w:lang w:eastAsia="pt-BR"/>
        </w:rPr>
        <w:t xml:space="preserve">em forma </w:t>
      </w:r>
      <w:r w:rsidR="00421FDB">
        <w:rPr>
          <w:rFonts w:ascii="Times New Roman" w:hAnsi="Times New Roman"/>
          <w:color w:val="212121"/>
          <w:sz w:val="24"/>
          <w:szCs w:val="24"/>
          <w:lang w:eastAsia="pt-BR"/>
        </w:rPr>
        <w:t xml:space="preserve">de variável </w:t>
      </w:r>
      <w:r w:rsidR="0053073E">
        <w:rPr>
          <w:rFonts w:ascii="Times New Roman" w:hAnsi="Times New Roman"/>
          <w:color w:val="212121"/>
          <w:sz w:val="24"/>
          <w:szCs w:val="24"/>
          <w:lang w:eastAsia="pt-BR"/>
        </w:rPr>
        <w:t>binária, sendo 1</w:t>
      </w:r>
      <w:r w:rsidR="00F36458">
        <w:rPr>
          <w:rFonts w:ascii="Times New Roman" w:hAnsi="Times New Roman"/>
          <w:color w:val="212121"/>
          <w:sz w:val="24"/>
          <w:szCs w:val="24"/>
          <w:lang w:eastAsia="pt-BR"/>
        </w:rPr>
        <w:t xml:space="preserve"> o declínio no crescimento</w:t>
      </w:r>
      <w:r w:rsidR="004D4E6E" w:rsidRPr="00F36458">
        <w:rPr>
          <w:rFonts w:ascii="Times New Roman" w:hAnsi="Times New Roman"/>
          <w:color w:val="212121"/>
          <w:sz w:val="24"/>
          <w:szCs w:val="24"/>
          <w:lang w:eastAsia="pt-BR"/>
        </w:rPr>
        <w:t xml:space="preserve"> do PIB </w:t>
      </w:r>
      <w:r w:rsidR="00F36458">
        <w:rPr>
          <w:rFonts w:ascii="Times New Roman" w:hAnsi="Times New Roman"/>
          <w:color w:val="212121"/>
          <w:sz w:val="24"/>
          <w:szCs w:val="24"/>
          <w:lang w:eastAsia="pt-BR"/>
        </w:rPr>
        <w:t>real para o período de 2008-20</w:t>
      </w:r>
      <w:r w:rsidR="004D4E6E" w:rsidRPr="00F36458">
        <w:rPr>
          <w:rFonts w:ascii="Times New Roman" w:hAnsi="Times New Roman"/>
          <w:color w:val="212121"/>
          <w:sz w:val="24"/>
          <w:szCs w:val="24"/>
          <w:lang w:eastAsia="pt-BR"/>
        </w:rPr>
        <w:t xml:space="preserve">09 </w:t>
      </w:r>
      <w:r w:rsidR="00F36458">
        <w:rPr>
          <w:rFonts w:ascii="Times New Roman" w:hAnsi="Times New Roman"/>
          <w:color w:val="212121"/>
          <w:sz w:val="24"/>
          <w:szCs w:val="24"/>
          <w:lang w:eastAsia="pt-BR"/>
        </w:rPr>
        <w:t xml:space="preserve">em relação </w:t>
      </w:r>
      <w:r w:rsidR="004D4E6E" w:rsidRPr="00F36458">
        <w:rPr>
          <w:rFonts w:ascii="Times New Roman" w:hAnsi="Times New Roman"/>
          <w:color w:val="212121"/>
          <w:sz w:val="24"/>
          <w:szCs w:val="24"/>
          <w:lang w:eastAsia="pt-BR"/>
        </w:rPr>
        <w:t>a 2003-</w:t>
      </w:r>
      <w:r w:rsidR="00F36458">
        <w:rPr>
          <w:rFonts w:ascii="Times New Roman" w:hAnsi="Times New Roman"/>
          <w:color w:val="212121"/>
          <w:sz w:val="24"/>
          <w:szCs w:val="24"/>
          <w:lang w:eastAsia="pt-BR"/>
        </w:rPr>
        <w:t>20</w:t>
      </w:r>
      <w:r w:rsidR="004D4E6E" w:rsidRPr="00F36458">
        <w:rPr>
          <w:rFonts w:ascii="Times New Roman" w:hAnsi="Times New Roman"/>
          <w:color w:val="212121"/>
          <w:sz w:val="24"/>
          <w:szCs w:val="24"/>
          <w:lang w:eastAsia="pt-BR"/>
        </w:rPr>
        <w:t>07 es</w:t>
      </w:r>
      <w:r w:rsidR="0053073E">
        <w:rPr>
          <w:rFonts w:ascii="Times New Roman" w:hAnsi="Times New Roman"/>
          <w:color w:val="212121"/>
          <w:sz w:val="24"/>
          <w:szCs w:val="24"/>
          <w:lang w:eastAsia="pt-BR"/>
        </w:rPr>
        <w:t xml:space="preserve">tiver no menor </w:t>
      </w:r>
      <w:proofErr w:type="spellStart"/>
      <w:r w:rsidR="0053073E">
        <w:rPr>
          <w:rFonts w:ascii="Times New Roman" w:hAnsi="Times New Roman"/>
          <w:color w:val="212121"/>
          <w:sz w:val="24"/>
          <w:szCs w:val="24"/>
          <w:lang w:eastAsia="pt-BR"/>
        </w:rPr>
        <w:t>decil</w:t>
      </w:r>
      <w:proofErr w:type="spellEnd"/>
      <w:r w:rsidR="0053073E">
        <w:rPr>
          <w:rFonts w:ascii="Times New Roman" w:hAnsi="Times New Roman"/>
          <w:color w:val="212121"/>
          <w:sz w:val="24"/>
          <w:szCs w:val="24"/>
          <w:lang w:eastAsia="pt-BR"/>
        </w:rPr>
        <w:t xml:space="preserve"> da amostra</w:t>
      </w:r>
      <w:r w:rsidR="00F36458">
        <w:rPr>
          <w:rFonts w:ascii="Times New Roman" w:hAnsi="Times New Roman"/>
          <w:color w:val="212121"/>
          <w:sz w:val="24"/>
          <w:szCs w:val="24"/>
          <w:lang w:eastAsia="pt-BR"/>
        </w:rPr>
        <w:t>.</w:t>
      </w:r>
    </w:p>
    <w:p w14:paraId="5132894A" w14:textId="77777777" w:rsidR="00652D28" w:rsidRDefault="00652D28" w:rsidP="00652D28">
      <w:pPr>
        <w:pStyle w:val="Pr-formataoHTML"/>
        <w:jc w:val="both"/>
        <w:rPr>
          <w:rFonts w:ascii="Times New Roman" w:hAnsi="Times New Roman"/>
          <w:color w:val="212121"/>
          <w:sz w:val="24"/>
          <w:szCs w:val="24"/>
          <w:lang w:val="pt-PT" w:eastAsia="pt-BR"/>
        </w:rPr>
      </w:pPr>
    </w:p>
    <w:p w14:paraId="0D4E4355" w14:textId="31E6B444" w:rsidR="00104976" w:rsidRPr="00CC0C84" w:rsidRDefault="005537D2" w:rsidP="00CC0C84">
      <w:pPr>
        <w:pStyle w:val="Pr-formataoHTML"/>
        <w:jc w:val="both"/>
        <w:rPr>
          <w:rFonts w:ascii="inherit" w:eastAsiaTheme="minorHAnsi" w:hAnsi="inherit" w:cs="Courier New"/>
          <w:color w:val="212121"/>
          <w:lang w:eastAsia="pt-BR"/>
        </w:rPr>
      </w:pPr>
      <w:r>
        <w:rPr>
          <w:rFonts w:ascii="Times New Roman" w:hAnsi="Times New Roman"/>
          <w:color w:val="212121"/>
          <w:sz w:val="24"/>
          <w:szCs w:val="24"/>
          <w:lang w:val="pt-PT" w:eastAsia="pt-BR"/>
        </w:rPr>
        <w:t xml:space="preserve">Rose e </w:t>
      </w:r>
      <w:proofErr w:type="spellStart"/>
      <w:r>
        <w:rPr>
          <w:rFonts w:ascii="Times New Roman" w:hAnsi="Times New Roman"/>
          <w:color w:val="212121"/>
          <w:sz w:val="24"/>
          <w:szCs w:val="24"/>
          <w:lang w:val="pt-PT" w:eastAsia="pt-BR"/>
        </w:rPr>
        <w:t>Spiegel</w:t>
      </w:r>
      <w:proofErr w:type="spellEnd"/>
      <w:r>
        <w:rPr>
          <w:rFonts w:ascii="Times New Roman" w:hAnsi="Times New Roman"/>
          <w:color w:val="212121"/>
          <w:sz w:val="24"/>
          <w:szCs w:val="24"/>
          <w:lang w:val="pt-PT" w:eastAsia="pt-BR"/>
        </w:rPr>
        <w:t xml:space="preserve"> (2011a) considera</w:t>
      </w:r>
      <w:r w:rsidR="0053073E">
        <w:rPr>
          <w:rFonts w:ascii="Times New Roman" w:hAnsi="Times New Roman"/>
          <w:color w:val="212121"/>
          <w:sz w:val="24"/>
          <w:szCs w:val="24"/>
          <w:lang w:val="pt-PT" w:eastAsia="pt-BR"/>
        </w:rPr>
        <w:t>m</w:t>
      </w:r>
      <w:r w:rsidR="00652D28">
        <w:rPr>
          <w:rFonts w:ascii="Times New Roman" w:hAnsi="Times New Roman"/>
          <w:color w:val="212121"/>
          <w:sz w:val="24"/>
          <w:szCs w:val="24"/>
          <w:lang w:val="pt-PT" w:eastAsia="pt-BR"/>
        </w:rPr>
        <w:t xml:space="preserve"> como</w:t>
      </w:r>
      <w:r w:rsidR="00652D28" w:rsidRPr="00C81309">
        <w:rPr>
          <w:rFonts w:ascii="Times New Roman" w:hAnsi="Times New Roman"/>
          <w:color w:val="212121"/>
          <w:sz w:val="24"/>
          <w:szCs w:val="24"/>
          <w:lang w:val="pt-PT" w:eastAsia="pt-BR"/>
        </w:rPr>
        <w:t xml:space="preserve"> medida </w:t>
      </w:r>
      <w:r w:rsidR="00652D28">
        <w:rPr>
          <w:rFonts w:ascii="Times New Roman" w:hAnsi="Times New Roman"/>
          <w:color w:val="212121"/>
          <w:sz w:val="24"/>
          <w:szCs w:val="24"/>
          <w:lang w:val="pt-PT" w:eastAsia="pt-BR"/>
        </w:rPr>
        <w:t xml:space="preserve">padrão o crescimento médio do PIB real para </w:t>
      </w:r>
      <w:r w:rsidR="00D93CAB">
        <w:rPr>
          <w:rFonts w:ascii="Times New Roman" w:hAnsi="Times New Roman"/>
          <w:color w:val="212121"/>
          <w:sz w:val="24"/>
          <w:szCs w:val="24"/>
          <w:lang w:val="pt-PT" w:eastAsia="pt-BR"/>
        </w:rPr>
        <w:t xml:space="preserve">o período </w:t>
      </w:r>
      <w:r w:rsidR="00652D28">
        <w:rPr>
          <w:rFonts w:ascii="Times New Roman" w:hAnsi="Times New Roman"/>
          <w:color w:val="212121"/>
          <w:sz w:val="24"/>
          <w:szCs w:val="24"/>
          <w:lang w:val="pt-PT" w:eastAsia="pt-BR"/>
        </w:rPr>
        <w:t xml:space="preserve">2008–2009 </w:t>
      </w:r>
      <w:r w:rsidR="00D93CAB">
        <w:rPr>
          <w:rFonts w:ascii="Times New Roman" w:hAnsi="Times New Roman"/>
          <w:color w:val="212121"/>
          <w:sz w:val="24"/>
          <w:szCs w:val="24"/>
          <w:lang w:val="pt-PT" w:eastAsia="pt-BR"/>
        </w:rPr>
        <w:t>publicado</w:t>
      </w:r>
      <w:r w:rsidR="00AC455B">
        <w:rPr>
          <w:rFonts w:ascii="Times New Roman" w:hAnsi="Times New Roman"/>
          <w:color w:val="212121"/>
          <w:sz w:val="24"/>
          <w:szCs w:val="24"/>
          <w:lang w:val="pt-PT" w:eastAsia="pt-BR"/>
        </w:rPr>
        <w:t xml:space="preserve"> pela </w:t>
      </w:r>
      <w:r w:rsidR="00652D28" w:rsidRPr="00C81309">
        <w:rPr>
          <w:rFonts w:ascii="Times New Roman" w:hAnsi="Times New Roman"/>
          <w:i/>
          <w:color w:val="212121"/>
          <w:sz w:val="24"/>
          <w:szCs w:val="24"/>
          <w:lang w:val="pt-PT" w:eastAsia="pt-BR"/>
        </w:rPr>
        <w:t xml:space="preserve">EIU country </w:t>
      </w:r>
      <w:proofErr w:type="spellStart"/>
      <w:r w:rsidR="00652D28" w:rsidRPr="00C81309">
        <w:rPr>
          <w:rFonts w:ascii="Times New Roman" w:hAnsi="Times New Roman"/>
          <w:i/>
          <w:color w:val="212121"/>
          <w:sz w:val="24"/>
          <w:szCs w:val="24"/>
          <w:lang w:val="pt-PT" w:eastAsia="pt-BR"/>
        </w:rPr>
        <w:t>reports</w:t>
      </w:r>
      <w:proofErr w:type="spellEnd"/>
      <w:r w:rsidR="00652D28" w:rsidRPr="00C81309">
        <w:rPr>
          <w:rFonts w:ascii="Times New Roman" w:hAnsi="Times New Roman"/>
          <w:color w:val="212121"/>
          <w:sz w:val="24"/>
          <w:szCs w:val="24"/>
          <w:lang w:val="pt-PT" w:eastAsia="pt-BR"/>
        </w:rPr>
        <w:t>,</w:t>
      </w:r>
      <w:r w:rsidR="00421FDB">
        <w:rPr>
          <w:rFonts w:ascii="Times New Roman" w:hAnsi="Times New Roman"/>
          <w:color w:val="212121"/>
          <w:sz w:val="24"/>
          <w:szCs w:val="24"/>
          <w:lang w:val="pt-PT" w:eastAsia="pt-BR"/>
        </w:rPr>
        <w:t xml:space="preserve"> o</w:t>
      </w:r>
      <w:r w:rsidR="00652D28" w:rsidRPr="00C81309">
        <w:rPr>
          <w:rFonts w:ascii="Times New Roman" w:hAnsi="Times New Roman"/>
          <w:color w:val="212121"/>
          <w:sz w:val="24"/>
          <w:szCs w:val="24"/>
          <w:lang w:val="pt-PT" w:eastAsia="pt-BR"/>
        </w:rPr>
        <w:t xml:space="preserve"> cres</w:t>
      </w:r>
      <w:r w:rsidR="00652D28">
        <w:rPr>
          <w:rFonts w:ascii="Times New Roman" w:hAnsi="Times New Roman"/>
          <w:color w:val="212121"/>
          <w:sz w:val="24"/>
          <w:szCs w:val="24"/>
          <w:lang w:val="pt-PT" w:eastAsia="pt-BR"/>
        </w:rPr>
        <w:t xml:space="preserve">cimento médio do PIB real </w:t>
      </w:r>
      <w:r w:rsidR="00D93CAB">
        <w:rPr>
          <w:rFonts w:ascii="Times New Roman" w:hAnsi="Times New Roman"/>
          <w:color w:val="212121"/>
          <w:sz w:val="24"/>
          <w:szCs w:val="24"/>
          <w:lang w:val="pt-PT" w:eastAsia="pt-BR"/>
        </w:rPr>
        <w:t xml:space="preserve">para o período </w:t>
      </w:r>
      <w:r w:rsidR="00652D28">
        <w:rPr>
          <w:rFonts w:ascii="Times New Roman" w:hAnsi="Times New Roman"/>
          <w:color w:val="212121"/>
          <w:sz w:val="24"/>
          <w:szCs w:val="24"/>
          <w:lang w:val="pt-PT" w:eastAsia="pt-BR"/>
        </w:rPr>
        <w:t>2008-</w:t>
      </w:r>
      <w:r w:rsidR="00D93CAB">
        <w:rPr>
          <w:rFonts w:ascii="Times New Roman" w:hAnsi="Times New Roman"/>
          <w:color w:val="212121"/>
          <w:sz w:val="24"/>
          <w:szCs w:val="24"/>
          <w:lang w:val="pt-PT" w:eastAsia="pt-BR"/>
        </w:rPr>
        <w:lastRenderedPageBreak/>
        <w:t>20</w:t>
      </w:r>
      <w:r w:rsidR="00652D28">
        <w:rPr>
          <w:rFonts w:ascii="Times New Roman" w:hAnsi="Times New Roman"/>
          <w:color w:val="212121"/>
          <w:sz w:val="24"/>
          <w:szCs w:val="24"/>
          <w:lang w:val="pt-PT" w:eastAsia="pt-BR"/>
        </w:rPr>
        <w:t>09</w:t>
      </w:r>
      <w:r w:rsidR="00652D28" w:rsidRPr="00C81309">
        <w:rPr>
          <w:rFonts w:ascii="Times New Roman" w:hAnsi="Times New Roman"/>
          <w:color w:val="212121"/>
          <w:sz w:val="24"/>
          <w:szCs w:val="24"/>
          <w:lang w:val="pt-PT" w:eastAsia="pt-BR"/>
        </w:rPr>
        <w:t xml:space="preserve"> </w:t>
      </w:r>
      <w:r w:rsidR="00652D28">
        <w:rPr>
          <w:rFonts w:ascii="Times New Roman" w:hAnsi="Times New Roman"/>
          <w:color w:val="212121"/>
          <w:sz w:val="24"/>
          <w:szCs w:val="24"/>
          <w:lang w:val="pt-PT" w:eastAsia="pt-BR"/>
        </w:rPr>
        <w:t xml:space="preserve">menos o </w:t>
      </w:r>
      <w:r w:rsidR="00652D28" w:rsidRPr="00C81309">
        <w:rPr>
          <w:rFonts w:ascii="Times New Roman" w:hAnsi="Times New Roman"/>
          <w:color w:val="212121"/>
          <w:sz w:val="24"/>
          <w:szCs w:val="24"/>
          <w:lang w:val="pt-PT" w:eastAsia="pt-BR"/>
        </w:rPr>
        <w:t>cres</w:t>
      </w:r>
      <w:r w:rsidR="00652D28">
        <w:rPr>
          <w:rFonts w:ascii="Times New Roman" w:hAnsi="Times New Roman"/>
          <w:color w:val="212121"/>
          <w:sz w:val="24"/>
          <w:szCs w:val="24"/>
          <w:lang w:val="pt-PT" w:eastAsia="pt-BR"/>
        </w:rPr>
        <w:t xml:space="preserve">cimento </w:t>
      </w:r>
      <w:r w:rsidR="00AC455B">
        <w:rPr>
          <w:rFonts w:ascii="Times New Roman" w:hAnsi="Times New Roman"/>
          <w:color w:val="212121"/>
          <w:sz w:val="24"/>
          <w:szCs w:val="24"/>
          <w:lang w:val="pt-PT" w:eastAsia="pt-BR"/>
        </w:rPr>
        <w:t xml:space="preserve">médio </w:t>
      </w:r>
      <w:r w:rsidR="00652D28">
        <w:rPr>
          <w:rFonts w:ascii="Times New Roman" w:hAnsi="Times New Roman"/>
          <w:color w:val="212121"/>
          <w:sz w:val="24"/>
          <w:szCs w:val="24"/>
          <w:lang w:val="pt-PT" w:eastAsia="pt-BR"/>
        </w:rPr>
        <w:t xml:space="preserve">do PIB real </w:t>
      </w:r>
      <w:r w:rsidR="00AC455B">
        <w:rPr>
          <w:rFonts w:ascii="Times New Roman" w:hAnsi="Times New Roman"/>
          <w:color w:val="212121"/>
          <w:sz w:val="24"/>
          <w:szCs w:val="24"/>
          <w:lang w:val="pt-PT" w:eastAsia="pt-BR"/>
        </w:rPr>
        <w:t xml:space="preserve">no período </w:t>
      </w:r>
      <w:r w:rsidR="00652D28">
        <w:rPr>
          <w:rFonts w:ascii="Times New Roman" w:hAnsi="Times New Roman"/>
          <w:color w:val="212121"/>
          <w:sz w:val="24"/>
          <w:szCs w:val="24"/>
          <w:lang w:val="pt-PT" w:eastAsia="pt-BR"/>
        </w:rPr>
        <w:t xml:space="preserve">2005-2007, </w:t>
      </w:r>
      <w:r w:rsidR="00652D28" w:rsidRPr="00D93CAB">
        <w:rPr>
          <w:rFonts w:ascii="Times New Roman" w:hAnsi="Times New Roman"/>
          <w:color w:val="212121"/>
          <w:sz w:val="24"/>
          <w:szCs w:val="24"/>
          <w:lang w:val="pt-PT" w:eastAsia="pt-BR"/>
        </w:rPr>
        <w:t>crescimento médio do PIB real 2008-2009 menos o crescimento</w:t>
      </w:r>
      <w:r w:rsidR="00B32604" w:rsidRPr="00D93CAB">
        <w:rPr>
          <w:rFonts w:ascii="Times New Roman" w:hAnsi="Times New Roman"/>
          <w:color w:val="212121"/>
          <w:sz w:val="24"/>
          <w:szCs w:val="24"/>
          <w:lang w:val="pt-PT" w:eastAsia="pt-BR"/>
        </w:rPr>
        <w:t xml:space="preserve"> médio </w:t>
      </w:r>
      <w:r w:rsidR="00AC455B" w:rsidRPr="00D93CAB">
        <w:rPr>
          <w:rFonts w:ascii="Times New Roman" w:hAnsi="Times New Roman"/>
          <w:color w:val="212121"/>
          <w:sz w:val="24"/>
          <w:szCs w:val="24"/>
          <w:lang w:val="pt-PT" w:eastAsia="pt-BR"/>
        </w:rPr>
        <w:t>do PIB real no período</w:t>
      </w:r>
      <w:r w:rsidR="00B32604" w:rsidRPr="00D93CAB">
        <w:rPr>
          <w:rFonts w:ascii="Times New Roman" w:hAnsi="Times New Roman"/>
          <w:color w:val="212121"/>
          <w:sz w:val="24"/>
          <w:szCs w:val="24"/>
          <w:lang w:val="pt-PT" w:eastAsia="pt-BR"/>
        </w:rPr>
        <w:t xml:space="preserve"> 1990–2007</w:t>
      </w:r>
      <w:r w:rsidR="00652D28" w:rsidRPr="00D93CAB">
        <w:rPr>
          <w:rFonts w:ascii="Times New Roman" w:hAnsi="Times New Roman"/>
          <w:color w:val="212121"/>
          <w:sz w:val="24"/>
          <w:szCs w:val="24"/>
          <w:lang w:val="pt-PT" w:eastAsia="pt-BR"/>
        </w:rPr>
        <w:t>,</w:t>
      </w:r>
      <w:r w:rsidR="00D93CAB" w:rsidRPr="00D93CAB">
        <w:rPr>
          <w:rFonts w:ascii="Times New Roman" w:hAnsi="Times New Roman"/>
          <w:color w:val="212121"/>
          <w:sz w:val="24"/>
          <w:szCs w:val="24"/>
          <w:lang w:val="pt-PT" w:eastAsia="pt-BR"/>
        </w:rPr>
        <w:t xml:space="preserve"> </w:t>
      </w:r>
      <w:r w:rsidR="00D93CAB" w:rsidRPr="00D93CAB">
        <w:rPr>
          <w:rFonts w:ascii="Times New Roman" w:eastAsiaTheme="minorHAnsi" w:hAnsi="Times New Roman"/>
          <w:color w:val="212121"/>
          <w:sz w:val="24"/>
          <w:szCs w:val="24"/>
          <w:lang w:val="pt-PT" w:eastAsia="pt-BR"/>
        </w:rPr>
        <w:t xml:space="preserve">a diferença entre as previsões do crescimento do PIB real em 2009 realizadas pelo </w:t>
      </w:r>
      <w:proofErr w:type="spellStart"/>
      <w:r w:rsidR="00D93CAB" w:rsidRPr="00D93CAB">
        <w:rPr>
          <w:rFonts w:ascii="Times New Roman" w:eastAsiaTheme="minorHAnsi" w:hAnsi="Times New Roman"/>
          <w:i/>
          <w:color w:val="212121"/>
          <w:sz w:val="24"/>
          <w:szCs w:val="24"/>
          <w:lang w:val="pt-PT" w:eastAsia="pt-BR"/>
        </w:rPr>
        <w:t>World</w:t>
      </w:r>
      <w:proofErr w:type="spellEnd"/>
      <w:r w:rsidR="00D93CAB" w:rsidRPr="00D93CAB">
        <w:rPr>
          <w:rFonts w:ascii="Times New Roman" w:eastAsiaTheme="minorHAnsi" w:hAnsi="Times New Roman"/>
          <w:i/>
          <w:color w:val="212121"/>
          <w:sz w:val="24"/>
          <w:szCs w:val="24"/>
          <w:lang w:val="pt-PT" w:eastAsia="pt-BR"/>
        </w:rPr>
        <w:t xml:space="preserve"> </w:t>
      </w:r>
      <w:proofErr w:type="spellStart"/>
      <w:r w:rsidR="00D93CAB" w:rsidRPr="00D93CAB">
        <w:rPr>
          <w:rFonts w:ascii="Times New Roman" w:eastAsiaTheme="minorHAnsi" w:hAnsi="Times New Roman"/>
          <w:i/>
          <w:color w:val="212121"/>
          <w:sz w:val="24"/>
          <w:szCs w:val="24"/>
          <w:lang w:val="pt-PT" w:eastAsia="pt-BR"/>
        </w:rPr>
        <w:t>Economic</w:t>
      </w:r>
      <w:proofErr w:type="spellEnd"/>
      <w:r w:rsidR="00D93CAB" w:rsidRPr="00D93CAB">
        <w:rPr>
          <w:rFonts w:ascii="Times New Roman" w:eastAsiaTheme="minorHAnsi" w:hAnsi="Times New Roman"/>
          <w:i/>
          <w:color w:val="212121"/>
          <w:sz w:val="24"/>
          <w:szCs w:val="24"/>
          <w:lang w:val="pt-PT" w:eastAsia="pt-BR"/>
        </w:rPr>
        <w:t xml:space="preserve"> Outlook</w:t>
      </w:r>
      <w:r w:rsidR="00D93CAB" w:rsidRPr="00D93CAB">
        <w:rPr>
          <w:rFonts w:ascii="Times New Roman" w:eastAsiaTheme="minorHAnsi" w:hAnsi="Times New Roman"/>
          <w:color w:val="212121"/>
          <w:sz w:val="24"/>
          <w:szCs w:val="24"/>
          <w:lang w:val="pt-PT" w:eastAsia="pt-BR"/>
        </w:rPr>
        <w:t xml:space="preserve"> em abril de 2008 e </w:t>
      </w:r>
      <w:r w:rsidR="00421FDB" w:rsidRPr="00D93CAB">
        <w:rPr>
          <w:rFonts w:ascii="Times New Roman" w:eastAsiaTheme="minorHAnsi" w:hAnsi="Times New Roman"/>
          <w:color w:val="212121"/>
          <w:sz w:val="24"/>
          <w:szCs w:val="24"/>
          <w:lang w:val="pt-PT" w:eastAsia="pt-BR"/>
        </w:rPr>
        <w:t>em abril</w:t>
      </w:r>
      <w:r w:rsidR="00D93CAB" w:rsidRPr="00D93CAB">
        <w:rPr>
          <w:rFonts w:ascii="Times New Roman" w:eastAsiaTheme="minorHAnsi" w:hAnsi="Times New Roman"/>
          <w:color w:val="212121"/>
          <w:sz w:val="24"/>
          <w:szCs w:val="24"/>
          <w:lang w:val="pt-PT" w:eastAsia="pt-BR"/>
        </w:rPr>
        <w:t xml:space="preserve"> 2009</w:t>
      </w:r>
      <w:r w:rsidR="00652D28" w:rsidRPr="00D93CAB">
        <w:rPr>
          <w:rFonts w:ascii="Times New Roman" w:hAnsi="Times New Roman"/>
          <w:color w:val="212121"/>
          <w:sz w:val="24"/>
          <w:szCs w:val="24"/>
          <w:lang w:val="pt-PT" w:eastAsia="pt-BR"/>
        </w:rPr>
        <w:t>.</w:t>
      </w:r>
      <w:r w:rsidR="00D93CAB" w:rsidRPr="00D93CAB">
        <w:rPr>
          <w:rFonts w:ascii="Times New Roman" w:hAnsi="Times New Roman"/>
          <w:color w:val="212121"/>
          <w:sz w:val="24"/>
          <w:szCs w:val="24"/>
          <w:lang w:val="pt-PT" w:eastAsia="pt-BR"/>
        </w:rPr>
        <w:t xml:space="preserve"> </w:t>
      </w:r>
      <w:r w:rsidR="00D93CAB">
        <w:rPr>
          <w:rFonts w:ascii="Times New Roman" w:hAnsi="Times New Roman"/>
          <w:color w:val="212121"/>
          <w:sz w:val="24"/>
          <w:szCs w:val="24"/>
          <w:lang w:val="pt-PT" w:eastAsia="pt-BR"/>
        </w:rPr>
        <w:t>O hiato do produto em 2009</w:t>
      </w:r>
      <w:r w:rsidR="00D93CAB" w:rsidRPr="00D93CAB">
        <w:rPr>
          <w:rFonts w:ascii="Times New Roman" w:hAnsi="Times New Roman"/>
          <w:color w:val="212121"/>
          <w:sz w:val="24"/>
          <w:szCs w:val="24"/>
          <w:lang w:val="pt-PT" w:eastAsia="pt-BR"/>
        </w:rPr>
        <w:t xml:space="preserve"> é estimado pela </w:t>
      </w:r>
      <w:r w:rsidR="00652D28" w:rsidRPr="00D93CAB">
        <w:rPr>
          <w:rFonts w:ascii="Times New Roman" w:hAnsi="Times New Roman"/>
          <w:i/>
          <w:color w:val="212121"/>
          <w:sz w:val="24"/>
          <w:szCs w:val="24"/>
          <w:lang w:val="pt-PT" w:eastAsia="pt-BR"/>
        </w:rPr>
        <w:t xml:space="preserve">OCDE </w:t>
      </w:r>
      <w:proofErr w:type="spellStart"/>
      <w:r w:rsidR="00652D28" w:rsidRPr="00D93CAB">
        <w:rPr>
          <w:rFonts w:ascii="Times New Roman" w:hAnsi="Times New Roman"/>
          <w:i/>
          <w:color w:val="212121"/>
          <w:sz w:val="24"/>
          <w:szCs w:val="24"/>
          <w:lang w:val="pt-PT" w:eastAsia="pt-BR"/>
        </w:rPr>
        <w:t>Economic</w:t>
      </w:r>
      <w:proofErr w:type="spellEnd"/>
      <w:r w:rsidR="00652D28" w:rsidRPr="00D93CAB">
        <w:rPr>
          <w:rFonts w:ascii="Times New Roman" w:hAnsi="Times New Roman"/>
          <w:i/>
          <w:color w:val="212121"/>
          <w:sz w:val="24"/>
          <w:szCs w:val="24"/>
          <w:lang w:val="pt-PT" w:eastAsia="pt-BR"/>
        </w:rPr>
        <w:t xml:space="preserve"> Outlook</w:t>
      </w:r>
      <w:r w:rsidR="00652D28" w:rsidRPr="00D93CAB">
        <w:rPr>
          <w:rFonts w:ascii="Times New Roman" w:hAnsi="Times New Roman"/>
          <w:color w:val="212121"/>
          <w:sz w:val="24"/>
          <w:szCs w:val="24"/>
          <w:lang w:val="pt-PT" w:eastAsia="pt-BR"/>
        </w:rPr>
        <w:t xml:space="preserve"> em novembro de 2009</w:t>
      </w:r>
      <w:r w:rsidR="00652D28" w:rsidRPr="00731F4B">
        <w:rPr>
          <w:rFonts w:ascii="Times New Roman" w:hAnsi="Times New Roman"/>
          <w:color w:val="212121"/>
          <w:sz w:val="24"/>
          <w:szCs w:val="24"/>
          <w:lang w:val="pt-PT" w:eastAsia="pt-BR"/>
        </w:rPr>
        <w:t>.</w:t>
      </w:r>
      <w:r w:rsidR="00D93CAB">
        <w:rPr>
          <w:rFonts w:ascii="inherit" w:eastAsiaTheme="minorHAnsi" w:hAnsi="inherit" w:cs="Courier New"/>
          <w:color w:val="212121"/>
          <w:lang w:eastAsia="pt-BR"/>
        </w:rPr>
        <w:t xml:space="preserve"> </w:t>
      </w:r>
      <w:proofErr w:type="spellStart"/>
      <w:r w:rsidR="00652D28" w:rsidRPr="005537D2">
        <w:rPr>
          <w:rFonts w:ascii="Times New Roman" w:hAnsi="Times New Roman"/>
          <w:color w:val="212121"/>
          <w:sz w:val="24"/>
          <w:szCs w:val="24"/>
          <w:lang w:eastAsia="pt-BR"/>
        </w:rPr>
        <w:t>Bergloff</w:t>
      </w:r>
      <w:proofErr w:type="spellEnd"/>
      <w:r w:rsidR="00652D28" w:rsidRPr="005537D2">
        <w:rPr>
          <w:rFonts w:ascii="Times New Roman" w:hAnsi="Times New Roman"/>
          <w:color w:val="212121"/>
          <w:sz w:val="24"/>
          <w:szCs w:val="24"/>
          <w:lang w:eastAsia="pt-BR"/>
        </w:rPr>
        <w:t xml:space="preserve"> et al., (2009) utilizam soma do crescimento do PIB rea</w:t>
      </w:r>
      <w:r w:rsidR="00D93CAB">
        <w:rPr>
          <w:rFonts w:ascii="Times New Roman" w:hAnsi="Times New Roman"/>
          <w:color w:val="212121"/>
          <w:sz w:val="24"/>
          <w:szCs w:val="24"/>
          <w:lang w:eastAsia="pt-BR"/>
        </w:rPr>
        <w:t>l trimestral, T4 2008 + T1 2009</w:t>
      </w:r>
      <w:r w:rsidR="00652D28" w:rsidRPr="005537D2">
        <w:rPr>
          <w:rFonts w:ascii="Times New Roman" w:hAnsi="Times New Roman"/>
          <w:color w:val="212121"/>
          <w:sz w:val="24"/>
          <w:szCs w:val="24"/>
          <w:lang w:eastAsia="pt-BR"/>
        </w:rPr>
        <w:t xml:space="preserve"> em porcentagem e a diferença en</w:t>
      </w:r>
      <w:r w:rsidR="004C63A9">
        <w:rPr>
          <w:rFonts w:ascii="Times New Roman" w:hAnsi="Times New Roman"/>
          <w:color w:val="212121"/>
          <w:sz w:val="24"/>
          <w:szCs w:val="24"/>
          <w:lang w:eastAsia="pt-BR"/>
        </w:rPr>
        <w:t>tre a previsão de crescimento do PIB real em</w:t>
      </w:r>
      <w:r w:rsidR="00652D28" w:rsidRPr="005537D2">
        <w:rPr>
          <w:rFonts w:ascii="Times New Roman" w:hAnsi="Times New Roman"/>
          <w:color w:val="212121"/>
          <w:sz w:val="24"/>
          <w:szCs w:val="24"/>
          <w:lang w:eastAsia="pt-BR"/>
        </w:rPr>
        <w:t xml:space="preserve"> 2009 e a média de</w:t>
      </w:r>
      <w:r w:rsidR="00104976">
        <w:rPr>
          <w:rFonts w:ascii="Times New Roman" w:hAnsi="Times New Roman"/>
          <w:color w:val="212121"/>
          <w:sz w:val="24"/>
          <w:szCs w:val="24"/>
          <w:lang w:eastAsia="pt-BR"/>
        </w:rPr>
        <w:t xml:space="preserve"> crescimento do PIB</w:t>
      </w:r>
      <w:r w:rsidR="00652D28" w:rsidRPr="005537D2">
        <w:rPr>
          <w:rFonts w:ascii="Times New Roman" w:hAnsi="Times New Roman"/>
          <w:color w:val="212121"/>
          <w:sz w:val="24"/>
          <w:szCs w:val="24"/>
          <w:lang w:eastAsia="pt-BR"/>
        </w:rPr>
        <w:t xml:space="preserve"> </w:t>
      </w:r>
      <w:r w:rsidR="004C63A9">
        <w:rPr>
          <w:rFonts w:ascii="Times New Roman" w:hAnsi="Times New Roman"/>
          <w:color w:val="212121"/>
          <w:sz w:val="24"/>
          <w:szCs w:val="24"/>
          <w:lang w:eastAsia="pt-BR"/>
        </w:rPr>
        <w:t xml:space="preserve">real </w:t>
      </w:r>
      <w:r w:rsidR="00652D28" w:rsidRPr="005537D2">
        <w:rPr>
          <w:rFonts w:ascii="Times New Roman" w:hAnsi="Times New Roman"/>
          <w:color w:val="212121"/>
          <w:sz w:val="24"/>
          <w:szCs w:val="24"/>
          <w:lang w:eastAsia="pt-BR"/>
        </w:rPr>
        <w:t>1999–2008 (as previsões são do World Economic Outlook de outubro de 2009 do FMI).</w:t>
      </w:r>
      <w:r w:rsidRPr="005537D2">
        <w:rPr>
          <w:rFonts w:ascii="Times New Roman" w:hAnsi="Times New Roman"/>
          <w:color w:val="212121"/>
          <w:sz w:val="24"/>
          <w:szCs w:val="24"/>
          <w:lang w:eastAsia="pt-BR"/>
        </w:rPr>
        <w:t xml:space="preserve"> </w:t>
      </w:r>
      <w:r w:rsidR="00652D28" w:rsidRPr="005537D2">
        <w:rPr>
          <w:rFonts w:ascii="Times New Roman" w:hAnsi="Times New Roman"/>
          <w:color w:val="212121"/>
          <w:sz w:val="24"/>
          <w:szCs w:val="24"/>
          <w:lang w:val="pt-PT" w:eastAsia="pt-BR"/>
        </w:rPr>
        <w:t xml:space="preserve">Portanto, </w:t>
      </w:r>
      <w:r w:rsidR="00104976">
        <w:rPr>
          <w:rFonts w:ascii="Times New Roman" w:hAnsi="Times New Roman"/>
          <w:color w:val="212121"/>
          <w:sz w:val="24"/>
          <w:szCs w:val="24"/>
          <w:lang w:val="pt-PT" w:eastAsia="pt-BR"/>
        </w:rPr>
        <w:t xml:space="preserve">com base </w:t>
      </w:r>
      <w:r w:rsidR="0032361E">
        <w:rPr>
          <w:rFonts w:ascii="Times New Roman" w:hAnsi="Times New Roman"/>
          <w:color w:val="212121"/>
          <w:sz w:val="24"/>
          <w:szCs w:val="24"/>
          <w:lang w:val="pt-PT" w:eastAsia="pt-BR"/>
        </w:rPr>
        <w:t>n</w:t>
      </w:r>
      <w:r w:rsidR="00104976">
        <w:rPr>
          <w:rFonts w:ascii="Times New Roman" w:hAnsi="Times New Roman"/>
          <w:color w:val="212121"/>
          <w:sz w:val="24"/>
          <w:szCs w:val="24"/>
          <w:lang w:val="pt-PT" w:eastAsia="pt-BR"/>
        </w:rPr>
        <w:t>a literatura</w:t>
      </w:r>
      <w:r w:rsidR="00421FDB">
        <w:rPr>
          <w:rFonts w:ascii="Times New Roman" w:hAnsi="Times New Roman"/>
          <w:color w:val="212121"/>
          <w:sz w:val="24"/>
          <w:szCs w:val="24"/>
          <w:lang w:val="pt-PT" w:eastAsia="pt-BR"/>
        </w:rPr>
        <w:t xml:space="preserve"> consultada serão utilizadas </w:t>
      </w:r>
      <w:r w:rsidR="00CC0C84">
        <w:rPr>
          <w:rFonts w:ascii="Times New Roman" w:hAnsi="Times New Roman"/>
          <w:color w:val="212121"/>
          <w:sz w:val="24"/>
          <w:szCs w:val="24"/>
          <w:lang w:val="pt-PT" w:eastAsia="pt-BR"/>
        </w:rPr>
        <w:t>cinco</w:t>
      </w:r>
      <w:r w:rsidR="00104976">
        <w:rPr>
          <w:rFonts w:ascii="Times New Roman" w:hAnsi="Times New Roman"/>
          <w:color w:val="212121"/>
          <w:sz w:val="24"/>
          <w:szCs w:val="24"/>
          <w:lang w:val="pt-PT" w:eastAsia="pt-BR"/>
        </w:rPr>
        <w:t xml:space="preserve"> medidas de incidência da crise fin</w:t>
      </w:r>
      <w:r w:rsidR="0032361E">
        <w:rPr>
          <w:rFonts w:ascii="Times New Roman" w:hAnsi="Times New Roman"/>
          <w:color w:val="212121"/>
          <w:sz w:val="24"/>
          <w:szCs w:val="24"/>
          <w:lang w:val="pt-PT" w:eastAsia="pt-BR"/>
        </w:rPr>
        <w:t>anceira global:</w:t>
      </w:r>
    </w:p>
    <w:p w14:paraId="749A86BA" w14:textId="77777777" w:rsidR="00CC0C84" w:rsidRDefault="00CC0C84" w:rsidP="00104976">
      <w:pPr>
        <w:pStyle w:val="Pr-formataoHTML"/>
        <w:rPr>
          <w:rFonts w:ascii="Times New Roman" w:hAnsi="Times New Roman"/>
          <w:color w:val="000000"/>
          <w:sz w:val="24"/>
          <w:szCs w:val="24"/>
        </w:rPr>
      </w:pPr>
    </w:p>
    <w:p w14:paraId="0E79C27D" w14:textId="6FBAC849" w:rsidR="00104976" w:rsidRDefault="00652D28" w:rsidP="0010247F">
      <w:pPr>
        <w:pStyle w:val="Pr-formataoHTML"/>
        <w:jc w:val="both"/>
        <w:rPr>
          <w:rFonts w:ascii="Times New Roman" w:hAnsi="Times New Roman"/>
          <w:color w:val="000000"/>
          <w:sz w:val="24"/>
          <w:szCs w:val="24"/>
        </w:rPr>
      </w:pPr>
      <w:r w:rsidRPr="005537D2">
        <w:rPr>
          <w:rFonts w:ascii="Times New Roman" w:hAnsi="Times New Roman"/>
          <w:color w:val="000000"/>
          <w:sz w:val="24"/>
          <w:szCs w:val="24"/>
        </w:rPr>
        <w:t xml:space="preserve">(i) a </w:t>
      </w:r>
      <w:r w:rsidR="00327162">
        <w:rPr>
          <w:rFonts w:ascii="Times New Roman" w:hAnsi="Times New Roman"/>
          <w:color w:val="000000"/>
          <w:sz w:val="24"/>
          <w:szCs w:val="24"/>
        </w:rPr>
        <w:t>t</w:t>
      </w:r>
      <w:r w:rsidR="00327162"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327162" w:rsidRPr="00327162">
        <w:rPr>
          <w:rFonts w:ascii="Times New Roman" w:hAnsi="Times New Roman"/>
          <w:color w:val="000000"/>
          <w:sz w:val="24"/>
          <w:szCs w:val="24"/>
        </w:rPr>
        <w:t>d</w:t>
      </w:r>
      <w:r w:rsidR="005D5F4A">
        <w:rPr>
          <w:rFonts w:ascii="Times New Roman" w:hAnsi="Times New Roman"/>
          <w:color w:val="000000"/>
          <w:sz w:val="24"/>
          <w:szCs w:val="24"/>
        </w:rPr>
        <w:t xml:space="preserve">e crescimento </w:t>
      </w:r>
      <w:r w:rsidR="00327162">
        <w:rPr>
          <w:rFonts w:ascii="Times New Roman" w:hAnsi="Times New Roman"/>
          <w:color w:val="000000"/>
          <w:sz w:val="24"/>
          <w:szCs w:val="24"/>
        </w:rPr>
        <w:t xml:space="preserve">do PIB real </w:t>
      </w:r>
      <w:r w:rsidR="00CC0C84">
        <w:rPr>
          <w:rFonts w:ascii="Times New Roman" w:hAnsi="Times New Roman"/>
          <w:color w:val="000000"/>
          <w:sz w:val="24"/>
          <w:szCs w:val="24"/>
        </w:rPr>
        <w:t>no período 2008-2009</w:t>
      </w:r>
      <w:r w:rsidRPr="005537D2">
        <w:rPr>
          <w:rFonts w:ascii="Times New Roman" w:hAnsi="Times New Roman"/>
          <w:color w:val="000000"/>
          <w:sz w:val="24"/>
          <w:szCs w:val="24"/>
        </w:rPr>
        <w:t xml:space="preserve"> </w:t>
      </w:r>
      <w:r w:rsidR="00CC0C84">
        <w:rPr>
          <w:rFonts w:ascii="Times New Roman" w:hAnsi="Times New Roman"/>
          <w:color w:val="000000"/>
          <w:sz w:val="24"/>
          <w:szCs w:val="24"/>
        </w:rPr>
        <w:t xml:space="preserve">(FMI, </w:t>
      </w:r>
      <w:proofErr w:type="spellStart"/>
      <w:r w:rsidR="00404456" w:rsidRPr="00BA715B">
        <w:rPr>
          <w:rFonts w:ascii="Times New Roman" w:hAnsi="Times New Roman"/>
          <w:i/>
          <w:color w:val="212121"/>
          <w:sz w:val="24"/>
          <w:szCs w:val="24"/>
          <w:lang w:val="pt-PT" w:eastAsia="pt-BR"/>
        </w:rPr>
        <w:t>World</w:t>
      </w:r>
      <w:proofErr w:type="spellEnd"/>
      <w:r w:rsidR="00404456" w:rsidRPr="00BA715B">
        <w:rPr>
          <w:rFonts w:ascii="Times New Roman" w:hAnsi="Times New Roman"/>
          <w:i/>
          <w:color w:val="212121"/>
          <w:sz w:val="24"/>
          <w:szCs w:val="24"/>
          <w:lang w:val="pt-PT" w:eastAsia="pt-BR"/>
        </w:rPr>
        <w:t xml:space="preserve"> </w:t>
      </w:r>
      <w:proofErr w:type="spellStart"/>
      <w:r w:rsidR="00404456">
        <w:rPr>
          <w:rFonts w:ascii="Times New Roman" w:hAnsi="Times New Roman"/>
          <w:i/>
          <w:color w:val="212121"/>
          <w:sz w:val="24"/>
          <w:szCs w:val="24"/>
          <w:lang w:val="pt-PT" w:eastAsia="pt-BR"/>
        </w:rPr>
        <w:t>Economic</w:t>
      </w:r>
      <w:proofErr w:type="spellEnd"/>
      <w:r w:rsidR="00404456">
        <w:rPr>
          <w:rFonts w:ascii="Times New Roman" w:hAnsi="Times New Roman"/>
          <w:i/>
          <w:color w:val="212121"/>
          <w:sz w:val="24"/>
          <w:szCs w:val="24"/>
          <w:lang w:val="pt-PT" w:eastAsia="pt-BR"/>
        </w:rPr>
        <w:t xml:space="preserve"> Outlook</w:t>
      </w:r>
      <w:r w:rsidR="00CC0C84">
        <w:rPr>
          <w:rFonts w:ascii="Times New Roman" w:hAnsi="Times New Roman"/>
          <w:i/>
          <w:color w:val="212121"/>
          <w:sz w:val="24"/>
          <w:szCs w:val="24"/>
          <w:lang w:val="pt-PT" w:eastAsia="pt-BR"/>
        </w:rPr>
        <w:t>,</w:t>
      </w:r>
      <w:r w:rsidR="00404456">
        <w:rPr>
          <w:rFonts w:ascii="Times New Roman" w:hAnsi="Times New Roman"/>
          <w:i/>
          <w:color w:val="212121"/>
          <w:sz w:val="24"/>
          <w:szCs w:val="24"/>
          <w:lang w:val="pt-PT" w:eastAsia="pt-BR"/>
        </w:rPr>
        <w:t xml:space="preserve"> </w:t>
      </w:r>
      <w:r w:rsidR="00CC0C84">
        <w:rPr>
          <w:rFonts w:ascii="Times New Roman" w:hAnsi="Times New Roman"/>
          <w:color w:val="212121"/>
          <w:sz w:val="24"/>
          <w:szCs w:val="24"/>
          <w:lang w:val="pt-PT" w:eastAsia="pt-BR"/>
        </w:rPr>
        <w:t>2018);</w:t>
      </w:r>
    </w:p>
    <w:p w14:paraId="672F8CDF" w14:textId="77777777" w:rsidR="00CC0C84" w:rsidRDefault="00CC0C84" w:rsidP="0010247F">
      <w:pPr>
        <w:pStyle w:val="Pr-formataoHTML"/>
        <w:jc w:val="both"/>
        <w:rPr>
          <w:rFonts w:ascii="Times New Roman" w:hAnsi="Times New Roman"/>
          <w:color w:val="000000"/>
          <w:sz w:val="24"/>
          <w:szCs w:val="24"/>
        </w:rPr>
      </w:pPr>
    </w:p>
    <w:p w14:paraId="7BB3C1AC" w14:textId="77777777" w:rsidR="00CC0C84" w:rsidRDefault="00652D28" w:rsidP="00CC0C84">
      <w:pPr>
        <w:pStyle w:val="Pr-formataoHTML"/>
        <w:jc w:val="both"/>
        <w:rPr>
          <w:rFonts w:ascii="Times New Roman" w:hAnsi="Times New Roman"/>
          <w:color w:val="000000"/>
          <w:sz w:val="24"/>
          <w:szCs w:val="24"/>
        </w:rPr>
      </w:pPr>
      <w:r w:rsidRPr="005537D2">
        <w:rPr>
          <w:rFonts w:ascii="Times New Roman" w:hAnsi="Times New Roman"/>
          <w:color w:val="000000"/>
          <w:sz w:val="24"/>
          <w:szCs w:val="24"/>
        </w:rPr>
        <w:t xml:space="preserve">(ii) </w:t>
      </w:r>
      <w:r w:rsidR="005D5F4A" w:rsidRPr="005537D2">
        <w:rPr>
          <w:rFonts w:ascii="Times New Roman" w:hAnsi="Times New Roman"/>
          <w:color w:val="000000"/>
          <w:sz w:val="24"/>
          <w:szCs w:val="24"/>
        </w:rPr>
        <w:t xml:space="preserve">a </w:t>
      </w:r>
      <w:r w:rsidR="005D5F4A">
        <w:rPr>
          <w:rFonts w:ascii="Times New Roman" w:hAnsi="Times New Roman"/>
          <w:color w:val="000000"/>
          <w:sz w:val="24"/>
          <w:szCs w:val="24"/>
        </w:rPr>
        <w:t>t</w:t>
      </w:r>
      <w:r w:rsidR="005D5F4A"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5D5F4A" w:rsidRPr="00327162">
        <w:rPr>
          <w:rFonts w:ascii="Times New Roman" w:hAnsi="Times New Roman"/>
          <w:color w:val="000000"/>
          <w:sz w:val="24"/>
          <w:szCs w:val="24"/>
        </w:rPr>
        <w:t>d</w:t>
      </w:r>
      <w:r w:rsidR="005D5F4A">
        <w:rPr>
          <w:rFonts w:ascii="Times New Roman" w:hAnsi="Times New Roman"/>
          <w:color w:val="000000"/>
          <w:sz w:val="24"/>
          <w:szCs w:val="24"/>
        </w:rPr>
        <w:t xml:space="preserve">e crescimento do </w:t>
      </w:r>
      <w:r w:rsidR="00327162">
        <w:rPr>
          <w:rFonts w:ascii="Times New Roman" w:hAnsi="Times New Roman"/>
          <w:color w:val="000000"/>
          <w:sz w:val="24"/>
          <w:szCs w:val="24"/>
        </w:rPr>
        <w:t>PIB real</w:t>
      </w:r>
      <w:r w:rsidRPr="005537D2">
        <w:rPr>
          <w:rFonts w:ascii="Times New Roman" w:hAnsi="Times New Roman"/>
          <w:color w:val="000000"/>
          <w:sz w:val="24"/>
          <w:szCs w:val="24"/>
        </w:rPr>
        <w:t xml:space="preserve"> no período </w:t>
      </w:r>
      <w:r w:rsidR="00F36458" w:rsidRPr="005537D2">
        <w:rPr>
          <w:rFonts w:ascii="Times New Roman" w:hAnsi="Times New Roman"/>
          <w:color w:val="000000"/>
          <w:sz w:val="24"/>
          <w:szCs w:val="24"/>
        </w:rPr>
        <w:t>2008-2009</w:t>
      </w:r>
      <w:r w:rsidR="00F36458">
        <w:rPr>
          <w:rFonts w:ascii="Times New Roman" w:hAnsi="Times New Roman"/>
          <w:color w:val="000000"/>
          <w:sz w:val="24"/>
          <w:szCs w:val="24"/>
        </w:rPr>
        <w:t xml:space="preserve"> </w:t>
      </w:r>
      <w:r w:rsidRPr="005537D2">
        <w:rPr>
          <w:rFonts w:ascii="Times New Roman" w:hAnsi="Times New Roman"/>
          <w:color w:val="000000"/>
          <w:sz w:val="24"/>
          <w:szCs w:val="24"/>
        </w:rPr>
        <w:t xml:space="preserve">menos </w:t>
      </w:r>
      <w:r w:rsidR="005D5F4A" w:rsidRPr="005537D2">
        <w:rPr>
          <w:rFonts w:ascii="Times New Roman" w:hAnsi="Times New Roman"/>
          <w:color w:val="000000"/>
          <w:sz w:val="24"/>
          <w:szCs w:val="24"/>
        </w:rPr>
        <w:t xml:space="preserve">a </w:t>
      </w:r>
      <w:r w:rsidR="005D5F4A">
        <w:rPr>
          <w:rFonts w:ascii="Times New Roman" w:hAnsi="Times New Roman"/>
          <w:color w:val="000000"/>
          <w:sz w:val="24"/>
          <w:szCs w:val="24"/>
        </w:rPr>
        <w:t>t</w:t>
      </w:r>
      <w:r w:rsidR="005D5F4A"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5D5F4A" w:rsidRPr="00327162">
        <w:rPr>
          <w:rFonts w:ascii="Times New Roman" w:hAnsi="Times New Roman"/>
          <w:color w:val="000000"/>
          <w:sz w:val="24"/>
          <w:szCs w:val="24"/>
        </w:rPr>
        <w:t>d</w:t>
      </w:r>
      <w:r w:rsidR="005D5F4A">
        <w:rPr>
          <w:rFonts w:ascii="Times New Roman" w:hAnsi="Times New Roman"/>
          <w:color w:val="000000"/>
          <w:sz w:val="24"/>
          <w:szCs w:val="24"/>
        </w:rPr>
        <w:t xml:space="preserve">e crescimento do </w:t>
      </w:r>
      <w:r w:rsidR="00327162">
        <w:rPr>
          <w:rFonts w:ascii="Times New Roman" w:hAnsi="Times New Roman"/>
          <w:color w:val="000000"/>
          <w:sz w:val="24"/>
          <w:szCs w:val="24"/>
        </w:rPr>
        <w:t>PIB real</w:t>
      </w:r>
      <w:r w:rsidRPr="005537D2">
        <w:rPr>
          <w:rFonts w:ascii="Times New Roman" w:hAnsi="Times New Roman"/>
          <w:color w:val="000000"/>
          <w:sz w:val="24"/>
          <w:szCs w:val="24"/>
        </w:rPr>
        <w:t xml:space="preserve"> no período </w:t>
      </w:r>
      <w:r w:rsidR="00F36458" w:rsidRPr="005537D2">
        <w:rPr>
          <w:rFonts w:ascii="Times New Roman" w:hAnsi="Times New Roman"/>
          <w:color w:val="000000"/>
          <w:sz w:val="24"/>
          <w:szCs w:val="24"/>
        </w:rPr>
        <w:t>2003-2007</w:t>
      </w:r>
      <w:r w:rsidR="00CC0C84">
        <w:rPr>
          <w:rFonts w:ascii="Times New Roman" w:hAnsi="Times New Roman"/>
          <w:color w:val="000000"/>
          <w:sz w:val="24"/>
          <w:szCs w:val="24"/>
        </w:rPr>
        <w:t xml:space="preserve">(FMI, </w:t>
      </w:r>
      <w:proofErr w:type="spellStart"/>
      <w:r w:rsidR="00CC0C84" w:rsidRPr="00BA715B">
        <w:rPr>
          <w:rFonts w:ascii="Times New Roman" w:hAnsi="Times New Roman"/>
          <w:i/>
          <w:color w:val="212121"/>
          <w:sz w:val="24"/>
          <w:szCs w:val="24"/>
          <w:lang w:val="pt-PT" w:eastAsia="pt-BR"/>
        </w:rPr>
        <w:t>World</w:t>
      </w:r>
      <w:proofErr w:type="spellEnd"/>
      <w:r w:rsidR="00CC0C84" w:rsidRPr="00BA715B">
        <w:rPr>
          <w:rFonts w:ascii="Times New Roman" w:hAnsi="Times New Roman"/>
          <w:i/>
          <w:color w:val="212121"/>
          <w:sz w:val="24"/>
          <w:szCs w:val="24"/>
          <w:lang w:val="pt-PT" w:eastAsia="pt-BR"/>
        </w:rPr>
        <w:t xml:space="preserve"> </w:t>
      </w:r>
      <w:proofErr w:type="spellStart"/>
      <w:r w:rsidR="00CC0C84">
        <w:rPr>
          <w:rFonts w:ascii="Times New Roman" w:hAnsi="Times New Roman"/>
          <w:i/>
          <w:color w:val="212121"/>
          <w:sz w:val="24"/>
          <w:szCs w:val="24"/>
          <w:lang w:val="pt-PT" w:eastAsia="pt-BR"/>
        </w:rPr>
        <w:t>Economic</w:t>
      </w:r>
      <w:proofErr w:type="spellEnd"/>
      <w:r w:rsidR="00CC0C84">
        <w:rPr>
          <w:rFonts w:ascii="Times New Roman" w:hAnsi="Times New Roman"/>
          <w:i/>
          <w:color w:val="212121"/>
          <w:sz w:val="24"/>
          <w:szCs w:val="24"/>
          <w:lang w:val="pt-PT" w:eastAsia="pt-BR"/>
        </w:rPr>
        <w:t xml:space="preserve"> Outlook, </w:t>
      </w:r>
      <w:r w:rsidR="00CC0C84">
        <w:rPr>
          <w:rFonts w:ascii="Times New Roman" w:hAnsi="Times New Roman"/>
          <w:color w:val="212121"/>
          <w:sz w:val="24"/>
          <w:szCs w:val="24"/>
          <w:lang w:val="pt-PT" w:eastAsia="pt-BR"/>
        </w:rPr>
        <w:t>2018);</w:t>
      </w:r>
    </w:p>
    <w:p w14:paraId="263C383B" w14:textId="77777777" w:rsidR="00CC0C84" w:rsidRDefault="00CC0C84" w:rsidP="0010247F">
      <w:pPr>
        <w:pStyle w:val="Pr-formataoHTML"/>
        <w:jc w:val="both"/>
        <w:rPr>
          <w:rFonts w:ascii="Times New Roman" w:hAnsi="Times New Roman"/>
          <w:color w:val="000000"/>
          <w:sz w:val="24"/>
          <w:szCs w:val="24"/>
        </w:rPr>
      </w:pPr>
    </w:p>
    <w:p w14:paraId="0D5AB309" w14:textId="77777777" w:rsidR="00CC0C84" w:rsidRDefault="00652D28" w:rsidP="00CC0C84">
      <w:pPr>
        <w:pStyle w:val="Pr-formataoHTML"/>
        <w:jc w:val="both"/>
        <w:rPr>
          <w:rFonts w:ascii="Times New Roman" w:hAnsi="Times New Roman"/>
          <w:color w:val="000000"/>
          <w:sz w:val="24"/>
          <w:szCs w:val="24"/>
        </w:rPr>
      </w:pPr>
      <w:r w:rsidRPr="005537D2">
        <w:rPr>
          <w:rFonts w:ascii="Times New Roman" w:hAnsi="Times New Roman"/>
          <w:color w:val="000000"/>
          <w:sz w:val="24"/>
          <w:szCs w:val="24"/>
        </w:rPr>
        <w:t>(</w:t>
      </w:r>
      <w:r w:rsidR="00FF7FAC">
        <w:rPr>
          <w:rFonts w:ascii="Times New Roman" w:hAnsi="Times New Roman"/>
          <w:color w:val="000000"/>
          <w:sz w:val="24"/>
          <w:szCs w:val="24"/>
        </w:rPr>
        <w:t xml:space="preserve">iii) </w:t>
      </w:r>
      <w:r w:rsidR="005D5F4A" w:rsidRPr="005537D2">
        <w:rPr>
          <w:rFonts w:ascii="Times New Roman" w:hAnsi="Times New Roman"/>
          <w:color w:val="000000"/>
          <w:sz w:val="24"/>
          <w:szCs w:val="24"/>
        </w:rPr>
        <w:t xml:space="preserve">a </w:t>
      </w:r>
      <w:r w:rsidR="005D5F4A">
        <w:rPr>
          <w:rFonts w:ascii="Times New Roman" w:hAnsi="Times New Roman"/>
          <w:color w:val="000000"/>
          <w:sz w:val="24"/>
          <w:szCs w:val="24"/>
        </w:rPr>
        <w:t>t</w:t>
      </w:r>
      <w:r w:rsidR="005D5F4A"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5D5F4A" w:rsidRPr="00327162">
        <w:rPr>
          <w:rFonts w:ascii="Times New Roman" w:hAnsi="Times New Roman"/>
          <w:color w:val="000000"/>
          <w:sz w:val="24"/>
          <w:szCs w:val="24"/>
        </w:rPr>
        <w:t>d</w:t>
      </w:r>
      <w:r w:rsidR="005D5F4A">
        <w:rPr>
          <w:rFonts w:ascii="Times New Roman" w:hAnsi="Times New Roman"/>
          <w:color w:val="000000"/>
          <w:sz w:val="24"/>
          <w:szCs w:val="24"/>
        </w:rPr>
        <w:t xml:space="preserve">e crescimento do </w:t>
      </w:r>
      <w:r w:rsidRPr="005537D2">
        <w:rPr>
          <w:rFonts w:ascii="Times New Roman" w:hAnsi="Times New Roman"/>
          <w:color w:val="000000"/>
          <w:sz w:val="24"/>
          <w:szCs w:val="24"/>
        </w:rPr>
        <w:t>PIB real no período 2008-2009 m</w:t>
      </w:r>
      <w:r w:rsidR="00FF7FAC">
        <w:rPr>
          <w:rFonts w:ascii="Times New Roman" w:hAnsi="Times New Roman"/>
          <w:color w:val="000000"/>
          <w:sz w:val="24"/>
          <w:szCs w:val="24"/>
        </w:rPr>
        <w:t xml:space="preserve">enos </w:t>
      </w:r>
      <w:r w:rsidR="005D5F4A" w:rsidRPr="005537D2">
        <w:rPr>
          <w:rFonts w:ascii="Times New Roman" w:hAnsi="Times New Roman"/>
          <w:color w:val="000000"/>
          <w:sz w:val="24"/>
          <w:szCs w:val="24"/>
        </w:rPr>
        <w:t xml:space="preserve">a </w:t>
      </w:r>
      <w:r w:rsidR="005D5F4A">
        <w:rPr>
          <w:rFonts w:ascii="Times New Roman" w:hAnsi="Times New Roman"/>
          <w:color w:val="000000"/>
          <w:sz w:val="24"/>
          <w:szCs w:val="24"/>
        </w:rPr>
        <w:t>t</w:t>
      </w:r>
      <w:r w:rsidR="005D5F4A"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5D5F4A" w:rsidRPr="00327162">
        <w:rPr>
          <w:rFonts w:ascii="Times New Roman" w:hAnsi="Times New Roman"/>
          <w:color w:val="000000"/>
          <w:sz w:val="24"/>
          <w:szCs w:val="24"/>
        </w:rPr>
        <w:t>d</w:t>
      </w:r>
      <w:r w:rsidR="005D5F4A">
        <w:rPr>
          <w:rFonts w:ascii="Times New Roman" w:hAnsi="Times New Roman"/>
          <w:color w:val="000000"/>
          <w:sz w:val="24"/>
          <w:szCs w:val="24"/>
        </w:rPr>
        <w:t xml:space="preserve">e crescimento do </w:t>
      </w:r>
      <w:r w:rsidR="00833544">
        <w:rPr>
          <w:rFonts w:ascii="Times New Roman" w:hAnsi="Times New Roman"/>
          <w:color w:val="000000"/>
          <w:sz w:val="24"/>
          <w:szCs w:val="24"/>
        </w:rPr>
        <w:t>PIB real no período 2005-2007</w:t>
      </w:r>
      <w:r w:rsidR="00CC0C84">
        <w:rPr>
          <w:rFonts w:ascii="Times New Roman" w:hAnsi="Times New Roman"/>
          <w:color w:val="000000"/>
          <w:sz w:val="24"/>
          <w:szCs w:val="24"/>
        </w:rPr>
        <w:t xml:space="preserve">(FMI, </w:t>
      </w:r>
      <w:proofErr w:type="spellStart"/>
      <w:r w:rsidR="00CC0C84" w:rsidRPr="00BA715B">
        <w:rPr>
          <w:rFonts w:ascii="Times New Roman" w:hAnsi="Times New Roman"/>
          <w:i/>
          <w:color w:val="212121"/>
          <w:sz w:val="24"/>
          <w:szCs w:val="24"/>
          <w:lang w:val="pt-PT" w:eastAsia="pt-BR"/>
        </w:rPr>
        <w:t>World</w:t>
      </w:r>
      <w:proofErr w:type="spellEnd"/>
      <w:r w:rsidR="00CC0C84" w:rsidRPr="00BA715B">
        <w:rPr>
          <w:rFonts w:ascii="Times New Roman" w:hAnsi="Times New Roman"/>
          <w:i/>
          <w:color w:val="212121"/>
          <w:sz w:val="24"/>
          <w:szCs w:val="24"/>
          <w:lang w:val="pt-PT" w:eastAsia="pt-BR"/>
        </w:rPr>
        <w:t xml:space="preserve"> </w:t>
      </w:r>
      <w:proofErr w:type="spellStart"/>
      <w:r w:rsidR="00CC0C84">
        <w:rPr>
          <w:rFonts w:ascii="Times New Roman" w:hAnsi="Times New Roman"/>
          <w:i/>
          <w:color w:val="212121"/>
          <w:sz w:val="24"/>
          <w:szCs w:val="24"/>
          <w:lang w:val="pt-PT" w:eastAsia="pt-BR"/>
        </w:rPr>
        <w:t>Economic</w:t>
      </w:r>
      <w:proofErr w:type="spellEnd"/>
      <w:r w:rsidR="00CC0C84">
        <w:rPr>
          <w:rFonts w:ascii="Times New Roman" w:hAnsi="Times New Roman"/>
          <w:i/>
          <w:color w:val="212121"/>
          <w:sz w:val="24"/>
          <w:szCs w:val="24"/>
          <w:lang w:val="pt-PT" w:eastAsia="pt-BR"/>
        </w:rPr>
        <w:t xml:space="preserve"> Outlook, </w:t>
      </w:r>
      <w:r w:rsidR="00CC0C84">
        <w:rPr>
          <w:rFonts w:ascii="Times New Roman" w:hAnsi="Times New Roman"/>
          <w:color w:val="212121"/>
          <w:sz w:val="24"/>
          <w:szCs w:val="24"/>
          <w:lang w:val="pt-PT" w:eastAsia="pt-BR"/>
        </w:rPr>
        <w:t>2018);</w:t>
      </w:r>
    </w:p>
    <w:p w14:paraId="6F45F484" w14:textId="77777777" w:rsidR="00CC0C84" w:rsidRDefault="00CC0C84" w:rsidP="0010247F">
      <w:pPr>
        <w:pStyle w:val="Pr-formataoHTML"/>
        <w:jc w:val="both"/>
        <w:rPr>
          <w:rFonts w:ascii="Times New Roman" w:hAnsi="Times New Roman"/>
          <w:color w:val="000000"/>
          <w:sz w:val="24"/>
          <w:szCs w:val="24"/>
        </w:rPr>
      </w:pPr>
    </w:p>
    <w:p w14:paraId="030D87B6" w14:textId="77777777" w:rsidR="00CC0C84" w:rsidRDefault="00FF7FAC" w:rsidP="00CC0C84">
      <w:pPr>
        <w:pStyle w:val="Pr-formataoHTML"/>
        <w:jc w:val="both"/>
        <w:rPr>
          <w:rFonts w:ascii="Times New Roman" w:hAnsi="Times New Roman"/>
          <w:color w:val="000000"/>
          <w:sz w:val="24"/>
          <w:szCs w:val="24"/>
        </w:rPr>
      </w:pPr>
      <w:r>
        <w:rPr>
          <w:rFonts w:ascii="Times New Roman" w:hAnsi="Times New Roman"/>
          <w:color w:val="000000"/>
          <w:sz w:val="24"/>
          <w:szCs w:val="24"/>
        </w:rPr>
        <w:t xml:space="preserve">(iv) </w:t>
      </w:r>
      <w:r w:rsidR="005D5F4A" w:rsidRPr="005537D2">
        <w:rPr>
          <w:rFonts w:ascii="Times New Roman" w:hAnsi="Times New Roman"/>
          <w:color w:val="000000"/>
          <w:sz w:val="24"/>
          <w:szCs w:val="24"/>
        </w:rPr>
        <w:t xml:space="preserve">a </w:t>
      </w:r>
      <w:r w:rsidR="005D5F4A">
        <w:rPr>
          <w:rFonts w:ascii="Times New Roman" w:hAnsi="Times New Roman"/>
          <w:color w:val="000000"/>
          <w:sz w:val="24"/>
          <w:szCs w:val="24"/>
        </w:rPr>
        <w:t>t</w:t>
      </w:r>
      <w:r w:rsidR="005D5F4A"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5D5F4A" w:rsidRPr="00327162">
        <w:rPr>
          <w:rFonts w:ascii="Times New Roman" w:hAnsi="Times New Roman"/>
          <w:color w:val="000000"/>
          <w:sz w:val="24"/>
          <w:szCs w:val="24"/>
        </w:rPr>
        <w:t>d</w:t>
      </w:r>
      <w:r w:rsidR="005D5F4A">
        <w:rPr>
          <w:rFonts w:ascii="Times New Roman" w:hAnsi="Times New Roman"/>
          <w:color w:val="000000"/>
          <w:sz w:val="24"/>
          <w:szCs w:val="24"/>
        </w:rPr>
        <w:t xml:space="preserve">e crescimento do </w:t>
      </w:r>
      <w:r w:rsidR="005D5F4A" w:rsidRPr="005537D2">
        <w:rPr>
          <w:rFonts w:ascii="Times New Roman" w:hAnsi="Times New Roman"/>
          <w:color w:val="000000"/>
          <w:sz w:val="24"/>
          <w:szCs w:val="24"/>
        </w:rPr>
        <w:t>PIB real</w:t>
      </w:r>
      <w:r w:rsidR="005D5F4A">
        <w:rPr>
          <w:rFonts w:ascii="Times New Roman" w:hAnsi="Times New Roman"/>
          <w:color w:val="000000"/>
          <w:sz w:val="24"/>
          <w:szCs w:val="24"/>
        </w:rPr>
        <w:t xml:space="preserve"> </w:t>
      </w:r>
      <w:r w:rsidR="00652D28" w:rsidRPr="005537D2">
        <w:rPr>
          <w:rFonts w:ascii="Times New Roman" w:hAnsi="Times New Roman"/>
          <w:color w:val="000000"/>
          <w:sz w:val="24"/>
          <w:szCs w:val="24"/>
        </w:rPr>
        <w:t xml:space="preserve">no período 2008-2009 menos </w:t>
      </w:r>
      <w:r w:rsidR="005D5F4A" w:rsidRPr="005537D2">
        <w:rPr>
          <w:rFonts w:ascii="Times New Roman" w:hAnsi="Times New Roman"/>
          <w:color w:val="000000"/>
          <w:sz w:val="24"/>
          <w:szCs w:val="24"/>
        </w:rPr>
        <w:t xml:space="preserve">a </w:t>
      </w:r>
      <w:r w:rsidR="005D5F4A">
        <w:rPr>
          <w:rFonts w:ascii="Times New Roman" w:hAnsi="Times New Roman"/>
          <w:color w:val="000000"/>
          <w:sz w:val="24"/>
          <w:szCs w:val="24"/>
        </w:rPr>
        <w:t>t</w:t>
      </w:r>
      <w:r w:rsidR="005D5F4A" w:rsidRPr="00327162">
        <w:rPr>
          <w:rFonts w:ascii="Times New Roman" w:hAnsi="Times New Roman"/>
          <w:color w:val="000000"/>
          <w:sz w:val="24"/>
          <w:szCs w:val="24"/>
        </w:rPr>
        <w:t xml:space="preserve">axa </w:t>
      </w:r>
      <w:r w:rsidR="005D5F4A">
        <w:rPr>
          <w:rFonts w:ascii="Times New Roman" w:hAnsi="Times New Roman"/>
          <w:color w:val="000000"/>
          <w:sz w:val="24"/>
          <w:szCs w:val="24"/>
        </w:rPr>
        <w:t xml:space="preserve">média </w:t>
      </w:r>
      <w:r w:rsidR="005D5F4A" w:rsidRPr="00327162">
        <w:rPr>
          <w:rFonts w:ascii="Times New Roman" w:hAnsi="Times New Roman"/>
          <w:color w:val="000000"/>
          <w:sz w:val="24"/>
          <w:szCs w:val="24"/>
        </w:rPr>
        <w:t>d</w:t>
      </w:r>
      <w:r w:rsidR="005D5F4A">
        <w:rPr>
          <w:rFonts w:ascii="Times New Roman" w:hAnsi="Times New Roman"/>
          <w:color w:val="000000"/>
          <w:sz w:val="24"/>
          <w:szCs w:val="24"/>
        </w:rPr>
        <w:t xml:space="preserve">e </w:t>
      </w:r>
      <w:r w:rsidR="00F36458">
        <w:rPr>
          <w:rFonts w:ascii="Times New Roman" w:hAnsi="Times New Roman"/>
          <w:color w:val="000000"/>
          <w:sz w:val="24"/>
          <w:szCs w:val="24"/>
        </w:rPr>
        <w:t xml:space="preserve">crescimento </w:t>
      </w:r>
      <w:r w:rsidR="00652D28" w:rsidRPr="005537D2">
        <w:rPr>
          <w:rFonts w:ascii="Times New Roman" w:hAnsi="Times New Roman"/>
          <w:color w:val="000000"/>
          <w:sz w:val="24"/>
          <w:szCs w:val="24"/>
        </w:rPr>
        <w:t>do PIB real no período 1990-2007</w:t>
      </w:r>
      <w:r w:rsidR="00CC0C84">
        <w:rPr>
          <w:rFonts w:ascii="Times New Roman" w:hAnsi="Times New Roman"/>
          <w:color w:val="000000"/>
          <w:sz w:val="24"/>
          <w:szCs w:val="24"/>
        </w:rPr>
        <w:t xml:space="preserve">(FMI, </w:t>
      </w:r>
      <w:proofErr w:type="spellStart"/>
      <w:r w:rsidR="00CC0C84" w:rsidRPr="00BA715B">
        <w:rPr>
          <w:rFonts w:ascii="Times New Roman" w:hAnsi="Times New Roman"/>
          <w:i/>
          <w:color w:val="212121"/>
          <w:sz w:val="24"/>
          <w:szCs w:val="24"/>
          <w:lang w:val="pt-PT" w:eastAsia="pt-BR"/>
        </w:rPr>
        <w:t>World</w:t>
      </w:r>
      <w:proofErr w:type="spellEnd"/>
      <w:r w:rsidR="00CC0C84" w:rsidRPr="00BA715B">
        <w:rPr>
          <w:rFonts w:ascii="Times New Roman" w:hAnsi="Times New Roman"/>
          <w:i/>
          <w:color w:val="212121"/>
          <w:sz w:val="24"/>
          <w:szCs w:val="24"/>
          <w:lang w:val="pt-PT" w:eastAsia="pt-BR"/>
        </w:rPr>
        <w:t xml:space="preserve"> </w:t>
      </w:r>
      <w:proofErr w:type="spellStart"/>
      <w:r w:rsidR="00CC0C84">
        <w:rPr>
          <w:rFonts w:ascii="Times New Roman" w:hAnsi="Times New Roman"/>
          <w:i/>
          <w:color w:val="212121"/>
          <w:sz w:val="24"/>
          <w:szCs w:val="24"/>
          <w:lang w:val="pt-PT" w:eastAsia="pt-BR"/>
        </w:rPr>
        <w:t>Economic</w:t>
      </w:r>
      <w:proofErr w:type="spellEnd"/>
      <w:r w:rsidR="00CC0C84">
        <w:rPr>
          <w:rFonts w:ascii="Times New Roman" w:hAnsi="Times New Roman"/>
          <w:i/>
          <w:color w:val="212121"/>
          <w:sz w:val="24"/>
          <w:szCs w:val="24"/>
          <w:lang w:val="pt-PT" w:eastAsia="pt-BR"/>
        </w:rPr>
        <w:t xml:space="preserve"> Outlook, </w:t>
      </w:r>
      <w:r w:rsidR="00CC0C84">
        <w:rPr>
          <w:rFonts w:ascii="Times New Roman" w:hAnsi="Times New Roman"/>
          <w:color w:val="212121"/>
          <w:sz w:val="24"/>
          <w:szCs w:val="24"/>
          <w:lang w:val="pt-PT" w:eastAsia="pt-BR"/>
        </w:rPr>
        <w:t>2018);</w:t>
      </w:r>
    </w:p>
    <w:p w14:paraId="69C257EC" w14:textId="77777777" w:rsidR="00CC0C84" w:rsidRDefault="00CC0C84" w:rsidP="0010247F">
      <w:pPr>
        <w:pStyle w:val="Pr-formataoHTML"/>
        <w:jc w:val="both"/>
        <w:rPr>
          <w:rFonts w:ascii="Times New Roman" w:hAnsi="Times New Roman"/>
          <w:color w:val="000000"/>
          <w:sz w:val="24"/>
          <w:szCs w:val="24"/>
        </w:rPr>
      </w:pPr>
    </w:p>
    <w:p w14:paraId="02D7CDAC" w14:textId="46ADF334" w:rsidR="00CC0C84" w:rsidRDefault="00652D28" w:rsidP="00CC0C84">
      <w:pPr>
        <w:pStyle w:val="Pr-formataoHTML"/>
        <w:jc w:val="both"/>
        <w:rPr>
          <w:rFonts w:ascii="Times New Roman" w:hAnsi="Times New Roman"/>
          <w:color w:val="000000"/>
          <w:sz w:val="24"/>
          <w:szCs w:val="24"/>
        </w:rPr>
      </w:pPr>
      <w:r w:rsidRPr="005537D2">
        <w:rPr>
          <w:rFonts w:ascii="Times New Roman" w:hAnsi="Times New Roman"/>
          <w:color w:val="000000"/>
          <w:sz w:val="24"/>
          <w:szCs w:val="24"/>
        </w:rPr>
        <w:t xml:space="preserve">(v) </w:t>
      </w:r>
      <w:r w:rsidR="00F87E4E">
        <w:rPr>
          <w:rFonts w:ascii="Times New Roman" w:hAnsi="Times New Roman"/>
          <w:color w:val="000000"/>
          <w:sz w:val="24"/>
          <w:szCs w:val="24"/>
        </w:rPr>
        <w:t xml:space="preserve">A </w:t>
      </w:r>
      <w:r w:rsidR="00833544">
        <w:rPr>
          <w:rFonts w:ascii="Times New Roman" w:hAnsi="Times New Roman"/>
          <w:color w:val="000000"/>
          <w:sz w:val="24"/>
          <w:szCs w:val="24"/>
        </w:rPr>
        <w:t xml:space="preserve">previsão para </w:t>
      </w:r>
      <w:r w:rsidRPr="005537D2">
        <w:rPr>
          <w:rFonts w:ascii="Times New Roman" w:hAnsi="Times New Roman"/>
          <w:color w:val="000000"/>
          <w:sz w:val="24"/>
          <w:szCs w:val="24"/>
        </w:rPr>
        <w:t>a taxa de crescimento</w:t>
      </w:r>
      <w:r w:rsidR="00833544">
        <w:rPr>
          <w:rFonts w:ascii="Times New Roman" w:hAnsi="Times New Roman"/>
          <w:color w:val="000000"/>
          <w:sz w:val="24"/>
          <w:szCs w:val="24"/>
        </w:rPr>
        <w:t xml:space="preserve"> do PIB real em</w:t>
      </w:r>
      <w:r w:rsidR="00153689">
        <w:rPr>
          <w:rFonts w:ascii="Times New Roman" w:hAnsi="Times New Roman"/>
          <w:color w:val="000000"/>
          <w:sz w:val="24"/>
          <w:szCs w:val="24"/>
        </w:rPr>
        <w:t xml:space="preserve"> 2009</w:t>
      </w:r>
      <w:r w:rsidR="006E4F67">
        <w:rPr>
          <w:rFonts w:ascii="Times New Roman" w:hAnsi="Times New Roman"/>
          <w:color w:val="000000"/>
          <w:sz w:val="24"/>
          <w:szCs w:val="24"/>
        </w:rPr>
        <w:t xml:space="preserve"> realizada</w:t>
      </w:r>
      <w:r w:rsidRPr="005537D2">
        <w:rPr>
          <w:rFonts w:ascii="Times New Roman" w:hAnsi="Times New Roman"/>
          <w:color w:val="000000"/>
          <w:sz w:val="24"/>
          <w:szCs w:val="24"/>
        </w:rPr>
        <w:t xml:space="preserve"> </w:t>
      </w:r>
      <w:r w:rsidR="00833544">
        <w:rPr>
          <w:rFonts w:ascii="Times New Roman" w:hAnsi="Times New Roman"/>
          <w:color w:val="000000"/>
          <w:sz w:val="24"/>
          <w:szCs w:val="24"/>
        </w:rPr>
        <w:t xml:space="preserve">em </w:t>
      </w:r>
      <w:r w:rsidR="006E4F67">
        <w:rPr>
          <w:rFonts w:ascii="Times New Roman" w:hAnsi="Times New Roman"/>
          <w:color w:val="000000"/>
          <w:sz w:val="24"/>
          <w:szCs w:val="24"/>
        </w:rPr>
        <w:t>abril</w:t>
      </w:r>
      <w:r w:rsidRPr="005537D2">
        <w:rPr>
          <w:rFonts w:ascii="Times New Roman" w:hAnsi="Times New Roman"/>
          <w:color w:val="000000"/>
          <w:sz w:val="24"/>
          <w:szCs w:val="24"/>
        </w:rPr>
        <w:t xml:space="preserve"> de 2008</w:t>
      </w:r>
      <w:r w:rsidR="006E4F67">
        <w:rPr>
          <w:rFonts w:ascii="Times New Roman" w:hAnsi="Times New Roman"/>
          <w:color w:val="000000"/>
          <w:sz w:val="24"/>
          <w:szCs w:val="24"/>
        </w:rPr>
        <w:t xml:space="preserve"> menos a previsão para </w:t>
      </w:r>
      <w:r w:rsidR="006E4F67" w:rsidRPr="005537D2">
        <w:rPr>
          <w:rFonts w:ascii="Times New Roman" w:hAnsi="Times New Roman"/>
          <w:color w:val="000000"/>
          <w:sz w:val="24"/>
          <w:szCs w:val="24"/>
        </w:rPr>
        <w:t>a taxa de crescimento</w:t>
      </w:r>
      <w:r w:rsidR="006E4F67">
        <w:rPr>
          <w:rFonts w:ascii="Times New Roman" w:hAnsi="Times New Roman"/>
          <w:color w:val="000000"/>
          <w:sz w:val="24"/>
          <w:szCs w:val="24"/>
        </w:rPr>
        <w:t xml:space="preserve"> do PIB real em 2009 realizada</w:t>
      </w:r>
      <w:r w:rsidR="00EB6B57">
        <w:rPr>
          <w:rFonts w:ascii="Times New Roman" w:hAnsi="Times New Roman"/>
          <w:color w:val="000000"/>
          <w:sz w:val="24"/>
          <w:szCs w:val="24"/>
        </w:rPr>
        <w:t xml:space="preserve"> </w:t>
      </w:r>
      <w:r w:rsidR="006E4F67">
        <w:rPr>
          <w:rFonts w:ascii="Times New Roman" w:hAnsi="Times New Roman"/>
          <w:color w:val="000000"/>
          <w:sz w:val="24"/>
          <w:szCs w:val="24"/>
        </w:rPr>
        <w:t>a</w:t>
      </w:r>
      <w:r w:rsidR="00833544">
        <w:rPr>
          <w:rFonts w:ascii="Times New Roman" w:hAnsi="Times New Roman"/>
          <w:color w:val="000000"/>
          <w:sz w:val="24"/>
          <w:szCs w:val="24"/>
        </w:rPr>
        <w:t xml:space="preserve">bril de </w:t>
      </w:r>
      <w:r w:rsidR="00EB6B57">
        <w:rPr>
          <w:rFonts w:ascii="Times New Roman" w:hAnsi="Times New Roman"/>
          <w:color w:val="000000"/>
          <w:sz w:val="24"/>
          <w:szCs w:val="24"/>
        </w:rPr>
        <w:t>2009</w:t>
      </w:r>
      <w:r w:rsidR="006E4F67">
        <w:rPr>
          <w:rFonts w:ascii="Times New Roman" w:hAnsi="Times New Roman"/>
          <w:color w:val="000000"/>
          <w:sz w:val="24"/>
          <w:szCs w:val="24"/>
        </w:rPr>
        <w:t xml:space="preserve"> </w:t>
      </w:r>
      <w:r w:rsidR="00CC0C84">
        <w:rPr>
          <w:rFonts w:ascii="Times New Roman" w:hAnsi="Times New Roman"/>
          <w:color w:val="000000"/>
          <w:sz w:val="24"/>
          <w:szCs w:val="24"/>
        </w:rPr>
        <w:t xml:space="preserve">(FMI, </w:t>
      </w:r>
      <w:proofErr w:type="spellStart"/>
      <w:r w:rsidR="00CC0C84" w:rsidRPr="00BA715B">
        <w:rPr>
          <w:rFonts w:ascii="Times New Roman" w:hAnsi="Times New Roman"/>
          <w:i/>
          <w:color w:val="212121"/>
          <w:sz w:val="24"/>
          <w:szCs w:val="24"/>
          <w:lang w:val="pt-PT" w:eastAsia="pt-BR"/>
        </w:rPr>
        <w:t>World</w:t>
      </w:r>
      <w:proofErr w:type="spellEnd"/>
      <w:r w:rsidR="00CC0C84" w:rsidRPr="00BA715B">
        <w:rPr>
          <w:rFonts w:ascii="Times New Roman" w:hAnsi="Times New Roman"/>
          <w:i/>
          <w:color w:val="212121"/>
          <w:sz w:val="24"/>
          <w:szCs w:val="24"/>
          <w:lang w:val="pt-PT" w:eastAsia="pt-BR"/>
        </w:rPr>
        <w:t xml:space="preserve"> </w:t>
      </w:r>
      <w:proofErr w:type="spellStart"/>
      <w:r w:rsidR="00CC0C84">
        <w:rPr>
          <w:rFonts w:ascii="Times New Roman" w:hAnsi="Times New Roman"/>
          <w:i/>
          <w:color w:val="212121"/>
          <w:sz w:val="24"/>
          <w:szCs w:val="24"/>
          <w:lang w:val="pt-PT" w:eastAsia="pt-BR"/>
        </w:rPr>
        <w:t>Economic</w:t>
      </w:r>
      <w:proofErr w:type="spellEnd"/>
      <w:r w:rsidR="00CC0C84">
        <w:rPr>
          <w:rFonts w:ascii="Times New Roman" w:hAnsi="Times New Roman"/>
          <w:i/>
          <w:color w:val="212121"/>
          <w:sz w:val="24"/>
          <w:szCs w:val="24"/>
          <w:lang w:val="pt-PT" w:eastAsia="pt-BR"/>
        </w:rPr>
        <w:t xml:space="preserve"> Outlook, </w:t>
      </w:r>
      <w:r w:rsidR="00CC0C84">
        <w:rPr>
          <w:rFonts w:ascii="Times New Roman" w:hAnsi="Times New Roman"/>
          <w:color w:val="212121"/>
          <w:sz w:val="24"/>
          <w:szCs w:val="24"/>
          <w:lang w:val="pt-PT" w:eastAsia="pt-BR"/>
        </w:rPr>
        <w:t>2018);</w:t>
      </w:r>
    </w:p>
    <w:p w14:paraId="70408658" w14:textId="77777777" w:rsidR="006E4F67" w:rsidRDefault="006E4F67" w:rsidP="00652D28">
      <w:pPr>
        <w:pStyle w:val="Pr-formataoHTML"/>
        <w:jc w:val="both"/>
        <w:rPr>
          <w:rFonts w:ascii="Times New Roman" w:hAnsi="Times New Roman"/>
          <w:color w:val="000000"/>
          <w:sz w:val="24"/>
          <w:szCs w:val="24"/>
        </w:rPr>
      </w:pPr>
    </w:p>
    <w:p w14:paraId="2C8488CD" w14:textId="30034657" w:rsidR="00652D28" w:rsidRDefault="00652D28" w:rsidP="00652D28">
      <w:pPr>
        <w:pStyle w:val="Pr-formataoHTML"/>
        <w:jc w:val="both"/>
        <w:rPr>
          <w:rFonts w:ascii="Times New Roman" w:hAnsi="Times New Roman"/>
          <w:color w:val="212121"/>
          <w:sz w:val="24"/>
          <w:szCs w:val="24"/>
          <w:lang w:val="pt-PT" w:eastAsia="pt-BR"/>
        </w:rPr>
      </w:pPr>
      <w:r>
        <w:rPr>
          <w:rFonts w:ascii="Times New Roman" w:hAnsi="Times New Roman"/>
          <w:color w:val="212121"/>
          <w:sz w:val="24"/>
          <w:szCs w:val="24"/>
          <w:lang w:val="pt-PT" w:eastAsia="pt-BR"/>
        </w:rPr>
        <w:t xml:space="preserve">A tabela </w:t>
      </w:r>
      <w:r w:rsidR="00F868B4">
        <w:rPr>
          <w:rFonts w:ascii="Times New Roman" w:hAnsi="Times New Roman"/>
          <w:color w:val="212121"/>
          <w:sz w:val="24"/>
          <w:szCs w:val="24"/>
          <w:lang w:val="pt-PT" w:eastAsia="pt-BR"/>
        </w:rPr>
        <w:t>A</w:t>
      </w:r>
      <w:r>
        <w:rPr>
          <w:rFonts w:ascii="Times New Roman" w:hAnsi="Times New Roman"/>
          <w:color w:val="212121"/>
          <w:sz w:val="24"/>
          <w:szCs w:val="24"/>
          <w:lang w:val="pt-PT" w:eastAsia="pt-BR"/>
        </w:rPr>
        <w:t>1</w:t>
      </w:r>
      <w:r w:rsidR="00F868B4">
        <w:rPr>
          <w:rFonts w:ascii="Times New Roman" w:hAnsi="Times New Roman"/>
          <w:color w:val="212121"/>
          <w:sz w:val="24"/>
          <w:szCs w:val="24"/>
          <w:lang w:val="pt-PT" w:eastAsia="pt-BR"/>
        </w:rPr>
        <w:t xml:space="preserve"> </w:t>
      </w:r>
      <w:r w:rsidR="00421FDB">
        <w:rPr>
          <w:rFonts w:ascii="Times New Roman" w:hAnsi="Times New Roman"/>
          <w:color w:val="212121"/>
          <w:sz w:val="24"/>
          <w:szCs w:val="24"/>
          <w:lang w:val="pt-PT" w:eastAsia="pt-BR"/>
        </w:rPr>
        <w:t xml:space="preserve">em </w:t>
      </w:r>
      <w:r w:rsidR="00F868B4">
        <w:rPr>
          <w:rFonts w:ascii="Times New Roman" w:hAnsi="Times New Roman"/>
          <w:color w:val="212121"/>
          <w:sz w:val="24"/>
          <w:szCs w:val="24"/>
          <w:lang w:val="pt-PT" w:eastAsia="pt-BR"/>
        </w:rPr>
        <w:t>apêndice</w:t>
      </w:r>
      <w:r>
        <w:rPr>
          <w:rFonts w:ascii="Times New Roman" w:hAnsi="Times New Roman"/>
          <w:color w:val="212121"/>
          <w:sz w:val="24"/>
          <w:szCs w:val="24"/>
          <w:lang w:val="pt-PT" w:eastAsia="pt-BR"/>
        </w:rPr>
        <w:t xml:space="preserve"> apresenta os coeficientes das correlações </w:t>
      </w:r>
      <w:proofErr w:type="spellStart"/>
      <w:r>
        <w:rPr>
          <w:rFonts w:ascii="Times New Roman" w:hAnsi="Times New Roman"/>
          <w:color w:val="212121"/>
          <w:sz w:val="24"/>
          <w:szCs w:val="24"/>
          <w:lang w:val="pt-PT" w:eastAsia="pt-BR"/>
        </w:rPr>
        <w:t>bivariadas</w:t>
      </w:r>
      <w:proofErr w:type="spellEnd"/>
      <w:r>
        <w:rPr>
          <w:rFonts w:ascii="Times New Roman" w:hAnsi="Times New Roman"/>
          <w:color w:val="212121"/>
          <w:sz w:val="24"/>
          <w:szCs w:val="24"/>
          <w:lang w:val="pt-PT" w:eastAsia="pt-BR"/>
        </w:rPr>
        <w:t xml:space="preserve"> das diferentes medidas de</w:t>
      </w:r>
      <w:r w:rsidR="006E4F67">
        <w:rPr>
          <w:rFonts w:ascii="Times New Roman" w:hAnsi="Times New Roman"/>
          <w:color w:val="212121"/>
          <w:sz w:val="24"/>
          <w:szCs w:val="24"/>
          <w:lang w:val="pt-PT" w:eastAsia="pt-BR"/>
        </w:rPr>
        <w:t xml:space="preserve"> incidência da</w:t>
      </w:r>
      <w:r>
        <w:rPr>
          <w:rFonts w:ascii="Times New Roman" w:hAnsi="Times New Roman"/>
          <w:color w:val="212121"/>
          <w:sz w:val="24"/>
          <w:szCs w:val="24"/>
          <w:lang w:val="pt-PT" w:eastAsia="pt-BR"/>
        </w:rPr>
        <w:t xml:space="preserve"> crise</w:t>
      </w:r>
      <w:r w:rsidR="006E4F67">
        <w:rPr>
          <w:rFonts w:ascii="Times New Roman" w:hAnsi="Times New Roman"/>
          <w:color w:val="212121"/>
          <w:sz w:val="24"/>
          <w:szCs w:val="24"/>
          <w:lang w:val="pt-PT" w:eastAsia="pt-BR"/>
        </w:rPr>
        <w:t xml:space="preserve"> financeira global</w:t>
      </w:r>
      <w:r w:rsidR="00421FDB">
        <w:rPr>
          <w:rFonts w:ascii="Times New Roman" w:hAnsi="Times New Roman"/>
          <w:color w:val="212121"/>
          <w:sz w:val="24"/>
          <w:szCs w:val="24"/>
          <w:lang w:val="pt-PT" w:eastAsia="pt-BR"/>
        </w:rPr>
        <w:t>, que indicaram</w:t>
      </w:r>
      <w:r>
        <w:rPr>
          <w:rFonts w:ascii="Times New Roman" w:hAnsi="Times New Roman"/>
          <w:color w:val="212121"/>
          <w:sz w:val="24"/>
          <w:szCs w:val="24"/>
          <w:lang w:val="pt-PT" w:eastAsia="pt-BR"/>
        </w:rPr>
        <w:t xml:space="preserve"> correlação positiva entre os termos, </w:t>
      </w:r>
      <w:r w:rsidR="000E57A4">
        <w:rPr>
          <w:rFonts w:ascii="Times New Roman" w:hAnsi="Times New Roman"/>
          <w:color w:val="212121"/>
          <w:sz w:val="24"/>
          <w:szCs w:val="24"/>
          <w:lang w:val="pt-PT" w:eastAsia="pt-BR"/>
        </w:rPr>
        <w:t>ademais</w:t>
      </w:r>
      <w:r>
        <w:rPr>
          <w:rFonts w:ascii="Times New Roman" w:hAnsi="Times New Roman"/>
          <w:color w:val="212121"/>
          <w:sz w:val="24"/>
          <w:szCs w:val="24"/>
          <w:lang w:val="pt-PT" w:eastAsia="pt-BR"/>
        </w:rPr>
        <w:t xml:space="preserve"> </w:t>
      </w:r>
      <w:r w:rsidR="006E4F67">
        <w:rPr>
          <w:rFonts w:ascii="Times New Roman" w:hAnsi="Times New Roman"/>
          <w:color w:val="212121"/>
          <w:sz w:val="24"/>
          <w:szCs w:val="24"/>
          <w:lang w:val="pt-PT" w:eastAsia="pt-BR"/>
        </w:rPr>
        <w:t xml:space="preserve">a correlação é apresentada </w:t>
      </w:r>
      <w:r>
        <w:rPr>
          <w:rFonts w:ascii="Times New Roman" w:hAnsi="Times New Roman"/>
          <w:color w:val="212121"/>
          <w:sz w:val="24"/>
          <w:szCs w:val="24"/>
          <w:lang w:val="pt-PT" w:eastAsia="pt-BR"/>
        </w:rPr>
        <w:t>na</w:t>
      </w:r>
      <w:r w:rsidR="006E4F67">
        <w:rPr>
          <w:rFonts w:ascii="Times New Roman" w:hAnsi="Times New Roman"/>
          <w:color w:val="212121"/>
          <w:sz w:val="24"/>
          <w:szCs w:val="24"/>
          <w:lang w:val="pt-PT" w:eastAsia="pt-BR"/>
        </w:rPr>
        <w:t xml:space="preserve"> figura 1</w:t>
      </w:r>
      <w:r>
        <w:rPr>
          <w:rFonts w:ascii="Times New Roman" w:hAnsi="Times New Roman"/>
          <w:color w:val="212121"/>
          <w:sz w:val="24"/>
          <w:szCs w:val="24"/>
          <w:lang w:val="pt-PT" w:eastAsia="pt-BR"/>
        </w:rPr>
        <w:t xml:space="preserve">. </w:t>
      </w:r>
    </w:p>
    <w:p w14:paraId="2657DAD2" w14:textId="77777777" w:rsidR="005B1187" w:rsidRDefault="005B1187" w:rsidP="00652D28">
      <w:pPr>
        <w:pStyle w:val="Pr-formataoHTML"/>
        <w:jc w:val="both"/>
        <w:rPr>
          <w:rFonts w:ascii="Times New Roman" w:hAnsi="Times New Roman"/>
          <w:color w:val="212121"/>
          <w:sz w:val="24"/>
          <w:szCs w:val="24"/>
          <w:lang w:val="pt-PT" w:eastAsia="pt-BR"/>
        </w:rPr>
      </w:pPr>
    </w:p>
    <w:p w14:paraId="7380F3F1" w14:textId="77777777" w:rsidR="00652D28" w:rsidRPr="00770811" w:rsidRDefault="00652D28" w:rsidP="00652D28">
      <w:pPr>
        <w:pStyle w:val="Pr-formataoHTML"/>
        <w:jc w:val="both"/>
        <w:rPr>
          <w:rFonts w:ascii="Times New Roman" w:hAnsi="Times New Roman"/>
          <w:color w:val="212121"/>
          <w:sz w:val="24"/>
          <w:szCs w:val="24"/>
          <w:lang w:val="pt-PT" w:eastAsia="pt-BR"/>
        </w:rPr>
      </w:pPr>
      <w:r>
        <w:rPr>
          <w:rFonts w:ascii="Times New Roman" w:hAnsi="Times New Roman"/>
          <w:color w:val="212121"/>
          <w:sz w:val="24"/>
          <w:szCs w:val="24"/>
          <w:lang w:val="pt-PT" w:eastAsia="pt-BR"/>
        </w:rPr>
        <w:t>Figura 1: Matriz de Correlação das medidas de crise.</w:t>
      </w:r>
    </w:p>
    <w:p w14:paraId="351B4BBA" w14:textId="77777777" w:rsidR="00652D28" w:rsidRPr="00F868B4" w:rsidRDefault="00652D28" w:rsidP="00652D28">
      <w:pPr>
        <w:pStyle w:val="Pr-formataoHTML"/>
        <w:jc w:val="both"/>
        <w:rPr>
          <w:rFonts w:ascii="Times New Roman" w:hAnsi="Times New Roman"/>
          <w:color w:val="212121"/>
          <w:sz w:val="21"/>
          <w:szCs w:val="24"/>
          <w:lang w:eastAsia="pt-BR"/>
        </w:rPr>
      </w:pPr>
      <w:r>
        <w:rPr>
          <w:rFonts w:ascii="Times New Roman" w:hAnsi="Times New Roman"/>
          <w:noProof/>
          <w:color w:val="212121"/>
          <w:sz w:val="24"/>
          <w:szCs w:val="24"/>
          <w:lang w:eastAsia="pt-BR"/>
        </w:rPr>
        <w:drawing>
          <wp:anchor distT="0" distB="0" distL="114300" distR="114300" simplePos="0" relativeHeight="251659264" behindDoc="0" locked="0" layoutInCell="1" allowOverlap="1" wp14:anchorId="7B6DD782" wp14:editId="44741F14">
            <wp:simplePos x="0" y="0"/>
            <wp:positionH relativeFrom="column">
              <wp:align>left</wp:align>
            </wp:positionH>
            <wp:positionV relativeFrom="paragraph">
              <wp:align>top</wp:align>
            </wp:positionV>
            <wp:extent cx="4734560" cy="333184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jpg"/>
                    <pic:cNvPicPr/>
                  </pic:nvPicPr>
                  <pic:blipFill>
                    <a:blip r:embed="rId8">
                      <a:alphaModFix/>
                      <a:extLst>
                        <a:ext uri="{28A0092B-C50C-407E-A947-70E740481C1C}">
                          <a14:useLocalDpi xmlns:a14="http://schemas.microsoft.com/office/drawing/2010/main" val="0"/>
                        </a:ext>
                      </a:extLst>
                    </a:blip>
                    <a:stretch>
                      <a:fillRect/>
                    </a:stretch>
                  </pic:blipFill>
                  <pic:spPr>
                    <a:xfrm>
                      <a:off x="0" y="0"/>
                      <a:ext cx="4759994" cy="335016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olor w:val="212121"/>
          <w:sz w:val="24"/>
          <w:szCs w:val="24"/>
          <w:lang w:eastAsia="pt-BR"/>
        </w:rPr>
        <w:br w:type="textWrapping" w:clear="all"/>
      </w:r>
      <w:r w:rsidRPr="0045086C">
        <w:rPr>
          <w:rFonts w:ascii="Times New Roman" w:hAnsi="Times New Roman"/>
          <w:color w:val="212121"/>
          <w:sz w:val="21"/>
          <w:szCs w:val="24"/>
          <w:lang w:val="pt-PT" w:eastAsia="pt-BR"/>
        </w:rPr>
        <w:t>Fonte: Elaboração Própria</w:t>
      </w:r>
    </w:p>
    <w:p w14:paraId="1372742C" w14:textId="77777777" w:rsidR="005B1187" w:rsidRDefault="005B1187" w:rsidP="00652D28">
      <w:pPr>
        <w:rPr>
          <w:b/>
          <w:bCs/>
          <w:color w:val="000000"/>
        </w:rPr>
      </w:pPr>
    </w:p>
    <w:p w14:paraId="52DCDDCC" w14:textId="7651F603" w:rsidR="00A349F0" w:rsidRPr="00A349F0" w:rsidRDefault="000E57A4" w:rsidP="00652D28">
      <w:pPr>
        <w:rPr>
          <w:bCs/>
          <w:i/>
          <w:color w:val="000000"/>
        </w:rPr>
      </w:pPr>
      <w:r>
        <w:rPr>
          <w:bCs/>
          <w:i/>
          <w:color w:val="000000"/>
        </w:rPr>
        <w:t>5</w:t>
      </w:r>
      <w:r w:rsidR="00A349F0" w:rsidRPr="00A349F0">
        <w:rPr>
          <w:bCs/>
          <w:i/>
          <w:color w:val="000000"/>
        </w:rPr>
        <w:t>.2.2 Medidas de Abertura Financeira</w:t>
      </w:r>
    </w:p>
    <w:p w14:paraId="7E35C188" w14:textId="77777777" w:rsidR="00A349F0" w:rsidRDefault="00A349F0" w:rsidP="00652D28">
      <w:pPr>
        <w:rPr>
          <w:bCs/>
          <w:i/>
          <w:color w:val="000000"/>
        </w:rPr>
      </w:pPr>
    </w:p>
    <w:p w14:paraId="4157B86B" w14:textId="77777777" w:rsidR="000E57A4" w:rsidRDefault="003C1159" w:rsidP="00A60C9D">
      <w:pPr>
        <w:pStyle w:val="Pr-formataoHTML"/>
        <w:jc w:val="both"/>
        <w:rPr>
          <w:rFonts w:ascii="Times New Roman" w:hAnsi="Times New Roman"/>
          <w:color w:val="212121"/>
          <w:sz w:val="24"/>
          <w:szCs w:val="24"/>
          <w:lang w:eastAsia="pt-BR"/>
        </w:rPr>
      </w:pPr>
      <w:r w:rsidRPr="00C9489A">
        <w:rPr>
          <w:rFonts w:ascii="Times New Roman" w:hAnsi="Times New Roman"/>
          <w:color w:val="212121"/>
          <w:sz w:val="24"/>
          <w:szCs w:val="24"/>
          <w:lang w:eastAsia="pt-BR"/>
        </w:rPr>
        <w:t xml:space="preserve">No trabalho serão utilizados quatro índices de abertura financeira, um índice de </w:t>
      </w:r>
      <w:r w:rsidRPr="00C9489A">
        <w:rPr>
          <w:rFonts w:ascii="Times New Roman" w:hAnsi="Times New Roman"/>
          <w:i/>
          <w:color w:val="212121"/>
          <w:sz w:val="24"/>
          <w:szCs w:val="24"/>
          <w:lang w:eastAsia="pt-BR"/>
        </w:rPr>
        <w:t>facto</w:t>
      </w:r>
      <w:r w:rsidRPr="00C9489A">
        <w:rPr>
          <w:rFonts w:ascii="Times New Roman" w:hAnsi="Times New Roman"/>
          <w:color w:val="212121"/>
          <w:sz w:val="24"/>
          <w:szCs w:val="24"/>
          <w:lang w:eastAsia="pt-BR"/>
        </w:rPr>
        <w:t xml:space="preserve"> e três índices de </w:t>
      </w:r>
      <w:r w:rsidRPr="00C9489A">
        <w:rPr>
          <w:rFonts w:ascii="Times New Roman" w:hAnsi="Times New Roman"/>
          <w:i/>
          <w:color w:val="212121"/>
          <w:sz w:val="24"/>
          <w:szCs w:val="24"/>
          <w:lang w:eastAsia="pt-BR"/>
        </w:rPr>
        <w:t>jure</w:t>
      </w:r>
      <w:r w:rsidRPr="00C9489A">
        <w:rPr>
          <w:rFonts w:ascii="Times New Roman" w:hAnsi="Times New Roman"/>
          <w:color w:val="212121"/>
          <w:sz w:val="24"/>
          <w:szCs w:val="24"/>
          <w:lang w:eastAsia="pt-BR"/>
        </w:rPr>
        <w:t xml:space="preserve">: </w:t>
      </w:r>
    </w:p>
    <w:p w14:paraId="13F2CBEF" w14:textId="77777777" w:rsidR="000E57A4" w:rsidRDefault="000E57A4" w:rsidP="00A60C9D">
      <w:pPr>
        <w:pStyle w:val="Pr-formataoHTML"/>
        <w:jc w:val="both"/>
        <w:rPr>
          <w:rFonts w:ascii="Times New Roman" w:hAnsi="Times New Roman"/>
          <w:color w:val="212121"/>
          <w:sz w:val="24"/>
          <w:szCs w:val="24"/>
          <w:lang w:eastAsia="pt-BR"/>
        </w:rPr>
      </w:pPr>
    </w:p>
    <w:p w14:paraId="553B12EE" w14:textId="5D4AA6ED" w:rsidR="005B1187" w:rsidRDefault="005B1187" w:rsidP="00A60C9D">
      <w:pPr>
        <w:pStyle w:val="Pr-formataoHTML"/>
        <w:jc w:val="both"/>
        <w:rPr>
          <w:rFonts w:ascii="Times New Roman" w:hAnsi="Times New Roman"/>
          <w:color w:val="212121"/>
          <w:sz w:val="24"/>
          <w:szCs w:val="24"/>
          <w:lang w:eastAsia="pt-BR"/>
        </w:rPr>
      </w:pPr>
      <w:r w:rsidRPr="005B1187">
        <w:rPr>
          <w:rFonts w:ascii="Times New Roman" w:hAnsi="Times New Roman"/>
          <w:color w:val="212121"/>
          <w:sz w:val="24"/>
          <w:szCs w:val="24"/>
          <w:lang w:eastAsia="pt-BR"/>
        </w:rPr>
        <w:t xml:space="preserve">i) KAOPEN, um índice de abertura financeira </w:t>
      </w:r>
      <w:r w:rsidRPr="005B1187">
        <w:rPr>
          <w:rFonts w:ascii="Times New Roman" w:hAnsi="Times New Roman"/>
          <w:i/>
          <w:iCs/>
          <w:color w:val="212121"/>
          <w:sz w:val="24"/>
          <w:szCs w:val="24"/>
          <w:lang w:eastAsia="pt-BR"/>
        </w:rPr>
        <w:t>de jure</w:t>
      </w:r>
      <w:r w:rsidRPr="005B1187">
        <w:rPr>
          <w:rFonts w:ascii="Times New Roman" w:hAnsi="Times New Roman"/>
          <w:color w:val="212121"/>
          <w:sz w:val="24"/>
          <w:szCs w:val="24"/>
          <w:lang w:eastAsia="pt-BR"/>
        </w:rPr>
        <w:t xml:space="preserve">: informa a existência ou inexistência de controles legais sobre os fluxos de capitais e a intensidade dos controles. </w:t>
      </w:r>
      <w:r w:rsidRPr="005B1187">
        <w:rPr>
          <w:rFonts w:ascii="Times New Roman" w:hAnsi="Times New Roman"/>
          <w:color w:val="212121"/>
          <w:sz w:val="24"/>
          <w:szCs w:val="24"/>
          <w:lang w:val="pt-PT" w:eastAsia="pt-BR"/>
        </w:rPr>
        <w:t xml:space="preserve">O índice considera quatro tipos de restrições, a presença de múltiplas taxas de câmbio, restrições sobre as transações correntes e de conta de capital, e a exigência de entrega das receitas de exportação. Um KAOPEN mais alto indica maior grau de abertura na conta de capital </w:t>
      </w:r>
      <w:r w:rsidRPr="005B1187">
        <w:rPr>
          <w:rFonts w:ascii="Times New Roman" w:hAnsi="Times New Roman"/>
          <w:color w:val="212121"/>
          <w:sz w:val="24"/>
          <w:szCs w:val="24"/>
          <w:lang w:eastAsia="pt-BR"/>
        </w:rPr>
        <w:t xml:space="preserve">(CHINN, ITO, 2008); </w:t>
      </w:r>
    </w:p>
    <w:p w14:paraId="66663A6B" w14:textId="77777777" w:rsidR="00BA20FE" w:rsidRPr="005B1187" w:rsidRDefault="00BA20FE" w:rsidP="00A60C9D">
      <w:pPr>
        <w:pStyle w:val="Pr-formataoHTML"/>
        <w:jc w:val="both"/>
        <w:rPr>
          <w:rFonts w:ascii="Times New Roman" w:hAnsi="Times New Roman"/>
          <w:color w:val="212121"/>
          <w:sz w:val="24"/>
          <w:szCs w:val="24"/>
          <w:lang w:eastAsia="pt-BR"/>
        </w:rPr>
      </w:pPr>
    </w:p>
    <w:p w14:paraId="5652108C" w14:textId="77777777" w:rsidR="005B1187" w:rsidRDefault="005B1187" w:rsidP="00A60C9D">
      <w:pPr>
        <w:pStyle w:val="Pr-formataoHTML"/>
        <w:jc w:val="both"/>
        <w:rPr>
          <w:rFonts w:ascii="Times New Roman" w:hAnsi="Times New Roman"/>
          <w:color w:val="212121"/>
          <w:sz w:val="24"/>
          <w:szCs w:val="24"/>
          <w:lang w:eastAsia="pt-BR"/>
        </w:rPr>
      </w:pPr>
      <w:r w:rsidRPr="005B1187">
        <w:rPr>
          <w:rFonts w:ascii="Times New Roman" w:hAnsi="Times New Roman"/>
          <w:color w:val="212121"/>
          <w:sz w:val="24"/>
          <w:szCs w:val="24"/>
          <w:lang w:eastAsia="pt-BR"/>
        </w:rPr>
        <w:t xml:space="preserve">ii) LMF, um índice de abertura financeira </w:t>
      </w:r>
      <w:r w:rsidRPr="005B1187">
        <w:rPr>
          <w:rFonts w:ascii="Times New Roman" w:hAnsi="Times New Roman"/>
          <w:i/>
          <w:iCs/>
          <w:color w:val="212121"/>
          <w:sz w:val="24"/>
          <w:szCs w:val="24"/>
          <w:lang w:eastAsia="pt-BR"/>
        </w:rPr>
        <w:t>de facto</w:t>
      </w:r>
      <w:r w:rsidRPr="005B1187">
        <w:rPr>
          <w:rFonts w:ascii="Times New Roman" w:hAnsi="Times New Roman"/>
          <w:color w:val="212121"/>
          <w:sz w:val="24"/>
          <w:szCs w:val="24"/>
          <w:lang w:eastAsia="pt-BR"/>
        </w:rPr>
        <w:t>: consiste na soma de estoque de ativos e obrigações relativo a Investimento Externo Direto, Investimento de Portfólio, Outros Investimentos e Derivativos Financeiros como proporção do PIB</w:t>
      </w:r>
      <w:r w:rsidRPr="005B1187">
        <w:rPr>
          <w:rFonts w:ascii="Times New Roman" w:hAnsi="Times New Roman"/>
          <w:iCs/>
          <w:color w:val="212121"/>
          <w:sz w:val="24"/>
          <w:szCs w:val="24"/>
          <w:lang w:eastAsia="pt-BR"/>
        </w:rPr>
        <w:t>,</w:t>
      </w:r>
      <w:r w:rsidRPr="005B1187">
        <w:rPr>
          <w:rFonts w:ascii="Times New Roman" w:hAnsi="Times New Roman"/>
          <w:color w:val="212121"/>
          <w:sz w:val="24"/>
          <w:szCs w:val="24"/>
          <w:lang w:eastAsia="pt-BR"/>
        </w:rPr>
        <w:t xml:space="preserve"> um maior valor indica maior grau de abertura (LANE, MILESI-FERRETTI, 2007);</w:t>
      </w:r>
    </w:p>
    <w:p w14:paraId="7ADC1873" w14:textId="77777777" w:rsidR="00BA20FE" w:rsidRPr="005B1187" w:rsidRDefault="00BA20FE" w:rsidP="00A60C9D">
      <w:pPr>
        <w:pStyle w:val="Pr-formataoHTML"/>
        <w:jc w:val="both"/>
        <w:rPr>
          <w:rFonts w:ascii="Times New Roman" w:hAnsi="Times New Roman"/>
          <w:color w:val="212121"/>
          <w:sz w:val="24"/>
          <w:szCs w:val="24"/>
          <w:lang w:eastAsia="pt-BR"/>
        </w:rPr>
      </w:pPr>
    </w:p>
    <w:p w14:paraId="2551ADC4" w14:textId="29DFCD38" w:rsidR="005B1187" w:rsidRDefault="005B1187" w:rsidP="00A60C9D">
      <w:pPr>
        <w:pStyle w:val="Pr-formataoHTML"/>
        <w:jc w:val="both"/>
        <w:rPr>
          <w:rFonts w:ascii="Times New Roman" w:hAnsi="Times New Roman"/>
          <w:color w:val="212121"/>
          <w:sz w:val="24"/>
          <w:szCs w:val="24"/>
          <w:lang w:eastAsia="pt-BR"/>
        </w:rPr>
      </w:pPr>
      <w:r w:rsidRPr="005B1187">
        <w:rPr>
          <w:rFonts w:ascii="Times New Roman" w:hAnsi="Times New Roman"/>
          <w:color w:val="212121"/>
          <w:sz w:val="24"/>
          <w:szCs w:val="24"/>
          <w:lang w:eastAsia="pt-BR"/>
        </w:rPr>
        <w:t xml:space="preserve"> iii) WANG-JAHAN, um índice de abertura financeira </w:t>
      </w:r>
      <w:r w:rsidRPr="005B1187">
        <w:rPr>
          <w:rFonts w:ascii="Times New Roman" w:hAnsi="Times New Roman"/>
          <w:i/>
          <w:iCs/>
          <w:color w:val="212121"/>
          <w:sz w:val="24"/>
          <w:szCs w:val="24"/>
          <w:lang w:eastAsia="pt-BR"/>
        </w:rPr>
        <w:t>de jure</w:t>
      </w:r>
      <w:r w:rsidRPr="005B1187">
        <w:rPr>
          <w:rFonts w:ascii="Times New Roman" w:hAnsi="Times New Roman"/>
          <w:color w:val="212121"/>
          <w:sz w:val="24"/>
          <w:szCs w:val="24"/>
          <w:lang w:eastAsia="pt-BR"/>
        </w:rPr>
        <w:t>:</w:t>
      </w:r>
      <w:r w:rsidRPr="005B1187">
        <w:rPr>
          <w:rFonts w:ascii="Times New Roman" w:hAnsi="Times New Roman"/>
          <w:color w:val="212121"/>
          <w:sz w:val="24"/>
          <w:szCs w:val="24"/>
          <w:lang w:val="pt-PT" w:eastAsia="pt-BR"/>
        </w:rPr>
        <w:t xml:space="preserve"> apresenta a abertura geral da conta de capital e a </w:t>
      </w:r>
      <w:r w:rsidRPr="005B1187">
        <w:rPr>
          <w:rFonts w:ascii="Times New Roman" w:hAnsi="Times New Roman"/>
          <w:color w:val="212121"/>
          <w:sz w:val="24"/>
          <w:szCs w:val="24"/>
          <w:lang w:eastAsia="pt-BR"/>
        </w:rPr>
        <w:t>existência ou inexistência</w:t>
      </w:r>
      <w:r w:rsidRPr="005B1187">
        <w:rPr>
          <w:rFonts w:ascii="Times New Roman" w:hAnsi="Times New Roman"/>
          <w:color w:val="212121"/>
          <w:sz w:val="24"/>
          <w:szCs w:val="24"/>
          <w:lang w:val="pt-PT" w:eastAsia="pt-BR"/>
        </w:rPr>
        <w:t xml:space="preserve"> de controles de capitais sobre doze</w:t>
      </w:r>
      <w:r w:rsidR="00D721FA">
        <w:rPr>
          <w:rStyle w:val="Refdenotaderodap"/>
          <w:rFonts w:ascii="Times New Roman" w:hAnsi="Times New Roman"/>
          <w:color w:val="212121"/>
          <w:sz w:val="24"/>
          <w:szCs w:val="24"/>
          <w:lang w:val="pt-PT" w:eastAsia="pt-BR"/>
        </w:rPr>
        <w:footnoteReference w:id="1"/>
      </w:r>
      <w:r w:rsidRPr="005B1187">
        <w:rPr>
          <w:rFonts w:ascii="Times New Roman" w:hAnsi="Times New Roman"/>
          <w:color w:val="212121"/>
          <w:sz w:val="24"/>
          <w:szCs w:val="24"/>
          <w:lang w:val="pt-PT" w:eastAsia="pt-BR"/>
        </w:rPr>
        <w:t xml:space="preserve"> tipos específicos de fluxos de capitais, um maior valor indica maior abertura (JAHAN, WANG, 2016).</w:t>
      </w:r>
      <w:r w:rsidRPr="005B1187">
        <w:rPr>
          <w:rFonts w:ascii="Times New Roman" w:hAnsi="Times New Roman"/>
          <w:color w:val="212121"/>
          <w:sz w:val="24"/>
          <w:szCs w:val="24"/>
          <w:lang w:eastAsia="pt-BR"/>
        </w:rPr>
        <w:t xml:space="preserve"> </w:t>
      </w:r>
    </w:p>
    <w:p w14:paraId="68A2DE19" w14:textId="77777777" w:rsidR="00BA20FE" w:rsidRPr="005B1187" w:rsidRDefault="00BA20FE" w:rsidP="00A60C9D">
      <w:pPr>
        <w:pStyle w:val="Pr-formataoHTML"/>
        <w:jc w:val="both"/>
        <w:rPr>
          <w:rFonts w:ascii="Times New Roman" w:hAnsi="Times New Roman"/>
          <w:color w:val="212121"/>
          <w:sz w:val="24"/>
          <w:szCs w:val="24"/>
          <w:lang w:eastAsia="pt-BR"/>
        </w:rPr>
      </w:pPr>
    </w:p>
    <w:p w14:paraId="1E88BCBC" w14:textId="5F89F9B9" w:rsidR="00B76301" w:rsidRDefault="005B1187" w:rsidP="004D2BAF">
      <w:pPr>
        <w:pStyle w:val="Pr-formataoHTML"/>
        <w:jc w:val="both"/>
        <w:rPr>
          <w:rFonts w:ascii="Times New Roman" w:hAnsi="Times New Roman"/>
          <w:color w:val="212121"/>
          <w:sz w:val="24"/>
          <w:szCs w:val="24"/>
          <w:lang w:eastAsia="pt-BR"/>
        </w:rPr>
      </w:pPr>
      <w:r w:rsidRPr="005B1187">
        <w:rPr>
          <w:rFonts w:ascii="Times New Roman" w:hAnsi="Times New Roman"/>
          <w:color w:val="212121"/>
          <w:sz w:val="24"/>
          <w:szCs w:val="24"/>
          <w:lang w:eastAsia="pt-BR"/>
        </w:rPr>
        <w:t xml:space="preserve">iv) SCHINDLER-FERNANDEZ, um índice de abertura financeira </w:t>
      </w:r>
      <w:r w:rsidRPr="005B1187">
        <w:rPr>
          <w:rFonts w:ascii="Times New Roman" w:hAnsi="Times New Roman"/>
          <w:i/>
          <w:iCs/>
          <w:color w:val="212121"/>
          <w:sz w:val="24"/>
          <w:szCs w:val="24"/>
          <w:lang w:eastAsia="pt-BR"/>
        </w:rPr>
        <w:t>de jure:</w:t>
      </w:r>
      <w:r w:rsidRPr="005B1187">
        <w:rPr>
          <w:rFonts w:ascii="Times New Roman" w:hAnsi="Times New Roman"/>
          <w:color w:val="212121"/>
          <w:sz w:val="24"/>
          <w:szCs w:val="24"/>
          <w:lang w:eastAsia="pt-BR"/>
        </w:rPr>
        <w:t xml:space="preserve"> </w:t>
      </w:r>
      <w:r w:rsidRPr="005B1187">
        <w:rPr>
          <w:rFonts w:ascii="Times New Roman" w:hAnsi="Times New Roman"/>
          <w:color w:val="212121"/>
          <w:sz w:val="24"/>
          <w:szCs w:val="24"/>
          <w:lang w:val="pt-PT" w:eastAsia="pt-BR"/>
        </w:rPr>
        <w:t xml:space="preserve">fornece informações sobre a composição das restrições da conta capital dos países e a intensidade dos controles, um maior valor indica menor abertura </w:t>
      </w:r>
      <w:r w:rsidRPr="005B1187">
        <w:rPr>
          <w:rFonts w:ascii="Times New Roman" w:hAnsi="Times New Roman"/>
          <w:color w:val="212121"/>
          <w:sz w:val="24"/>
          <w:szCs w:val="24"/>
          <w:lang w:eastAsia="pt-BR"/>
        </w:rPr>
        <w:t xml:space="preserve">(FERNANDEZ </w:t>
      </w:r>
      <w:r w:rsidRPr="005B1187">
        <w:rPr>
          <w:rFonts w:ascii="Times New Roman" w:hAnsi="Times New Roman"/>
          <w:i/>
          <w:color w:val="212121"/>
          <w:sz w:val="24"/>
          <w:szCs w:val="24"/>
          <w:lang w:eastAsia="pt-BR"/>
        </w:rPr>
        <w:t>et al</w:t>
      </w:r>
      <w:r w:rsidRPr="005B1187">
        <w:rPr>
          <w:rFonts w:ascii="Times New Roman" w:hAnsi="Times New Roman"/>
          <w:color w:val="212121"/>
          <w:sz w:val="24"/>
          <w:szCs w:val="24"/>
          <w:lang w:eastAsia="pt-BR"/>
        </w:rPr>
        <w:t>., 2015; SCHINDLER, 2009).</w:t>
      </w:r>
    </w:p>
    <w:p w14:paraId="4B3E262B" w14:textId="77777777" w:rsidR="004D2BAF" w:rsidRPr="004D2BAF" w:rsidRDefault="004D2BAF" w:rsidP="004D2BAF">
      <w:pPr>
        <w:pStyle w:val="Pr-formataoHTML"/>
        <w:jc w:val="both"/>
        <w:rPr>
          <w:rFonts w:ascii="Times New Roman" w:hAnsi="Times New Roman"/>
          <w:color w:val="212121"/>
          <w:sz w:val="24"/>
          <w:szCs w:val="24"/>
          <w:lang w:eastAsia="pt-BR"/>
        </w:rPr>
      </w:pPr>
    </w:p>
    <w:p w14:paraId="4E1BE0B2" w14:textId="0FD05BA1" w:rsidR="00A349F0" w:rsidRDefault="000E57A4" w:rsidP="00652D28">
      <w:pPr>
        <w:rPr>
          <w:bCs/>
          <w:i/>
          <w:color w:val="000000"/>
        </w:rPr>
      </w:pPr>
      <w:r>
        <w:rPr>
          <w:bCs/>
          <w:i/>
          <w:color w:val="000000"/>
        </w:rPr>
        <w:t>5</w:t>
      </w:r>
      <w:r w:rsidR="00A349F0" w:rsidRPr="00A349F0">
        <w:rPr>
          <w:bCs/>
          <w:i/>
          <w:color w:val="000000"/>
        </w:rPr>
        <w:t>.2.3 Variáveis de Controle</w:t>
      </w:r>
    </w:p>
    <w:p w14:paraId="1E87FC9C" w14:textId="77777777" w:rsidR="003C1159" w:rsidRPr="00A349F0" w:rsidRDefault="003C1159" w:rsidP="00652D28">
      <w:pPr>
        <w:rPr>
          <w:bCs/>
          <w:i/>
          <w:color w:val="000000"/>
        </w:rPr>
      </w:pPr>
    </w:p>
    <w:p w14:paraId="564DE7E4" w14:textId="10E77833" w:rsidR="00801795" w:rsidRPr="00756145" w:rsidRDefault="00756145" w:rsidP="00756145">
      <w:pPr>
        <w:jc w:val="both"/>
        <w:rPr>
          <w:bCs/>
          <w:color w:val="000000"/>
        </w:rPr>
      </w:pPr>
      <w:r w:rsidRPr="00756145">
        <w:rPr>
          <w:bCs/>
          <w:color w:val="000000"/>
        </w:rPr>
        <w:t>As var</w:t>
      </w:r>
      <w:r>
        <w:rPr>
          <w:bCs/>
          <w:color w:val="000000"/>
        </w:rPr>
        <w:t xml:space="preserve">iáveis de controle incluídas em </w:t>
      </w:r>
      <m:oMath>
        <m:sSub>
          <m:sSubPr>
            <m:ctrlPr>
              <w:rPr>
                <w:rFonts w:ascii="Cambria Math" w:hAnsi="Cambria Math"/>
                <w:bCs/>
                <w:i/>
                <w:color w:val="000000"/>
              </w:rPr>
            </m:ctrlPr>
          </m:sSubPr>
          <m:e>
            <m:r>
              <w:rPr>
                <w:rFonts w:ascii="Cambria Math" w:hAnsi="Cambria Math"/>
                <w:color w:val="000000"/>
              </w:rPr>
              <m:t>x</m:t>
            </m:r>
          </m:e>
          <m:sub>
            <m:r>
              <w:rPr>
                <w:rFonts w:ascii="Cambria Math" w:hAnsi="Cambria Math"/>
                <w:color w:val="000000"/>
              </w:rPr>
              <m:t>i</m:t>
            </m:r>
          </m:sub>
        </m:sSub>
      </m:oMath>
      <w:r w:rsidRPr="00756145">
        <w:rPr>
          <w:bCs/>
          <w:color w:val="000000"/>
        </w:rPr>
        <w:t>, sele</w:t>
      </w:r>
      <w:r>
        <w:rPr>
          <w:bCs/>
          <w:color w:val="000000"/>
        </w:rPr>
        <w:t>cionadas com base na literatura</w:t>
      </w:r>
      <w:r w:rsidR="00205F97" w:rsidRPr="00756145">
        <w:rPr>
          <w:color w:val="000000"/>
        </w:rPr>
        <w:t xml:space="preserve"> </w:t>
      </w:r>
      <w:r w:rsidR="000E57A4">
        <w:rPr>
          <w:color w:val="000000"/>
        </w:rPr>
        <w:t xml:space="preserve">consultada: </w:t>
      </w:r>
      <w:r w:rsidR="00642C33" w:rsidRPr="00756145">
        <w:rPr>
          <w:color w:val="000000"/>
        </w:rPr>
        <w:t xml:space="preserve">(BLANCHARD </w:t>
      </w:r>
      <w:r w:rsidR="00642C33" w:rsidRPr="00756145">
        <w:rPr>
          <w:i/>
          <w:iCs/>
          <w:color w:val="000000"/>
        </w:rPr>
        <w:t>et al</w:t>
      </w:r>
      <w:r w:rsidR="00642C33" w:rsidRPr="00756145">
        <w:rPr>
          <w:color w:val="000000"/>
        </w:rPr>
        <w:t>., 2010; BERKMEN et al., 2012; LANE, MILESI-FERRETTI, 2011; ROSE, SPIEGEL, 2011, 2012; FRANKEL, SARAVELOS, 2012; OSTRY ET AL, 2010</w:t>
      </w:r>
      <w:r w:rsidR="00E3312C">
        <w:rPr>
          <w:color w:val="000000"/>
        </w:rPr>
        <w:t>; GIANNONE et al., 2009</w:t>
      </w:r>
      <w:r w:rsidR="00642C33" w:rsidRPr="00756145">
        <w:rPr>
          <w:color w:val="000000"/>
        </w:rPr>
        <w:t>).</w:t>
      </w:r>
    </w:p>
    <w:p w14:paraId="7B22ACA1" w14:textId="05C5E93A" w:rsidR="003044F0" w:rsidRPr="00756145" w:rsidRDefault="003C1159" w:rsidP="003044F0">
      <w:pPr>
        <w:rPr>
          <w:color w:val="000000" w:themeColor="text1"/>
        </w:rPr>
      </w:pPr>
      <w:r w:rsidRPr="00756145">
        <w:rPr>
          <w:color w:val="000000" w:themeColor="text1"/>
        </w:rPr>
        <w:t xml:space="preserve"> </w:t>
      </w:r>
    </w:p>
    <w:p w14:paraId="49D64E24" w14:textId="1AFAFB3F" w:rsidR="00501EF8" w:rsidRDefault="00501EF8" w:rsidP="00EB6B57">
      <w:pPr>
        <w:jc w:val="both"/>
        <w:rPr>
          <w:color w:val="000000" w:themeColor="text1"/>
        </w:rPr>
      </w:pPr>
      <w:r>
        <w:rPr>
          <w:color w:val="000000" w:themeColor="text1"/>
        </w:rPr>
        <w:t>i)</w:t>
      </w:r>
      <w:r w:rsidR="00756145">
        <w:rPr>
          <w:color w:val="000000" w:themeColor="text1"/>
        </w:rPr>
        <w:t xml:space="preserve"> </w:t>
      </w:r>
      <w:r w:rsidRPr="00501EF8">
        <w:rPr>
          <w:color w:val="000000" w:themeColor="text1"/>
        </w:rPr>
        <w:t>Abertura Comercial</w:t>
      </w:r>
      <w:r w:rsidR="00756145">
        <w:rPr>
          <w:color w:val="000000" w:themeColor="text1"/>
        </w:rPr>
        <w:t xml:space="preserve"> –</w:t>
      </w:r>
      <w:r w:rsidR="00642C33">
        <w:rPr>
          <w:color w:val="000000" w:themeColor="text1"/>
        </w:rPr>
        <w:t xml:space="preserve"> </w:t>
      </w:r>
      <w:r w:rsidR="00756145">
        <w:rPr>
          <w:color w:val="000000" w:themeColor="text1"/>
        </w:rPr>
        <w:t>é a</w:t>
      </w:r>
      <w:r w:rsidRPr="00501EF8">
        <w:rPr>
          <w:color w:val="000000" w:themeColor="text1"/>
        </w:rPr>
        <w:t xml:space="preserve"> soma das exportações e importações de bens e</w:t>
      </w:r>
      <w:r w:rsidR="00756145">
        <w:rPr>
          <w:color w:val="000000" w:themeColor="text1"/>
        </w:rPr>
        <w:t xml:space="preserve"> serviços como % do</w:t>
      </w:r>
      <w:r w:rsidR="003351BC">
        <w:rPr>
          <w:color w:val="000000" w:themeColor="text1"/>
        </w:rPr>
        <w:t xml:space="preserve"> PIB, nível </w:t>
      </w:r>
      <w:r w:rsidR="000E57A4">
        <w:rPr>
          <w:color w:val="000000" w:themeColor="text1"/>
        </w:rPr>
        <w:t xml:space="preserve">em </w:t>
      </w:r>
      <w:r w:rsidR="003351BC">
        <w:rPr>
          <w:color w:val="000000" w:themeColor="text1"/>
        </w:rPr>
        <w:t xml:space="preserve">2007 </w:t>
      </w:r>
      <w:r w:rsidR="00756145">
        <w:rPr>
          <w:color w:val="000000" w:themeColor="text1"/>
        </w:rPr>
        <w:t>(</w:t>
      </w:r>
      <w:r w:rsidR="003351BC" w:rsidRPr="003351BC">
        <w:rPr>
          <w:color w:val="000000" w:themeColor="text1"/>
        </w:rPr>
        <w:t>World Bank</w:t>
      </w:r>
      <w:r w:rsidR="003351BC">
        <w:rPr>
          <w:color w:val="000000" w:themeColor="text1"/>
        </w:rPr>
        <w:t>,</w:t>
      </w:r>
      <w:r w:rsidR="003351BC" w:rsidRPr="003351BC">
        <w:rPr>
          <w:color w:val="000000" w:themeColor="text1"/>
        </w:rPr>
        <w:t xml:space="preserve"> </w:t>
      </w:r>
      <w:r w:rsidR="00756145">
        <w:rPr>
          <w:color w:val="000000" w:themeColor="text1"/>
        </w:rPr>
        <w:t xml:space="preserve">World Development Indicators, </w:t>
      </w:r>
      <w:r w:rsidRPr="00501EF8">
        <w:rPr>
          <w:color w:val="000000" w:themeColor="text1"/>
        </w:rPr>
        <w:t>2018)</w:t>
      </w:r>
      <w:r w:rsidR="00756145">
        <w:rPr>
          <w:color w:val="000000" w:themeColor="text1"/>
        </w:rPr>
        <w:t>;</w:t>
      </w:r>
    </w:p>
    <w:p w14:paraId="65C95BB9" w14:textId="77777777" w:rsidR="003351BC" w:rsidRDefault="003351BC" w:rsidP="00EB6B57">
      <w:pPr>
        <w:jc w:val="both"/>
        <w:rPr>
          <w:color w:val="000000" w:themeColor="text1"/>
        </w:rPr>
      </w:pPr>
    </w:p>
    <w:p w14:paraId="69BA5ECB" w14:textId="2BDE1F6F" w:rsidR="003351BC" w:rsidRDefault="003351BC" w:rsidP="003351BC">
      <w:pPr>
        <w:jc w:val="both"/>
        <w:rPr>
          <w:color w:val="000000" w:themeColor="text1"/>
        </w:rPr>
      </w:pPr>
      <w:r>
        <w:rPr>
          <w:color w:val="000000" w:themeColor="text1"/>
        </w:rPr>
        <w:t xml:space="preserve">ii) </w:t>
      </w:r>
      <w:r w:rsidRPr="00501EF8">
        <w:rPr>
          <w:color w:val="000000" w:themeColor="text1"/>
        </w:rPr>
        <w:t>Participação Manufaturados</w:t>
      </w:r>
      <w:r w:rsidR="000E57A4">
        <w:rPr>
          <w:color w:val="000000" w:themeColor="text1"/>
        </w:rPr>
        <w:t xml:space="preserve"> -</w:t>
      </w:r>
      <w:r>
        <w:rPr>
          <w:color w:val="000000" w:themeColor="text1"/>
        </w:rPr>
        <w:t xml:space="preserve"> é o </w:t>
      </w:r>
      <w:r w:rsidR="000E57A4">
        <w:rPr>
          <w:color w:val="000000" w:themeColor="text1"/>
        </w:rPr>
        <w:t xml:space="preserve">valor </w:t>
      </w:r>
      <w:r>
        <w:rPr>
          <w:color w:val="000000" w:themeColor="text1"/>
        </w:rPr>
        <w:t>adicionado das</w:t>
      </w:r>
      <w:r w:rsidRPr="00501EF8">
        <w:rPr>
          <w:color w:val="000000" w:themeColor="text1"/>
        </w:rPr>
        <w:t xml:space="preserve"> </w:t>
      </w:r>
      <w:r>
        <w:rPr>
          <w:color w:val="000000" w:themeColor="text1"/>
        </w:rPr>
        <w:t>Manufaturas como %</w:t>
      </w:r>
      <w:r w:rsidR="000E57A4">
        <w:rPr>
          <w:color w:val="000000" w:themeColor="text1"/>
        </w:rPr>
        <w:t xml:space="preserve"> </w:t>
      </w:r>
      <w:r>
        <w:rPr>
          <w:color w:val="000000" w:themeColor="text1"/>
        </w:rPr>
        <w:t>PIB</w:t>
      </w:r>
      <w:r w:rsidRPr="00501EF8">
        <w:rPr>
          <w:color w:val="000000" w:themeColor="text1"/>
        </w:rPr>
        <w:t xml:space="preserve">, nível </w:t>
      </w:r>
      <w:r w:rsidR="000E57A4">
        <w:rPr>
          <w:color w:val="000000" w:themeColor="text1"/>
        </w:rPr>
        <w:t xml:space="preserve">em </w:t>
      </w:r>
      <w:r w:rsidRPr="00501EF8">
        <w:rPr>
          <w:color w:val="000000" w:themeColor="text1"/>
        </w:rPr>
        <w:t>2007</w:t>
      </w:r>
      <w:r>
        <w:rPr>
          <w:color w:val="000000" w:themeColor="text1"/>
        </w:rPr>
        <w:t xml:space="preserve"> (</w:t>
      </w:r>
      <w:r w:rsidRPr="003351BC">
        <w:rPr>
          <w:color w:val="000000" w:themeColor="text1"/>
        </w:rPr>
        <w:t>World Bank</w:t>
      </w:r>
      <w:r>
        <w:rPr>
          <w:color w:val="000000" w:themeColor="text1"/>
        </w:rPr>
        <w:t>,</w:t>
      </w:r>
      <w:r w:rsidRPr="003351BC">
        <w:rPr>
          <w:color w:val="000000" w:themeColor="text1"/>
        </w:rPr>
        <w:t xml:space="preserve"> </w:t>
      </w:r>
      <w:r>
        <w:rPr>
          <w:color w:val="000000" w:themeColor="text1"/>
        </w:rPr>
        <w:t xml:space="preserve">World Development Indicators, </w:t>
      </w:r>
      <w:r w:rsidRPr="00501EF8">
        <w:rPr>
          <w:color w:val="000000" w:themeColor="text1"/>
        </w:rPr>
        <w:t>2018)</w:t>
      </w:r>
      <w:r>
        <w:rPr>
          <w:color w:val="000000" w:themeColor="text1"/>
        </w:rPr>
        <w:t>;</w:t>
      </w:r>
    </w:p>
    <w:p w14:paraId="6C06356D" w14:textId="77777777" w:rsidR="003351BC" w:rsidRPr="00184DB1" w:rsidRDefault="003351BC" w:rsidP="003351BC">
      <w:pPr>
        <w:jc w:val="both"/>
        <w:rPr>
          <w:color w:val="000000" w:themeColor="text1"/>
        </w:rPr>
      </w:pPr>
    </w:p>
    <w:p w14:paraId="4C1EE7A9" w14:textId="383AABB0" w:rsidR="00B66A13" w:rsidRDefault="003351BC" w:rsidP="00B66A13">
      <w:pPr>
        <w:jc w:val="both"/>
        <w:rPr>
          <w:color w:val="000000" w:themeColor="text1"/>
        </w:rPr>
      </w:pPr>
      <w:r>
        <w:rPr>
          <w:color w:val="000000" w:themeColor="text1"/>
        </w:rPr>
        <w:t xml:space="preserve">iii) Conta Corrente - </w:t>
      </w:r>
      <w:r w:rsidRPr="003351BC">
        <w:rPr>
          <w:color w:val="000000" w:themeColor="text1"/>
        </w:rPr>
        <w:t xml:space="preserve">é o saldo </w:t>
      </w:r>
      <w:r>
        <w:rPr>
          <w:color w:val="000000" w:themeColor="text1"/>
        </w:rPr>
        <w:t>em conta corrente como % do PIB</w:t>
      </w:r>
      <w:r w:rsidR="000E57A4">
        <w:rPr>
          <w:color w:val="000000" w:themeColor="text1"/>
        </w:rPr>
        <w:t>, nível em 2007</w:t>
      </w:r>
      <w:r>
        <w:rPr>
          <w:color w:val="000000" w:themeColor="text1"/>
        </w:rPr>
        <w:t xml:space="preserve"> </w:t>
      </w:r>
      <w:r w:rsidR="00B66A13">
        <w:rPr>
          <w:color w:val="000000" w:themeColor="text1"/>
        </w:rPr>
        <w:t>(</w:t>
      </w:r>
      <w:r w:rsidR="00B66A13" w:rsidRPr="003351BC">
        <w:rPr>
          <w:color w:val="000000" w:themeColor="text1"/>
        </w:rPr>
        <w:t>World Bank</w:t>
      </w:r>
      <w:r w:rsidR="00B66A13">
        <w:rPr>
          <w:color w:val="000000" w:themeColor="text1"/>
        </w:rPr>
        <w:t>,</w:t>
      </w:r>
      <w:r w:rsidR="00B66A13" w:rsidRPr="003351BC">
        <w:rPr>
          <w:color w:val="000000" w:themeColor="text1"/>
        </w:rPr>
        <w:t xml:space="preserve"> </w:t>
      </w:r>
      <w:r w:rsidR="00B66A13">
        <w:rPr>
          <w:color w:val="000000" w:themeColor="text1"/>
        </w:rPr>
        <w:t xml:space="preserve">World Development Indicators, </w:t>
      </w:r>
      <w:r w:rsidR="00B66A13" w:rsidRPr="00501EF8">
        <w:rPr>
          <w:color w:val="000000" w:themeColor="text1"/>
        </w:rPr>
        <w:t>2018)</w:t>
      </w:r>
      <w:r w:rsidR="00B66A13">
        <w:rPr>
          <w:color w:val="000000" w:themeColor="text1"/>
        </w:rPr>
        <w:t>;</w:t>
      </w:r>
    </w:p>
    <w:p w14:paraId="183A3F19" w14:textId="77777777" w:rsidR="003351BC" w:rsidRDefault="003351BC" w:rsidP="00EB6B57">
      <w:pPr>
        <w:jc w:val="both"/>
        <w:rPr>
          <w:color w:val="000000" w:themeColor="text1"/>
        </w:rPr>
      </w:pPr>
    </w:p>
    <w:p w14:paraId="1FB06145" w14:textId="3AF3AA1C" w:rsidR="003351BC" w:rsidRPr="00501EF8" w:rsidRDefault="003351BC" w:rsidP="00B66A13">
      <w:pPr>
        <w:jc w:val="both"/>
        <w:rPr>
          <w:color w:val="000000" w:themeColor="text1"/>
        </w:rPr>
      </w:pPr>
      <w:r>
        <w:rPr>
          <w:color w:val="000000" w:themeColor="text1"/>
        </w:rPr>
        <w:t xml:space="preserve">iv) </w:t>
      </w:r>
      <w:r w:rsidRPr="00501EF8">
        <w:rPr>
          <w:color w:val="000000" w:themeColor="text1"/>
        </w:rPr>
        <w:t>C</w:t>
      </w:r>
      <w:r>
        <w:rPr>
          <w:color w:val="000000" w:themeColor="text1"/>
        </w:rPr>
        <w:t xml:space="preserve">rescimento do Crédito </w:t>
      </w:r>
      <w:r w:rsidR="000E57A4">
        <w:rPr>
          <w:color w:val="000000" w:themeColor="text1"/>
        </w:rPr>
        <w:t>–</w:t>
      </w:r>
      <w:r>
        <w:rPr>
          <w:color w:val="000000" w:themeColor="text1"/>
        </w:rPr>
        <w:t xml:space="preserve"> </w:t>
      </w:r>
      <w:r w:rsidR="000E57A4">
        <w:rPr>
          <w:color w:val="000000" w:themeColor="text1"/>
        </w:rPr>
        <w:t xml:space="preserve">É o crescimento do crédito privado por bancos e outras instituições financeiras, entre 2004 e 2007 </w:t>
      </w:r>
      <w:r w:rsidR="00B66A13">
        <w:rPr>
          <w:color w:val="000000" w:themeColor="text1"/>
        </w:rPr>
        <w:t>(</w:t>
      </w:r>
      <w:r w:rsidR="00B66A13" w:rsidRPr="00B66A13">
        <w:rPr>
          <w:color w:val="000000" w:themeColor="text1"/>
        </w:rPr>
        <w:t>FMI, Int</w:t>
      </w:r>
      <w:r w:rsidR="00B66A13">
        <w:rPr>
          <w:color w:val="000000" w:themeColor="text1"/>
        </w:rPr>
        <w:t>ernational Financial Statistics, 2017</w:t>
      </w:r>
      <w:r w:rsidRPr="00501EF8">
        <w:rPr>
          <w:color w:val="000000" w:themeColor="text1"/>
        </w:rPr>
        <w:t>)</w:t>
      </w:r>
      <w:r w:rsidR="000E57A4">
        <w:rPr>
          <w:color w:val="000000" w:themeColor="text1"/>
        </w:rPr>
        <w:t>;</w:t>
      </w:r>
    </w:p>
    <w:p w14:paraId="305EC16E" w14:textId="3D4874AA" w:rsidR="003351BC" w:rsidRDefault="003351BC" w:rsidP="00EB6B57">
      <w:pPr>
        <w:jc w:val="both"/>
        <w:rPr>
          <w:color w:val="000000" w:themeColor="text1"/>
        </w:rPr>
      </w:pPr>
    </w:p>
    <w:p w14:paraId="13E5DFA4" w14:textId="394F86D0" w:rsidR="00B66A13" w:rsidRPr="000E57A4" w:rsidRDefault="00B66A13" w:rsidP="00B66A13">
      <w:pPr>
        <w:jc w:val="both"/>
        <w:rPr>
          <w:color w:val="000000" w:themeColor="text1"/>
        </w:rPr>
      </w:pPr>
      <w:r w:rsidRPr="000E57A4">
        <w:rPr>
          <w:color w:val="000000" w:themeColor="text1"/>
        </w:rPr>
        <w:t>v) PIB per capita - Log do PIB per capita</w:t>
      </w:r>
      <w:r w:rsidR="000E57A4" w:rsidRPr="000E57A4">
        <w:rPr>
          <w:color w:val="000000" w:themeColor="text1"/>
        </w:rPr>
        <w:t xml:space="preserve"> como dólares correntes</w:t>
      </w:r>
      <w:r w:rsidRPr="000E57A4">
        <w:rPr>
          <w:color w:val="000000" w:themeColor="text1"/>
        </w:rPr>
        <w:t xml:space="preserve"> US$</w:t>
      </w:r>
      <w:r w:rsidR="000E57A4" w:rsidRPr="000E57A4">
        <w:rPr>
          <w:color w:val="000000" w:themeColor="text1"/>
        </w:rPr>
        <w:t>,</w:t>
      </w:r>
      <w:r w:rsidRPr="000E57A4">
        <w:rPr>
          <w:color w:val="000000" w:themeColor="text1"/>
        </w:rPr>
        <w:t xml:space="preserve"> nível</w:t>
      </w:r>
      <w:r w:rsidR="000E57A4" w:rsidRPr="000E57A4">
        <w:rPr>
          <w:color w:val="000000" w:themeColor="text1"/>
        </w:rPr>
        <w:t xml:space="preserve"> em 2007 </w:t>
      </w:r>
      <w:r w:rsidRPr="000E57A4">
        <w:rPr>
          <w:color w:val="000000" w:themeColor="text1"/>
        </w:rPr>
        <w:tab/>
        <w:t>(World Bank, World Development Indicators, 2018)</w:t>
      </w:r>
      <w:r w:rsidR="000E57A4">
        <w:rPr>
          <w:color w:val="000000" w:themeColor="text1"/>
        </w:rPr>
        <w:t>;</w:t>
      </w:r>
    </w:p>
    <w:p w14:paraId="3E2F7280" w14:textId="77777777" w:rsidR="003351BC" w:rsidRPr="000E57A4" w:rsidRDefault="003351BC" w:rsidP="00EB6B57">
      <w:pPr>
        <w:jc w:val="both"/>
        <w:rPr>
          <w:color w:val="000000" w:themeColor="text1"/>
        </w:rPr>
      </w:pPr>
    </w:p>
    <w:p w14:paraId="3D80A879" w14:textId="71327F6E" w:rsidR="00501EF8" w:rsidRDefault="00B66A13" w:rsidP="00EB6B57">
      <w:pPr>
        <w:jc w:val="both"/>
        <w:rPr>
          <w:color w:val="000000" w:themeColor="text1"/>
        </w:rPr>
      </w:pPr>
      <w:r>
        <w:rPr>
          <w:color w:val="000000" w:themeColor="text1"/>
        </w:rPr>
        <w:t>vi) Câmbio Fixo -</w:t>
      </w:r>
      <w:r w:rsidR="00EB6B57">
        <w:rPr>
          <w:color w:val="000000" w:themeColor="text1"/>
        </w:rPr>
        <w:t xml:space="preserve"> </w:t>
      </w:r>
      <w:r w:rsidR="00756145">
        <w:rPr>
          <w:color w:val="000000" w:themeColor="text1"/>
        </w:rPr>
        <w:t>é</w:t>
      </w:r>
      <w:r w:rsidR="003351BC">
        <w:rPr>
          <w:color w:val="000000" w:themeColor="text1"/>
        </w:rPr>
        <w:t xml:space="preserve"> </w:t>
      </w:r>
      <w:r w:rsidR="000E57A4">
        <w:rPr>
          <w:color w:val="000000" w:themeColor="text1"/>
        </w:rPr>
        <w:t>uma variável dummy que assume valor 1 para regimes de câmbio fixo</w:t>
      </w:r>
      <w:r w:rsidR="00756145">
        <w:rPr>
          <w:color w:val="000000" w:themeColor="text1"/>
        </w:rPr>
        <w:t xml:space="preserve"> (Ilzetzki, Reinhart and Rogoff, </w:t>
      </w:r>
      <w:r w:rsidR="00E3312C">
        <w:rPr>
          <w:color w:val="000000" w:themeColor="text1"/>
        </w:rPr>
        <w:t>2017</w:t>
      </w:r>
      <w:r w:rsidR="00501EF8" w:rsidRPr="00501EF8">
        <w:rPr>
          <w:color w:val="000000" w:themeColor="text1"/>
        </w:rPr>
        <w:t>)</w:t>
      </w:r>
      <w:r w:rsidR="000E57A4">
        <w:rPr>
          <w:color w:val="000000" w:themeColor="text1"/>
        </w:rPr>
        <w:t>;</w:t>
      </w:r>
    </w:p>
    <w:p w14:paraId="344818F8" w14:textId="77777777" w:rsidR="00205F97" w:rsidRDefault="00205F97" w:rsidP="00EB6B57">
      <w:pPr>
        <w:jc w:val="both"/>
        <w:rPr>
          <w:color w:val="000000" w:themeColor="text1"/>
        </w:rPr>
      </w:pPr>
    </w:p>
    <w:p w14:paraId="0B7E9246" w14:textId="03F77075" w:rsidR="00B66A13" w:rsidRPr="00501EF8" w:rsidRDefault="00B66A13" w:rsidP="00421FDB">
      <w:pPr>
        <w:jc w:val="both"/>
        <w:rPr>
          <w:color w:val="000000" w:themeColor="text1"/>
        </w:rPr>
      </w:pPr>
      <w:r>
        <w:rPr>
          <w:color w:val="000000" w:themeColor="text1"/>
        </w:rPr>
        <w:t xml:space="preserve">vii) </w:t>
      </w:r>
      <w:r w:rsidRPr="00501EF8">
        <w:rPr>
          <w:color w:val="000000" w:themeColor="text1"/>
        </w:rPr>
        <w:t>Alavancagem</w:t>
      </w:r>
      <w:r>
        <w:rPr>
          <w:color w:val="000000" w:themeColor="text1"/>
        </w:rPr>
        <w:t xml:space="preserve"> </w:t>
      </w:r>
      <w:r w:rsidR="000E57A4">
        <w:rPr>
          <w:color w:val="000000" w:themeColor="text1"/>
        </w:rPr>
        <w:t xml:space="preserve">– É a relação entre crédito privado a </w:t>
      </w:r>
      <w:proofErr w:type="spellStart"/>
      <w:r w:rsidR="000E57A4">
        <w:rPr>
          <w:color w:val="000000" w:themeColor="text1"/>
        </w:rPr>
        <w:t>déposit</w:t>
      </w:r>
      <w:r w:rsidR="00421FDB">
        <w:rPr>
          <w:color w:val="000000" w:themeColor="text1"/>
        </w:rPr>
        <w:t>o</w:t>
      </w:r>
      <w:proofErr w:type="spellEnd"/>
      <w:r w:rsidR="00421FDB">
        <w:rPr>
          <w:color w:val="000000" w:themeColor="text1"/>
        </w:rPr>
        <w:t xml:space="preserve"> em dinheiro de bancos e outras instituições financeiras </w:t>
      </w:r>
      <w:r w:rsidRPr="00421FDB">
        <w:rPr>
          <w:color w:val="000000" w:themeColor="text1"/>
        </w:rPr>
        <w:t>como % do PIB</w:t>
      </w:r>
      <w:r>
        <w:rPr>
          <w:color w:val="000000" w:themeColor="text1"/>
        </w:rPr>
        <w:t>, nível 2007</w:t>
      </w:r>
      <w:r w:rsidR="000E57A4">
        <w:rPr>
          <w:color w:val="000000" w:themeColor="text1"/>
        </w:rPr>
        <w:t xml:space="preserve"> </w:t>
      </w:r>
      <w:r>
        <w:rPr>
          <w:color w:val="000000" w:themeColor="text1"/>
        </w:rPr>
        <w:t>(</w:t>
      </w:r>
      <w:r w:rsidRPr="00B66A13">
        <w:rPr>
          <w:color w:val="000000" w:themeColor="text1"/>
        </w:rPr>
        <w:t>FMI, Int</w:t>
      </w:r>
      <w:r>
        <w:rPr>
          <w:color w:val="000000" w:themeColor="text1"/>
        </w:rPr>
        <w:t>ernational Financial Statistics, 2017</w:t>
      </w:r>
      <w:r w:rsidRPr="00501EF8">
        <w:rPr>
          <w:color w:val="000000" w:themeColor="text1"/>
        </w:rPr>
        <w:t>)</w:t>
      </w:r>
    </w:p>
    <w:p w14:paraId="36171BE4" w14:textId="77777777" w:rsidR="00B66A13" w:rsidRPr="00501EF8" w:rsidRDefault="00B66A13" w:rsidP="00EB6B57">
      <w:pPr>
        <w:jc w:val="both"/>
        <w:rPr>
          <w:color w:val="000000" w:themeColor="text1"/>
        </w:rPr>
      </w:pPr>
    </w:p>
    <w:p w14:paraId="0BCC0B4B" w14:textId="193068D5" w:rsidR="00501EF8" w:rsidRDefault="00B66A13" w:rsidP="00EB6B57">
      <w:pPr>
        <w:jc w:val="both"/>
        <w:rPr>
          <w:color w:val="000000" w:themeColor="text1"/>
        </w:rPr>
      </w:pPr>
      <w:r>
        <w:rPr>
          <w:color w:val="000000" w:themeColor="text1"/>
        </w:rPr>
        <w:t>v</w:t>
      </w:r>
      <w:r w:rsidR="00205F97">
        <w:rPr>
          <w:color w:val="000000" w:themeColor="text1"/>
        </w:rPr>
        <w:t xml:space="preserve">iii) </w:t>
      </w:r>
      <w:r w:rsidR="00501EF8" w:rsidRPr="00501EF8">
        <w:rPr>
          <w:color w:val="000000" w:themeColor="text1"/>
        </w:rPr>
        <w:t>Reservas</w:t>
      </w:r>
      <w:r>
        <w:rPr>
          <w:color w:val="000000" w:themeColor="text1"/>
        </w:rPr>
        <w:t xml:space="preserve"> -</w:t>
      </w:r>
      <w:r w:rsidR="00205F97">
        <w:rPr>
          <w:color w:val="000000" w:themeColor="text1"/>
        </w:rPr>
        <w:t xml:space="preserve"> </w:t>
      </w:r>
      <w:r w:rsidR="003351BC">
        <w:rPr>
          <w:color w:val="000000" w:themeColor="text1"/>
        </w:rPr>
        <w:t>são as r</w:t>
      </w:r>
      <w:r w:rsidR="00501EF8" w:rsidRPr="00501EF8">
        <w:rPr>
          <w:color w:val="000000" w:themeColor="text1"/>
        </w:rPr>
        <w:t>eservas tot</w:t>
      </w:r>
      <w:r w:rsidR="00756145">
        <w:rPr>
          <w:color w:val="000000" w:themeColor="text1"/>
        </w:rPr>
        <w:t>ais menos ouro como % do PIB, nível</w:t>
      </w:r>
      <w:r w:rsidR="000E57A4">
        <w:rPr>
          <w:color w:val="000000" w:themeColor="text1"/>
        </w:rPr>
        <w:t xml:space="preserve"> em</w:t>
      </w:r>
      <w:r w:rsidR="00756145">
        <w:rPr>
          <w:color w:val="000000" w:themeColor="text1"/>
        </w:rPr>
        <w:t xml:space="preserve"> 2007 (</w:t>
      </w:r>
      <w:r w:rsidR="003351BC" w:rsidRPr="003351BC">
        <w:rPr>
          <w:color w:val="000000" w:themeColor="text1"/>
        </w:rPr>
        <w:t>World Bank</w:t>
      </w:r>
      <w:r w:rsidR="003351BC">
        <w:rPr>
          <w:color w:val="000000" w:themeColor="text1"/>
        </w:rPr>
        <w:t>,</w:t>
      </w:r>
      <w:r w:rsidR="003351BC" w:rsidRPr="003351BC">
        <w:rPr>
          <w:color w:val="000000" w:themeColor="text1"/>
        </w:rPr>
        <w:t xml:space="preserve"> </w:t>
      </w:r>
      <w:r w:rsidR="00501EF8" w:rsidRPr="00501EF8">
        <w:rPr>
          <w:color w:val="000000" w:themeColor="text1"/>
        </w:rPr>
        <w:t>World Development Indicator</w:t>
      </w:r>
      <w:r w:rsidR="00756145">
        <w:rPr>
          <w:color w:val="000000" w:themeColor="text1"/>
        </w:rPr>
        <w:t xml:space="preserve">s, </w:t>
      </w:r>
      <w:r w:rsidR="00501EF8" w:rsidRPr="00501EF8">
        <w:rPr>
          <w:color w:val="000000" w:themeColor="text1"/>
        </w:rPr>
        <w:t>2018)</w:t>
      </w:r>
      <w:r w:rsidR="000E57A4">
        <w:rPr>
          <w:color w:val="000000" w:themeColor="text1"/>
        </w:rPr>
        <w:t>.</w:t>
      </w:r>
    </w:p>
    <w:p w14:paraId="2A59CCFF" w14:textId="77777777" w:rsidR="003351BC" w:rsidRDefault="003351BC" w:rsidP="00EB6B57">
      <w:pPr>
        <w:jc w:val="both"/>
        <w:rPr>
          <w:color w:val="000000" w:themeColor="text1"/>
        </w:rPr>
      </w:pPr>
    </w:p>
    <w:p w14:paraId="48F82FFB" w14:textId="30BEF4D0" w:rsidR="00A349F0" w:rsidRDefault="00034FFD" w:rsidP="00652D28">
      <w:pPr>
        <w:rPr>
          <w:bCs/>
          <w:i/>
          <w:color w:val="000000"/>
        </w:rPr>
      </w:pPr>
      <w:r>
        <w:rPr>
          <w:bCs/>
          <w:i/>
          <w:color w:val="000000"/>
        </w:rPr>
        <w:t>5</w:t>
      </w:r>
      <w:r w:rsidR="00A349F0" w:rsidRPr="00A349F0">
        <w:rPr>
          <w:bCs/>
          <w:i/>
          <w:color w:val="000000"/>
        </w:rPr>
        <w:t>.2.4 Amostra</w:t>
      </w:r>
    </w:p>
    <w:p w14:paraId="048A3CC1" w14:textId="53BD1122" w:rsidR="00385151" w:rsidRPr="00C139EA" w:rsidRDefault="00034FFD" w:rsidP="00385151">
      <w:pPr>
        <w:jc w:val="both"/>
        <w:rPr>
          <w:b/>
          <w:color w:val="000000" w:themeColor="text1"/>
        </w:rPr>
      </w:pPr>
      <w:r>
        <w:rPr>
          <w:color w:val="000000"/>
        </w:rPr>
        <w:t>A amostra é composta por 1</w:t>
      </w:r>
      <w:r w:rsidR="00600BCD">
        <w:rPr>
          <w:color w:val="000000"/>
        </w:rPr>
        <w:t>57</w:t>
      </w:r>
      <w:r w:rsidR="000E57A4">
        <w:rPr>
          <w:color w:val="000000"/>
        </w:rPr>
        <w:t xml:space="preserve"> países durante o período 1990-2009</w:t>
      </w:r>
      <w:r w:rsidR="006843CE">
        <w:rPr>
          <w:color w:val="000000"/>
        </w:rPr>
        <w:t xml:space="preserve"> classificados como</w:t>
      </w:r>
      <w:r w:rsidR="006843CE" w:rsidRPr="006843CE">
        <w:rPr>
          <w:color w:val="000000"/>
        </w:rPr>
        <w:t xml:space="preserve"> Economias Avançadas e Economias Emergentes e em Desenvolvimento, conforme o </w:t>
      </w:r>
      <w:r w:rsidR="006843CE" w:rsidRPr="006843CE">
        <w:rPr>
          <w:i/>
          <w:color w:val="000000"/>
        </w:rPr>
        <w:t>World Economic Outlook</w:t>
      </w:r>
      <w:r w:rsidR="006843CE">
        <w:rPr>
          <w:color w:val="000000"/>
        </w:rPr>
        <w:t xml:space="preserve"> do </w:t>
      </w:r>
      <w:r w:rsidR="00385151">
        <w:rPr>
          <w:color w:val="000000"/>
        </w:rPr>
        <w:t>(</w:t>
      </w:r>
      <w:r w:rsidR="006843CE">
        <w:rPr>
          <w:color w:val="000000"/>
        </w:rPr>
        <w:t>FMI</w:t>
      </w:r>
      <w:r w:rsidR="00600BCD">
        <w:rPr>
          <w:color w:val="000000" w:themeColor="text1"/>
        </w:rPr>
        <w:t>). No entanto, o número de observações</w:t>
      </w:r>
      <w:r w:rsidR="00385151" w:rsidRPr="00C139EA">
        <w:rPr>
          <w:color w:val="000000" w:themeColor="text1"/>
        </w:rPr>
        <w:t xml:space="preserve"> varia de acordo as especificações das equações em função da disponibilidade dos dados para cada variável e exclusão de variáveis influentes da estatística </w:t>
      </w:r>
      <w:proofErr w:type="spellStart"/>
      <w:r w:rsidR="00385151" w:rsidRPr="00C139EA">
        <w:rPr>
          <w:color w:val="000000" w:themeColor="text1"/>
        </w:rPr>
        <w:t>Dfits</w:t>
      </w:r>
      <w:proofErr w:type="spellEnd"/>
      <w:r w:rsidR="00385151" w:rsidRPr="00C139EA">
        <w:rPr>
          <w:color w:val="000000" w:themeColor="text1"/>
        </w:rPr>
        <w:t>.</w:t>
      </w:r>
    </w:p>
    <w:p w14:paraId="64DEC822" w14:textId="77777777" w:rsidR="00385151" w:rsidRDefault="00385151" w:rsidP="00E3748A">
      <w:pPr>
        <w:pStyle w:val="Pr-formataoHTML"/>
        <w:jc w:val="both"/>
        <w:rPr>
          <w:rFonts w:ascii="Times New Roman" w:hAnsi="Times New Roman"/>
          <w:color w:val="000000"/>
          <w:sz w:val="24"/>
          <w:szCs w:val="24"/>
        </w:rPr>
      </w:pPr>
    </w:p>
    <w:p w14:paraId="1054FD17" w14:textId="51B0BE88" w:rsidR="00D47423" w:rsidRPr="00D2550D" w:rsidRDefault="00C6371C" w:rsidP="00E3748A">
      <w:pPr>
        <w:pStyle w:val="Pr-formataoHTML"/>
        <w:jc w:val="both"/>
        <w:rPr>
          <w:rFonts w:ascii="Times New Roman" w:hAnsi="Times New Roman"/>
          <w:color w:val="000000"/>
          <w:sz w:val="24"/>
          <w:szCs w:val="24"/>
        </w:rPr>
      </w:pPr>
      <w:r>
        <w:rPr>
          <w:rFonts w:ascii="Times New Roman" w:hAnsi="Times New Roman"/>
          <w:color w:val="000000"/>
          <w:sz w:val="24"/>
          <w:szCs w:val="24"/>
        </w:rPr>
        <w:t>A amostra é composta por 38</w:t>
      </w:r>
      <w:r w:rsidR="00C979F2" w:rsidRPr="00A353DF">
        <w:rPr>
          <w:rFonts w:ascii="Times New Roman" w:hAnsi="Times New Roman"/>
          <w:color w:val="000000"/>
          <w:sz w:val="24"/>
          <w:szCs w:val="24"/>
        </w:rPr>
        <w:t xml:space="preserve"> países desenvolvidos:</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Alemanha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Austrália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Áustria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Bélgica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Bulgária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Canadá</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Chipre</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Cingapura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Croácia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Dinamarca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Eslovênia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Espanha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Estados Unidos</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Estônia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Finlândia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França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Grécia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Hungria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Irlanda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Islândia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Israel</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Japão</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Letônia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Lituânia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Luxemburgo</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Malta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Noruega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Nova Zelândia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Países Baixos</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Polônia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Portugal</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Reino Unido</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República Checa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Republica da Coréia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República Eslovaca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SAR de Hong Kong</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Suécia</w:t>
      </w:r>
      <w:r w:rsidR="007855BC">
        <w:rPr>
          <w:rFonts w:ascii="Times New Roman" w:hAnsi="Times New Roman"/>
          <w:color w:val="000000"/>
          <w:sz w:val="24"/>
          <w:szCs w:val="24"/>
        </w:rPr>
        <w:t xml:space="preserve">, </w:t>
      </w:r>
      <w:r w:rsidR="007855BC" w:rsidRPr="007855BC">
        <w:rPr>
          <w:rFonts w:ascii="Times New Roman" w:hAnsi="Times New Roman"/>
          <w:color w:val="000000"/>
          <w:sz w:val="24"/>
          <w:szCs w:val="24"/>
        </w:rPr>
        <w:t>Suíça</w:t>
      </w:r>
      <w:r w:rsidR="00D2550D">
        <w:rPr>
          <w:rFonts w:ascii="Times New Roman" w:hAnsi="Times New Roman"/>
          <w:color w:val="000000"/>
          <w:sz w:val="24"/>
          <w:szCs w:val="24"/>
        </w:rPr>
        <w:t>;</w:t>
      </w:r>
      <w:r w:rsidR="00F07C13">
        <w:rPr>
          <w:rFonts w:ascii="Times New Roman" w:hAnsi="Times New Roman"/>
          <w:color w:val="000000"/>
          <w:sz w:val="24"/>
          <w:szCs w:val="24"/>
        </w:rPr>
        <w:t xml:space="preserve"> </w:t>
      </w:r>
      <w:r w:rsidR="001A6694">
        <w:rPr>
          <w:rFonts w:ascii="Times New Roman" w:hAnsi="Times New Roman"/>
          <w:color w:val="000000"/>
          <w:sz w:val="24"/>
          <w:szCs w:val="24"/>
        </w:rPr>
        <w:t>119</w:t>
      </w:r>
      <w:r w:rsidR="00A353DF" w:rsidRPr="00A353DF">
        <w:rPr>
          <w:rFonts w:ascii="Times New Roman" w:eastAsiaTheme="minorHAnsi" w:hAnsi="Times New Roman"/>
          <w:color w:val="212121"/>
          <w:sz w:val="24"/>
          <w:szCs w:val="24"/>
          <w:lang w:eastAsia="pt-BR"/>
        </w:rPr>
        <w:t xml:space="preserve"> países em desenvolvimento</w:t>
      </w:r>
      <w:r w:rsidR="00D2550D">
        <w:rPr>
          <w:rFonts w:ascii="Times New Roman" w:eastAsiaTheme="minorHAnsi" w:hAnsi="Times New Roman"/>
          <w:color w:val="212121"/>
          <w:sz w:val="24"/>
          <w:szCs w:val="24"/>
          <w:lang w:eastAsia="pt-BR"/>
        </w:rPr>
        <w:t xml:space="preserve"> e emergentes</w:t>
      </w:r>
      <w:r w:rsidR="00A353DF" w:rsidRPr="00A353DF">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Ucrânia</w:t>
      </w:r>
      <w:r w:rsidR="00D2550D">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Armênia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Madagáscar</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Antígua e Barbuda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Líbia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Botsuana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Comores</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Samoa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Haiti</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El Salvador</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Kuwait</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Burundi</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Nicarágua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Quênia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Brunei Darussalam</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Jamaica</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Ilhas Salomão</w:t>
      </w:r>
      <w:r w:rsidR="00E3748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Moldávia</w:t>
      </w:r>
      <w:r w:rsidR="0076003A">
        <w:rPr>
          <w:rFonts w:ascii="Times New Roman" w:eastAsiaTheme="minorHAnsi" w:hAnsi="Times New Roman"/>
          <w:color w:val="212121"/>
          <w:sz w:val="24"/>
          <w:szCs w:val="24"/>
          <w:lang w:eastAsia="pt-BR"/>
        </w:rPr>
        <w:t xml:space="preserve">, Togo, </w:t>
      </w:r>
      <w:r w:rsidR="00E3748A" w:rsidRPr="00E3748A">
        <w:rPr>
          <w:rFonts w:ascii="Times New Roman" w:eastAsiaTheme="minorHAnsi" w:hAnsi="Times New Roman"/>
          <w:color w:val="212121"/>
          <w:sz w:val="24"/>
          <w:szCs w:val="24"/>
          <w:lang w:eastAsia="pt-BR"/>
        </w:rPr>
        <w:t>Tailândia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Gabão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Honduras</w:t>
      </w:r>
      <w:r w:rsidR="0076003A">
        <w:rPr>
          <w:rFonts w:ascii="Times New Roman" w:eastAsiaTheme="minorHAnsi" w:hAnsi="Times New Roman"/>
          <w:color w:val="212121"/>
          <w:sz w:val="24"/>
          <w:szCs w:val="24"/>
          <w:lang w:eastAsia="pt-BR"/>
        </w:rPr>
        <w:t xml:space="preserve">, </w:t>
      </w:r>
      <w:r w:rsidR="0076003A" w:rsidRPr="00E3748A">
        <w:rPr>
          <w:rFonts w:ascii="Times New Roman" w:eastAsiaTheme="minorHAnsi" w:hAnsi="Times New Roman"/>
          <w:color w:val="212121"/>
          <w:sz w:val="24"/>
          <w:szCs w:val="24"/>
          <w:lang w:eastAsia="pt-BR"/>
        </w:rPr>
        <w:t>Rúss</w:t>
      </w:r>
      <w:r w:rsidR="0076003A">
        <w:rPr>
          <w:rFonts w:ascii="Times New Roman" w:eastAsiaTheme="minorHAnsi" w:hAnsi="Times New Roman"/>
          <w:color w:val="212121"/>
          <w:sz w:val="24"/>
          <w:szCs w:val="24"/>
          <w:lang w:eastAsia="pt-BR"/>
        </w:rPr>
        <w:t>i</w:t>
      </w:r>
      <w:r w:rsidR="0076003A" w:rsidRPr="00E3748A">
        <w:rPr>
          <w:rFonts w:ascii="Times New Roman" w:eastAsiaTheme="minorHAnsi" w:hAnsi="Times New Roman"/>
          <w:color w:val="212121"/>
          <w:sz w:val="24"/>
          <w:szCs w:val="24"/>
          <w:lang w:eastAsia="pt-BR"/>
        </w:rPr>
        <w:t>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Granada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Paraguai</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Argélia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Myanmar</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Trinidad e Tobago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Camarões</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Argentina</w:t>
      </w:r>
      <w:r w:rsidR="00D2550D">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Níger</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México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Geórgia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Fiji</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Peru</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Paquistão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Serra Leoa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Chade</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Guiné-Bissau</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Camboja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Lesoto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Mongólia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Costa do Marfim</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Namíbia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Filipinas</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Malásia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África do Sul</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Nepal</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São Vicente e Granadinas</w:t>
      </w:r>
      <w:r w:rsidR="00D2550D">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Burkina Faso</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Benin</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Senegal</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Guatemala</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Mali</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Iémen</w:t>
      </w:r>
      <w:r w:rsidR="0076003A" w:rsidRPr="0076003A">
        <w:rPr>
          <w:rFonts w:ascii="Times New Roman" w:eastAsiaTheme="minorHAnsi" w:hAnsi="Times New Roman"/>
          <w:color w:val="212121"/>
          <w:sz w:val="24"/>
          <w:szCs w:val="24"/>
          <w:lang w:eastAsia="pt-BR"/>
        </w:rPr>
        <w:t xml:space="preserve">, Bolívia, </w:t>
      </w:r>
      <w:r w:rsidR="00E3748A" w:rsidRPr="0076003A">
        <w:rPr>
          <w:rFonts w:ascii="Times New Roman" w:eastAsiaTheme="minorHAnsi" w:hAnsi="Times New Roman"/>
          <w:color w:val="212121"/>
          <w:sz w:val="24"/>
          <w:szCs w:val="24"/>
          <w:lang w:eastAsia="pt-BR"/>
        </w:rPr>
        <w:t>Seychelles</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Bangladesh</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Guiana</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Chile</w:t>
      </w:r>
      <w:r w:rsidR="0076003A" w:rsidRPr="0076003A">
        <w:rPr>
          <w:rFonts w:ascii="Times New Roman" w:eastAsiaTheme="minorHAnsi" w:hAnsi="Times New Roman"/>
          <w:color w:val="212121"/>
          <w:sz w:val="24"/>
          <w:szCs w:val="24"/>
          <w:lang w:eastAsia="pt-BR"/>
        </w:rPr>
        <w:t xml:space="preserve">, </w:t>
      </w:r>
      <w:r w:rsidR="00E3748A" w:rsidRPr="0076003A">
        <w:rPr>
          <w:rFonts w:ascii="Times New Roman" w:eastAsiaTheme="minorHAnsi" w:hAnsi="Times New Roman"/>
          <w:color w:val="212121"/>
          <w:sz w:val="24"/>
          <w:szCs w:val="24"/>
          <w:lang w:eastAsia="pt-BR"/>
        </w:rPr>
        <w:t>Belize</w:t>
      </w:r>
      <w:r w:rsidR="0076003A" w:rsidRP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Arábia Saudita</w:t>
      </w:r>
      <w:r w:rsidR="0076003A" w:rsidRPr="0076003A">
        <w:rPr>
          <w:rFonts w:ascii="Times New Roman" w:eastAsiaTheme="minorHAnsi" w:hAnsi="Times New Roman"/>
          <w:color w:val="212121"/>
          <w:sz w:val="24"/>
          <w:szCs w:val="24"/>
          <w:lang w:eastAsia="pt-BR"/>
        </w:rPr>
        <w:t xml:space="preserve">, </w:t>
      </w:r>
      <w:r w:rsidR="0076003A" w:rsidRPr="00E3748A">
        <w:rPr>
          <w:rFonts w:ascii="Times New Roman" w:eastAsiaTheme="minorHAnsi" w:hAnsi="Times New Roman"/>
          <w:color w:val="212121"/>
          <w:sz w:val="24"/>
          <w:szCs w:val="24"/>
          <w:lang w:eastAsia="pt-BR"/>
        </w:rPr>
        <w:t>Djibuti</w:t>
      </w:r>
      <w:r w:rsidR="0076003A" w:rsidRP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Venezuela</w:t>
      </w:r>
      <w:r w:rsidR="0076003A" w:rsidRP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Libéria</w:t>
      </w:r>
      <w:r w:rsidR="0076003A" w:rsidRPr="0076003A">
        <w:rPr>
          <w:rFonts w:ascii="Times New Roman" w:eastAsiaTheme="minorHAnsi" w:hAnsi="Times New Roman"/>
          <w:color w:val="212121"/>
          <w:sz w:val="24"/>
          <w:szCs w:val="24"/>
          <w:lang w:eastAsia="pt-BR"/>
        </w:rPr>
        <w:t>,</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Sudão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Tanzânia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Cabo Verde</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Maldivas</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Bósnia e Herzegovina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República do Quirguizistão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Tonga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República Dominicana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Sérvia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ARJ Macedónia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Costa Rica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Gâmbia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Vietnã</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Tajiquistão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Equador</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Colômbia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Moçambique</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Sri Lanka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Tunísia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Síria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Índia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Suriname</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Suazilândia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Marrocos</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Cazaquistão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Vanuatu</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Egito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Montenegro</w:t>
      </w:r>
      <w:r w:rsidR="0076003A">
        <w:rPr>
          <w:rFonts w:ascii="Times New Roman" w:eastAsiaTheme="minorHAnsi" w:hAnsi="Times New Roman"/>
          <w:color w:val="212121"/>
          <w:sz w:val="24"/>
          <w:szCs w:val="24"/>
          <w:lang w:eastAsia="pt-BR"/>
        </w:rPr>
        <w:t xml:space="preserve">, </w:t>
      </w:r>
      <w:proofErr w:type="spellStart"/>
      <w:r w:rsidR="00E3748A" w:rsidRPr="00E3748A">
        <w:rPr>
          <w:rFonts w:ascii="Times New Roman" w:eastAsiaTheme="minorHAnsi" w:hAnsi="Times New Roman"/>
          <w:color w:val="212121"/>
          <w:sz w:val="24"/>
          <w:szCs w:val="24"/>
          <w:lang w:eastAsia="pt-BR"/>
        </w:rPr>
        <w:t>Lao</w:t>
      </w:r>
      <w:proofErr w:type="spellEnd"/>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Santa Lúcia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Nigéria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Malaui</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Dominica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Peru</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Indonésia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Maurício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São Cristóvão e Nevis</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Gana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Uganda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Etiópia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Butão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Panamá</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Bahrain</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Jordânia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Angola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Belarus</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Albânia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Zâmbia</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Uruguai</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República do Congo</w:t>
      </w:r>
      <w:r w:rsidR="0076003A">
        <w:rPr>
          <w:rFonts w:ascii="Times New Roman" w:eastAsiaTheme="minorHAnsi" w:hAnsi="Times New Roman"/>
          <w:color w:val="212121"/>
          <w:sz w:val="24"/>
          <w:szCs w:val="24"/>
          <w:lang w:eastAsia="pt-BR"/>
        </w:rPr>
        <w:t xml:space="preserve">, China, </w:t>
      </w:r>
      <w:r w:rsidR="00E3748A" w:rsidRPr="00E3748A">
        <w:rPr>
          <w:rFonts w:ascii="Times New Roman" w:eastAsiaTheme="minorHAnsi" w:hAnsi="Times New Roman"/>
          <w:color w:val="212121"/>
          <w:sz w:val="24"/>
          <w:szCs w:val="24"/>
          <w:lang w:eastAsia="pt-BR"/>
        </w:rPr>
        <w:t>Azerbaijão</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Omã</w:t>
      </w:r>
      <w:r w:rsidR="0076003A">
        <w:rPr>
          <w:rFonts w:ascii="Times New Roman" w:eastAsiaTheme="minorHAnsi" w:hAnsi="Times New Roman"/>
          <w:color w:val="212121"/>
          <w:sz w:val="24"/>
          <w:szCs w:val="24"/>
          <w:lang w:eastAsia="pt-BR"/>
        </w:rPr>
        <w:t xml:space="preserve">, </w:t>
      </w:r>
      <w:r w:rsidR="00E3748A" w:rsidRPr="00E3748A">
        <w:rPr>
          <w:rFonts w:ascii="Times New Roman" w:eastAsiaTheme="minorHAnsi" w:hAnsi="Times New Roman"/>
          <w:color w:val="212121"/>
          <w:sz w:val="24"/>
          <w:szCs w:val="24"/>
          <w:lang w:eastAsia="pt-BR"/>
        </w:rPr>
        <w:t>Líbano</w:t>
      </w:r>
      <w:r w:rsidR="00D2550D">
        <w:rPr>
          <w:rFonts w:ascii="Times New Roman" w:eastAsiaTheme="minorHAnsi" w:hAnsi="Times New Roman"/>
          <w:color w:val="212121"/>
          <w:sz w:val="24"/>
          <w:szCs w:val="24"/>
          <w:lang w:eastAsia="pt-BR"/>
        </w:rPr>
        <w:t>.</w:t>
      </w:r>
    </w:p>
    <w:p w14:paraId="277E0265" w14:textId="77777777" w:rsidR="00652D28" w:rsidRDefault="00652D28" w:rsidP="00652D28">
      <w:pPr>
        <w:ind w:firstLine="708"/>
        <w:jc w:val="both"/>
        <w:rPr>
          <w:color w:val="000000" w:themeColor="text1"/>
        </w:rPr>
      </w:pPr>
    </w:p>
    <w:p w14:paraId="282EA885" w14:textId="4D6E3729" w:rsidR="00652D28" w:rsidRDefault="00034FFD" w:rsidP="00652D28">
      <w:pPr>
        <w:rPr>
          <w:b/>
          <w:color w:val="000000" w:themeColor="text1"/>
        </w:rPr>
      </w:pPr>
      <w:r>
        <w:rPr>
          <w:b/>
          <w:color w:val="000000" w:themeColor="text1"/>
        </w:rPr>
        <w:t>6</w:t>
      </w:r>
      <w:r w:rsidR="00652D28">
        <w:rPr>
          <w:b/>
          <w:color w:val="000000" w:themeColor="text1"/>
        </w:rPr>
        <w:t xml:space="preserve"> </w:t>
      </w:r>
      <w:r w:rsidR="00815E99">
        <w:rPr>
          <w:b/>
          <w:color w:val="000000" w:themeColor="text1"/>
        </w:rPr>
        <w:t>Abertura Financeira e</w:t>
      </w:r>
      <w:r w:rsidR="00D322D1">
        <w:rPr>
          <w:b/>
          <w:color w:val="000000" w:themeColor="text1"/>
        </w:rPr>
        <w:t xml:space="preserve"> a</w:t>
      </w:r>
      <w:r w:rsidR="00815E99">
        <w:rPr>
          <w:b/>
          <w:color w:val="000000" w:themeColor="text1"/>
        </w:rPr>
        <w:t xml:space="preserve"> Crise Financeira Global: Evidência Econométrica</w:t>
      </w:r>
    </w:p>
    <w:p w14:paraId="2103C944" w14:textId="77777777" w:rsidR="00652D28" w:rsidRDefault="00652D28" w:rsidP="0049062F">
      <w:pPr>
        <w:jc w:val="both"/>
        <w:rPr>
          <w:b/>
          <w:color w:val="000000" w:themeColor="text1"/>
        </w:rPr>
      </w:pPr>
    </w:p>
    <w:p w14:paraId="4296A563" w14:textId="00EE77DF" w:rsidR="006E4F67" w:rsidRPr="006E4F67" w:rsidRDefault="00034FFD" w:rsidP="006E4F67">
      <w:pPr>
        <w:jc w:val="both"/>
        <w:rPr>
          <w:color w:val="000000" w:themeColor="text1"/>
        </w:rPr>
      </w:pPr>
      <w:r w:rsidRPr="00034FFD">
        <w:rPr>
          <w:color w:val="000000" w:themeColor="text1"/>
        </w:rPr>
        <w:t>As tabelas A2 a A4 apresenta os resultados das equações estimadas</w:t>
      </w:r>
      <w:r w:rsidR="0049062F">
        <w:rPr>
          <w:color w:val="000000" w:themeColor="text1"/>
        </w:rPr>
        <w:t xml:space="preserve"> para</w:t>
      </w:r>
      <w:r w:rsidR="00CC0C84">
        <w:rPr>
          <w:color w:val="000000" w:themeColor="text1"/>
        </w:rPr>
        <w:t xml:space="preserve"> </w:t>
      </w:r>
      <w:r w:rsidR="007A0F28">
        <w:rPr>
          <w:color w:val="000000" w:themeColor="text1"/>
        </w:rPr>
        <w:t>cinco</w:t>
      </w:r>
      <w:r w:rsidR="0049062F">
        <w:rPr>
          <w:color w:val="000000" w:themeColor="text1"/>
        </w:rPr>
        <w:t xml:space="preserve"> diferentes medidas de incidência para a crise financeira</w:t>
      </w:r>
      <w:r>
        <w:rPr>
          <w:color w:val="000000" w:themeColor="text1"/>
        </w:rPr>
        <w:t xml:space="preserve">, </w:t>
      </w:r>
      <w:r w:rsidR="006E4F67" w:rsidRPr="006E4F67">
        <w:rPr>
          <w:color w:val="000000" w:themeColor="text1"/>
        </w:rPr>
        <w:t>(i) a taxa média de crescimento do PIB real no período 2008-2009</w:t>
      </w:r>
      <w:r w:rsidR="006E4F67" w:rsidRPr="006E4F67">
        <w:rPr>
          <w:color w:val="000000" w:themeColor="text1"/>
          <w:lang w:val="pt-PT"/>
        </w:rPr>
        <w:t>;</w:t>
      </w:r>
      <w:r w:rsidR="006E4F67">
        <w:rPr>
          <w:color w:val="000000" w:themeColor="text1"/>
        </w:rPr>
        <w:t xml:space="preserve"> (</w:t>
      </w:r>
      <w:r w:rsidR="006E4F67" w:rsidRPr="006E4F67">
        <w:rPr>
          <w:color w:val="000000" w:themeColor="text1"/>
        </w:rPr>
        <w:t>ii) a taxa média de crescimento do PIB real no período 2008-2009 menos a taxa média de crescimento do PIB real no período 2003-2007</w:t>
      </w:r>
      <w:r w:rsidR="006E4F67">
        <w:rPr>
          <w:color w:val="000000" w:themeColor="text1"/>
        </w:rPr>
        <w:t xml:space="preserve">; </w:t>
      </w:r>
      <w:r w:rsidR="006E4F67" w:rsidRPr="006E4F67">
        <w:rPr>
          <w:color w:val="000000" w:themeColor="text1"/>
        </w:rPr>
        <w:t>(iii) a taxa média de crescimento do PIB real no período 2008-2009 menos a taxa média de crescimento do PIB real no período 2005-2007</w:t>
      </w:r>
      <w:r w:rsidR="006E4F67">
        <w:rPr>
          <w:color w:val="000000" w:themeColor="text1"/>
        </w:rPr>
        <w:t xml:space="preserve">; </w:t>
      </w:r>
      <w:r w:rsidR="006E4F67" w:rsidRPr="006E4F67">
        <w:rPr>
          <w:color w:val="000000" w:themeColor="text1"/>
        </w:rPr>
        <w:t>(iv) a taxa média de crescimento do PIB real no período 2008-2009 menos a taxa média de crescimento do PIB real no período 1990-2007</w:t>
      </w:r>
      <w:r w:rsidR="006E4F67" w:rsidRPr="006E4F67">
        <w:rPr>
          <w:color w:val="000000" w:themeColor="text1"/>
          <w:lang w:val="pt-PT"/>
        </w:rPr>
        <w:t>;</w:t>
      </w:r>
      <w:r w:rsidR="006E4F67">
        <w:rPr>
          <w:color w:val="000000" w:themeColor="text1"/>
        </w:rPr>
        <w:t xml:space="preserve"> </w:t>
      </w:r>
      <w:r w:rsidR="006E4F67" w:rsidRPr="006E4F67">
        <w:rPr>
          <w:color w:val="000000" w:themeColor="text1"/>
        </w:rPr>
        <w:t>(v) A previsão para a taxa de crescimento do PIB real em 2009 realizada em abril de 2008 menos a previsão para a taxa de crescimento do PIB real em 2009 realizada abril de 2009</w:t>
      </w:r>
      <w:r w:rsidR="00D9095E">
        <w:rPr>
          <w:color w:val="000000" w:themeColor="text1"/>
          <w:lang w:val="pt-PT"/>
        </w:rPr>
        <w:t>.</w:t>
      </w:r>
    </w:p>
    <w:p w14:paraId="79A9F11E" w14:textId="77777777" w:rsidR="00DA5DC1" w:rsidRDefault="00DA5DC1" w:rsidP="007A0F28">
      <w:pPr>
        <w:jc w:val="both"/>
        <w:rPr>
          <w:color w:val="000000" w:themeColor="text1"/>
        </w:rPr>
      </w:pPr>
    </w:p>
    <w:p w14:paraId="34D0E887" w14:textId="327EB30F" w:rsidR="004963A0" w:rsidRDefault="006E4F67" w:rsidP="007A0F28">
      <w:pPr>
        <w:jc w:val="both"/>
        <w:rPr>
          <w:color w:val="000000" w:themeColor="text1"/>
        </w:rPr>
      </w:pPr>
      <w:r>
        <w:rPr>
          <w:color w:val="000000" w:themeColor="text1"/>
        </w:rPr>
        <w:t>A tabela A2</w:t>
      </w:r>
      <w:r w:rsidR="00097602">
        <w:rPr>
          <w:color w:val="000000" w:themeColor="text1"/>
        </w:rPr>
        <w:t xml:space="preserve"> em apêndice apresenta os resultados das estimações para modelos de incidência de crise financeira para duas medidas</w:t>
      </w:r>
      <w:r w:rsidR="007A0F28">
        <w:rPr>
          <w:color w:val="000000" w:themeColor="text1"/>
        </w:rPr>
        <w:t xml:space="preserve"> de incidência da crise financeira</w:t>
      </w:r>
      <w:r w:rsidR="00D9095E">
        <w:rPr>
          <w:color w:val="000000" w:themeColor="text1"/>
        </w:rPr>
        <w:t>:</w:t>
      </w:r>
      <w:r w:rsidR="00BA5BC0">
        <w:rPr>
          <w:color w:val="000000" w:themeColor="text1"/>
        </w:rPr>
        <w:t xml:space="preserve"> </w:t>
      </w:r>
      <w:r w:rsidR="00BA5BC0" w:rsidRPr="006E4F67">
        <w:rPr>
          <w:color w:val="000000" w:themeColor="text1"/>
        </w:rPr>
        <w:t>(i) a taxa média de crescimento do PIB real no período 2008-2009</w:t>
      </w:r>
      <w:r w:rsidR="00BA5BC0" w:rsidRPr="006E4F67">
        <w:rPr>
          <w:color w:val="000000" w:themeColor="text1"/>
          <w:lang w:val="pt-PT"/>
        </w:rPr>
        <w:t>;</w:t>
      </w:r>
      <w:r w:rsidR="00BA5BC0">
        <w:rPr>
          <w:color w:val="000000" w:themeColor="text1"/>
        </w:rPr>
        <w:t xml:space="preserve"> (</w:t>
      </w:r>
      <w:r w:rsidR="00BA5BC0" w:rsidRPr="006E4F67">
        <w:rPr>
          <w:color w:val="000000" w:themeColor="text1"/>
        </w:rPr>
        <w:t>ii) a taxa média de crescimento do PIB real no período 2008-2009 menos a taxa média de crescimento do PIB real no período 2003-2007</w:t>
      </w:r>
      <w:r w:rsidR="00BA5BC0">
        <w:rPr>
          <w:color w:val="000000" w:themeColor="text1"/>
        </w:rPr>
        <w:t>.</w:t>
      </w:r>
    </w:p>
    <w:p w14:paraId="26C1A695" w14:textId="77777777" w:rsidR="004963A0" w:rsidRDefault="004963A0" w:rsidP="007A0F28">
      <w:pPr>
        <w:jc w:val="both"/>
        <w:rPr>
          <w:color w:val="000000" w:themeColor="text1"/>
        </w:rPr>
      </w:pPr>
    </w:p>
    <w:p w14:paraId="25043AE8" w14:textId="48632FA1" w:rsidR="00F07C13" w:rsidRPr="00821849" w:rsidRDefault="00D9095E" w:rsidP="007A0F28">
      <w:pPr>
        <w:jc w:val="both"/>
        <w:rPr>
          <w:b/>
          <w:color w:val="000000" w:themeColor="text1"/>
        </w:rPr>
      </w:pPr>
      <w:r>
        <w:rPr>
          <w:color w:val="000000" w:themeColor="text1"/>
        </w:rPr>
        <w:t>D</w:t>
      </w:r>
      <w:r w:rsidR="00097602">
        <w:rPr>
          <w:color w:val="000000" w:themeColor="text1"/>
        </w:rPr>
        <w:t>as colunas (1) a (8) a</w:t>
      </w:r>
      <w:r w:rsidR="006E4F67">
        <w:rPr>
          <w:color w:val="000000" w:themeColor="text1"/>
        </w:rPr>
        <w:t xml:space="preserve"> variável dependente </w:t>
      </w:r>
      <w:r w:rsidR="00097602">
        <w:rPr>
          <w:color w:val="000000" w:themeColor="text1"/>
        </w:rPr>
        <w:t xml:space="preserve">é </w:t>
      </w:r>
      <w:r w:rsidR="006E4F67" w:rsidRPr="006E4F67">
        <w:rPr>
          <w:color w:val="000000" w:themeColor="text1"/>
        </w:rPr>
        <w:t>a taxa média de crescimento do PIB real no período 2008-2009</w:t>
      </w:r>
      <w:r w:rsidR="00097602">
        <w:rPr>
          <w:color w:val="000000" w:themeColor="text1"/>
        </w:rPr>
        <w:t>,</w:t>
      </w:r>
      <w:r w:rsidR="007A0F28">
        <w:rPr>
          <w:color w:val="000000" w:themeColor="text1"/>
        </w:rPr>
        <w:t xml:space="preserve"> os resultados das regressões demonstraram </w:t>
      </w:r>
      <w:r w:rsidR="00BA5BC0">
        <w:rPr>
          <w:color w:val="000000" w:themeColor="text1"/>
        </w:rPr>
        <w:t xml:space="preserve">que </w:t>
      </w:r>
      <w:r w:rsidR="007A0F28">
        <w:rPr>
          <w:color w:val="000000" w:themeColor="text1"/>
        </w:rPr>
        <w:t xml:space="preserve">há </w:t>
      </w:r>
      <w:r w:rsidR="008D40DE">
        <w:rPr>
          <w:color w:val="000000" w:themeColor="text1"/>
        </w:rPr>
        <w:t>alguma</w:t>
      </w:r>
      <w:r w:rsidR="007A0F28">
        <w:rPr>
          <w:color w:val="000000" w:themeColor="text1"/>
        </w:rPr>
        <w:t xml:space="preserve"> </w:t>
      </w:r>
      <w:r w:rsidR="00A24076">
        <w:rPr>
          <w:color w:val="000000" w:themeColor="text1"/>
        </w:rPr>
        <w:t>evidencia que países com maior participação das m</w:t>
      </w:r>
      <w:r w:rsidR="007A0F28">
        <w:rPr>
          <w:color w:val="000000" w:themeColor="text1"/>
        </w:rPr>
        <w:t>anufaturas</w:t>
      </w:r>
      <w:r w:rsidR="00A24076">
        <w:rPr>
          <w:color w:val="000000" w:themeColor="text1"/>
        </w:rPr>
        <w:t xml:space="preserve"> em relação ao PIB</w:t>
      </w:r>
      <w:r w:rsidR="007A0F28">
        <w:rPr>
          <w:color w:val="000000" w:themeColor="text1"/>
        </w:rPr>
        <w:t xml:space="preserve"> </w:t>
      </w:r>
      <w:r w:rsidR="007A0F28" w:rsidRPr="009C15B1">
        <w:rPr>
          <w:color w:val="000000" w:themeColor="text1"/>
        </w:rPr>
        <w:t>experimentaram maior perda de produto</w:t>
      </w:r>
      <w:r w:rsidR="007A0F28">
        <w:rPr>
          <w:color w:val="000000" w:themeColor="text1"/>
        </w:rPr>
        <w:t xml:space="preserve"> durante a crise</w:t>
      </w:r>
      <w:r w:rsidR="00F10031">
        <w:rPr>
          <w:color w:val="000000" w:themeColor="text1"/>
        </w:rPr>
        <w:t>.</w:t>
      </w:r>
      <w:r w:rsidR="00F10031">
        <w:rPr>
          <w:b/>
          <w:color w:val="000000" w:themeColor="text1"/>
        </w:rPr>
        <w:t xml:space="preserve"> </w:t>
      </w:r>
      <w:r w:rsidR="007A0F28">
        <w:rPr>
          <w:color w:val="000000" w:themeColor="text1"/>
        </w:rPr>
        <w:t xml:space="preserve">Em relação a conta corrente há forte evidência que países </w:t>
      </w:r>
      <w:r w:rsidR="00DA5DC1">
        <w:rPr>
          <w:color w:val="000000" w:themeColor="text1"/>
        </w:rPr>
        <w:t>com</w:t>
      </w:r>
      <w:r w:rsidR="007A0F28">
        <w:rPr>
          <w:color w:val="000000" w:themeColor="text1"/>
        </w:rPr>
        <w:t xml:space="preserve"> superávits em contas correntes </w:t>
      </w:r>
      <w:r w:rsidR="004963A0">
        <w:rPr>
          <w:color w:val="000000" w:themeColor="text1"/>
        </w:rPr>
        <w:t>experimentaram</w:t>
      </w:r>
      <w:r w:rsidR="004963A0" w:rsidRPr="009C15B1">
        <w:rPr>
          <w:color w:val="000000" w:themeColor="text1"/>
        </w:rPr>
        <w:t xml:space="preserve"> </w:t>
      </w:r>
      <w:r w:rsidR="00F07C13">
        <w:rPr>
          <w:color w:val="000000" w:themeColor="text1"/>
        </w:rPr>
        <w:t>a incidência da crise financeira de forma menos</w:t>
      </w:r>
      <w:r w:rsidR="00985F8F">
        <w:rPr>
          <w:color w:val="000000" w:themeColor="text1"/>
        </w:rPr>
        <w:t xml:space="preserve"> severa</w:t>
      </w:r>
      <w:r w:rsidR="00F07C13">
        <w:rPr>
          <w:color w:val="000000" w:themeColor="text1"/>
        </w:rPr>
        <w:t>.</w:t>
      </w:r>
      <w:r w:rsidR="00821849">
        <w:rPr>
          <w:color w:val="000000" w:themeColor="text1"/>
        </w:rPr>
        <w:t xml:space="preserve"> </w:t>
      </w:r>
      <w:r w:rsidR="007A0F28">
        <w:rPr>
          <w:color w:val="000000" w:themeColor="text1"/>
        </w:rPr>
        <w:t>Poucas evidências indicaram que países que tiveram booms de crédito no pré-crise experimentaram maior p</w:t>
      </w:r>
      <w:r w:rsidR="00F10031">
        <w:rPr>
          <w:color w:val="000000" w:themeColor="text1"/>
        </w:rPr>
        <w:t>erda do produto durante a crise</w:t>
      </w:r>
      <w:r w:rsidR="007A0F28">
        <w:rPr>
          <w:color w:val="000000" w:themeColor="text1"/>
        </w:rPr>
        <w:t xml:space="preserve">. </w:t>
      </w:r>
      <w:r w:rsidR="008D28DA">
        <w:rPr>
          <w:color w:val="000000" w:themeColor="text1"/>
        </w:rPr>
        <w:lastRenderedPageBreak/>
        <w:t>A variável</w:t>
      </w:r>
      <w:r w:rsidR="007A0F28">
        <w:rPr>
          <w:color w:val="000000" w:themeColor="text1"/>
        </w:rPr>
        <w:t xml:space="preserve"> PIB per capita </w:t>
      </w:r>
      <w:r w:rsidR="008D28DA">
        <w:rPr>
          <w:color w:val="000000" w:themeColor="text1"/>
        </w:rPr>
        <w:t>apresentou significância estatística em todos os coeficientes associados</w:t>
      </w:r>
      <w:r w:rsidR="008D40DE">
        <w:rPr>
          <w:color w:val="000000" w:themeColor="text1"/>
        </w:rPr>
        <w:t>,</w:t>
      </w:r>
      <w:r w:rsidR="008D28DA">
        <w:rPr>
          <w:color w:val="000000" w:themeColor="text1"/>
        </w:rPr>
        <w:t xml:space="preserve"> </w:t>
      </w:r>
      <w:r w:rsidR="00664C8C">
        <w:rPr>
          <w:color w:val="000000" w:themeColor="text1"/>
        </w:rPr>
        <w:t>indic</w:t>
      </w:r>
      <w:r w:rsidR="008D40DE">
        <w:rPr>
          <w:color w:val="000000" w:themeColor="text1"/>
        </w:rPr>
        <w:t>ando</w:t>
      </w:r>
      <w:r w:rsidR="00664C8C">
        <w:rPr>
          <w:color w:val="000000" w:themeColor="text1"/>
        </w:rPr>
        <w:t xml:space="preserve"> que países com maiores rendas no pré-crise </w:t>
      </w:r>
      <w:r w:rsidR="00A24076">
        <w:rPr>
          <w:color w:val="000000" w:themeColor="text1"/>
        </w:rPr>
        <w:t xml:space="preserve">a </w:t>
      </w:r>
      <w:r w:rsidR="008D40DE" w:rsidRPr="009C15B1">
        <w:rPr>
          <w:color w:val="000000" w:themeColor="text1"/>
        </w:rPr>
        <w:t xml:space="preserve">crise financeira incidiu de maneira </w:t>
      </w:r>
      <w:r w:rsidR="008D40DE">
        <w:rPr>
          <w:color w:val="000000" w:themeColor="text1"/>
        </w:rPr>
        <w:t>mais</w:t>
      </w:r>
      <w:r w:rsidR="008D40DE" w:rsidRPr="009C15B1">
        <w:rPr>
          <w:color w:val="000000" w:themeColor="text1"/>
        </w:rPr>
        <w:t xml:space="preserve"> severa</w:t>
      </w:r>
      <w:r w:rsidR="008D40DE">
        <w:rPr>
          <w:color w:val="000000" w:themeColor="text1"/>
        </w:rPr>
        <w:t>.</w:t>
      </w:r>
    </w:p>
    <w:p w14:paraId="7CD981C6" w14:textId="77777777" w:rsidR="00F07C13" w:rsidRDefault="00F07C13" w:rsidP="007A0F28">
      <w:pPr>
        <w:jc w:val="both"/>
        <w:rPr>
          <w:color w:val="000000" w:themeColor="text1"/>
        </w:rPr>
      </w:pPr>
    </w:p>
    <w:p w14:paraId="4AB42C6F" w14:textId="7E65EFEC" w:rsidR="00153A9C" w:rsidRDefault="00821849" w:rsidP="007A0F28">
      <w:pPr>
        <w:jc w:val="both"/>
        <w:rPr>
          <w:color w:val="000000" w:themeColor="text1"/>
        </w:rPr>
      </w:pPr>
      <w:r>
        <w:rPr>
          <w:color w:val="000000" w:themeColor="text1"/>
        </w:rPr>
        <w:t>Há</w:t>
      </w:r>
      <w:r w:rsidR="008D40DE">
        <w:rPr>
          <w:color w:val="000000" w:themeColor="text1"/>
        </w:rPr>
        <w:t xml:space="preserve"> alguma evidência que países </w:t>
      </w:r>
      <w:r>
        <w:rPr>
          <w:color w:val="000000" w:themeColor="text1"/>
        </w:rPr>
        <w:t>com maiores reservas</w:t>
      </w:r>
      <w:r w:rsidR="008D40DE">
        <w:rPr>
          <w:color w:val="000000" w:themeColor="text1"/>
        </w:rPr>
        <w:t xml:space="preserve"> </w:t>
      </w:r>
      <w:r w:rsidR="00153A9C">
        <w:rPr>
          <w:color w:val="000000" w:themeColor="text1"/>
        </w:rPr>
        <w:t>experimentaram menor perda de produto,</w:t>
      </w:r>
      <w:r w:rsidR="00F07C13">
        <w:rPr>
          <w:color w:val="000000" w:themeColor="text1"/>
        </w:rPr>
        <w:t xml:space="preserve"> durante a crise</w:t>
      </w:r>
      <w:r w:rsidR="00153A9C">
        <w:rPr>
          <w:color w:val="000000" w:themeColor="text1"/>
        </w:rPr>
        <w:t>. As variáveis Abertura Financeira, Alavancagem e Câmbio Fixo, em nenhuma das equações apresentou significância estatística nos coeficientes associados.</w:t>
      </w:r>
      <w:r w:rsidR="00812550">
        <w:rPr>
          <w:color w:val="000000" w:themeColor="text1"/>
        </w:rPr>
        <w:t xml:space="preserve"> </w:t>
      </w:r>
      <w:r>
        <w:rPr>
          <w:color w:val="000000" w:themeColor="text1"/>
        </w:rPr>
        <w:t>O</w:t>
      </w:r>
      <w:r w:rsidR="00153A9C" w:rsidRPr="00153A9C">
        <w:rPr>
          <w:color w:val="000000" w:themeColor="text1"/>
        </w:rPr>
        <w:t xml:space="preserve"> coeficiente associado ao índice de abertura financeira </w:t>
      </w:r>
      <w:r w:rsidR="00153A9C" w:rsidRPr="00153A9C">
        <w:rPr>
          <w:i/>
          <w:iCs/>
          <w:color w:val="000000" w:themeColor="text1"/>
        </w:rPr>
        <w:t xml:space="preserve">de facto </w:t>
      </w:r>
      <w:r w:rsidR="00153A9C" w:rsidRPr="00153A9C">
        <w:rPr>
          <w:color w:val="000000" w:themeColor="text1"/>
        </w:rPr>
        <w:t>LMF</w:t>
      </w:r>
      <w:r w:rsidR="00153A9C">
        <w:rPr>
          <w:color w:val="000000" w:themeColor="text1"/>
        </w:rPr>
        <w:t>, apresentou significância estatística</w:t>
      </w:r>
      <w:r>
        <w:rPr>
          <w:color w:val="000000" w:themeColor="text1"/>
        </w:rPr>
        <w:t xml:space="preserve"> </w:t>
      </w:r>
      <w:r w:rsidR="00153A9C">
        <w:rPr>
          <w:color w:val="000000" w:themeColor="text1"/>
        </w:rPr>
        <w:t>indicando que</w:t>
      </w:r>
      <w:r w:rsidR="00A6596E">
        <w:rPr>
          <w:color w:val="000000" w:themeColor="text1"/>
        </w:rPr>
        <w:t xml:space="preserve"> a crise financeira incidiu de forma menos severa em</w:t>
      </w:r>
      <w:r w:rsidR="00153A9C">
        <w:rPr>
          <w:color w:val="000000" w:themeColor="text1"/>
        </w:rPr>
        <w:t xml:space="preserve"> países </w:t>
      </w:r>
      <w:r w:rsidR="00A6596E">
        <w:rPr>
          <w:color w:val="000000" w:themeColor="text1"/>
        </w:rPr>
        <w:t xml:space="preserve">com </w:t>
      </w:r>
      <w:r w:rsidR="00153A9C">
        <w:rPr>
          <w:color w:val="000000" w:themeColor="text1"/>
        </w:rPr>
        <w:t>maior abertura financeira</w:t>
      </w:r>
      <w:r w:rsidR="00A24076">
        <w:rPr>
          <w:color w:val="000000" w:themeColor="text1"/>
        </w:rPr>
        <w:t xml:space="preserve">. </w:t>
      </w:r>
      <w:r>
        <w:rPr>
          <w:color w:val="000000" w:themeColor="text1"/>
        </w:rPr>
        <w:t>Em relação</w:t>
      </w:r>
      <w:r w:rsidR="00A24076" w:rsidRPr="00A24076">
        <w:rPr>
          <w:color w:val="000000" w:themeColor="text1"/>
        </w:rPr>
        <w:t xml:space="preserve"> as medidas de </w:t>
      </w:r>
      <w:r w:rsidR="00A24076">
        <w:rPr>
          <w:color w:val="000000" w:themeColor="text1"/>
        </w:rPr>
        <w:t>abertura financeira de jure</w:t>
      </w:r>
      <w:r w:rsidR="00812550">
        <w:rPr>
          <w:color w:val="000000" w:themeColor="text1"/>
        </w:rPr>
        <w:t>, nenhuma das equações apresentou relação estatisticamente significa com a</w:t>
      </w:r>
      <w:r w:rsidR="00A24076">
        <w:rPr>
          <w:color w:val="000000" w:themeColor="text1"/>
        </w:rPr>
        <w:t xml:space="preserve"> incidência da crise financeira global.</w:t>
      </w:r>
    </w:p>
    <w:p w14:paraId="520301CF" w14:textId="77777777" w:rsidR="00F07C13" w:rsidRDefault="00F07C13" w:rsidP="0049062F">
      <w:pPr>
        <w:jc w:val="both"/>
        <w:rPr>
          <w:color w:val="000000" w:themeColor="text1"/>
        </w:rPr>
      </w:pPr>
    </w:p>
    <w:p w14:paraId="755C8B0F" w14:textId="180CDFDD" w:rsidR="007A0F28" w:rsidRDefault="00153A9C" w:rsidP="0049062F">
      <w:pPr>
        <w:jc w:val="both"/>
        <w:rPr>
          <w:color w:val="000000" w:themeColor="text1"/>
        </w:rPr>
      </w:pPr>
      <w:r>
        <w:rPr>
          <w:color w:val="000000" w:themeColor="text1"/>
        </w:rPr>
        <w:t xml:space="preserve">Para </w:t>
      </w:r>
      <w:r w:rsidR="007A0F28">
        <w:rPr>
          <w:color w:val="000000" w:themeColor="text1"/>
        </w:rPr>
        <w:t xml:space="preserve">as colunas (9) a (16) </w:t>
      </w:r>
      <w:r w:rsidR="007A0F28" w:rsidRPr="006E4F67">
        <w:rPr>
          <w:color w:val="000000" w:themeColor="text1"/>
        </w:rPr>
        <w:t>a</w:t>
      </w:r>
      <w:r w:rsidR="007A0F28">
        <w:rPr>
          <w:color w:val="000000" w:themeColor="text1"/>
        </w:rPr>
        <w:t xml:space="preserve"> variável dependente é a</w:t>
      </w:r>
      <w:r w:rsidR="007A0F28" w:rsidRPr="006E4F67">
        <w:rPr>
          <w:color w:val="000000" w:themeColor="text1"/>
        </w:rPr>
        <w:t xml:space="preserve"> taxa média de crescimento do PIB real no período 2008-2009 menos a taxa média de crescimento do PIB real no período 2003-2007</w:t>
      </w:r>
      <w:r>
        <w:rPr>
          <w:color w:val="000000" w:themeColor="text1"/>
        </w:rPr>
        <w:t xml:space="preserve">. E os resultados </w:t>
      </w:r>
      <w:r w:rsidR="00441B16">
        <w:rPr>
          <w:color w:val="000000" w:themeColor="text1"/>
        </w:rPr>
        <w:t>das regressões demonstraram que h</w:t>
      </w:r>
      <w:r w:rsidR="004610E8">
        <w:rPr>
          <w:color w:val="000000" w:themeColor="text1"/>
        </w:rPr>
        <w:t>á</w:t>
      </w:r>
      <w:r w:rsidR="00441B16" w:rsidRPr="00441B16">
        <w:rPr>
          <w:color w:val="000000" w:themeColor="text1"/>
        </w:rPr>
        <w:t xml:space="preserve"> evidencia</w:t>
      </w:r>
      <w:r w:rsidR="00812550">
        <w:rPr>
          <w:color w:val="000000" w:themeColor="text1"/>
        </w:rPr>
        <w:t>s</w:t>
      </w:r>
      <w:r w:rsidR="00441B16" w:rsidRPr="00441B16">
        <w:rPr>
          <w:color w:val="000000" w:themeColor="text1"/>
        </w:rPr>
        <w:t xml:space="preserve"> embora</w:t>
      </w:r>
      <w:r w:rsidR="00985F8F">
        <w:rPr>
          <w:color w:val="000000" w:themeColor="text1"/>
        </w:rPr>
        <w:t>,</w:t>
      </w:r>
      <w:r w:rsidR="00441B16" w:rsidRPr="00441B16">
        <w:rPr>
          <w:color w:val="000000" w:themeColor="text1"/>
        </w:rPr>
        <w:t xml:space="preserve"> não</w:t>
      </w:r>
      <w:r w:rsidR="004610E8">
        <w:rPr>
          <w:color w:val="000000" w:themeColor="text1"/>
        </w:rPr>
        <w:t xml:space="preserve"> seja</w:t>
      </w:r>
      <w:r w:rsidR="00812550">
        <w:rPr>
          <w:color w:val="000000" w:themeColor="text1"/>
        </w:rPr>
        <w:t>m</w:t>
      </w:r>
      <w:r w:rsidR="00441B16" w:rsidRPr="00441B16">
        <w:rPr>
          <w:color w:val="000000" w:themeColor="text1"/>
        </w:rPr>
        <w:t xml:space="preserve"> sistemática</w:t>
      </w:r>
      <w:r w:rsidR="00812550">
        <w:rPr>
          <w:color w:val="000000" w:themeColor="text1"/>
        </w:rPr>
        <w:t>s</w:t>
      </w:r>
      <w:r w:rsidR="00985F8F">
        <w:rPr>
          <w:color w:val="000000" w:themeColor="text1"/>
        </w:rPr>
        <w:t>, de que paí</w:t>
      </w:r>
      <w:r w:rsidR="00812550">
        <w:rPr>
          <w:color w:val="000000" w:themeColor="text1"/>
        </w:rPr>
        <w:t>ses com maior abertura f</w:t>
      </w:r>
      <w:r w:rsidR="00985F8F">
        <w:rPr>
          <w:color w:val="000000" w:themeColor="text1"/>
        </w:rPr>
        <w:t xml:space="preserve">inanceira </w:t>
      </w:r>
      <w:r w:rsidR="00812550">
        <w:rPr>
          <w:color w:val="000000" w:themeColor="text1"/>
        </w:rPr>
        <w:t>e participação da manufatura a crise incidiu de forma mais severa.</w:t>
      </w:r>
    </w:p>
    <w:p w14:paraId="33B200E9" w14:textId="65D25193" w:rsidR="00097602" w:rsidRDefault="00097602" w:rsidP="0049062F">
      <w:pPr>
        <w:jc w:val="both"/>
        <w:rPr>
          <w:color w:val="000000" w:themeColor="text1"/>
        </w:rPr>
      </w:pPr>
    </w:p>
    <w:p w14:paraId="49181824" w14:textId="516DA387" w:rsidR="00D23550" w:rsidRDefault="00812550" w:rsidP="00D23550">
      <w:pPr>
        <w:jc w:val="both"/>
        <w:rPr>
          <w:color w:val="000000" w:themeColor="text1"/>
        </w:rPr>
      </w:pPr>
      <w:r>
        <w:rPr>
          <w:color w:val="000000" w:themeColor="text1"/>
        </w:rPr>
        <w:t>As variáveis Crescimento do Crédito e PIB per capita apresentaram significância estatística em todos os coeficientes associados</w:t>
      </w:r>
      <w:r w:rsidR="00AB3D8C">
        <w:rPr>
          <w:color w:val="000000" w:themeColor="text1"/>
        </w:rPr>
        <w:t>, indicando que países</w:t>
      </w:r>
      <w:r w:rsidR="00D23550">
        <w:rPr>
          <w:color w:val="000000" w:themeColor="text1"/>
        </w:rPr>
        <w:t xml:space="preserve"> com maiores rendas e que tiveram boom de crédito, a crise financeira incidiu de forma mais severa.</w:t>
      </w:r>
      <w:r w:rsidR="00AB184D">
        <w:rPr>
          <w:color w:val="000000" w:themeColor="text1"/>
        </w:rPr>
        <w:t xml:space="preserve"> </w:t>
      </w:r>
      <w:r w:rsidR="00821849">
        <w:rPr>
          <w:color w:val="000000" w:themeColor="text1"/>
        </w:rPr>
        <w:t>As variáveis Conta Corrente, Câmbio Fixo, Alavancagem e Reservas em nenhuma das equações apresent</w:t>
      </w:r>
      <w:r w:rsidR="00D23550">
        <w:rPr>
          <w:color w:val="000000" w:themeColor="text1"/>
        </w:rPr>
        <w:t>aram</w:t>
      </w:r>
      <w:r w:rsidR="00821849">
        <w:rPr>
          <w:color w:val="000000" w:themeColor="text1"/>
        </w:rPr>
        <w:t xml:space="preserve"> significância estatística.</w:t>
      </w:r>
      <w:r w:rsidR="00D23550">
        <w:rPr>
          <w:color w:val="000000" w:themeColor="text1"/>
        </w:rPr>
        <w:t xml:space="preserve"> O</w:t>
      </w:r>
      <w:r w:rsidR="00D23550" w:rsidRPr="00153A9C">
        <w:rPr>
          <w:color w:val="000000" w:themeColor="text1"/>
        </w:rPr>
        <w:t xml:space="preserve"> coeficiente associado ao índice de abertura financeira </w:t>
      </w:r>
      <w:r w:rsidR="00D23550" w:rsidRPr="00153A9C">
        <w:rPr>
          <w:i/>
          <w:iCs/>
          <w:color w:val="000000" w:themeColor="text1"/>
        </w:rPr>
        <w:t xml:space="preserve">de facto </w:t>
      </w:r>
      <w:r w:rsidR="00D23550" w:rsidRPr="00153A9C">
        <w:rPr>
          <w:color w:val="000000" w:themeColor="text1"/>
        </w:rPr>
        <w:t>LMF</w:t>
      </w:r>
      <w:r w:rsidR="00D23550">
        <w:rPr>
          <w:color w:val="000000" w:themeColor="text1"/>
        </w:rPr>
        <w:t>, apresentou significância estatística indicando que a crise financeira incidiu de forma menos severa em países com maior abertura financeira. Em relação</w:t>
      </w:r>
      <w:r w:rsidR="00D23550" w:rsidRPr="00A24076">
        <w:rPr>
          <w:color w:val="000000" w:themeColor="text1"/>
        </w:rPr>
        <w:t xml:space="preserve"> as medidas de </w:t>
      </w:r>
      <w:r w:rsidR="00D23550">
        <w:rPr>
          <w:color w:val="000000" w:themeColor="text1"/>
        </w:rPr>
        <w:t>abertura financeira de jure, nenhuma das equações apresentou relação estatisticamente significa com a incidência da crise financeira global.</w:t>
      </w:r>
    </w:p>
    <w:p w14:paraId="054F1170" w14:textId="0F36EC68" w:rsidR="00821849" w:rsidRDefault="00821849" w:rsidP="00821849">
      <w:pPr>
        <w:jc w:val="both"/>
        <w:rPr>
          <w:color w:val="000000" w:themeColor="text1"/>
        </w:rPr>
      </w:pPr>
    </w:p>
    <w:p w14:paraId="3920A424" w14:textId="2D009679" w:rsidR="00D23550" w:rsidRDefault="00D23550" w:rsidP="00D23550">
      <w:pPr>
        <w:jc w:val="both"/>
        <w:rPr>
          <w:color w:val="000000" w:themeColor="text1"/>
        </w:rPr>
      </w:pPr>
      <w:r>
        <w:rPr>
          <w:color w:val="000000" w:themeColor="text1"/>
        </w:rPr>
        <w:t xml:space="preserve">A tabela A3 em apêndice apresenta os resultados das estimações para modelos de incidência de crise financeira para duas medidas de incidência da crise financeira </w:t>
      </w:r>
      <w:r w:rsidR="00794515" w:rsidRPr="006E4F67">
        <w:rPr>
          <w:color w:val="000000" w:themeColor="text1"/>
        </w:rPr>
        <w:t>(iii) a taxa média de crescimento do PIB real no período 2008-2009 menos a taxa média de crescimento do PIB real no período 2005-2007</w:t>
      </w:r>
      <w:r w:rsidR="00794515">
        <w:rPr>
          <w:color w:val="000000" w:themeColor="text1"/>
        </w:rPr>
        <w:t xml:space="preserve">; </w:t>
      </w:r>
      <w:r w:rsidR="00794515" w:rsidRPr="006E4F67">
        <w:rPr>
          <w:color w:val="000000" w:themeColor="text1"/>
        </w:rPr>
        <w:t>(iv) a taxa média de crescimento do PIB real no período 2008-2009 menos a taxa média de crescimento do PIB real no período 1990-2007</w:t>
      </w:r>
      <w:r w:rsidR="00794515">
        <w:rPr>
          <w:color w:val="000000" w:themeColor="text1"/>
          <w:lang w:val="pt-PT"/>
        </w:rPr>
        <w:t>.</w:t>
      </w:r>
    </w:p>
    <w:p w14:paraId="455C9861" w14:textId="77777777" w:rsidR="00821849" w:rsidRDefault="00821849" w:rsidP="00821849">
      <w:pPr>
        <w:jc w:val="both"/>
        <w:rPr>
          <w:color w:val="000000" w:themeColor="text1"/>
        </w:rPr>
      </w:pPr>
    </w:p>
    <w:p w14:paraId="303D9D5E" w14:textId="69955014" w:rsidR="00794515" w:rsidRDefault="00794515" w:rsidP="00794515">
      <w:pPr>
        <w:jc w:val="both"/>
        <w:rPr>
          <w:color w:val="000000" w:themeColor="text1"/>
        </w:rPr>
      </w:pPr>
      <w:r>
        <w:rPr>
          <w:color w:val="000000" w:themeColor="text1"/>
        </w:rPr>
        <w:t xml:space="preserve">Para as colunas (1) a (8) </w:t>
      </w:r>
      <w:r w:rsidRPr="006E4F67">
        <w:rPr>
          <w:color w:val="000000" w:themeColor="text1"/>
        </w:rPr>
        <w:t>a</w:t>
      </w:r>
      <w:r>
        <w:rPr>
          <w:color w:val="000000" w:themeColor="text1"/>
        </w:rPr>
        <w:t xml:space="preserve"> variável dependente é a</w:t>
      </w:r>
      <w:r w:rsidRPr="006E4F67">
        <w:rPr>
          <w:color w:val="000000" w:themeColor="text1"/>
        </w:rPr>
        <w:t xml:space="preserve"> taxa média de crescimento do PIB real no período 2008-2009 menos a taxa média de crescimento do PIB real no perí</w:t>
      </w:r>
      <w:r>
        <w:rPr>
          <w:color w:val="000000" w:themeColor="text1"/>
        </w:rPr>
        <w:t>odo 2005</w:t>
      </w:r>
      <w:r w:rsidRPr="006E4F67">
        <w:rPr>
          <w:color w:val="000000" w:themeColor="text1"/>
        </w:rPr>
        <w:t>-2007</w:t>
      </w:r>
      <w:r>
        <w:rPr>
          <w:color w:val="000000" w:themeColor="text1"/>
        </w:rPr>
        <w:t>. E os resultados das regressões demonstraram que há</w:t>
      </w:r>
      <w:r w:rsidRPr="00441B16">
        <w:rPr>
          <w:color w:val="000000" w:themeColor="text1"/>
        </w:rPr>
        <w:t xml:space="preserve"> evidencia</w:t>
      </w:r>
      <w:r>
        <w:rPr>
          <w:color w:val="000000" w:themeColor="text1"/>
        </w:rPr>
        <w:t>s</w:t>
      </w:r>
      <w:r w:rsidRPr="00441B16">
        <w:rPr>
          <w:color w:val="000000" w:themeColor="text1"/>
        </w:rPr>
        <w:t xml:space="preserve"> embora</w:t>
      </w:r>
      <w:r>
        <w:rPr>
          <w:color w:val="000000" w:themeColor="text1"/>
        </w:rPr>
        <w:t>,</w:t>
      </w:r>
      <w:r w:rsidRPr="00441B16">
        <w:rPr>
          <w:color w:val="000000" w:themeColor="text1"/>
        </w:rPr>
        <w:t xml:space="preserve"> não</w:t>
      </w:r>
      <w:r>
        <w:rPr>
          <w:color w:val="000000" w:themeColor="text1"/>
        </w:rPr>
        <w:t xml:space="preserve"> sejam</w:t>
      </w:r>
      <w:r w:rsidRPr="00441B16">
        <w:rPr>
          <w:color w:val="000000" w:themeColor="text1"/>
        </w:rPr>
        <w:t xml:space="preserve"> sistemática</w:t>
      </w:r>
      <w:r>
        <w:rPr>
          <w:color w:val="000000" w:themeColor="text1"/>
        </w:rPr>
        <w:t xml:space="preserve">s, de que países com maior abertura financeira e participação da manufatura a crise financeira incidiu de forma mais severa. As variáveis Crescimento do Crédito e PIB per capita apresentaram significância estatística em todos os coeficientes associados, indicando que países com maiores rendas e que tiveram boom de crédito, a crise financeira incidiu de forma mais severa. </w:t>
      </w:r>
    </w:p>
    <w:p w14:paraId="46CAF71D" w14:textId="77777777" w:rsidR="00794515" w:rsidRDefault="00794515" w:rsidP="00794515">
      <w:pPr>
        <w:jc w:val="both"/>
        <w:rPr>
          <w:color w:val="000000" w:themeColor="text1"/>
        </w:rPr>
      </w:pPr>
    </w:p>
    <w:p w14:paraId="7376F6D0" w14:textId="3FA658DB" w:rsidR="00794515" w:rsidRDefault="00AB184D" w:rsidP="00794515">
      <w:pPr>
        <w:jc w:val="both"/>
        <w:rPr>
          <w:color w:val="000000" w:themeColor="text1"/>
        </w:rPr>
      </w:pPr>
      <w:r>
        <w:rPr>
          <w:color w:val="000000" w:themeColor="text1"/>
        </w:rPr>
        <w:t xml:space="preserve">Há alguma evidencia que países com maior Alavancagem </w:t>
      </w:r>
      <w:r w:rsidRPr="009C15B1">
        <w:rPr>
          <w:color w:val="000000" w:themeColor="text1"/>
        </w:rPr>
        <w:t xml:space="preserve">experimentaram </w:t>
      </w:r>
      <w:r>
        <w:rPr>
          <w:color w:val="000000" w:themeColor="text1"/>
        </w:rPr>
        <w:t>menor</w:t>
      </w:r>
      <w:r w:rsidRPr="009C15B1">
        <w:rPr>
          <w:color w:val="000000" w:themeColor="text1"/>
        </w:rPr>
        <w:t xml:space="preserve"> perda de produto</w:t>
      </w:r>
      <w:r>
        <w:rPr>
          <w:color w:val="000000" w:themeColor="text1"/>
        </w:rPr>
        <w:t xml:space="preserve"> durante a crise. </w:t>
      </w:r>
      <w:r w:rsidR="00794515">
        <w:rPr>
          <w:color w:val="000000" w:themeColor="text1"/>
        </w:rPr>
        <w:t>As variáveis Conta Corrente, Câmbio Fixo e Reservas em nenhuma das equações apresentaram significância estatística. O</w:t>
      </w:r>
      <w:r w:rsidR="00794515" w:rsidRPr="00153A9C">
        <w:rPr>
          <w:color w:val="000000" w:themeColor="text1"/>
        </w:rPr>
        <w:t xml:space="preserve"> coeficiente associado ao índice de abertura financeira </w:t>
      </w:r>
      <w:r w:rsidR="00794515" w:rsidRPr="00153A9C">
        <w:rPr>
          <w:i/>
          <w:iCs/>
          <w:color w:val="000000" w:themeColor="text1"/>
        </w:rPr>
        <w:t xml:space="preserve">de facto </w:t>
      </w:r>
      <w:r w:rsidR="00794515" w:rsidRPr="00153A9C">
        <w:rPr>
          <w:color w:val="000000" w:themeColor="text1"/>
        </w:rPr>
        <w:t>LMF</w:t>
      </w:r>
      <w:r w:rsidR="00794515">
        <w:rPr>
          <w:color w:val="000000" w:themeColor="text1"/>
        </w:rPr>
        <w:t>, apresentou significância estatística indicando que a crise financeira incidiu de forma menos severa em países com maior abertura financeira. Em relação</w:t>
      </w:r>
      <w:r w:rsidR="00794515" w:rsidRPr="00A24076">
        <w:rPr>
          <w:color w:val="000000" w:themeColor="text1"/>
        </w:rPr>
        <w:t xml:space="preserve"> as medidas de </w:t>
      </w:r>
      <w:r w:rsidR="00794515">
        <w:rPr>
          <w:color w:val="000000" w:themeColor="text1"/>
        </w:rPr>
        <w:t>abertura financeira de jure, nenhuma das equações apresentou relação estatisticamente significa</w:t>
      </w:r>
      <w:r w:rsidR="00206A6A">
        <w:rPr>
          <w:color w:val="000000" w:themeColor="text1"/>
        </w:rPr>
        <w:t>tiva</w:t>
      </w:r>
      <w:r w:rsidR="00794515">
        <w:rPr>
          <w:color w:val="000000" w:themeColor="text1"/>
        </w:rPr>
        <w:t xml:space="preserve"> com a incidência da crise financeira global.</w:t>
      </w:r>
    </w:p>
    <w:p w14:paraId="1B5B4A1C" w14:textId="77777777" w:rsidR="00794515" w:rsidRPr="004963A0" w:rsidRDefault="00794515" w:rsidP="00821849">
      <w:pPr>
        <w:jc w:val="both"/>
        <w:rPr>
          <w:color w:val="000000" w:themeColor="text1"/>
        </w:rPr>
      </w:pPr>
    </w:p>
    <w:p w14:paraId="581471C8" w14:textId="3AC9DD5E" w:rsidR="009C15B1" w:rsidRDefault="00AB184D" w:rsidP="0049062F">
      <w:pPr>
        <w:jc w:val="both"/>
        <w:rPr>
          <w:color w:val="000000" w:themeColor="text1"/>
        </w:rPr>
      </w:pPr>
      <w:r>
        <w:rPr>
          <w:color w:val="000000" w:themeColor="text1"/>
        </w:rPr>
        <w:t>Para as colunas (9) a (16)</w:t>
      </w:r>
      <w:r w:rsidR="00F3481B">
        <w:rPr>
          <w:color w:val="000000" w:themeColor="text1"/>
        </w:rPr>
        <w:t xml:space="preserve"> </w:t>
      </w:r>
      <w:r w:rsidR="00F3481B" w:rsidRPr="006E4F67">
        <w:rPr>
          <w:color w:val="000000" w:themeColor="text1"/>
        </w:rPr>
        <w:t>a</w:t>
      </w:r>
      <w:r w:rsidR="00F3481B">
        <w:rPr>
          <w:color w:val="000000" w:themeColor="text1"/>
        </w:rPr>
        <w:t xml:space="preserve"> variável dependente é a</w:t>
      </w:r>
      <w:r w:rsidR="00F3481B" w:rsidRPr="006E4F67">
        <w:rPr>
          <w:color w:val="000000" w:themeColor="text1"/>
        </w:rPr>
        <w:t xml:space="preserve"> taxa média de crescimento do PIB real no período 2008-2009 menos a taxa média de crescimento do PIB real no período 1990-2007</w:t>
      </w:r>
      <w:r w:rsidR="00F3481B">
        <w:rPr>
          <w:color w:val="000000" w:themeColor="text1"/>
        </w:rPr>
        <w:t>.</w:t>
      </w:r>
    </w:p>
    <w:p w14:paraId="6EF4E4B0" w14:textId="77777777" w:rsidR="009C15B1" w:rsidRDefault="009C15B1" w:rsidP="009C15B1">
      <w:pPr>
        <w:jc w:val="both"/>
        <w:rPr>
          <w:color w:val="000000" w:themeColor="text1"/>
        </w:rPr>
      </w:pPr>
    </w:p>
    <w:p w14:paraId="5B94FD69" w14:textId="12C933DE" w:rsidR="00915B15" w:rsidRDefault="00AB184D" w:rsidP="0049062F">
      <w:pPr>
        <w:jc w:val="both"/>
        <w:rPr>
          <w:color w:val="000000" w:themeColor="text1"/>
        </w:rPr>
      </w:pPr>
      <w:r>
        <w:rPr>
          <w:color w:val="000000" w:themeColor="text1"/>
        </w:rPr>
        <w:t>As variáveis Abertura</w:t>
      </w:r>
      <w:r w:rsidR="00915B15">
        <w:rPr>
          <w:color w:val="000000" w:themeColor="text1"/>
        </w:rPr>
        <w:t xml:space="preserve"> comercial </w:t>
      </w:r>
      <w:r>
        <w:rPr>
          <w:color w:val="000000" w:themeColor="text1"/>
        </w:rPr>
        <w:t xml:space="preserve">o Crédito e PIB per capita apresentaram significância estatística em todos os coeficientes associados, indicando que países com maiores rendas e </w:t>
      </w:r>
      <w:r w:rsidR="00915B15">
        <w:rPr>
          <w:color w:val="000000" w:themeColor="text1"/>
        </w:rPr>
        <w:t>com maior abertura comercial</w:t>
      </w:r>
      <w:r>
        <w:rPr>
          <w:color w:val="000000" w:themeColor="text1"/>
        </w:rPr>
        <w:t>, a crise financeira incidiu de forma mais severa</w:t>
      </w:r>
      <w:r w:rsidR="00F3481B">
        <w:rPr>
          <w:color w:val="000000" w:themeColor="text1"/>
        </w:rPr>
        <w:t>.</w:t>
      </w:r>
      <w:r w:rsidR="00F461A0">
        <w:rPr>
          <w:color w:val="000000" w:themeColor="text1"/>
        </w:rPr>
        <w:t xml:space="preserve"> Em relação a conta corrente há alguma evidência que países </w:t>
      </w:r>
      <w:r w:rsidR="00F461A0">
        <w:rPr>
          <w:color w:val="000000" w:themeColor="text1"/>
        </w:rPr>
        <w:lastRenderedPageBreak/>
        <w:t xml:space="preserve">com superávits em contas correntes crise financeira incidiu de forma menos severa. </w:t>
      </w:r>
      <w:r w:rsidR="00F3481B">
        <w:rPr>
          <w:color w:val="000000" w:themeColor="text1"/>
        </w:rPr>
        <w:t>Há algumas</w:t>
      </w:r>
      <w:r w:rsidR="00F3481B" w:rsidRPr="00441B16">
        <w:rPr>
          <w:color w:val="000000" w:themeColor="text1"/>
        </w:rPr>
        <w:t xml:space="preserve"> evidencia</w:t>
      </w:r>
      <w:r w:rsidR="00F3481B">
        <w:rPr>
          <w:color w:val="000000" w:themeColor="text1"/>
        </w:rPr>
        <w:t>s que os países com maior</w:t>
      </w:r>
      <w:r w:rsidR="00F461A0">
        <w:rPr>
          <w:color w:val="000000" w:themeColor="text1"/>
        </w:rPr>
        <w:t xml:space="preserve"> </w:t>
      </w:r>
      <w:r w:rsidR="00F3481B">
        <w:rPr>
          <w:color w:val="000000" w:themeColor="text1"/>
        </w:rPr>
        <w:t>participação da manufatura</w:t>
      </w:r>
      <w:r w:rsidR="00915B15">
        <w:rPr>
          <w:color w:val="000000" w:themeColor="text1"/>
        </w:rPr>
        <w:t xml:space="preserve"> </w:t>
      </w:r>
      <w:r w:rsidR="00F461A0" w:rsidRPr="009C15B1">
        <w:rPr>
          <w:color w:val="000000" w:themeColor="text1"/>
        </w:rPr>
        <w:t>experimentaram maior perda de produto</w:t>
      </w:r>
      <w:r w:rsidR="00F461A0">
        <w:rPr>
          <w:color w:val="000000" w:themeColor="text1"/>
        </w:rPr>
        <w:t xml:space="preserve"> durante a crise. Há algumas</w:t>
      </w:r>
      <w:r w:rsidR="00F461A0" w:rsidRPr="00441B16">
        <w:rPr>
          <w:color w:val="000000" w:themeColor="text1"/>
        </w:rPr>
        <w:t xml:space="preserve"> evidencia</w:t>
      </w:r>
      <w:r w:rsidR="00F461A0">
        <w:rPr>
          <w:color w:val="000000" w:themeColor="text1"/>
        </w:rPr>
        <w:t xml:space="preserve">s que os países que tiveram boom de crédito no pré-crise </w:t>
      </w:r>
      <w:r w:rsidR="00F461A0" w:rsidRPr="009C15B1">
        <w:rPr>
          <w:color w:val="000000" w:themeColor="text1"/>
        </w:rPr>
        <w:t>experimentaram maior perda de produto</w:t>
      </w:r>
      <w:r w:rsidR="00F461A0">
        <w:rPr>
          <w:color w:val="000000" w:themeColor="text1"/>
        </w:rPr>
        <w:t xml:space="preserve"> durante a crise. Em três especificações do modelo a variável câmbio fixo apresentou evidencias estatísticas com sinal positivo indicando, que países que adotaram o regime cambial fixo </w:t>
      </w:r>
      <w:r w:rsidR="00F461A0" w:rsidRPr="009C15B1">
        <w:rPr>
          <w:color w:val="000000" w:themeColor="text1"/>
        </w:rPr>
        <w:t>experimentaram maior perda de produto</w:t>
      </w:r>
      <w:r w:rsidR="00F461A0">
        <w:rPr>
          <w:color w:val="000000" w:themeColor="text1"/>
        </w:rPr>
        <w:t xml:space="preserve"> durante a crise. As variáveis alavancagem e Reservas em nenhuma das equações apresentaram significância estatística</w:t>
      </w:r>
    </w:p>
    <w:p w14:paraId="46EEB851" w14:textId="77777777" w:rsidR="00F461A0" w:rsidRDefault="00F461A0" w:rsidP="0049062F">
      <w:pPr>
        <w:jc w:val="both"/>
        <w:rPr>
          <w:color w:val="000000" w:themeColor="text1"/>
        </w:rPr>
      </w:pPr>
    </w:p>
    <w:p w14:paraId="6336DBF1" w14:textId="6BAB9815" w:rsidR="00F461A0" w:rsidRDefault="00F461A0" w:rsidP="00F461A0">
      <w:pPr>
        <w:jc w:val="both"/>
        <w:rPr>
          <w:color w:val="000000" w:themeColor="text1"/>
        </w:rPr>
      </w:pPr>
      <w:r>
        <w:rPr>
          <w:color w:val="000000" w:themeColor="text1"/>
        </w:rPr>
        <w:t>O</w:t>
      </w:r>
      <w:r w:rsidRPr="00153A9C">
        <w:rPr>
          <w:color w:val="000000" w:themeColor="text1"/>
        </w:rPr>
        <w:t xml:space="preserve"> coeficiente associado ao índice de abertura financeira </w:t>
      </w:r>
      <w:r w:rsidRPr="00153A9C">
        <w:rPr>
          <w:i/>
          <w:iCs/>
          <w:color w:val="000000" w:themeColor="text1"/>
        </w:rPr>
        <w:t xml:space="preserve">de facto </w:t>
      </w:r>
      <w:r w:rsidRPr="00153A9C">
        <w:rPr>
          <w:color w:val="000000" w:themeColor="text1"/>
        </w:rPr>
        <w:t>LMF</w:t>
      </w:r>
      <w:r>
        <w:rPr>
          <w:color w:val="000000" w:themeColor="text1"/>
        </w:rPr>
        <w:t>, apresentou significância estatística indicando que a crise financeira incidiu de forma menos severa em países com maior abertura financeira. Em relação</w:t>
      </w:r>
      <w:r w:rsidRPr="00A24076">
        <w:rPr>
          <w:color w:val="000000" w:themeColor="text1"/>
        </w:rPr>
        <w:t xml:space="preserve"> as medidas de </w:t>
      </w:r>
      <w:r>
        <w:rPr>
          <w:color w:val="000000" w:themeColor="text1"/>
        </w:rPr>
        <w:t>abertura financeira de jure, nenhuma das equações apresentou relação estatisticamente significa</w:t>
      </w:r>
      <w:r w:rsidR="00206A6A">
        <w:rPr>
          <w:color w:val="000000" w:themeColor="text1"/>
        </w:rPr>
        <w:t>tiva</w:t>
      </w:r>
      <w:r>
        <w:rPr>
          <w:color w:val="000000" w:themeColor="text1"/>
        </w:rPr>
        <w:t xml:space="preserve"> com a incidência da crise financeira global.</w:t>
      </w:r>
    </w:p>
    <w:p w14:paraId="4AA09D78" w14:textId="77777777" w:rsidR="00F461A0" w:rsidRPr="004963A0" w:rsidRDefault="00F461A0" w:rsidP="00F461A0">
      <w:pPr>
        <w:jc w:val="both"/>
        <w:rPr>
          <w:color w:val="000000" w:themeColor="text1"/>
        </w:rPr>
      </w:pPr>
    </w:p>
    <w:p w14:paraId="414892BD" w14:textId="66AAFDDA" w:rsidR="00D9095E" w:rsidRDefault="00D9095E" w:rsidP="00D9095E">
      <w:pPr>
        <w:jc w:val="both"/>
        <w:rPr>
          <w:color w:val="000000" w:themeColor="text1"/>
        </w:rPr>
      </w:pPr>
      <w:r>
        <w:rPr>
          <w:color w:val="000000" w:themeColor="text1"/>
        </w:rPr>
        <w:t xml:space="preserve">A tabela A4 em apêndice apresenta os resultados das estimações para modelos de incidência de crise financeira a medida de incidência da crise financeira: </w:t>
      </w:r>
      <w:r w:rsidRPr="006E4F67">
        <w:rPr>
          <w:color w:val="000000" w:themeColor="text1"/>
        </w:rPr>
        <w:t>A previsão para a taxa de crescimento do PIB real em 2009 realizada em abril de 2008 menos a previsão para a taxa de crescimento do PIB real em 2009 realizada abril de 2009</w:t>
      </w:r>
      <w:r>
        <w:rPr>
          <w:color w:val="000000" w:themeColor="text1"/>
        </w:rPr>
        <w:t>.</w:t>
      </w:r>
    </w:p>
    <w:p w14:paraId="543DEC9C" w14:textId="77777777" w:rsidR="00D9095E" w:rsidRDefault="00D9095E" w:rsidP="00D9095E">
      <w:pPr>
        <w:jc w:val="both"/>
        <w:rPr>
          <w:color w:val="000000" w:themeColor="text1"/>
        </w:rPr>
      </w:pPr>
    </w:p>
    <w:p w14:paraId="48D98496" w14:textId="144111EB" w:rsidR="00D9095E" w:rsidRDefault="00D9095E" w:rsidP="00D9095E">
      <w:pPr>
        <w:jc w:val="both"/>
        <w:rPr>
          <w:color w:val="000000" w:themeColor="text1"/>
        </w:rPr>
      </w:pPr>
      <w:r>
        <w:rPr>
          <w:color w:val="000000" w:themeColor="text1"/>
        </w:rPr>
        <w:t xml:space="preserve">Os resultados apresentados para as colunas (1) a (8) indicaram que a variável Abertura comercial apresentou significância estatística em todos os coeficientes associados, indicando que países com maior abertura comercial, a crise financeira incidiu de forma mais severa. </w:t>
      </w:r>
    </w:p>
    <w:p w14:paraId="4F21E3E0" w14:textId="77777777" w:rsidR="00F461A0" w:rsidRDefault="00F461A0" w:rsidP="0049062F">
      <w:pPr>
        <w:jc w:val="both"/>
        <w:rPr>
          <w:color w:val="000000" w:themeColor="text1"/>
        </w:rPr>
      </w:pPr>
    </w:p>
    <w:p w14:paraId="0AE6D4A4" w14:textId="69EF55B5" w:rsidR="00D9095E" w:rsidRPr="00821849" w:rsidRDefault="00D9095E" w:rsidP="00D9095E">
      <w:pPr>
        <w:jc w:val="both"/>
        <w:rPr>
          <w:b/>
          <w:color w:val="000000" w:themeColor="text1"/>
        </w:rPr>
      </w:pPr>
      <w:r>
        <w:rPr>
          <w:color w:val="000000" w:themeColor="text1"/>
        </w:rPr>
        <w:t xml:space="preserve">A variável participação de manufaturados apresentou significância estatística em todos os coeficientes associados, indicando que países com maior participação da produção industrial no PIB, a </w:t>
      </w:r>
      <w:r w:rsidRPr="009C15B1">
        <w:rPr>
          <w:color w:val="000000" w:themeColor="text1"/>
        </w:rPr>
        <w:t xml:space="preserve">crise financeira incidiu de maneira </w:t>
      </w:r>
      <w:r>
        <w:rPr>
          <w:color w:val="000000" w:themeColor="text1"/>
        </w:rPr>
        <w:t>mais</w:t>
      </w:r>
      <w:r w:rsidRPr="009C15B1">
        <w:rPr>
          <w:color w:val="000000" w:themeColor="text1"/>
        </w:rPr>
        <w:t xml:space="preserve"> severa</w:t>
      </w:r>
      <w:r>
        <w:rPr>
          <w:color w:val="000000" w:themeColor="text1"/>
        </w:rPr>
        <w:t>.</w:t>
      </w:r>
      <w:r>
        <w:rPr>
          <w:b/>
          <w:color w:val="000000" w:themeColor="text1"/>
        </w:rPr>
        <w:t xml:space="preserve"> </w:t>
      </w:r>
      <w:r>
        <w:rPr>
          <w:color w:val="000000" w:themeColor="text1"/>
        </w:rPr>
        <w:t>Em relação a conta corrente há fraca evidência que países com superávits em contas correntes experimentaram</w:t>
      </w:r>
      <w:r w:rsidRPr="009C15B1">
        <w:rPr>
          <w:color w:val="000000" w:themeColor="text1"/>
        </w:rPr>
        <w:t xml:space="preserve"> </w:t>
      </w:r>
      <w:r>
        <w:rPr>
          <w:color w:val="000000" w:themeColor="text1"/>
        </w:rPr>
        <w:t>a incidência da crise financeira de forma mais severa.</w:t>
      </w:r>
      <w:r w:rsidR="00C139EA">
        <w:rPr>
          <w:b/>
          <w:color w:val="000000" w:themeColor="text1"/>
        </w:rPr>
        <w:t xml:space="preserve"> </w:t>
      </w:r>
      <w:r>
        <w:rPr>
          <w:color w:val="000000" w:themeColor="text1"/>
        </w:rPr>
        <w:t xml:space="preserve">A variável Crescimento do Crédito </w:t>
      </w:r>
      <w:r w:rsidR="00C139EA">
        <w:rPr>
          <w:color w:val="000000" w:themeColor="text1"/>
        </w:rPr>
        <w:t xml:space="preserve">apresentou </w:t>
      </w:r>
      <w:r>
        <w:rPr>
          <w:color w:val="000000" w:themeColor="text1"/>
        </w:rPr>
        <w:t>significância estatística em todos os coeficientes associados, indicando que países que tiveram boom de crédito, a crise financeira incidiu de forma mais severa.</w:t>
      </w:r>
      <w:r w:rsidR="00C139EA">
        <w:rPr>
          <w:b/>
          <w:color w:val="000000" w:themeColor="text1"/>
        </w:rPr>
        <w:t xml:space="preserve"> </w:t>
      </w:r>
      <w:r>
        <w:rPr>
          <w:color w:val="000000" w:themeColor="text1"/>
        </w:rPr>
        <w:t xml:space="preserve">A variável PIB per capita apresentou significância estatística em todos os coeficientes associados, indicando que países com maiores rendas no pré-crise a </w:t>
      </w:r>
      <w:r w:rsidRPr="009C15B1">
        <w:rPr>
          <w:color w:val="000000" w:themeColor="text1"/>
        </w:rPr>
        <w:t xml:space="preserve">crise financeira incidiu de maneira </w:t>
      </w:r>
      <w:r>
        <w:rPr>
          <w:color w:val="000000" w:themeColor="text1"/>
        </w:rPr>
        <w:t>mais</w:t>
      </w:r>
      <w:r w:rsidRPr="009C15B1">
        <w:rPr>
          <w:color w:val="000000" w:themeColor="text1"/>
        </w:rPr>
        <w:t xml:space="preserve"> severa</w:t>
      </w:r>
      <w:r>
        <w:rPr>
          <w:color w:val="000000" w:themeColor="text1"/>
        </w:rPr>
        <w:t>.</w:t>
      </w:r>
    </w:p>
    <w:p w14:paraId="622FEA28" w14:textId="6888E91C" w:rsidR="00F461A0" w:rsidRDefault="00C139EA" w:rsidP="0049062F">
      <w:pPr>
        <w:jc w:val="both"/>
        <w:rPr>
          <w:color w:val="000000" w:themeColor="text1"/>
        </w:rPr>
      </w:pPr>
      <w:r>
        <w:rPr>
          <w:color w:val="000000" w:themeColor="text1"/>
        </w:rPr>
        <w:t>Para alavancagem há alguma evidência que países com mais alavancagem financeira em contas correntes experimentaram</w:t>
      </w:r>
      <w:r w:rsidRPr="009C15B1">
        <w:rPr>
          <w:color w:val="000000" w:themeColor="text1"/>
        </w:rPr>
        <w:t xml:space="preserve"> </w:t>
      </w:r>
      <w:r>
        <w:rPr>
          <w:color w:val="000000" w:themeColor="text1"/>
        </w:rPr>
        <w:t>a incidência da crise financeira de forma menos severa</w:t>
      </w:r>
    </w:p>
    <w:p w14:paraId="7DCA8CFE" w14:textId="77777777" w:rsidR="00915B15" w:rsidRDefault="00915B15" w:rsidP="0049062F">
      <w:pPr>
        <w:jc w:val="both"/>
        <w:rPr>
          <w:color w:val="000000" w:themeColor="text1"/>
        </w:rPr>
      </w:pPr>
    </w:p>
    <w:p w14:paraId="387E4876" w14:textId="303BABC8" w:rsidR="00C139EA" w:rsidRDefault="00C139EA" w:rsidP="00C139EA">
      <w:pPr>
        <w:jc w:val="both"/>
        <w:rPr>
          <w:color w:val="000000" w:themeColor="text1"/>
        </w:rPr>
      </w:pPr>
      <w:r>
        <w:rPr>
          <w:color w:val="000000" w:themeColor="text1"/>
        </w:rPr>
        <w:t>As variáveis Câmbio Fixo e Reservas em nenhuma das equações apresentaram significância estatística. O</w:t>
      </w:r>
      <w:r w:rsidRPr="00153A9C">
        <w:rPr>
          <w:color w:val="000000" w:themeColor="text1"/>
        </w:rPr>
        <w:t xml:space="preserve"> coeficiente associado ao índice de abertura financeira </w:t>
      </w:r>
      <w:r w:rsidRPr="00153A9C">
        <w:rPr>
          <w:i/>
          <w:iCs/>
          <w:color w:val="000000" w:themeColor="text1"/>
        </w:rPr>
        <w:t xml:space="preserve">de facto </w:t>
      </w:r>
      <w:r w:rsidRPr="00153A9C">
        <w:rPr>
          <w:color w:val="000000" w:themeColor="text1"/>
        </w:rPr>
        <w:t>LMF</w:t>
      </w:r>
      <w:r>
        <w:rPr>
          <w:color w:val="000000" w:themeColor="text1"/>
        </w:rPr>
        <w:t xml:space="preserve"> e</w:t>
      </w:r>
      <w:r w:rsidRPr="00A24076">
        <w:rPr>
          <w:color w:val="000000" w:themeColor="text1"/>
        </w:rPr>
        <w:t xml:space="preserve"> as medidas de </w:t>
      </w:r>
      <w:r>
        <w:rPr>
          <w:color w:val="000000" w:themeColor="text1"/>
        </w:rPr>
        <w:t>abertura financeira de jure nessa especificação em nenhuma das equações apresentou relação estatisticamente significativa com a incidência da crise financeira global.</w:t>
      </w:r>
    </w:p>
    <w:p w14:paraId="3CD37BBC" w14:textId="34B1F92E" w:rsidR="00D322D1" w:rsidRPr="00A67D43" w:rsidRDefault="00D322D1" w:rsidP="00A67D43">
      <w:pPr>
        <w:pStyle w:val="Pr-formataoHTML"/>
        <w:jc w:val="both"/>
        <w:rPr>
          <w:rFonts w:ascii="Times New Roman" w:hAnsi="Times New Roman"/>
          <w:color w:val="000000"/>
          <w:sz w:val="24"/>
          <w:szCs w:val="24"/>
        </w:rPr>
      </w:pPr>
    </w:p>
    <w:p w14:paraId="3E2EF877" w14:textId="1CFE9509" w:rsidR="00A67D43" w:rsidRDefault="004D07CA" w:rsidP="00A67D43">
      <w:pPr>
        <w:jc w:val="both"/>
        <w:rPr>
          <w:color w:val="212121"/>
          <w:lang w:eastAsia="pt-BR"/>
        </w:rPr>
      </w:pPr>
      <w:r w:rsidRPr="00A67D43">
        <w:rPr>
          <w:color w:val="000000"/>
        </w:rPr>
        <w:t xml:space="preserve">A </w:t>
      </w:r>
      <w:r w:rsidRPr="00A67D43">
        <w:rPr>
          <w:color w:val="212121"/>
          <w:lang w:val="pt-PT" w:eastAsia="pt-BR"/>
        </w:rPr>
        <w:t xml:space="preserve">medida de abertura financeira de </w:t>
      </w:r>
      <w:r w:rsidRPr="00A67D43">
        <w:rPr>
          <w:i/>
          <w:color w:val="212121"/>
          <w:lang w:val="pt-PT" w:eastAsia="pt-BR"/>
        </w:rPr>
        <w:t>facto</w:t>
      </w:r>
      <w:r w:rsidRPr="00A67D43">
        <w:rPr>
          <w:color w:val="212121"/>
          <w:lang w:val="pt-PT" w:eastAsia="pt-BR"/>
        </w:rPr>
        <w:t xml:space="preserve"> LMF apresentou</w:t>
      </w:r>
      <w:r w:rsidRPr="00A67D43">
        <w:rPr>
          <w:color w:val="212121"/>
          <w:lang w:eastAsia="pt-BR"/>
        </w:rPr>
        <w:t xml:space="preserve"> sinal positivo e </w:t>
      </w:r>
      <w:r w:rsidR="0051557A" w:rsidRPr="00A67D43">
        <w:rPr>
          <w:color w:val="212121"/>
          <w:lang w:eastAsia="pt-BR"/>
        </w:rPr>
        <w:t xml:space="preserve">estatisticamente significativo </w:t>
      </w:r>
      <w:r w:rsidR="002703EB" w:rsidRPr="00A67D43">
        <w:rPr>
          <w:color w:val="212121"/>
          <w:lang w:val="pt-PT" w:eastAsia="pt-BR"/>
        </w:rPr>
        <w:t>para quatro medidas de intensidade da crise financeira</w:t>
      </w:r>
      <w:r w:rsidR="00DA1E46" w:rsidRPr="00A67D43">
        <w:rPr>
          <w:color w:val="212121"/>
          <w:lang w:val="pt-PT" w:eastAsia="pt-BR"/>
        </w:rPr>
        <w:t>:</w:t>
      </w:r>
      <w:r w:rsidR="00DA1E46" w:rsidRPr="00A67D43">
        <w:rPr>
          <w:color w:val="000000"/>
        </w:rPr>
        <w:t xml:space="preserve">; (ii) a taxa de crescimento médio do PIB real no período 2003-2007 menos a taxa de crescimento médio do PIB real no período 2008-2009;(iii) </w:t>
      </w:r>
      <w:r w:rsidR="00FF7FAC" w:rsidRPr="00A67D43">
        <w:rPr>
          <w:color w:val="000000"/>
        </w:rPr>
        <w:t xml:space="preserve">a taxa de crescimento médio do </w:t>
      </w:r>
      <w:r w:rsidR="00DA1E46" w:rsidRPr="00A67D43">
        <w:rPr>
          <w:color w:val="000000"/>
        </w:rPr>
        <w:t>PIB real no período 2008-2009 m</w:t>
      </w:r>
      <w:r w:rsidR="00FF7FAC" w:rsidRPr="00A67D43">
        <w:rPr>
          <w:color w:val="000000"/>
        </w:rPr>
        <w:t>enos a taxa de crescimento médio</w:t>
      </w:r>
      <w:r w:rsidR="00DA1E46" w:rsidRPr="00A67D43">
        <w:rPr>
          <w:color w:val="000000"/>
        </w:rPr>
        <w:t xml:space="preserve"> do PIB real no período 2003-2005; (iv) a taxa de crescimento média do PIB real no período 2008-2009 menos crescimento médio do PIB real no período 1990-2007</w:t>
      </w:r>
      <w:r w:rsidR="00B94A20" w:rsidRPr="00A67D43">
        <w:rPr>
          <w:color w:val="212121"/>
          <w:lang w:eastAsia="pt-BR"/>
        </w:rPr>
        <w:t xml:space="preserve">. </w:t>
      </w:r>
      <w:r w:rsidR="004D2BAF">
        <w:rPr>
          <w:color w:val="212121"/>
          <w:lang w:eastAsia="pt-BR"/>
        </w:rPr>
        <w:t>Sugerindo que</w:t>
      </w:r>
      <w:r w:rsidR="004D2BAF">
        <w:rPr>
          <w:color w:val="000000" w:themeColor="text1"/>
          <w:lang w:eastAsia="pt-BR"/>
        </w:rPr>
        <w:t xml:space="preserve"> maior abertura </w:t>
      </w:r>
      <w:r w:rsidR="004D2BAF" w:rsidRPr="00C261B9">
        <w:rPr>
          <w:color w:val="000000" w:themeColor="text1"/>
          <w:lang w:eastAsia="pt-BR"/>
        </w:rPr>
        <w:t>financeira</w:t>
      </w:r>
      <w:r w:rsidR="004D2BAF">
        <w:rPr>
          <w:color w:val="000000" w:themeColor="text1"/>
          <w:lang w:eastAsia="pt-BR"/>
        </w:rPr>
        <w:t xml:space="preserve"> está</w:t>
      </w:r>
      <w:r w:rsidR="004D2BAF" w:rsidRPr="00C261B9">
        <w:rPr>
          <w:color w:val="000000" w:themeColor="text1"/>
          <w:lang w:eastAsia="pt-BR"/>
        </w:rPr>
        <w:t xml:space="preserve"> </w:t>
      </w:r>
      <w:r w:rsidR="004D2BAF" w:rsidRPr="002F4DFB">
        <w:rPr>
          <w:color w:val="212121"/>
          <w:lang w:eastAsia="pt-BR"/>
        </w:rPr>
        <w:t xml:space="preserve">correlacionada </w:t>
      </w:r>
      <w:r w:rsidR="004D2BAF">
        <w:rPr>
          <w:color w:val="212121"/>
          <w:lang w:eastAsia="pt-BR"/>
        </w:rPr>
        <w:t xml:space="preserve">a um menor declínio do </w:t>
      </w:r>
      <w:r w:rsidR="004D2BAF" w:rsidRPr="002F4DFB">
        <w:rPr>
          <w:color w:val="212121"/>
          <w:lang w:eastAsia="pt-BR"/>
        </w:rPr>
        <w:t>produto</w:t>
      </w:r>
      <w:r w:rsidR="004D2BAF">
        <w:rPr>
          <w:color w:val="212121"/>
          <w:lang w:eastAsia="pt-BR"/>
        </w:rPr>
        <w:t xml:space="preserve"> durante a crise</w:t>
      </w:r>
    </w:p>
    <w:p w14:paraId="21D32F14" w14:textId="77777777" w:rsidR="009863CC" w:rsidRPr="009863CC" w:rsidRDefault="009863CC" w:rsidP="00652D28">
      <w:pPr>
        <w:jc w:val="both"/>
        <w:rPr>
          <w:color w:val="000000" w:themeColor="text1"/>
        </w:rPr>
      </w:pPr>
    </w:p>
    <w:p w14:paraId="4CB50614" w14:textId="750863A1" w:rsidR="00652D28" w:rsidRDefault="00BF522C" w:rsidP="00652D28">
      <w:pPr>
        <w:jc w:val="both"/>
        <w:rPr>
          <w:b/>
          <w:color w:val="000000" w:themeColor="text1"/>
        </w:rPr>
      </w:pPr>
      <w:r>
        <w:rPr>
          <w:b/>
          <w:color w:val="000000" w:themeColor="text1"/>
        </w:rPr>
        <w:t>7</w:t>
      </w:r>
      <w:r w:rsidR="00652D28">
        <w:rPr>
          <w:b/>
          <w:color w:val="000000" w:themeColor="text1"/>
        </w:rPr>
        <w:t xml:space="preserve"> </w:t>
      </w:r>
      <w:r w:rsidR="00652D28" w:rsidRPr="00AF49C1">
        <w:rPr>
          <w:b/>
          <w:color w:val="000000" w:themeColor="text1"/>
        </w:rPr>
        <w:t>Co</w:t>
      </w:r>
      <w:r w:rsidR="00652D28">
        <w:rPr>
          <w:b/>
          <w:color w:val="000000" w:themeColor="text1"/>
        </w:rPr>
        <w:t>nsiderações Finais</w:t>
      </w:r>
    </w:p>
    <w:p w14:paraId="57B71411" w14:textId="77777777" w:rsidR="00652D28" w:rsidRDefault="00652D28" w:rsidP="00652D28">
      <w:pPr>
        <w:pStyle w:val="Pr-formataoHTML"/>
        <w:ind w:firstLine="709"/>
        <w:jc w:val="both"/>
        <w:rPr>
          <w:rFonts w:ascii="Times New Roman" w:hAnsi="Times New Roman"/>
          <w:b/>
          <w:color w:val="000000" w:themeColor="text1"/>
          <w:sz w:val="24"/>
          <w:szCs w:val="24"/>
        </w:rPr>
      </w:pPr>
    </w:p>
    <w:p w14:paraId="2589B21C" w14:textId="332F7B9F" w:rsidR="00783261" w:rsidRDefault="00774B6D" w:rsidP="00783261">
      <w:pPr>
        <w:pStyle w:val="Pr-formataoHTML"/>
        <w:jc w:val="both"/>
        <w:rPr>
          <w:rFonts w:ascii="Times New Roman" w:hAnsi="Times New Roman"/>
          <w:color w:val="000000" w:themeColor="text1"/>
          <w:sz w:val="24"/>
          <w:szCs w:val="24"/>
          <w:lang w:eastAsia="pt-BR"/>
        </w:rPr>
      </w:pPr>
      <w:r>
        <w:rPr>
          <w:rFonts w:ascii="Times New Roman" w:hAnsi="Times New Roman"/>
          <w:color w:val="000000" w:themeColor="text1"/>
          <w:sz w:val="24"/>
          <w:szCs w:val="24"/>
          <w:lang w:eastAsia="pt-BR"/>
        </w:rPr>
        <w:t>Este trabalho realiza uma</w:t>
      </w:r>
      <w:r w:rsidR="00D808E1" w:rsidRPr="00783261">
        <w:rPr>
          <w:rFonts w:ascii="Times New Roman" w:hAnsi="Times New Roman"/>
          <w:color w:val="000000" w:themeColor="text1"/>
          <w:sz w:val="24"/>
          <w:szCs w:val="24"/>
          <w:lang w:eastAsia="pt-BR"/>
        </w:rPr>
        <w:t xml:space="preserve"> investigação econométrica </w:t>
      </w:r>
      <w:r>
        <w:rPr>
          <w:rFonts w:ascii="Times New Roman" w:hAnsi="Times New Roman"/>
          <w:color w:val="000000" w:themeColor="text1"/>
          <w:sz w:val="24"/>
          <w:szCs w:val="24"/>
          <w:lang w:eastAsia="pt-BR"/>
        </w:rPr>
        <w:t>acerca</w:t>
      </w:r>
      <w:r w:rsidR="00D808E1" w:rsidRPr="00783261">
        <w:rPr>
          <w:rFonts w:ascii="Times New Roman" w:hAnsi="Times New Roman"/>
          <w:color w:val="000000" w:themeColor="text1"/>
          <w:sz w:val="24"/>
          <w:szCs w:val="24"/>
          <w:lang w:eastAsia="pt-BR"/>
        </w:rPr>
        <w:t xml:space="preserve"> </w:t>
      </w:r>
      <w:r>
        <w:rPr>
          <w:rFonts w:ascii="Times New Roman" w:hAnsi="Times New Roman"/>
          <w:color w:val="000000" w:themeColor="text1"/>
          <w:sz w:val="24"/>
          <w:szCs w:val="24"/>
          <w:lang w:eastAsia="pt-BR"/>
        </w:rPr>
        <w:t>d</w:t>
      </w:r>
      <w:r w:rsidR="00652D28" w:rsidRPr="00783261">
        <w:rPr>
          <w:rFonts w:ascii="Times New Roman" w:hAnsi="Times New Roman"/>
          <w:color w:val="000000" w:themeColor="text1"/>
          <w:sz w:val="24"/>
          <w:szCs w:val="24"/>
          <w:lang w:eastAsia="pt-BR"/>
        </w:rPr>
        <w:t>o</w:t>
      </w:r>
      <w:r w:rsidR="00D808E1" w:rsidRPr="00783261">
        <w:rPr>
          <w:rFonts w:ascii="Times New Roman" w:hAnsi="Times New Roman"/>
          <w:color w:val="000000" w:themeColor="text1"/>
          <w:sz w:val="24"/>
          <w:szCs w:val="24"/>
          <w:lang w:eastAsia="pt-BR"/>
        </w:rPr>
        <w:t xml:space="preserve"> efeito da</w:t>
      </w:r>
      <w:r w:rsidR="00652D28" w:rsidRPr="00783261">
        <w:rPr>
          <w:rFonts w:ascii="Times New Roman" w:hAnsi="Times New Roman"/>
          <w:color w:val="000000" w:themeColor="text1"/>
          <w:sz w:val="24"/>
          <w:szCs w:val="24"/>
          <w:lang w:eastAsia="pt-BR"/>
        </w:rPr>
        <w:t xml:space="preserve"> abertura financeira </w:t>
      </w:r>
      <w:r w:rsidR="00D808E1" w:rsidRPr="00783261">
        <w:rPr>
          <w:rFonts w:ascii="Times New Roman" w:hAnsi="Times New Roman"/>
          <w:color w:val="000000" w:themeColor="text1"/>
          <w:sz w:val="24"/>
          <w:szCs w:val="24"/>
          <w:lang w:eastAsia="pt-BR"/>
        </w:rPr>
        <w:t>sob</w:t>
      </w:r>
      <w:r w:rsidR="00787D7C">
        <w:rPr>
          <w:rFonts w:ascii="Times New Roman" w:hAnsi="Times New Roman"/>
          <w:color w:val="000000" w:themeColor="text1"/>
          <w:sz w:val="24"/>
          <w:szCs w:val="24"/>
          <w:lang w:eastAsia="pt-BR"/>
        </w:rPr>
        <w:t>re</w:t>
      </w:r>
      <w:r w:rsidR="00D808E1" w:rsidRPr="00783261">
        <w:rPr>
          <w:rFonts w:ascii="Times New Roman" w:hAnsi="Times New Roman"/>
          <w:color w:val="000000" w:themeColor="text1"/>
          <w:sz w:val="24"/>
          <w:szCs w:val="24"/>
          <w:lang w:eastAsia="pt-BR"/>
        </w:rPr>
        <w:t xml:space="preserve"> a incidência da crise</w:t>
      </w:r>
      <w:r w:rsidR="00336EF7">
        <w:rPr>
          <w:rFonts w:ascii="Times New Roman" w:hAnsi="Times New Roman"/>
          <w:color w:val="000000" w:themeColor="text1"/>
          <w:sz w:val="24"/>
          <w:szCs w:val="24"/>
          <w:lang w:eastAsia="pt-BR"/>
        </w:rPr>
        <w:t xml:space="preserve"> financeira global</w:t>
      </w:r>
      <w:r w:rsidR="00783261" w:rsidRPr="00783261">
        <w:rPr>
          <w:rFonts w:ascii="Times New Roman" w:hAnsi="Times New Roman"/>
          <w:color w:val="000000" w:themeColor="text1"/>
          <w:sz w:val="24"/>
          <w:szCs w:val="24"/>
          <w:lang w:eastAsia="pt-BR"/>
        </w:rPr>
        <w:t>.</w:t>
      </w:r>
      <w:r w:rsidR="00783261" w:rsidRPr="00783261">
        <w:rPr>
          <w:rFonts w:ascii="Times New Roman" w:hAnsi="Times New Roman"/>
          <w:sz w:val="24"/>
          <w:szCs w:val="24"/>
        </w:rPr>
        <w:t xml:space="preserve"> </w:t>
      </w:r>
      <w:r w:rsidR="004D2BAF" w:rsidRPr="004D2BAF">
        <w:rPr>
          <w:rFonts w:ascii="Times New Roman" w:hAnsi="Times New Roman"/>
          <w:color w:val="000000" w:themeColor="text1"/>
          <w:sz w:val="24"/>
          <w:szCs w:val="24"/>
          <w:lang w:eastAsia="pt-BR"/>
        </w:rPr>
        <w:t>O trabalho contribui para a literatura em duas dimensões</w:t>
      </w:r>
      <w:r w:rsidR="00783261" w:rsidRPr="00783261">
        <w:rPr>
          <w:rFonts w:ascii="Times New Roman" w:hAnsi="Times New Roman"/>
          <w:color w:val="000000" w:themeColor="text1"/>
          <w:sz w:val="24"/>
          <w:szCs w:val="24"/>
          <w:lang w:eastAsia="pt-BR"/>
        </w:rPr>
        <w:t xml:space="preserve">: i) </w:t>
      </w:r>
      <w:r>
        <w:rPr>
          <w:rFonts w:ascii="Times New Roman" w:hAnsi="Times New Roman"/>
          <w:color w:val="000000" w:themeColor="text1"/>
          <w:sz w:val="24"/>
          <w:szCs w:val="24"/>
          <w:lang w:eastAsia="pt-BR"/>
        </w:rPr>
        <w:t xml:space="preserve">faz-se </w:t>
      </w:r>
      <w:r w:rsidRPr="00774B6D">
        <w:rPr>
          <w:rFonts w:ascii="Times New Roman" w:hAnsi="Times New Roman"/>
          <w:color w:val="000000" w:themeColor="text1"/>
          <w:sz w:val="24"/>
          <w:szCs w:val="24"/>
          <w:lang w:eastAsia="pt-BR"/>
        </w:rPr>
        <w:t>estudo de analise sistemática do efeito da abertura financeira sobre incidência da crise financeira global</w:t>
      </w:r>
      <w:r w:rsidR="00787D7C">
        <w:rPr>
          <w:rFonts w:ascii="Times New Roman" w:hAnsi="Times New Roman"/>
          <w:color w:val="000000" w:themeColor="text1"/>
          <w:sz w:val="24"/>
          <w:szCs w:val="24"/>
          <w:lang w:eastAsia="pt-BR"/>
        </w:rPr>
        <w:t xml:space="preserve">; ii) </w:t>
      </w:r>
      <w:r>
        <w:rPr>
          <w:rFonts w:ascii="Times New Roman" w:hAnsi="Times New Roman"/>
          <w:color w:val="000000" w:themeColor="text1"/>
          <w:sz w:val="24"/>
          <w:szCs w:val="24"/>
          <w:lang w:eastAsia="pt-BR"/>
        </w:rPr>
        <w:t>utiliza-se</w:t>
      </w:r>
      <w:r w:rsidR="00FE6C43">
        <w:rPr>
          <w:rFonts w:ascii="Times New Roman" w:hAnsi="Times New Roman"/>
          <w:color w:val="000000" w:themeColor="text1"/>
          <w:sz w:val="24"/>
          <w:szCs w:val="24"/>
          <w:lang w:eastAsia="pt-BR"/>
        </w:rPr>
        <w:t xml:space="preserve"> </w:t>
      </w:r>
      <w:r w:rsidR="00206A6A">
        <w:rPr>
          <w:rFonts w:ascii="Times New Roman" w:hAnsi="Times New Roman"/>
          <w:color w:val="000000" w:themeColor="text1"/>
          <w:sz w:val="24"/>
          <w:szCs w:val="24"/>
          <w:lang w:eastAsia="pt-BR"/>
        </w:rPr>
        <w:t>amplo conjunto de</w:t>
      </w:r>
      <w:r w:rsidR="00783261" w:rsidRPr="00783261">
        <w:rPr>
          <w:rFonts w:ascii="Times New Roman" w:hAnsi="Times New Roman"/>
          <w:color w:val="000000" w:themeColor="text1"/>
          <w:sz w:val="24"/>
          <w:szCs w:val="24"/>
          <w:lang w:eastAsia="pt-BR"/>
        </w:rPr>
        <w:t xml:space="preserve"> índices de abertura financeira</w:t>
      </w:r>
      <w:r w:rsidR="00787D7C">
        <w:rPr>
          <w:rFonts w:ascii="Times New Roman" w:hAnsi="Times New Roman"/>
          <w:color w:val="000000" w:themeColor="text1"/>
          <w:sz w:val="24"/>
          <w:szCs w:val="24"/>
          <w:lang w:eastAsia="pt-BR"/>
        </w:rPr>
        <w:t xml:space="preserve">; </w:t>
      </w:r>
    </w:p>
    <w:p w14:paraId="2E829F29" w14:textId="77777777" w:rsidR="00783261" w:rsidRDefault="00783261" w:rsidP="00783261">
      <w:pPr>
        <w:tabs>
          <w:tab w:val="left" w:pos="526"/>
        </w:tabs>
        <w:suppressAutoHyphens w:val="0"/>
        <w:jc w:val="both"/>
        <w:rPr>
          <w:color w:val="000000" w:themeColor="text1"/>
          <w:lang w:eastAsia="pt-BR"/>
        </w:rPr>
      </w:pPr>
    </w:p>
    <w:p w14:paraId="42569703" w14:textId="7FF522B1" w:rsidR="00D322D1" w:rsidRDefault="002F1C45" w:rsidP="00766D88">
      <w:pPr>
        <w:jc w:val="both"/>
        <w:rPr>
          <w:color w:val="000000" w:themeColor="text1"/>
          <w:lang w:eastAsia="pt-BR"/>
        </w:rPr>
      </w:pPr>
      <w:r>
        <w:rPr>
          <w:color w:val="000000" w:themeColor="text1"/>
          <w:lang w:eastAsia="pt-BR"/>
        </w:rPr>
        <w:t>O</w:t>
      </w:r>
      <w:r w:rsidRPr="00C261B9">
        <w:rPr>
          <w:color w:val="000000" w:themeColor="text1"/>
          <w:lang w:eastAsia="pt-BR"/>
        </w:rPr>
        <w:t>s resultados apresentados</w:t>
      </w:r>
      <w:r w:rsidRPr="00C261B9">
        <w:rPr>
          <w:color w:val="000000" w:themeColor="text1"/>
          <w:lang w:eastAsia="pt-BR"/>
        </w:rPr>
        <w:t xml:space="preserve"> sugerem: </w:t>
      </w:r>
      <w:bookmarkStart w:id="4" w:name="_Toc509580239"/>
      <w:r w:rsidR="00CD0BB4">
        <w:rPr>
          <w:color w:val="000000" w:themeColor="text1"/>
          <w:lang w:eastAsia="pt-BR"/>
        </w:rPr>
        <w:t>Para</w:t>
      </w:r>
      <w:r w:rsidR="00766D88">
        <w:rPr>
          <w:color w:val="000000" w:themeColor="text1"/>
          <w:lang w:eastAsia="pt-BR"/>
        </w:rPr>
        <w:t xml:space="preserve"> o índice de abertura financeira de </w:t>
      </w:r>
      <w:r w:rsidR="00766D88" w:rsidRPr="00B76301">
        <w:rPr>
          <w:i/>
          <w:color w:val="000000" w:themeColor="text1"/>
          <w:lang w:eastAsia="pt-BR"/>
        </w:rPr>
        <w:t>facto</w:t>
      </w:r>
      <w:r w:rsidR="00766D88">
        <w:rPr>
          <w:color w:val="000000" w:themeColor="text1"/>
          <w:lang w:eastAsia="pt-BR"/>
        </w:rPr>
        <w:t xml:space="preserve">, </w:t>
      </w:r>
      <w:r w:rsidR="00766D88" w:rsidRPr="00D26368">
        <w:rPr>
          <w:color w:val="000000" w:themeColor="text1"/>
          <w:lang w:eastAsia="pt-BR"/>
        </w:rPr>
        <w:t>há ev</w:t>
      </w:r>
      <w:r w:rsidR="00766D88">
        <w:rPr>
          <w:color w:val="000000" w:themeColor="text1"/>
          <w:lang w:eastAsia="pt-BR"/>
        </w:rPr>
        <w:t xml:space="preserve">idências que maior abertura </w:t>
      </w:r>
      <w:r w:rsidR="00766D88" w:rsidRPr="00C261B9">
        <w:rPr>
          <w:color w:val="000000" w:themeColor="text1"/>
          <w:lang w:eastAsia="pt-BR"/>
        </w:rPr>
        <w:t>financeira</w:t>
      </w:r>
      <w:r w:rsidR="00766D88">
        <w:rPr>
          <w:color w:val="000000" w:themeColor="text1"/>
          <w:lang w:eastAsia="pt-BR"/>
        </w:rPr>
        <w:t xml:space="preserve"> está</w:t>
      </w:r>
      <w:r w:rsidR="00766D88" w:rsidRPr="00C261B9">
        <w:rPr>
          <w:color w:val="000000" w:themeColor="text1"/>
          <w:lang w:eastAsia="pt-BR"/>
        </w:rPr>
        <w:t xml:space="preserve"> </w:t>
      </w:r>
      <w:r w:rsidR="00766D88" w:rsidRPr="002F4DFB">
        <w:rPr>
          <w:color w:val="212121"/>
          <w:lang w:eastAsia="pt-BR"/>
        </w:rPr>
        <w:t xml:space="preserve">correlacionada </w:t>
      </w:r>
      <w:r w:rsidR="00766D88">
        <w:rPr>
          <w:color w:val="212121"/>
          <w:lang w:eastAsia="pt-BR"/>
        </w:rPr>
        <w:t xml:space="preserve">a um menor declínio do </w:t>
      </w:r>
      <w:r w:rsidR="00766D88" w:rsidRPr="002F4DFB">
        <w:rPr>
          <w:color w:val="212121"/>
          <w:lang w:eastAsia="pt-BR"/>
        </w:rPr>
        <w:t>produto</w:t>
      </w:r>
      <w:r w:rsidR="00766D88">
        <w:rPr>
          <w:color w:val="212121"/>
          <w:lang w:eastAsia="pt-BR"/>
        </w:rPr>
        <w:t xml:space="preserve"> durante a crise;</w:t>
      </w:r>
      <w:r w:rsidR="00766D88" w:rsidRPr="00C261B9">
        <w:rPr>
          <w:color w:val="212121"/>
          <w:lang w:eastAsia="pt-BR"/>
        </w:rPr>
        <w:t xml:space="preserve"> </w:t>
      </w:r>
      <w:r w:rsidR="00766D88" w:rsidRPr="00C261B9">
        <w:rPr>
          <w:color w:val="000000" w:themeColor="text1"/>
          <w:lang w:eastAsia="pt-BR"/>
        </w:rPr>
        <w:t xml:space="preserve">ii) </w:t>
      </w:r>
      <w:r w:rsidR="00766D88">
        <w:rPr>
          <w:color w:val="000000" w:themeColor="text1"/>
          <w:lang w:eastAsia="pt-BR"/>
        </w:rPr>
        <w:t>não houveram</w:t>
      </w:r>
      <w:r w:rsidR="00766D88" w:rsidRPr="00C261B9">
        <w:rPr>
          <w:color w:val="000000" w:themeColor="text1"/>
          <w:lang w:eastAsia="pt-BR"/>
        </w:rPr>
        <w:t xml:space="preserve"> </w:t>
      </w:r>
      <w:r w:rsidR="00766D88">
        <w:rPr>
          <w:color w:val="000000" w:themeColor="text1"/>
          <w:lang w:eastAsia="pt-BR"/>
        </w:rPr>
        <w:t xml:space="preserve">evidências estatisticamente significativas de correlação </w:t>
      </w:r>
      <w:r w:rsidR="00766D88" w:rsidRPr="00C261B9">
        <w:rPr>
          <w:color w:val="000000" w:themeColor="text1"/>
          <w:lang w:eastAsia="pt-BR"/>
        </w:rPr>
        <w:t>entre os índices de jure da abertura financeira e a incidência da crise financeira global;</w:t>
      </w:r>
    </w:p>
    <w:p w14:paraId="2C8B49C5" w14:textId="77777777" w:rsidR="002F1C45" w:rsidRDefault="002F1C45" w:rsidP="002F1C45">
      <w:pPr>
        <w:jc w:val="both"/>
        <w:rPr>
          <w:color w:val="212121"/>
          <w:lang w:eastAsia="pt-BR"/>
        </w:rPr>
      </w:pPr>
    </w:p>
    <w:p w14:paraId="7699C828" w14:textId="77777777" w:rsidR="002F1C45" w:rsidRDefault="002F1C45" w:rsidP="002F1C45">
      <w:pPr>
        <w:jc w:val="both"/>
        <w:rPr>
          <w:color w:val="000000"/>
        </w:rPr>
      </w:pPr>
      <w:r>
        <w:rPr>
          <w:color w:val="000000"/>
        </w:rPr>
        <w:t xml:space="preserve">O estudo não corrobora com o trabalho de </w:t>
      </w:r>
      <w:proofErr w:type="spellStart"/>
      <w:r>
        <w:rPr>
          <w:color w:val="000000"/>
        </w:rPr>
        <w:t>Giannone</w:t>
      </w:r>
      <w:proofErr w:type="spellEnd"/>
      <w:r>
        <w:rPr>
          <w:color w:val="000000"/>
        </w:rPr>
        <w:t xml:space="preserve">, </w:t>
      </w:r>
      <w:proofErr w:type="spellStart"/>
      <w:r>
        <w:rPr>
          <w:color w:val="000000"/>
        </w:rPr>
        <w:t>Lenza</w:t>
      </w:r>
      <w:proofErr w:type="spellEnd"/>
      <w:r>
        <w:rPr>
          <w:color w:val="000000"/>
        </w:rPr>
        <w:t xml:space="preserve"> e </w:t>
      </w:r>
      <w:proofErr w:type="spellStart"/>
      <w:r>
        <w:rPr>
          <w:color w:val="000000"/>
        </w:rPr>
        <w:t>Lucrezia</w:t>
      </w:r>
      <w:proofErr w:type="spellEnd"/>
      <w:r>
        <w:rPr>
          <w:color w:val="000000"/>
        </w:rPr>
        <w:t xml:space="preserve"> (2009</w:t>
      </w:r>
      <w:r w:rsidRPr="00A67D43">
        <w:rPr>
          <w:color w:val="000000"/>
        </w:rPr>
        <w:t>)</w:t>
      </w:r>
      <w:r>
        <w:rPr>
          <w:color w:val="000000"/>
        </w:rPr>
        <w:t xml:space="preserve"> visto que o resultado do índice de abertura de </w:t>
      </w:r>
      <w:r w:rsidRPr="005D5F4A">
        <w:rPr>
          <w:i/>
          <w:color w:val="000000"/>
        </w:rPr>
        <w:t>facto</w:t>
      </w:r>
      <w:r>
        <w:rPr>
          <w:color w:val="000000"/>
        </w:rPr>
        <w:t xml:space="preserve"> apresentou relação negativa com a variação do produto e</w:t>
      </w:r>
      <w:r w:rsidRPr="001171EE">
        <w:rPr>
          <w:color w:val="000000"/>
        </w:rPr>
        <w:t xml:space="preserve"> </w:t>
      </w:r>
      <w:r>
        <w:rPr>
          <w:color w:val="000000"/>
        </w:rPr>
        <w:t>não apresentou</w:t>
      </w:r>
      <w:r w:rsidRPr="00A67D43">
        <w:rPr>
          <w:color w:val="000000"/>
        </w:rPr>
        <w:t xml:space="preserve"> evidências estatísticas significativas</w:t>
      </w:r>
      <w:r w:rsidRPr="00A67D43">
        <w:rPr>
          <w:color w:val="000000"/>
          <w:lang w:val="pt-PT"/>
        </w:rPr>
        <w:t xml:space="preserve">. </w:t>
      </w:r>
      <w:r w:rsidRPr="00A67D43">
        <w:rPr>
          <w:color w:val="000000"/>
        </w:rPr>
        <w:t xml:space="preserve">Lane e </w:t>
      </w:r>
      <w:proofErr w:type="spellStart"/>
      <w:r w:rsidRPr="00A67D43">
        <w:rPr>
          <w:color w:val="000000"/>
        </w:rPr>
        <w:t>Milesi</w:t>
      </w:r>
      <w:proofErr w:type="spellEnd"/>
      <w:r w:rsidRPr="00A67D43">
        <w:rPr>
          <w:color w:val="000000"/>
        </w:rPr>
        <w:t xml:space="preserve">-Ferretti (2010) </w:t>
      </w:r>
      <w:r>
        <w:rPr>
          <w:color w:val="000000"/>
        </w:rPr>
        <w:t xml:space="preserve">também </w:t>
      </w:r>
      <w:r w:rsidRPr="00A67D43">
        <w:rPr>
          <w:color w:val="000000"/>
        </w:rPr>
        <w:t xml:space="preserve">utilizam índice de </w:t>
      </w:r>
      <w:r w:rsidRPr="00A67D43">
        <w:rPr>
          <w:i/>
          <w:color w:val="000000"/>
        </w:rPr>
        <w:t>facto</w:t>
      </w:r>
      <w:r w:rsidRPr="00A67D43">
        <w:rPr>
          <w:color w:val="000000"/>
        </w:rPr>
        <w:t xml:space="preserve"> e </w:t>
      </w:r>
      <w:r>
        <w:rPr>
          <w:color w:val="000000"/>
        </w:rPr>
        <w:t>apresentam</w:t>
      </w:r>
      <w:r w:rsidRPr="00A67D43">
        <w:rPr>
          <w:color w:val="000000"/>
        </w:rPr>
        <w:t xml:space="preserve"> evidências d</w:t>
      </w:r>
      <w:r>
        <w:rPr>
          <w:color w:val="000000"/>
        </w:rPr>
        <w:t xml:space="preserve">e uma possível </w:t>
      </w:r>
      <w:r w:rsidRPr="00A67D43">
        <w:rPr>
          <w:color w:val="000000"/>
        </w:rPr>
        <w:t xml:space="preserve">correlação positiva do índice </w:t>
      </w:r>
      <w:r w:rsidRPr="00A67D43">
        <w:t>com a mudança no crescimento do produto, no entanto,</w:t>
      </w:r>
      <w:r w:rsidRPr="00A67D43">
        <w:rPr>
          <w:color w:val="000000"/>
        </w:rPr>
        <w:t xml:space="preserve"> </w:t>
      </w:r>
      <w:r>
        <w:rPr>
          <w:color w:val="000000"/>
        </w:rPr>
        <w:t>os resultados não apresentam</w:t>
      </w:r>
      <w:r w:rsidRPr="00A67D43">
        <w:rPr>
          <w:color w:val="000000"/>
        </w:rPr>
        <w:t xml:space="preserve"> evidências estatísticas significativas.</w:t>
      </w:r>
      <w:r>
        <w:rPr>
          <w:color w:val="000000"/>
        </w:rPr>
        <w:t xml:space="preserve"> </w:t>
      </w:r>
      <w:proofErr w:type="spellStart"/>
      <w:r>
        <w:rPr>
          <w:color w:val="000000"/>
        </w:rPr>
        <w:t>Blanchard</w:t>
      </w:r>
      <w:proofErr w:type="spellEnd"/>
      <w:r>
        <w:rPr>
          <w:color w:val="000000"/>
        </w:rPr>
        <w:t xml:space="preserve"> et al., (2010) e </w:t>
      </w:r>
      <w:proofErr w:type="spellStart"/>
      <w:r>
        <w:rPr>
          <w:color w:val="000000"/>
        </w:rPr>
        <w:t>Frankel</w:t>
      </w:r>
      <w:proofErr w:type="spellEnd"/>
      <w:r>
        <w:rPr>
          <w:color w:val="000000"/>
        </w:rPr>
        <w:t xml:space="preserve"> e </w:t>
      </w:r>
      <w:proofErr w:type="spellStart"/>
      <w:r>
        <w:rPr>
          <w:color w:val="000000"/>
        </w:rPr>
        <w:t>Saravelos</w:t>
      </w:r>
      <w:proofErr w:type="spellEnd"/>
      <w:r>
        <w:rPr>
          <w:color w:val="000000"/>
        </w:rPr>
        <w:t xml:space="preserve"> (2012) também utilizam índice de </w:t>
      </w:r>
      <w:r w:rsidRPr="004D2BAF">
        <w:rPr>
          <w:i/>
          <w:color w:val="000000"/>
        </w:rPr>
        <w:t>facto</w:t>
      </w:r>
      <w:r>
        <w:rPr>
          <w:color w:val="000000"/>
        </w:rPr>
        <w:t xml:space="preserve"> e não encontram evidências estatísticas significativas.</w:t>
      </w:r>
    </w:p>
    <w:p w14:paraId="04A08C37" w14:textId="77777777" w:rsidR="002F1C45" w:rsidRDefault="002F1C45" w:rsidP="002F1C45">
      <w:pPr>
        <w:jc w:val="both"/>
        <w:rPr>
          <w:color w:val="000000"/>
        </w:rPr>
      </w:pPr>
    </w:p>
    <w:p w14:paraId="1E2FB9D4" w14:textId="77777777" w:rsidR="002F1C45" w:rsidRDefault="002F1C45" w:rsidP="002F1C45">
      <w:pPr>
        <w:jc w:val="both"/>
        <w:rPr>
          <w:color w:val="000000" w:themeColor="text1"/>
          <w:lang w:eastAsia="pt-BR"/>
        </w:rPr>
      </w:pPr>
      <w:r>
        <w:rPr>
          <w:color w:val="000000"/>
        </w:rPr>
        <w:t>Em relação as</w:t>
      </w:r>
      <w:r w:rsidRPr="00A67D43">
        <w:rPr>
          <w:color w:val="212121"/>
          <w:lang w:eastAsia="pt-BR"/>
        </w:rPr>
        <w:t xml:space="preserve"> estimações realizadas com os indicadores de </w:t>
      </w:r>
      <w:r w:rsidRPr="00A67D43">
        <w:rPr>
          <w:i/>
          <w:color w:val="212121"/>
          <w:lang w:eastAsia="pt-BR"/>
        </w:rPr>
        <w:t>jure</w:t>
      </w:r>
      <w:r w:rsidRPr="00A67D43">
        <w:rPr>
          <w:color w:val="212121"/>
          <w:lang w:eastAsia="pt-BR"/>
        </w:rPr>
        <w:t>, nenhuma das estimações</w:t>
      </w:r>
      <w:r w:rsidRPr="00A67D43">
        <w:rPr>
          <w:i/>
          <w:color w:val="212121"/>
          <w:lang w:eastAsia="pt-BR"/>
        </w:rPr>
        <w:t xml:space="preserve"> </w:t>
      </w:r>
      <w:r w:rsidRPr="00A67D43">
        <w:rPr>
          <w:color w:val="212121"/>
          <w:lang w:eastAsia="pt-BR"/>
        </w:rPr>
        <w:t xml:space="preserve">apresentaram relação estatisticamente significativa entre abertura financeira e </w:t>
      </w:r>
      <w:r>
        <w:rPr>
          <w:color w:val="212121"/>
          <w:lang w:eastAsia="pt-BR"/>
        </w:rPr>
        <w:t>a incidência de crise financeira</w:t>
      </w:r>
      <w:r w:rsidRPr="00A67D43">
        <w:rPr>
          <w:color w:val="212121"/>
          <w:lang w:eastAsia="pt-BR"/>
        </w:rPr>
        <w:t xml:space="preserve">. </w:t>
      </w:r>
      <w:r w:rsidRPr="00A67D43">
        <w:rPr>
          <w:color w:val="000000" w:themeColor="text1"/>
          <w:lang w:eastAsia="pt-BR"/>
        </w:rPr>
        <w:t xml:space="preserve">Portanto, </w:t>
      </w:r>
      <w:r>
        <w:rPr>
          <w:color w:val="212121"/>
          <w:lang w:eastAsia="pt-BR"/>
        </w:rPr>
        <w:t>o</w:t>
      </w:r>
      <w:r w:rsidRPr="00A67D43">
        <w:rPr>
          <w:color w:val="212121"/>
          <w:lang w:eastAsia="pt-BR"/>
        </w:rPr>
        <w:t xml:space="preserve">s resultados são coerentes com o estudo de Berkmen et al. (2012) que também utilizam índice de </w:t>
      </w:r>
      <w:r w:rsidRPr="005D5F4A">
        <w:rPr>
          <w:i/>
          <w:color w:val="212121"/>
          <w:lang w:eastAsia="pt-BR"/>
        </w:rPr>
        <w:t>jure</w:t>
      </w:r>
      <w:r>
        <w:rPr>
          <w:color w:val="212121"/>
          <w:lang w:eastAsia="pt-BR"/>
        </w:rPr>
        <w:t xml:space="preserve"> e não encontram evidências estatísticas. Logo, </w:t>
      </w:r>
      <w:r w:rsidRPr="00A67D43">
        <w:rPr>
          <w:color w:val="000000" w:themeColor="text1"/>
          <w:lang w:eastAsia="pt-BR"/>
        </w:rPr>
        <w:t xml:space="preserve">não há evidências </w:t>
      </w:r>
      <w:r>
        <w:rPr>
          <w:color w:val="000000" w:themeColor="text1"/>
          <w:lang w:eastAsia="pt-BR"/>
        </w:rPr>
        <w:t xml:space="preserve">estatísticas </w:t>
      </w:r>
      <w:r w:rsidRPr="00A67D43">
        <w:rPr>
          <w:color w:val="000000" w:themeColor="text1"/>
          <w:lang w:eastAsia="pt-BR"/>
        </w:rPr>
        <w:t>sistemáticas do efeito da abertura financeira sobre a incidência da crise financeira.</w:t>
      </w:r>
    </w:p>
    <w:p w14:paraId="5D03C572" w14:textId="77777777" w:rsidR="00766D88" w:rsidRDefault="00766D88" w:rsidP="00766D88">
      <w:pPr>
        <w:jc w:val="both"/>
        <w:rPr>
          <w:color w:val="000000" w:themeColor="text1"/>
          <w:lang w:eastAsia="pt-BR"/>
        </w:rPr>
      </w:pPr>
    </w:p>
    <w:p w14:paraId="262D05BA" w14:textId="432CAEB1" w:rsidR="00D721FA" w:rsidRPr="00CD0BB4" w:rsidRDefault="00D721FA" w:rsidP="00D721FA">
      <w:pPr>
        <w:jc w:val="both"/>
        <w:rPr>
          <w:color w:val="000000" w:themeColor="text1"/>
        </w:rPr>
      </w:pPr>
      <w:r w:rsidRPr="00105A56">
        <w:rPr>
          <w:color w:val="000000" w:themeColor="text1"/>
          <w:lang w:val="pt-PT"/>
        </w:rPr>
        <w:t xml:space="preserve">Em relação aos resultados </w:t>
      </w:r>
      <w:r>
        <w:rPr>
          <w:color w:val="000000" w:themeColor="text1"/>
          <w:lang w:val="pt-PT"/>
        </w:rPr>
        <w:t>apresentados nas tabelas A2 a A4, confirmou</w:t>
      </w:r>
      <w:r w:rsidR="002F1C45">
        <w:rPr>
          <w:color w:val="000000" w:themeColor="text1"/>
          <w:lang w:val="pt-PT"/>
        </w:rPr>
        <w:t>-se</w:t>
      </w:r>
      <w:r w:rsidRPr="00105A56">
        <w:rPr>
          <w:color w:val="000000" w:themeColor="text1"/>
          <w:lang w:val="pt-PT"/>
        </w:rPr>
        <w:t xml:space="preserve"> </w:t>
      </w:r>
      <w:r>
        <w:rPr>
          <w:color w:val="000000" w:themeColor="text1"/>
          <w:lang w:val="pt-PT"/>
        </w:rPr>
        <w:t>a discussão realizada</w:t>
      </w:r>
      <w:r w:rsidRPr="00105A56">
        <w:rPr>
          <w:color w:val="000000" w:themeColor="text1"/>
          <w:lang w:val="pt-PT"/>
        </w:rPr>
        <w:t xml:space="preserve"> na</w:t>
      </w:r>
      <w:r>
        <w:rPr>
          <w:color w:val="000000" w:themeColor="text1"/>
          <w:lang w:val="pt-PT"/>
        </w:rPr>
        <w:t>s</w:t>
      </w:r>
      <w:r w:rsidRPr="00105A56">
        <w:rPr>
          <w:color w:val="000000" w:themeColor="text1"/>
          <w:lang w:val="pt-PT"/>
        </w:rPr>
        <w:t xml:space="preserve"> </w:t>
      </w:r>
      <w:r>
        <w:rPr>
          <w:color w:val="000000" w:themeColor="text1"/>
          <w:lang w:val="pt-PT"/>
        </w:rPr>
        <w:t xml:space="preserve">seções </w:t>
      </w:r>
      <w:r w:rsidR="00D2550D">
        <w:rPr>
          <w:color w:val="000000" w:themeColor="text1"/>
          <w:lang w:val="pt-PT"/>
        </w:rPr>
        <w:t>teóricas e empíricas</w:t>
      </w:r>
      <w:r>
        <w:rPr>
          <w:color w:val="000000" w:themeColor="text1"/>
          <w:lang w:val="pt-PT"/>
        </w:rPr>
        <w:t xml:space="preserve"> sobre os canais de transmissão da crise financeira global</w:t>
      </w:r>
      <w:r w:rsidRPr="00105A56">
        <w:rPr>
          <w:color w:val="000000" w:themeColor="text1"/>
          <w:lang w:val="pt-PT"/>
        </w:rPr>
        <w:t>.</w:t>
      </w:r>
      <w:r>
        <w:rPr>
          <w:color w:val="000000" w:themeColor="text1"/>
          <w:lang w:val="pt-PT"/>
        </w:rPr>
        <w:t xml:space="preserve"> Os resultados sugeriram sistematicamente, entre as diferentes equações que as principais variáveis </w:t>
      </w:r>
      <w:r w:rsidRPr="00105A56">
        <w:rPr>
          <w:color w:val="000000" w:themeColor="text1"/>
          <w:lang w:val="pt-PT"/>
        </w:rPr>
        <w:t>correlacionada</w:t>
      </w:r>
      <w:r>
        <w:rPr>
          <w:color w:val="000000" w:themeColor="text1"/>
          <w:lang w:val="pt-PT"/>
        </w:rPr>
        <w:t>s</w:t>
      </w:r>
      <w:r w:rsidRPr="00105A56">
        <w:rPr>
          <w:color w:val="000000" w:themeColor="text1"/>
          <w:lang w:val="pt-PT"/>
        </w:rPr>
        <w:t xml:space="preserve"> negativamente com o desempenho da produção durante a crise</w:t>
      </w:r>
      <w:r>
        <w:rPr>
          <w:color w:val="000000" w:themeColor="text1"/>
          <w:lang w:val="pt-PT"/>
        </w:rPr>
        <w:t xml:space="preserve"> foi a renda per capita, crescimento de crédito</w:t>
      </w:r>
      <w:r w:rsidR="00D2550D">
        <w:rPr>
          <w:color w:val="000000" w:themeColor="text1"/>
          <w:lang w:val="pt-PT"/>
        </w:rPr>
        <w:t>,</w:t>
      </w:r>
      <w:r>
        <w:rPr>
          <w:color w:val="000000" w:themeColor="text1"/>
          <w:lang w:val="pt-PT"/>
        </w:rPr>
        <w:t xml:space="preserve"> o nível d</w:t>
      </w:r>
      <w:r w:rsidR="00D2550D">
        <w:rPr>
          <w:color w:val="000000" w:themeColor="text1"/>
          <w:lang w:val="pt-PT"/>
        </w:rPr>
        <w:t>a</w:t>
      </w:r>
      <w:r>
        <w:rPr>
          <w:color w:val="000000" w:themeColor="text1"/>
          <w:lang w:val="pt-PT"/>
        </w:rPr>
        <w:t xml:space="preserve"> abertura </w:t>
      </w:r>
      <w:r w:rsidR="00D2550D">
        <w:rPr>
          <w:color w:val="000000" w:themeColor="text1"/>
          <w:lang w:val="pt-PT"/>
        </w:rPr>
        <w:t>comercial</w:t>
      </w:r>
      <w:r>
        <w:rPr>
          <w:color w:val="000000" w:themeColor="text1"/>
          <w:lang w:val="pt-PT"/>
        </w:rPr>
        <w:t xml:space="preserve"> e participação das manufaturas em relação ao PIB</w:t>
      </w:r>
      <w:r w:rsidR="00534F24">
        <w:rPr>
          <w:color w:val="000000" w:themeColor="text1"/>
          <w:lang w:val="pt-PT"/>
        </w:rPr>
        <w:t xml:space="preserve"> ,</w:t>
      </w:r>
      <w:r>
        <w:rPr>
          <w:color w:val="000000" w:themeColor="text1"/>
          <w:lang w:val="pt-PT"/>
        </w:rPr>
        <w:t xml:space="preserve"> corroborando com</w:t>
      </w:r>
      <w:r w:rsidRPr="00105A56">
        <w:rPr>
          <w:color w:val="000000" w:themeColor="text1"/>
          <w:lang w:val="pt-PT"/>
        </w:rPr>
        <w:t xml:space="preserve"> </w:t>
      </w:r>
      <w:r>
        <w:rPr>
          <w:color w:val="000000" w:themeColor="text1"/>
          <w:lang w:val="pt-PT"/>
        </w:rPr>
        <w:t xml:space="preserve">os resultados da literatura sobre incidência de crise </w:t>
      </w:r>
      <w:r w:rsidR="00D2550D">
        <w:rPr>
          <w:color w:val="000000" w:themeColor="text1"/>
          <w:lang w:val="pt-PT"/>
        </w:rPr>
        <w:t>B</w:t>
      </w:r>
      <w:r>
        <w:rPr>
          <w:color w:val="000000" w:themeColor="text1"/>
          <w:lang w:val="pt-PT"/>
        </w:rPr>
        <w:t xml:space="preserve">lanchard </w:t>
      </w:r>
      <w:proofErr w:type="spellStart"/>
      <w:r>
        <w:rPr>
          <w:color w:val="000000" w:themeColor="text1"/>
          <w:lang w:val="pt-PT"/>
        </w:rPr>
        <w:t>et</w:t>
      </w:r>
      <w:proofErr w:type="spellEnd"/>
      <w:r>
        <w:rPr>
          <w:color w:val="000000" w:themeColor="text1"/>
          <w:lang w:val="pt-PT"/>
        </w:rPr>
        <w:t xml:space="preserve"> al., (2010), </w:t>
      </w:r>
      <w:r w:rsidRPr="00A67D43">
        <w:rPr>
          <w:color w:val="000000"/>
        </w:rPr>
        <w:t xml:space="preserve">Lane e </w:t>
      </w:r>
      <w:proofErr w:type="spellStart"/>
      <w:r w:rsidRPr="00A67D43">
        <w:rPr>
          <w:color w:val="000000"/>
        </w:rPr>
        <w:t>Milesi</w:t>
      </w:r>
      <w:proofErr w:type="spellEnd"/>
      <w:r w:rsidRPr="00A67D43">
        <w:rPr>
          <w:color w:val="000000"/>
        </w:rPr>
        <w:t>-Ferretti (2010)</w:t>
      </w:r>
      <w:r>
        <w:rPr>
          <w:color w:val="000000"/>
        </w:rPr>
        <w:t xml:space="preserve">, </w:t>
      </w:r>
      <w:proofErr w:type="spellStart"/>
      <w:r>
        <w:rPr>
          <w:color w:val="000000"/>
        </w:rPr>
        <w:t>Giannone</w:t>
      </w:r>
      <w:proofErr w:type="spellEnd"/>
      <w:r>
        <w:rPr>
          <w:color w:val="000000"/>
        </w:rPr>
        <w:t xml:space="preserve"> et al., (2009), </w:t>
      </w:r>
      <w:proofErr w:type="spellStart"/>
      <w:r>
        <w:rPr>
          <w:color w:val="000000"/>
        </w:rPr>
        <w:t>Frankel</w:t>
      </w:r>
      <w:proofErr w:type="spellEnd"/>
      <w:r>
        <w:rPr>
          <w:color w:val="000000"/>
        </w:rPr>
        <w:t xml:space="preserve"> e </w:t>
      </w:r>
      <w:proofErr w:type="spellStart"/>
      <w:r w:rsidR="002F1C45">
        <w:rPr>
          <w:color w:val="000000"/>
        </w:rPr>
        <w:t>Saravelos</w:t>
      </w:r>
      <w:proofErr w:type="spellEnd"/>
      <w:r w:rsidR="002F1C45">
        <w:rPr>
          <w:color w:val="000000"/>
        </w:rPr>
        <w:t xml:space="preserve"> (2012), Rose e </w:t>
      </w:r>
      <w:proofErr w:type="spellStart"/>
      <w:r w:rsidR="002F1C45">
        <w:rPr>
          <w:color w:val="000000"/>
        </w:rPr>
        <w:t>Spiegel</w:t>
      </w:r>
      <w:proofErr w:type="spellEnd"/>
      <w:r w:rsidR="002F1C45">
        <w:rPr>
          <w:color w:val="000000"/>
        </w:rPr>
        <w:t xml:space="preserve"> (2011</w:t>
      </w:r>
      <w:r w:rsidR="002F1C45" w:rsidRPr="002F1C45">
        <w:rPr>
          <w:color w:val="000000"/>
        </w:rPr>
        <w:t>a</w:t>
      </w:r>
      <w:r w:rsidR="002F1C45">
        <w:rPr>
          <w:color w:val="000000"/>
        </w:rPr>
        <w:t>).</w:t>
      </w:r>
      <w:r>
        <w:rPr>
          <w:color w:val="000000"/>
        </w:rPr>
        <w:t xml:space="preserve"> </w:t>
      </w:r>
    </w:p>
    <w:p w14:paraId="34F5D6DF" w14:textId="77777777" w:rsidR="00D322D1" w:rsidRPr="00D721FA" w:rsidRDefault="00D322D1" w:rsidP="002D2D2B">
      <w:pPr>
        <w:tabs>
          <w:tab w:val="left" w:pos="526"/>
        </w:tabs>
        <w:suppressAutoHyphens w:val="0"/>
        <w:jc w:val="both"/>
        <w:rPr>
          <w:color w:val="000000" w:themeColor="text1"/>
          <w:lang w:val="pt-PT" w:eastAsia="pt-BR"/>
        </w:rPr>
      </w:pPr>
    </w:p>
    <w:p w14:paraId="542E8393" w14:textId="77777777" w:rsidR="002D2D2B" w:rsidRPr="00201CB1" w:rsidRDefault="002D2D2B" w:rsidP="002D2D2B">
      <w:pPr>
        <w:tabs>
          <w:tab w:val="left" w:pos="526"/>
        </w:tabs>
        <w:suppressAutoHyphens w:val="0"/>
        <w:jc w:val="both"/>
        <w:rPr>
          <w:color w:val="000000" w:themeColor="text1"/>
          <w:lang w:eastAsia="pt-BR"/>
        </w:rPr>
      </w:pPr>
    </w:p>
    <w:p w14:paraId="177A93D1" w14:textId="0B46DF63" w:rsidR="00652D28" w:rsidRPr="00133BC4" w:rsidRDefault="002F1C45" w:rsidP="00615ECF">
      <w:pPr>
        <w:widowControl w:val="0"/>
        <w:suppressAutoHyphens w:val="0"/>
        <w:autoSpaceDE w:val="0"/>
        <w:autoSpaceDN w:val="0"/>
        <w:adjustRightInd w:val="0"/>
        <w:jc w:val="both"/>
        <w:rPr>
          <w:b/>
          <w:color w:val="000000" w:themeColor="text1"/>
          <w:lang w:val="en-US" w:eastAsia="pt-BR"/>
        </w:rPr>
      </w:pPr>
      <w:r>
        <w:rPr>
          <w:b/>
          <w:color w:val="000000" w:themeColor="text1"/>
          <w:lang w:val="en-US" w:eastAsia="pt-BR"/>
        </w:rPr>
        <w:t>8</w:t>
      </w:r>
      <w:r w:rsidR="00652D28" w:rsidRPr="00133BC4">
        <w:rPr>
          <w:b/>
          <w:color w:val="000000" w:themeColor="text1"/>
          <w:lang w:val="en-US" w:eastAsia="pt-BR"/>
        </w:rPr>
        <w:t xml:space="preserve"> </w:t>
      </w:r>
      <w:proofErr w:type="spellStart"/>
      <w:r w:rsidR="00652D28" w:rsidRPr="00133BC4">
        <w:rPr>
          <w:b/>
          <w:color w:val="000000" w:themeColor="text1"/>
          <w:lang w:val="en-US"/>
        </w:rPr>
        <w:t>Referências</w:t>
      </w:r>
      <w:proofErr w:type="spellEnd"/>
      <w:r w:rsidR="00652D28" w:rsidRPr="00133BC4">
        <w:rPr>
          <w:b/>
          <w:color w:val="000000" w:themeColor="text1"/>
          <w:lang w:val="en-US"/>
        </w:rPr>
        <w:t xml:space="preserve"> </w:t>
      </w:r>
      <w:proofErr w:type="spellStart"/>
      <w:r w:rsidR="00652D28" w:rsidRPr="00133BC4">
        <w:rPr>
          <w:b/>
          <w:color w:val="000000" w:themeColor="text1"/>
          <w:lang w:val="en-US"/>
        </w:rPr>
        <w:t>Bibliográficas</w:t>
      </w:r>
      <w:bookmarkEnd w:id="4"/>
      <w:proofErr w:type="spellEnd"/>
    </w:p>
    <w:p w14:paraId="5485849A" w14:textId="77777777" w:rsidR="00652D28" w:rsidRDefault="00652D28" w:rsidP="00652D28">
      <w:pPr>
        <w:rPr>
          <w:lang w:val="en-US"/>
        </w:rPr>
      </w:pPr>
    </w:p>
    <w:p w14:paraId="1F49C44F" w14:textId="1B07734C" w:rsidR="00746BC8" w:rsidRDefault="000C26FB" w:rsidP="00746BC8">
      <w:pPr>
        <w:jc w:val="both"/>
        <w:rPr>
          <w:lang w:val="en-US"/>
        </w:rPr>
      </w:pPr>
      <w:r w:rsidRPr="000C26FB">
        <w:rPr>
          <w:lang w:val="en-US"/>
        </w:rPr>
        <w:t xml:space="preserve">BABECKÝ, J; HAVRÁNEK, T; MATĔJŮ, J; RUSNÁK, M; ŠMÍDKOVÁ, K; VAŠÍČEK, B,. </w:t>
      </w:r>
      <w:r w:rsidR="00746BC8" w:rsidRPr="00746BC8">
        <w:rPr>
          <w:lang w:val="en-US"/>
        </w:rPr>
        <w:t>"Leading indicators of crisis incidence: evidence from developed countries," Working Paper Series 1486, European Central Bank</w:t>
      </w:r>
      <w:r w:rsidR="00746BC8">
        <w:rPr>
          <w:lang w:val="en-US"/>
        </w:rPr>
        <w:t>, 2012</w:t>
      </w:r>
      <w:r w:rsidR="00746BC8" w:rsidRPr="00746BC8">
        <w:rPr>
          <w:lang w:val="en-US"/>
        </w:rPr>
        <w:t>.</w:t>
      </w:r>
    </w:p>
    <w:p w14:paraId="1386391D" w14:textId="77777777" w:rsidR="00746BC8" w:rsidRDefault="00746BC8" w:rsidP="00652D28">
      <w:pPr>
        <w:rPr>
          <w:lang w:val="en-US"/>
        </w:rPr>
      </w:pPr>
    </w:p>
    <w:p w14:paraId="7C8ECFFC" w14:textId="59B2B663" w:rsidR="00D03C58" w:rsidRPr="00D03C58" w:rsidRDefault="00D03C58" w:rsidP="00D03C58">
      <w:pPr>
        <w:rPr>
          <w:lang w:val="en-US"/>
        </w:rPr>
      </w:pPr>
      <w:r>
        <w:rPr>
          <w:lang w:val="en-US"/>
        </w:rPr>
        <w:t xml:space="preserve">BAUM, F., C. </w:t>
      </w:r>
      <w:r w:rsidRPr="00D03C58">
        <w:rPr>
          <w:bCs/>
          <w:lang w:val="en-US"/>
        </w:rPr>
        <w:t>An Introduction to Mode</w:t>
      </w:r>
      <w:r w:rsidRPr="00D03C58">
        <w:rPr>
          <w:bCs/>
          <w:lang w:val="en-US"/>
        </w:rPr>
        <w:t>r</w:t>
      </w:r>
      <w:r w:rsidRPr="00D03C58">
        <w:rPr>
          <w:bCs/>
          <w:lang w:val="en-US"/>
        </w:rPr>
        <w:t>n Econometrics using Stata</w:t>
      </w:r>
      <w:r>
        <w:rPr>
          <w:lang w:val="en-US"/>
        </w:rPr>
        <w:t xml:space="preserve">, </w:t>
      </w:r>
      <w:r w:rsidRPr="00D03C58">
        <w:rPr>
          <w:lang w:val="en-US"/>
        </w:rPr>
        <w:t>Stata Press books, StataCorp LP, number imeus, April, 2006</w:t>
      </w:r>
    </w:p>
    <w:p w14:paraId="3AFE00E8" w14:textId="77777777" w:rsidR="00D03C58" w:rsidRPr="00133BC4" w:rsidRDefault="00D03C58" w:rsidP="00652D28">
      <w:pPr>
        <w:rPr>
          <w:lang w:val="en-US"/>
        </w:rPr>
      </w:pPr>
    </w:p>
    <w:p w14:paraId="213CF352" w14:textId="77777777" w:rsidR="00336EF7"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BERGLOF, E., Y. KORNIYENKO, A. PLEKANOV, and J. ZETTELMEYER: “Understanding the crisis in emerging Europe,” Working Paper series 109, EBRD, 2009. </w:t>
      </w:r>
    </w:p>
    <w:p w14:paraId="367B1B57" w14:textId="77777777" w:rsidR="00801795" w:rsidRDefault="00801795" w:rsidP="00652D28">
      <w:pPr>
        <w:widowControl w:val="0"/>
        <w:suppressAutoHyphens w:val="0"/>
        <w:autoSpaceDE w:val="0"/>
        <w:autoSpaceDN w:val="0"/>
        <w:adjustRightInd w:val="0"/>
        <w:jc w:val="both"/>
        <w:rPr>
          <w:color w:val="000000"/>
          <w:lang w:val="en-US" w:eastAsia="en-US"/>
        </w:rPr>
      </w:pPr>
    </w:p>
    <w:p w14:paraId="3A4F4F6E" w14:textId="77777777" w:rsidR="00336EF7"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BERKMEN, P., GELOS, G., RENNHACK, R., WALSH, J., 2009. The Global Financial Crisis: Explaining Cross-Country Differences in the Output Impact. IMF Working Papers 09/280. </w:t>
      </w:r>
    </w:p>
    <w:p w14:paraId="4B527C65" w14:textId="77777777" w:rsidR="00801795" w:rsidRDefault="00801795" w:rsidP="00652D28">
      <w:pPr>
        <w:widowControl w:val="0"/>
        <w:suppressAutoHyphens w:val="0"/>
        <w:autoSpaceDE w:val="0"/>
        <w:autoSpaceDN w:val="0"/>
        <w:adjustRightInd w:val="0"/>
        <w:jc w:val="both"/>
        <w:rPr>
          <w:color w:val="000000"/>
          <w:lang w:val="en-US" w:eastAsia="en-US"/>
        </w:rPr>
      </w:pPr>
    </w:p>
    <w:p w14:paraId="0FA7031C" w14:textId="77777777"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BHAGWATI, J. The Capital Myth: The Difference between Trade in Widgets and Dollars. </w:t>
      </w:r>
      <w:r w:rsidRPr="003713B6">
        <w:rPr>
          <w:i/>
          <w:iCs/>
          <w:color w:val="000000"/>
          <w:lang w:val="en-US" w:eastAsia="en-US"/>
        </w:rPr>
        <w:t>Foreign Affairs</w:t>
      </w:r>
      <w:r w:rsidRPr="003713B6">
        <w:rPr>
          <w:color w:val="000000"/>
          <w:lang w:val="en-US" w:eastAsia="en-US"/>
        </w:rPr>
        <w:t xml:space="preserve">, Vol. 77, no 3, p. 7-12, 1998. </w:t>
      </w:r>
    </w:p>
    <w:p w14:paraId="2BC1F7F7" w14:textId="77777777" w:rsidR="00801795" w:rsidRDefault="00801795" w:rsidP="00652D28">
      <w:pPr>
        <w:widowControl w:val="0"/>
        <w:suppressAutoHyphens w:val="0"/>
        <w:autoSpaceDE w:val="0"/>
        <w:autoSpaceDN w:val="0"/>
        <w:adjustRightInd w:val="0"/>
        <w:jc w:val="both"/>
        <w:rPr>
          <w:color w:val="000000"/>
          <w:lang w:val="en-US" w:eastAsia="en-US"/>
        </w:rPr>
      </w:pPr>
    </w:p>
    <w:p w14:paraId="05B92B62" w14:textId="01CD1439" w:rsidR="00801795" w:rsidRDefault="00E3312C" w:rsidP="00E3312C">
      <w:pPr>
        <w:widowControl w:val="0"/>
        <w:suppressAutoHyphens w:val="0"/>
        <w:autoSpaceDE w:val="0"/>
        <w:autoSpaceDN w:val="0"/>
        <w:adjustRightInd w:val="0"/>
        <w:spacing w:after="240"/>
        <w:jc w:val="both"/>
        <w:rPr>
          <w:color w:val="000000"/>
          <w:lang w:val="en-US" w:eastAsia="en-US"/>
        </w:rPr>
      </w:pPr>
      <w:r w:rsidRPr="003A7B55">
        <w:rPr>
          <w:color w:val="000000"/>
          <w:lang w:val="en-US" w:eastAsia="en-US"/>
        </w:rPr>
        <w:t xml:space="preserve">BLANCHARD, O. J.; DAS, M.; FARUQEE, H. The Initial Impact of the Crisis on Emerging Market Countries. </w:t>
      </w:r>
      <w:r w:rsidRPr="003A7B55">
        <w:rPr>
          <w:i/>
          <w:iCs/>
          <w:color w:val="000000"/>
          <w:lang w:val="en-US" w:eastAsia="en-US"/>
        </w:rPr>
        <w:t>Brookings Papers on Economic Activity</w:t>
      </w:r>
      <w:r w:rsidRPr="003A7B55">
        <w:rPr>
          <w:color w:val="000000"/>
          <w:lang w:val="en-US" w:eastAsia="en-US"/>
        </w:rPr>
        <w:t xml:space="preserve">, Vol. 41, no 1, p. 263-323, 2010. </w:t>
      </w:r>
    </w:p>
    <w:p w14:paraId="4FDB378E" w14:textId="77777777" w:rsidR="00B850CB" w:rsidRDefault="00E3312C" w:rsidP="00E3312C">
      <w:pPr>
        <w:widowControl w:val="0"/>
        <w:suppressAutoHyphens w:val="0"/>
        <w:autoSpaceDE w:val="0"/>
        <w:autoSpaceDN w:val="0"/>
        <w:adjustRightInd w:val="0"/>
        <w:spacing w:after="240"/>
        <w:jc w:val="both"/>
        <w:rPr>
          <w:color w:val="000000"/>
          <w:lang w:val="en-US" w:eastAsia="en-US"/>
        </w:rPr>
      </w:pPr>
      <w:r w:rsidRPr="0007798D">
        <w:rPr>
          <w:color w:val="000000"/>
          <w:lang w:val="en-US" w:eastAsia="en-US"/>
        </w:rPr>
        <w:t>CHINN, M.; ITO, H. A New Measure of Financial Openness. Journal of Comparative Policy Analysis, Vol. 10, no 3, p.309-322, 2008.</w:t>
      </w:r>
    </w:p>
    <w:p w14:paraId="4EBC047C" w14:textId="20FF8E7E" w:rsidR="00B850CB" w:rsidRPr="00B850CB" w:rsidRDefault="00B850CB" w:rsidP="00B850CB">
      <w:pPr>
        <w:widowControl w:val="0"/>
        <w:suppressAutoHyphens w:val="0"/>
        <w:autoSpaceDE w:val="0"/>
        <w:autoSpaceDN w:val="0"/>
        <w:adjustRightInd w:val="0"/>
        <w:spacing w:after="240"/>
        <w:jc w:val="both"/>
        <w:rPr>
          <w:rFonts w:eastAsia="MS Mincho"/>
          <w:color w:val="000000"/>
          <w:lang w:val="en-US" w:eastAsia="en-US"/>
        </w:rPr>
      </w:pPr>
      <w:r w:rsidRPr="00B850CB">
        <w:rPr>
          <w:rFonts w:eastAsia="MS Mincho"/>
          <w:color w:val="000000"/>
          <w:lang w:eastAsia="en-US"/>
        </w:rPr>
        <w:lastRenderedPageBreak/>
        <w:t xml:space="preserve">CLAESSENS, </w:t>
      </w:r>
      <w:proofErr w:type="gramStart"/>
      <w:r w:rsidRPr="00B850CB">
        <w:rPr>
          <w:rFonts w:eastAsia="MS Mincho"/>
          <w:color w:val="000000"/>
          <w:lang w:eastAsia="en-US"/>
        </w:rPr>
        <w:t>S,</w:t>
      </w:r>
      <w:r>
        <w:rPr>
          <w:rFonts w:eastAsia="MS Mincho"/>
          <w:color w:val="000000"/>
          <w:lang w:eastAsia="en-US"/>
        </w:rPr>
        <w:t>.</w:t>
      </w:r>
      <w:proofErr w:type="gramEnd"/>
      <w:r>
        <w:rPr>
          <w:rFonts w:eastAsia="MS Mincho"/>
          <w:color w:val="000000"/>
          <w:lang w:eastAsia="en-US"/>
        </w:rPr>
        <w:t xml:space="preserve"> DELL’A</w:t>
      </w:r>
      <w:r w:rsidRPr="00B850CB">
        <w:rPr>
          <w:rFonts w:eastAsia="MS Mincho"/>
          <w:color w:val="000000"/>
          <w:lang w:eastAsia="en-US"/>
        </w:rPr>
        <w:t>RICCIA</w:t>
      </w:r>
      <w:r>
        <w:rPr>
          <w:rFonts w:eastAsia="MS Mincho"/>
          <w:color w:val="000000"/>
          <w:lang w:eastAsia="en-US"/>
        </w:rPr>
        <w:t xml:space="preserve"> </w:t>
      </w:r>
      <w:proofErr w:type="gramStart"/>
      <w:r>
        <w:rPr>
          <w:rFonts w:eastAsia="MS Mincho"/>
          <w:color w:val="000000"/>
          <w:lang w:eastAsia="en-US"/>
        </w:rPr>
        <w:t>G</w:t>
      </w:r>
      <w:r w:rsidRPr="00B850CB">
        <w:rPr>
          <w:rFonts w:eastAsia="MS Mincho"/>
          <w:color w:val="000000"/>
          <w:lang w:eastAsia="en-US"/>
        </w:rPr>
        <w:t>,</w:t>
      </w:r>
      <w:r>
        <w:rPr>
          <w:rFonts w:eastAsia="MS Mincho"/>
          <w:color w:val="000000"/>
          <w:lang w:eastAsia="en-US"/>
        </w:rPr>
        <w:t>.</w:t>
      </w:r>
      <w:proofErr w:type="gramEnd"/>
      <w:r w:rsidRPr="00B850CB">
        <w:rPr>
          <w:rFonts w:eastAsia="MS Mincho"/>
          <w:color w:val="000000"/>
          <w:lang w:eastAsia="en-US"/>
        </w:rPr>
        <w:t xml:space="preserve"> </w:t>
      </w:r>
      <w:r w:rsidR="00FB6668" w:rsidRPr="00FB6668">
        <w:rPr>
          <w:rFonts w:eastAsia="MS Mincho"/>
          <w:color w:val="000000"/>
          <w:lang w:val="en-US" w:eastAsia="en-US"/>
        </w:rPr>
        <w:t>DENIZ, IGAN, LUC, LAEVEN</w:t>
      </w:r>
      <w:r w:rsidRPr="00FB6668">
        <w:rPr>
          <w:rFonts w:eastAsia="MS Mincho"/>
          <w:color w:val="000000"/>
          <w:lang w:val="en-US" w:eastAsia="en-US"/>
        </w:rPr>
        <w:t xml:space="preserve">. </w:t>
      </w:r>
      <w:r w:rsidRPr="00B850CB">
        <w:rPr>
          <w:rFonts w:eastAsia="MS Mincho"/>
          <w:color w:val="000000"/>
          <w:lang w:val="en-US" w:eastAsia="en-US"/>
        </w:rPr>
        <w:t>Cross-country experiences and policy implications f</w:t>
      </w:r>
      <w:r w:rsidR="00FB6668">
        <w:rPr>
          <w:rFonts w:eastAsia="MS Mincho"/>
          <w:color w:val="000000"/>
          <w:lang w:val="en-US" w:eastAsia="en-US"/>
        </w:rPr>
        <w:t>rom the global financial crisis, 2010.</w:t>
      </w:r>
    </w:p>
    <w:p w14:paraId="55A5C3CF" w14:textId="1E04EC7B" w:rsidR="00E3312C" w:rsidRPr="00B850CB" w:rsidRDefault="00B850CB" w:rsidP="00B850CB">
      <w:pPr>
        <w:widowControl w:val="0"/>
        <w:suppressAutoHyphens w:val="0"/>
        <w:autoSpaceDE w:val="0"/>
        <w:autoSpaceDN w:val="0"/>
        <w:adjustRightInd w:val="0"/>
        <w:spacing w:after="240"/>
        <w:jc w:val="both"/>
        <w:rPr>
          <w:rFonts w:eastAsia="MS Mincho"/>
          <w:color w:val="000000"/>
          <w:lang w:val="en-US" w:eastAsia="en-US"/>
        </w:rPr>
      </w:pPr>
      <w:r w:rsidRPr="00B850CB">
        <w:rPr>
          <w:rFonts w:eastAsia="MS Mincho"/>
          <w:color w:val="000000"/>
          <w:lang w:val="en-US" w:eastAsia="en-US"/>
        </w:rPr>
        <w:t>Economic Policy 62, 267–293.</w:t>
      </w:r>
      <w:r w:rsidR="00E3312C" w:rsidRPr="00B850CB">
        <w:rPr>
          <w:rFonts w:ascii="MS Mincho" w:eastAsia="MS Mincho" w:hAnsi="MS Mincho" w:cs="MS Mincho"/>
          <w:color w:val="000000"/>
          <w:lang w:val="en-US" w:eastAsia="en-US"/>
        </w:rPr>
        <w:t> </w:t>
      </w:r>
    </w:p>
    <w:p w14:paraId="059FC033" w14:textId="77777777" w:rsidR="000D24E3"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eastAsia="en-US"/>
        </w:rPr>
        <w:t xml:space="preserve">DAMASCENO, A., BAPTISTA, N, L. O. </w:t>
      </w:r>
      <w:r w:rsidRPr="003713B6">
        <w:rPr>
          <w:bCs/>
          <w:color w:val="000000"/>
          <w:lang w:eastAsia="en-US"/>
        </w:rPr>
        <w:t xml:space="preserve">Abertura Financeira e Crises Financeiras: Evidências Econométricas. </w:t>
      </w:r>
      <w:r w:rsidRPr="003713B6">
        <w:rPr>
          <w:color w:val="000000"/>
          <w:lang w:val="en-US" w:eastAsia="en-US"/>
        </w:rPr>
        <w:t xml:space="preserve">45º </w:t>
      </w:r>
      <w:proofErr w:type="spellStart"/>
      <w:r w:rsidRPr="003713B6">
        <w:rPr>
          <w:color w:val="000000"/>
          <w:lang w:val="en-US" w:eastAsia="en-US"/>
        </w:rPr>
        <w:t>Encontro</w:t>
      </w:r>
      <w:proofErr w:type="spellEnd"/>
      <w:r w:rsidRPr="003713B6">
        <w:rPr>
          <w:color w:val="000000"/>
          <w:lang w:val="en-US" w:eastAsia="en-US"/>
        </w:rPr>
        <w:t xml:space="preserve"> Nacional de </w:t>
      </w:r>
      <w:proofErr w:type="spellStart"/>
      <w:r w:rsidRPr="003713B6">
        <w:rPr>
          <w:color w:val="000000"/>
          <w:lang w:val="en-US" w:eastAsia="en-US"/>
        </w:rPr>
        <w:t>Economia</w:t>
      </w:r>
      <w:proofErr w:type="spellEnd"/>
      <w:r w:rsidRPr="003713B6">
        <w:rPr>
          <w:color w:val="000000"/>
          <w:lang w:val="en-US" w:eastAsia="en-US"/>
        </w:rPr>
        <w:t>. ANPEC, 2016.</w:t>
      </w:r>
    </w:p>
    <w:p w14:paraId="2F55B2CD" w14:textId="77777777" w:rsidR="00801795" w:rsidRDefault="00801795" w:rsidP="000D24E3">
      <w:pPr>
        <w:widowControl w:val="0"/>
        <w:suppressAutoHyphens w:val="0"/>
        <w:autoSpaceDE w:val="0"/>
        <w:autoSpaceDN w:val="0"/>
        <w:adjustRightInd w:val="0"/>
        <w:jc w:val="both"/>
        <w:rPr>
          <w:color w:val="000000"/>
          <w:lang w:val="en-US" w:eastAsia="en-US"/>
        </w:rPr>
      </w:pPr>
    </w:p>
    <w:p w14:paraId="28886585" w14:textId="6F773442" w:rsidR="00E3312C" w:rsidRPr="00E3312C" w:rsidRDefault="00E3312C" w:rsidP="00E3312C">
      <w:pPr>
        <w:widowControl w:val="0"/>
        <w:suppressAutoHyphens w:val="0"/>
        <w:autoSpaceDE w:val="0"/>
        <w:autoSpaceDN w:val="0"/>
        <w:adjustRightInd w:val="0"/>
        <w:spacing w:after="240"/>
        <w:jc w:val="both"/>
        <w:rPr>
          <w:rFonts w:eastAsia="MS Mincho"/>
          <w:color w:val="000000" w:themeColor="text1"/>
          <w:szCs w:val="26"/>
          <w:lang w:val="en-US" w:eastAsia="en-US"/>
        </w:rPr>
      </w:pPr>
      <w:r w:rsidRPr="0039067B">
        <w:rPr>
          <w:rFonts w:eastAsia="MS Mincho"/>
          <w:color w:val="000000" w:themeColor="text1"/>
          <w:szCs w:val="26"/>
          <w:lang w:val="en-US" w:eastAsia="en-US"/>
        </w:rPr>
        <w:t xml:space="preserve">DEMIRGUÇ-KNUT, A.; DETRAGIACHE, E. The Determinants of Banking Crises in Developing Countries and Developed Countries. </w:t>
      </w:r>
      <w:r w:rsidRPr="00247559">
        <w:rPr>
          <w:rFonts w:eastAsia="MS Mincho"/>
          <w:i/>
          <w:iCs/>
          <w:color w:val="000000" w:themeColor="text1"/>
          <w:szCs w:val="26"/>
          <w:lang w:val="en-US" w:eastAsia="en-US"/>
        </w:rPr>
        <w:t>IMF Staff Papers</w:t>
      </w:r>
      <w:r w:rsidRPr="00247559">
        <w:rPr>
          <w:rFonts w:eastAsia="MS Mincho"/>
          <w:color w:val="000000" w:themeColor="text1"/>
          <w:szCs w:val="26"/>
          <w:lang w:val="en-US" w:eastAsia="en-US"/>
        </w:rPr>
        <w:t xml:space="preserve">, Vol. 45, p.81-109, 1998. </w:t>
      </w:r>
      <w:r w:rsidRPr="0007798D">
        <w:rPr>
          <w:color w:val="000000"/>
          <w:lang w:val="en-US" w:eastAsia="en-US"/>
        </w:rPr>
        <w:t xml:space="preserve"> </w:t>
      </w:r>
    </w:p>
    <w:p w14:paraId="47449E3C" w14:textId="77777777" w:rsidR="00801795" w:rsidRDefault="000D24E3" w:rsidP="000D24E3">
      <w:pPr>
        <w:widowControl w:val="0"/>
        <w:suppressAutoHyphens w:val="0"/>
        <w:autoSpaceDE w:val="0"/>
        <w:autoSpaceDN w:val="0"/>
        <w:adjustRightInd w:val="0"/>
        <w:jc w:val="both"/>
        <w:rPr>
          <w:color w:val="000000"/>
          <w:lang w:val="en-US" w:eastAsia="en-US"/>
        </w:rPr>
      </w:pPr>
      <w:r w:rsidRPr="000D24E3">
        <w:rPr>
          <w:color w:val="000000"/>
          <w:lang w:val="en-US" w:eastAsia="en-US"/>
        </w:rPr>
        <w:t xml:space="preserve">EICHENGREEN, B. The Cautious Case for Capital Flows. University of California, 2007. </w:t>
      </w:r>
    </w:p>
    <w:p w14:paraId="2D0EE436" w14:textId="77777777" w:rsidR="00801795" w:rsidRDefault="00801795" w:rsidP="000D24E3">
      <w:pPr>
        <w:widowControl w:val="0"/>
        <w:suppressAutoHyphens w:val="0"/>
        <w:autoSpaceDE w:val="0"/>
        <w:autoSpaceDN w:val="0"/>
        <w:adjustRightInd w:val="0"/>
        <w:jc w:val="both"/>
        <w:rPr>
          <w:color w:val="000000"/>
          <w:lang w:val="en-US" w:eastAsia="en-US"/>
        </w:rPr>
      </w:pPr>
    </w:p>
    <w:p w14:paraId="5C9D0904" w14:textId="2E772D3A" w:rsidR="000D24E3" w:rsidRDefault="000D24E3" w:rsidP="000D24E3">
      <w:pPr>
        <w:widowControl w:val="0"/>
        <w:suppressAutoHyphens w:val="0"/>
        <w:autoSpaceDE w:val="0"/>
        <w:autoSpaceDN w:val="0"/>
        <w:adjustRightInd w:val="0"/>
        <w:jc w:val="both"/>
        <w:rPr>
          <w:color w:val="000000"/>
          <w:lang w:val="en-US" w:eastAsia="en-US"/>
        </w:rPr>
      </w:pPr>
      <w:r w:rsidRPr="000D24E3">
        <w:rPr>
          <w:color w:val="000000"/>
          <w:lang w:val="en-US" w:eastAsia="en-US"/>
        </w:rPr>
        <w:t xml:space="preserve">EICHENGREEN, B. Taming Capital Flows. </w:t>
      </w:r>
      <w:r w:rsidRPr="000D24E3">
        <w:rPr>
          <w:i/>
          <w:iCs/>
          <w:color w:val="000000"/>
          <w:lang w:val="en-US" w:eastAsia="en-US"/>
        </w:rPr>
        <w:t>World Development</w:t>
      </w:r>
      <w:r w:rsidRPr="000D24E3">
        <w:rPr>
          <w:color w:val="000000"/>
          <w:lang w:val="en-US" w:eastAsia="en-US"/>
        </w:rPr>
        <w:t xml:space="preserve">, Vol.28, no 6, p.1105-1116, 2000 </w:t>
      </w:r>
    </w:p>
    <w:p w14:paraId="26C4EDA5" w14:textId="77777777" w:rsidR="00E3312C" w:rsidRPr="000D24E3" w:rsidRDefault="00E3312C" w:rsidP="000D24E3">
      <w:pPr>
        <w:widowControl w:val="0"/>
        <w:suppressAutoHyphens w:val="0"/>
        <w:autoSpaceDE w:val="0"/>
        <w:autoSpaceDN w:val="0"/>
        <w:adjustRightInd w:val="0"/>
        <w:jc w:val="both"/>
        <w:rPr>
          <w:color w:val="000000"/>
          <w:lang w:val="en-US" w:eastAsia="en-US"/>
        </w:rPr>
      </w:pPr>
    </w:p>
    <w:p w14:paraId="35A99EFA" w14:textId="2F99A497" w:rsidR="00801795" w:rsidRDefault="00E3312C" w:rsidP="00E3312C">
      <w:pPr>
        <w:widowControl w:val="0"/>
        <w:suppressAutoHyphens w:val="0"/>
        <w:autoSpaceDE w:val="0"/>
        <w:autoSpaceDN w:val="0"/>
        <w:adjustRightInd w:val="0"/>
        <w:spacing w:after="240"/>
        <w:jc w:val="both"/>
        <w:rPr>
          <w:color w:val="000000"/>
          <w:lang w:val="en-US" w:eastAsia="en-US"/>
        </w:rPr>
      </w:pPr>
      <w:r w:rsidRPr="0007798D">
        <w:rPr>
          <w:color w:val="000000"/>
          <w:lang w:val="en-US" w:eastAsia="en-US"/>
        </w:rPr>
        <w:t>FERNANDEZ, A.; KLEIN, M.; REBUCCI, A.; SCHINDLER M.; URIBE, M. Capital Control Measures: A New Dataset, IMF Economic Review 64, 2016, 548-574</w:t>
      </w:r>
      <w:r>
        <w:rPr>
          <w:color w:val="000000"/>
          <w:lang w:val="en-US" w:eastAsia="en-US"/>
        </w:rPr>
        <w:t>, 2015.</w:t>
      </w:r>
    </w:p>
    <w:p w14:paraId="0F6FC9E7" w14:textId="77777777" w:rsidR="00652D28" w:rsidRPr="000D24E3" w:rsidRDefault="00652D28" w:rsidP="00652D28">
      <w:pPr>
        <w:widowControl w:val="0"/>
        <w:suppressAutoHyphens w:val="0"/>
        <w:autoSpaceDE w:val="0"/>
        <w:autoSpaceDN w:val="0"/>
        <w:adjustRightInd w:val="0"/>
        <w:jc w:val="both"/>
        <w:rPr>
          <w:color w:val="000000"/>
          <w:lang w:val="en-US" w:eastAsia="en-US"/>
        </w:rPr>
      </w:pPr>
      <w:r w:rsidRPr="000D24E3">
        <w:rPr>
          <w:color w:val="000000"/>
          <w:lang w:val="en-US" w:eastAsia="en-US"/>
        </w:rPr>
        <w:t xml:space="preserve">FRANKEL, J.; SARAVELOS, G. Can Leading Indicators Assess Country Vulnerability? Evidence from the 2008–09 Global Financial Crisis. </w:t>
      </w:r>
      <w:r w:rsidRPr="000D24E3">
        <w:rPr>
          <w:i/>
          <w:iCs/>
          <w:color w:val="000000"/>
          <w:lang w:val="en-US" w:eastAsia="en-US"/>
        </w:rPr>
        <w:t>Journal of International Economics</w:t>
      </w:r>
      <w:r w:rsidRPr="000D24E3">
        <w:rPr>
          <w:color w:val="000000"/>
          <w:lang w:val="en-US" w:eastAsia="en-US"/>
        </w:rPr>
        <w:t xml:space="preserve">, Vol. 87, p. 2016- 231, 2012. </w:t>
      </w:r>
    </w:p>
    <w:p w14:paraId="7943B5FD" w14:textId="77777777" w:rsidR="00801795" w:rsidRDefault="00801795" w:rsidP="000D24E3">
      <w:pPr>
        <w:suppressAutoHyphens w:val="0"/>
        <w:jc w:val="both"/>
        <w:rPr>
          <w:rFonts w:eastAsiaTheme="minorHAnsi"/>
          <w:lang w:val="en-US" w:eastAsia="pt-BR"/>
        </w:rPr>
      </w:pPr>
    </w:p>
    <w:p w14:paraId="4EA16887" w14:textId="77777777" w:rsidR="005F7860" w:rsidRPr="000D24E3" w:rsidRDefault="005F7860" w:rsidP="000D24E3">
      <w:pPr>
        <w:suppressAutoHyphens w:val="0"/>
        <w:jc w:val="both"/>
        <w:rPr>
          <w:lang w:val="en-US" w:eastAsia="pt-BR"/>
        </w:rPr>
      </w:pPr>
      <w:r w:rsidRPr="005F7860">
        <w:rPr>
          <w:rFonts w:eastAsiaTheme="minorHAnsi"/>
          <w:lang w:val="en-US" w:eastAsia="pt-BR"/>
        </w:rPr>
        <w:t>G</w:t>
      </w:r>
      <w:r w:rsidRPr="000D24E3">
        <w:rPr>
          <w:rFonts w:eastAsiaTheme="minorHAnsi"/>
          <w:lang w:val="en-US" w:eastAsia="pt-BR"/>
        </w:rPr>
        <w:t xml:space="preserve">ERTLER, M., GILCHRIST S. </w:t>
      </w:r>
      <w:r w:rsidRPr="005F7860">
        <w:rPr>
          <w:rFonts w:eastAsiaTheme="minorHAnsi"/>
          <w:lang w:val="en-US" w:eastAsia="pt-BR"/>
        </w:rPr>
        <w:t>What happened: Financial factors in the Gre</w:t>
      </w:r>
      <w:r w:rsidR="000D24E3" w:rsidRPr="000D24E3">
        <w:rPr>
          <w:rFonts w:eastAsiaTheme="minorHAnsi"/>
          <w:lang w:val="en-US" w:eastAsia="pt-BR"/>
        </w:rPr>
        <w:t>at Recession</w:t>
      </w:r>
      <w:r w:rsidRPr="005F7860">
        <w:rPr>
          <w:rFonts w:eastAsiaTheme="minorHAnsi"/>
          <w:lang w:val="en-US" w:eastAsia="pt-BR"/>
        </w:rPr>
        <w:t>.</w:t>
      </w:r>
      <w:r w:rsidR="000D24E3" w:rsidRPr="000D24E3">
        <w:rPr>
          <w:rFonts w:eastAsiaTheme="minorHAnsi"/>
          <w:lang w:val="en-US" w:eastAsia="pt-BR"/>
        </w:rPr>
        <w:t xml:space="preserve"> </w:t>
      </w:r>
      <w:r w:rsidR="000D24E3" w:rsidRPr="000D24E3">
        <w:rPr>
          <w:color w:val="000000"/>
          <w:lang w:val="en-US" w:eastAsia="pt-BR"/>
        </w:rPr>
        <w:t>NBER Working Paper No.</w:t>
      </w:r>
      <w:r w:rsidRPr="000D24E3">
        <w:rPr>
          <w:rFonts w:eastAsiaTheme="minorHAnsi"/>
          <w:lang w:val="en-US" w:eastAsia="pt-BR"/>
        </w:rPr>
        <w:t>24746</w:t>
      </w:r>
      <w:r w:rsidR="000D24E3" w:rsidRPr="000D24E3">
        <w:rPr>
          <w:rFonts w:eastAsiaTheme="minorHAnsi"/>
          <w:lang w:val="en-US" w:eastAsia="pt-BR"/>
        </w:rPr>
        <w:t>,</w:t>
      </w:r>
      <w:r w:rsidRPr="000D24E3">
        <w:rPr>
          <w:rFonts w:eastAsiaTheme="minorHAnsi"/>
          <w:lang w:val="en-US" w:eastAsia="pt-BR"/>
        </w:rPr>
        <w:t xml:space="preserve"> 2018.</w:t>
      </w:r>
    </w:p>
    <w:p w14:paraId="62267AD9" w14:textId="77777777" w:rsidR="00801795" w:rsidRDefault="00801795" w:rsidP="005F7860">
      <w:pPr>
        <w:widowControl w:val="0"/>
        <w:autoSpaceDE w:val="0"/>
        <w:autoSpaceDN w:val="0"/>
        <w:adjustRightInd w:val="0"/>
        <w:jc w:val="both"/>
        <w:rPr>
          <w:color w:val="000000"/>
          <w:szCs w:val="26"/>
          <w:lang w:val="en-US"/>
        </w:rPr>
      </w:pPr>
    </w:p>
    <w:p w14:paraId="2133D312" w14:textId="31FA2B73" w:rsidR="00652D28" w:rsidRPr="003713B6" w:rsidRDefault="00652D28" w:rsidP="005F7860">
      <w:pPr>
        <w:widowControl w:val="0"/>
        <w:autoSpaceDE w:val="0"/>
        <w:autoSpaceDN w:val="0"/>
        <w:adjustRightInd w:val="0"/>
        <w:jc w:val="both"/>
        <w:rPr>
          <w:color w:val="000000"/>
          <w:lang w:val="en-US" w:eastAsia="en-US"/>
        </w:rPr>
      </w:pPr>
      <w:r w:rsidRPr="003713B6">
        <w:rPr>
          <w:color w:val="000000"/>
          <w:szCs w:val="26"/>
          <w:lang w:val="en-US"/>
        </w:rPr>
        <w:t xml:space="preserve">GIANNONE, D. LENZA, M. LUCREZIA, R. “Market Freedom and the Global Recession.” Paper presented at a conference on Economic Linkages, Spillovers and the Financial Crisis, organized by the International Monetary Fund and the </w:t>
      </w:r>
      <w:proofErr w:type="spellStart"/>
      <w:r w:rsidRPr="003713B6">
        <w:rPr>
          <w:color w:val="000000"/>
          <w:szCs w:val="26"/>
          <w:lang w:val="en-US"/>
        </w:rPr>
        <w:t>Banque</w:t>
      </w:r>
      <w:proofErr w:type="spellEnd"/>
      <w:r w:rsidRPr="003713B6">
        <w:rPr>
          <w:color w:val="000000"/>
          <w:szCs w:val="26"/>
          <w:lang w:val="en-US"/>
        </w:rPr>
        <w:t xml:space="preserve"> de France chair of the Paris School of Economics, Paris, January 29, 2009. </w:t>
      </w:r>
    </w:p>
    <w:p w14:paraId="0DC538F3" w14:textId="77777777" w:rsidR="00801795" w:rsidRDefault="00801795" w:rsidP="00652D28">
      <w:pPr>
        <w:widowControl w:val="0"/>
        <w:suppressAutoHyphens w:val="0"/>
        <w:autoSpaceDE w:val="0"/>
        <w:autoSpaceDN w:val="0"/>
        <w:adjustRightInd w:val="0"/>
        <w:jc w:val="both"/>
        <w:rPr>
          <w:color w:val="000000"/>
          <w:lang w:val="en-US" w:eastAsia="en-US"/>
        </w:rPr>
      </w:pPr>
    </w:p>
    <w:p w14:paraId="5C350CB7" w14:textId="77777777"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GOURINCHAS, P. O.; JEANNE, O. The Elusive Gains from International Financial Integration. </w:t>
      </w:r>
      <w:r w:rsidRPr="003713B6">
        <w:rPr>
          <w:i/>
          <w:iCs/>
          <w:color w:val="000000"/>
          <w:lang w:val="en-US" w:eastAsia="en-US"/>
        </w:rPr>
        <w:t>Review of Economic Studies</w:t>
      </w:r>
      <w:r w:rsidRPr="003713B6">
        <w:rPr>
          <w:color w:val="000000"/>
          <w:lang w:val="en-US" w:eastAsia="en-US"/>
        </w:rPr>
        <w:t xml:space="preserve">, v.73, n. 3, p. 715-741, 2006. </w:t>
      </w:r>
    </w:p>
    <w:p w14:paraId="1C47E913" w14:textId="77777777" w:rsidR="00801795" w:rsidRDefault="00801795" w:rsidP="00652D28">
      <w:pPr>
        <w:widowControl w:val="0"/>
        <w:suppressAutoHyphens w:val="0"/>
        <w:autoSpaceDE w:val="0"/>
        <w:autoSpaceDN w:val="0"/>
        <w:adjustRightInd w:val="0"/>
        <w:jc w:val="both"/>
        <w:rPr>
          <w:color w:val="000000"/>
          <w:lang w:val="en-US" w:eastAsia="en-US"/>
        </w:rPr>
      </w:pPr>
    </w:p>
    <w:p w14:paraId="7A35A4A4" w14:textId="77777777" w:rsidR="00652D28"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HENRY, P. B. Capital Account Liberalization: Theory, Evidence, and Speculation. </w:t>
      </w:r>
      <w:r w:rsidRPr="003713B6">
        <w:rPr>
          <w:i/>
          <w:iCs/>
          <w:color w:val="000000"/>
          <w:lang w:val="en-US" w:eastAsia="en-US"/>
        </w:rPr>
        <w:t>Journal of Economic Literature</w:t>
      </w:r>
      <w:r w:rsidRPr="003713B6">
        <w:rPr>
          <w:color w:val="000000"/>
          <w:lang w:val="en-US" w:eastAsia="en-US"/>
        </w:rPr>
        <w:t xml:space="preserve">, Vol. 45, no 4, p.887-935, 2007. </w:t>
      </w:r>
    </w:p>
    <w:p w14:paraId="05EE2681" w14:textId="77777777" w:rsidR="00801795" w:rsidRDefault="00801795" w:rsidP="00652D28">
      <w:pPr>
        <w:widowControl w:val="0"/>
        <w:suppressAutoHyphens w:val="0"/>
        <w:autoSpaceDE w:val="0"/>
        <w:autoSpaceDN w:val="0"/>
        <w:adjustRightInd w:val="0"/>
        <w:jc w:val="both"/>
        <w:rPr>
          <w:color w:val="000000"/>
          <w:lang w:val="en-US" w:eastAsia="en-US"/>
        </w:rPr>
      </w:pPr>
    </w:p>
    <w:p w14:paraId="76FA1173" w14:textId="77777777" w:rsidR="00652D28" w:rsidRPr="00652D28" w:rsidRDefault="00652D28" w:rsidP="00652D28">
      <w:pPr>
        <w:widowControl w:val="0"/>
        <w:suppressAutoHyphens w:val="0"/>
        <w:autoSpaceDE w:val="0"/>
        <w:autoSpaceDN w:val="0"/>
        <w:adjustRightInd w:val="0"/>
        <w:jc w:val="both"/>
        <w:rPr>
          <w:color w:val="000000"/>
          <w:lang w:val="en-US" w:eastAsia="en-US"/>
        </w:rPr>
      </w:pPr>
      <w:r w:rsidRPr="009F41EA">
        <w:rPr>
          <w:color w:val="000000"/>
          <w:lang w:val="en-US" w:eastAsia="en-US"/>
        </w:rPr>
        <w:t xml:space="preserve">ILZETZKI, E.; REINHART, C. M.; ROGOFF, K. Exchange Rate Arrangements Entering the 21st Century: Which Anchor Will Hold? </w:t>
      </w:r>
      <w:r w:rsidRPr="00652D28">
        <w:rPr>
          <w:color w:val="000000"/>
          <w:lang w:val="en-US" w:eastAsia="en-US"/>
        </w:rPr>
        <w:t xml:space="preserve">University of Harvard, 2017. </w:t>
      </w:r>
    </w:p>
    <w:p w14:paraId="442621DE" w14:textId="77777777" w:rsidR="00801795" w:rsidRDefault="00801795" w:rsidP="00652D28">
      <w:pPr>
        <w:widowControl w:val="0"/>
        <w:suppressAutoHyphens w:val="0"/>
        <w:autoSpaceDE w:val="0"/>
        <w:autoSpaceDN w:val="0"/>
        <w:adjustRightInd w:val="0"/>
        <w:jc w:val="both"/>
        <w:rPr>
          <w:color w:val="000000"/>
          <w:lang w:val="en-US" w:eastAsia="en-US"/>
        </w:rPr>
      </w:pPr>
    </w:p>
    <w:p w14:paraId="727C5BF0" w14:textId="77777777"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INTERNATIONAL MONETARY FUND. Guidance Note for the Liberalization and Management of Capital Flows. International Monetary Fund, 2013. </w:t>
      </w:r>
    </w:p>
    <w:p w14:paraId="6577E8AD" w14:textId="77777777" w:rsidR="00801795" w:rsidRDefault="00801795" w:rsidP="00652D28">
      <w:pPr>
        <w:widowControl w:val="0"/>
        <w:suppressAutoHyphens w:val="0"/>
        <w:autoSpaceDE w:val="0"/>
        <w:autoSpaceDN w:val="0"/>
        <w:adjustRightInd w:val="0"/>
        <w:jc w:val="both"/>
        <w:rPr>
          <w:color w:val="000000"/>
          <w:lang w:val="en-US" w:eastAsia="en-US"/>
        </w:rPr>
      </w:pPr>
    </w:p>
    <w:p w14:paraId="27E00D6F" w14:textId="77777777"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INTERNATIONAL MONETARY FUND. </w:t>
      </w:r>
      <w:r w:rsidRPr="003713B6">
        <w:rPr>
          <w:bCs/>
          <w:color w:val="000000"/>
          <w:lang w:val="en-US" w:eastAsia="en-US"/>
        </w:rPr>
        <w:t>International Financial Statistics</w:t>
      </w:r>
      <w:r>
        <w:rPr>
          <w:color w:val="000000"/>
          <w:lang w:val="en-US" w:eastAsia="en-US"/>
        </w:rPr>
        <w:t>. IMF: Washington, 2017</w:t>
      </w:r>
      <w:r w:rsidRPr="003713B6">
        <w:rPr>
          <w:color w:val="000000"/>
          <w:lang w:val="en-US" w:eastAsia="en-US"/>
        </w:rPr>
        <w:t xml:space="preserve">. </w:t>
      </w:r>
    </w:p>
    <w:p w14:paraId="6CD293AB" w14:textId="77777777" w:rsidR="00801795" w:rsidRDefault="00801795" w:rsidP="00652D28">
      <w:pPr>
        <w:widowControl w:val="0"/>
        <w:suppressAutoHyphens w:val="0"/>
        <w:autoSpaceDE w:val="0"/>
        <w:autoSpaceDN w:val="0"/>
        <w:adjustRightInd w:val="0"/>
        <w:jc w:val="both"/>
        <w:rPr>
          <w:color w:val="000000"/>
          <w:lang w:val="en-US" w:eastAsia="en-US"/>
        </w:rPr>
      </w:pPr>
    </w:p>
    <w:p w14:paraId="2B13AA30" w14:textId="566A1616" w:rsidR="00E3312C" w:rsidRDefault="00652D28" w:rsidP="00E3312C">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INTERNATIONAL MONETARY FUND. </w:t>
      </w:r>
      <w:r w:rsidRPr="003713B6">
        <w:rPr>
          <w:bCs/>
          <w:color w:val="000000"/>
          <w:lang w:val="en-US" w:eastAsia="en-US"/>
        </w:rPr>
        <w:t>World Economic Outlook Database</w:t>
      </w:r>
      <w:r w:rsidRPr="003713B6">
        <w:rPr>
          <w:color w:val="000000"/>
          <w:lang w:val="en-US" w:eastAsia="en-US"/>
        </w:rPr>
        <w:t xml:space="preserve">. IMF: Washington, 2018. </w:t>
      </w:r>
    </w:p>
    <w:p w14:paraId="3EDE2A6D" w14:textId="77777777" w:rsidR="00E3312C" w:rsidRDefault="00E3312C" w:rsidP="00E3312C">
      <w:pPr>
        <w:widowControl w:val="0"/>
        <w:suppressAutoHyphens w:val="0"/>
        <w:autoSpaceDE w:val="0"/>
        <w:autoSpaceDN w:val="0"/>
        <w:adjustRightInd w:val="0"/>
        <w:jc w:val="both"/>
        <w:rPr>
          <w:color w:val="000000"/>
          <w:lang w:val="en-US" w:eastAsia="en-US"/>
        </w:rPr>
      </w:pPr>
    </w:p>
    <w:p w14:paraId="21B661CC" w14:textId="2C74C1BE" w:rsidR="00801795" w:rsidRDefault="00E3312C" w:rsidP="00E3312C">
      <w:pPr>
        <w:widowControl w:val="0"/>
        <w:suppressAutoHyphens w:val="0"/>
        <w:autoSpaceDE w:val="0"/>
        <w:autoSpaceDN w:val="0"/>
        <w:adjustRightInd w:val="0"/>
        <w:spacing w:after="240"/>
        <w:jc w:val="both"/>
        <w:rPr>
          <w:color w:val="000000"/>
          <w:lang w:val="en-US" w:eastAsia="en-US"/>
        </w:rPr>
      </w:pPr>
      <w:r w:rsidRPr="0007798D">
        <w:rPr>
          <w:color w:val="000000"/>
          <w:lang w:val="en-US" w:eastAsia="en-US"/>
        </w:rPr>
        <w:t>JAHAN, S.; WANG, D. Capital account openness in low-income developing countries: Evidence from a new database. I</w:t>
      </w:r>
      <w:r>
        <w:rPr>
          <w:color w:val="000000"/>
          <w:lang w:val="en-US" w:eastAsia="en-US"/>
        </w:rPr>
        <w:t>MF Working Paper, 16(252), 1–26, 2016.</w:t>
      </w:r>
    </w:p>
    <w:p w14:paraId="6C0E68AB" w14:textId="77777777" w:rsidR="00E3312C" w:rsidRDefault="00E3312C" w:rsidP="00E3312C">
      <w:pPr>
        <w:widowControl w:val="0"/>
        <w:suppressAutoHyphens w:val="0"/>
        <w:autoSpaceDE w:val="0"/>
        <w:autoSpaceDN w:val="0"/>
        <w:adjustRightInd w:val="0"/>
        <w:spacing w:after="240"/>
        <w:jc w:val="both"/>
        <w:rPr>
          <w:color w:val="000000"/>
          <w:lang w:val="en-US" w:eastAsia="en-US"/>
        </w:rPr>
      </w:pPr>
      <w:r w:rsidRPr="0007798D">
        <w:rPr>
          <w:color w:val="000000"/>
          <w:lang w:val="en-US" w:eastAsia="en-US"/>
        </w:rPr>
        <w:t xml:space="preserve">KORINEK, A. Capital Flows, Crises and Externalities. In: ALLEN, F.; AOKI, M.; KIYOTAKI, N.; GORDON, R.; STIGLITZ, J. E.; FITOUSSI, J. P. The Global Macro Economy and Finance. </w:t>
      </w:r>
      <w:r>
        <w:rPr>
          <w:color w:val="000000"/>
          <w:lang w:val="en-US" w:eastAsia="en-US"/>
        </w:rPr>
        <w:t>London: Palgrave Macmillan, 2011</w:t>
      </w:r>
      <w:r w:rsidRPr="0007798D">
        <w:rPr>
          <w:color w:val="000000"/>
          <w:lang w:val="en-US" w:eastAsia="en-US"/>
        </w:rPr>
        <w:t xml:space="preserve">. </w:t>
      </w:r>
    </w:p>
    <w:p w14:paraId="7FD2567D" w14:textId="77777777" w:rsidR="00E3312C" w:rsidRPr="00A47393" w:rsidRDefault="00E3312C" w:rsidP="00E3312C">
      <w:pPr>
        <w:widowControl w:val="0"/>
        <w:suppressAutoHyphens w:val="0"/>
        <w:autoSpaceDE w:val="0"/>
        <w:autoSpaceDN w:val="0"/>
        <w:adjustRightInd w:val="0"/>
        <w:jc w:val="both"/>
        <w:rPr>
          <w:color w:val="000000"/>
          <w:lang w:val="en-US" w:eastAsia="en-US"/>
        </w:rPr>
      </w:pPr>
      <w:r w:rsidRPr="009D5BFD">
        <w:rPr>
          <w:color w:val="000000"/>
          <w:lang w:val="en-US" w:eastAsia="en-US"/>
        </w:rPr>
        <w:t xml:space="preserve">KORINEK, A. The New Economics of Prudential Capital Controls: A Research Agenda. </w:t>
      </w:r>
      <w:r w:rsidRPr="00A47393">
        <w:rPr>
          <w:color w:val="000000"/>
          <w:lang w:val="en-US" w:eastAsia="en-US"/>
        </w:rPr>
        <w:t xml:space="preserve">IMF Economic </w:t>
      </w:r>
      <w:r w:rsidRPr="00A47393">
        <w:rPr>
          <w:color w:val="000000"/>
          <w:lang w:val="en-US" w:eastAsia="en-US"/>
        </w:rPr>
        <w:lastRenderedPageBreak/>
        <w:t xml:space="preserve">Review, Vol. 59, no 3, p.523-561, 2011b. </w:t>
      </w:r>
    </w:p>
    <w:p w14:paraId="7B1CFA2C" w14:textId="16395963" w:rsidR="00801795" w:rsidRDefault="00E3312C" w:rsidP="00E3312C">
      <w:pPr>
        <w:widowControl w:val="0"/>
        <w:tabs>
          <w:tab w:val="left" w:pos="7708"/>
        </w:tabs>
        <w:suppressAutoHyphens w:val="0"/>
        <w:autoSpaceDE w:val="0"/>
        <w:autoSpaceDN w:val="0"/>
        <w:adjustRightInd w:val="0"/>
        <w:jc w:val="both"/>
        <w:rPr>
          <w:color w:val="000000"/>
          <w:lang w:val="en-US" w:eastAsia="en-US"/>
        </w:rPr>
      </w:pPr>
      <w:r>
        <w:rPr>
          <w:color w:val="000000"/>
          <w:lang w:val="en-US" w:eastAsia="en-US"/>
        </w:rPr>
        <w:tab/>
      </w:r>
    </w:p>
    <w:p w14:paraId="3B435881" w14:textId="77777777" w:rsidR="00652D28"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KOSE, M. A.; PRASAD, E.; ROGOFF, K.; WEI, S. Financial Globalization: A Reappraisal. </w:t>
      </w:r>
      <w:r w:rsidRPr="003713B6">
        <w:rPr>
          <w:i/>
          <w:iCs/>
          <w:color w:val="000000"/>
          <w:lang w:val="en-US" w:eastAsia="en-US"/>
        </w:rPr>
        <w:t>IMF Staff Papers</w:t>
      </w:r>
      <w:r w:rsidRPr="003713B6">
        <w:rPr>
          <w:color w:val="000000"/>
          <w:lang w:val="en-US" w:eastAsia="en-US"/>
        </w:rPr>
        <w:t xml:space="preserve">, Vol. 56, no 1, p.8-62, 2009. </w:t>
      </w:r>
    </w:p>
    <w:p w14:paraId="791D7BA2" w14:textId="77777777" w:rsidR="00801795" w:rsidRDefault="00801795" w:rsidP="00652D28">
      <w:pPr>
        <w:widowControl w:val="0"/>
        <w:suppressAutoHyphens w:val="0"/>
        <w:autoSpaceDE w:val="0"/>
        <w:autoSpaceDN w:val="0"/>
        <w:adjustRightInd w:val="0"/>
        <w:jc w:val="both"/>
        <w:rPr>
          <w:color w:val="000000"/>
          <w:lang w:val="en-US" w:eastAsia="en-US"/>
        </w:rPr>
      </w:pPr>
    </w:p>
    <w:p w14:paraId="21A7273B" w14:textId="77777777" w:rsidR="00005099" w:rsidRPr="003713B6" w:rsidRDefault="00005099" w:rsidP="00652D28">
      <w:pPr>
        <w:widowControl w:val="0"/>
        <w:suppressAutoHyphens w:val="0"/>
        <w:autoSpaceDE w:val="0"/>
        <w:autoSpaceDN w:val="0"/>
        <w:adjustRightInd w:val="0"/>
        <w:jc w:val="both"/>
        <w:rPr>
          <w:color w:val="000000"/>
          <w:lang w:val="en-US" w:eastAsia="en-US"/>
        </w:rPr>
      </w:pPr>
      <w:r>
        <w:rPr>
          <w:color w:val="000000"/>
          <w:lang w:val="en-US" w:eastAsia="en-US"/>
        </w:rPr>
        <w:t>LANE, P.</w:t>
      </w:r>
      <w:r w:rsidR="00431034">
        <w:rPr>
          <w:color w:val="000000"/>
          <w:lang w:val="en-US" w:eastAsia="en-US"/>
        </w:rPr>
        <w:t>R.;</w:t>
      </w:r>
      <w:r>
        <w:rPr>
          <w:color w:val="000000"/>
          <w:lang w:val="en-US" w:eastAsia="en-US"/>
        </w:rPr>
        <w:t xml:space="preserve"> 2012. </w:t>
      </w:r>
      <w:r w:rsidRPr="00005099">
        <w:rPr>
          <w:bCs/>
          <w:color w:val="000000"/>
          <w:lang w:val="en-US" w:eastAsia="en-US"/>
        </w:rPr>
        <w:t>Financial Globalisation and the Crisis</w:t>
      </w:r>
      <w:r>
        <w:rPr>
          <w:color w:val="000000"/>
          <w:lang w:val="en-US" w:eastAsia="en-US"/>
        </w:rPr>
        <w:t>,</w:t>
      </w:r>
      <w:r w:rsidRPr="00005099">
        <w:rPr>
          <w:color w:val="000000"/>
          <w:lang w:val="en-US" w:eastAsia="en-US"/>
        </w:rPr>
        <w:t> BIS Working Papers397, Bank for International Settlements.</w:t>
      </w:r>
    </w:p>
    <w:p w14:paraId="40C24D55" w14:textId="77777777" w:rsidR="00801795" w:rsidRDefault="00801795" w:rsidP="00652D28">
      <w:pPr>
        <w:widowControl w:val="0"/>
        <w:suppressAutoHyphens w:val="0"/>
        <w:autoSpaceDE w:val="0"/>
        <w:autoSpaceDN w:val="0"/>
        <w:adjustRightInd w:val="0"/>
        <w:jc w:val="both"/>
        <w:rPr>
          <w:color w:val="000000"/>
          <w:lang w:val="en-US" w:eastAsia="en-US"/>
        </w:rPr>
      </w:pPr>
    </w:p>
    <w:p w14:paraId="2498B829" w14:textId="77777777" w:rsidR="00652D28" w:rsidRPr="000D24E3"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LANE, P. R.; MILESI-FERRETTI, G. M. The External Wealth of Nations Mark II: Revised and Extended Estimates of Foreign Assets and Liabilities, 1970-2004. Journal of International Economics, Vol. 73, no 2, p.263-294, 2007. </w:t>
      </w:r>
    </w:p>
    <w:p w14:paraId="79B8C74A" w14:textId="77777777" w:rsidR="00801795" w:rsidRDefault="00801795" w:rsidP="00652D28">
      <w:pPr>
        <w:widowControl w:val="0"/>
        <w:suppressAutoHyphens w:val="0"/>
        <w:autoSpaceDE w:val="0"/>
        <w:autoSpaceDN w:val="0"/>
        <w:adjustRightInd w:val="0"/>
        <w:jc w:val="both"/>
        <w:rPr>
          <w:color w:val="000000"/>
          <w:lang w:val="en-US" w:eastAsia="en-US"/>
        </w:rPr>
      </w:pPr>
    </w:p>
    <w:p w14:paraId="11DDB971" w14:textId="77777777" w:rsidR="00652D28" w:rsidRPr="00A36287" w:rsidRDefault="00652D28" w:rsidP="00652D28">
      <w:pPr>
        <w:widowControl w:val="0"/>
        <w:suppressAutoHyphens w:val="0"/>
        <w:autoSpaceDE w:val="0"/>
        <w:autoSpaceDN w:val="0"/>
        <w:adjustRightInd w:val="0"/>
        <w:jc w:val="both"/>
        <w:rPr>
          <w:iCs/>
          <w:color w:val="000000"/>
          <w:lang w:val="en-US" w:eastAsia="en-US"/>
        </w:rPr>
      </w:pPr>
      <w:r w:rsidRPr="000D24E3">
        <w:rPr>
          <w:color w:val="000000"/>
          <w:lang w:val="en-US" w:eastAsia="en-US"/>
        </w:rPr>
        <w:t xml:space="preserve">LANE, P. R.; MILESI-FERRETTI, G. M. The Cross-Country Incidence of the Global Crisis. </w:t>
      </w:r>
      <w:r w:rsidR="00431034" w:rsidRPr="00A36287">
        <w:rPr>
          <w:iCs/>
          <w:color w:val="000000"/>
          <w:lang w:val="en-US" w:eastAsia="en-US"/>
        </w:rPr>
        <w:t>International Monetary Fund, no. 10–171, 2010</w:t>
      </w:r>
      <w:r w:rsidRPr="000D24E3">
        <w:rPr>
          <w:color w:val="000000"/>
          <w:lang w:val="en-US" w:eastAsia="en-US"/>
        </w:rPr>
        <w:t xml:space="preserve">. </w:t>
      </w:r>
    </w:p>
    <w:p w14:paraId="41F54730" w14:textId="77777777" w:rsidR="00801795" w:rsidRDefault="00801795" w:rsidP="00652D28">
      <w:pPr>
        <w:widowControl w:val="0"/>
        <w:suppressAutoHyphens w:val="0"/>
        <w:autoSpaceDE w:val="0"/>
        <w:autoSpaceDN w:val="0"/>
        <w:adjustRightInd w:val="0"/>
        <w:jc w:val="both"/>
        <w:rPr>
          <w:color w:val="000000"/>
          <w:lang w:val="en-US" w:eastAsia="en-US"/>
        </w:rPr>
      </w:pPr>
    </w:p>
    <w:p w14:paraId="021FCE8A" w14:textId="77777777" w:rsidR="00652D28"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LIPSEY, R. G.; LANCASTER, K. The General Theory of Second Best. The Review of Economic Studies, Vol. 24, no 1, p. 11-32, 1956. </w:t>
      </w:r>
    </w:p>
    <w:p w14:paraId="7489D6B9" w14:textId="77777777" w:rsidR="00E3312C" w:rsidRDefault="00E3312C" w:rsidP="00652D28">
      <w:pPr>
        <w:widowControl w:val="0"/>
        <w:suppressAutoHyphens w:val="0"/>
        <w:autoSpaceDE w:val="0"/>
        <w:autoSpaceDN w:val="0"/>
        <w:adjustRightInd w:val="0"/>
        <w:jc w:val="both"/>
        <w:rPr>
          <w:color w:val="000000"/>
          <w:lang w:val="en-US" w:eastAsia="en-US"/>
        </w:rPr>
      </w:pPr>
    </w:p>
    <w:p w14:paraId="78872B02" w14:textId="77777777" w:rsidR="00E3312C" w:rsidRPr="0007798D" w:rsidRDefault="00E3312C" w:rsidP="00E3312C">
      <w:pPr>
        <w:adjustRightInd w:val="0"/>
        <w:jc w:val="both"/>
        <w:rPr>
          <w:lang w:val="en-US"/>
        </w:rPr>
      </w:pPr>
      <w:r w:rsidRPr="0007798D">
        <w:rPr>
          <w:lang w:val="en-US"/>
        </w:rPr>
        <w:t xml:space="preserve">OBSTFELD, M., SHAMBAUGH, J., TAYLOR, A. Financial Instability, Reserves, and Central Bank Swap Lines in the Panic of 2008. American Economic Review 99 (2), 480–486, 2009. </w:t>
      </w:r>
    </w:p>
    <w:p w14:paraId="19D9F208" w14:textId="77777777" w:rsidR="00801795" w:rsidRDefault="00801795" w:rsidP="00652D28">
      <w:pPr>
        <w:jc w:val="both"/>
        <w:rPr>
          <w:color w:val="000000" w:themeColor="text1"/>
          <w:lang w:val="en-US"/>
        </w:rPr>
      </w:pPr>
    </w:p>
    <w:p w14:paraId="7C46083F" w14:textId="59F44AE8" w:rsidR="00E3312C" w:rsidRPr="0007798D" w:rsidRDefault="00E3312C" w:rsidP="00E3312C">
      <w:pPr>
        <w:adjustRightInd w:val="0"/>
        <w:jc w:val="both"/>
        <w:rPr>
          <w:color w:val="000000" w:themeColor="text1"/>
          <w:lang w:val="en-US"/>
        </w:rPr>
      </w:pPr>
      <w:r w:rsidRPr="0007798D">
        <w:rPr>
          <w:color w:val="000000" w:themeColor="text1"/>
          <w:lang w:val="en-US"/>
        </w:rPr>
        <w:t>OSTRY, J., A. GHOSH, K. HABERMEIER, M. CHAMON, M</w:t>
      </w:r>
      <w:r>
        <w:rPr>
          <w:color w:val="000000" w:themeColor="text1"/>
          <w:lang w:val="en-US"/>
        </w:rPr>
        <w:t>. QURESHI, D. REINHART</w:t>
      </w:r>
      <w:r w:rsidRPr="0007798D">
        <w:rPr>
          <w:color w:val="000000" w:themeColor="text1"/>
          <w:lang w:val="en-US"/>
        </w:rPr>
        <w:t>. “Capital Inflows: The Role of Controls,” IMF Staff Position Note 10/04 (Washington D.C.: IMF)</w:t>
      </w:r>
      <w:r>
        <w:rPr>
          <w:color w:val="000000" w:themeColor="text1"/>
          <w:lang w:val="en-US"/>
        </w:rPr>
        <w:t>, 2010</w:t>
      </w:r>
      <w:r w:rsidRPr="0007798D">
        <w:rPr>
          <w:color w:val="000000" w:themeColor="text1"/>
          <w:lang w:val="en-US"/>
        </w:rPr>
        <w:t xml:space="preserve">. </w:t>
      </w:r>
    </w:p>
    <w:p w14:paraId="25B762AF" w14:textId="77777777" w:rsidR="00E3312C" w:rsidRPr="0007798D" w:rsidRDefault="00E3312C" w:rsidP="00E3312C">
      <w:pPr>
        <w:adjustRightInd w:val="0"/>
        <w:jc w:val="both"/>
        <w:rPr>
          <w:color w:val="000000" w:themeColor="text1"/>
          <w:lang w:val="en-US"/>
        </w:rPr>
      </w:pPr>
    </w:p>
    <w:p w14:paraId="0751888D" w14:textId="42D6C22B" w:rsidR="00E3312C" w:rsidRPr="0007798D" w:rsidRDefault="00E3312C" w:rsidP="00E3312C">
      <w:pPr>
        <w:adjustRightInd w:val="0"/>
        <w:jc w:val="both"/>
        <w:rPr>
          <w:color w:val="000000" w:themeColor="text1"/>
          <w:lang w:val="en-US"/>
        </w:rPr>
      </w:pPr>
      <w:r w:rsidRPr="0007798D">
        <w:rPr>
          <w:color w:val="000000" w:themeColor="text1"/>
          <w:lang w:val="en-US"/>
        </w:rPr>
        <w:t>OSTRY, J., A. GHOSH, K. HABERMEIER, L. LA</w:t>
      </w:r>
      <w:r>
        <w:rPr>
          <w:color w:val="000000" w:themeColor="text1"/>
          <w:lang w:val="en-US"/>
        </w:rPr>
        <w:t>EVEN, M. CHAMON, M. QURESHI,</w:t>
      </w:r>
      <w:r w:rsidRPr="0007798D">
        <w:rPr>
          <w:color w:val="000000" w:themeColor="text1"/>
          <w:lang w:val="en-US"/>
        </w:rPr>
        <w:t xml:space="preserve"> A. </w:t>
      </w:r>
      <w:r>
        <w:rPr>
          <w:color w:val="000000" w:themeColor="text1"/>
          <w:lang w:val="en-US"/>
        </w:rPr>
        <w:t xml:space="preserve">KOKENYNE. </w:t>
      </w:r>
      <w:r w:rsidRPr="0007798D">
        <w:rPr>
          <w:color w:val="000000" w:themeColor="text1"/>
          <w:lang w:val="en-US"/>
        </w:rPr>
        <w:t>“Managing Capital Inflows: What Tools to Use?” IMF Staff Discussion Note 11/06 (Washington D.C.: International Monetary Fund)</w:t>
      </w:r>
      <w:r>
        <w:rPr>
          <w:color w:val="000000" w:themeColor="text1"/>
          <w:lang w:val="en-US"/>
        </w:rPr>
        <w:t>, 2011</w:t>
      </w:r>
      <w:r w:rsidRPr="0007798D">
        <w:rPr>
          <w:color w:val="000000" w:themeColor="text1"/>
          <w:lang w:val="en-US"/>
        </w:rPr>
        <w:t xml:space="preserve">. </w:t>
      </w:r>
    </w:p>
    <w:p w14:paraId="695E840B" w14:textId="77777777" w:rsidR="00801795" w:rsidRDefault="00801795" w:rsidP="00652D28">
      <w:pPr>
        <w:jc w:val="both"/>
        <w:rPr>
          <w:rFonts w:eastAsia="MS Mincho"/>
          <w:lang w:val="en-US"/>
        </w:rPr>
      </w:pPr>
    </w:p>
    <w:p w14:paraId="707818ED" w14:textId="77777777" w:rsidR="00652D28" w:rsidRPr="003713B6" w:rsidRDefault="00652D28" w:rsidP="00652D28">
      <w:pPr>
        <w:jc w:val="both"/>
        <w:rPr>
          <w:rFonts w:eastAsia="MS Mincho"/>
          <w:lang w:val="en-US"/>
        </w:rPr>
      </w:pPr>
      <w:r w:rsidRPr="003713B6">
        <w:rPr>
          <w:rFonts w:eastAsia="MS Mincho"/>
          <w:lang w:val="en-US"/>
        </w:rPr>
        <w:t xml:space="preserve">RODRIK, D.; SUBRAMANIAN, A. Why Did Financial Globalization Disappoint? </w:t>
      </w:r>
      <w:r w:rsidRPr="003713B6">
        <w:rPr>
          <w:rFonts w:eastAsia="MS Mincho"/>
          <w:i/>
          <w:iCs/>
          <w:lang w:val="en-US"/>
        </w:rPr>
        <w:t>IMF Staff Papers</w:t>
      </w:r>
      <w:r w:rsidRPr="003713B6">
        <w:rPr>
          <w:rFonts w:eastAsia="MS Mincho"/>
          <w:lang w:val="en-US"/>
        </w:rPr>
        <w:t xml:space="preserve">, Vol.56, no 1, p.112-138, 2009. </w:t>
      </w:r>
    </w:p>
    <w:p w14:paraId="7DC0D2A8" w14:textId="77777777" w:rsidR="00801795" w:rsidRDefault="00801795" w:rsidP="00652D28">
      <w:pPr>
        <w:widowControl w:val="0"/>
        <w:suppressAutoHyphens w:val="0"/>
        <w:autoSpaceDE w:val="0"/>
        <w:autoSpaceDN w:val="0"/>
        <w:adjustRightInd w:val="0"/>
        <w:jc w:val="both"/>
        <w:rPr>
          <w:color w:val="000000"/>
          <w:lang w:val="en-US" w:eastAsia="en-US"/>
        </w:rPr>
      </w:pPr>
    </w:p>
    <w:p w14:paraId="4A6140A5" w14:textId="36A813D4"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ROSE, A., SPIEGEL, M. Cross-Country Causes </w:t>
      </w:r>
      <w:proofErr w:type="gramStart"/>
      <w:r w:rsidRPr="003713B6">
        <w:rPr>
          <w:color w:val="000000"/>
          <w:lang w:val="en-US" w:eastAsia="en-US"/>
        </w:rPr>
        <w:t>And</w:t>
      </w:r>
      <w:proofErr w:type="gramEnd"/>
      <w:r w:rsidRPr="003713B6">
        <w:rPr>
          <w:color w:val="000000"/>
          <w:lang w:val="en-US" w:eastAsia="en-US"/>
        </w:rPr>
        <w:t xml:space="preserve"> Consequences </w:t>
      </w:r>
      <w:r w:rsidR="00404456" w:rsidRPr="003713B6">
        <w:rPr>
          <w:color w:val="000000"/>
          <w:lang w:val="en-US" w:eastAsia="en-US"/>
        </w:rPr>
        <w:t>of</w:t>
      </w:r>
      <w:r w:rsidRPr="003713B6">
        <w:rPr>
          <w:color w:val="000000"/>
          <w:lang w:val="en-US" w:eastAsia="en-US"/>
        </w:rPr>
        <w:t xml:space="preserve"> The 2008 Crisis: Advances in International Macroeconomics: Lessons from the Crisis. European Economic Review</w:t>
      </w:r>
      <w:r w:rsidR="00E3312C">
        <w:rPr>
          <w:color w:val="000000"/>
          <w:lang w:val="en-US" w:eastAsia="en-US"/>
        </w:rPr>
        <w:t>, 2011</w:t>
      </w:r>
      <w:r w:rsidRPr="003713B6">
        <w:rPr>
          <w:color w:val="000000"/>
          <w:lang w:val="en-US" w:eastAsia="en-US"/>
        </w:rPr>
        <w:t>.</w:t>
      </w:r>
    </w:p>
    <w:p w14:paraId="107BF05D" w14:textId="77777777" w:rsidR="00801795" w:rsidRDefault="00801795" w:rsidP="00652D28">
      <w:pPr>
        <w:widowControl w:val="0"/>
        <w:suppressAutoHyphens w:val="0"/>
        <w:autoSpaceDE w:val="0"/>
        <w:autoSpaceDN w:val="0"/>
        <w:adjustRightInd w:val="0"/>
        <w:jc w:val="both"/>
        <w:rPr>
          <w:color w:val="000000"/>
          <w:lang w:val="en-US" w:eastAsia="en-US"/>
        </w:rPr>
      </w:pPr>
    </w:p>
    <w:p w14:paraId="690D8541" w14:textId="77777777" w:rsidR="0040445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ROSE, A., SPIEGEL, M. Cross-country Causes and Consequences of the Crisis: An Update. Special Issue: Advances in International Macroeconomics: Lessons from the Crisis. European Economic Review 55 (3), 309–324, 2011</w:t>
      </w:r>
      <w:r w:rsidR="00E3312C">
        <w:rPr>
          <w:color w:val="000000"/>
          <w:lang w:val="en-US" w:eastAsia="en-US"/>
        </w:rPr>
        <w:t>a</w:t>
      </w:r>
      <w:r w:rsidRPr="003713B6">
        <w:rPr>
          <w:color w:val="000000"/>
          <w:lang w:val="en-US" w:eastAsia="en-US"/>
        </w:rPr>
        <w:t>.</w:t>
      </w:r>
    </w:p>
    <w:p w14:paraId="0FF9E039" w14:textId="46BDF544" w:rsidR="00652D28" w:rsidRPr="003713B6" w:rsidRDefault="00652D28" w:rsidP="00652D28">
      <w:pPr>
        <w:widowControl w:val="0"/>
        <w:suppressAutoHyphens w:val="0"/>
        <w:autoSpaceDE w:val="0"/>
        <w:autoSpaceDN w:val="0"/>
        <w:adjustRightInd w:val="0"/>
        <w:jc w:val="both"/>
        <w:rPr>
          <w:rFonts w:eastAsia="MS Mincho"/>
          <w:color w:val="000000"/>
          <w:lang w:val="en-US" w:eastAsia="en-US"/>
        </w:rPr>
      </w:pPr>
      <w:r w:rsidRPr="003713B6">
        <w:rPr>
          <w:rFonts w:ascii="MS Mincho" w:eastAsia="MS Mincho" w:hAnsi="MS Mincho" w:cs="MS Mincho"/>
          <w:color w:val="000000"/>
          <w:lang w:val="en-US" w:eastAsia="en-US"/>
        </w:rPr>
        <w:t> </w:t>
      </w:r>
    </w:p>
    <w:p w14:paraId="007705B4" w14:textId="07940BA8" w:rsidR="00404456" w:rsidRDefault="00E3312C" w:rsidP="00E3312C">
      <w:pPr>
        <w:pStyle w:val="NormalWeb"/>
        <w:adjustRightInd w:val="0"/>
        <w:rPr>
          <w:rFonts w:eastAsia="MS Mincho"/>
          <w:color w:val="000000"/>
          <w:lang w:val="en-US" w:eastAsia="en-US"/>
        </w:rPr>
      </w:pPr>
      <w:r w:rsidRPr="0007798D">
        <w:rPr>
          <w:rFonts w:eastAsia="MS Mincho"/>
          <w:color w:val="000000"/>
          <w:lang w:val="en-US" w:eastAsia="en-US"/>
        </w:rPr>
        <w:t>SCHINDLER, M. Measuring Financial Integration: A New Data Set. IMF Staff Papers 56, pp. 222–238, April, 2009.</w:t>
      </w:r>
    </w:p>
    <w:p w14:paraId="558FD3F8" w14:textId="77777777" w:rsidR="00DA5DC1" w:rsidRPr="00E3312C" w:rsidRDefault="00DA5DC1" w:rsidP="00E3312C">
      <w:pPr>
        <w:pStyle w:val="NormalWeb"/>
        <w:adjustRightInd w:val="0"/>
        <w:rPr>
          <w:rFonts w:eastAsia="MS Mincho"/>
          <w:color w:val="000000"/>
          <w:lang w:val="en-US" w:eastAsia="en-US"/>
        </w:rPr>
      </w:pPr>
    </w:p>
    <w:p w14:paraId="001B9BDD" w14:textId="77777777"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STIGLITZ, J. E. Capital-Market Liberalization, Globalization, and the IMF. </w:t>
      </w:r>
      <w:r w:rsidRPr="003713B6">
        <w:rPr>
          <w:i/>
          <w:iCs/>
          <w:color w:val="000000"/>
          <w:lang w:val="en-US" w:eastAsia="en-US"/>
        </w:rPr>
        <w:t>Oxford Review of Economic Policy</w:t>
      </w:r>
      <w:r w:rsidRPr="003713B6">
        <w:rPr>
          <w:color w:val="000000"/>
          <w:lang w:val="en-US" w:eastAsia="en-US"/>
        </w:rPr>
        <w:t xml:space="preserve">, Vol.20, no 1, p.57-71, 2004. </w:t>
      </w:r>
    </w:p>
    <w:p w14:paraId="08969081" w14:textId="77777777" w:rsidR="00801795" w:rsidRDefault="00801795" w:rsidP="00652D28">
      <w:pPr>
        <w:widowControl w:val="0"/>
        <w:suppressAutoHyphens w:val="0"/>
        <w:autoSpaceDE w:val="0"/>
        <w:autoSpaceDN w:val="0"/>
        <w:adjustRightInd w:val="0"/>
        <w:jc w:val="both"/>
        <w:rPr>
          <w:color w:val="000000"/>
          <w:lang w:val="en-US" w:eastAsia="en-US"/>
        </w:rPr>
      </w:pPr>
    </w:p>
    <w:p w14:paraId="3E3726C1" w14:textId="77777777" w:rsidR="00652D28" w:rsidRPr="003713B6" w:rsidRDefault="00652D28" w:rsidP="00652D28">
      <w:pPr>
        <w:widowControl w:val="0"/>
        <w:suppressAutoHyphens w:val="0"/>
        <w:autoSpaceDE w:val="0"/>
        <w:autoSpaceDN w:val="0"/>
        <w:adjustRightInd w:val="0"/>
        <w:jc w:val="both"/>
        <w:rPr>
          <w:color w:val="000000"/>
          <w:lang w:val="en-US" w:eastAsia="en-US"/>
        </w:rPr>
      </w:pPr>
      <w:r w:rsidRPr="003713B6">
        <w:rPr>
          <w:color w:val="000000"/>
          <w:lang w:val="en-US" w:eastAsia="en-US"/>
        </w:rPr>
        <w:t xml:space="preserve">STIGLITZ, J. Capital Market Liberalization, Economic Growth, and Instability. </w:t>
      </w:r>
      <w:r w:rsidRPr="003713B6">
        <w:rPr>
          <w:i/>
          <w:iCs/>
          <w:color w:val="000000"/>
          <w:lang w:val="en-US" w:eastAsia="en-US"/>
        </w:rPr>
        <w:t>World Development</w:t>
      </w:r>
      <w:r w:rsidRPr="003713B6">
        <w:rPr>
          <w:color w:val="000000"/>
          <w:lang w:val="en-US" w:eastAsia="en-US"/>
        </w:rPr>
        <w:t xml:space="preserve">, Vol. 28, no 6, p. 1075-1086, 2000. </w:t>
      </w:r>
    </w:p>
    <w:p w14:paraId="14910FEB" w14:textId="77777777" w:rsidR="00801795" w:rsidRDefault="00801795" w:rsidP="00652D28">
      <w:pPr>
        <w:widowControl w:val="0"/>
        <w:suppressAutoHyphens w:val="0"/>
        <w:autoSpaceDE w:val="0"/>
        <w:autoSpaceDN w:val="0"/>
        <w:adjustRightInd w:val="0"/>
        <w:jc w:val="both"/>
      </w:pPr>
    </w:p>
    <w:p w14:paraId="18CB629F" w14:textId="77777777" w:rsidR="00652D28" w:rsidRDefault="00652D28" w:rsidP="00652D28">
      <w:pPr>
        <w:widowControl w:val="0"/>
        <w:suppressAutoHyphens w:val="0"/>
        <w:autoSpaceDE w:val="0"/>
        <w:autoSpaceDN w:val="0"/>
        <w:adjustRightInd w:val="0"/>
        <w:jc w:val="both"/>
      </w:pPr>
      <w:r w:rsidRPr="00A36287">
        <w:t xml:space="preserve">WORLD BANK. </w:t>
      </w:r>
      <w:r w:rsidRPr="00A36287">
        <w:rPr>
          <w:bCs/>
        </w:rPr>
        <w:t>World Development Indicators</w:t>
      </w:r>
      <w:r w:rsidRPr="00A36287">
        <w:t xml:space="preserve">. WB: Washington, 2018. </w:t>
      </w:r>
    </w:p>
    <w:p w14:paraId="0FF96F43" w14:textId="77777777" w:rsidR="00E3312C" w:rsidRPr="00A36287" w:rsidRDefault="00E3312C" w:rsidP="00652D28">
      <w:pPr>
        <w:widowControl w:val="0"/>
        <w:suppressAutoHyphens w:val="0"/>
        <w:autoSpaceDE w:val="0"/>
        <w:autoSpaceDN w:val="0"/>
        <w:adjustRightInd w:val="0"/>
        <w:jc w:val="both"/>
      </w:pPr>
    </w:p>
    <w:p w14:paraId="4D932ECD" w14:textId="4FDA97AC" w:rsidR="003B669A" w:rsidRPr="00D03C58" w:rsidRDefault="00E3312C">
      <w:pPr>
        <w:rPr>
          <w:lang w:val="en-US"/>
        </w:rPr>
      </w:pPr>
      <w:r w:rsidRPr="0007798D">
        <w:rPr>
          <w:lang w:val="en-US"/>
        </w:rPr>
        <w:t>WOOLDRIDGE, J. M. Econometric Analysis of Cross Section and Panel Data. 2. ed. Cambridge, MA: The MIT Press, 2010</w:t>
      </w:r>
    </w:p>
    <w:p w14:paraId="04D55DB3" w14:textId="77777777" w:rsidR="00872178" w:rsidRPr="00D03C58" w:rsidRDefault="00872178">
      <w:pPr>
        <w:rPr>
          <w:lang w:val="en-US"/>
        </w:rPr>
      </w:pPr>
    </w:p>
    <w:p w14:paraId="6ADA5F9F" w14:textId="77777777" w:rsidR="000C26FB" w:rsidRDefault="000C26FB">
      <w:pPr>
        <w:rPr>
          <w:lang w:val="en-US"/>
        </w:rPr>
      </w:pPr>
    </w:p>
    <w:p w14:paraId="4EC9457B" w14:textId="77777777" w:rsidR="004D2BAF" w:rsidRDefault="004D2BAF">
      <w:pPr>
        <w:rPr>
          <w:lang w:val="en-US"/>
        </w:rPr>
      </w:pPr>
    </w:p>
    <w:p w14:paraId="1A7B7240" w14:textId="77777777" w:rsidR="004D2BAF" w:rsidRDefault="004D2BAF">
      <w:pPr>
        <w:rPr>
          <w:lang w:val="en-US"/>
        </w:rPr>
      </w:pPr>
    </w:p>
    <w:p w14:paraId="05D33EE4" w14:textId="77777777" w:rsidR="00F563DB" w:rsidRPr="00D03C58" w:rsidRDefault="00F563DB">
      <w:pPr>
        <w:rPr>
          <w:lang w:val="en-US"/>
        </w:rPr>
      </w:pPr>
    </w:p>
    <w:p w14:paraId="08785580" w14:textId="77777777" w:rsidR="003536CE" w:rsidRPr="00A36287" w:rsidRDefault="00872178">
      <w:pPr>
        <w:rPr>
          <w:b/>
        </w:rPr>
      </w:pPr>
      <w:r w:rsidRPr="00A36287">
        <w:rPr>
          <w:b/>
        </w:rPr>
        <w:t>Apêndice</w:t>
      </w:r>
    </w:p>
    <w:p w14:paraId="0A5570E3" w14:textId="77777777" w:rsidR="00D322D1" w:rsidRDefault="00D322D1">
      <w:pPr>
        <w:rPr>
          <w:b/>
        </w:rPr>
      </w:pPr>
    </w:p>
    <w:p w14:paraId="1B3D4D6A" w14:textId="00CAB2BA" w:rsidR="00E653A7" w:rsidRDefault="00E653A7" w:rsidP="00E653A7">
      <w:pPr>
        <w:pStyle w:val="Pr-formataoHTML"/>
        <w:jc w:val="both"/>
        <w:rPr>
          <w:rFonts w:ascii="Times New Roman" w:hAnsi="Times New Roman"/>
          <w:color w:val="212121"/>
          <w:sz w:val="24"/>
          <w:szCs w:val="24"/>
          <w:lang w:val="pt-PT" w:eastAsia="pt-BR"/>
        </w:rPr>
      </w:pPr>
      <w:r>
        <w:rPr>
          <w:rFonts w:ascii="Times New Roman" w:hAnsi="Times New Roman"/>
          <w:color w:val="212121"/>
          <w:sz w:val="24"/>
          <w:szCs w:val="24"/>
          <w:lang w:val="pt-PT" w:eastAsia="pt-BR"/>
        </w:rPr>
        <w:t>TabelaA1: Correlação das medidas de</w:t>
      </w:r>
      <w:r w:rsidR="0049062F">
        <w:rPr>
          <w:rFonts w:ascii="Times New Roman" w:hAnsi="Times New Roman"/>
          <w:color w:val="212121"/>
          <w:sz w:val="24"/>
          <w:szCs w:val="24"/>
          <w:lang w:val="pt-PT" w:eastAsia="pt-BR"/>
        </w:rPr>
        <w:t xml:space="preserve"> incidência da</w:t>
      </w:r>
      <w:r>
        <w:rPr>
          <w:rFonts w:ascii="Times New Roman" w:hAnsi="Times New Roman"/>
          <w:color w:val="212121"/>
          <w:sz w:val="24"/>
          <w:szCs w:val="24"/>
          <w:lang w:val="pt-PT" w:eastAsia="pt-BR"/>
        </w:rPr>
        <w:t xml:space="preserve"> crise</w:t>
      </w:r>
      <w:r w:rsidR="00E82788">
        <w:rPr>
          <w:rFonts w:ascii="Times New Roman" w:hAnsi="Times New Roman"/>
          <w:color w:val="212121"/>
          <w:sz w:val="24"/>
          <w:szCs w:val="24"/>
          <w:lang w:val="pt-PT" w:eastAsia="pt-BR"/>
        </w:rPr>
        <w:t xml:space="preserve"> financeira global</w:t>
      </w:r>
      <w:r>
        <w:rPr>
          <w:rFonts w:ascii="Times New Roman" w:hAnsi="Times New Roman"/>
          <w:color w:val="212121"/>
          <w:sz w:val="24"/>
          <w:szCs w:val="24"/>
          <w:lang w:val="pt-PT" w:eastAsia="pt-BR"/>
        </w:rPr>
        <w:t>.</w:t>
      </w:r>
    </w:p>
    <w:p w14:paraId="19CFA158" w14:textId="77777777" w:rsidR="00E653A7" w:rsidRPr="00E653A7" w:rsidRDefault="00E653A7" w:rsidP="00E653A7">
      <w:pPr>
        <w:pStyle w:val="Pr-formataoHTML"/>
        <w:jc w:val="both"/>
        <w:rPr>
          <w:rFonts w:ascii="Times New Roman" w:hAnsi="Times New Roman"/>
          <w:color w:val="212121"/>
          <w:sz w:val="24"/>
          <w:szCs w:val="24"/>
          <w:lang w:val="pt-PT" w:eastAsia="pt-BR"/>
        </w:rPr>
      </w:pPr>
      <w:r>
        <w:rPr>
          <w:rFonts w:ascii="Times New Roman" w:hAnsi="Times New Roman"/>
          <w:noProof/>
          <w:color w:val="212121"/>
          <w:sz w:val="24"/>
          <w:szCs w:val="24"/>
          <w:lang w:eastAsia="pt-BR"/>
        </w:rPr>
        <w:drawing>
          <wp:inline distT="0" distB="0" distL="0" distR="0" wp14:anchorId="327827E2" wp14:editId="7D24F644">
            <wp:extent cx="6094812" cy="1672857"/>
            <wp:effectExtent l="0" t="0" r="127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0145" cy="1726471"/>
                    </a:xfrm>
                    <a:prstGeom prst="rect">
                      <a:avLst/>
                    </a:prstGeom>
                    <a:noFill/>
                    <a:ln>
                      <a:noFill/>
                    </a:ln>
                  </pic:spPr>
                </pic:pic>
              </a:graphicData>
            </a:graphic>
          </wp:inline>
        </w:drawing>
      </w:r>
    </w:p>
    <w:p w14:paraId="4D6D6B89" w14:textId="3A4922D0" w:rsidR="007622A3" w:rsidRPr="00B03944" w:rsidRDefault="00EA6257">
      <w:pPr>
        <w:rPr>
          <w:b/>
        </w:rPr>
      </w:pPr>
      <w:r w:rsidRPr="00B03944">
        <w:rPr>
          <w:b/>
        </w:rPr>
        <w:t xml:space="preserve">Fonte: </w:t>
      </w:r>
      <w:r w:rsidRPr="00B03944">
        <w:t>Elaboração Própria</w:t>
      </w:r>
    </w:p>
    <w:p w14:paraId="197861B5" w14:textId="77777777" w:rsidR="00EA6257" w:rsidRPr="00B03944" w:rsidRDefault="00EA6257">
      <w:pPr>
        <w:rPr>
          <w:b/>
        </w:rPr>
      </w:pPr>
    </w:p>
    <w:p w14:paraId="6E957D05" w14:textId="77777777" w:rsidR="00E653A7" w:rsidRDefault="00E653A7">
      <w:pPr>
        <w:rPr>
          <w:lang w:val="en-US"/>
        </w:rPr>
      </w:pPr>
    </w:p>
    <w:p w14:paraId="675E3806" w14:textId="77777777" w:rsidR="007F4D29" w:rsidRDefault="007F4D29">
      <w:pPr>
        <w:sectPr w:rsidR="007F4D29" w:rsidSect="00652D28">
          <w:footerReference w:type="even" r:id="rId10"/>
          <w:footerReference w:type="default" r:id="rId11"/>
          <w:pgSz w:w="11900" w:h="16840"/>
          <w:pgMar w:top="1134" w:right="851" w:bottom="1134" w:left="851" w:header="708" w:footer="708" w:gutter="0"/>
          <w:cols w:space="708"/>
          <w:docGrid w:linePitch="360"/>
        </w:sectPr>
      </w:pPr>
    </w:p>
    <w:p w14:paraId="0C424F2F" w14:textId="77777777" w:rsidR="00D85B10" w:rsidRDefault="00D85B10" w:rsidP="001F3572">
      <w:pPr>
        <w:tabs>
          <w:tab w:val="left" w:pos="1385"/>
        </w:tabs>
        <w:jc w:val="both"/>
      </w:pPr>
    </w:p>
    <w:p w14:paraId="458E95F2" w14:textId="781D7429" w:rsidR="00F37925" w:rsidRPr="00B02BA4" w:rsidRDefault="00081B58" w:rsidP="00B02BA4">
      <w:pPr>
        <w:pStyle w:val="Pr-formataoHTML"/>
        <w:jc w:val="both"/>
        <w:rPr>
          <w:rFonts w:ascii="Times New Roman" w:hAnsi="Times New Roman"/>
          <w:color w:val="212121"/>
          <w:sz w:val="24"/>
          <w:szCs w:val="24"/>
          <w:lang w:val="pt-PT" w:eastAsia="pt-BR"/>
        </w:rPr>
      </w:pPr>
      <w:r>
        <w:rPr>
          <w:rFonts w:ascii="Times New Roman" w:hAnsi="Times New Roman"/>
          <w:color w:val="212121"/>
          <w:sz w:val="24"/>
          <w:szCs w:val="24"/>
          <w:lang w:val="pt-PT" w:eastAsia="pt-BR"/>
        </w:rPr>
        <w:t xml:space="preserve">TabelaA2: </w:t>
      </w:r>
      <w:r w:rsidR="00D31107">
        <w:rPr>
          <w:rFonts w:ascii="Times New Roman" w:hAnsi="Times New Roman"/>
          <w:color w:val="212121"/>
          <w:sz w:val="24"/>
          <w:szCs w:val="24"/>
          <w:lang w:val="pt-PT" w:eastAsia="pt-BR"/>
        </w:rPr>
        <w:t>Abertura Financeira</w:t>
      </w:r>
      <w:r w:rsidR="00AA3903">
        <w:rPr>
          <w:rFonts w:ascii="Times New Roman" w:hAnsi="Times New Roman"/>
          <w:color w:val="212121"/>
          <w:sz w:val="24"/>
          <w:szCs w:val="24"/>
          <w:lang w:val="pt-PT" w:eastAsia="pt-BR"/>
        </w:rPr>
        <w:t xml:space="preserve"> e </w:t>
      </w:r>
      <w:r w:rsidR="00E82788">
        <w:rPr>
          <w:rFonts w:ascii="Times New Roman" w:hAnsi="Times New Roman"/>
          <w:color w:val="212121"/>
          <w:sz w:val="24"/>
          <w:szCs w:val="24"/>
          <w:lang w:val="pt-PT" w:eastAsia="pt-BR"/>
        </w:rPr>
        <w:t xml:space="preserve">Incidência </w:t>
      </w:r>
      <w:r w:rsidR="00AA3903">
        <w:rPr>
          <w:rFonts w:ascii="Times New Roman" w:hAnsi="Times New Roman"/>
          <w:color w:val="212121"/>
          <w:sz w:val="24"/>
          <w:szCs w:val="24"/>
          <w:lang w:val="pt-PT" w:eastAsia="pt-BR"/>
        </w:rPr>
        <w:t>da Crise</w:t>
      </w:r>
      <w:r w:rsidR="00D31107">
        <w:rPr>
          <w:rFonts w:ascii="Times New Roman" w:hAnsi="Times New Roman"/>
          <w:color w:val="212121"/>
          <w:sz w:val="24"/>
          <w:szCs w:val="24"/>
          <w:lang w:val="pt-PT" w:eastAsia="pt-BR"/>
        </w:rPr>
        <w:t xml:space="preserve"> Financeira Global</w:t>
      </w:r>
      <w:r w:rsidR="00AA3903">
        <w:rPr>
          <w:rFonts w:ascii="Times New Roman" w:hAnsi="Times New Roman"/>
          <w:color w:val="212121"/>
          <w:sz w:val="24"/>
          <w:szCs w:val="24"/>
          <w:lang w:val="pt-PT" w:eastAsia="pt-BR"/>
        </w:rPr>
        <w:t xml:space="preserve"> </w:t>
      </w:r>
      <w:r w:rsidR="000B3A81">
        <w:rPr>
          <w:rFonts w:ascii="Times New Roman" w:hAnsi="Times New Roman"/>
          <w:color w:val="212121"/>
          <w:sz w:val="24"/>
          <w:szCs w:val="24"/>
          <w:lang w:val="pt-PT" w:eastAsia="pt-BR"/>
        </w:rPr>
        <w:t>(I)</w:t>
      </w:r>
    </w:p>
    <w:p w14:paraId="0A1B35C4" w14:textId="2C7BD289" w:rsidR="00F37925" w:rsidRDefault="000B3A81" w:rsidP="001F3572">
      <w:pPr>
        <w:tabs>
          <w:tab w:val="left" w:pos="1385"/>
        </w:tabs>
        <w:jc w:val="both"/>
      </w:pPr>
      <w:r w:rsidRPr="000B3A81">
        <w:drawing>
          <wp:inline distT="0" distB="0" distL="0" distR="0" wp14:anchorId="25488E63" wp14:editId="162EF306">
            <wp:extent cx="9253220" cy="5245735"/>
            <wp:effectExtent l="0" t="0" r="0" b="120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3220" cy="5245735"/>
                    </a:xfrm>
                    <a:prstGeom prst="rect">
                      <a:avLst/>
                    </a:prstGeom>
                  </pic:spPr>
                </pic:pic>
              </a:graphicData>
            </a:graphic>
          </wp:inline>
        </w:drawing>
      </w:r>
    </w:p>
    <w:p w14:paraId="50EA534E" w14:textId="77777777" w:rsidR="00F37925" w:rsidRDefault="00F37925" w:rsidP="001F3572">
      <w:pPr>
        <w:tabs>
          <w:tab w:val="left" w:pos="1385"/>
        </w:tabs>
        <w:jc w:val="both"/>
      </w:pPr>
    </w:p>
    <w:p w14:paraId="222DE0CF" w14:textId="77777777" w:rsidR="000B3A81" w:rsidRDefault="000B3A81" w:rsidP="001F3572">
      <w:pPr>
        <w:tabs>
          <w:tab w:val="left" w:pos="1385"/>
        </w:tabs>
        <w:jc w:val="both"/>
      </w:pPr>
    </w:p>
    <w:p w14:paraId="488AAC87" w14:textId="77777777" w:rsidR="00F37925" w:rsidRDefault="00F37925" w:rsidP="001F3572">
      <w:pPr>
        <w:tabs>
          <w:tab w:val="left" w:pos="1385"/>
        </w:tabs>
        <w:jc w:val="both"/>
      </w:pPr>
    </w:p>
    <w:p w14:paraId="058741C0" w14:textId="77777777" w:rsidR="00212B34" w:rsidRDefault="00212B34" w:rsidP="001F3572">
      <w:pPr>
        <w:tabs>
          <w:tab w:val="left" w:pos="1385"/>
        </w:tabs>
        <w:jc w:val="both"/>
      </w:pPr>
    </w:p>
    <w:p w14:paraId="0B09A50B" w14:textId="624D063F" w:rsidR="00F37925" w:rsidRPr="00AA3903" w:rsidRDefault="00AA3903" w:rsidP="00AA3903">
      <w:pPr>
        <w:pStyle w:val="Pr-formataoHTML"/>
        <w:jc w:val="both"/>
        <w:rPr>
          <w:rFonts w:ascii="Times New Roman" w:hAnsi="Times New Roman"/>
          <w:color w:val="212121"/>
          <w:sz w:val="24"/>
          <w:szCs w:val="24"/>
          <w:lang w:val="pt-PT" w:eastAsia="pt-BR"/>
        </w:rPr>
      </w:pPr>
      <w:r>
        <w:rPr>
          <w:rFonts w:ascii="Times New Roman" w:hAnsi="Times New Roman"/>
          <w:color w:val="212121"/>
          <w:sz w:val="24"/>
          <w:szCs w:val="24"/>
          <w:lang w:val="pt-PT" w:eastAsia="pt-BR"/>
        </w:rPr>
        <w:lastRenderedPageBreak/>
        <w:t xml:space="preserve">TabelaA3: </w:t>
      </w:r>
      <w:r w:rsidR="00774B6D">
        <w:rPr>
          <w:rFonts w:ascii="Times New Roman" w:hAnsi="Times New Roman"/>
          <w:color w:val="212121"/>
          <w:sz w:val="24"/>
          <w:szCs w:val="24"/>
          <w:lang w:val="pt-PT" w:eastAsia="pt-BR"/>
        </w:rPr>
        <w:t>Abertura Financeira</w:t>
      </w:r>
      <w:r>
        <w:rPr>
          <w:rFonts w:ascii="Times New Roman" w:hAnsi="Times New Roman"/>
          <w:color w:val="212121"/>
          <w:sz w:val="24"/>
          <w:szCs w:val="24"/>
          <w:lang w:val="pt-PT" w:eastAsia="pt-BR"/>
        </w:rPr>
        <w:t xml:space="preserve"> e </w:t>
      </w:r>
      <w:r w:rsidR="00E82788">
        <w:rPr>
          <w:rFonts w:ascii="Times New Roman" w:hAnsi="Times New Roman"/>
          <w:color w:val="212121"/>
          <w:sz w:val="24"/>
          <w:szCs w:val="24"/>
          <w:lang w:val="pt-PT" w:eastAsia="pt-BR"/>
        </w:rPr>
        <w:t>Incidência da</w:t>
      </w:r>
      <w:r>
        <w:rPr>
          <w:rFonts w:ascii="Times New Roman" w:hAnsi="Times New Roman"/>
          <w:color w:val="212121"/>
          <w:sz w:val="24"/>
          <w:szCs w:val="24"/>
          <w:lang w:val="pt-PT" w:eastAsia="pt-BR"/>
        </w:rPr>
        <w:t xml:space="preserve"> Crise </w:t>
      </w:r>
      <w:r w:rsidR="00774B6D">
        <w:rPr>
          <w:rFonts w:ascii="Times New Roman" w:hAnsi="Times New Roman"/>
          <w:color w:val="212121"/>
          <w:sz w:val="24"/>
          <w:szCs w:val="24"/>
          <w:lang w:val="pt-PT" w:eastAsia="pt-BR"/>
        </w:rPr>
        <w:t>Financeira Global</w:t>
      </w:r>
      <w:r w:rsidR="00E82788">
        <w:rPr>
          <w:rFonts w:ascii="Times New Roman" w:hAnsi="Times New Roman"/>
          <w:color w:val="212121"/>
          <w:sz w:val="24"/>
          <w:szCs w:val="24"/>
          <w:lang w:val="pt-PT" w:eastAsia="pt-BR"/>
        </w:rPr>
        <w:t xml:space="preserve"> (II)</w:t>
      </w:r>
    </w:p>
    <w:p w14:paraId="0C0D3CFD" w14:textId="7B89AD36" w:rsidR="00F37925" w:rsidRDefault="00212B34" w:rsidP="001F3572">
      <w:pPr>
        <w:tabs>
          <w:tab w:val="left" w:pos="1385"/>
        </w:tabs>
        <w:jc w:val="both"/>
      </w:pPr>
      <w:r w:rsidRPr="00212B34">
        <w:drawing>
          <wp:inline distT="0" distB="0" distL="0" distR="0" wp14:anchorId="6BC6D8C4" wp14:editId="011464FF">
            <wp:extent cx="9253220" cy="528891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53220" cy="5288915"/>
                    </a:xfrm>
                    <a:prstGeom prst="rect">
                      <a:avLst/>
                    </a:prstGeom>
                  </pic:spPr>
                </pic:pic>
              </a:graphicData>
            </a:graphic>
          </wp:inline>
        </w:drawing>
      </w:r>
    </w:p>
    <w:p w14:paraId="6F1E5F61" w14:textId="77777777" w:rsidR="008125FE" w:rsidRDefault="008125FE" w:rsidP="001F3572">
      <w:pPr>
        <w:tabs>
          <w:tab w:val="left" w:pos="1385"/>
        </w:tabs>
        <w:jc w:val="both"/>
      </w:pPr>
    </w:p>
    <w:p w14:paraId="2D26825A" w14:textId="77777777" w:rsidR="008125FE" w:rsidRDefault="008125FE" w:rsidP="001F3572">
      <w:pPr>
        <w:tabs>
          <w:tab w:val="left" w:pos="1385"/>
        </w:tabs>
        <w:jc w:val="both"/>
        <w:sectPr w:rsidR="008125FE" w:rsidSect="00382F38">
          <w:pgSz w:w="16840" w:h="11900" w:orient="landscape"/>
          <w:pgMar w:top="851" w:right="1134" w:bottom="851" w:left="1134" w:header="708" w:footer="708" w:gutter="0"/>
          <w:cols w:space="708"/>
          <w:docGrid w:linePitch="360"/>
        </w:sectPr>
      </w:pPr>
    </w:p>
    <w:p w14:paraId="5328D6C9" w14:textId="4F8A9176" w:rsidR="00212B34" w:rsidRPr="00AA3903" w:rsidRDefault="00212B34" w:rsidP="00212B34">
      <w:pPr>
        <w:pStyle w:val="Pr-formataoHTML"/>
        <w:jc w:val="both"/>
        <w:rPr>
          <w:rFonts w:ascii="Times New Roman" w:hAnsi="Times New Roman"/>
          <w:color w:val="212121"/>
          <w:sz w:val="24"/>
          <w:szCs w:val="24"/>
          <w:lang w:val="pt-PT" w:eastAsia="pt-BR"/>
        </w:rPr>
      </w:pPr>
      <w:r>
        <w:rPr>
          <w:rFonts w:ascii="Times New Roman" w:hAnsi="Times New Roman"/>
          <w:color w:val="212121"/>
          <w:sz w:val="24"/>
          <w:szCs w:val="24"/>
          <w:lang w:val="pt-PT" w:eastAsia="pt-BR"/>
        </w:rPr>
        <w:lastRenderedPageBreak/>
        <w:t>TabelaA4: Abertura Financeira e Incidência da Crise Financeira Global (III)</w:t>
      </w:r>
    </w:p>
    <w:p w14:paraId="6C352C33" w14:textId="7DD5D8A2" w:rsidR="008125FE" w:rsidRPr="004F38A6" w:rsidRDefault="0049062F" w:rsidP="001F3572">
      <w:pPr>
        <w:tabs>
          <w:tab w:val="left" w:pos="1385"/>
        </w:tabs>
        <w:jc w:val="both"/>
      </w:pPr>
      <w:r w:rsidRPr="0049062F">
        <w:drawing>
          <wp:inline distT="0" distB="0" distL="0" distR="0" wp14:anchorId="0FE4C9B2" wp14:editId="0D6A6389">
            <wp:extent cx="6104853" cy="594382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7295" cy="5955935"/>
                    </a:xfrm>
                    <a:prstGeom prst="rect">
                      <a:avLst/>
                    </a:prstGeom>
                  </pic:spPr>
                </pic:pic>
              </a:graphicData>
            </a:graphic>
          </wp:inline>
        </w:drawing>
      </w:r>
    </w:p>
    <w:sectPr w:rsidR="008125FE" w:rsidRPr="004F38A6" w:rsidSect="008125FE">
      <w:pgSz w:w="11900" w:h="16840"/>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C72BF" w14:textId="77777777" w:rsidR="00841FF2" w:rsidRDefault="00841FF2" w:rsidP="00652D28">
      <w:r>
        <w:separator/>
      </w:r>
    </w:p>
  </w:endnote>
  <w:endnote w:type="continuationSeparator" w:id="0">
    <w:p w14:paraId="2CCAA9F7" w14:textId="77777777" w:rsidR="00841FF2" w:rsidRDefault="00841FF2" w:rsidP="0065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54BFB" w14:textId="77777777" w:rsidR="00C139EA" w:rsidRDefault="00C139EA" w:rsidP="00664C8C">
    <w:pPr>
      <w:pStyle w:val="Rodap"/>
      <w:framePr w:wrap="none"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end"/>
    </w:r>
  </w:p>
  <w:p w14:paraId="37ED9D38" w14:textId="77777777" w:rsidR="00C139EA" w:rsidRDefault="00C139EA">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5647F" w14:textId="77777777" w:rsidR="00C139EA" w:rsidRDefault="00C139EA" w:rsidP="00664C8C">
    <w:pPr>
      <w:pStyle w:val="Rodap"/>
      <w:framePr w:wrap="none"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separate"/>
    </w:r>
    <w:r w:rsidR="00B91A1F">
      <w:rPr>
        <w:rStyle w:val="NmerodaPgina"/>
        <w:noProof/>
      </w:rPr>
      <w:t>2</w:t>
    </w:r>
    <w:r>
      <w:rPr>
        <w:rStyle w:val="NmerodaPgina"/>
      </w:rPr>
      <w:fldChar w:fldCharType="end"/>
    </w:r>
  </w:p>
  <w:p w14:paraId="4B629CC7" w14:textId="77777777" w:rsidR="00C139EA" w:rsidRDefault="00C139EA">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62F7B" w14:textId="77777777" w:rsidR="00841FF2" w:rsidRDefault="00841FF2" w:rsidP="00652D28">
      <w:r>
        <w:separator/>
      </w:r>
    </w:p>
  </w:footnote>
  <w:footnote w:type="continuationSeparator" w:id="0">
    <w:p w14:paraId="26134B57" w14:textId="77777777" w:rsidR="00841FF2" w:rsidRDefault="00841FF2" w:rsidP="00652D28">
      <w:r>
        <w:continuationSeparator/>
      </w:r>
    </w:p>
  </w:footnote>
  <w:footnote w:id="1">
    <w:p w14:paraId="09D0A641" w14:textId="4F40F98D" w:rsidR="00C139EA" w:rsidRPr="00D721FA" w:rsidRDefault="00C139EA" w:rsidP="00F36458">
      <w:pPr>
        <w:pStyle w:val="Textodenotaderodap"/>
        <w:jc w:val="both"/>
        <w:rPr>
          <w:lang w:val="en-US"/>
        </w:rPr>
      </w:pPr>
      <w:r>
        <w:rPr>
          <w:rStyle w:val="Refdenotaderodap"/>
        </w:rPr>
        <w:footnoteRef/>
      </w:r>
      <w:r w:rsidRPr="00C261B9">
        <w:rPr>
          <w:sz w:val="20"/>
          <w:lang w:val="en-US"/>
        </w:rPr>
        <w:t>Share of Other Securities transactions, Bonds and Other Debts transactions, Money Market instrument transactions, Collective Investment securities transactions, Financial Credits transactions, Direct Investment transaction, Liquidation of Direct Investment, Derivatives and Other Instruments, Real Estate Transaction, Financial Guarantees, Commercial Credit, Personal Capital Transaction.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8601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18C7872"/>
    <w:lvl w:ilvl="0">
      <w:start w:val="1"/>
      <w:numFmt w:val="decimal"/>
      <w:pStyle w:val="Ttulo1"/>
      <w:lvlText w:val="%1"/>
      <w:lvlJc w:val="left"/>
      <w:pPr>
        <w:tabs>
          <w:tab w:val="num" w:pos="432"/>
        </w:tabs>
        <w:ind w:left="432" w:hanging="432"/>
      </w:pPr>
      <w:rPr>
        <w:b/>
        <w:i w:val="0"/>
      </w:rPr>
    </w:lvl>
    <w:lvl w:ilvl="1">
      <w:start w:val="1"/>
      <w:numFmt w:val="decimal"/>
      <w:pStyle w:val="Ttulo2"/>
      <w:lvlText w:val="%1.%2"/>
      <w:lvlJc w:val="left"/>
      <w:pPr>
        <w:tabs>
          <w:tab w:val="num" w:pos="881"/>
        </w:tabs>
        <w:ind w:left="881"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Commarcadores51"/>
      <w:lvlText w:val=""/>
      <w:lvlJc w:val="left"/>
      <w:pPr>
        <w:tabs>
          <w:tab w:val="num" w:pos="1492"/>
        </w:tabs>
        <w:ind w:left="1492" w:hanging="360"/>
      </w:pPr>
      <w:rPr>
        <w:rFonts w:ascii="Symbol" w:hAnsi="Symbol" w:cs="Symbol"/>
      </w:rPr>
    </w:lvl>
  </w:abstractNum>
  <w:abstractNum w:abstractNumId="3">
    <w:nsid w:val="00000003"/>
    <w:multiLevelType w:val="singleLevel"/>
    <w:tmpl w:val="00000003"/>
    <w:name w:val="WW8Num3"/>
    <w:lvl w:ilvl="0">
      <w:start w:val="1"/>
      <w:numFmt w:val="bullet"/>
      <w:pStyle w:val="Commarcadores31"/>
      <w:lvlText w:val=""/>
      <w:lvlJc w:val="left"/>
      <w:pPr>
        <w:tabs>
          <w:tab w:val="num" w:pos="926"/>
        </w:tabs>
        <w:ind w:left="926" w:hanging="360"/>
      </w:pPr>
      <w:rPr>
        <w:rFonts w:ascii="Symbol" w:hAnsi="Symbol" w:cs="Symbol"/>
      </w:rPr>
    </w:lvl>
  </w:abstractNum>
  <w:abstractNum w:abstractNumId="4">
    <w:nsid w:val="00000004"/>
    <w:multiLevelType w:val="singleLevel"/>
    <w:tmpl w:val="00000004"/>
    <w:name w:val="WW8Num4"/>
    <w:lvl w:ilvl="0">
      <w:start w:val="1"/>
      <w:numFmt w:val="bullet"/>
      <w:pStyle w:val="Commarcadores21"/>
      <w:lvlText w:val=""/>
      <w:lvlJc w:val="left"/>
      <w:pPr>
        <w:tabs>
          <w:tab w:val="num" w:pos="643"/>
        </w:tabs>
        <w:ind w:left="643" w:hanging="360"/>
      </w:pPr>
      <w:rPr>
        <w:rFonts w:ascii="Symbol" w:hAnsi="Symbol" w:cs="Symbol"/>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rPr>
    </w:lvl>
  </w:abstractNum>
  <w:abstractNum w:abstractNumId="6">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rPr>
    </w:lvl>
  </w:abstractNum>
  <w:abstractNum w:abstractNumId="7">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rPr>
    </w:lvl>
  </w:abstractNum>
  <w:abstractNum w:abstractNumId="8">
    <w:nsid w:val="00000008"/>
    <w:multiLevelType w:val="singleLevel"/>
    <w:tmpl w:val="00000008"/>
    <w:name w:val="WW8Num8"/>
    <w:lvl w:ilvl="0">
      <w:start w:val="1"/>
      <w:numFmt w:val="bullet"/>
      <w:lvlText w:val=""/>
      <w:lvlJc w:val="left"/>
      <w:pPr>
        <w:tabs>
          <w:tab w:val="num" w:pos="720"/>
        </w:tabs>
        <w:ind w:left="720" w:hanging="360"/>
      </w:pPr>
      <w:rPr>
        <w:rFonts w:ascii="Wingdings" w:hAnsi="Wingdings" w:cs="Wingdings"/>
      </w:rPr>
    </w:lvl>
  </w:abstractNum>
  <w:abstractNum w:abstractNumId="9">
    <w:nsid w:val="00000009"/>
    <w:multiLevelType w:val="multilevel"/>
    <w:tmpl w:val="00000009"/>
    <w:name w:val="WW8Num9"/>
    <w:lvl w:ilvl="0">
      <w:start w:val="1"/>
      <w:numFmt w:val="bullet"/>
      <w:lvlText w:val=""/>
      <w:lvlJc w:val="left"/>
      <w:pPr>
        <w:tabs>
          <w:tab w:val="num" w:pos="720"/>
        </w:tabs>
        <w:ind w:left="720" w:hanging="360"/>
      </w:pPr>
      <w:rPr>
        <w:rFonts w:ascii="Wingdings" w:hAnsi="Wingdings" w:cs="Arial"/>
        <w:b w:val="0"/>
        <w:sz w:val="20"/>
      </w:rPr>
    </w:lvl>
    <w:lvl w:ilvl="1">
      <w:start w:val="212"/>
      <w:numFmt w:val="bullet"/>
      <w:lvlText w:val=""/>
      <w:lvlJc w:val="left"/>
      <w:pPr>
        <w:tabs>
          <w:tab w:val="num" w:pos="1440"/>
        </w:tabs>
        <w:ind w:left="1440" w:hanging="360"/>
      </w:pPr>
      <w:rPr>
        <w:rFonts w:ascii="Wingdings" w:hAnsi="Wingdings" w:cs="Arial"/>
        <w:b w:val="0"/>
        <w:sz w:val="20"/>
      </w:rPr>
    </w:lvl>
    <w:lvl w:ilvl="2">
      <w:start w:val="1"/>
      <w:numFmt w:val="bullet"/>
      <w:lvlText w:val=""/>
      <w:lvlJc w:val="left"/>
      <w:pPr>
        <w:tabs>
          <w:tab w:val="num" w:pos="2160"/>
        </w:tabs>
        <w:ind w:left="2160" w:hanging="360"/>
      </w:pPr>
      <w:rPr>
        <w:rFonts w:ascii="Wingdings" w:hAnsi="Wingdings" w:cs="Arial"/>
        <w:b w:val="0"/>
        <w:sz w:val="20"/>
      </w:rPr>
    </w:lvl>
    <w:lvl w:ilvl="3">
      <w:start w:val="1"/>
      <w:numFmt w:val="bullet"/>
      <w:lvlText w:val=""/>
      <w:lvlJc w:val="left"/>
      <w:pPr>
        <w:tabs>
          <w:tab w:val="num" w:pos="2880"/>
        </w:tabs>
        <w:ind w:left="2880" w:hanging="360"/>
      </w:pPr>
      <w:rPr>
        <w:rFonts w:ascii="Wingdings" w:hAnsi="Wingdings" w:cs="Arial"/>
        <w:b w:val="0"/>
        <w:sz w:val="20"/>
      </w:rPr>
    </w:lvl>
    <w:lvl w:ilvl="4">
      <w:start w:val="1"/>
      <w:numFmt w:val="bullet"/>
      <w:lvlText w:val=""/>
      <w:lvlJc w:val="left"/>
      <w:pPr>
        <w:tabs>
          <w:tab w:val="num" w:pos="3600"/>
        </w:tabs>
        <w:ind w:left="3600" w:hanging="360"/>
      </w:pPr>
      <w:rPr>
        <w:rFonts w:ascii="Wingdings" w:hAnsi="Wingdings" w:cs="Arial"/>
        <w:b w:val="0"/>
        <w:sz w:val="20"/>
      </w:rPr>
    </w:lvl>
    <w:lvl w:ilvl="5">
      <w:start w:val="1"/>
      <w:numFmt w:val="bullet"/>
      <w:lvlText w:val=""/>
      <w:lvlJc w:val="left"/>
      <w:pPr>
        <w:tabs>
          <w:tab w:val="num" w:pos="4320"/>
        </w:tabs>
        <w:ind w:left="4320" w:hanging="360"/>
      </w:pPr>
      <w:rPr>
        <w:rFonts w:ascii="Wingdings" w:hAnsi="Wingdings" w:cs="Arial"/>
        <w:b w:val="0"/>
        <w:sz w:val="20"/>
      </w:rPr>
    </w:lvl>
    <w:lvl w:ilvl="6">
      <w:start w:val="1"/>
      <w:numFmt w:val="bullet"/>
      <w:lvlText w:val=""/>
      <w:lvlJc w:val="left"/>
      <w:pPr>
        <w:tabs>
          <w:tab w:val="num" w:pos="5040"/>
        </w:tabs>
        <w:ind w:left="5040" w:hanging="360"/>
      </w:pPr>
      <w:rPr>
        <w:rFonts w:ascii="Wingdings" w:hAnsi="Wingdings" w:cs="Arial"/>
        <w:b w:val="0"/>
        <w:sz w:val="20"/>
      </w:rPr>
    </w:lvl>
    <w:lvl w:ilvl="7">
      <w:start w:val="1"/>
      <w:numFmt w:val="bullet"/>
      <w:lvlText w:val=""/>
      <w:lvlJc w:val="left"/>
      <w:pPr>
        <w:tabs>
          <w:tab w:val="num" w:pos="5760"/>
        </w:tabs>
        <w:ind w:left="5760" w:hanging="360"/>
      </w:pPr>
      <w:rPr>
        <w:rFonts w:ascii="Wingdings" w:hAnsi="Wingdings" w:cs="Arial"/>
        <w:b w:val="0"/>
        <w:sz w:val="20"/>
      </w:rPr>
    </w:lvl>
    <w:lvl w:ilvl="8">
      <w:start w:val="1"/>
      <w:numFmt w:val="bullet"/>
      <w:lvlText w:val=""/>
      <w:lvlJc w:val="left"/>
      <w:pPr>
        <w:tabs>
          <w:tab w:val="num" w:pos="6480"/>
        </w:tabs>
        <w:ind w:left="6480" w:hanging="360"/>
      </w:pPr>
      <w:rPr>
        <w:rFonts w:ascii="Wingdings" w:hAnsi="Wingdings" w:cs="Arial"/>
        <w:b w:val="0"/>
        <w:sz w:val="20"/>
      </w:rPr>
    </w:lvl>
  </w:abstractNum>
  <w:abstractNum w:abstractNumId="1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cs="Wingdings"/>
      </w:rPr>
    </w:lvl>
  </w:abstractNum>
  <w:abstractNum w:abstractNumId="11">
    <w:nsid w:val="0000000B"/>
    <w:multiLevelType w:val="multilevel"/>
    <w:tmpl w:val="0000000B"/>
    <w:name w:val="WW8Num11"/>
    <w:lvl w:ilvl="0">
      <w:start w:val="1"/>
      <w:numFmt w:val="bullet"/>
      <w:lvlText w:val=""/>
      <w:lvlJc w:val="left"/>
      <w:pPr>
        <w:tabs>
          <w:tab w:val="num" w:pos="720"/>
        </w:tabs>
        <w:ind w:left="72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b/>
      </w:rPr>
    </w:lvl>
    <w:lvl w:ilvl="3">
      <w:start w:val="1"/>
      <w:numFmt w:val="bullet"/>
      <w:lvlText w:val=""/>
      <w:lvlJc w:val="left"/>
      <w:pPr>
        <w:tabs>
          <w:tab w:val="num" w:pos="2880"/>
        </w:tabs>
        <w:ind w:left="2880" w:hanging="360"/>
      </w:pPr>
      <w:rPr>
        <w:rFonts w:ascii="Wingdings" w:hAnsi="Wingdings"/>
        <w:b/>
      </w:rPr>
    </w:lvl>
    <w:lvl w:ilvl="4">
      <w:start w:val="1"/>
      <w:numFmt w:val="bullet"/>
      <w:lvlText w:val=""/>
      <w:lvlJc w:val="left"/>
      <w:pPr>
        <w:tabs>
          <w:tab w:val="num" w:pos="3600"/>
        </w:tabs>
        <w:ind w:left="3600" w:hanging="360"/>
      </w:pPr>
      <w:rPr>
        <w:rFonts w:ascii="Wingdings" w:hAnsi="Wingdings"/>
        <w:b/>
      </w:rPr>
    </w:lvl>
    <w:lvl w:ilvl="5">
      <w:start w:val="1"/>
      <w:numFmt w:val="bullet"/>
      <w:lvlText w:val=""/>
      <w:lvlJc w:val="left"/>
      <w:pPr>
        <w:tabs>
          <w:tab w:val="num" w:pos="4320"/>
        </w:tabs>
        <w:ind w:left="4320" w:hanging="360"/>
      </w:pPr>
      <w:rPr>
        <w:rFonts w:ascii="Wingdings" w:hAnsi="Wingdings"/>
        <w:b/>
      </w:rPr>
    </w:lvl>
    <w:lvl w:ilvl="6">
      <w:start w:val="1"/>
      <w:numFmt w:val="bullet"/>
      <w:lvlText w:val=""/>
      <w:lvlJc w:val="left"/>
      <w:pPr>
        <w:tabs>
          <w:tab w:val="num" w:pos="5040"/>
        </w:tabs>
        <w:ind w:left="5040" w:hanging="360"/>
      </w:pPr>
      <w:rPr>
        <w:rFonts w:ascii="Wingdings" w:hAnsi="Wingdings"/>
        <w:b/>
      </w:rPr>
    </w:lvl>
    <w:lvl w:ilvl="7">
      <w:start w:val="1"/>
      <w:numFmt w:val="bullet"/>
      <w:lvlText w:val=""/>
      <w:lvlJc w:val="left"/>
      <w:pPr>
        <w:tabs>
          <w:tab w:val="num" w:pos="5760"/>
        </w:tabs>
        <w:ind w:left="5760" w:hanging="360"/>
      </w:pPr>
      <w:rPr>
        <w:rFonts w:ascii="Wingdings" w:hAnsi="Wingdings"/>
        <w:b/>
      </w:rPr>
    </w:lvl>
    <w:lvl w:ilvl="8">
      <w:start w:val="1"/>
      <w:numFmt w:val="bullet"/>
      <w:lvlText w:val=""/>
      <w:lvlJc w:val="left"/>
      <w:pPr>
        <w:tabs>
          <w:tab w:val="num" w:pos="6480"/>
        </w:tabs>
        <w:ind w:left="6480" w:hanging="360"/>
      </w:pPr>
      <w:rPr>
        <w:rFonts w:ascii="Wingdings" w:hAnsi="Wingdings"/>
        <w:b/>
      </w:rPr>
    </w:lvl>
  </w:abstractNum>
  <w:abstractNum w:abstractNumId="12">
    <w:nsid w:val="0000000C"/>
    <w:multiLevelType w:val="singleLevel"/>
    <w:tmpl w:val="0000000C"/>
    <w:name w:val="WW8Num12"/>
    <w:lvl w:ilvl="0">
      <w:start w:val="1"/>
      <w:numFmt w:val="bullet"/>
      <w:lvlText w:val=""/>
      <w:lvlJc w:val="left"/>
      <w:pPr>
        <w:tabs>
          <w:tab w:val="num" w:pos="720"/>
        </w:tabs>
        <w:ind w:left="720" w:hanging="360"/>
      </w:pPr>
      <w:rPr>
        <w:rFonts w:ascii="Wingdings" w:hAnsi="Wingdings" w:cs="Wingdings"/>
      </w:rPr>
    </w:lvl>
  </w:abstractNum>
  <w:abstractNum w:abstractNumId="13">
    <w:nsid w:val="0000000D"/>
    <w:multiLevelType w:val="singleLevel"/>
    <w:tmpl w:val="0000000D"/>
    <w:name w:val="WW8Num13"/>
    <w:lvl w:ilvl="0">
      <w:start w:val="1"/>
      <w:numFmt w:val="bullet"/>
      <w:lvlText w:val=""/>
      <w:lvlJc w:val="left"/>
      <w:pPr>
        <w:tabs>
          <w:tab w:val="num" w:pos="720"/>
        </w:tabs>
        <w:ind w:left="720" w:hanging="360"/>
      </w:pPr>
      <w:rPr>
        <w:rFonts w:ascii="Wingdings" w:hAnsi="Wingdings" w:cs="Wingdings"/>
      </w:rPr>
    </w:lvl>
  </w:abstractNum>
  <w:abstractNum w:abstractNumId="14">
    <w:nsid w:val="0000000E"/>
    <w:multiLevelType w:val="singleLevel"/>
    <w:tmpl w:val="0000000E"/>
    <w:name w:val="WW8Num14"/>
    <w:lvl w:ilvl="0">
      <w:start w:val="1"/>
      <w:numFmt w:val="bullet"/>
      <w:lvlText w:val=""/>
      <w:lvlJc w:val="left"/>
      <w:pPr>
        <w:tabs>
          <w:tab w:val="num" w:pos="720"/>
        </w:tabs>
        <w:ind w:left="720" w:hanging="360"/>
      </w:pPr>
      <w:rPr>
        <w:rFonts w:ascii="Wingdings" w:hAnsi="Wingdings"/>
        <w:b/>
      </w:rPr>
    </w:lvl>
  </w:abstractNum>
  <w:abstractNum w:abstractNumId="15">
    <w:nsid w:val="0000000F"/>
    <w:multiLevelType w:val="multilevel"/>
    <w:tmpl w:val="0000000F"/>
    <w:name w:val="WW8Num15"/>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16">
    <w:nsid w:val="00000010"/>
    <w:multiLevelType w:val="singleLevel"/>
    <w:tmpl w:val="00000010"/>
    <w:name w:val="WW8Num16"/>
    <w:lvl w:ilvl="0">
      <w:start w:val="1"/>
      <w:numFmt w:val="bullet"/>
      <w:lvlText w:val=""/>
      <w:lvlJc w:val="left"/>
      <w:pPr>
        <w:tabs>
          <w:tab w:val="num" w:pos="720"/>
        </w:tabs>
        <w:ind w:left="720" w:hanging="360"/>
      </w:pPr>
      <w:rPr>
        <w:rFonts w:ascii="Wingdings" w:hAnsi="Wingdings" w:cs="Wingdings"/>
      </w:rPr>
    </w:lvl>
  </w:abstractNum>
  <w:abstractNum w:abstractNumId="17">
    <w:nsid w:val="00000011"/>
    <w:multiLevelType w:val="singleLevel"/>
    <w:tmpl w:val="00000011"/>
    <w:name w:val="WW8Num17"/>
    <w:lvl w:ilvl="0">
      <w:start w:val="1"/>
      <w:numFmt w:val="bullet"/>
      <w:lvlText w:val=""/>
      <w:lvlJc w:val="left"/>
      <w:pPr>
        <w:tabs>
          <w:tab w:val="num" w:pos="720"/>
        </w:tabs>
        <w:ind w:left="720" w:hanging="360"/>
      </w:pPr>
      <w:rPr>
        <w:rFonts w:ascii="Wingdings" w:hAnsi="Wingdings" w:cs="Wingdings"/>
      </w:rPr>
    </w:lvl>
  </w:abstractNum>
  <w:abstractNum w:abstractNumId="18">
    <w:nsid w:val="00000012"/>
    <w:multiLevelType w:val="singleLevel"/>
    <w:tmpl w:val="00000012"/>
    <w:name w:val="WW8Num18"/>
    <w:lvl w:ilvl="0">
      <w:start w:val="1"/>
      <w:numFmt w:val="bullet"/>
      <w:lvlText w:val=""/>
      <w:lvlJc w:val="left"/>
      <w:pPr>
        <w:tabs>
          <w:tab w:val="num" w:pos="720"/>
        </w:tabs>
        <w:ind w:left="720" w:hanging="360"/>
      </w:pPr>
      <w:rPr>
        <w:rFonts w:ascii="Wingdings" w:hAnsi="Wingdings" w:cs="Wingdings"/>
      </w:rPr>
    </w:lvl>
  </w:abstractNum>
  <w:abstractNum w:abstractNumId="19">
    <w:nsid w:val="00000013"/>
    <w:multiLevelType w:val="singleLevel"/>
    <w:tmpl w:val="00000013"/>
    <w:name w:val="WW8Num19"/>
    <w:lvl w:ilvl="0">
      <w:start w:val="1"/>
      <w:numFmt w:val="bullet"/>
      <w:lvlText w:val=""/>
      <w:lvlJc w:val="left"/>
      <w:pPr>
        <w:tabs>
          <w:tab w:val="num" w:pos="720"/>
        </w:tabs>
        <w:ind w:left="720" w:hanging="360"/>
      </w:pPr>
      <w:rPr>
        <w:rFonts w:ascii="Wingdings" w:hAnsi="Wingdings" w:cs="Wingdings"/>
      </w:rPr>
    </w:lvl>
  </w:abstractNum>
  <w:abstractNum w:abstractNumId="20">
    <w:nsid w:val="00114C8D"/>
    <w:multiLevelType w:val="hybridMultilevel"/>
    <w:tmpl w:val="554C9AFC"/>
    <w:lvl w:ilvl="0" w:tplc="BC583382">
      <w:start w:val="1"/>
      <w:numFmt w:val="low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07D2286F"/>
    <w:multiLevelType w:val="hybridMultilevel"/>
    <w:tmpl w:val="0E88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C2460C"/>
    <w:multiLevelType w:val="hybridMultilevel"/>
    <w:tmpl w:val="2684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FF3F52"/>
    <w:multiLevelType w:val="multilevel"/>
    <w:tmpl w:val="BC6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950EF9"/>
    <w:multiLevelType w:val="hybridMultilevel"/>
    <w:tmpl w:val="6AD01156"/>
    <w:lvl w:ilvl="0" w:tplc="CDD2B162">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5">
    <w:nsid w:val="1DBB4676"/>
    <w:multiLevelType w:val="hybridMultilevel"/>
    <w:tmpl w:val="C9A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326082"/>
    <w:multiLevelType w:val="hybridMultilevel"/>
    <w:tmpl w:val="46601E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317A62AB"/>
    <w:multiLevelType w:val="hybridMultilevel"/>
    <w:tmpl w:val="3A1E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D7D72"/>
    <w:multiLevelType w:val="hybridMultilevel"/>
    <w:tmpl w:val="A40C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6"/>
  </w:num>
  <w:num w:numId="21">
    <w:abstractNumId w:val="0"/>
  </w:num>
  <w:num w:numId="22">
    <w:abstractNumId w:val="21"/>
  </w:num>
  <w:num w:numId="23">
    <w:abstractNumId w:val="22"/>
  </w:num>
  <w:num w:numId="24">
    <w:abstractNumId w:val="24"/>
  </w:num>
  <w:num w:numId="25">
    <w:abstractNumId w:val="1"/>
    <w:lvlOverride w:ilvl="0">
      <w:startOverride w:val="4"/>
    </w:lvlOverride>
    <w:lvlOverride w:ilvl="1">
      <w:startOverride w:val="2"/>
    </w:lvlOverride>
    <w:lvlOverride w:ilvl="2">
      <w:startOverride w:val="2"/>
    </w:lvlOverride>
  </w:num>
  <w:num w:numId="26">
    <w:abstractNumId w:val="28"/>
  </w:num>
  <w:num w:numId="27">
    <w:abstractNumId w:val="20"/>
  </w:num>
  <w:num w:numId="28">
    <w:abstractNumId w:val="27"/>
  </w:num>
  <w:num w:numId="29">
    <w:abstractNumId w:val="2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28"/>
    <w:rsid w:val="00005099"/>
    <w:rsid w:val="00010195"/>
    <w:rsid w:val="00010502"/>
    <w:rsid w:val="00012B4D"/>
    <w:rsid w:val="00022667"/>
    <w:rsid w:val="00030B8B"/>
    <w:rsid w:val="00034891"/>
    <w:rsid w:val="00034FFD"/>
    <w:rsid w:val="00037323"/>
    <w:rsid w:val="00044E4B"/>
    <w:rsid w:val="00055A26"/>
    <w:rsid w:val="000566AB"/>
    <w:rsid w:val="00062713"/>
    <w:rsid w:val="0006528C"/>
    <w:rsid w:val="000662FB"/>
    <w:rsid w:val="00066BC5"/>
    <w:rsid w:val="000725B2"/>
    <w:rsid w:val="00075772"/>
    <w:rsid w:val="000760AC"/>
    <w:rsid w:val="00076745"/>
    <w:rsid w:val="00081B58"/>
    <w:rsid w:val="00081F1B"/>
    <w:rsid w:val="00093181"/>
    <w:rsid w:val="00097235"/>
    <w:rsid w:val="00097602"/>
    <w:rsid w:val="000A38D0"/>
    <w:rsid w:val="000B3A58"/>
    <w:rsid w:val="000B3A81"/>
    <w:rsid w:val="000B4F45"/>
    <w:rsid w:val="000C20F8"/>
    <w:rsid w:val="000C26FB"/>
    <w:rsid w:val="000C7817"/>
    <w:rsid w:val="000D24E3"/>
    <w:rsid w:val="000D6772"/>
    <w:rsid w:val="000E57A4"/>
    <w:rsid w:val="000E780F"/>
    <w:rsid w:val="000E7CB2"/>
    <w:rsid w:val="0010247F"/>
    <w:rsid w:val="00104976"/>
    <w:rsid w:val="00105A56"/>
    <w:rsid w:val="00106E6A"/>
    <w:rsid w:val="001159D8"/>
    <w:rsid w:val="00116E4A"/>
    <w:rsid w:val="001171EE"/>
    <w:rsid w:val="0012034A"/>
    <w:rsid w:val="00121980"/>
    <w:rsid w:val="00124122"/>
    <w:rsid w:val="00130E27"/>
    <w:rsid w:val="00135CCB"/>
    <w:rsid w:val="00142FEA"/>
    <w:rsid w:val="00150D82"/>
    <w:rsid w:val="00150E6B"/>
    <w:rsid w:val="00151ACD"/>
    <w:rsid w:val="00153689"/>
    <w:rsid w:val="00153A9C"/>
    <w:rsid w:val="0015641C"/>
    <w:rsid w:val="00157BC4"/>
    <w:rsid w:val="00165F32"/>
    <w:rsid w:val="00172C2E"/>
    <w:rsid w:val="00184DB1"/>
    <w:rsid w:val="001A3BDB"/>
    <w:rsid w:val="001A5A6B"/>
    <w:rsid w:val="001A6694"/>
    <w:rsid w:val="001B015C"/>
    <w:rsid w:val="001B4203"/>
    <w:rsid w:val="001B62E1"/>
    <w:rsid w:val="001C30EB"/>
    <w:rsid w:val="001D47A9"/>
    <w:rsid w:val="001D6B64"/>
    <w:rsid w:val="001E1C10"/>
    <w:rsid w:val="001F0185"/>
    <w:rsid w:val="001F3572"/>
    <w:rsid w:val="001F7799"/>
    <w:rsid w:val="00203028"/>
    <w:rsid w:val="00205F97"/>
    <w:rsid w:val="00206A6A"/>
    <w:rsid w:val="002115C8"/>
    <w:rsid w:val="00212B34"/>
    <w:rsid w:val="002172AE"/>
    <w:rsid w:val="00220692"/>
    <w:rsid w:val="00222466"/>
    <w:rsid w:val="00230145"/>
    <w:rsid w:val="00230408"/>
    <w:rsid w:val="00235166"/>
    <w:rsid w:val="00237D09"/>
    <w:rsid w:val="0024175F"/>
    <w:rsid w:val="00243FB3"/>
    <w:rsid w:val="00247D47"/>
    <w:rsid w:val="002542B0"/>
    <w:rsid w:val="00262A48"/>
    <w:rsid w:val="0026793A"/>
    <w:rsid w:val="002703EB"/>
    <w:rsid w:val="00284BAB"/>
    <w:rsid w:val="00292EBD"/>
    <w:rsid w:val="00293D6D"/>
    <w:rsid w:val="002B4094"/>
    <w:rsid w:val="002B4E37"/>
    <w:rsid w:val="002C033D"/>
    <w:rsid w:val="002C05F7"/>
    <w:rsid w:val="002C0A3B"/>
    <w:rsid w:val="002C3069"/>
    <w:rsid w:val="002C3C59"/>
    <w:rsid w:val="002C674A"/>
    <w:rsid w:val="002C7EA5"/>
    <w:rsid w:val="002D2D2B"/>
    <w:rsid w:val="002D7DFA"/>
    <w:rsid w:val="002E4AC4"/>
    <w:rsid w:val="002E5C4B"/>
    <w:rsid w:val="002F1001"/>
    <w:rsid w:val="002F1C45"/>
    <w:rsid w:val="002F4DFB"/>
    <w:rsid w:val="003003CF"/>
    <w:rsid w:val="003044F0"/>
    <w:rsid w:val="003208B5"/>
    <w:rsid w:val="0032361E"/>
    <w:rsid w:val="00324235"/>
    <w:rsid w:val="00327162"/>
    <w:rsid w:val="003351BC"/>
    <w:rsid w:val="00336EF7"/>
    <w:rsid w:val="00352F8E"/>
    <w:rsid w:val="003536CE"/>
    <w:rsid w:val="00356E7C"/>
    <w:rsid w:val="0035734D"/>
    <w:rsid w:val="00367A79"/>
    <w:rsid w:val="003708B3"/>
    <w:rsid w:val="00373002"/>
    <w:rsid w:val="0037437C"/>
    <w:rsid w:val="00382F38"/>
    <w:rsid w:val="00385151"/>
    <w:rsid w:val="0038556E"/>
    <w:rsid w:val="003A5A99"/>
    <w:rsid w:val="003B2970"/>
    <w:rsid w:val="003B669A"/>
    <w:rsid w:val="003B7F20"/>
    <w:rsid w:val="003C1159"/>
    <w:rsid w:val="003D09BE"/>
    <w:rsid w:val="003E1AD9"/>
    <w:rsid w:val="003E2243"/>
    <w:rsid w:val="003E26D1"/>
    <w:rsid w:val="003E2E3F"/>
    <w:rsid w:val="003E56CB"/>
    <w:rsid w:val="003F13AE"/>
    <w:rsid w:val="003F16FE"/>
    <w:rsid w:val="003F5459"/>
    <w:rsid w:val="004034A5"/>
    <w:rsid w:val="00404456"/>
    <w:rsid w:val="004130C8"/>
    <w:rsid w:val="00413FAF"/>
    <w:rsid w:val="0041502F"/>
    <w:rsid w:val="00415C20"/>
    <w:rsid w:val="00420574"/>
    <w:rsid w:val="00421FDB"/>
    <w:rsid w:val="00431034"/>
    <w:rsid w:val="00434A4C"/>
    <w:rsid w:val="00434D2A"/>
    <w:rsid w:val="00437B71"/>
    <w:rsid w:val="00441B16"/>
    <w:rsid w:val="004465EB"/>
    <w:rsid w:val="0045086C"/>
    <w:rsid w:val="004610E8"/>
    <w:rsid w:val="00465A68"/>
    <w:rsid w:val="00466E32"/>
    <w:rsid w:val="004702F7"/>
    <w:rsid w:val="004725A1"/>
    <w:rsid w:val="00477867"/>
    <w:rsid w:val="0048297E"/>
    <w:rsid w:val="00483272"/>
    <w:rsid w:val="004837FA"/>
    <w:rsid w:val="0049062F"/>
    <w:rsid w:val="00491EB0"/>
    <w:rsid w:val="00493A07"/>
    <w:rsid w:val="00493E33"/>
    <w:rsid w:val="004963A0"/>
    <w:rsid w:val="004A27A4"/>
    <w:rsid w:val="004A2FF1"/>
    <w:rsid w:val="004A6687"/>
    <w:rsid w:val="004B252E"/>
    <w:rsid w:val="004C01C4"/>
    <w:rsid w:val="004C3012"/>
    <w:rsid w:val="004C63A9"/>
    <w:rsid w:val="004D00A4"/>
    <w:rsid w:val="004D07CA"/>
    <w:rsid w:val="004D2BAF"/>
    <w:rsid w:val="004D4E6E"/>
    <w:rsid w:val="004D7623"/>
    <w:rsid w:val="004E169F"/>
    <w:rsid w:val="004E29B2"/>
    <w:rsid w:val="004E369C"/>
    <w:rsid w:val="004E4BC9"/>
    <w:rsid w:val="004E778D"/>
    <w:rsid w:val="004F36BA"/>
    <w:rsid w:val="004F386E"/>
    <w:rsid w:val="004F38A6"/>
    <w:rsid w:val="004F4709"/>
    <w:rsid w:val="00500E01"/>
    <w:rsid w:val="00500F3B"/>
    <w:rsid w:val="00501EF8"/>
    <w:rsid w:val="00505930"/>
    <w:rsid w:val="00507B01"/>
    <w:rsid w:val="005114F1"/>
    <w:rsid w:val="0051557A"/>
    <w:rsid w:val="00516BEA"/>
    <w:rsid w:val="00523287"/>
    <w:rsid w:val="00525A6C"/>
    <w:rsid w:val="0053073E"/>
    <w:rsid w:val="00534F24"/>
    <w:rsid w:val="00536820"/>
    <w:rsid w:val="00536CA9"/>
    <w:rsid w:val="00543AD3"/>
    <w:rsid w:val="00551873"/>
    <w:rsid w:val="005528DC"/>
    <w:rsid w:val="005537D2"/>
    <w:rsid w:val="0055766E"/>
    <w:rsid w:val="00557D89"/>
    <w:rsid w:val="005636FE"/>
    <w:rsid w:val="00580743"/>
    <w:rsid w:val="00583800"/>
    <w:rsid w:val="00592989"/>
    <w:rsid w:val="005A27B0"/>
    <w:rsid w:val="005A7BF7"/>
    <w:rsid w:val="005B1187"/>
    <w:rsid w:val="005B2E88"/>
    <w:rsid w:val="005B4F1E"/>
    <w:rsid w:val="005B6B19"/>
    <w:rsid w:val="005D1871"/>
    <w:rsid w:val="005D434F"/>
    <w:rsid w:val="005D5F4A"/>
    <w:rsid w:val="005E08F2"/>
    <w:rsid w:val="005E501B"/>
    <w:rsid w:val="005F0CB0"/>
    <w:rsid w:val="005F727C"/>
    <w:rsid w:val="005F7860"/>
    <w:rsid w:val="00600BCD"/>
    <w:rsid w:val="00601D4E"/>
    <w:rsid w:val="0060624A"/>
    <w:rsid w:val="00615C34"/>
    <w:rsid w:val="00615ECF"/>
    <w:rsid w:val="00617426"/>
    <w:rsid w:val="00617E2E"/>
    <w:rsid w:val="0062302F"/>
    <w:rsid w:val="00627C94"/>
    <w:rsid w:val="0063095B"/>
    <w:rsid w:val="00634463"/>
    <w:rsid w:val="00641287"/>
    <w:rsid w:val="00642C33"/>
    <w:rsid w:val="00645BF4"/>
    <w:rsid w:val="00651374"/>
    <w:rsid w:val="00652D28"/>
    <w:rsid w:val="0065353D"/>
    <w:rsid w:val="00664C8C"/>
    <w:rsid w:val="006843CE"/>
    <w:rsid w:val="00684F08"/>
    <w:rsid w:val="006876D7"/>
    <w:rsid w:val="00690190"/>
    <w:rsid w:val="006960CA"/>
    <w:rsid w:val="006A093B"/>
    <w:rsid w:val="006A5281"/>
    <w:rsid w:val="006A70BD"/>
    <w:rsid w:val="006B2411"/>
    <w:rsid w:val="006B4E96"/>
    <w:rsid w:val="006C0821"/>
    <w:rsid w:val="006C42F9"/>
    <w:rsid w:val="006D0ABD"/>
    <w:rsid w:val="006D6C36"/>
    <w:rsid w:val="006E05B7"/>
    <w:rsid w:val="006E418D"/>
    <w:rsid w:val="006E4F67"/>
    <w:rsid w:val="006F17B1"/>
    <w:rsid w:val="006F1D0D"/>
    <w:rsid w:val="006F20EE"/>
    <w:rsid w:val="006F6F9E"/>
    <w:rsid w:val="00705753"/>
    <w:rsid w:val="00710B10"/>
    <w:rsid w:val="00713D31"/>
    <w:rsid w:val="007155F7"/>
    <w:rsid w:val="00721CE5"/>
    <w:rsid w:val="00725FD6"/>
    <w:rsid w:val="00727991"/>
    <w:rsid w:val="00734656"/>
    <w:rsid w:val="007375A5"/>
    <w:rsid w:val="00740D45"/>
    <w:rsid w:val="00742BD1"/>
    <w:rsid w:val="00745E23"/>
    <w:rsid w:val="00746BC8"/>
    <w:rsid w:val="00754E70"/>
    <w:rsid w:val="00755929"/>
    <w:rsid w:val="00755A5C"/>
    <w:rsid w:val="00756145"/>
    <w:rsid w:val="0076003A"/>
    <w:rsid w:val="007622A3"/>
    <w:rsid w:val="00766D88"/>
    <w:rsid w:val="00772354"/>
    <w:rsid w:val="00773380"/>
    <w:rsid w:val="00774B6D"/>
    <w:rsid w:val="00781595"/>
    <w:rsid w:val="00783261"/>
    <w:rsid w:val="007855BC"/>
    <w:rsid w:val="0078616C"/>
    <w:rsid w:val="00787D7C"/>
    <w:rsid w:val="00790D6B"/>
    <w:rsid w:val="00792674"/>
    <w:rsid w:val="00794515"/>
    <w:rsid w:val="007A0F28"/>
    <w:rsid w:val="007A470F"/>
    <w:rsid w:val="007B2EE4"/>
    <w:rsid w:val="007B642D"/>
    <w:rsid w:val="007C0A9F"/>
    <w:rsid w:val="007C22D5"/>
    <w:rsid w:val="007E3287"/>
    <w:rsid w:val="007E7D21"/>
    <w:rsid w:val="007F4D29"/>
    <w:rsid w:val="007F73D5"/>
    <w:rsid w:val="0080150E"/>
    <w:rsid w:val="00801795"/>
    <w:rsid w:val="0080651A"/>
    <w:rsid w:val="00807B5F"/>
    <w:rsid w:val="0081098C"/>
    <w:rsid w:val="00812550"/>
    <w:rsid w:val="008125FE"/>
    <w:rsid w:val="00814644"/>
    <w:rsid w:val="00815E99"/>
    <w:rsid w:val="00821849"/>
    <w:rsid w:val="00833544"/>
    <w:rsid w:val="00834481"/>
    <w:rsid w:val="008374CB"/>
    <w:rsid w:val="0084005E"/>
    <w:rsid w:val="00841F63"/>
    <w:rsid w:val="00841FF2"/>
    <w:rsid w:val="00843744"/>
    <w:rsid w:val="008469A1"/>
    <w:rsid w:val="00853197"/>
    <w:rsid w:val="008543D1"/>
    <w:rsid w:val="008566CA"/>
    <w:rsid w:val="008567C4"/>
    <w:rsid w:val="00872178"/>
    <w:rsid w:val="00877D3C"/>
    <w:rsid w:val="00884BD8"/>
    <w:rsid w:val="00884CF6"/>
    <w:rsid w:val="00884ED8"/>
    <w:rsid w:val="00886902"/>
    <w:rsid w:val="0089628B"/>
    <w:rsid w:val="008A2164"/>
    <w:rsid w:val="008A30AB"/>
    <w:rsid w:val="008A5379"/>
    <w:rsid w:val="008A6960"/>
    <w:rsid w:val="008A7A0B"/>
    <w:rsid w:val="008B07D1"/>
    <w:rsid w:val="008B102C"/>
    <w:rsid w:val="008C0E73"/>
    <w:rsid w:val="008D28DA"/>
    <w:rsid w:val="008D40DE"/>
    <w:rsid w:val="008D415F"/>
    <w:rsid w:val="008D5BDD"/>
    <w:rsid w:val="008D76E9"/>
    <w:rsid w:val="008E542B"/>
    <w:rsid w:val="008F1BE2"/>
    <w:rsid w:val="008F5675"/>
    <w:rsid w:val="008F7D67"/>
    <w:rsid w:val="009018C4"/>
    <w:rsid w:val="00905061"/>
    <w:rsid w:val="00915B15"/>
    <w:rsid w:val="00935FD8"/>
    <w:rsid w:val="0094278A"/>
    <w:rsid w:val="009572A5"/>
    <w:rsid w:val="00975D35"/>
    <w:rsid w:val="0097791C"/>
    <w:rsid w:val="00980BFB"/>
    <w:rsid w:val="00985F8F"/>
    <w:rsid w:val="009863CC"/>
    <w:rsid w:val="00992CAB"/>
    <w:rsid w:val="0099494E"/>
    <w:rsid w:val="00995B82"/>
    <w:rsid w:val="009A650D"/>
    <w:rsid w:val="009B3401"/>
    <w:rsid w:val="009B62B3"/>
    <w:rsid w:val="009C15B1"/>
    <w:rsid w:val="009C41E7"/>
    <w:rsid w:val="009C78C2"/>
    <w:rsid w:val="009D0F2D"/>
    <w:rsid w:val="009D19FF"/>
    <w:rsid w:val="009E4682"/>
    <w:rsid w:val="009F4E46"/>
    <w:rsid w:val="009F6948"/>
    <w:rsid w:val="009F6C1D"/>
    <w:rsid w:val="00A02417"/>
    <w:rsid w:val="00A025EE"/>
    <w:rsid w:val="00A03B2A"/>
    <w:rsid w:val="00A136AB"/>
    <w:rsid w:val="00A2167D"/>
    <w:rsid w:val="00A24076"/>
    <w:rsid w:val="00A24293"/>
    <w:rsid w:val="00A349F0"/>
    <w:rsid w:val="00A353DF"/>
    <w:rsid w:val="00A36287"/>
    <w:rsid w:val="00A506E1"/>
    <w:rsid w:val="00A51D63"/>
    <w:rsid w:val="00A53EE1"/>
    <w:rsid w:val="00A57783"/>
    <w:rsid w:val="00A60C9D"/>
    <w:rsid w:val="00A64D3B"/>
    <w:rsid w:val="00A6596E"/>
    <w:rsid w:val="00A67D43"/>
    <w:rsid w:val="00A80536"/>
    <w:rsid w:val="00A91FFE"/>
    <w:rsid w:val="00A96182"/>
    <w:rsid w:val="00A973A1"/>
    <w:rsid w:val="00AA17BA"/>
    <w:rsid w:val="00AA1BD1"/>
    <w:rsid w:val="00AA3903"/>
    <w:rsid w:val="00AB184D"/>
    <w:rsid w:val="00AB3D8C"/>
    <w:rsid w:val="00AB70C9"/>
    <w:rsid w:val="00AC455B"/>
    <w:rsid w:val="00AD09BC"/>
    <w:rsid w:val="00AE040A"/>
    <w:rsid w:val="00AE32AD"/>
    <w:rsid w:val="00AE405C"/>
    <w:rsid w:val="00AF2585"/>
    <w:rsid w:val="00AF3EBE"/>
    <w:rsid w:val="00AF52EA"/>
    <w:rsid w:val="00B02BA4"/>
    <w:rsid w:val="00B03944"/>
    <w:rsid w:val="00B11043"/>
    <w:rsid w:val="00B32604"/>
    <w:rsid w:val="00B32F77"/>
    <w:rsid w:val="00B514BF"/>
    <w:rsid w:val="00B53A5B"/>
    <w:rsid w:val="00B63B15"/>
    <w:rsid w:val="00B65857"/>
    <w:rsid w:val="00B66A13"/>
    <w:rsid w:val="00B7147D"/>
    <w:rsid w:val="00B76301"/>
    <w:rsid w:val="00B80B0A"/>
    <w:rsid w:val="00B850CB"/>
    <w:rsid w:val="00B91A1F"/>
    <w:rsid w:val="00B9286E"/>
    <w:rsid w:val="00B943BD"/>
    <w:rsid w:val="00B9465F"/>
    <w:rsid w:val="00B94A20"/>
    <w:rsid w:val="00B955DF"/>
    <w:rsid w:val="00BA20FE"/>
    <w:rsid w:val="00BA5BC0"/>
    <w:rsid w:val="00BA67A3"/>
    <w:rsid w:val="00BD3630"/>
    <w:rsid w:val="00BD509F"/>
    <w:rsid w:val="00BF4FFC"/>
    <w:rsid w:val="00BF522C"/>
    <w:rsid w:val="00C003C1"/>
    <w:rsid w:val="00C139EA"/>
    <w:rsid w:val="00C1717E"/>
    <w:rsid w:val="00C200C4"/>
    <w:rsid w:val="00C20201"/>
    <w:rsid w:val="00C261B9"/>
    <w:rsid w:val="00C26A82"/>
    <w:rsid w:val="00C30199"/>
    <w:rsid w:val="00C32C42"/>
    <w:rsid w:val="00C33286"/>
    <w:rsid w:val="00C34821"/>
    <w:rsid w:val="00C34DAD"/>
    <w:rsid w:val="00C36BD7"/>
    <w:rsid w:val="00C4144D"/>
    <w:rsid w:val="00C44782"/>
    <w:rsid w:val="00C50F71"/>
    <w:rsid w:val="00C57736"/>
    <w:rsid w:val="00C6371C"/>
    <w:rsid w:val="00C7221A"/>
    <w:rsid w:val="00C74E63"/>
    <w:rsid w:val="00C80CC6"/>
    <w:rsid w:val="00C91653"/>
    <w:rsid w:val="00C9489A"/>
    <w:rsid w:val="00C96F71"/>
    <w:rsid w:val="00C979F2"/>
    <w:rsid w:val="00CA239E"/>
    <w:rsid w:val="00CA4B8C"/>
    <w:rsid w:val="00CB7FB2"/>
    <w:rsid w:val="00CC0C84"/>
    <w:rsid w:val="00CC1441"/>
    <w:rsid w:val="00CD0BB4"/>
    <w:rsid w:val="00CD3C14"/>
    <w:rsid w:val="00CD6D62"/>
    <w:rsid w:val="00CD7FC0"/>
    <w:rsid w:val="00CE0AF7"/>
    <w:rsid w:val="00CF1106"/>
    <w:rsid w:val="00D00DC1"/>
    <w:rsid w:val="00D03C58"/>
    <w:rsid w:val="00D07BA0"/>
    <w:rsid w:val="00D23550"/>
    <w:rsid w:val="00D2550D"/>
    <w:rsid w:val="00D26368"/>
    <w:rsid w:val="00D31107"/>
    <w:rsid w:val="00D322D1"/>
    <w:rsid w:val="00D45DA8"/>
    <w:rsid w:val="00D47423"/>
    <w:rsid w:val="00D721FA"/>
    <w:rsid w:val="00D808E1"/>
    <w:rsid w:val="00D810B3"/>
    <w:rsid w:val="00D8420E"/>
    <w:rsid w:val="00D85B10"/>
    <w:rsid w:val="00D9095E"/>
    <w:rsid w:val="00D93CAB"/>
    <w:rsid w:val="00DA1E46"/>
    <w:rsid w:val="00DA2C7C"/>
    <w:rsid w:val="00DA58FA"/>
    <w:rsid w:val="00DA5DC1"/>
    <w:rsid w:val="00DC4707"/>
    <w:rsid w:val="00DC4E28"/>
    <w:rsid w:val="00DD0075"/>
    <w:rsid w:val="00DD7EC3"/>
    <w:rsid w:val="00DE2941"/>
    <w:rsid w:val="00DE5620"/>
    <w:rsid w:val="00DE5D1F"/>
    <w:rsid w:val="00DF16DC"/>
    <w:rsid w:val="00DF63E8"/>
    <w:rsid w:val="00E0068A"/>
    <w:rsid w:val="00E042C1"/>
    <w:rsid w:val="00E10F96"/>
    <w:rsid w:val="00E12462"/>
    <w:rsid w:val="00E12527"/>
    <w:rsid w:val="00E128FA"/>
    <w:rsid w:val="00E14BDA"/>
    <w:rsid w:val="00E155D3"/>
    <w:rsid w:val="00E21FFF"/>
    <w:rsid w:val="00E26C0D"/>
    <w:rsid w:val="00E30D53"/>
    <w:rsid w:val="00E319CE"/>
    <w:rsid w:val="00E3312C"/>
    <w:rsid w:val="00E342BD"/>
    <w:rsid w:val="00E367FC"/>
    <w:rsid w:val="00E3748A"/>
    <w:rsid w:val="00E45E56"/>
    <w:rsid w:val="00E55C0F"/>
    <w:rsid w:val="00E56676"/>
    <w:rsid w:val="00E56970"/>
    <w:rsid w:val="00E63295"/>
    <w:rsid w:val="00E653A7"/>
    <w:rsid w:val="00E70696"/>
    <w:rsid w:val="00E76D0F"/>
    <w:rsid w:val="00E82788"/>
    <w:rsid w:val="00E86E2B"/>
    <w:rsid w:val="00E97DA8"/>
    <w:rsid w:val="00EA3F70"/>
    <w:rsid w:val="00EA6257"/>
    <w:rsid w:val="00EB284D"/>
    <w:rsid w:val="00EB68CC"/>
    <w:rsid w:val="00EB6B57"/>
    <w:rsid w:val="00ED73AB"/>
    <w:rsid w:val="00F05674"/>
    <w:rsid w:val="00F0699A"/>
    <w:rsid w:val="00F07589"/>
    <w:rsid w:val="00F07C13"/>
    <w:rsid w:val="00F10031"/>
    <w:rsid w:val="00F12DBA"/>
    <w:rsid w:val="00F20DA2"/>
    <w:rsid w:val="00F211E1"/>
    <w:rsid w:val="00F22198"/>
    <w:rsid w:val="00F2590D"/>
    <w:rsid w:val="00F27380"/>
    <w:rsid w:val="00F3481B"/>
    <w:rsid w:val="00F36458"/>
    <w:rsid w:val="00F37925"/>
    <w:rsid w:val="00F4596D"/>
    <w:rsid w:val="00F461A0"/>
    <w:rsid w:val="00F524D6"/>
    <w:rsid w:val="00F54432"/>
    <w:rsid w:val="00F563DB"/>
    <w:rsid w:val="00F57B69"/>
    <w:rsid w:val="00F74A44"/>
    <w:rsid w:val="00F83F00"/>
    <w:rsid w:val="00F85010"/>
    <w:rsid w:val="00F85A53"/>
    <w:rsid w:val="00F868B4"/>
    <w:rsid w:val="00F87578"/>
    <w:rsid w:val="00F87E4E"/>
    <w:rsid w:val="00F92976"/>
    <w:rsid w:val="00F94791"/>
    <w:rsid w:val="00F95D05"/>
    <w:rsid w:val="00F96AD0"/>
    <w:rsid w:val="00FB6668"/>
    <w:rsid w:val="00FC66A1"/>
    <w:rsid w:val="00FC73B0"/>
    <w:rsid w:val="00FD243A"/>
    <w:rsid w:val="00FD2E46"/>
    <w:rsid w:val="00FD3038"/>
    <w:rsid w:val="00FD51D9"/>
    <w:rsid w:val="00FE4179"/>
    <w:rsid w:val="00FE6C43"/>
    <w:rsid w:val="00FE75B3"/>
    <w:rsid w:val="00FE7647"/>
    <w:rsid w:val="00FF7BC3"/>
    <w:rsid w:val="00FF7BD7"/>
    <w:rsid w:val="00FF7F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89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D28"/>
    <w:pPr>
      <w:suppressAutoHyphens/>
    </w:pPr>
    <w:rPr>
      <w:rFonts w:ascii="Times New Roman" w:eastAsia="Times New Roman" w:hAnsi="Times New Roman" w:cs="Times New Roman"/>
      <w:lang w:eastAsia="zh-CN"/>
    </w:rPr>
  </w:style>
  <w:style w:type="paragraph" w:styleId="Ttulo1">
    <w:name w:val="heading 1"/>
    <w:basedOn w:val="Normal"/>
    <w:next w:val="Normal"/>
    <w:link w:val="Ttulo1Char"/>
    <w:qFormat/>
    <w:rsid w:val="00652D28"/>
    <w:pPr>
      <w:keepNext/>
      <w:numPr>
        <w:numId w:val="1"/>
      </w:numPr>
      <w:outlineLvl w:val="0"/>
    </w:pPr>
    <w:rPr>
      <w:rFonts w:ascii="Arial" w:eastAsia="Arial Unicode MS" w:hAnsi="Arial" w:cs="Arial"/>
      <w:b/>
      <w:sz w:val="28"/>
      <w:szCs w:val="20"/>
    </w:rPr>
  </w:style>
  <w:style w:type="paragraph" w:styleId="Ttulo2">
    <w:name w:val="heading 2"/>
    <w:basedOn w:val="Normal"/>
    <w:next w:val="Normal"/>
    <w:link w:val="Ttulo2Char"/>
    <w:qFormat/>
    <w:rsid w:val="00652D28"/>
    <w:pPr>
      <w:numPr>
        <w:ilvl w:val="1"/>
        <w:numId w:val="1"/>
      </w:numPr>
      <w:autoSpaceDE w:val="0"/>
      <w:outlineLvl w:val="1"/>
    </w:pPr>
    <w:rPr>
      <w:rFonts w:ascii="Arial" w:eastAsia="Arial Unicode MS" w:hAnsi="Arial" w:cs="Arial"/>
      <w:color w:val="EAEAEA"/>
      <w:sz w:val="32"/>
      <w:szCs w:val="32"/>
    </w:rPr>
  </w:style>
  <w:style w:type="paragraph" w:styleId="Ttulo3">
    <w:name w:val="heading 3"/>
    <w:basedOn w:val="Normal"/>
    <w:next w:val="Normal"/>
    <w:link w:val="Ttulo3Char"/>
    <w:qFormat/>
    <w:rsid w:val="00652D28"/>
    <w:pPr>
      <w:keepNext/>
      <w:numPr>
        <w:ilvl w:val="2"/>
        <w:numId w:val="1"/>
      </w:numPr>
      <w:outlineLvl w:val="2"/>
    </w:pPr>
    <w:rPr>
      <w:rFonts w:ascii="Courier New" w:hAnsi="Courier New" w:cs="Courier New"/>
      <w:b/>
      <w:i/>
      <w:color w:val="000000"/>
      <w:sz w:val="20"/>
      <w:szCs w:val="20"/>
    </w:rPr>
  </w:style>
  <w:style w:type="paragraph" w:styleId="Ttulo4">
    <w:name w:val="heading 4"/>
    <w:basedOn w:val="Normal"/>
    <w:next w:val="Normal"/>
    <w:link w:val="Ttulo4Char"/>
    <w:qFormat/>
    <w:rsid w:val="00652D28"/>
    <w:pPr>
      <w:keepNext/>
      <w:numPr>
        <w:ilvl w:val="3"/>
        <w:numId w:val="1"/>
      </w:numPr>
      <w:jc w:val="both"/>
      <w:outlineLvl w:val="3"/>
    </w:pPr>
    <w:rPr>
      <w:rFonts w:eastAsia="Arial Unicode MS"/>
      <w:b/>
      <w:szCs w:val="20"/>
    </w:rPr>
  </w:style>
  <w:style w:type="paragraph" w:styleId="Ttulo5">
    <w:name w:val="heading 5"/>
    <w:basedOn w:val="Normal"/>
    <w:next w:val="Normal"/>
    <w:link w:val="Ttulo5Char"/>
    <w:qFormat/>
    <w:rsid w:val="00652D28"/>
    <w:pPr>
      <w:keepNext/>
      <w:numPr>
        <w:ilvl w:val="4"/>
        <w:numId w:val="1"/>
      </w:numPr>
      <w:jc w:val="both"/>
      <w:outlineLvl w:val="4"/>
    </w:pPr>
    <w:rPr>
      <w:rFonts w:eastAsia="Arial Unicode MS"/>
      <w:b/>
      <w:bCs/>
      <w:color w:val="000000"/>
    </w:rPr>
  </w:style>
  <w:style w:type="paragraph" w:styleId="Ttulo6">
    <w:name w:val="heading 6"/>
    <w:basedOn w:val="Normal"/>
    <w:next w:val="Normal"/>
    <w:link w:val="Ttulo6Char"/>
    <w:qFormat/>
    <w:rsid w:val="00652D28"/>
    <w:pPr>
      <w:keepNext/>
      <w:numPr>
        <w:ilvl w:val="5"/>
        <w:numId w:val="1"/>
      </w:numPr>
      <w:spacing w:line="360" w:lineRule="auto"/>
      <w:ind w:left="0" w:right="-522" w:firstLine="0"/>
      <w:outlineLvl w:val="5"/>
    </w:pPr>
    <w:rPr>
      <w:rFonts w:ascii="Arial" w:hAnsi="Arial" w:cs="Arial"/>
      <w:b/>
      <w:bCs/>
    </w:rPr>
  </w:style>
  <w:style w:type="paragraph" w:styleId="Ttulo7">
    <w:name w:val="heading 7"/>
    <w:basedOn w:val="Normal"/>
    <w:next w:val="Normal"/>
    <w:link w:val="Ttulo7Char"/>
    <w:qFormat/>
    <w:rsid w:val="00652D28"/>
    <w:pPr>
      <w:keepNext/>
      <w:numPr>
        <w:ilvl w:val="6"/>
        <w:numId w:val="1"/>
      </w:numPr>
      <w:outlineLvl w:val="6"/>
    </w:pPr>
    <w:rPr>
      <w:b/>
      <w:color w:val="000000"/>
      <w:szCs w:val="20"/>
    </w:rPr>
  </w:style>
  <w:style w:type="paragraph" w:styleId="Ttulo8">
    <w:name w:val="heading 8"/>
    <w:basedOn w:val="Normal"/>
    <w:next w:val="Normal"/>
    <w:link w:val="Ttulo8Char"/>
    <w:qFormat/>
    <w:rsid w:val="00652D28"/>
    <w:pPr>
      <w:keepNext/>
      <w:numPr>
        <w:ilvl w:val="7"/>
        <w:numId w:val="1"/>
      </w:numPr>
      <w:spacing w:before="120" w:after="120" w:line="360" w:lineRule="auto"/>
      <w:jc w:val="both"/>
      <w:outlineLvl w:val="7"/>
    </w:pPr>
    <w:rPr>
      <w:rFonts w:ascii="Arial" w:hAnsi="Arial" w:cs="Arial"/>
      <w:b/>
      <w:bCs/>
    </w:rPr>
  </w:style>
  <w:style w:type="paragraph" w:styleId="Ttulo9">
    <w:name w:val="heading 9"/>
    <w:basedOn w:val="Normal"/>
    <w:next w:val="Normal"/>
    <w:link w:val="Ttulo9Char"/>
    <w:qFormat/>
    <w:rsid w:val="00652D28"/>
    <w:pPr>
      <w:keepNext/>
      <w:numPr>
        <w:ilvl w:val="8"/>
        <w:numId w:val="1"/>
      </w:numPr>
      <w:spacing w:line="360" w:lineRule="auto"/>
      <w:outlineLvl w:val="8"/>
    </w:pPr>
    <w:rPr>
      <w:rFonts w:ascii="Arial" w:hAnsi="Arial" w:cs="Arial"/>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52D28"/>
    <w:rPr>
      <w:rFonts w:ascii="Arial" w:eastAsia="Arial Unicode MS" w:hAnsi="Arial" w:cs="Arial"/>
      <w:b/>
      <w:sz w:val="28"/>
      <w:szCs w:val="20"/>
      <w:lang w:eastAsia="zh-CN"/>
    </w:rPr>
  </w:style>
  <w:style w:type="character" w:customStyle="1" w:styleId="Ttulo2Char">
    <w:name w:val="Título 2 Char"/>
    <w:basedOn w:val="Fontepargpadro"/>
    <w:link w:val="Ttulo2"/>
    <w:rsid w:val="00652D28"/>
    <w:rPr>
      <w:rFonts w:ascii="Arial" w:eastAsia="Arial Unicode MS" w:hAnsi="Arial" w:cs="Arial"/>
      <w:color w:val="EAEAEA"/>
      <w:sz w:val="32"/>
      <w:szCs w:val="32"/>
      <w:lang w:eastAsia="zh-CN"/>
    </w:rPr>
  </w:style>
  <w:style w:type="character" w:customStyle="1" w:styleId="Ttulo3Char">
    <w:name w:val="Título 3 Char"/>
    <w:basedOn w:val="Fontepargpadro"/>
    <w:link w:val="Ttulo3"/>
    <w:rsid w:val="00652D28"/>
    <w:rPr>
      <w:rFonts w:ascii="Courier New" w:eastAsia="Times New Roman" w:hAnsi="Courier New" w:cs="Courier New"/>
      <w:b/>
      <w:i/>
      <w:color w:val="000000"/>
      <w:sz w:val="20"/>
      <w:szCs w:val="20"/>
      <w:lang w:eastAsia="zh-CN"/>
    </w:rPr>
  </w:style>
  <w:style w:type="character" w:customStyle="1" w:styleId="Ttulo4Char">
    <w:name w:val="Título 4 Char"/>
    <w:basedOn w:val="Fontepargpadro"/>
    <w:link w:val="Ttulo4"/>
    <w:rsid w:val="00652D28"/>
    <w:rPr>
      <w:rFonts w:ascii="Times New Roman" w:eastAsia="Arial Unicode MS" w:hAnsi="Times New Roman" w:cs="Times New Roman"/>
      <w:b/>
      <w:szCs w:val="20"/>
      <w:lang w:eastAsia="zh-CN"/>
    </w:rPr>
  </w:style>
  <w:style w:type="character" w:customStyle="1" w:styleId="Ttulo5Char">
    <w:name w:val="Título 5 Char"/>
    <w:basedOn w:val="Fontepargpadro"/>
    <w:link w:val="Ttulo5"/>
    <w:rsid w:val="00652D28"/>
    <w:rPr>
      <w:rFonts w:ascii="Times New Roman" w:eastAsia="Arial Unicode MS" w:hAnsi="Times New Roman" w:cs="Times New Roman"/>
      <w:b/>
      <w:bCs/>
      <w:color w:val="000000"/>
      <w:lang w:eastAsia="zh-CN"/>
    </w:rPr>
  </w:style>
  <w:style w:type="character" w:customStyle="1" w:styleId="Ttulo6Char">
    <w:name w:val="Título 6 Char"/>
    <w:basedOn w:val="Fontepargpadro"/>
    <w:link w:val="Ttulo6"/>
    <w:rsid w:val="00652D28"/>
    <w:rPr>
      <w:rFonts w:ascii="Arial" w:eastAsia="Times New Roman" w:hAnsi="Arial" w:cs="Arial"/>
      <w:b/>
      <w:bCs/>
      <w:lang w:eastAsia="zh-CN"/>
    </w:rPr>
  </w:style>
  <w:style w:type="character" w:customStyle="1" w:styleId="Ttulo7Char">
    <w:name w:val="Título 7 Char"/>
    <w:basedOn w:val="Fontepargpadro"/>
    <w:link w:val="Ttulo7"/>
    <w:rsid w:val="00652D28"/>
    <w:rPr>
      <w:rFonts w:ascii="Times New Roman" w:eastAsia="Times New Roman" w:hAnsi="Times New Roman" w:cs="Times New Roman"/>
      <w:b/>
      <w:color w:val="000000"/>
      <w:szCs w:val="20"/>
      <w:lang w:eastAsia="zh-CN"/>
    </w:rPr>
  </w:style>
  <w:style w:type="character" w:customStyle="1" w:styleId="Ttulo8Char">
    <w:name w:val="Título 8 Char"/>
    <w:basedOn w:val="Fontepargpadro"/>
    <w:link w:val="Ttulo8"/>
    <w:rsid w:val="00652D28"/>
    <w:rPr>
      <w:rFonts w:ascii="Arial" w:eastAsia="Times New Roman" w:hAnsi="Arial" w:cs="Arial"/>
      <w:b/>
      <w:bCs/>
      <w:lang w:eastAsia="zh-CN"/>
    </w:rPr>
  </w:style>
  <w:style w:type="character" w:customStyle="1" w:styleId="Ttulo9Char">
    <w:name w:val="Título 9 Char"/>
    <w:basedOn w:val="Fontepargpadro"/>
    <w:link w:val="Ttulo9"/>
    <w:rsid w:val="00652D28"/>
    <w:rPr>
      <w:rFonts w:ascii="Arial" w:eastAsia="Times New Roman" w:hAnsi="Arial" w:cs="Arial"/>
      <w:b/>
      <w:lang w:eastAsia="zh-CN"/>
    </w:rPr>
  </w:style>
  <w:style w:type="character" w:customStyle="1" w:styleId="WW8Num1z1">
    <w:name w:val="WW8Num1z1"/>
    <w:rsid w:val="00652D28"/>
    <w:rPr>
      <w:b w:val="0"/>
    </w:rPr>
  </w:style>
  <w:style w:type="character" w:customStyle="1" w:styleId="WW8Num2z0">
    <w:name w:val="WW8Num2z0"/>
    <w:rsid w:val="00652D28"/>
    <w:rPr>
      <w:rFonts w:ascii="Symbol" w:hAnsi="Symbol" w:cs="Symbol"/>
    </w:rPr>
  </w:style>
  <w:style w:type="character" w:customStyle="1" w:styleId="WW8Num3z0">
    <w:name w:val="WW8Num3z0"/>
    <w:rsid w:val="00652D28"/>
    <w:rPr>
      <w:rFonts w:ascii="Symbol" w:hAnsi="Symbol" w:cs="Symbol"/>
    </w:rPr>
  </w:style>
  <w:style w:type="character" w:customStyle="1" w:styleId="WW8Num4z0">
    <w:name w:val="WW8Num4z0"/>
    <w:rsid w:val="00652D28"/>
    <w:rPr>
      <w:rFonts w:ascii="Symbol" w:hAnsi="Symbol" w:cs="Symbol"/>
    </w:rPr>
  </w:style>
  <w:style w:type="character" w:customStyle="1" w:styleId="WW8Num5z0">
    <w:name w:val="WW8Num5z0"/>
    <w:rsid w:val="00652D28"/>
    <w:rPr>
      <w:rFonts w:ascii="Wingdings" w:hAnsi="Wingdings" w:cs="Wingdings"/>
    </w:rPr>
  </w:style>
  <w:style w:type="character" w:customStyle="1" w:styleId="WW8Num6z0">
    <w:name w:val="WW8Num6z0"/>
    <w:rsid w:val="00652D28"/>
    <w:rPr>
      <w:rFonts w:ascii="Wingdings" w:hAnsi="Wingdings" w:cs="Wingdings"/>
    </w:rPr>
  </w:style>
  <w:style w:type="character" w:customStyle="1" w:styleId="WW8Num7z0">
    <w:name w:val="WW8Num7z0"/>
    <w:rsid w:val="00652D28"/>
    <w:rPr>
      <w:rFonts w:ascii="Wingdings" w:hAnsi="Wingdings" w:cs="Wingdings"/>
    </w:rPr>
  </w:style>
  <w:style w:type="character" w:customStyle="1" w:styleId="WW8Num8z0">
    <w:name w:val="WW8Num8z0"/>
    <w:rsid w:val="00652D28"/>
    <w:rPr>
      <w:rFonts w:ascii="Wingdings" w:hAnsi="Wingdings" w:cs="Wingdings"/>
    </w:rPr>
  </w:style>
  <w:style w:type="character" w:customStyle="1" w:styleId="WW8Num9z0">
    <w:name w:val="WW8Num9z0"/>
    <w:rsid w:val="00652D28"/>
    <w:rPr>
      <w:rFonts w:ascii="Arial" w:hAnsi="Arial" w:cs="Arial"/>
      <w:b w:val="0"/>
      <w:sz w:val="20"/>
    </w:rPr>
  </w:style>
  <w:style w:type="character" w:customStyle="1" w:styleId="WW8Num10z0">
    <w:name w:val="WW8Num10z0"/>
    <w:rsid w:val="00652D28"/>
    <w:rPr>
      <w:rFonts w:ascii="Wingdings" w:hAnsi="Wingdings" w:cs="Wingdings"/>
    </w:rPr>
  </w:style>
  <w:style w:type="character" w:customStyle="1" w:styleId="WW8Num11z0">
    <w:name w:val="WW8Num11z0"/>
    <w:rsid w:val="00652D28"/>
    <w:rPr>
      <w:b/>
    </w:rPr>
  </w:style>
  <w:style w:type="character" w:customStyle="1" w:styleId="WW8Num12z0">
    <w:name w:val="WW8Num12z0"/>
    <w:rsid w:val="00652D28"/>
    <w:rPr>
      <w:rFonts w:ascii="Wingdings" w:hAnsi="Wingdings" w:cs="Wingdings"/>
    </w:rPr>
  </w:style>
  <w:style w:type="character" w:customStyle="1" w:styleId="WW8Num13z0">
    <w:name w:val="WW8Num13z0"/>
    <w:rsid w:val="00652D28"/>
    <w:rPr>
      <w:rFonts w:ascii="Wingdings" w:hAnsi="Wingdings" w:cs="Wingdings"/>
    </w:rPr>
  </w:style>
  <w:style w:type="character" w:customStyle="1" w:styleId="WW8Num14z0">
    <w:name w:val="WW8Num14z0"/>
    <w:rsid w:val="00652D28"/>
    <w:rPr>
      <w:b/>
    </w:rPr>
  </w:style>
  <w:style w:type="character" w:customStyle="1" w:styleId="WW8Num15z0">
    <w:name w:val="WW8Num15z0"/>
    <w:rsid w:val="00652D28"/>
    <w:rPr>
      <w:rFonts w:ascii="Wingdings" w:hAnsi="Wingdings" w:cs="Wingdings"/>
    </w:rPr>
  </w:style>
  <w:style w:type="character" w:customStyle="1" w:styleId="WW8Num16z0">
    <w:name w:val="WW8Num16z0"/>
    <w:rsid w:val="00652D28"/>
    <w:rPr>
      <w:rFonts w:ascii="Wingdings" w:hAnsi="Wingdings" w:cs="Wingdings"/>
    </w:rPr>
  </w:style>
  <w:style w:type="character" w:customStyle="1" w:styleId="WW8Num17z0">
    <w:name w:val="WW8Num17z0"/>
    <w:rsid w:val="00652D28"/>
    <w:rPr>
      <w:rFonts w:ascii="Wingdings" w:hAnsi="Wingdings" w:cs="Wingdings"/>
    </w:rPr>
  </w:style>
  <w:style w:type="character" w:customStyle="1" w:styleId="WW8Num18z0">
    <w:name w:val="WW8Num18z0"/>
    <w:rsid w:val="00652D28"/>
    <w:rPr>
      <w:rFonts w:ascii="Wingdings" w:hAnsi="Wingdings" w:cs="Wingdings"/>
    </w:rPr>
  </w:style>
  <w:style w:type="character" w:customStyle="1" w:styleId="WW8Num19z0">
    <w:name w:val="WW8Num19z0"/>
    <w:rsid w:val="00652D28"/>
    <w:rPr>
      <w:rFonts w:ascii="Wingdings" w:hAnsi="Wingdings" w:cs="Wingdings"/>
    </w:rPr>
  </w:style>
  <w:style w:type="character" w:customStyle="1" w:styleId="Absatz-Standardschriftart">
    <w:name w:val="Absatz-Standardschriftart"/>
    <w:rsid w:val="00652D28"/>
  </w:style>
  <w:style w:type="character" w:customStyle="1" w:styleId="WW-Absatz-Standardschriftart">
    <w:name w:val="WW-Absatz-Standardschriftart"/>
    <w:rsid w:val="00652D28"/>
  </w:style>
  <w:style w:type="character" w:customStyle="1" w:styleId="WW8Num1z0">
    <w:name w:val="WW8Num1z0"/>
    <w:rsid w:val="00652D28"/>
    <w:rPr>
      <w:rFonts w:ascii="Symbol" w:hAnsi="Symbol" w:cs="Symbol"/>
    </w:rPr>
  </w:style>
  <w:style w:type="character" w:customStyle="1" w:styleId="WW8Num21z0">
    <w:name w:val="WW8Num21z0"/>
    <w:rsid w:val="00652D28"/>
    <w:rPr>
      <w:rFonts w:ascii="Wingdings" w:hAnsi="Wingdings" w:cs="Wingdings"/>
    </w:rPr>
  </w:style>
  <w:style w:type="character" w:customStyle="1" w:styleId="WW8Num22z0">
    <w:name w:val="WW8Num22z0"/>
    <w:rsid w:val="00652D28"/>
    <w:rPr>
      <w:rFonts w:ascii="Wingdings" w:hAnsi="Wingdings" w:cs="Wingdings"/>
    </w:rPr>
  </w:style>
  <w:style w:type="character" w:customStyle="1" w:styleId="WW8Num23z0">
    <w:name w:val="WW8Num23z0"/>
    <w:rsid w:val="00652D28"/>
    <w:rPr>
      <w:b/>
    </w:rPr>
  </w:style>
  <w:style w:type="character" w:customStyle="1" w:styleId="WW8Num24z0">
    <w:name w:val="WW8Num24z0"/>
    <w:rsid w:val="00652D28"/>
    <w:rPr>
      <w:b/>
    </w:rPr>
  </w:style>
  <w:style w:type="character" w:customStyle="1" w:styleId="WW8Num25z0">
    <w:name w:val="WW8Num25z0"/>
    <w:rsid w:val="00652D28"/>
    <w:rPr>
      <w:b/>
    </w:rPr>
  </w:style>
  <w:style w:type="character" w:customStyle="1" w:styleId="WW8Num26z0">
    <w:name w:val="WW8Num26z0"/>
    <w:rsid w:val="00652D28"/>
    <w:rPr>
      <w:rFonts w:ascii="Wingdings" w:hAnsi="Wingdings" w:cs="Wingdings"/>
    </w:rPr>
  </w:style>
  <w:style w:type="character" w:customStyle="1" w:styleId="WW8Num27z0">
    <w:name w:val="WW8Num27z0"/>
    <w:rsid w:val="00652D28"/>
    <w:rPr>
      <w:rFonts w:ascii="Wingdings" w:hAnsi="Wingdings" w:cs="Wingdings"/>
    </w:rPr>
  </w:style>
  <w:style w:type="character" w:customStyle="1" w:styleId="WW8Num30z0">
    <w:name w:val="WW8Num30z0"/>
    <w:rsid w:val="00652D28"/>
    <w:rPr>
      <w:rFonts w:ascii="Wingdings" w:hAnsi="Wingdings" w:cs="Wingdings"/>
    </w:rPr>
  </w:style>
  <w:style w:type="character" w:customStyle="1" w:styleId="WW8Num31z0">
    <w:name w:val="WW8Num31z0"/>
    <w:rsid w:val="00652D28"/>
    <w:rPr>
      <w:rFonts w:ascii="Wingdings" w:hAnsi="Wingdings" w:cs="Wingdings"/>
    </w:rPr>
  </w:style>
  <w:style w:type="character" w:customStyle="1" w:styleId="WW8Num32z0">
    <w:name w:val="WW8Num32z0"/>
    <w:rsid w:val="00652D28"/>
    <w:rPr>
      <w:rFonts w:ascii="Wingdings" w:hAnsi="Wingdings" w:cs="Wingdings"/>
    </w:rPr>
  </w:style>
  <w:style w:type="character" w:customStyle="1" w:styleId="WW8Num34z0">
    <w:name w:val="WW8Num34z0"/>
    <w:rsid w:val="00652D28"/>
    <w:rPr>
      <w:rFonts w:ascii="Wingdings" w:hAnsi="Wingdings" w:cs="Wingdings"/>
    </w:rPr>
  </w:style>
  <w:style w:type="character" w:customStyle="1" w:styleId="WW8Num35z1">
    <w:name w:val="WW8Num35z1"/>
    <w:rsid w:val="00652D28"/>
    <w:rPr>
      <w:b w:val="0"/>
    </w:rPr>
  </w:style>
  <w:style w:type="character" w:customStyle="1" w:styleId="WW8Num38z0">
    <w:name w:val="WW8Num38z0"/>
    <w:rsid w:val="00652D28"/>
    <w:rPr>
      <w:rFonts w:ascii="Wingdings" w:hAnsi="Wingdings" w:cs="Wingdings"/>
    </w:rPr>
  </w:style>
  <w:style w:type="character" w:customStyle="1" w:styleId="WW8Num39z0">
    <w:name w:val="WW8Num39z0"/>
    <w:rsid w:val="00652D28"/>
    <w:rPr>
      <w:rFonts w:ascii="Wingdings" w:hAnsi="Wingdings" w:cs="Wingdings"/>
    </w:rPr>
  </w:style>
  <w:style w:type="character" w:customStyle="1" w:styleId="Fontepargpadro1">
    <w:name w:val="Fonte parág. padrão1"/>
    <w:rsid w:val="00652D28"/>
  </w:style>
  <w:style w:type="character" w:styleId="nfase">
    <w:name w:val="Emphasis"/>
    <w:qFormat/>
    <w:rsid w:val="00652D28"/>
    <w:rPr>
      <w:i/>
      <w:iCs/>
    </w:rPr>
  </w:style>
  <w:style w:type="character" w:styleId="NmerodaPgina">
    <w:name w:val="page number"/>
    <w:basedOn w:val="Fontepargpadro1"/>
    <w:rsid w:val="00652D28"/>
  </w:style>
  <w:style w:type="character" w:styleId="Hiperlink">
    <w:name w:val="Hyperlink"/>
    <w:uiPriority w:val="99"/>
    <w:rsid w:val="00652D28"/>
    <w:rPr>
      <w:color w:val="0000FF"/>
      <w:u w:val="single"/>
    </w:rPr>
  </w:style>
  <w:style w:type="character" w:customStyle="1" w:styleId="Refdecomentrio1">
    <w:name w:val="Ref. de comentário1"/>
    <w:rsid w:val="00652D28"/>
    <w:rPr>
      <w:sz w:val="16"/>
      <w:szCs w:val="16"/>
    </w:rPr>
  </w:style>
  <w:style w:type="paragraph" w:customStyle="1" w:styleId="Ttulo10">
    <w:name w:val="Título1"/>
    <w:basedOn w:val="Normal"/>
    <w:next w:val="Corpodetexto"/>
    <w:rsid w:val="00652D28"/>
    <w:pPr>
      <w:jc w:val="center"/>
    </w:pPr>
    <w:rPr>
      <w:b/>
      <w:i/>
      <w:sz w:val="20"/>
    </w:rPr>
  </w:style>
  <w:style w:type="paragraph" w:styleId="Corpodetexto">
    <w:name w:val="Body Text"/>
    <w:basedOn w:val="Normal"/>
    <w:link w:val="CorpodetextoChar"/>
    <w:rsid w:val="00652D28"/>
    <w:rPr>
      <w:b/>
      <w:szCs w:val="20"/>
    </w:rPr>
  </w:style>
  <w:style w:type="character" w:customStyle="1" w:styleId="CorpodetextoChar">
    <w:name w:val="Corpo de texto Char"/>
    <w:basedOn w:val="Fontepargpadro"/>
    <w:link w:val="Corpodetexto"/>
    <w:rsid w:val="00652D28"/>
    <w:rPr>
      <w:rFonts w:ascii="Times New Roman" w:eastAsia="Times New Roman" w:hAnsi="Times New Roman" w:cs="Times New Roman"/>
      <w:b/>
      <w:szCs w:val="20"/>
      <w:lang w:eastAsia="zh-CN"/>
    </w:rPr>
  </w:style>
  <w:style w:type="paragraph" w:styleId="Lista">
    <w:name w:val="List"/>
    <w:basedOn w:val="Corpodetexto"/>
    <w:rsid w:val="00652D28"/>
    <w:rPr>
      <w:rFonts w:cs="Mangal"/>
    </w:rPr>
  </w:style>
  <w:style w:type="paragraph" w:styleId="Legenda">
    <w:name w:val="caption"/>
    <w:basedOn w:val="Normal"/>
    <w:qFormat/>
    <w:rsid w:val="00652D28"/>
    <w:pPr>
      <w:suppressLineNumbers/>
      <w:spacing w:before="120" w:after="120"/>
    </w:pPr>
    <w:rPr>
      <w:rFonts w:cs="Mangal"/>
      <w:i/>
      <w:iCs/>
    </w:rPr>
  </w:style>
  <w:style w:type="paragraph" w:customStyle="1" w:styleId="ndice">
    <w:name w:val="Índice"/>
    <w:basedOn w:val="Normal"/>
    <w:rsid w:val="00652D28"/>
    <w:pPr>
      <w:suppressLineNumbers/>
    </w:pPr>
    <w:rPr>
      <w:rFonts w:cs="Mangal"/>
    </w:rPr>
  </w:style>
  <w:style w:type="paragraph" w:customStyle="1" w:styleId="Commarcadores21">
    <w:name w:val="Com marcadores 21"/>
    <w:basedOn w:val="Normal"/>
    <w:rsid w:val="00652D28"/>
    <w:pPr>
      <w:numPr>
        <w:numId w:val="4"/>
      </w:numPr>
    </w:pPr>
  </w:style>
  <w:style w:type="paragraph" w:customStyle="1" w:styleId="Commarcadores31">
    <w:name w:val="Com marcadores 31"/>
    <w:basedOn w:val="Normal"/>
    <w:rsid w:val="00652D28"/>
    <w:pPr>
      <w:numPr>
        <w:numId w:val="3"/>
      </w:numPr>
    </w:pPr>
  </w:style>
  <w:style w:type="paragraph" w:customStyle="1" w:styleId="Commarcadores51">
    <w:name w:val="Com marcadores 51"/>
    <w:basedOn w:val="Normal"/>
    <w:rsid w:val="00652D28"/>
    <w:pPr>
      <w:numPr>
        <w:numId w:val="2"/>
      </w:numPr>
    </w:pPr>
  </w:style>
  <w:style w:type="paragraph" w:customStyle="1" w:styleId="Textoembloco1">
    <w:name w:val="Texto em bloco1"/>
    <w:basedOn w:val="Normal"/>
    <w:rsid w:val="00652D28"/>
    <w:pPr>
      <w:ind w:left="426" w:right="-518"/>
      <w:jc w:val="center"/>
    </w:pPr>
    <w:rPr>
      <w:rFonts w:ascii="Arial" w:hAnsi="Arial" w:cs="Arial"/>
      <w:b/>
      <w:sz w:val="32"/>
    </w:rPr>
  </w:style>
  <w:style w:type="paragraph" w:styleId="NormalWeb">
    <w:name w:val="Normal (Web)"/>
    <w:basedOn w:val="Normal"/>
    <w:uiPriority w:val="99"/>
    <w:rsid w:val="00652D28"/>
    <w:pPr>
      <w:spacing w:before="100" w:after="100"/>
    </w:pPr>
    <w:rPr>
      <w:szCs w:val="20"/>
    </w:rPr>
  </w:style>
  <w:style w:type="paragraph" w:customStyle="1" w:styleId="Corpodetexto21">
    <w:name w:val="Corpo de texto 21"/>
    <w:basedOn w:val="Normal"/>
    <w:rsid w:val="00652D28"/>
    <w:pPr>
      <w:spacing w:line="360" w:lineRule="auto"/>
      <w:jc w:val="both"/>
    </w:pPr>
    <w:rPr>
      <w:rFonts w:ascii="Arial" w:hAnsi="Arial" w:cs="Arial"/>
      <w:szCs w:val="20"/>
    </w:rPr>
  </w:style>
  <w:style w:type="paragraph" w:customStyle="1" w:styleId="p1">
    <w:name w:val="p1"/>
    <w:basedOn w:val="Normal"/>
    <w:rsid w:val="00652D28"/>
    <w:pPr>
      <w:widowControl w:val="0"/>
      <w:tabs>
        <w:tab w:val="left" w:pos="720"/>
      </w:tabs>
      <w:spacing w:line="420" w:lineRule="auto"/>
      <w:jc w:val="both"/>
    </w:pPr>
    <w:rPr>
      <w:rFonts w:ascii="Arial" w:hAnsi="Arial" w:cs="Arial"/>
      <w:szCs w:val="20"/>
    </w:rPr>
  </w:style>
  <w:style w:type="paragraph" w:customStyle="1" w:styleId="Recuodecorpodetexto21">
    <w:name w:val="Recuo de corpo de texto 21"/>
    <w:basedOn w:val="Normal"/>
    <w:rsid w:val="00652D28"/>
    <w:pPr>
      <w:spacing w:before="120" w:after="120" w:line="360" w:lineRule="auto"/>
      <w:ind w:firstLine="1418"/>
      <w:jc w:val="both"/>
    </w:pPr>
    <w:rPr>
      <w:color w:val="000000"/>
      <w:szCs w:val="20"/>
    </w:rPr>
  </w:style>
  <w:style w:type="paragraph" w:customStyle="1" w:styleId="Corpodetexto31">
    <w:name w:val="Corpo de texto 31"/>
    <w:basedOn w:val="Normal"/>
    <w:rsid w:val="00652D28"/>
    <w:pPr>
      <w:spacing w:after="120"/>
    </w:pPr>
    <w:rPr>
      <w:sz w:val="16"/>
      <w:szCs w:val="20"/>
    </w:rPr>
  </w:style>
  <w:style w:type="paragraph" w:customStyle="1" w:styleId="Recuodecorpodetexto31">
    <w:name w:val="Recuo de corpo de texto 31"/>
    <w:basedOn w:val="Normal"/>
    <w:rsid w:val="00652D28"/>
    <w:pPr>
      <w:spacing w:after="120"/>
      <w:ind w:left="283"/>
    </w:pPr>
    <w:rPr>
      <w:sz w:val="16"/>
      <w:szCs w:val="16"/>
    </w:rPr>
  </w:style>
  <w:style w:type="paragraph" w:styleId="Recuodecorpodetexto">
    <w:name w:val="Body Text Indent"/>
    <w:basedOn w:val="Normal"/>
    <w:link w:val="RecuodecorpodetextoChar"/>
    <w:rsid w:val="00652D28"/>
    <w:pPr>
      <w:spacing w:after="120"/>
      <w:ind w:left="360"/>
    </w:pPr>
  </w:style>
  <w:style w:type="character" w:customStyle="1" w:styleId="RecuodecorpodetextoChar">
    <w:name w:val="Recuo de corpo de texto Char"/>
    <w:basedOn w:val="Fontepargpadro"/>
    <w:link w:val="Recuodecorpodetexto"/>
    <w:rsid w:val="00652D28"/>
    <w:rPr>
      <w:rFonts w:ascii="Times New Roman" w:eastAsia="Times New Roman" w:hAnsi="Times New Roman" w:cs="Times New Roman"/>
      <w:lang w:eastAsia="zh-CN"/>
    </w:rPr>
  </w:style>
  <w:style w:type="paragraph" w:styleId="Cabealho">
    <w:name w:val="header"/>
    <w:basedOn w:val="Normal"/>
    <w:link w:val="CabealhoChar"/>
    <w:uiPriority w:val="99"/>
    <w:rsid w:val="00652D28"/>
    <w:pPr>
      <w:tabs>
        <w:tab w:val="center" w:pos="4419"/>
        <w:tab w:val="right" w:pos="8838"/>
      </w:tabs>
    </w:pPr>
  </w:style>
  <w:style w:type="character" w:customStyle="1" w:styleId="CabealhoChar">
    <w:name w:val="Cabeçalho Char"/>
    <w:basedOn w:val="Fontepargpadro"/>
    <w:link w:val="Cabealho"/>
    <w:uiPriority w:val="99"/>
    <w:rsid w:val="00652D28"/>
    <w:rPr>
      <w:rFonts w:ascii="Times New Roman" w:eastAsia="Times New Roman" w:hAnsi="Times New Roman" w:cs="Times New Roman"/>
      <w:lang w:eastAsia="zh-CN"/>
    </w:rPr>
  </w:style>
  <w:style w:type="paragraph" w:styleId="Rodap">
    <w:name w:val="footer"/>
    <w:basedOn w:val="Normal"/>
    <w:link w:val="RodapChar"/>
    <w:rsid w:val="00652D28"/>
    <w:pPr>
      <w:tabs>
        <w:tab w:val="center" w:pos="4419"/>
        <w:tab w:val="right" w:pos="8838"/>
      </w:tabs>
    </w:pPr>
  </w:style>
  <w:style w:type="character" w:customStyle="1" w:styleId="RodapChar">
    <w:name w:val="Rodapé Char"/>
    <w:basedOn w:val="Fontepargpadro"/>
    <w:link w:val="Rodap"/>
    <w:rsid w:val="00652D28"/>
    <w:rPr>
      <w:rFonts w:ascii="Times New Roman" w:eastAsia="Times New Roman" w:hAnsi="Times New Roman" w:cs="Times New Roman"/>
      <w:lang w:eastAsia="zh-CN"/>
    </w:rPr>
  </w:style>
  <w:style w:type="paragraph" w:customStyle="1" w:styleId="CorrespTX">
    <w:name w:val="Corresp TX"/>
    <w:rsid w:val="00652D28"/>
    <w:pPr>
      <w:suppressAutoHyphens/>
    </w:pPr>
    <w:rPr>
      <w:rFonts w:ascii="Times New Roman" w:eastAsia="Times New Roman" w:hAnsi="Times New Roman" w:cs="Times New Roman"/>
      <w:lang w:eastAsia="zh-CN"/>
    </w:rPr>
  </w:style>
  <w:style w:type="paragraph" w:customStyle="1" w:styleId="Contedodatabela">
    <w:name w:val="Conteúdo da tabela"/>
    <w:basedOn w:val="Normal"/>
    <w:rsid w:val="00652D28"/>
    <w:pPr>
      <w:suppressLineNumbers/>
    </w:pPr>
  </w:style>
  <w:style w:type="paragraph" w:customStyle="1" w:styleId="Ttulodetabela">
    <w:name w:val="Título de tabela"/>
    <w:basedOn w:val="Contedodatabela"/>
    <w:rsid w:val="00652D28"/>
    <w:pPr>
      <w:jc w:val="center"/>
    </w:pPr>
    <w:rPr>
      <w:b/>
      <w:bCs/>
    </w:rPr>
  </w:style>
  <w:style w:type="paragraph" w:styleId="Recuodecorpodetexto2">
    <w:name w:val="Body Text Indent 2"/>
    <w:basedOn w:val="Normal"/>
    <w:link w:val="Recuodecorpodetexto2Char"/>
    <w:uiPriority w:val="99"/>
    <w:unhideWhenUsed/>
    <w:rsid w:val="00652D28"/>
    <w:pPr>
      <w:spacing w:after="120" w:line="480" w:lineRule="auto"/>
      <w:ind w:left="283"/>
    </w:pPr>
  </w:style>
  <w:style w:type="character" w:customStyle="1" w:styleId="Recuodecorpodetexto2Char">
    <w:name w:val="Recuo de corpo de texto 2 Char"/>
    <w:basedOn w:val="Fontepargpadro"/>
    <w:link w:val="Recuodecorpodetexto2"/>
    <w:uiPriority w:val="99"/>
    <w:rsid w:val="00652D28"/>
    <w:rPr>
      <w:rFonts w:ascii="Times New Roman" w:eastAsia="Times New Roman" w:hAnsi="Times New Roman" w:cs="Times New Roman"/>
      <w:lang w:eastAsia="zh-CN"/>
    </w:rPr>
  </w:style>
  <w:style w:type="table" w:styleId="Tabelacomgrade">
    <w:name w:val="Table Grid"/>
    <w:basedOn w:val="Tabelanormal"/>
    <w:rsid w:val="00652D28"/>
    <w:rPr>
      <w:rFonts w:ascii="Times New Roman" w:eastAsia="Times New Roman" w:hAnsi="Times New Roman" w:cs="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652D28"/>
    <w:rPr>
      <w:rFonts w:ascii="Courier" w:hAnsi="Courier"/>
      <w:sz w:val="20"/>
      <w:szCs w:val="20"/>
    </w:rPr>
  </w:style>
  <w:style w:type="character" w:customStyle="1" w:styleId="Pr-formataoHTMLChar">
    <w:name w:val="Pré-formatação HTML Char"/>
    <w:basedOn w:val="Fontepargpadro"/>
    <w:link w:val="Pr-formataoHTML"/>
    <w:uiPriority w:val="99"/>
    <w:rsid w:val="00652D28"/>
    <w:rPr>
      <w:rFonts w:ascii="Courier" w:eastAsia="Times New Roman" w:hAnsi="Courier" w:cs="Times New Roman"/>
      <w:sz w:val="20"/>
      <w:szCs w:val="20"/>
      <w:lang w:eastAsia="zh-CN"/>
    </w:rPr>
  </w:style>
  <w:style w:type="paragraph" w:styleId="Textodenotaderodap">
    <w:name w:val="footnote text"/>
    <w:basedOn w:val="Normal"/>
    <w:link w:val="TextodenotaderodapChar"/>
    <w:uiPriority w:val="99"/>
    <w:unhideWhenUsed/>
    <w:rsid w:val="00652D28"/>
  </w:style>
  <w:style w:type="character" w:customStyle="1" w:styleId="TextodenotaderodapChar">
    <w:name w:val="Texto de nota de rodapé Char"/>
    <w:basedOn w:val="Fontepargpadro"/>
    <w:link w:val="Textodenotaderodap"/>
    <w:uiPriority w:val="99"/>
    <w:rsid w:val="00652D28"/>
    <w:rPr>
      <w:rFonts w:ascii="Times New Roman" w:eastAsia="Times New Roman" w:hAnsi="Times New Roman" w:cs="Times New Roman"/>
      <w:lang w:eastAsia="zh-CN"/>
    </w:rPr>
  </w:style>
  <w:style w:type="character" w:styleId="Refdenotaderodap">
    <w:name w:val="footnote reference"/>
    <w:uiPriority w:val="99"/>
    <w:unhideWhenUsed/>
    <w:rsid w:val="00652D28"/>
    <w:rPr>
      <w:vertAlign w:val="superscript"/>
    </w:rPr>
  </w:style>
  <w:style w:type="character" w:customStyle="1" w:styleId="apple-converted-space">
    <w:name w:val="apple-converted-space"/>
    <w:rsid w:val="00652D28"/>
  </w:style>
  <w:style w:type="character" w:styleId="TextodoEspaoReservado">
    <w:name w:val="Placeholder Text"/>
    <w:basedOn w:val="Fontepargpadro"/>
    <w:uiPriority w:val="67"/>
    <w:rsid w:val="00652D28"/>
    <w:rPr>
      <w:color w:val="808080"/>
    </w:rPr>
  </w:style>
  <w:style w:type="paragraph" w:styleId="PargrafodaLista">
    <w:name w:val="List Paragraph"/>
    <w:basedOn w:val="Normal"/>
    <w:uiPriority w:val="34"/>
    <w:qFormat/>
    <w:rsid w:val="00652D28"/>
    <w:pPr>
      <w:ind w:left="720"/>
      <w:contextualSpacing/>
    </w:pPr>
  </w:style>
  <w:style w:type="paragraph" w:styleId="Textodebalo">
    <w:name w:val="Balloon Text"/>
    <w:basedOn w:val="Normal"/>
    <w:link w:val="TextodebaloChar"/>
    <w:uiPriority w:val="99"/>
    <w:semiHidden/>
    <w:unhideWhenUsed/>
    <w:rsid w:val="00652D28"/>
    <w:rPr>
      <w:rFonts w:ascii="Tahoma" w:hAnsi="Tahoma" w:cs="Tahoma"/>
      <w:sz w:val="16"/>
      <w:szCs w:val="16"/>
    </w:rPr>
  </w:style>
  <w:style w:type="character" w:customStyle="1" w:styleId="TextodebaloChar">
    <w:name w:val="Texto de balão Char"/>
    <w:basedOn w:val="Fontepargpadro"/>
    <w:link w:val="Textodebalo"/>
    <w:uiPriority w:val="99"/>
    <w:semiHidden/>
    <w:rsid w:val="00652D28"/>
    <w:rPr>
      <w:rFonts w:ascii="Tahoma" w:eastAsia="Times New Roman" w:hAnsi="Tahoma" w:cs="Tahoma"/>
      <w:sz w:val="16"/>
      <w:szCs w:val="16"/>
      <w:lang w:eastAsia="zh-CN"/>
    </w:rPr>
  </w:style>
  <w:style w:type="paragraph" w:styleId="CabealhodoSumrio">
    <w:name w:val="TOC Heading"/>
    <w:basedOn w:val="Ttulo1"/>
    <w:next w:val="Normal"/>
    <w:uiPriority w:val="39"/>
    <w:unhideWhenUsed/>
    <w:qFormat/>
    <w:rsid w:val="00652D28"/>
    <w:pPr>
      <w:keepLines/>
      <w:numPr>
        <w:numId w:val="0"/>
      </w:numPr>
      <w:suppressAutoHyphens w:val="0"/>
      <w:spacing w:before="480" w:line="276" w:lineRule="auto"/>
      <w:outlineLvl w:val="9"/>
    </w:pPr>
    <w:rPr>
      <w:rFonts w:asciiTheme="majorHAnsi" w:eastAsiaTheme="majorEastAsia" w:hAnsiTheme="majorHAnsi" w:cstheme="majorBidi"/>
      <w:bCs/>
      <w:color w:val="2F5496" w:themeColor="accent1" w:themeShade="BF"/>
      <w:szCs w:val="28"/>
      <w:lang w:eastAsia="pt-BR"/>
    </w:rPr>
  </w:style>
  <w:style w:type="paragraph" w:styleId="Sumrio1">
    <w:name w:val="toc 1"/>
    <w:basedOn w:val="Normal"/>
    <w:next w:val="Normal"/>
    <w:autoRedefine/>
    <w:uiPriority w:val="39"/>
    <w:unhideWhenUsed/>
    <w:rsid w:val="00652D28"/>
    <w:pPr>
      <w:spacing w:after="100"/>
    </w:pPr>
  </w:style>
  <w:style w:type="paragraph" w:styleId="Sumrio2">
    <w:name w:val="toc 2"/>
    <w:basedOn w:val="Normal"/>
    <w:next w:val="Normal"/>
    <w:autoRedefine/>
    <w:uiPriority w:val="39"/>
    <w:unhideWhenUsed/>
    <w:rsid w:val="00652D28"/>
    <w:pPr>
      <w:spacing w:after="100"/>
      <w:ind w:left="240"/>
    </w:pPr>
  </w:style>
  <w:style w:type="paragraph" w:styleId="Sumrio3">
    <w:name w:val="toc 3"/>
    <w:basedOn w:val="Normal"/>
    <w:next w:val="Normal"/>
    <w:autoRedefine/>
    <w:uiPriority w:val="39"/>
    <w:unhideWhenUsed/>
    <w:rsid w:val="00652D28"/>
    <w:pPr>
      <w:spacing w:after="100"/>
      <w:ind w:left="480"/>
    </w:pPr>
  </w:style>
  <w:style w:type="character" w:customStyle="1" w:styleId="element-citation">
    <w:name w:val="element-citation"/>
    <w:basedOn w:val="Fontepargpadro"/>
    <w:rsid w:val="00652D28"/>
  </w:style>
  <w:style w:type="character" w:customStyle="1" w:styleId="ref-journal">
    <w:name w:val="ref-journal"/>
    <w:basedOn w:val="Fontepargpadro"/>
    <w:rsid w:val="00652D28"/>
  </w:style>
  <w:style w:type="character" w:customStyle="1" w:styleId="ref-vol">
    <w:name w:val="ref-vol"/>
    <w:basedOn w:val="Fontepargpadro"/>
    <w:rsid w:val="00652D28"/>
  </w:style>
  <w:style w:type="paragraph" w:styleId="Ttulo">
    <w:name w:val="Title"/>
    <w:basedOn w:val="Normal"/>
    <w:link w:val="TtuloChar"/>
    <w:qFormat/>
    <w:rsid w:val="00652D28"/>
    <w:pPr>
      <w:suppressAutoHyphens w:val="0"/>
      <w:jc w:val="center"/>
    </w:pPr>
    <w:rPr>
      <w:b/>
      <w:sz w:val="20"/>
      <w:lang w:eastAsia="pt-BR"/>
    </w:rPr>
  </w:style>
  <w:style w:type="character" w:customStyle="1" w:styleId="TtuloChar">
    <w:name w:val="Título Char"/>
    <w:basedOn w:val="Fontepargpadro"/>
    <w:link w:val="Ttulo"/>
    <w:rsid w:val="00652D28"/>
    <w:rPr>
      <w:rFonts w:ascii="Times New Roman" w:eastAsia="Times New Roman" w:hAnsi="Times New Roman" w:cs="Times New Roman"/>
      <w:b/>
      <w:sz w:val="20"/>
      <w:lang w:eastAsia="pt-BR"/>
    </w:rPr>
  </w:style>
  <w:style w:type="character" w:styleId="Refdecomentrio">
    <w:name w:val="annotation reference"/>
    <w:basedOn w:val="Fontepargpadro"/>
    <w:uiPriority w:val="99"/>
    <w:semiHidden/>
    <w:unhideWhenUsed/>
    <w:rsid w:val="00652D28"/>
    <w:rPr>
      <w:sz w:val="18"/>
      <w:szCs w:val="18"/>
    </w:rPr>
  </w:style>
  <w:style w:type="paragraph" w:styleId="Textodecomentrio">
    <w:name w:val="annotation text"/>
    <w:basedOn w:val="Normal"/>
    <w:link w:val="TextodecomentrioChar"/>
    <w:uiPriority w:val="99"/>
    <w:semiHidden/>
    <w:unhideWhenUsed/>
    <w:rsid w:val="00652D28"/>
  </w:style>
  <w:style w:type="character" w:customStyle="1" w:styleId="TextodecomentrioChar">
    <w:name w:val="Texto de comentário Char"/>
    <w:basedOn w:val="Fontepargpadro"/>
    <w:link w:val="Textodecomentrio"/>
    <w:uiPriority w:val="99"/>
    <w:semiHidden/>
    <w:rsid w:val="00652D28"/>
    <w:rPr>
      <w:rFonts w:ascii="Times New Roman" w:eastAsia="Times New Roman" w:hAnsi="Times New Roman" w:cs="Times New Roman"/>
      <w:lang w:eastAsia="zh-CN"/>
    </w:rPr>
  </w:style>
  <w:style w:type="paragraph" w:styleId="Assuntodocomentrio">
    <w:name w:val="annotation subject"/>
    <w:basedOn w:val="Textodecomentrio"/>
    <w:next w:val="Textodecomentrio"/>
    <w:link w:val="AssuntodocomentrioChar"/>
    <w:uiPriority w:val="99"/>
    <w:semiHidden/>
    <w:unhideWhenUsed/>
    <w:rsid w:val="00652D28"/>
    <w:rPr>
      <w:b/>
      <w:bCs/>
      <w:sz w:val="20"/>
      <w:szCs w:val="20"/>
    </w:rPr>
  </w:style>
  <w:style w:type="character" w:customStyle="1" w:styleId="AssuntodocomentrioChar">
    <w:name w:val="Assunto do comentário Char"/>
    <w:basedOn w:val="TextodecomentrioChar"/>
    <w:link w:val="Assuntodocomentrio"/>
    <w:uiPriority w:val="99"/>
    <w:semiHidden/>
    <w:rsid w:val="00652D28"/>
    <w:rPr>
      <w:rFonts w:ascii="Times New Roman" w:eastAsia="Times New Roman" w:hAnsi="Times New Roman" w:cs="Times New Roman"/>
      <w:b/>
      <w:bCs/>
      <w:sz w:val="20"/>
      <w:szCs w:val="20"/>
      <w:lang w:eastAsia="zh-CN"/>
    </w:rPr>
  </w:style>
  <w:style w:type="paragraph" w:styleId="Textodenotadefim">
    <w:name w:val="endnote text"/>
    <w:basedOn w:val="Normal"/>
    <w:link w:val="TextodenotadefimChar"/>
    <w:uiPriority w:val="99"/>
    <w:unhideWhenUsed/>
    <w:rsid w:val="00652D28"/>
  </w:style>
  <w:style w:type="character" w:customStyle="1" w:styleId="TextodenotadefimChar">
    <w:name w:val="Texto de nota de fim Char"/>
    <w:basedOn w:val="Fontepargpadro"/>
    <w:link w:val="Textodenotadefim"/>
    <w:uiPriority w:val="99"/>
    <w:rsid w:val="00652D28"/>
    <w:rPr>
      <w:rFonts w:ascii="Times New Roman" w:eastAsia="Times New Roman" w:hAnsi="Times New Roman" w:cs="Times New Roman"/>
      <w:lang w:eastAsia="zh-CN"/>
    </w:rPr>
  </w:style>
  <w:style w:type="character" w:styleId="Refdenotadefim">
    <w:name w:val="endnote reference"/>
    <w:basedOn w:val="Fontepargpadro"/>
    <w:uiPriority w:val="99"/>
    <w:unhideWhenUsed/>
    <w:rsid w:val="00652D28"/>
    <w:rPr>
      <w:vertAlign w:val="superscript"/>
    </w:rPr>
  </w:style>
  <w:style w:type="character" w:styleId="HiperlinkVisitado">
    <w:name w:val="FollowedHyperlink"/>
    <w:basedOn w:val="Fontepargpadro"/>
    <w:uiPriority w:val="99"/>
    <w:semiHidden/>
    <w:unhideWhenUsed/>
    <w:rsid w:val="00D03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478">
      <w:bodyDiv w:val="1"/>
      <w:marLeft w:val="0"/>
      <w:marRight w:val="0"/>
      <w:marTop w:val="0"/>
      <w:marBottom w:val="0"/>
      <w:divBdr>
        <w:top w:val="none" w:sz="0" w:space="0" w:color="auto"/>
        <w:left w:val="none" w:sz="0" w:space="0" w:color="auto"/>
        <w:bottom w:val="none" w:sz="0" w:space="0" w:color="auto"/>
        <w:right w:val="none" w:sz="0" w:space="0" w:color="auto"/>
      </w:divBdr>
    </w:div>
    <w:div w:id="43338449">
      <w:bodyDiv w:val="1"/>
      <w:marLeft w:val="0"/>
      <w:marRight w:val="0"/>
      <w:marTop w:val="0"/>
      <w:marBottom w:val="0"/>
      <w:divBdr>
        <w:top w:val="none" w:sz="0" w:space="0" w:color="auto"/>
        <w:left w:val="none" w:sz="0" w:space="0" w:color="auto"/>
        <w:bottom w:val="none" w:sz="0" w:space="0" w:color="auto"/>
        <w:right w:val="none" w:sz="0" w:space="0" w:color="auto"/>
      </w:divBdr>
    </w:div>
    <w:div w:id="67390445">
      <w:bodyDiv w:val="1"/>
      <w:marLeft w:val="0"/>
      <w:marRight w:val="0"/>
      <w:marTop w:val="0"/>
      <w:marBottom w:val="0"/>
      <w:divBdr>
        <w:top w:val="none" w:sz="0" w:space="0" w:color="auto"/>
        <w:left w:val="none" w:sz="0" w:space="0" w:color="auto"/>
        <w:bottom w:val="none" w:sz="0" w:space="0" w:color="auto"/>
        <w:right w:val="none" w:sz="0" w:space="0" w:color="auto"/>
      </w:divBdr>
    </w:div>
    <w:div w:id="67457917">
      <w:bodyDiv w:val="1"/>
      <w:marLeft w:val="0"/>
      <w:marRight w:val="0"/>
      <w:marTop w:val="0"/>
      <w:marBottom w:val="0"/>
      <w:divBdr>
        <w:top w:val="none" w:sz="0" w:space="0" w:color="auto"/>
        <w:left w:val="none" w:sz="0" w:space="0" w:color="auto"/>
        <w:bottom w:val="none" w:sz="0" w:space="0" w:color="auto"/>
        <w:right w:val="none" w:sz="0" w:space="0" w:color="auto"/>
      </w:divBdr>
    </w:div>
    <w:div w:id="83844349">
      <w:bodyDiv w:val="1"/>
      <w:marLeft w:val="0"/>
      <w:marRight w:val="0"/>
      <w:marTop w:val="0"/>
      <w:marBottom w:val="0"/>
      <w:divBdr>
        <w:top w:val="none" w:sz="0" w:space="0" w:color="auto"/>
        <w:left w:val="none" w:sz="0" w:space="0" w:color="auto"/>
        <w:bottom w:val="none" w:sz="0" w:space="0" w:color="auto"/>
        <w:right w:val="none" w:sz="0" w:space="0" w:color="auto"/>
      </w:divBdr>
    </w:div>
    <w:div w:id="93986809">
      <w:bodyDiv w:val="1"/>
      <w:marLeft w:val="0"/>
      <w:marRight w:val="0"/>
      <w:marTop w:val="0"/>
      <w:marBottom w:val="0"/>
      <w:divBdr>
        <w:top w:val="none" w:sz="0" w:space="0" w:color="auto"/>
        <w:left w:val="none" w:sz="0" w:space="0" w:color="auto"/>
        <w:bottom w:val="none" w:sz="0" w:space="0" w:color="auto"/>
        <w:right w:val="none" w:sz="0" w:space="0" w:color="auto"/>
      </w:divBdr>
    </w:div>
    <w:div w:id="104161000">
      <w:bodyDiv w:val="1"/>
      <w:marLeft w:val="0"/>
      <w:marRight w:val="0"/>
      <w:marTop w:val="0"/>
      <w:marBottom w:val="0"/>
      <w:divBdr>
        <w:top w:val="none" w:sz="0" w:space="0" w:color="auto"/>
        <w:left w:val="none" w:sz="0" w:space="0" w:color="auto"/>
        <w:bottom w:val="none" w:sz="0" w:space="0" w:color="auto"/>
        <w:right w:val="none" w:sz="0" w:space="0" w:color="auto"/>
      </w:divBdr>
    </w:div>
    <w:div w:id="135995548">
      <w:bodyDiv w:val="1"/>
      <w:marLeft w:val="0"/>
      <w:marRight w:val="0"/>
      <w:marTop w:val="0"/>
      <w:marBottom w:val="0"/>
      <w:divBdr>
        <w:top w:val="none" w:sz="0" w:space="0" w:color="auto"/>
        <w:left w:val="none" w:sz="0" w:space="0" w:color="auto"/>
        <w:bottom w:val="none" w:sz="0" w:space="0" w:color="auto"/>
        <w:right w:val="none" w:sz="0" w:space="0" w:color="auto"/>
      </w:divBdr>
    </w:div>
    <w:div w:id="197859888">
      <w:bodyDiv w:val="1"/>
      <w:marLeft w:val="0"/>
      <w:marRight w:val="0"/>
      <w:marTop w:val="0"/>
      <w:marBottom w:val="0"/>
      <w:divBdr>
        <w:top w:val="none" w:sz="0" w:space="0" w:color="auto"/>
        <w:left w:val="none" w:sz="0" w:space="0" w:color="auto"/>
        <w:bottom w:val="none" w:sz="0" w:space="0" w:color="auto"/>
        <w:right w:val="none" w:sz="0" w:space="0" w:color="auto"/>
      </w:divBdr>
    </w:div>
    <w:div w:id="227496548">
      <w:bodyDiv w:val="1"/>
      <w:marLeft w:val="0"/>
      <w:marRight w:val="0"/>
      <w:marTop w:val="0"/>
      <w:marBottom w:val="0"/>
      <w:divBdr>
        <w:top w:val="none" w:sz="0" w:space="0" w:color="auto"/>
        <w:left w:val="none" w:sz="0" w:space="0" w:color="auto"/>
        <w:bottom w:val="none" w:sz="0" w:space="0" w:color="auto"/>
        <w:right w:val="none" w:sz="0" w:space="0" w:color="auto"/>
      </w:divBdr>
    </w:div>
    <w:div w:id="233510422">
      <w:bodyDiv w:val="1"/>
      <w:marLeft w:val="0"/>
      <w:marRight w:val="0"/>
      <w:marTop w:val="0"/>
      <w:marBottom w:val="0"/>
      <w:divBdr>
        <w:top w:val="none" w:sz="0" w:space="0" w:color="auto"/>
        <w:left w:val="none" w:sz="0" w:space="0" w:color="auto"/>
        <w:bottom w:val="none" w:sz="0" w:space="0" w:color="auto"/>
        <w:right w:val="none" w:sz="0" w:space="0" w:color="auto"/>
      </w:divBdr>
    </w:div>
    <w:div w:id="235823532">
      <w:bodyDiv w:val="1"/>
      <w:marLeft w:val="0"/>
      <w:marRight w:val="0"/>
      <w:marTop w:val="0"/>
      <w:marBottom w:val="0"/>
      <w:divBdr>
        <w:top w:val="none" w:sz="0" w:space="0" w:color="auto"/>
        <w:left w:val="none" w:sz="0" w:space="0" w:color="auto"/>
        <w:bottom w:val="none" w:sz="0" w:space="0" w:color="auto"/>
        <w:right w:val="none" w:sz="0" w:space="0" w:color="auto"/>
      </w:divBdr>
    </w:div>
    <w:div w:id="267661912">
      <w:bodyDiv w:val="1"/>
      <w:marLeft w:val="0"/>
      <w:marRight w:val="0"/>
      <w:marTop w:val="0"/>
      <w:marBottom w:val="0"/>
      <w:divBdr>
        <w:top w:val="none" w:sz="0" w:space="0" w:color="auto"/>
        <w:left w:val="none" w:sz="0" w:space="0" w:color="auto"/>
        <w:bottom w:val="none" w:sz="0" w:space="0" w:color="auto"/>
        <w:right w:val="none" w:sz="0" w:space="0" w:color="auto"/>
      </w:divBdr>
    </w:div>
    <w:div w:id="283267053">
      <w:bodyDiv w:val="1"/>
      <w:marLeft w:val="0"/>
      <w:marRight w:val="0"/>
      <w:marTop w:val="0"/>
      <w:marBottom w:val="0"/>
      <w:divBdr>
        <w:top w:val="none" w:sz="0" w:space="0" w:color="auto"/>
        <w:left w:val="none" w:sz="0" w:space="0" w:color="auto"/>
        <w:bottom w:val="none" w:sz="0" w:space="0" w:color="auto"/>
        <w:right w:val="none" w:sz="0" w:space="0" w:color="auto"/>
      </w:divBdr>
    </w:div>
    <w:div w:id="287397896">
      <w:bodyDiv w:val="1"/>
      <w:marLeft w:val="0"/>
      <w:marRight w:val="0"/>
      <w:marTop w:val="0"/>
      <w:marBottom w:val="0"/>
      <w:divBdr>
        <w:top w:val="none" w:sz="0" w:space="0" w:color="auto"/>
        <w:left w:val="none" w:sz="0" w:space="0" w:color="auto"/>
        <w:bottom w:val="none" w:sz="0" w:space="0" w:color="auto"/>
        <w:right w:val="none" w:sz="0" w:space="0" w:color="auto"/>
      </w:divBdr>
    </w:div>
    <w:div w:id="302084871">
      <w:bodyDiv w:val="1"/>
      <w:marLeft w:val="0"/>
      <w:marRight w:val="0"/>
      <w:marTop w:val="0"/>
      <w:marBottom w:val="0"/>
      <w:divBdr>
        <w:top w:val="none" w:sz="0" w:space="0" w:color="auto"/>
        <w:left w:val="none" w:sz="0" w:space="0" w:color="auto"/>
        <w:bottom w:val="none" w:sz="0" w:space="0" w:color="auto"/>
        <w:right w:val="none" w:sz="0" w:space="0" w:color="auto"/>
      </w:divBdr>
    </w:div>
    <w:div w:id="315299723">
      <w:bodyDiv w:val="1"/>
      <w:marLeft w:val="0"/>
      <w:marRight w:val="0"/>
      <w:marTop w:val="0"/>
      <w:marBottom w:val="0"/>
      <w:divBdr>
        <w:top w:val="none" w:sz="0" w:space="0" w:color="auto"/>
        <w:left w:val="none" w:sz="0" w:space="0" w:color="auto"/>
        <w:bottom w:val="none" w:sz="0" w:space="0" w:color="auto"/>
        <w:right w:val="none" w:sz="0" w:space="0" w:color="auto"/>
      </w:divBdr>
    </w:div>
    <w:div w:id="342709438">
      <w:bodyDiv w:val="1"/>
      <w:marLeft w:val="0"/>
      <w:marRight w:val="0"/>
      <w:marTop w:val="0"/>
      <w:marBottom w:val="0"/>
      <w:divBdr>
        <w:top w:val="none" w:sz="0" w:space="0" w:color="auto"/>
        <w:left w:val="none" w:sz="0" w:space="0" w:color="auto"/>
        <w:bottom w:val="none" w:sz="0" w:space="0" w:color="auto"/>
        <w:right w:val="none" w:sz="0" w:space="0" w:color="auto"/>
      </w:divBdr>
    </w:div>
    <w:div w:id="348802141">
      <w:bodyDiv w:val="1"/>
      <w:marLeft w:val="0"/>
      <w:marRight w:val="0"/>
      <w:marTop w:val="0"/>
      <w:marBottom w:val="0"/>
      <w:divBdr>
        <w:top w:val="none" w:sz="0" w:space="0" w:color="auto"/>
        <w:left w:val="none" w:sz="0" w:space="0" w:color="auto"/>
        <w:bottom w:val="none" w:sz="0" w:space="0" w:color="auto"/>
        <w:right w:val="none" w:sz="0" w:space="0" w:color="auto"/>
      </w:divBdr>
    </w:div>
    <w:div w:id="368385867">
      <w:bodyDiv w:val="1"/>
      <w:marLeft w:val="0"/>
      <w:marRight w:val="0"/>
      <w:marTop w:val="0"/>
      <w:marBottom w:val="0"/>
      <w:divBdr>
        <w:top w:val="none" w:sz="0" w:space="0" w:color="auto"/>
        <w:left w:val="none" w:sz="0" w:space="0" w:color="auto"/>
        <w:bottom w:val="none" w:sz="0" w:space="0" w:color="auto"/>
        <w:right w:val="none" w:sz="0" w:space="0" w:color="auto"/>
      </w:divBdr>
    </w:div>
    <w:div w:id="441918890">
      <w:bodyDiv w:val="1"/>
      <w:marLeft w:val="0"/>
      <w:marRight w:val="0"/>
      <w:marTop w:val="0"/>
      <w:marBottom w:val="0"/>
      <w:divBdr>
        <w:top w:val="none" w:sz="0" w:space="0" w:color="auto"/>
        <w:left w:val="none" w:sz="0" w:space="0" w:color="auto"/>
        <w:bottom w:val="none" w:sz="0" w:space="0" w:color="auto"/>
        <w:right w:val="none" w:sz="0" w:space="0" w:color="auto"/>
      </w:divBdr>
    </w:div>
    <w:div w:id="447629333">
      <w:bodyDiv w:val="1"/>
      <w:marLeft w:val="0"/>
      <w:marRight w:val="0"/>
      <w:marTop w:val="0"/>
      <w:marBottom w:val="0"/>
      <w:divBdr>
        <w:top w:val="none" w:sz="0" w:space="0" w:color="auto"/>
        <w:left w:val="none" w:sz="0" w:space="0" w:color="auto"/>
        <w:bottom w:val="none" w:sz="0" w:space="0" w:color="auto"/>
        <w:right w:val="none" w:sz="0" w:space="0" w:color="auto"/>
      </w:divBdr>
    </w:div>
    <w:div w:id="449475203">
      <w:bodyDiv w:val="1"/>
      <w:marLeft w:val="0"/>
      <w:marRight w:val="0"/>
      <w:marTop w:val="0"/>
      <w:marBottom w:val="0"/>
      <w:divBdr>
        <w:top w:val="none" w:sz="0" w:space="0" w:color="auto"/>
        <w:left w:val="none" w:sz="0" w:space="0" w:color="auto"/>
        <w:bottom w:val="none" w:sz="0" w:space="0" w:color="auto"/>
        <w:right w:val="none" w:sz="0" w:space="0" w:color="auto"/>
      </w:divBdr>
    </w:div>
    <w:div w:id="452335186">
      <w:bodyDiv w:val="1"/>
      <w:marLeft w:val="0"/>
      <w:marRight w:val="0"/>
      <w:marTop w:val="0"/>
      <w:marBottom w:val="0"/>
      <w:divBdr>
        <w:top w:val="none" w:sz="0" w:space="0" w:color="auto"/>
        <w:left w:val="none" w:sz="0" w:space="0" w:color="auto"/>
        <w:bottom w:val="none" w:sz="0" w:space="0" w:color="auto"/>
        <w:right w:val="none" w:sz="0" w:space="0" w:color="auto"/>
      </w:divBdr>
    </w:div>
    <w:div w:id="456723494">
      <w:bodyDiv w:val="1"/>
      <w:marLeft w:val="0"/>
      <w:marRight w:val="0"/>
      <w:marTop w:val="0"/>
      <w:marBottom w:val="0"/>
      <w:divBdr>
        <w:top w:val="none" w:sz="0" w:space="0" w:color="auto"/>
        <w:left w:val="none" w:sz="0" w:space="0" w:color="auto"/>
        <w:bottom w:val="none" w:sz="0" w:space="0" w:color="auto"/>
        <w:right w:val="none" w:sz="0" w:space="0" w:color="auto"/>
      </w:divBdr>
    </w:div>
    <w:div w:id="460655189">
      <w:bodyDiv w:val="1"/>
      <w:marLeft w:val="0"/>
      <w:marRight w:val="0"/>
      <w:marTop w:val="0"/>
      <w:marBottom w:val="0"/>
      <w:divBdr>
        <w:top w:val="none" w:sz="0" w:space="0" w:color="auto"/>
        <w:left w:val="none" w:sz="0" w:space="0" w:color="auto"/>
        <w:bottom w:val="none" w:sz="0" w:space="0" w:color="auto"/>
        <w:right w:val="none" w:sz="0" w:space="0" w:color="auto"/>
      </w:divBdr>
    </w:div>
    <w:div w:id="463087007">
      <w:bodyDiv w:val="1"/>
      <w:marLeft w:val="0"/>
      <w:marRight w:val="0"/>
      <w:marTop w:val="0"/>
      <w:marBottom w:val="0"/>
      <w:divBdr>
        <w:top w:val="none" w:sz="0" w:space="0" w:color="auto"/>
        <w:left w:val="none" w:sz="0" w:space="0" w:color="auto"/>
        <w:bottom w:val="none" w:sz="0" w:space="0" w:color="auto"/>
        <w:right w:val="none" w:sz="0" w:space="0" w:color="auto"/>
      </w:divBdr>
    </w:div>
    <w:div w:id="463350643">
      <w:bodyDiv w:val="1"/>
      <w:marLeft w:val="0"/>
      <w:marRight w:val="0"/>
      <w:marTop w:val="0"/>
      <w:marBottom w:val="0"/>
      <w:divBdr>
        <w:top w:val="none" w:sz="0" w:space="0" w:color="auto"/>
        <w:left w:val="none" w:sz="0" w:space="0" w:color="auto"/>
        <w:bottom w:val="none" w:sz="0" w:space="0" w:color="auto"/>
        <w:right w:val="none" w:sz="0" w:space="0" w:color="auto"/>
      </w:divBdr>
    </w:div>
    <w:div w:id="491142354">
      <w:bodyDiv w:val="1"/>
      <w:marLeft w:val="0"/>
      <w:marRight w:val="0"/>
      <w:marTop w:val="0"/>
      <w:marBottom w:val="0"/>
      <w:divBdr>
        <w:top w:val="none" w:sz="0" w:space="0" w:color="auto"/>
        <w:left w:val="none" w:sz="0" w:space="0" w:color="auto"/>
        <w:bottom w:val="none" w:sz="0" w:space="0" w:color="auto"/>
        <w:right w:val="none" w:sz="0" w:space="0" w:color="auto"/>
      </w:divBdr>
    </w:div>
    <w:div w:id="561447747">
      <w:bodyDiv w:val="1"/>
      <w:marLeft w:val="0"/>
      <w:marRight w:val="0"/>
      <w:marTop w:val="0"/>
      <w:marBottom w:val="0"/>
      <w:divBdr>
        <w:top w:val="none" w:sz="0" w:space="0" w:color="auto"/>
        <w:left w:val="none" w:sz="0" w:space="0" w:color="auto"/>
        <w:bottom w:val="none" w:sz="0" w:space="0" w:color="auto"/>
        <w:right w:val="none" w:sz="0" w:space="0" w:color="auto"/>
      </w:divBdr>
    </w:div>
    <w:div w:id="565069153">
      <w:bodyDiv w:val="1"/>
      <w:marLeft w:val="0"/>
      <w:marRight w:val="0"/>
      <w:marTop w:val="0"/>
      <w:marBottom w:val="0"/>
      <w:divBdr>
        <w:top w:val="none" w:sz="0" w:space="0" w:color="auto"/>
        <w:left w:val="none" w:sz="0" w:space="0" w:color="auto"/>
        <w:bottom w:val="none" w:sz="0" w:space="0" w:color="auto"/>
        <w:right w:val="none" w:sz="0" w:space="0" w:color="auto"/>
      </w:divBdr>
    </w:div>
    <w:div w:id="580871278">
      <w:bodyDiv w:val="1"/>
      <w:marLeft w:val="0"/>
      <w:marRight w:val="0"/>
      <w:marTop w:val="0"/>
      <w:marBottom w:val="0"/>
      <w:divBdr>
        <w:top w:val="none" w:sz="0" w:space="0" w:color="auto"/>
        <w:left w:val="none" w:sz="0" w:space="0" w:color="auto"/>
        <w:bottom w:val="none" w:sz="0" w:space="0" w:color="auto"/>
        <w:right w:val="none" w:sz="0" w:space="0" w:color="auto"/>
      </w:divBdr>
    </w:div>
    <w:div w:id="645361155">
      <w:bodyDiv w:val="1"/>
      <w:marLeft w:val="0"/>
      <w:marRight w:val="0"/>
      <w:marTop w:val="0"/>
      <w:marBottom w:val="0"/>
      <w:divBdr>
        <w:top w:val="none" w:sz="0" w:space="0" w:color="auto"/>
        <w:left w:val="none" w:sz="0" w:space="0" w:color="auto"/>
        <w:bottom w:val="none" w:sz="0" w:space="0" w:color="auto"/>
        <w:right w:val="none" w:sz="0" w:space="0" w:color="auto"/>
      </w:divBdr>
    </w:div>
    <w:div w:id="657806929">
      <w:bodyDiv w:val="1"/>
      <w:marLeft w:val="0"/>
      <w:marRight w:val="0"/>
      <w:marTop w:val="0"/>
      <w:marBottom w:val="0"/>
      <w:divBdr>
        <w:top w:val="none" w:sz="0" w:space="0" w:color="auto"/>
        <w:left w:val="none" w:sz="0" w:space="0" w:color="auto"/>
        <w:bottom w:val="none" w:sz="0" w:space="0" w:color="auto"/>
        <w:right w:val="none" w:sz="0" w:space="0" w:color="auto"/>
      </w:divBdr>
    </w:div>
    <w:div w:id="660474963">
      <w:bodyDiv w:val="1"/>
      <w:marLeft w:val="0"/>
      <w:marRight w:val="0"/>
      <w:marTop w:val="0"/>
      <w:marBottom w:val="0"/>
      <w:divBdr>
        <w:top w:val="none" w:sz="0" w:space="0" w:color="auto"/>
        <w:left w:val="none" w:sz="0" w:space="0" w:color="auto"/>
        <w:bottom w:val="none" w:sz="0" w:space="0" w:color="auto"/>
        <w:right w:val="none" w:sz="0" w:space="0" w:color="auto"/>
      </w:divBdr>
    </w:div>
    <w:div w:id="666831156">
      <w:bodyDiv w:val="1"/>
      <w:marLeft w:val="0"/>
      <w:marRight w:val="0"/>
      <w:marTop w:val="0"/>
      <w:marBottom w:val="0"/>
      <w:divBdr>
        <w:top w:val="none" w:sz="0" w:space="0" w:color="auto"/>
        <w:left w:val="none" w:sz="0" w:space="0" w:color="auto"/>
        <w:bottom w:val="none" w:sz="0" w:space="0" w:color="auto"/>
        <w:right w:val="none" w:sz="0" w:space="0" w:color="auto"/>
      </w:divBdr>
    </w:div>
    <w:div w:id="667295887">
      <w:bodyDiv w:val="1"/>
      <w:marLeft w:val="0"/>
      <w:marRight w:val="0"/>
      <w:marTop w:val="0"/>
      <w:marBottom w:val="0"/>
      <w:divBdr>
        <w:top w:val="none" w:sz="0" w:space="0" w:color="auto"/>
        <w:left w:val="none" w:sz="0" w:space="0" w:color="auto"/>
        <w:bottom w:val="none" w:sz="0" w:space="0" w:color="auto"/>
        <w:right w:val="none" w:sz="0" w:space="0" w:color="auto"/>
      </w:divBdr>
    </w:div>
    <w:div w:id="685522739">
      <w:bodyDiv w:val="1"/>
      <w:marLeft w:val="0"/>
      <w:marRight w:val="0"/>
      <w:marTop w:val="0"/>
      <w:marBottom w:val="0"/>
      <w:divBdr>
        <w:top w:val="none" w:sz="0" w:space="0" w:color="auto"/>
        <w:left w:val="none" w:sz="0" w:space="0" w:color="auto"/>
        <w:bottom w:val="none" w:sz="0" w:space="0" w:color="auto"/>
        <w:right w:val="none" w:sz="0" w:space="0" w:color="auto"/>
      </w:divBdr>
    </w:div>
    <w:div w:id="707947709">
      <w:bodyDiv w:val="1"/>
      <w:marLeft w:val="0"/>
      <w:marRight w:val="0"/>
      <w:marTop w:val="0"/>
      <w:marBottom w:val="0"/>
      <w:divBdr>
        <w:top w:val="none" w:sz="0" w:space="0" w:color="auto"/>
        <w:left w:val="none" w:sz="0" w:space="0" w:color="auto"/>
        <w:bottom w:val="none" w:sz="0" w:space="0" w:color="auto"/>
        <w:right w:val="none" w:sz="0" w:space="0" w:color="auto"/>
      </w:divBdr>
    </w:div>
    <w:div w:id="718093430">
      <w:bodyDiv w:val="1"/>
      <w:marLeft w:val="0"/>
      <w:marRight w:val="0"/>
      <w:marTop w:val="0"/>
      <w:marBottom w:val="0"/>
      <w:divBdr>
        <w:top w:val="none" w:sz="0" w:space="0" w:color="auto"/>
        <w:left w:val="none" w:sz="0" w:space="0" w:color="auto"/>
        <w:bottom w:val="none" w:sz="0" w:space="0" w:color="auto"/>
        <w:right w:val="none" w:sz="0" w:space="0" w:color="auto"/>
      </w:divBdr>
    </w:div>
    <w:div w:id="718940557">
      <w:bodyDiv w:val="1"/>
      <w:marLeft w:val="0"/>
      <w:marRight w:val="0"/>
      <w:marTop w:val="0"/>
      <w:marBottom w:val="0"/>
      <w:divBdr>
        <w:top w:val="none" w:sz="0" w:space="0" w:color="auto"/>
        <w:left w:val="none" w:sz="0" w:space="0" w:color="auto"/>
        <w:bottom w:val="none" w:sz="0" w:space="0" w:color="auto"/>
        <w:right w:val="none" w:sz="0" w:space="0" w:color="auto"/>
      </w:divBdr>
    </w:div>
    <w:div w:id="722604061">
      <w:bodyDiv w:val="1"/>
      <w:marLeft w:val="0"/>
      <w:marRight w:val="0"/>
      <w:marTop w:val="0"/>
      <w:marBottom w:val="0"/>
      <w:divBdr>
        <w:top w:val="none" w:sz="0" w:space="0" w:color="auto"/>
        <w:left w:val="none" w:sz="0" w:space="0" w:color="auto"/>
        <w:bottom w:val="none" w:sz="0" w:space="0" w:color="auto"/>
        <w:right w:val="none" w:sz="0" w:space="0" w:color="auto"/>
      </w:divBdr>
    </w:div>
    <w:div w:id="736896846">
      <w:bodyDiv w:val="1"/>
      <w:marLeft w:val="0"/>
      <w:marRight w:val="0"/>
      <w:marTop w:val="0"/>
      <w:marBottom w:val="0"/>
      <w:divBdr>
        <w:top w:val="none" w:sz="0" w:space="0" w:color="auto"/>
        <w:left w:val="none" w:sz="0" w:space="0" w:color="auto"/>
        <w:bottom w:val="none" w:sz="0" w:space="0" w:color="auto"/>
        <w:right w:val="none" w:sz="0" w:space="0" w:color="auto"/>
      </w:divBdr>
    </w:div>
    <w:div w:id="775561350">
      <w:bodyDiv w:val="1"/>
      <w:marLeft w:val="0"/>
      <w:marRight w:val="0"/>
      <w:marTop w:val="0"/>
      <w:marBottom w:val="0"/>
      <w:divBdr>
        <w:top w:val="none" w:sz="0" w:space="0" w:color="auto"/>
        <w:left w:val="none" w:sz="0" w:space="0" w:color="auto"/>
        <w:bottom w:val="none" w:sz="0" w:space="0" w:color="auto"/>
        <w:right w:val="none" w:sz="0" w:space="0" w:color="auto"/>
      </w:divBdr>
    </w:div>
    <w:div w:id="800195412">
      <w:bodyDiv w:val="1"/>
      <w:marLeft w:val="0"/>
      <w:marRight w:val="0"/>
      <w:marTop w:val="0"/>
      <w:marBottom w:val="0"/>
      <w:divBdr>
        <w:top w:val="none" w:sz="0" w:space="0" w:color="auto"/>
        <w:left w:val="none" w:sz="0" w:space="0" w:color="auto"/>
        <w:bottom w:val="none" w:sz="0" w:space="0" w:color="auto"/>
        <w:right w:val="none" w:sz="0" w:space="0" w:color="auto"/>
      </w:divBdr>
    </w:div>
    <w:div w:id="831415293">
      <w:bodyDiv w:val="1"/>
      <w:marLeft w:val="0"/>
      <w:marRight w:val="0"/>
      <w:marTop w:val="0"/>
      <w:marBottom w:val="0"/>
      <w:divBdr>
        <w:top w:val="none" w:sz="0" w:space="0" w:color="auto"/>
        <w:left w:val="none" w:sz="0" w:space="0" w:color="auto"/>
        <w:bottom w:val="none" w:sz="0" w:space="0" w:color="auto"/>
        <w:right w:val="none" w:sz="0" w:space="0" w:color="auto"/>
      </w:divBdr>
    </w:div>
    <w:div w:id="840242325">
      <w:bodyDiv w:val="1"/>
      <w:marLeft w:val="0"/>
      <w:marRight w:val="0"/>
      <w:marTop w:val="0"/>
      <w:marBottom w:val="0"/>
      <w:divBdr>
        <w:top w:val="none" w:sz="0" w:space="0" w:color="auto"/>
        <w:left w:val="none" w:sz="0" w:space="0" w:color="auto"/>
        <w:bottom w:val="none" w:sz="0" w:space="0" w:color="auto"/>
        <w:right w:val="none" w:sz="0" w:space="0" w:color="auto"/>
      </w:divBdr>
    </w:div>
    <w:div w:id="854727613">
      <w:bodyDiv w:val="1"/>
      <w:marLeft w:val="0"/>
      <w:marRight w:val="0"/>
      <w:marTop w:val="0"/>
      <w:marBottom w:val="0"/>
      <w:divBdr>
        <w:top w:val="none" w:sz="0" w:space="0" w:color="auto"/>
        <w:left w:val="none" w:sz="0" w:space="0" w:color="auto"/>
        <w:bottom w:val="none" w:sz="0" w:space="0" w:color="auto"/>
        <w:right w:val="none" w:sz="0" w:space="0" w:color="auto"/>
      </w:divBdr>
    </w:div>
    <w:div w:id="866720720">
      <w:bodyDiv w:val="1"/>
      <w:marLeft w:val="0"/>
      <w:marRight w:val="0"/>
      <w:marTop w:val="0"/>
      <w:marBottom w:val="0"/>
      <w:divBdr>
        <w:top w:val="none" w:sz="0" w:space="0" w:color="auto"/>
        <w:left w:val="none" w:sz="0" w:space="0" w:color="auto"/>
        <w:bottom w:val="none" w:sz="0" w:space="0" w:color="auto"/>
        <w:right w:val="none" w:sz="0" w:space="0" w:color="auto"/>
      </w:divBdr>
    </w:div>
    <w:div w:id="880481279">
      <w:bodyDiv w:val="1"/>
      <w:marLeft w:val="0"/>
      <w:marRight w:val="0"/>
      <w:marTop w:val="0"/>
      <w:marBottom w:val="0"/>
      <w:divBdr>
        <w:top w:val="none" w:sz="0" w:space="0" w:color="auto"/>
        <w:left w:val="none" w:sz="0" w:space="0" w:color="auto"/>
        <w:bottom w:val="none" w:sz="0" w:space="0" w:color="auto"/>
        <w:right w:val="none" w:sz="0" w:space="0" w:color="auto"/>
      </w:divBdr>
    </w:div>
    <w:div w:id="884371176">
      <w:bodyDiv w:val="1"/>
      <w:marLeft w:val="0"/>
      <w:marRight w:val="0"/>
      <w:marTop w:val="0"/>
      <w:marBottom w:val="0"/>
      <w:divBdr>
        <w:top w:val="none" w:sz="0" w:space="0" w:color="auto"/>
        <w:left w:val="none" w:sz="0" w:space="0" w:color="auto"/>
        <w:bottom w:val="none" w:sz="0" w:space="0" w:color="auto"/>
        <w:right w:val="none" w:sz="0" w:space="0" w:color="auto"/>
      </w:divBdr>
    </w:div>
    <w:div w:id="900285773">
      <w:bodyDiv w:val="1"/>
      <w:marLeft w:val="0"/>
      <w:marRight w:val="0"/>
      <w:marTop w:val="0"/>
      <w:marBottom w:val="0"/>
      <w:divBdr>
        <w:top w:val="none" w:sz="0" w:space="0" w:color="auto"/>
        <w:left w:val="none" w:sz="0" w:space="0" w:color="auto"/>
        <w:bottom w:val="none" w:sz="0" w:space="0" w:color="auto"/>
        <w:right w:val="none" w:sz="0" w:space="0" w:color="auto"/>
      </w:divBdr>
    </w:div>
    <w:div w:id="932010023">
      <w:bodyDiv w:val="1"/>
      <w:marLeft w:val="0"/>
      <w:marRight w:val="0"/>
      <w:marTop w:val="0"/>
      <w:marBottom w:val="0"/>
      <w:divBdr>
        <w:top w:val="none" w:sz="0" w:space="0" w:color="auto"/>
        <w:left w:val="none" w:sz="0" w:space="0" w:color="auto"/>
        <w:bottom w:val="none" w:sz="0" w:space="0" w:color="auto"/>
        <w:right w:val="none" w:sz="0" w:space="0" w:color="auto"/>
      </w:divBdr>
    </w:div>
    <w:div w:id="936642908">
      <w:bodyDiv w:val="1"/>
      <w:marLeft w:val="0"/>
      <w:marRight w:val="0"/>
      <w:marTop w:val="0"/>
      <w:marBottom w:val="0"/>
      <w:divBdr>
        <w:top w:val="none" w:sz="0" w:space="0" w:color="auto"/>
        <w:left w:val="none" w:sz="0" w:space="0" w:color="auto"/>
        <w:bottom w:val="none" w:sz="0" w:space="0" w:color="auto"/>
        <w:right w:val="none" w:sz="0" w:space="0" w:color="auto"/>
      </w:divBdr>
    </w:div>
    <w:div w:id="946699765">
      <w:bodyDiv w:val="1"/>
      <w:marLeft w:val="0"/>
      <w:marRight w:val="0"/>
      <w:marTop w:val="0"/>
      <w:marBottom w:val="0"/>
      <w:divBdr>
        <w:top w:val="none" w:sz="0" w:space="0" w:color="auto"/>
        <w:left w:val="none" w:sz="0" w:space="0" w:color="auto"/>
        <w:bottom w:val="none" w:sz="0" w:space="0" w:color="auto"/>
        <w:right w:val="none" w:sz="0" w:space="0" w:color="auto"/>
      </w:divBdr>
    </w:div>
    <w:div w:id="952709074">
      <w:bodyDiv w:val="1"/>
      <w:marLeft w:val="0"/>
      <w:marRight w:val="0"/>
      <w:marTop w:val="0"/>
      <w:marBottom w:val="0"/>
      <w:divBdr>
        <w:top w:val="none" w:sz="0" w:space="0" w:color="auto"/>
        <w:left w:val="none" w:sz="0" w:space="0" w:color="auto"/>
        <w:bottom w:val="none" w:sz="0" w:space="0" w:color="auto"/>
        <w:right w:val="none" w:sz="0" w:space="0" w:color="auto"/>
      </w:divBdr>
    </w:div>
    <w:div w:id="973675410">
      <w:bodyDiv w:val="1"/>
      <w:marLeft w:val="0"/>
      <w:marRight w:val="0"/>
      <w:marTop w:val="0"/>
      <w:marBottom w:val="0"/>
      <w:divBdr>
        <w:top w:val="none" w:sz="0" w:space="0" w:color="auto"/>
        <w:left w:val="none" w:sz="0" w:space="0" w:color="auto"/>
        <w:bottom w:val="none" w:sz="0" w:space="0" w:color="auto"/>
        <w:right w:val="none" w:sz="0" w:space="0" w:color="auto"/>
      </w:divBdr>
    </w:div>
    <w:div w:id="992294544">
      <w:bodyDiv w:val="1"/>
      <w:marLeft w:val="0"/>
      <w:marRight w:val="0"/>
      <w:marTop w:val="0"/>
      <w:marBottom w:val="0"/>
      <w:divBdr>
        <w:top w:val="none" w:sz="0" w:space="0" w:color="auto"/>
        <w:left w:val="none" w:sz="0" w:space="0" w:color="auto"/>
        <w:bottom w:val="none" w:sz="0" w:space="0" w:color="auto"/>
        <w:right w:val="none" w:sz="0" w:space="0" w:color="auto"/>
      </w:divBdr>
    </w:div>
    <w:div w:id="994604200">
      <w:bodyDiv w:val="1"/>
      <w:marLeft w:val="0"/>
      <w:marRight w:val="0"/>
      <w:marTop w:val="0"/>
      <w:marBottom w:val="0"/>
      <w:divBdr>
        <w:top w:val="none" w:sz="0" w:space="0" w:color="auto"/>
        <w:left w:val="none" w:sz="0" w:space="0" w:color="auto"/>
        <w:bottom w:val="none" w:sz="0" w:space="0" w:color="auto"/>
        <w:right w:val="none" w:sz="0" w:space="0" w:color="auto"/>
      </w:divBdr>
    </w:div>
    <w:div w:id="999694046">
      <w:bodyDiv w:val="1"/>
      <w:marLeft w:val="0"/>
      <w:marRight w:val="0"/>
      <w:marTop w:val="0"/>
      <w:marBottom w:val="0"/>
      <w:divBdr>
        <w:top w:val="none" w:sz="0" w:space="0" w:color="auto"/>
        <w:left w:val="none" w:sz="0" w:space="0" w:color="auto"/>
        <w:bottom w:val="none" w:sz="0" w:space="0" w:color="auto"/>
        <w:right w:val="none" w:sz="0" w:space="0" w:color="auto"/>
      </w:divBdr>
    </w:div>
    <w:div w:id="1067917688">
      <w:bodyDiv w:val="1"/>
      <w:marLeft w:val="0"/>
      <w:marRight w:val="0"/>
      <w:marTop w:val="0"/>
      <w:marBottom w:val="0"/>
      <w:divBdr>
        <w:top w:val="none" w:sz="0" w:space="0" w:color="auto"/>
        <w:left w:val="none" w:sz="0" w:space="0" w:color="auto"/>
        <w:bottom w:val="none" w:sz="0" w:space="0" w:color="auto"/>
        <w:right w:val="none" w:sz="0" w:space="0" w:color="auto"/>
      </w:divBdr>
    </w:div>
    <w:div w:id="1093282321">
      <w:bodyDiv w:val="1"/>
      <w:marLeft w:val="0"/>
      <w:marRight w:val="0"/>
      <w:marTop w:val="0"/>
      <w:marBottom w:val="0"/>
      <w:divBdr>
        <w:top w:val="none" w:sz="0" w:space="0" w:color="auto"/>
        <w:left w:val="none" w:sz="0" w:space="0" w:color="auto"/>
        <w:bottom w:val="none" w:sz="0" w:space="0" w:color="auto"/>
        <w:right w:val="none" w:sz="0" w:space="0" w:color="auto"/>
      </w:divBdr>
    </w:div>
    <w:div w:id="1118379191">
      <w:bodyDiv w:val="1"/>
      <w:marLeft w:val="0"/>
      <w:marRight w:val="0"/>
      <w:marTop w:val="0"/>
      <w:marBottom w:val="0"/>
      <w:divBdr>
        <w:top w:val="none" w:sz="0" w:space="0" w:color="auto"/>
        <w:left w:val="none" w:sz="0" w:space="0" w:color="auto"/>
        <w:bottom w:val="none" w:sz="0" w:space="0" w:color="auto"/>
        <w:right w:val="none" w:sz="0" w:space="0" w:color="auto"/>
      </w:divBdr>
    </w:div>
    <w:div w:id="1120489916">
      <w:bodyDiv w:val="1"/>
      <w:marLeft w:val="0"/>
      <w:marRight w:val="0"/>
      <w:marTop w:val="0"/>
      <w:marBottom w:val="0"/>
      <w:divBdr>
        <w:top w:val="none" w:sz="0" w:space="0" w:color="auto"/>
        <w:left w:val="none" w:sz="0" w:space="0" w:color="auto"/>
        <w:bottom w:val="none" w:sz="0" w:space="0" w:color="auto"/>
        <w:right w:val="none" w:sz="0" w:space="0" w:color="auto"/>
      </w:divBdr>
    </w:div>
    <w:div w:id="1141069503">
      <w:bodyDiv w:val="1"/>
      <w:marLeft w:val="0"/>
      <w:marRight w:val="0"/>
      <w:marTop w:val="0"/>
      <w:marBottom w:val="0"/>
      <w:divBdr>
        <w:top w:val="none" w:sz="0" w:space="0" w:color="auto"/>
        <w:left w:val="none" w:sz="0" w:space="0" w:color="auto"/>
        <w:bottom w:val="none" w:sz="0" w:space="0" w:color="auto"/>
        <w:right w:val="none" w:sz="0" w:space="0" w:color="auto"/>
      </w:divBdr>
    </w:div>
    <w:div w:id="1141310801">
      <w:bodyDiv w:val="1"/>
      <w:marLeft w:val="0"/>
      <w:marRight w:val="0"/>
      <w:marTop w:val="0"/>
      <w:marBottom w:val="0"/>
      <w:divBdr>
        <w:top w:val="none" w:sz="0" w:space="0" w:color="auto"/>
        <w:left w:val="none" w:sz="0" w:space="0" w:color="auto"/>
        <w:bottom w:val="none" w:sz="0" w:space="0" w:color="auto"/>
        <w:right w:val="none" w:sz="0" w:space="0" w:color="auto"/>
      </w:divBdr>
    </w:div>
    <w:div w:id="1180121812">
      <w:bodyDiv w:val="1"/>
      <w:marLeft w:val="0"/>
      <w:marRight w:val="0"/>
      <w:marTop w:val="0"/>
      <w:marBottom w:val="0"/>
      <w:divBdr>
        <w:top w:val="none" w:sz="0" w:space="0" w:color="auto"/>
        <w:left w:val="none" w:sz="0" w:space="0" w:color="auto"/>
        <w:bottom w:val="none" w:sz="0" w:space="0" w:color="auto"/>
        <w:right w:val="none" w:sz="0" w:space="0" w:color="auto"/>
      </w:divBdr>
    </w:div>
    <w:div w:id="1211191989">
      <w:bodyDiv w:val="1"/>
      <w:marLeft w:val="0"/>
      <w:marRight w:val="0"/>
      <w:marTop w:val="0"/>
      <w:marBottom w:val="0"/>
      <w:divBdr>
        <w:top w:val="none" w:sz="0" w:space="0" w:color="auto"/>
        <w:left w:val="none" w:sz="0" w:space="0" w:color="auto"/>
        <w:bottom w:val="none" w:sz="0" w:space="0" w:color="auto"/>
        <w:right w:val="none" w:sz="0" w:space="0" w:color="auto"/>
      </w:divBdr>
    </w:div>
    <w:div w:id="1216307609">
      <w:bodyDiv w:val="1"/>
      <w:marLeft w:val="0"/>
      <w:marRight w:val="0"/>
      <w:marTop w:val="0"/>
      <w:marBottom w:val="0"/>
      <w:divBdr>
        <w:top w:val="none" w:sz="0" w:space="0" w:color="auto"/>
        <w:left w:val="none" w:sz="0" w:space="0" w:color="auto"/>
        <w:bottom w:val="none" w:sz="0" w:space="0" w:color="auto"/>
        <w:right w:val="none" w:sz="0" w:space="0" w:color="auto"/>
      </w:divBdr>
      <w:divsChild>
        <w:div w:id="1568808784">
          <w:marLeft w:val="0"/>
          <w:marRight w:val="0"/>
          <w:marTop w:val="0"/>
          <w:marBottom w:val="0"/>
          <w:divBdr>
            <w:top w:val="none" w:sz="0" w:space="0" w:color="auto"/>
            <w:left w:val="none" w:sz="0" w:space="0" w:color="auto"/>
            <w:bottom w:val="none" w:sz="0" w:space="0" w:color="auto"/>
            <w:right w:val="none" w:sz="0" w:space="0" w:color="auto"/>
          </w:divBdr>
          <w:divsChild>
            <w:div w:id="1698122556">
              <w:marLeft w:val="0"/>
              <w:marRight w:val="0"/>
              <w:marTop w:val="0"/>
              <w:marBottom w:val="0"/>
              <w:divBdr>
                <w:top w:val="none" w:sz="0" w:space="0" w:color="auto"/>
                <w:left w:val="none" w:sz="0" w:space="0" w:color="auto"/>
                <w:bottom w:val="none" w:sz="0" w:space="0" w:color="auto"/>
                <w:right w:val="none" w:sz="0" w:space="0" w:color="auto"/>
              </w:divBdr>
              <w:divsChild>
                <w:div w:id="1301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551">
      <w:bodyDiv w:val="1"/>
      <w:marLeft w:val="0"/>
      <w:marRight w:val="0"/>
      <w:marTop w:val="0"/>
      <w:marBottom w:val="0"/>
      <w:divBdr>
        <w:top w:val="none" w:sz="0" w:space="0" w:color="auto"/>
        <w:left w:val="none" w:sz="0" w:space="0" w:color="auto"/>
        <w:bottom w:val="none" w:sz="0" w:space="0" w:color="auto"/>
        <w:right w:val="none" w:sz="0" w:space="0" w:color="auto"/>
      </w:divBdr>
    </w:div>
    <w:div w:id="1263610961">
      <w:bodyDiv w:val="1"/>
      <w:marLeft w:val="0"/>
      <w:marRight w:val="0"/>
      <w:marTop w:val="0"/>
      <w:marBottom w:val="0"/>
      <w:divBdr>
        <w:top w:val="none" w:sz="0" w:space="0" w:color="auto"/>
        <w:left w:val="none" w:sz="0" w:space="0" w:color="auto"/>
        <w:bottom w:val="none" w:sz="0" w:space="0" w:color="auto"/>
        <w:right w:val="none" w:sz="0" w:space="0" w:color="auto"/>
      </w:divBdr>
    </w:div>
    <w:div w:id="1264654467">
      <w:bodyDiv w:val="1"/>
      <w:marLeft w:val="0"/>
      <w:marRight w:val="0"/>
      <w:marTop w:val="0"/>
      <w:marBottom w:val="0"/>
      <w:divBdr>
        <w:top w:val="none" w:sz="0" w:space="0" w:color="auto"/>
        <w:left w:val="none" w:sz="0" w:space="0" w:color="auto"/>
        <w:bottom w:val="none" w:sz="0" w:space="0" w:color="auto"/>
        <w:right w:val="none" w:sz="0" w:space="0" w:color="auto"/>
      </w:divBdr>
    </w:div>
    <w:div w:id="1274903771">
      <w:bodyDiv w:val="1"/>
      <w:marLeft w:val="0"/>
      <w:marRight w:val="0"/>
      <w:marTop w:val="0"/>
      <w:marBottom w:val="0"/>
      <w:divBdr>
        <w:top w:val="none" w:sz="0" w:space="0" w:color="auto"/>
        <w:left w:val="none" w:sz="0" w:space="0" w:color="auto"/>
        <w:bottom w:val="none" w:sz="0" w:space="0" w:color="auto"/>
        <w:right w:val="none" w:sz="0" w:space="0" w:color="auto"/>
      </w:divBdr>
    </w:div>
    <w:div w:id="1348406197">
      <w:bodyDiv w:val="1"/>
      <w:marLeft w:val="0"/>
      <w:marRight w:val="0"/>
      <w:marTop w:val="0"/>
      <w:marBottom w:val="0"/>
      <w:divBdr>
        <w:top w:val="none" w:sz="0" w:space="0" w:color="auto"/>
        <w:left w:val="none" w:sz="0" w:space="0" w:color="auto"/>
        <w:bottom w:val="none" w:sz="0" w:space="0" w:color="auto"/>
        <w:right w:val="none" w:sz="0" w:space="0" w:color="auto"/>
      </w:divBdr>
    </w:div>
    <w:div w:id="1369142440">
      <w:bodyDiv w:val="1"/>
      <w:marLeft w:val="0"/>
      <w:marRight w:val="0"/>
      <w:marTop w:val="0"/>
      <w:marBottom w:val="0"/>
      <w:divBdr>
        <w:top w:val="none" w:sz="0" w:space="0" w:color="auto"/>
        <w:left w:val="none" w:sz="0" w:space="0" w:color="auto"/>
        <w:bottom w:val="none" w:sz="0" w:space="0" w:color="auto"/>
        <w:right w:val="none" w:sz="0" w:space="0" w:color="auto"/>
      </w:divBdr>
    </w:div>
    <w:div w:id="1404908202">
      <w:bodyDiv w:val="1"/>
      <w:marLeft w:val="0"/>
      <w:marRight w:val="0"/>
      <w:marTop w:val="0"/>
      <w:marBottom w:val="0"/>
      <w:divBdr>
        <w:top w:val="none" w:sz="0" w:space="0" w:color="auto"/>
        <w:left w:val="none" w:sz="0" w:space="0" w:color="auto"/>
        <w:bottom w:val="none" w:sz="0" w:space="0" w:color="auto"/>
        <w:right w:val="none" w:sz="0" w:space="0" w:color="auto"/>
      </w:divBdr>
    </w:div>
    <w:div w:id="1446464428">
      <w:bodyDiv w:val="1"/>
      <w:marLeft w:val="0"/>
      <w:marRight w:val="0"/>
      <w:marTop w:val="0"/>
      <w:marBottom w:val="0"/>
      <w:divBdr>
        <w:top w:val="none" w:sz="0" w:space="0" w:color="auto"/>
        <w:left w:val="none" w:sz="0" w:space="0" w:color="auto"/>
        <w:bottom w:val="none" w:sz="0" w:space="0" w:color="auto"/>
        <w:right w:val="none" w:sz="0" w:space="0" w:color="auto"/>
      </w:divBdr>
    </w:div>
    <w:div w:id="1476332852">
      <w:bodyDiv w:val="1"/>
      <w:marLeft w:val="0"/>
      <w:marRight w:val="0"/>
      <w:marTop w:val="0"/>
      <w:marBottom w:val="0"/>
      <w:divBdr>
        <w:top w:val="none" w:sz="0" w:space="0" w:color="auto"/>
        <w:left w:val="none" w:sz="0" w:space="0" w:color="auto"/>
        <w:bottom w:val="none" w:sz="0" w:space="0" w:color="auto"/>
        <w:right w:val="none" w:sz="0" w:space="0" w:color="auto"/>
      </w:divBdr>
    </w:div>
    <w:div w:id="1479616399">
      <w:bodyDiv w:val="1"/>
      <w:marLeft w:val="0"/>
      <w:marRight w:val="0"/>
      <w:marTop w:val="0"/>
      <w:marBottom w:val="0"/>
      <w:divBdr>
        <w:top w:val="none" w:sz="0" w:space="0" w:color="auto"/>
        <w:left w:val="none" w:sz="0" w:space="0" w:color="auto"/>
        <w:bottom w:val="none" w:sz="0" w:space="0" w:color="auto"/>
        <w:right w:val="none" w:sz="0" w:space="0" w:color="auto"/>
      </w:divBdr>
    </w:div>
    <w:div w:id="1481340371">
      <w:bodyDiv w:val="1"/>
      <w:marLeft w:val="0"/>
      <w:marRight w:val="0"/>
      <w:marTop w:val="0"/>
      <w:marBottom w:val="0"/>
      <w:divBdr>
        <w:top w:val="none" w:sz="0" w:space="0" w:color="auto"/>
        <w:left w:val="none" w:sz="0" w:space="0" w:color="auto"/>
        <w:bottom w:val="none" w:sz="0" w:space="0" w:color="auto"/>
        <w:right w:val="none" w:sz="0" w:space="0" w:color="auto"/>
      </w:divBdr>
    </w:div>
    <w:div w:id="1529637289">
      <w:bodyDiv w:val="1"/>
      <w:marLeft w:val="0"/>
      <w:marRight w:val="0"/>
      <w:marTop w:val="0"/>
      <w:marBottom w:val="0"/>
      <w:divBdr>
        <w:top w:val="none" w:sz="0" w:space="0" w:color="auto"/>
        <w:left w:val="none" w:sz="0" w:space="0" w:color="auto"/>
        <w:bottom w:val="none" w:sz="0" w:space="0" w:color="auto"/>
        <w:right w:val="none" w:sz="0" w:space="0" w:color="auto"/>
      </w:divBdr>
    </w:div>
    <w:div w:id="1543398843">
      <w:bodyDiv w:val="1"/>
      <w:marLeft w:val="0"/>
      <w:marRight w:val="0"/>
      <w:marTop w:val="0"/>
      <w:marBottom w:val="0"/>
      <w:divBdr>
        <w:top w:val="none" w:sz="0" w:space="0" w:color="auto"/>
        <w:left w:val="none" w:sz="0" w:space="0" w:color="auto"/>
        <w:bottom w:val="none" w:sz="0" w:space="0" w:color="auto"/>
        <w:right w:val="none" w:sz="0" w:space="0" w:color="auto"/>
      </w:divBdr>
    </w:div>
    <w:div w:id="1601178773">
      <w:bodyDiv w:val="1"/>
      <w:marLeft w:val="0"/>
      <w:marRight w:val="0"/>
      <w:marTop w:val="0"/>
      <w:marBottom w:val="0"/>
      <w:divBdr>
        <w:top w:val="none" w:sz="0" w:space="0" w:color="auto"/>
        <w:left w:val="none" w:sz="0" w:space="0" w:color="auto"/>
        <w:bottom w:val="none" w:sz="0" w:space="0" w:color="auto"/>
        <w:right w:val="none" w:sz="0" w:space="0" w:color="auto"/>
      </w:divBdr>
    </w:div>
    <w:div w:id="1604456671">
      <w:bodyDiv w:val="1"/>
      <w:marLeft w:val="0"/>
      <w:marRight w:val="0"/>
      <w:marTop w:val="0"/>
      <w:marBottom w:val="0"/>
      <w:divBdr>
        <w:top w:val="none" w:sz="0" w:space="0" w:color="auto"/>
        <w:left w:val="none" w:sz="0" w:space="0" w:color="auto"/>
        <w:bottom w:val="none" w:sz="0" w:space="0" w:color="auto"/>
        <w:right w:val="none" w:sz="0" w:space="0" w:color="auto"/>
      </w:divBdr>
    </w:div>
    <w:div w:id="1612592595">
      <w:bodyDiv w:val="1"/>
      <w:marLeft w:val="0"/>
      <w:marRight w:val="0"/>
      <w:marTop w:val="0"/>
      <w:marBottom w:val="0"/>
      <w:divBdr>
        <w:top w:val="none" w:sz="0" w:space="0" w:color="auto"/>
        <w:left w:val="none" w:sz="0" w:space="0" w:color="auto"/>
        <w:bottom w:val="none" w:sz="0" w:space="0" w:color="auto"/>
        <w:right w:val="none" w:sz="0" w:space="0" w:color="auto"/>
      </w:divBdr>
    </w:div>
    <w:div w:id="1618945751">
      <w:bodyDiv w:val="1"/>
      <w:marLeft w:val="0"/>
      <w:marRight w:val="0"/>
      <w:marTop w:val="0"/>
      <w:marBottom w:val="0"/>
      <w:divBdr>
        <w:top w:val="none" w:sz="0" w:space="0" w:color="auto"/>
        <w:left w:val="none" w:sz="0" w:space="0" w:color="auto"/>
        <w:bottom w:val="none" w:sz="0" w:space="0" w:color="auto"/>
        <w:right w:val="none" w:sz="0" w:space="0" w:color="auto"/>
      </w:divBdr>
    </w:div>
    <w:div w:id="1654522840">
      <w:bodyDiv w:val="1"/>
      <w:marLeft w:val="0"/>
      <w:marRight w:val="0"/>
      <w:marTop w:val="0"/>
      <w:marBottom w:val="0"/>
      <w:divBdr>
        <w:top w:val="none" w:sz="0" w:space="0" w:color="auto"/>
        <w:left w:val="none" w:sz="0" w:space="0" w:color="auto"/>
        <w:bottom w:val="none" w:sz="0" w:space="0" w:color="auto"/>
        <w:right w:val="none" w:sz="0" w:space="0" w:color="auto"/>
      </w:divBdr>
    </w:div>
    <w:div w:id="1661808810">
      <w:bodyDiv w:val="1"/>
      <w:marLeft w:val="0"/>
      <w:marRight w:val="0"/>
      <w:marTop w:val="0"/>
      <w:marBottom w:val="0"/>
      <w:divBdr>
        <w:top w:val="none" w:sz="0" w:space="0" w:color="auto"/>
        <w:left w:val="none" w:sz="0" w:space="0" w:color="auto"/>
        <w:bottom w:val="none" w:sz="0" w:space="0" w:color="auto"/>
        <w:right w:val="none" w:sz="0" w:space="0" w:color="auto"/>
      </w:divBdr>
    </w:div>
    <w:div w:id="1719428742">
      <w:bodyDiv w:val="1"/>
      <w:marLeft w:val="0"/>
      <w:marRight w:val="0"/>
      <w:marTop w:val="0"/>
      <w:marBottom w:val="0"/>
      <w:divBdr>
        <w:top w:val="none" w:sz="0" w:space="0" w:color="auto"/>
        <w:left w:val="none" w:sz="0" w:space="0" w:color="auto"/>
        <w:bottom w:val="none" w:sz="0" w:space="0" w:color="auto"/>
        <w:right w:val="none" w:sz="0" w:space="0" w:color="auto"/>
      </w:divBdr>
    </w:div>
    <w:div w:id="1740319764">
      <w:bodyDiv w:val="1"/>
      <w:marLeft w:val="0"/>
      <w:marRight w:val="0"/>
      <w:marTop w:val="0"/>
      <w:marBottom w:val="0"/>
      <w:divBdr>
        <w:top w:val="none" w:sz="0" w:space="0" w:color="auto"/>
        <w:left w:val="none" w:sz="0" w:space="0" w:color="auto"/>
        <w:bottom w:val="none" w:sz="0" w:space="0" w:color="auto"/>
        <w:right w:val="none" w:sz="0" w:space="0" w:color="auto"/>
      </w:divBdr>
    </w:div>
    <w:div w:id="1766225155">
      <w:bodyDiv w:val="1"/>
      <w:marLeft w:val="0"/>
      <w:marRight w:val="0"/>
      <w:marTop w:val="0"/>
      <w:marBottom w:val="0"/>
      <w:divBdr>
        <w:top w:val="none" w:sz="0" w:space="0" w:color="auto"/>
        <w:left w:val="none" w:sz="0" w:space="0" w:color="auto"/>
        <w:bottom w:val="none" w:sz="0" w:space="0" w:color="auto"/>
        <w:right w:val="none" w:sz="0" w:space="0" w:color="auto"/>
      </w:divBdr>
    </w:div>
    <w:div w:id="1833331968">
      <w:bodyDiv w:val="1"/>
      <w:marLeft w:val="0"/>
      <w:marRight w:val="0"/>
      <w:marTop w:val="0"/>
      <w:marBottom w:val="0"/>
      <w:divBdr>
        <w:top w:val="none" w:sz="0" w:space="0" w:color="auto"/>
        <w:left w:val="none" w:sz="0" w:space="0" w:color="auto"/>
        <w:bottom w:val="none" w:sz="0" w:space="0" w:color="auto"/>
        <w:right w:val="none" w:sz="0" w:space="0" w:color="auto"/>
      </w:divBdr>
    </w:div>
    <w:div w:id="1844279681">
      <w:bodyDiv w:val="1"/>
      <w:marLeft w:val="0"/>
      <w:marRight w:val="0"/>
      <w:marTop w:val="0"/>
      <w:marBottom w:val="0"/>
      <w:divBdr>
        <w:top w:val="none" w:sz="0" w:space="0" w:color="auto"/>
        <w:left w:val="none" w:sz="0" w:space="0" w:color="auto"/>
        <w:bottom w:val="none" w:sz="0" w:space="0" w:color="auto"/>
        <w:right w:val="none" w:sz="0" w:space="0" w:color="auto"/>
      </w:divBdr>
    </w:div>
    <w:div w:id="1847480102">
      <w:bodyDiv w:val="1"/>
      <w:marLeft w:val="0"/>
      <w:marRight w:val="0"/>
      <w:marTop w:val="0"/>
      <w:marBottom w:val="0"/>
      <w:divBdr>
        <w:top w:val="none" w:sz="0" w:space="0" w:color="auto"/>
        <w:left w:val="none" w:sz="0" w:space="0" w:color="auto"/>
        <w:bottom w:val="none" w:sz="0" w:space="0" w:color="auto"/>
        <w:right w:val="none" w:sz="0" w:space="0" w:color="auto"/>
      </w:divBdr>
    </w:div>
    <w:div w:id="1852840043">
      <w:bodyDiv w:val="1"/>
      <w:marLeft w:val="0"/>
      <w:marRight w:val="0"/>
      <w:marTop w:val="0"/>
      <w:marBottom w:val="0"/>
      <w:divBdr>
        <w:top w:val="none" w:sz="0" w:space="0" w:color="auto"/>
        <w:left w:val="none" w:sz="0" w:space="0" w:color="auto"/>
        <w:bottom w:val="none" w:sz="0" w:space="0" w:color="auto"/>
        <w:right w:val="none" w:sz="0" w:space="0" w:color="auto"/>
      </w:divBdr>
    </w:div>
    <w:div w:id="1864631649">
      <w:bodyDiv w:val="1"/>
      <w:marLeft w:val="0"/>
      <w:marRight w:val="0"/>
      <w:marTop w:val="0"/>
      <w:marBottom w:val="0"/>
      <w:divBdr>
        <w:top w:val="none" w:sz="0" w:space="0" w:color="auto"/>
        <w:left w:val="none" w:sz="0" w:space="0" w:color="auto"/>
        <w:bottom w:val="none" w:sz="0" w:space="0" w:color="auto"/>
        <w:right w:val="none" w:sz="0" w:space="0" w:color="auto"/>
      </w:divBdr>
    </w:div>
    <w:div w:id="1883439436">
      <w:bodyDiv w:val="1"/>
      <w:marLeft w:val="0"/>
      <w:marRight w:val="0"/>
      <w:marTop w:val="0"/>
      <w:marBottom w:val="0"/>
      <w:divBdr>
        <w:top w:val="none" w:sz="0" w:space="0" w:color="auto"/>
        <w:left w:val="none" w:sz="0" w:space="0" w:color="auto"/>
        <w:bottom w:val="none" w:sz="0" w:space="0" w:color="auto"/>
        <w:right w:val="none" w:sz="0" w:space="0" w:color="auto"/>
      </w:divBdr>
    </w:div>
    <w:div w:id="1884368787">
      <w:bodyDiv w:val="1"/>
      <w:marLeft w:val="0"/>
      <w:marRight w:val="0"/>
      <w:marTop w:val="0"/>
      <w:marBottom w:val="0"/>
      <w:divBdr>
        <w:top w:val="none" w:sz="0" w:space="0" w:color="auto"/>
        <w:left w:val="none" w:sz="0" w:space="0" w:color="auto"/>
        <w:bottom w:val="none" w:sz="0" w:space="0" w:color="auto"/>
        <w:right w:val="none" w:sz="0" w:space="0" w:color="auto"/>
      </w:divBdr>
    </w:div>
    <w:div w:id="1928345671">
      <w:bodyDiv w:val="1"/>
      <w:marLeft w:val="0"/>
      <w:marRight w:val="0"/>
      <w:marTop w:val="0"/>
      <w:marBottom w:val="0"/>
      <w:divBdr>
        <w:top w:val="none" w:sz="0" w:space="0" w:color="auto"/>
        <w:left w:val="none" w:sz="0" w:space="0" w:color="auto"/>
        <w:bottom w:val="none" w:sz="0" w:space="0" w:color="auto"/>
        <w:right w:val="none" w:sz="0" w:space="0" w:color="auto"/>
      </w:divBdr>
    </w:div>
    <w:div w:id="1932352554">
      <w:bodyDiv w:val="1"/>
      <w:marLeft w:val="0"/>
      <w:marRight w:val="0"/>
      <w:marTop w:val="0"/>
      <w:marBottom w:val="0"/>
      <w:divBdr>
        <w:top w:val="none" w:sz="0" w:space="0" w:color="auto"/>
        <w:left w:val="none" w:sz="0" w:space="0" w:color="auto"/>
        <w:bottom w:val="none" w:sz="0" w:space="0" w:color="auto"/>
        <w:right w:val="none" w:sz="0" w:space="0" w:color="auto"/>
      </w:divBdr>
    </w:div>
    <w:div w:id="1933276135">
      <w:bodyDiv w:val="1"/>
      <w:marLeft w:val="0"/>
      <w:marRight w:val="0"/>
      <w:marTop w:val="0"/>
      <w:marBottom w:val="0"/>
      <w:divBdr>
        <w:top w:val="none" w:sz="0" w:space="0" w:color="auto"/>
        <w:left w:val="none" w:sz="0" w:space="0" w:color="auto"/>
        <w:bottom w:val="none" w:sz="0" w:space="0" w:color="auto"/>
        <w:right w:val="none" w:sz="0" w:space="0" w:color="auto"/>
      </w:divBdr>
    </w:div>
    <w:div w:id="1933972505">
      <w:bodyDiv w:val="1"/>
      <w:marLeft w:val="0"/>
      <w:marRight w:val="0"/>
      <w:marTop w:val="0"/>
      <w:marBottom w:val="0"/>
      <w:divBdr>
        <w:top w:val="none" w:sz="0" w:space="0" w:color="auto"/>
        <w:left w:val="none" w:sz="0" w:space="0" w:color="auto"/>
        <w:bottom w:val="none" w:sz="0" w:space="0" w:color="auto"/>
        <w:right w:val="none" w:sz="0" w:space="0" w:color="auto"/>
      </w:divBdr>
    </w:div>
    <w:div w:id="1943224907">
      <w:bodyDiv w:val="1"/>
      <w:marLeft w:val="0"/>
      <w:marRight w:val="0"/>
      <w:marTop w:val="0"/>
      <w:marBottom w:val="0"/>
      <w:divBdr>
        <w:top w:val="none" w:sz="0" w:space="0" w:color="auto"/>
        <w:left w:val="none" w:sz="0" w:space="0" w:color="auto"/>
        <w:bottom w:val="none" w:sz="0" w:space="0" w:color="auto"/>
        <w:right w:val="none" w:sz="0" w:space="0" w:color="auto"/>
      </w:divBdr>
    </w:div>
    <w:div w:id="1957366214">
      <w:bodyDiv w:val="1"/>
      <w:marLeft w:val="0"/>
      <w:marRight w:val="0"/>
      <w:marTop w:val="0"/>
      <w:marBottom w:val="0"/>
      <w:divBdr>
        <w:top w:val="none" w:sz="0" w:space="0" w:color="auto"/>
        <w:left w:val="none" w:sz="0" w:space="0" w:color="auto"/>
        <w:bottom w:val="none" w:sz="0" w:space="0" w:color="auto"/>
        <w:right w:val="none" w:sz="0" w:space="0" w:color="auto"/>
      </w:divBdr>
    </w:div>
    <w:div w:id="1961064209">
      <w:bodyDiv w:val="1"/>
      <w:marLeft w:val="0"/>
      <w:marRight w:val="0"/>
      <w:marTop w:val="0"/>
      <w:marBottom w:val="0"/>
      <w:divBdr>
        <w:top w:val="none" w:sz="0" w:space="0" w:color="auto"/>
        <w:left w:val="none" w:sz="0" w:space="0" w:color="auto"/>
        <w:bottom w:val="none" w:sz="0" w:space="0" w:color="auto"/>
        <w:right w:val="none" w:sz="0" w:space="0" w:color="auto"/>
      </w:divBdr>
    </w:div>
    <w:div w:id="2008366365">
      <w:bodyDiv w:val="1"/>
      <w:marLeft w:val="0"/>
      <w:marRight w:val="0"/>
      <w:marTop w:val="0"/>
      <w:marBottom w:val="0"/>
      <w:divBdr>
        <w:top w:val="none" w:sz="0" w:space="0" w:color="auto"/>
        <w:left w:val="none" w:sz="0" w:space="0" w:color="auto"/>
        <w:bottom w:val="none" w:sz="0" w:space="0" w:color="auto"/>
        <w:right w:val="none" w:sz="0" w:space="0" w:color="auto"/>
      </w:divBdr>
    </w:div>
    <w:div w:id="2039315045">
      <w:bodyDiv w:val="1"/>
      <w:marLeft w:val="0"/>
      <w:marRight w:val="0"/>
      <w:marTop w:val="0"/>
      <w:marBottom w:val="0"/>
      <w:divBdr>
        <w:top w:val="none" w:sz="0" w:space="0" w:color="auto"/>
        <w:left w:val="none" w:sz="0" w:space="0" w:color="auto"/>
        <w:bottom w:val="none" w:sz="0" w:space="0" w:color="auto"/>
        <w:right w:val="none" w:sz="0" w:space="0" w:color="auto"/>
      </w:divBdr>
    </w:div>
    <w:div w:id="2051414044">
      <w:bodyDiv w:val="1"/>
      <w:marLeft w:val="0"/>
      <w:marRight w:val="0"/>
      <w:marTop w:val="0"/>
      <w:marBottom w:val="0"/>
      <w:divBdr>
        <w:top w:val="none" w:sz="0" w:space="0" w:color="auto"/>
        <w:left w:val="none" w:sz="0" w:space="0" w:color="auto"/>
        <w:bottom w:val="none" w:sz="0" w:space="0" w:color="auto"/>
        <w:right w:val="none" w:sz="0" w:space="0" w:color="auto"/>
      </w:divBdr>
    </w:div>
    <w:div w:id="2114202217">
      <w:bodyDiv w:val="1"/>
      <w:marLeft w:val="0"/>
      <w:marRight w:val="0"/>
      <w:marTop w:val="0"/>
      <w:marBottom w:val="0"/>
      <w:divBdr>
        <w:top w:val="none" w:sz="0" w:space="0" w:color="auto"/>
        <w:left w:val="none" w:sz="0" w:space="0" w:color="auto"/>
        <w:bottom w:val="none" w:sz="0" w:space="0" w:color="auto"/>
        <w:right w:val="none" w:sz="0" w:space="0" w:color="auto"/>
      </w:divBdr>
    </w:div>
    <w:div w:id="2121492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tiff"/><Relationship Id="rId13" Type="http://schemas.openxmlformats.org/officeDocument/2006/relationships/image" Target="media/image4.tiff"/><Relationship Id="rId14" Type="http://schemas.openxmlformats.org/officeDocument/2006/relationships/image" Target="media/image5.tif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Classificação por Título"/>
</file>

<file path=customXml/itemProps1.xml><?xml version="1.0" encoding="utf-8"?>
<ds:datastoreItem xmlns:ds="http://schemas.openxmlformats.org/officeDocument/2006/customXml" ds:itemID="{2E42F714-18A1-BC43-85D5-4FFACB1B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7802</Words>
  <Characters>42133</Characters>
  <Application>Microsoft Macintosh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2018-07-21T14:00:00Z</dcterms:created>
  <dcterms:modified xsi:type="dcterms:W3CDTF">2018-07-22T02:52:00Z</dcterms:modified>
</cp:coreProperties>
</file>