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C7" w:rsidRDefault="00271FC7" w:rsidP="00271FC7">
      <w:pPr>
        <w:pStyle w:val="Ttulo1"/>
        <w:spacing w:before="120"/>
        <w:ind w:left="0"/>
        <w:jc w:val="center"/>
        <w:rPr>
          <w:lang w:val="pt-BR"/>
        </w:rPr>
      </w:pPr>
      <w:bookmarkStart w:id="0" w:name="_GoBack"/>
      <w:r>
        <w:rPr>
          <w:lang w:val="pt-BR"/>
        </w:rPr>
        <w:t>CONDIÇÕES NECESSÁRIAS E SUFICIENTES PARA A CAPACIDADE DE</w:t>
      </w:r>
      <w:r w:rsidRPr="006A6DD3">
        <w:rPr>
          <w:lang w:val="pt-BR"/>
        </w:rPr>
        <w:t xml:space="preserve"> ABSORÇÃO DE EMPRESAS QUE INTERAGEM COM UNIVERSIDA</w:t>
      </w:r>
      <w:r>
        <w:rPr>
          <w:lang w:val="pt-BR"/>
        </w:rPr>
        <w:t>DES</w:t>
      </w:r>
      <w:bookmarkEnd w:id="0"/>
    </w:p>
    <w:p w:rsidR="00271FC7" w:rsidRDefault="00271FC7" w:rsidP="00271FC7">
      <w:pPr>
        <w:pStyle w:val="Ttulo1"/>
        <w:spacing w:before="120"/>
        <w:ind w:left="0"/>
        <w:jc w:val="right"/>
        <w:rPr>
          <w:b w:val="0"/>
          <w:lang w:val="pt-BR"/>
        </w:rPr>
      </w:pPr>
      <w:r w:rsidRPr="00F413FE">
        <w:rPr>
          <w:b w:val="0"/>
          <w:lang w:val="pt-BR"/>
        </w:rPr>
        <w:t xml:space="preserve">Júlio Eduardo </w:t>
      </w:r>
      <w:proofErr w:type="spellStart"/>
      <w:r w:rsidRPr="00F413FE">
        <w:rPr>
          <w:b w:val="0"/>
          <w:lang w:val="pt-BR"/>
        </w:rPr>
        <w:t>Rohenkohl</w:t>
      </w:r>
      <w:proofErr w:type="spellEnd"/>
      <w:r>
        <w:rPr>
          <w:b w:val="0"/>
          <w:lang w:val="pt-BR"/>
        </w:rPr>
        <w:t>*</w:t>
      </w:r>
    </w:p>
    <w:p w:rsidR="00271FC7" w:rsidRDefault="00271FC7" w:rsidP="00271FC7">
      <w:pPr>
        <w:pStyle w:val="Ttulo1"/>
        <w:spacing w:before="120"/>
        <w:ind w:left="0"/>
        <w:jc w:val="right"/>
        <w:rPr>
          <w:b w:val="0"/>
          <w:lang w:val="pt-BR"/>
        </w:rPr>
      </w:pPr>
      <w:r>
        <w:rPr>
          <w:b w:val="0"/>
          <w:lang w:val="pt-BR"/>
        </w:rPr>
        <w:t>Andréia Cunha da Rosa**</w:t>
      </w:r>
    </w:p>
    <w:p w:rsidR="00271FC7" w:rsidRDefault="00271FC7" w:rsidP="00271FC7">
      <w:pPr>
        <w:pStyle w:val="Ttulo1"/>
        <w:spacing w:before="120"/>
        <w:ind w:left="0"/>
        <w:jc w:val="right"/>
        <w:rPr>
          <w:b w:val="0"/>
          <w:lang w:val="pt-BR"/>
        </w:rPr>
      </w:pPr>
      <w:r>
        <w:rPr>
          <w:b w:val="0"/>
          <w:lang w:val="pt-BR"/>
        </w:rPr>
        <w:t xml:space="preserve">Janaina </w:t>
      </w:r>
      <w:proofErr w:type="spellStart"/>
      <w:r>
        <w:rPr>
          <w:b w:val="0"/>
          <w:lang w:val="pt-BR"/>
        </w:rPr>
        <w:t>Ruffoni</w:t>
      </w:r>
      <w:proofErr w:type="spellEnd"/>
      <w:r>
        <w:rPr>
          <w:b w:val="0"/>
          <w:lang w:val="pt-BR"/>
        </w:rPr>
        <w:t>**</w:t>
      </w:r>
    </w:p>
    <w:p w:rsidR="00271FC7" w:rsidRPr="00F413FE" w:rsidRDefault="00271FC7" w:rsidP="00271FC7">
      <w:pPr>
        <w:pStyle w:val="Ttulo1"/>
        <w:spacing w:before="120"/>
        <w:ind w:left="0"/>
        <w:jc w:val="right"/>
        <w:rPr>
          <w:b w:val="0"/>
          <w:lang w:val="pt-BR"/>
        </w:rPr>
      </w:pPr>
      <w:r>
        <w:rPr>
          <w:b w:val="0"/>
          <w:lang w:val="pt-BR"/>
        </w:rPr>
        <w:t>Orlando Martinelli*</w:t>
      </w:r>
    </w:p>
    <w:p w:rsidR="00271FC7" w:rsidRPr="0006682D" w:rsidRDefault="00271FC7" w:rsidP="00271FC7">
      <w:pPr>
        <w:pStyle w:val="Ttulo1"/>
        <w:spacing w:before="120"/>
        <w:ind w:left="0"/>
        <w:rPr>
          <w:lang w:val="pt-BR"/>
        </w:rPr>
      </w:pPr>
      <w:r w:rsidRPr="0006682D">
        <w:rPr>
          <w:lang w:val="pt-BR"/>
        </w:rPr>
        <w:t>Resumo</w:t>
      </w:r>
    </w:p>
    <w:p w:rsidR="00271FC7" w:rsidRDefault="00271FC7" w:rsidP="00271FC7">
      <w:pPr>
        <w:pStyle w:val="Corpodetexto"/>
        <w:spacing w:before="120"/>
        <w:ind w:left="0" w:right="0"/>
        <w:rPr>
          <w:b/>
          <w:lang w:val="pt-BR"/>
        </w:rPr>
      </w:pPr>
      <w:r w:rsidRPr="00EC2E7A">
        <w:rPr>
          <w:color w:val="000000" w:themeColor="text1"/>
          <w:lang w:val="pt-BR"/>
        </w:rPr>
        <w:t>O artigo analisa quais os atri</w:t>
      </w:r>
      <w:r>
        <w:rPr>
          <w:color w:val="000000" w:themeColor="text1"/>
          <w:lang w:val="pt-BR"/>
        </w:rPr>
        <w:t>butos da capacidade de absorção</w:t>
      </w:r>
      <w:r w:rsidRPr="00EC2E7A">
        <w:rPr>
          <w:color w:val="000000" w:themeColor="text1"/>
          <w:lang w:val="pt-BR"/>
        </w:rPr>
        <w:t xml:space="preserve"> de empresas que interagem com universidades. Os dados de um </w:t>
      </w:r>
      <w:proofErr w:type="spellStart"/>
      <w:r w:rsidRPr="00EC2E7A">
        <w:rPr>
          <w:i/>
          <w:color w:val="000000" w:themeColor="text1"/>
          <w:lang w:val="pt-BR"/>
        </w:rPr>
        <w:t>survey</w:t>
      </w:r>
      <w:proofErr w:type="spellEnd"/>
      <w:r w:rsidRPr="00EC2E7A">
        <w:rPr>
          <w:color w:val="000000" w:themeColor="text1"/>
          <w:lang w:val="pt-BR"/>
        </w:rPr>
        <w:t xml:space="preserve"> com empresas que possuem interação com universidade são analisados com a teoria dos conjuntos </w:t>
      </w:r>
      <w:proofErr w:type="spellStart"/>
      <w:r w:rsidRPr="00EC2E7A">
        <w:rPr>
          <w:i/>
          <w:color w:val="000000" w:themeColor="text1"/>
          <w:lang w:val="pt-BR"/>
        </w:rPr>
        <w:t>fuzzy</w:t>
      </w:r>
      <w:proofErr w:type="spellEnd"/>
      <w:r w:rsidRPr="00EC2E7A">
        <w:rPr>
          <w:color w:val="000000" w:themeColor="text1"/>
          <w:lang w:val="pt-BR"/>
        </w:rPr>
        <w:t>. O modelo</w:t>
      </w:r>
      <w:r>
        <w:rPr>
          <w:color w:val="000000" w:themeColor="text1"/>
          <w:lang w:val="pt-BR"/>
        </w:rPr>
        <w:t xml:space="preserve"> descritivo e</w:t>
      </w:r>
      <w:r w:rsidRPr="00EC2E7A">
        <w:rPr>
          <w:color w:val="000000" w:themeColor="text1"/>
          <w:lang w:val="pt-BR"/>
        </w:rPr>
        <w:t xml:space="preserve"> analítico de capacidade de absorção da firma incorpora contribuições teóricas importantes ao explorar as noções de capacidade de aquisição, assimilação, transformação e exploração como condições antecedentes para o estabelecimento da ca</w:t>
      </w:r>
      <w:r>
        <w:rPr>
          <w:color w:val="000000" w:themeColor="text1"/>
          <w:lang w:val="pt-BR"/>
        </w:rPr>
        <w:t>pacidade de absorção, proporcionando</w:t>
      </w:r>
      <w:r w:rsidRPr="00EC2E7A">
        <w:rPr>
          <w:color w:val="000000" w:themeColor="text1"/>
          <w:lang w:val="pt-BR"/>
        </w:rPr>
        <w:t xml:space="preserve"> a análise comparativa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dos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dados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através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de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pertencimento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a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>conjuntos</w:t>
      </w:r>
      <w:r w:rsidRPr="00EC2E7A">
        <w:rPr>
          <w:color w:val="000000" w:themeColor="text1"/>
          <w:spacing w:val="-13"/>
          <w:lang w:val="pt-BR"/>
        </w:rPr>
        <w:t xml:space="preserve"> </w:t>
      </w:r>
      <w:r w:rsidRPr="00EC2E7A">
        <w:rPr>
          <w:color w:val="000000" w:themeColor="text1"/>
          <w:lang w:val="pt-BR"/>
        </w:rPr>
        <w:t xml:space="preserve">qualitativos. O uso do </w:t>
      </w:r>
      <w:r w:rsidRPr="00EC2E7A">
        <w:rPr>
          <w:i/>
          <w:color w:val="000000" w:themeColor="text1"/>
          <w:lang w:val="pt-BR"/>
        </w:rPr>
        <w:t>software</w:t>
      </w:r>
      <w:r w:rsidRPr="00EC2E7A">
        <w:rPr>
          <w:color w:val="000000" w:themeColor="text1"/>
          <w:lang w:val="pt-BR"/>
        </w:rPr>
        <w:t xml:space="preserve"> de processamento de dados </w:t>
      </w:r>
      <w:proofErr w:type="spellStart"/>
      <w:proofErr w:type="gramStart"/>
      <w:r w:rsidRPr="00EC2E7A">
        <w:rPr>
          <w:color w:val="000000" w:themeColor="text1"/>
          <w:lang w:val="pt-BR"/>
        </w:rPr>
        <w:t>fsQCA</w:t>
      </w:r>
      <w:proofErr w:type="spellEnd"/>
      <w:proofErr w:type="gramEnd"/>
      <w:r w:rsidRPr="00EC2E7A">
        <w:rPr>
          <w:color w:val="000000" w:themeColor="text1"/>
          <w:lang w:val="pt-BR"/>
        </w:rPr>
        <w:t xml:space="preserve"> permiti</w:t>
      </w:r>
      <w:r>
        <w:rPr>
          <w:color w:val="000000" w:themeColor="text1"/>
          <w:lang w:val="pt-BR"/>
        </w:rPr>
        <w:t>u testar condições</w:t>
      </w:r>
      <w:r w:rsidRPr="00EC2E7A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necessárias e </w:t>
      </w:r>
      <w:r w:rsidRPr="00EC2E7A">
        <w:rPr>
          <w:color w:val="000000" w:themeColor="text1"/>
          <w:lang w:val="pt-BR"/>
        </w:rPr>
        <w:t>suficientes</w:t>
      </w:r>
      <w:r>
        <w:rPr>
          <w:color w:val="000000" w:themeColor="text1"/>
          <w:lang w:val="pt-BR"/>
        </w:rPr>
        <w:t>, relacionadas às dimensões e componentes que formam a capacidade de absorção da firma,</w:t>
      </w:r>
      <w:r w:rsidRPr="00EC2E7A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qualitativamente distintas. </w:t>
      </w:r>
      <w:r w:rsidRPr="00470B9E">
        <w:rPr>
          <w:lang w:val="pt-BR"/>
        </w:rPr>
        <w:t>Tendo por base o grupo de empresas de elevada capacidade absortiva, e</w:t>
      </w:r>
      <w:r w:rsidRPr="00470B9E">
        <w:rPr>
          <w:color w:val="000000" w:themeColor="text1"/>
          <w:lang w:val="pt-BR"/>
        </w:rPr>
        <w:t>ncontraram-se duas combinações causais necessárias e suficientes segundo critérios de consistência e de cobertura</w:t>
      </w:r>
      <w:r w:rsidRPr="00EC2E7A">
        <w:rPr>
          <w:color w:val="000000" w:themeColor="text1"/>
          <w:lang w:val="pt-BR"/>
        </w:rPr>
        <w:t>.</w:t>
      </w:r>
    </w:p>
    <w:p w:rsidR="00271FC7" w:rsidRPr="00F413FE" w:rsidRDefault="00271FC7" w:rsidP="00271FC7">
      <w:pPr>
        <w:pStyle w:val="Corpodetexto"/>
        <w:spacing w:before="120"/>
        <w:ind w:left="0" w:right="0"/>
        <w:rPr>
          <w:lang w:val="pt-BR"/>
        </w:rPr>
      </w:pPr>
      <w:r w:rsidRPr="0006682D">
        <w:rPr>
          <w:b/>
          <w:lang w:val="pt-BR"/>
        </w:rPr>
        <w:t>Palavras-chave</w:t>
      </w:r>
      <w:r>
        <w:rPr>
          <w:lang w:val="pt-BR"/>
        </w:rPr>
        <w:t>: Interação Universidade-Empresa; C</w:t>
      </w:r>
      <w:r w:rsidRPr="0006682D">
        <w:rPr>
          <w:lang w:val="pt-BR"/>
        </w:rPr>
        <w:t>apacidade de absorção</w:t>
      </w:r>
      <w:r>
        <w:rPr>
          <w:lang w:val="pt-BR"/>
        </w:rPr>
        <w:t xml:space="preserve"> da firma; Condições necessárias e suficientes; C</w:t>
      </w:r>
      <w:r w:rsidRPr="0006682D">
        <w:rPr>
          <w:lang w:val="pt-BR"/>
        </w:rPr>
        <w:t xml:space="preserve">onjuntos </w:t>
      </w:r>
      <w:proofErr w:type="spellStart"/>
      <w:r w:rsidRPr="00351E0A">
        <w:rPr>
          <w:i/>
          <w:lang w:val="pt-BR"/>
        </w:rPr>
        <w:t>fuzzy</w:t>
      </w:r>
      <w:proofErr w:type="spellEnd"/>
      <w:r>
        <w:rPr>
          <w:lang w:val="pt-BR"/>
        </w:rPr>
        <w:t>.</w:t>
      </w:r>
    </w:p>
    <w:p w:rsidR="00271FC7" w:rsidRPr="00EF6EAA" w:rsidRDefault="00271FC7" w:rsidP="00271FC7">
      <w:pPr>
        <w:spacing w:before="120"/>
        <w:jc w:val="both"/>
        <w:rPr>
          <w:sz w:val="24"/>
          <w:lang w:val="pt-BR"/>
        </w:rPr>
      </w:pPr>
      <w:r w:rsidRPr="00EF6EAA">
        <w:rPr>
          <w:b/>
          <w:sz w:val="24"/>
          <w:lang w:val="pt-BR"/>
        </w:rPr>
        <w:t xml:space="preserve">JEL: </w:t>
      </w:r>
      <w:r w:rsidRPr="00EF6EAA">
        <w:rPr>
          <w:sz w:val="24"/>
          <w:lang w:val="pt-BR"/>
        </w:rPr>
        <w:t>O30, L60</w:t>
      </w:r>
    </w:p>
    <w:p w:rsidR="00271FC7" w:rsidRPr="00EF6EAA" w:rsidRDefault="00271FC7" w:rsidP="00271FC7">
      <w:pPr>
        <w:spacing w:before="120"/>
        <w:jc w:val="both"/>
        <w:rPr>
          <w:sz w:val="24"/>
          <w:lang w:val="pt-BR"/>
        </w:rPr>
      </w:pPr>
      <w:r w:rsidRPr="00EF6EAA">
        <w:rPr>
          <w:sz w:val="24"/>
          <w:lang w:val="pt-BR"/>
        </w:rPr>
        <w:t>Área 9 – Economia Industrial e da Tecnologia</w:t>
      </w:r>
    </w:p>
    <w:p w:rsidR="00271FC7" w:rsidRPr="00EF6EAA" w:rsidRDefault="00271FC7" w:rsidP="00271FC7">
      <w:pPr>
        <w:pStyle w:val="Corpodetexto"/>
        <w:spacing w:before="120"/>
        <w:ind w:left="0" w:right="0"/>
        <w:rPr>
          <w:i/>
          <w:lang w:val="pt-BR"/>
        </w:rPr>
      </w:pPr>
    </w:p>
    <w:p w:rsidR="00271FC7" w:rsidRPr="00B315B1" w:rsidRDefault="00271FC7" w:rsidP="00271FC7">
      <w:pPr>
        <w:pStyle w:val="Corpodetexto"/>
        <w:spacing w:before="120"/>
        <w:ind w:left="0" w:right="0"/>
        <w:jc w:val="center"/>
        <w:rPr>
          <w:lang w:val="en"/>
        </w:rPr>
      </w:pPr>
      <w:r w:rsidRPr="00E26717">
        <w:rPr>
          <w:lang w:val="en"/>
        </w:rPr>
        <w:t>NECESSARY AND SUFFICIENT CONDITIONS FOR THE ABSORPTIVE CAPACITY OF FIRMS THAT INTERACT WITH UNIVERSITIES</w:t>
      </w:r>
    </w:p>
    <w:p w:rsidR="00271FC7" w:rsidRDefault="00271FC7" w:rsidP="00271FC7">
      <w:pPr>
        <w:pStyle w:val="Ttulo1"/>
        <w:spacing w:before="120"/>
        <w:ind w:left="0"/>
      </w:pPr>
      <w:r w:rsidRPr="007F4423">
        <w:t>Abstract</w:t>
      </w:r>
    </w:p>
    <w:p w:rsidR="00271FC7" w:rsidRPr="00B315B1" w:rsidRDefault="00271FC7" w:rsidP="00271FC7">
      <w:pPr>
        <w:pStyle w:val="Ttulo1"/>
        <w:spacing w:before="0"/>
        <w:ind w:left="0"/>
        <w:rPr>
          <w:b w:val="0"/>
        </w:rPr>
      </w:pPr>
      <w:r w:rsidRPr="00B315B1">
        <w:rPr>
          <w:b w:val="0"/>
        </w:rPr>
        <w:t>The article analyzes the attributes of the</w:t>
      </w:r>
      <w:r>
        <w:rPr>
          <w:b w:val="0"/>
        </w:rPr>
        <w:t xml:space="preserve"> absorptive capacity of firm</w:t>
      </w:r>
      <w:r w:rsidRPr="00B315B1">
        <w:rPr>
          <w:b w:val="0"/>
        </w:rPr>
        <w:t>s that interact with universities. Th</w:t>
      </w:r>
      <w:r>
        <w:rPr>
          <w:b w:val="0"/>
        </w:rPr>
        <w:t>e data of a survey with firm</w:t>
      </w:r>
      <w:r w:rsidRPr="00B315B1">
        <w:rPr>
          <w:b w:val="0"/>
        </w:rPr>
        <w:t>s that have interaction with university</w:t>
      </w:r>
      <w:r>
        <w:rPr>
          <w:b w:val="0"/>
        </w:rPr>
        <w:t xml:space="preserve"> are analyzed with the</w:t>
      </w:r>
      <w:r w:rsidRPr="00B315B1">
        <w:rPr>
          <w:b w:val="0"/>
        </w:rPr>
        <w:t xml:space="preserve"> fuzzy sets</w:t>
      </w:r>
      <w:r>
        <w:rPr>
          <w:b w:val="0"/>
        </w:rPr>
        <w:t xml:space="preserve"> theory</w:t>
      </w:r>
      <w:r w:rsidRPr="00B315B1">
        <w:rPr>
          <w:b w:val="0"/>
        </w:rPr>
        <w:t>. The firm's descriptive and analytical absorptive capacity model incorporates important theoretical contributions by exploring the notions of acquisition capacity, assimilation, transformation and exploitation as antecedent conditions for</w:t>
      </w:r>
      <w:r>
        <w:rPr>
          <w:b w:val="0"/>
        </w:rPr>
        <w:t xml:space="preserve"> the establishment of absorptive</w:t>
      </w:r>
      <w:r w:rsidRPr="00B315B1">
        <w:rPr>
          <w:b w:val="0"/>
        </w:rPr>
        <w:t xml:space="preserve"> capacity, providing the comparative analysis of data through belo</w:t>
      </w:r>
      <w:r>
        <w:rPr>
          <w:b w:val="0"/>
        </w:rPr>
        <w:t xml:space="preserve">nging to qualitative sets. </w:t>
      </w:r>
      <w:r w:rsidRPr="00E26717">
        <w:rPr>
          <w:b w:val="0"/>
        </w:rPr>
        <w:t xml:space="preserve">The use of the </w:t>
      </w:r>
      <w:proofErr w:type="spellStart"/>
      <w:r w:rsidRPr="00E26717">
        <w:rPr>
          <w:b w:val="0"/>
        </w:rPr>
        <w:t>fsQCA</w:t>
      </w:r>
      <w:proofErr w:type="spellEnd"/>
      <w:r w:rsidRPr="00E26717">
        <w:rPr>
          <w:b w:val="0"/>
        </w:rPr>
        <w:t xml:space="preserve"> data processing software allowed us to test necessary and sufficient conditions related to the qualitatively different dimensions and components that form the absorption capacity of the firm</w:t>
      </w:r>
      <w:r>
        <w:rPr>
          <w:b w:val="0"/>
        </w:rPr>
        <w:t xml:space="preserve">. </w:t>
      </w:r>
      <w:r w:rsidRPr="00B315B1">
        <w:rPr>
          <w:b w:val="0"/>
        </w:rPr>
        <w:t>Based on the group of companies with high absorptive capacity, two necessary and sufficient causal combinations were found according to criteria of consistency and coverage.</w:t>
      </w:r>
    </w:p>
    <w:p w:rsidR="00271FC7" w:rsidRDefault="00271FC7" w:rsidP="00271FC7">
      <w:pPr>
        <w:pStyle w:val="Ttulo1"/>
        <w:spacing w:before="0"/>
        <w:ind w:left="0"/>
        <w:rPr>
          <w:b w:val="0"/>
        </w:rPr>
      </w:pPr>
      <w:r w:rsidRPr="00E26717">
        <w:t>Key words</w:t>
      </w:r>
      <w:r w:rsidRPr="00B315B1">
        <w:rPr>
          <w:b w:val="0"/>
        </w:rPr>
        <w:t>: University</w:t>
      </w:r>
      <w:r>
        <w:rPr>
          <w:b w:val="0"/>
        </w:rPr>
        <w:t>-Company Interaction; Absorptive</w:t>
      </w:r>
      <w:r w:rsidRPr="00B315B1">
        <w:rPr>
          <w:b w:val="0"/>
        </w:rPr>
        <w:t xml:space="preserve"> capacity of the firm; Necessary and sufficient conditions; Fuzzy sets.</w:t>
      </w:r>
    </w:p>
    <w:p w:rsidR="00271FC7" w:rsidRPr="00E26717" w:rsidRDefault="00271FC7" w:rsidP="00271FC7">
      <w:pPr>
        <w:pStyle w:val="Ttulo1"/>
        <w:spacing w:before="0"/>
        <w:ind w:left="0"/>
        <w:rPr>
          <w:b w:val="0"/>
        </w:rPr>
      </w:pPr>
    </w:p>
    <w:p w:rsidR="00271FC7" w:rsidRPr="00EF6EAA" w:rsidRDefault="00271FC7" w:rsidP="00271FC7">
      <w:pPr>
        <w:rPr>
          <w:lang w:val="pt-BR"/>
        </w:rPr>
      </w:pPr>
      <w:r w:rsidRPr="00EF6EAA">
        <w:rPr>
          <w:lang w:val="pt-BR"/>
        </w:rPr>
        <w:t>* Universidade Federal de Santa Maria - UFSM</w:t>
      </w:r>
    </w:p>
    <w:p w:rsidR="00271FC7" w:rsidRDefault="00271FC7" w:rsidP="00271FC7">
      <w:pPr>
        <w:rPr>
          <w:lang w:val="pt-BR"/>
        </w:rPr>
      </w:pPr>
      <w:r w:rsidRPr="00EF6EAA">
        <w:rPr>
          <w:lang w:val="pt-BR"/>
        </w:rPr>
        <w:t xml:space="preserve">**Universidade do Vale do Rio dos Sinos </w:t>
      </w:r>
      <w:r>
        <w:rPr>
          <w:lang w:val="pt-BR"/>
        </w:rPr>
        <w:t>–</w:t>
      </w:r>
      <w:r w:rsidRPr="00EF6EAA">
        <w:rPr>
          <w:lang w:val="pt-BR"/>
        </w:rPr>
        <w:t xml:space="preserve"> UNISINOS</w:t>
      </w:r>
    </w:p>
    <w:p w:rsidR="00A45AE3" w:rsidRPr="00271FC7" w:rsidRDefault="00A45AE3" w:rsidP="00A45AE3">
      <w:pPr>
        <w:spacing w:before="120"/>
        <w:jc w:val="both"/>
        <w:rPr>
          <w:sz w:val="24"/>
          <w:lang w:val="pt-BR"/>
        </w:rPr>
      </w:pPr>
    </w:p>
    <w:p w:rsidR="00A45AE3" w:rsidRPr="00271FC7" w:rsidRDefault="00A45AE3" w:rsidP="00A45AE3">
      <w:pPr>
        <w:spacing w:before="120"/>
        <w:jc w:val="both"/>
        <w:rPr>
          <w:sz w:val="24"/>
          <w:lang w:val="pt-BR"/>
        </w:rPr>
      </w:pPr>
    </w:p>
    <w:p w:rsidR="0052089B" w:rsidRPr="00271FC7" w:rsidRDefault="0052089B" w:rsidP="00A45AE3">
      <w:pPr>
        <w:spacing w:before="120"/>
        <w:jc w:val="both"/>
        <w:rPr>
          <w:sz w:val="24"/>
          <w:lang w:val="pt-BR"/>
        </w:rPr>
      </w:pPr>
    </w:p>
    <w:p w:rsidR="008617A5" w:rsidRPr="00271FC7" w:rsidRDefault="008617A5" w:rsidP="00076C37">
      <w:pPr>
        <w:pStyle w:val="Ttulo1"/>
        <w:spacing w:before="0"/>
        <w:ind w:left="0"/>
        <w:rPr>
          <w:b w:val="0"/>
          <w:bCs w:val="0"/>
          <w:szCs w:val="22"/>
          <w:lang w:val="pt-BR"/>
        </w:rPr>
      </w:pPr>
    </w:p>
    <w:p w:rsidR="00131EB3" w:rsidRPr="006041E0" w:rsidRDefault="00131EB3" w:rsidP="00076C37">
      <w:pPr>
        <w:pStyle w:val="Ttulo1"/>
        <w:spacing w:before="0"/>
        <w:ind w:left="0"/>
        <w:rPr>
          <w:lang w:val="pt-BR"/>
        </w:rPr>
      </w:pPr>
      <w:proofErr w:type="gramStart"/>
      <w:r w:rsidRPr="006041E0">
        <w:rPr>
          <w:lang w:val="pt-BR"/>
        </w:rPr>
        <w:t>1</w:t>
      </w:r>
      <w:proofErr w:type="gramEnd"/>
      <w:r w:rsidRPr="006041E0">
        <w:rPr>
          <w:lang w:val="pt-BR"/>
        </w:rPr>
        <w:t xml:space="preserve"> Introdução</w:t>
      </w:r>
    </w:p>
    <w:p w:rsidR="00131EB3" w:rsidRPr="006041E0" w:rsidRDefault="00131EB3" w:rsidP="00076C37">
      <w:pPr>
        <w:pStyle w:val="Ttulo1"/>
        <w:tabs>
          <w:tab w:val="left" w:pos="354"/>
        </w:tabs>
        <w:spacing w:before="0"/>
        <w:ind w:left="0"/>
        <w:rPr>
          <w:lang w:val="pt-BR"/>
        </w:rPr>
      </w:pP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 xml:space="preserve">A criação e exploração de recursos e capacitações são base do processo de inovação da empresa e pilares fundamentais de suas vantagens competitivas em ambientes seletivos dinâmicos. Assim, a formulação de estratégias relativas ao acesso, à absorção, à combinação, e ao uso do conhecimento </w:t>
      </w:r>
      <w:r w:rsidRPr="006041E0">
        <w:rPr>
          <w:i/>
          <w:sz w:val="24"/>
          <w:szCs w:val="24"/>
          <w:lang w:val="pt-BR"/>
        </w:rPr>
        <w:t>lato sensu</w:t>
      </w:r>
      <w:r w:rsidRPr="006041E0">
        <w:rPr>
          <w:sz w:val="24"/>
          <w:szCs w:val="24"/>
          <w:lang w:val="pt-BR"/>
        </w:rPr>
        <w:t xml:space="preserve"> pela empresa podem ser cruciais ao longo do tempo para o potencial </w:t>
      </w:r>
      <w:proofErr w:type="spellStart"/>
      <w:r w:rsidRPr="006041E0">
        <w:rPr>
          <w:sz w:val="24"/>
          <w:szCs w:val="24"/>
          <w:lang w:val="pt-BR"/>
        </w:rPr>
        <w:t>inovativo</w:t>
      </w:r>
      <w:proofErr w:type="spellEnd"/>
      <w:r w:rsidRPr="006041E0">
        <w:rPr>
          <w:sz w:val="24"/>
          <w:szCs w:val="24"/>
          <w:lang w:val="pt-BR"/>
        </w:rPr>
        <w:t xml:space="preserve">. 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>O conceito de capacidade de absorção (CA) torna-se chave para se captar e/ou entender o relacionamento entre os desempenhos tecnológicos, econômicos e comerciais da empresa e suas capacidades de acessar e utilizar conh</w:t>
      </w:r>
      <w:r>
        <w:rPr>
          <w:sz w:val="24"/>
          <w:szCs w:val="24"/>
          <w:lang w:val="pt-BR"/>
        </w:rPr>
        <w:t xml:space="preserve">ecimentos novos (FLATTEN </w:t>
      </w:r>
      <w:proofErr w:type="gramStart"/>
      <w:r w:rsidRPr="00131EB3">
        <w:rPr>
          <w:i/>
          <w:sz w:val="24"/>
          <w:szCs w:val="24"/>
          <w:lang w:val="pt-BR"/>
        </w:rPr>
        <w:t>et</w:t>
      </w:r>
      <w:proofErr w:type="gramEnd"/>
      <w:r w:rsidRPr="00131EB3">
        <w:rPr>
          <w:i/>
          <w:sz w:val="24"/>
          <w:szCs w:val="24"/>
          <w:lang w:val="pt-BR"/>
        </w:rPr>
        <w:t xml:space="preserve"> al</w:t>
      </w:r>
      <w:r>
        <w:rPr>
          <w:sz w:val="24"/>
          <w:szCs w:val="24"/>
          <w:lang w:val="pt-BR"/>
        </w:rPr>
        <w:t>.</w:t>
      </w:r>
      <w:r w:rsidRPr="006041E0">
        <w:rPr>
          <w:sz w:val="24"/>
          <w:szCs w:val="24"/>
          <w:lang w:val="pt-BR"/>
        </w:rPr>
        <w:t xml:space="preserve">, 2011). Nos trabalhos seminais de Cohen e </w:t>
      </w:r>
      <w:proofErr w:type="spellStart"/>
      <w:r w:rsidRPr="006041E0">
        <w:rPr>
          <w:sz w:val="24"/>
          <w:szCs w:val="24"/>
          <w:lang w:val="pt-BR"/>
        </w:rPr>
        <w:t>Levinthal</w:t>
      </w:r>
      <w:proofErr w:type="spellEnd"/>
      <w:r w:rsidRPr="006041E0">
        <w:rPr>
          <w:sz w:val="24"/>
          <w:szCs w:val="24"/>
          <w:lang w:val="pt-BR"/>
        </w:rPr>
        <w:t xml:space="preserve"> (1989; 1990), a CA é definida como a capacidade de uma empresa de reconhecer o valor do novo conhecimento externo, assimilá-lo e aplicá-lo para fins comerciais. Mais recentemente </w:t>
      </w:r>
      <w:proofErr w:type="spellStart"/>
      <w:r w:rsidRPr="006041E0">
        <w:rPr>
          <w:sz w:val="24"/>
          <w:szCs w:val="24"/>
          <w:lang w:val="pt-BR"/>
        </w:rPr>
        <w:t>Zahra</w:t>
      </w:r>
      <w:proofErr w:type="spellEnd"/>
      <w:r w:rsidRPr="006041E0">
        <w:rPr>
          <w:sz w:val="24"/>
          <w:szCs w:val="24"/>
          <w:lang w:val="pt-BR"/>
        </w:rPr>
        <w:t xml:space="preserve"> e George (2002) ampliam essa definição associando-a ao conjunto de rotinas organizacionais e de processos estratégicos pelos quais a empresa adquire, assimila, transforma e explora o conhecimento visando criação e ampliação de valor. </w:t>
      </w:r>
    </w:p>
    <w:p w:rsidR="00131EB3" w:rsidRPr="00F31146" w:rsidRDefault="00131EB3" w:rsidP="00076C37">
      <w:pPr>
        <w:ind w:firstLine="708"/>
        <w:jc w:val="both"/>
        <w:rPr>
          <w:sz w:val="24"/>
          <w:szCs w:val="24"/>
        </w:rPr>
      </w:pPr>
      <w:r w:rsidRPr="006041E0">
        <w:rPr>
          <w:sz w:val="24"/>
          <w:szCs w:val="24"/>
          <w:lang w:val="pt-BR"/>
        </w:rPr>
        <w:t xml:space="preserve">A lógica geral é que empresas com níveis mais elevados de CA tendem a ser mais proativas e capazes de explorar melhor as oportunidades de inovação presentes no ambiente competitivo e, portanto, serem mais exitosas economicamente. Se a empresa deseja adquirir e usar conhecimentos externos a ela e que não estão relacionados com sua base de conhecimento atual, esforços deliberados são necessários para esse propósito. A literatura destaca a importância da interação entre universidade e empresa (UE) como uma forma importante das firmas acessarem novos conhecimentos. </w:t>
      </w:r>
      <w:r w:rsidRPr="00F31146">
        <w:rPr>
          <w:sz w:val="24"/>
          <w:szCs w:val="24"/>
        </w:rPr>
        <w:t xml:space="preserve">(LINK e REES, 1990; MANSFIELD, 1991; GEORGE E ZAHRA </w:t>
      </w:r>
      <w:r w:rsidRPr="00F31146">
        <w:rPr>
          <w:i/>
          <w:sz w:val="24"/>
          <w:szCs w:val="24"/>
        </w:rPr>
        <w:t>et al</w:t>
      </w:r>
      <w:r w:rsidRPr="00F31146">
        <w:rPr>
          <w:sz w:val="24"/>
          <w:szCs w:val="24"/>
        </w:rPr>
        <w:t>., 2002; LAURSEN SALTER, 2004; PÓVOA, 2008)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 xml:space="preserve">A despeito de haver um considerável número de estudos, não há ainda a consolidação de um referencial empírico e metodológico consensual para o conceito de CA. Há ainda certa ambiguidade na construção do constructo, nas fundamentações teóricas e epistemológicas, e mesmo na validação empírica (LANE </w:t>
      </w:r>
      <w:proofErr w:type="gramStart"/>
      <w:r w:rsidRPr="00131EB3">
        <w:rPr>
          <w:i/>
          <w:sz w:val="24"/>
          <w:szCs w:val="24"/>
          <w:lang w:val="pt-BR"/>
        </w:rPr>
        <w:t>et</w:t>
      </w:r>
      <w:proofErr w:type="gramEnd"/>
      <w:r w:rsidRPr="00131EB3">
        <w:rPr>
          <w:i/>
          <w:sz w:val="24"/>
          <w:szCs w:val="24"/>
          <w:lang w:val="pt-BR"/>
        </w:rPr>
        <w:t xml:space="preserve"> al</w:t>
      </w:r>
      <w:r>
        <w:rPr>
          <w:sz w:val="24"/>
          <w:szCs w:val="24"/>
          <w:lang w:val="pt-BR"/>
        </w:rPr>
        <w:t>.</w:t>
      </w:r>
      <w:r w:rsidRPr="006041E0">
        <w:rPr>
          <w:sz w:val="24"/>
          <w:szCs w:val="24"/>
          <w:lang w:val="pt-BR"/>
        </w:rPr>
        <w:t xml:space="preserve">, 2006; CAMISÓN; FÓRES, 2010; FLATTEN </w:t>
      </w:r>
      <w:r w:rsidRPr="00131EB3">
        <w:rPr>
          <w:i/>
          <w:sz w:val="24"/>
          <w:szCs w:val="24"/>
          <w:lang w:val="pt-BR"/>
        </w:rPr>
        <w:t>et al</w:t>
      </w:r>
      <w:r>
        <w:rPr>
          <w:sz w:val="24"/>
          <w:szCs w:val="24"/>
          <w:lang w:val="pt-BR"/>
        </w:rPr>
        <w:t xml:space="preserve"> </w:t>
      </w:r>
      <w:r w:rsidRPr="006041E0">
        <w:rPr>
          <w:sz w:val="24"/>
          <w:szCs w:val="24"/>
          <w:lang w:val="pt-BR"/>
        </w:rPr>
        <w:t>, 2011)</w:t>
      </w:r>
      <w:r>
        <w:rPr>
          <w:sz w:val="24"/>
          <w:szCs w:val="24"/>
          <w:lang w:val="pt-BR"/>
        </w:rPr>
        <w:t>.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bCs/>
          <w:sz w:val="24"/>
          <w:szCs w:val="24"/>
          <w:lang w:val="pt-BR" w:eastAsia="x-none"/>
        </w:rPr>
        <w:t xml:space="preserve">Um aspecto problemático presente em diversos e importantes trabalhos empíricos é associar a CA a uma variável unidimensional. </w:t>
      </w:r>
      <w:r w:rsidRPr="00F31146">
        <w:rPr>
          <w:bCs/>
          <w:sz w:val="24"/>
          <w:szCs w:val="24"/>
          <w:lang w:val="pt-BR" w:eastAsia="x-none"/>
        </w:rPr>
        <w:t>N</w:t>
      </w:r>
      <w:r w:rsidRPr="006041E0">
        <w:rPr>
          <w:sz w:val="24"/>
          <w:szCs w:val="24"/>
          <w:lang w:val="pt-BR"/>
        </w:rPr>
        <w:t xml:space="preserve">o modelo de Cohen e </w:t>
      </w:r>
      <w:proofErr w:type="spellStart"/>
      <w:r w:rsidRPr="006041E0">
        <w:rPr>
          <w:sz w:val="24"/>
          <w:szCs w:val="24"/>
          <w:lang w:val="pt-BR"/>
        </w:rPr>
        <w:t>Levinthal</w:t>
      </w:r>
      <w:proofErr w:type="spellEnd"/>
      <w:r w:rsidRPr="006041E0">
        <w:rPr>
          <w:sz w:val="24"/>
          <w:szCs w:val="24"/>
          <w:lang w:val="pt-BR"/>
        </w:rPr>
        <w:t xml:space="preserve"> (1990) a CA é concebida como um subproduto dos investimentos das empresas em Pesquisa e Desenvolvimento (P&amp;D); concepção esta influenciadora de grande parte dos estudos empíricos que utilizam as atividades de P&amp;D das empresas como </w:t>
      </w:r>
      <w:proofErr w:type="gramStart"/>
      <w:r w:rsidRPr="006041E0">
        <w:rPr>
          <w:i/>
          <w:sz w:val="24"/>
          <w:szCs w:val="24"/>
          <w:lang w:val="pt-BR"/>
        </w:rPr>
        <w:t>proxy</w:t>
      </w:r>
      <w:proofErr w:type="gramEnd"/>
      <w:r w:rsidRPr="006041E0">
        <w:rPr>
          <w:sz w:val="24"/>
          <w:szCs w:val="24"/>
          <w:lang w:val="pt-BR"/>
        </w:rPr>
        <w:t xml:space="preserve"> das suas capacidades de absorção. Outros estudos adotam </w:t>
      </w:r>
      <w:r w:rsidRPr="006041E0">
        <w:rPr>
          <w:i/>
          <w:sz w:val="24"/>
          <w:szCs w:val="24"/>
          <w:lang w:val="pt-BR"/>
        </w:rPr>
        <w:t>proxies</w:t>
      </w:r>
      <w:r w:rsidRPr="006041E0">
        <w:rPr>
          <w:sz w:val="24"/>
          <w:szCs w:val="24"/>
          <w:lang w:val="pt-BR"/>
        </w:rPr>
        <w:t xml:space="preserve"> diferentes, tais como patentes, número de publicações, empregados com alta qualificação (FLATTEN </w:t>
      </w:r>
      <w:proofErr w:type="gramStart"/>
      <w:r w:rsidRPr="00131EB3">
        <w:rPr>
          <w:i/>
          <w:sz w:val="24"/>
          <w:szCs w:val="24"/>
          <w:lang w:val="pt-BR"/>
        </w:rPr>
        <w:t>et</w:t>
      </w:r>
      <w:proofErr w:type="gramEnd"/>
      <w:r w:rsidRPr="00131EB3">
        <w:rPr>
          <w:i/>
          <w:sz w:val="24"/>
          <w:szCs w:val="24"/>
          <w:lang w:val="pt-BR"/>
        </w:rPr>
        <w:t xml:space="preserve"> al</w:t>
      </w:r>
      <w:r>
        <w:rPr>
          <w:sz w:val="24"/>
          <w:szCs w:val="24"/>
          <w:lang w:val="pt-BR"/>
        </w:rPr>
        <w:t xml:space="preserve">. </w:t>
      </w:r>
      <w:r w:rsidRPr="006041E0">
        <w:rPr>
          <w:sz w:val="24"/>
          <w:szCs w:val="24"/>
          <w:lang w:val="pt-BR"/>
        </w:rPr>
        <w:t>, 2011)</w:t>
      </w:r>
      <w:r>
        <w:rPr>
          <w:sz w:val="24"/>
          <w:szCs w:val="24"/>
          <w:lang w:val="pt-BR"/>
        </w:rPr>
        <w:t>.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>Esses procedimentos metodológicos podem não ser adequados, uma vez que, por exemplo, podem enviesar os resultados em função das diferentes propensões a patentear, ou devido ao fato que é mais comum somente as maiores empresas ter</w:t>
      </w:r>
      <w:r>
        <w:rPr>
          <w:sz w:val="24"/>
          <w:szCs w:val="24"/>
          <w:lang w:val="pt-BR"/>
        </w:rPr>
        <w:t>em</w:t>
      </w:r>
      <w:r w:rsidRPr="006041E0">
        <w:rPr>
          <w:sz w:val="24"/>
          <w:szCs w:val="24"/>
          <w:lang w:val="pt-BR"/>
        </w:rPr>
        <w:t xml:space="preserve"> orçamento dedicado para os investimentos em P&amp;D, comparativamente às pequenas e médias empresas. Além disso, considerar os volumes relativos de P&amp;D como variável representativa e indutora de capacidade absortiva da empresa pode ser um procedimento mais compatível aos ambientes produtivos e tecnológicos cuja base de conhecimento está em transformação mais aguda; e/ou aos ambientes em que as formas de aprendizagem demandam esforços mais intensos (financeiros e cognitivos) das empresas; e/ou em situações onde ocorre maior estruturação organizacional dos ativos de P&amp;D nas unidades produtivas. 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>No entanto, em ambientes nos quais a base de conhecimento está mais estabilizada, a CA pode não estar tão fortemente relacionada com os investimentos em P&amp;D das empresas. Estas</w:t>
      </w:r>
      <w:proofErr w:type="gramStart"/>
      <w:r w:rsidRPr="006041E0">
        <w:rPr>
          <w:sz w:val="24"/>
          <w:szCs w:val="24"/>
          <w:lang w:val="pt-BR"/>
        </w:rPr>
        <w:t>, podem</w:t>
      </w:r>
      <w:proofErr w:type="gramEnd"/>
      <w:r w:rsidRPr="006041E0">
        <w:rPr>
          <w:sz w:val="24"/>
          <w:szCs w:val="24"/>
          <w:lang w:val="pt-BR"/>
        </w:rPr>
        <w:t>, alternativamente, aumentar seus níveis de CA com menor grau de estruturação da aprendizagem e/ou usando tipos</w:t>
      </w:r>
      <w:r>
        <w:rPr>
          <w:sz w:val="24"/>
          <w:szCs w:val="24"/>
          <w:lang w:val="pt-BR"/>
        </w:rPr>
        <w:t xml:space="preserve"> </w:t>
      </w:r>
      <w:r w:rsidRPr="006041E0">
        <w:rPr>
          <w:sz w:val="24"/>
          <w:szCs w:val="24"/>
          <w:lang w:val="pt-BR"/>
        </w:rPr>
        <w:t xml:space="preserve">e/ou combinações de conhecimentos externos a ela que não estão diretamente relacionados com sua base de conhecimento atual. Nessa perspectiva, a mensuração da CA torna-se mais complexa e multideterminada, uma vez que pode estar relacionada à maior variedade – e combinação – de fontes internas (acumuladas anteriormente) e externas de </w:t>
      </w:r>
      <w:r w:rsidRPr="006041E0">
        <w:rPr>
          <w:sz w:val="24"/>
          <w:szCs w:val="24"/>
          <w:lang w:val="pt-BR"/>
        </w:rPr>
        <w:lastRenderedPageBreak/>
        <w:t>conhecimento e/ou de caminhos, que não às relacionadas somente aos investimentos formais em P&amp;D. Ou, simplesmente pela ocorrência de um erro estratégico e/ou organizacional, há também a hipótese de que, mesmo quando ocorrendo investimento em P&amp;D, a empresa pode não ser capaz de gerar e acumular capacidade absortiva.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 xml:space="preserve">Adicionalmente – de uma perspectiva epistemológica –, o processo de capacidade de absorção somente faz sentido real se há algum tipo e/ou forma de conhecimento criado e que possa </w:t>
      </w:r>
      <w:r>
        <w:rPr>
          <w:sz w:val="24"/>
          <w:szCs w:val="24"/>
          <w:lang w:val="pt-BR"/>
        </w:rPr>
        <w:t xml:space="preserve">vir </w:t>
      </w:r>
      <w:r w:rsidRPr="006041E0">
        <w:rPr>
          <w:sz w:val="24"/>
          <w:szCs w:val="24"/>
          <w:lang w:val="pt-BR"/>
        </w:rPr>
        <w:t>a ser absorvido. Portanto, a CA somente pode ser concebida ao estar indissoluvelmente associada ao conhecimento e suas múltiplas características, dimensões e condicionantes. A natureza abstrata e parcialmente tácita do conhecimento faz com que a CA tenha uma condição intrinsecamente intangível, multideterminada, inexata, e, assim, dificilmente pode ser mensurada por</w:t>
      </w:r>
      <w:r w:rsidR="00076C37">
        <w:rPr>
          <w:sz w:val="24"/>
          <w:szCs w:val="24"/>
          <w:lang w:val="pt-BR"/>
        </w:rPr>
        <w:t xml:space="preserve"> quantificadores bem definidos.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6041E0">
        <w:rPr>
          <w:lang w:val="pt-BR"/>
        </w:rPr>
        <w:t xml:space="preserve">Nesses casos o uso dos conjuntos </w:t>
      </w:r>
      <w:proofErr w:type="spellStart"/>
      <w:r w:rsidRPr="006041E0">
        <w:rPr>
          <w:i/>
          <w:lang w:val="pt-BR"/>
        </w:rPr>
        <w:t>fuzzy</w:t>
      </w:r>
      <w:proofErr w:type="spellEnd"/>
      <w:r w:rsidRPr="006041E0">
        <w:rPr>
          <w:lang w:val="pt-BR"/>
        </w:rPr>
        <w:t xml:space="preserve"> é um recurso </w:t>
      </w:r>
      <w:r>
        <w:rPr>
          <w:lang w:val="pt-BR"/>
        </w:rPr>
        <w:t xml:space="preserve">metodológico </w:t>
      </w:r>
      <w:r w:rsidRPr="006041E0">
        <w:rPr>
          <w:lang w:val="pt-BR"/>
        </w:rPr>
        <w:t>adequado, uma vez que permite quantificar proposições ou variáveis imprecisas, ou cujos graus de precisão não podem ser mensurados com certeza (R</w:t>
      </w:r>
      <w:r>
        <w:rPr>
          <w:lang w:val="pt-BR"/>
        </w:rPr>
        <w:t>AGIN</w:t>
      </w:r>
      <w:r w:rsidRPr="006041E0">
        <w:rPr>
          <w:lang w:val="pt-BR"/>
        </w:rPr>
        <w:t xml:space="preserve">, 2000). Conjuntos </w:t>
      </w:r>
      <w:proofErr w:type="spellStart"/>
      <w:r w:rsidRPr="006041E0">
        <w:rPr>
          <w:i/>
          <w:lang w:val="pt-BR"/>
        </w:rPr>
        <w:t>fuzzy</w:t>
      </w:r>
      <w:proofErr w:type="spellEnd"/>
      <w:r w:rsidRPr="006041E0">
        <w:rPr>
          <w:lang w:val="pt-BR"/>
        </w:rPr>
        <w:t xml:space="preserve"> permitem lidar com problemas em que a imprecisão não resulta do comportamento aleatório das variáveis, mas sim, principalmente, da ausência de critérios claramente definidos de pertinên</w:t>
      </w:r>
      <w:r w:rsidR="00076C37">
        <w:rPr>
          <w:lang w:val="pt-BR"/>
        </w:rPr>
        <w:t xml:space="preserve">cia a um determinado conjunto. 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6041E0">
        <w:rPr>
          <w:lang w:val="pt-BR"/>
        </w:rPr>
        <w:t xml:space="preserve">A partir desse pano de fundo, este artigo tem como objetivo identificar as diferentes configurações e combinações de atributos da CA de uma amostra de empresas que interagem com universidades, utilizando a teoria dos conjuntos </w:t>
      </w:r>
      <w:proofErr w:type="spellStart"/>
      <w:r w:rsidRPr="006041E0">
        <w:rPr>
          <w:i/>
          <w:lang w:val="pt-BR"/>
        </w:rPr>
        <w:t>fuzzy</w:t>
      </w:r>
      <w:proofErr w:type="spellEnd"/>
      <w:r w:rsidRPr="006041E0">
        <w:rPr>
          <w:lang w:val="pt-BR"/>
        </w:rPr>
        <w:t>. Mais precisamente, adota-se a</w:t>
      </w:r>
      <w:r w:rsidRPr="006041E0">
        <w:rPr>
          <w:i/>
          <w:lang w:val="pt-BR"/>
        </w:rPr>
        <w:t xml:space="preserve"> </w:t>
      </w:r>
      <w:proofErr w:type="spellStart"/>
      <w:r w:rsidRPr="006041E0">
        <w:rPr>
          <w:i/>
          <w:lang w:val="pt-BR"/>
        </w:rPr>
        <w:t>Fuzzy</w:t>
      </w:r>
      <w:proofErr w:type="spellEnd"/>
      <w:r w:rsidRPr="006041E0">
        <w:rPr>
          <w:i/>
          <w:lang w:val="pt-BR"/>
        </w:rPr>
        <w:t xml:space="preserve"> Set </w:t>
      </w:r>
      <w:proofErr w:type="spellStart"/>
      <w:r w:rsidRPr="006041E0">
        <w:rPr>
          <w:i/>
          <w:lang w:val="pt-BR"/>
        </w:rPr>
        <w:t>Qualitative</w:t>
      </w:r>
      <w:proofErr w:type="spellEnd"/>
      <w:r w:rsidRPr="006041E0">
        <w:rPr>
          <w:i/>
          <w:spacing w:val="-10"/>
          <w:lang w:val="pt-BR"/>
        </w:rPr>
        <w:t xml:space="preserve"> </w:t>
      </w:r>
      <w:proofErr w:type="spellStart"/>
      <w:r w:rsidRPr="006041E0">
        <w:rPr>
          <w:i/>
          <w:lang w:val="pt-BR"/>
        </w:rPr>
        <w:t>Comparative</w:t>
      </w:r>
      <w:proofErr w:type="spellEnd"/>
      <w:r w:rsidRPr="006041E0">
        <w:rPr>
          <w:i/>
          <w:spacing w:val="-10"/>
          <w:lang w:val="pt-BR"/>
        </w:rPr>
        <w:t xml:space="preserve"> </w:t>
      </w:r>
      <w:proofErr w:type="spellStart"/>
      <w:r w:rsidRPr="006041E0">
        <w:rPr>
          <w:i/>
          <w:lang w:val="pt-BR"/>
        </w:rPr>
        <w:t>Analysis</w:t>
      </w:r>
      <w:proofErr w:type="spellEnd"/>
      <w:r w:rsidRPr="006041E0">
        <w:rPr>
          <w:i/>
          <w:spacing w:val="-10"/>
          <w:lang w:val="pt-BR"/>
        </w:rPr>
        <w:t xml:space="preserve"> </w:t>
      </w:r>
      <w:r w:rsidRPr="006041E0">
        <w:rPr>
          <w:lang w:val="pt-BR"/>
        </w:rPr>
        <w:t>(</w:t>
      </w:r>
      <w:proofErr w:type="spellStart"/>
      <w:proofErr w:type="gramStart"/>
      <w:r w:rsidRPr="006041E0">
        <w:rPr>
          <w:lang w:val="pt-BR"/>
        </w:rPr>
        <w:t>fsQCA</w:t>
      </w:r>
      <w:proofErr w:type="spellEnd"/>
      <w:proofErr w:type="gramEnd"/>
      <w:r w:rsidRPr="006041E0">
        <w:rPr>
          <w:lang w:val="pt-BR"/>
        </w:rPr>
        <w:t>), que é</w:t>
      </w:r>
      <w:r w:rsidRPr="006041E0">
        <w:rPr>
          <w:spacing w:val="-10"/>
          <w:lang w:val="pt-BR"/>
        </w:rPr>
        <w:t xml:space="preserve"> </w:t>
      </w:r>
      <w:r w:rsidRPr="006041E0">
        <w:rPr>
          <w:lang w:val="pt-BR"/>
        </w:rPr>
        <w:t>uma</w:t>
      </w:r>
      <w:r w:rsidRPr="006041E0">
        <w:rPr>
          <w:spacing w:val="-10"/>
          <w:lang w:val="pt-BR"/>
        </w:rPr>
        <w:t xml:space="preserve"> </w:t>
      </w:r>
      <w:r w:rsidRPr="006041E0">
        <w:rPr>
          <w:lang w:val="pt-BR"/>
        </w:rPr>
        <w:t>técnica</w:t>
      </w:r>
      <w:r w:rsidRPr="006041E0">
        <w:rPr>
          <w:spacing w:val="-10"/>
          <w:lang w:val="pt-BR"/>
        </w:rPr>
        <w:t xml:space="preserve"> </w:t>
      </w:r>
      <w:r w:rsidRPr="006041E0">
        <w:rPr>
          <w:lang w:val="pt-BR"/>
        </w:rPr>
        <w:t>de</w:t>
      </w:r>
      <w:r w:rsidRPr="006041E0">
        <w:rPr>
          <w:spacing w:val="-10"/>
          <w:lang w:val="pt-BR"/>
        </w:rPr>
        <w:t xml:space="preserve"> </w:t>
      </w:r>
      <w:r w:rsidRPr="006041E0">
        <w:rPr>
          <w:lang w:val="pt-BR"/>
        </w:rPr>
        <w:t>pesquisa</w:t>
      </w:r>
      <w:r w:rsidRPr="006041E0">
        <w:rPr>
          <w:spacing w:val="-10"/>
          <w:lang w:val="pt-BR"/>
        </w:rPr>
        <w:t xml:space="preserve"> </w:t>
      </w:r>
      <w:r w:rsidRPr="006041E0">
        <w:rPr>
          <w:lang w:val="pt-BR"/>
        </w:rPr>
        <w:t>qualitativa</w:t>
      </w:r>
      <w:r w:rsidRPr="006041E0">
        <w:rPr>
          <w:spacing w:val="-10"/>
          <w:lang w:val="pt-BR"/>
        </w:rPr>
        <w:t xml:space="preserve"> </w:t>
      </w:r>
      <w:r w:rsidRPr="006041E0">
        <w:rPr>
          <w:lang w:val="pt-BR"/>
        </w:rPr>
        <w:t>adequada para se fazer inferências causais, especialmente quando a base amostral</w:t>
      </w:r>
      <w:r w:rsidRPr="006041E0">
        <w:rPr>
          <w:spacing w:val="-7"/>
          <w:lang w:val="pt-BR"/>
        </w:rPr>
        <w:t xml:space="preserve"> </w:t>
      </w:r>
      <w:r w:rsidRPr="006041E0">
        <w:rPr>
          <w:lang w:val="pt-BR"/>
        </w:rPr>
        <w:t>não</w:t>
      </w:r>
      <w:r w:rsidRPr="006041E0">
        <w:rPr>
          <w:spacing w:val="-7"/>
          <w:lang w:val="pt-BR"/>
        </w:rPr>
        <w:t xml:space="preserve"> </w:t>
      </w:r>
      <w:r w:rsidRPr="006041E0">
        <w:rPr>
          <w:lang w:val="pt-BR"/>
        </w:rPr>
        <w:t>é</w:t>
      </w:r>
      <w:r w:rsidRPr="006041E0">
        <w:rPr>
          <w:spacing w:val="-7"/>
          <w:lang w:val="pt-BR"/>
        </w:rPr>
        <w:t xml:space="preserve"> </w:t>
      </w:r>
      <w:r w:rsidRPr="006041E0">
        <w:rPr>
          <w:lang w:val="pt-BR"/>
        </w:rPr>
        <w:t>grande (R</w:t>
      </w:r>
      <w:r>
        <w:rPr>
          <w:lang w:val="pt-BR"/>
        </w:rPr>
        <w:t>AGIN</w:t>
      </w:r>
      <w:r w:rsidRPr="006041E0">
        <w:rPr>
          <w:lang w:val="pt-BR"/>
        </w:rPr>
        <w:t>, 2000).</w:t>
      </w:r>
    </w:p>
    <w:p w:rsidR="00131EB3" w:rsidRPr="006041E0" w:rsidRDefault="00131EB3" w:rsidP="00076C37">
      <w:pPr>
        <w:ind w:firstLine="708"/>
        <w:jc w:val="both"/>
        <w:rPr>
          <w:sz w:val="24"/>
          <w:szCs w:val="24"/>
          <w:lang w:val="pt-BR"/>
        </w:rPr>
      </w:pPr>
      <w:r w:rsidRPr="006041E0">
        <w:rPr>
          <w:sz w:val="24"/>
          <w:szCs w:val="24"/>
          <w:lang w:val="pt-BR"/>
        </w:rPr>
        <w:t>O trabalho está organizado em cinco partes, incluindo esta introdução. Na segunda apresenta-se a base conceitual sobre capacidade absortiva, especialmente focalizando a relação Universidade-Empresa (UE). Na terceira parte aprofundam-se os procedimentos metodológicos, tanto da forma de coleta dos dados como do método de análise. Na quarta é feita a descrição e análise dos dados. Por fim, são feitas algumas considerações.</w:t>
      </w:r>
    </w:p>
    <w:p w:rsidR="00131EB3" w:rsidRPr="00DD1EE8" w:rsidRDefault="00131EB3" w:rsidP="00076C37">
      <w:pPr>
        <w:ind w:firstLine="708"/>
        <w:jc w:val="both"/>
        <w:rPr>
          <w:color w:val="000000" w:themeColor="text1"/>
          <w:sz w:val="28"/>
          <w:szCs w:val="28"/>
          <w:lang w:val="pt-BR"/>
        </w:rPr>
      </w:pPr>
    </w:p>
    <w:p w:rsidR="00131EB3" w:rsidRDefault="00131EB3" w:rsidP="00076C37">
      <w:pPr>
        <w:pStyle w:val="Ttulo1"/>
        <w:numPr>
          <w:ilvl w:val="0"/>
          <w:numId w:val="5"/>
        </w:numPr>
        <w:tabs>
          <w:tab w:val="left" w:pos="390"/>
        </w:tabs>
        <w:spacing w:before="0"/>
        <w:ind w:left="0" w:firstLine="0"/>
        <w:rPr>
          <w:lang w:val="pt-BR"/>
        </w:rPr>
      </w:pPr>
      <w:r w:rsidRPr="0006682D">
        <w:rPr>
          <w:lang w:val="pt-BR"/>
        </w:rPr>
        <w:t xml:space="preserve"> </w:t>
      </w:r>
      <w:r>
        <w:rPr>
          <w:lang w:val="pt-BR"/>
        </w:rPr>
        <w:t>I</w:t>
      </w:r>
      <w:r w:rsidRPr="0006682D">
        <w:rPr>
          <w:lang w:val="pt-BR"/>
        </w:rPr>
        <w:t>nteração universidade-empresa e capacidade de absorção de empresas</w:t>
      </w:r>
    </w:p>
    <w:p w:rsidR="00131EB3" w:rsidRPr="0006682D" w:rsidRDefault="00131EB3" w:rsidP="00076C37">
      <w:pPr>
        <w:pStyle w:val="Ttulo1"/>
        <w:tabs>
          <w:tab w:val="left" w:pos="390"/>
        </w:tabs>
        <w:spacing w:before="0"/>
        <w:ind w:left="0"/>
        <w:rPr>
          <w:lang w:val="pt-BR"/>
        </w:rPr>
      </w:pP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>Entre as diversas iniciativas empresariais para dar conta do dinamismo e da concorrência em mercado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globalizado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mutante,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destaca-se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aproximação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entre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empresas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universidades.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Essa aproximação se refere à relação baseada na transferência de conhecimento, no qual atores públicos e privados cooperam conjuntamente com</w:t>
      </w:r>
      <w:r>
        <w:rPr>
          <w:lang w:val="pt-BR"/>
        </w:rPr>
        <w:t>partilhando</w:t>
      </w:r>
      <w:r w:rsidRPr="0006682D">
        <w:rPr>
          <w:lang w:val="pt-BR"/>
        </w:rPr>
        <w:t xml:space="preserve"> recursos financeiros, humanos e de infraestrutu</w:t>
      </w:r>
      <w:r>
        <w:rPr>
          <w:lang w:val="pt-BR"/>
        </w:rPr>
        <w:t>ra envolvidos no empreendimento</w:t>
      </w:r>
      <w:r w:rsidRPr="0006682D">
        <w:rPr>
          <w:lang w:val="pt-BR"/>
        </w:rPr>
        <w:t xml:space="preserve"> (GUSMÃO, 2002).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>Nelson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(1986)</w:t>
      </w:r>
      <w:r w:rsidRPr="0006682D">
        <w:rPr>
          <w:spacing w:val="-4"/>
          <w:lang w:val="pt-BR"/>
        </w:rPr>
        <w:t xml:space="preserve"> </w:t>
      </w:r>
      <w:r>
        <w:rPr>
          <w:lang w:val="pt-BR"/>
        </w:rPr>
        <w:t>apresenta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importância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das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universidades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institutos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pesquisa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processo de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inovação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industrial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5"/>
          <w:lang w:val="pt-BR"/>
        </w:rPr>
        <w:t xml:space="preserve"> </w:t>
      </w:r>
      <w:r>
        <w:rPr>
          <w:lang w:val="pt-BR"/>
        </w:rPr>
        <w:t>conclui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que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muitas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áreas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da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ciência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são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importantes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 xml:space="preserve">determinados setores industriais. O autor destaca que a pesquisa </w:t>
      </w:r>
      <w:r>
        <w:rPr>
          <w:lang w:val="pt-BR"/>
        </w:rPr>
        <w:t>oriunda das universidades</w:t>
      </w:r>
      <w:r w:rsidRPr="0006682D">
        <w:rPr>
          <w:lang w:val="pt-BR"/>
        </w:rPr>
        <w:t>, rar</w:t>
      </w:r>
      <w:r>
        <w:rPr>
          <w:lang w:val="pt-BR"/>
        </w:rPr>
        <w:t xml:space="preserve">amente gera nova tecnologia. Ela age de forma indireta, potencializando </w:t>
      </w:r>
      <w:r w:rsidRPr="0006682D">
        <w:rPr>
          <w:lang w:val="pt-BR"/>
        </w:rPr>
        <w:t>as</w:t>
      </w:r>
      <w:r>
        <w:rPr>
          <w:lang w:val="pt-BR"/>
        </w:rPr>
        <w:t xml:space="preserve"> </w:t>
      </w:r>
      <w:r w:rsidRPr="0006682D">
        <w:rPr>
          <w:lang w:val="pt-BR"/>
        </w:rPr>
        <w:t>oportunidades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tecnológicas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das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firmas.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Desta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forma,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interação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universidade-empresa</w:t>
      </w:r>
      <w:r w:rsidRPr="00157716">
        <w:rPr>
          <w:color w:val="FF0000"/>
          <w:spacing w:val="-9"/>
          <w:lang w:val="pt-BR"/>
        </w:rPr>
        <w:t xml:space="preserve"> </w:t>
      </w:r>
      <w:r w:rsidRPr="0006682D">
        <w:rPr>
          <w:lang w:val="pt-BR"/>
        </w:rPr>
        <w:t>torna-se fundamental no sentido da possibilidade da aplicação das pesquisas geradas nas</w:t>
      </w:r>
      <w:r w:rsidRPr="0006682D">
        <w:rPr>
          <w:spacing w:val="-22"/>
          <w:lang w:val="pt-BR"/>
        </w:rPr>
        <w:t xml:space="preserve"> </w:t>
      </w:r>
      <w:r w:rsidRPr="0006682D">
        <w:rPr>
          <w:lang w:val="pt-BR"/>
        </w:rPr>
        <w:t>universidades, podendo resultar no aumento da capacidade das empresas de gerar inovações.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>No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Brasil,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conforme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estudo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4"/>
          <w:lang w:val="pt-BR"/>
        </w:rPr>
        <w:t xml:space="preserve"> </w:t>
      </w:r>
      <w:proofErr w:type="spellStart"/>
      <w:r w:rsidRPr="0006682D">
        <w:rPr>
          <w:lang w:val="pt-BR"/>
        </w:rPr>
        <w:t>Rapini</w:t>
      </w:r>
      <w:proofErr w:type="spellEnd"/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4"/>
          <w:lang w:val="pt-BR"/>
        </w:rPr>
        <w:t xml:space="preserve"> </w:t>
      </w:r>
      <w:proofErr w:type="spellStart"/>
      <w:r w:rsidRPr="0006682D">
        <w:rPr>
          <w:lang w:val="pt-BR"/>
        </w:rPr>
        <w:t>Righi</w:t>
      </w:r>
      <w:proofErr w:type="spellEnd"/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(2011),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relação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entre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universidades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 xml:space="preserve">empresas caracteriza-se por ‘manchas de interação’, ou seja, há interações entre esses dois atores do sistema de inovação, mas essas não estão presentes de forma homogênea e generalizada. O estudo identificou 18 manchas de interação no território nacional, sendo </w:t>
      </w:r>
      <w:proofErr w:type="gramStart"/>
      <w:r w:rsidRPr="0006682D">
        <w:rPr>
          <w:lang w:val="pt-BR"/>
        </w:rPr>
        <w:t>6</w:t>
      </w:r>
      <w:proofErr w:type="gramEnd"/>
      <w:r w:rsidRPr="0006682D">
        <w:rPr>
          <w:lang w:val="pt-BR"/>
        </w:rPr>
        <w:t xml:space="preserve"> na área de Engenharia de Materiais e Metalúrgica e 4 na de Agronomia. O setor de Produtos Químicos apresentou o maior número de manchas, de acordo com a Classificação Nacional de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Atividade Empresarial (CNAE). Conforme as autoras, a interação universidades-empresa está concentrada nos estados das regiões Sul e Sudeste, sendo São Paulo considerado em primeiro lugar,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com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465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grupos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pesquisa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com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interação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Rio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Grande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do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Sul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considerado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segundo estado com maior número de grupos de pesquisa com interação (265).</w:t>
      </w:r>
    </w:p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lastRenderedPageBreak/>
        <w:t xml:space="preserve">No caso do Rio Grande do Sul, Costa </w:t>
      </w:r>
      <w:proofErr w:type="gramStart"/>
      <w:r w:rsidRPr="0006682D">
        <w:rPr>
          <w:lang w:val="pt-BR"/>
        </w:rPr>
        <w:t>et</w:t>
      </w:r>
      <w:proofErr w:type="gramEnd"/>
      <w:r w:rsidRPr="0006682D">
        <w:rPr>
          <w:lang w:val="pt-BR"/>
        </w:rPr>
        <w:t xml:space="preserve"> al. </w:t>
      </w:r>
      <w:r w:rsidRPr="00145CCF">
        <w:rPr>
          <w:lang w:val="pt-BR"/>
        </w:rPr>
        <w:t>(2011) mencionam que, dos 2.072 grupos de pesquisa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do</w:t>
      </w:r>
      <w:r w:rsidRPr="00145CCF">
        <w:rPr>
          <w:spacing w:val="-6"/>
          <w:lang w:val="pt-BR"/>
        </w:rPr>
        <w:t xml:space="preserve"> </w:t>
      </w:r>
      <w:r>
        <w:rPr>
          <w:lang w:val="pt-BR"/>
        </w:rPr>
        <w:t>estado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cadastrados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no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Diretório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de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Grupos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de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Pesquisa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(DGP)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do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CNPq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em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>2004,</w:t>
      </w:r>
      <w:r w:rsidRPr="00145CCF">
        <w:rPr>
          <w:spacing w:val="-6"/>
          <w:lang w:val="pt-BR"/>
        </w:rPr>
        <w:t xml:space="preserve"> </w:t>
      </w:r>
      <w:r w:rsidRPr="00145CCF">
        <w:rPr>
          <w:lang w:val="pt-BR"/>
        </w:rPr>
        <w:t xml:space="preserve">265 (12%) afirmaram ter algum tipo de relacionamento com um total de 430 unidades do setor produtivo, gerando uma densidade média de interação de 1,6. 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 xml:space="preserve">De acordo com </w:t>
      </w:r>
      <w:proofErr w:type="spellStart"/>
      <w:r w:rsidRPr="0006682D">
        <w:rPr>
          <w:lang w:val="pt-BR"/>
        </w:rPr>
        <w:t>Abramovsky</w:t>
      </w:r>
      <w:proofErr w:type="spellEnd"/>
      <w:r w:rsidRPr="0006682D">
        <w:rPr>
          <w:lang w:val="pt-BR"/>
        </w:rPr>
        <w:t xml:space="preserve"> </w:t>
      </w:r>
      <w:proofErr w:type="gramStart"/>
      <w:r w:rsidRPr="00D54F5D">
        <w:rPr>
          <w:lang w:val="pt-BR"/>
        </w:rPr>
        <w:t>et</w:t>
      </w:r>
      <w:proofErr w:type="gramEnd"/>
      <w:r w:rsidRPr="00D54F5D">
        <w:rPr>
          <w:lang w:val="pt-BR"/>
        </w:rPr>
        <w:t xml:space="preserve"> al</w:t>
      </w:r>
      <w:r w:rsidRPr="0006682D">
        <w:rPr>
          <w:lang w:val="pt-BR"/>
        </w:rPr>
        <w:t xml:space="preserve">. </w:t>
      </w:r>
      <w:r>
        <w:rPr>
          <w:lang w:val="pt-BR"/>
        </w:rPr>
        <w:t>(2009</w:t>
      </w:r>
      <w:r w:rsidRPr="00145CCF">
        <w:rPr>
          <w:lang w:val="pt-BR"/>
        </w:rPr>
        <w:t xml:space="preserve">), a capacidade das empresas para aproveitarem os conhecimentos gerados externamente tem um efeito positivo sobre o sucesso das inovações e está associada com a decisão em realizar a pesquisa em colaboração formal com outras instituições. </w:t>
      </w:r>
      <w:r w:rsidRPr="0006682D">
        <w:rPr>
          <w:lang w:val="pt-BR"/>
        </w:rPr>
        <w:t>Com isso, a capacidade de uma firma de absorver conhecimentos do ambiente externo (como os gerados em Universidades) e usá-los no desenvolvimento de inovações, referida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como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absorção,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tornou-se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importante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questão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nos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estudos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da</w:t>
      </w:r>
      <w:r w:rsidRPr="0006682D">
        <w:rPr>
          <w:spacing w:val="-6"/>
          <w:lang w:val="pt-BR"/>
        </w:rPr>
        <w:t xml:space="preserve"> </w:t>
      </w:r>
      <w:r>
        <w:rPr>
          <w:lang w:val="pt-BR"/>
        </w:rPr>
        <w:t>área de economia industrial</w:t>
      </w:r>
      <w:r w:rsidRPr="0006682D">
        <w:rPr>
          <w:lang w:val="pt-BR"/>
        </w:rPr>
        <w:t xml:space="preserve"> (WAALKENS, 2006).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bookmarkStart w:id="1" w:name="_Hlk516930385"/>
      <w:r w:rsidRPr="0006682D">
        <w:rPr>
          <w:lang w:val="pt-BR"/>
        </w:rPr>
        <w:t>O conceito de “</w:t>
      </w:r>
      <w:r w:rsidRPr="002F5B52">
        <w:rPr>
          <w:lang w:val="pt-BR"/>
        </w:rPr>
        <w:t xml:space="preserve">capacidade de absorção” </w:t>
      </w:r>
      <w:r w:rsidRPr="00B75FE1">
        <w:rPr>
          <w:lang w:val="pt-BR"/>
        </w:rPr>
        <w:t xml:space="preserve">teve </w:t>
      </w:r>
      <w:r w:rsidRPr="002F5B52">
        <w:rPr>
          <w:lang w:val="pt-BR"/>
        </w:rPr>
        <w:t>sua origem na</w:t>
      </w:r>
      <w:r w:rsidRPr="002F5B52">
        <w:rPr>
          <w:color w:val="505050"/>
          <w:lang w:val="pt-BR"/>
        </w:rPr>
        <w:t xml:space="preserve"> </w:t>
      </w:r>
      <w:r w:rsidRPr="006A6DD3">
        <w:rPr>
          <w:lang w:val="pt-BR"/>
        </w:rPr>
        <w:t xml:space="preserve">macroeconomia, onde se refere à capacidade de uma economia utilizar e absorver informações e recursos externos </w:t>
      </w:r>
      <w:bookmarkStart w:id="2" w:name="bbib2"/>
      <w:r>
        <w:rPr>
          <w:lang w:val="pt-BR"/>
        </w:rPr>
        <w:t>(</w:t>
      </w:r>
      <w:hyperlink r:id="rId9" w:anchor="bib2" w:history="1">
        <w:r w:rsidRPr="006A6DD3">
          <w:rPr>
            <w:rStyle w:val="Hyperlink"/>
            <w:color w:val="auto"/>
            <w:u w:val="none"/>
            <w:lang w:val="pt-BR"/>
          </w:rPr>
          <w:t>ADLER, 1965</w:t>
        </w:r>
      </w:hyperlink>
      <w:bookmarkEnd w:id="2"/>
      <w:r w:rsidRPr="006A6DD3">
        <w:rPr>
          <w:lang w:val="pt-BR"/>
        </w:rPr>
        <w:t>)</w:t>
      </w:r>
      <w:r w:rsidRPr="002F5B52">
        <w:rPr>
          <w:lang w:val="pt-BR"/>
        </w:rPr>
        <w:t>. A capacidade de absorção tem muito em comum</w:t>
      </w:r>
      <w:r w:rsidRPr="002F5B52">
        <w:rPr>
          <w:spacing w:val="-14"/>
          <w:lang w:val="pt-BR"/>
        </w:rPr>
        <w:t xml:space="preserve"> </w:t>
      </w:r>
      <w:r w:rsidRPr="002F5B52">
        <w:rPr>
          <w:lang w:val="pt-BR"/>
        </w:rPr>
        <w:t>com</w:t>
      </w:r>
      <w:r w:rsidRPr="002F5B52">
        <w:rPr>
          <w:spacing w:val="-14"/>
          <w:lang w:val="pt-BR"/>
        </w:rPr>
        <w:t xml:space="preserve"> </w:t>
      </w:r>
      <w:r w:rsidRPr="002F5B52">
        <w:rPr>
          <w:lang w:val="pt-BR"/>
        </w:rPr>
        <w:t>a</w:t>
      </w:r>
      <w:r w:rsidRPr="002F5B52">
        <w:rPr>
          <w:spacing w:val="-14"/>
          <w:lang w:val="pt-BR"/>
        </w:rPr>
        <w:t xml:space="preserve"> </w:t>
      </w:r>
      <w:r w:rsidRPr="002F5B52">
        <w:rPr>
          <w:lang w:val="pt-BR"/>
        </w:rPr>
        <w:t>noção</w:t>
      </w:r>
      <w:r w:rsidRPr="002F5B52">
        <w:rPr>
          <w:spacing w:val="-14"/>
          <w:lang w:val="pt-BR"/>
        </w:rPr>
        <w:t xml:space="preserve"> </w:t>
      </w:r>
      <w:r w:rsidRPr="002F5B52">
        <w:rPr>
          <w:lang w:val="pt-BR"/>
        </w:rPr>
        <w:t>de</w:t>
      </w:r>
      <w:r w:rsidRPr="002F5B52">
        <w:rPr>
          <w:spacing w:val="-14"/>
          <w:lang w:val="pt-BR"/>
        </w:rPr>
        <w:t xml:space="preserve"> </w:t>
      </w:r>
      <w:r w:rsidRPr="002F5B52">
        <w:rPr>
          <w:lang w:val="pt-BR"/>
        </w:rPr>
        <w:t>capacidade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social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utilizada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no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contexto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dos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países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em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desenvolvimento para melhorar capacidades (tais como: competências técnicas, instituições e mercados</w:t>
      </w:r>
      <w:r>
        <w:rPr>
          <w:lang w:val="pt-BR"/>
        </w:rPr>
        <w:t xml:space="preserve"> </w:t>
      </w:r>
      <w:r w:rsidRPr="0006682D">
        <w:rPr>
          <w:lang w:val="pt-BR"/>
        </w:rPr>
        <w:t xml:space="preserve">financeiros, a estabilidade do governo, honestidade e confiança) que lhes permitissem um processo de </w:t>
      </w:r>
      <w:proofErr w:type="spellStart"/>
      <w:r w:rsidRPr="008A33CF">
        <w:rPr>
          <w:i/>
          <w:lang w:val="pt-BR"/>
        </w:rPr>
        <w:t>catching-up</w:t>
      </w:r>
      <w:proofErr w:type="spellEnd"/>
      <w:r w:rsidRPr="0006682D">
        <w:rPr>
          <w:lang w:val="pt-BR"/>
        </w:rPr>
        <w:t xml:space="preserve"> com economias mais desenvolvidas (ABRAMOVITZ, 1986).</w:t>
      </w:r>
    </w:p>
    <w:bookmarkEnd w:id="1"/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 xml:space="preserve">Conforme </w:t>
      </w:r>
      <w:proofErr w:type="spellStart"/>
      <w:r w:rsidRPr="0006682D">
        <w:rPr>
          <w:lang w:val="pt-BR"/>
        </w:rPr>
        <w:t>Lewandowska</w:t>
      </w:r>
      <w:proofErr w:type="spellEnd"/>
      <w:r w:rsidRPr="0006682D">
        <w:rPr>
          <w:lang w:val="pt-BR"/>
        </w:rPr>
        <w:t xml:space="preserve"> (2015), a capacidade de absorção foi amplamente entendida como a capacidade de países em desenvolvimento absorverem novos investimentos. Mais tarde, como o papel do conhecimento tornou-se mais importante para o crescimento e desenvolvimento econômico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dos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países,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absorção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também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foi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compreendida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como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"capacidade de absorver conhecimentos". Assim, o conceito de capacidade social e capacidade de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absorção foram primeiramente associados com o nível de economia nacional. Posteriormente, muitos pesquisadores buscaram compreender qual a capacidade da empresa para adquirir conhecimento a partir de seu ambiente externo (TILTON, 1971; ALLEN, 1984 apud LEWANDOWSKA, 2015).</w:t>
      </w:r>
    </w:p>
    <w:p w:rsidR="00131EB3" w:rsidRPr="00985E9C" w:rsidRDefault="00131EB3" w:rsidP="00076C37">
      <w:pPr>
        <w:pStyle w:val="Corpodetexto"/>
        <w:ind w:left="0" w:right="0" w:firstLine="708"/>
        <w:rPr>
          <w:lang w:val="pt-BR"/>
        </w:rPr>
      </w:pPr>
      <w:r w:rsidRPr="00985E9C">
        <w:rPr>
          <w:lang w:val="pt-BR"/>
        </w:rPr>
        <w:t xml:space="preserve">A ideia inicial de capacidade de absorção </w:t>
      </w:r>
      <w:r>
        <w:rPr>
          <w:lang w:val="pt-BR"/>
        </w:rPr>
        <w:t xml:space="preserve">no âmbito da empresa </w:t>
      </w:r>
      <w:r w:rsidRPr="00985E9C">
        <w:rPr>
          <w:lang w:val="pt-BR"/>
        </w:rPr>
        <w:t xml:space="preserve">é ancorada em </w:t>
      </w:r>
      <w:proofErr w:type="spellStart"/>
      <w:r w:rsidRPr="00985E9C">
        <w:rPr>
          <w:lang w:val="pt-BR"/>
        </w:rPr>
        <w:t>Penrose</w:t>
      </w:r>
      <w:proofErr w:type="spellEnd"/>
      <w:r w:rsidRPr="00985E9C">
        <w:rPr>
          <w:lang w:val="pt-BR"/>
        </w:rPr>
        <w:t xml:space="preserve"> (1959)</w:t>
      </w:r>
      <w:r>
        <w:rPr>
          <w:lang w:val="pt-BR"/>
        </w:rPr>
        <w:t>.</w:t>
      </w:r>
      <w:r w:rsidRPr="00985E9C">
        <w:rPr>
          <w:lang w:val="pt-BR"/>
        </w:rPr>
        <w:t xml:space="preserve"> </w:t>
      </w:r>
      <w:r>
        <w:rPr>
          <w:lang w:val="pt-BR"/>
        </w:rPr>
        <w:t xml:space="preserve">Esta autora </w:t>
      </w:r>
      <w:r w:rsidR="00076C37">
        <w:rPr>
          <w:lang w:val="pt-BR"/>
        </w:rPr>
        <w:t>fundamenta que a</w:t>
      </w:r>
      <w:r>
        <w:rPr>
          <w:lang w:val="pt-BR"/>
        </w:rPr>
        <w:t xml:space="preserve"> empresa </w:t>
      </w:r>
      <w:r w:rsidRPr="00985E9C">
        <w:rPr>
          <w:lang w:val="pt-BR"/>
        </w:rPr>
        <w:t xml:space="preserve">é um agente inovador, que acumula competências em um ambiente de permanente mutação. Desta forma, as organizações acumulam conhecimentos e habilidades de modo ao aperfeiçoamento de tecnologias que permitem ganhos de desempenho e competividade. Diante disso, a necessidade de aumentar a produtividade e reduzir custos faz com que as </w:t>
      </w:r>
      <w:r>
        <w:rPr>
          <w:lang w:val="pt-BR"/>
        </w:rPr>
        <w:t>firmas</w:t>
      </w:r>
      <w:r w:rsidRPr="00985E9C">
        <w:rPr>
          <w:lang w:val="pt-BR"/>
        </w:rPr>
        <w:t xml:space="preserve"> invistam em processos de transferência de conhecimento </w:t>
      </w:r>
      <w:proofErr w:type="spellStart"/>
      <w:proofErr w:type="gramStart"/>
      <w:r w:rsidRPr="00985E9C">
        <w:rPr>
          <w:lang w:val="pt-BR"/>
        </w:rPr>
        <w:t>inter</w:t>
      </w:r>
      <w:proofErr w:type="spellEnd"/>
      <w:r w:rsidRPr="00985E9C">
        <w:rPr>
          <w:lang w:val="pt-BR"/>
        </w:rPr>
        <w:t xml:space="preserve"> organizacional</w:t>
      </w:r>
      <w:proofErr w:type="gramEnd"/>
      <w:r w:rsidRPr="00985E9C">
        <w:rPr>
          <w:lang w:val="pt-BR"/>
        </w:rPr>
        <w:t>, incluindo o investimento na capacidade de absorção.</w:t>
      </w:r>
    </w:p>
    <w:p w:rsidR="00131EB3" w:rsidRPr="006A6DD3" w:rsidRDefault="00131EB3" w:rsidP="00076C37">
      <w:pPr>
        <w:ind w:firstLine="708"/>
        <w:jc w:val="both"/>
        <w:rPr>
          <w:rStyle w:val="nfase"/>
          <w:i w:val="0"/>
          <w:sz w:val="24"/>
          <w:szCs w:val="24"/>
          <w:lang w:val="pt-BR"/>
        </w:rPr>
      </w:pPr>
      <w:bookmarkStart w:id="3" w:name="_Hlk516932778"/>
      <w:r w:rsidRPr="006A6DD3">
        <w:rPr>
          <w:rStyle w:val="notranslate"/>
          <w:sz w:val="24"/>
          <w:szCs w:val="24"/>
          <w:lang w:val="pt-BR"/>
        </w:rPr>
        <w:t xml:space="preserve">O conceito de “capacidade absorção” da empresa foi inicialmente desenvolvido pelos professores Wesley M. Cohen e Daniel A. </w:t>
      </w:r>
      <w:proofErr w:type="spellStart"/>
      <w:r w:rsidRPr="006A6DD3">
        <w:rPr>
          <w:rStyle w:val="notranslate"/>
          <w:sz w:val="24"/>
          <w:szCs w:val="24"/>
          <w:lang w:val="pt-BR"/>
        </w:rPr>
        <w:t>Levinthal</w:t>
      </w:r>
      <w:proofErr w:type="spellEnd"/>
      <w:proofErr w:type="gramStart"/>
      <w:r w:rsidRPr="006A6DD3">
        <w:rPr>
          <w:rStyle w:val="notranslate"/>
          <w:sz w:val="24"/>
          <w:szCs w:val="24"/>
          <w:lang w:val="pt-BR"/>
        </w:rPr>
        <w:t xml:space="preserve">  </w:t>
      </w:r>
      <w:proofErr w:type="gramEnd"/>
      <w:r w:rsidRPr="006A6DD3">
        <w:rPr>
          <w:rStyle w:val="notranslate"/>
          <w:sz w:val="24"/>
          <w:szCs w:val="24"/>
          <w:lang w:val="pt-BR"/>
        </w:rPr>
        <w:t xml:space="preserve">em um artigo  publicado na revista </w:t>
      </w:r>
      <w:proofErr w:type="spellStart"/>
      <w:r w:rsidRPr="006A6DD3">
        <w:rPr>
          <w:rStyle w:val="notranslate"/>
          <w:i/>
          <w:sz w:val="24"/>
          <w:szCs w:val="24"/>
          <w:lang w:val="pt-BR"/>
        </w:rPr>
        <w:t>Economics</w:t>
      </w:r>
      <w:proofErr w:type="spellEnd"/>
      <w:r w:rsidRPr="006A6DD3">
        <w:rPr>
          <w:rStyle w:val="notranslate"/>
          <w:sz w:val="24"/>
          <w:szCs w:val="24"/>
          <w:lang w:val="pt-BR"/>
        </w:rPr>
        <w:t xml:space="preserve"> em 1989</w:t>
      </w:r>
      <w:r w:rsidRPr="006A6DD3">
        <w:rPr>
          <w:rStyle w:val="notranslate"/>
          <w:i/>
          <w:sz w:val="24"/>
          <w:szCs w:val="24"/>
          <w:lang w:val="pt-BR"/>
        </w:rPr>
        <w:t xml:space="preserve"> </w:t>
      </w:r>
      <w:r w:rsidRPr="006A6DD3">
        <w:rPr>
          <w:rStyle w:val="notranslate"/>
          <w:sz w:val="24"/>
          <w:szCs w:val="24"/>
          <w:lang w:val="pt-BR"/>
        </w:rPr>
        <w:t>chamado</w:t>
      </w:r>
      <w:r w:rsidRPr="006A6DD3">
        <w:rPr>
          <w:rStyle w:val="notranslate"/>
          <w:i/>
          <w:sz w:val="24"/>
          <w:szCs w:val="24"/>
          <w:lang w:val="pt-BR"/>
        </w:rPr>
        <w:t> </w:t>
      </w:r>
      <w:proofErr w:type="spellStart"/>
      <w:r w:rsidRPr="006A6DD3">
        <w:rPr>
          <w:i/>
          <w:sz w:val="24"/>
          <w:szCs w:val="24"/>
          <w:lang w:val="pt-BR"/>
        </w:rPr>
        <w:t>Innovation</w:t>
      </w:r>
      <w:proofErr w:type="spellEnd"/>
      <w:r w:rsidRPr="006A6DD3">
        <w:rPr>
          <w:i/>
          <w:sz w:val="24"/>
          <w:szCs w:val="24"/>
          <w:lang w:val="pt-BR"/>
        </w:rPr>
        <w:t xml:space="preserve"> </w:t>
      </w:r>
      <w:proofErr w:type="spellStart"/>
      <w:r w:rsidRPr="006A6DD3">
        <w:rPr>
          <w:i/>
          <w:sz w:val="24"/>
          <w:szCs w:val="24"/>
          <w:lang w:val="pt-BR"/>
        </w:rPr>
        <w:t>and</w:t>
      </w:r>
      <w:proofErr w:type="spellEnd"/>
      <w:r w:rsidRPr="006A6DD3">
        <w:rPr>
          <w:i/>
          <w:sz w:val="24"/>
          <w:szCs w:val="24"/>
          <w:lang w:val="pt-BR"/>
        </w:rPr>
        <w:t xml:space="preserve"> Learning: </w:t>
      </w:r>
      <w:proofErr w:type="spellStart"/>
      <w:r w:rsidRPr="006A6DD3">
        <w:rPr>
          <w:i/>
          <w:sz w:val="24"/>
          <w:szCs w:val="24"/>
          <w:lang w:val="pt-BR"/>
        </w:rPr>
        <w:t>the</w:t>
      </w:r>
      <w:proofErr w:type="spellEnd"/>
      <w:r w:rsidRPr="006A6DD3">
        <w:rPr>
          <w:i/>
          <w:sz w:val="24"/>
          <w:szCs w:val="24"/>
          <w:lang w:val="pt-BR"/>
        </w:rPr>
        <w:t xml:space="preserve"> </w:t>
      </w:r>
      <w:proofErr w:type="spellStart"/>
      <w:r w:rsidRPr="006A6DD3">
        <w:rPr>
          <w:i/>
          <w:sz w:val="24"/>
          <w:szCs w:val="24"/>
          <w:lang w:val="pt-BR"/>
        </w:rPr>
        <w:t>two</w:t>
      </w:r>
      <w:proofErr w:type="spellEnd"/>
      <w:r w:rsidRPr="006A6DD3">
        <w:rPr>
          <w:i/>
          <w:sz w:val="24"/>
          <w:szCs w:val="24"/>
          <w:lang w:val="pt-BR"/>
        </w:rPr>
        <w:t xml:space="preserve"> faces </w:t>
      </w:r>
      <w:proofErr w:type="spellStart"/>
      <w:r w:rsidRPr="006A6DD3">
        <w:rPr>
          <w:i/>
          <w:sz w:val="24"/>
          <w:szCs w:val="24"/>
          <w:lang w:val="pt-BR"/>
        </w:rPr>
        <w:t>of</w:t>
      </w:r>
      <w:proofErr w:type="spellEnd"/>
      <w:r w:rsidRPr="006A6DD3">
        <w:rPr>
          <w:i/>
          <w:sz w:val="24"/>
          <w:szCs w:val="24"/>
          <w:lang w:val="pt-BR"/>
        </w:rPr>
        <w:t xml:space="preserve"> R&amp;D</w:t>
      </w:r>
      <w:r w:rsidRPr="006A6DD3">
        <w:rPr>
          <w:rStyle w:val="notranslate"/>
          <w:sz w:val="24"/>
          <w:szCs w:val="24"/>
          <w:lang w:val="pt-BR"/>
        </w:rPr>
        <w:t>.</w:t>
      </w:r>
      <w:r w:rsidRPr="006A6DD3">
        <w:rPr>
          <w:sz w:val="24"/>
          <w:szCs w:val="24"/>
          <w:lang w:val="pt-BR"/>
        </w:rPr>
        <w:t> </w:t>
      </w:r>
      <w:r w:rsidRPr="006A6DD3">
        <w:rPr>
          <w:rStyle w:val="notranslate"/>
          <w:sz w:val="24"/>
          <w:szCs w:val="24"/>
          <w:lang w:val="pt-BR"/>
        </w:rPr>
        <w:t>Um ano depois, outro trabalho dos mesmos autores, </w:t>
      </w:r>
      <w:r w:rsidRPr="006A6DD3">
        <w:rPr>
          <w:rStyle w:val="notranslate"/>
          <w:i/>
          <w:sz w:val="24"/>
          <w:szCs w:val="24"/>
          <w:lang w:val="pt-BR"/>
        </w:rPr>
        <w:t xml:space="preserve"> </w:t>
      </w:r>
      <w:proofErr w:type="spellStart"/>
      <w:r w:rsidRPr="006A6DD3">
        <w:rPr>
          <w:rStyle w:val="notranslate"/>
          <w:i/>
          <w:sz w:val="24"/>
          <w:szCs w:val="24"/>
          <w:lang w:val="pt-BR"/>
        </w:rPr>
        <w:t>Absortive</w:t>
      </w:r>
      <w:proofErr w:type="spellEnd"/>
      <w:r w:rsidRPr="006A6DD3">
        <w:rPr>
          <w:rStyle w:val="notranslate"/>
          <w:i/>
          <w:sz w:val="24"/>
          <w:szCs w:val="24"/>
          <w:lang w:val="pt-BR"/>
        </w:rPr>
        <w:t xml:space="preserve"> </w:t>
      </w:r>
      <w:proofErr w:type="spellStart"/>
      <w:r w:rsidRPr="006A6DD3">
        <w:rPr>
          <w:rStyle w:val="notranslate"/>
          <w:i/>
          <w:sz w:val="24"/>
          <w:szCs w:val="24"/>
          <w:lang w:val="pt-BR"/>
        </w:rPr>
        <w:t>Capacity</w:t>
      </w:r>
      <w:proofErr w:type="spellEnd"/>
      <w:r w:rsidRPr="006A6DD3">
        <w:rPr>
          <w:rStyle w:val="notranslate"/>
          <w:i/>
          <w:sz w:val="24"/>
          <w:szCs w:val="24"/>
          <w:lang w:val="pt-BR"/>
        </w:rPr>
        <w:t xml:space="preserve">: </w:t>
      </w:r>
      <w:r w:rsidRPr="006A6DD3">
        <w:rPr>
          <w:i/>
          <w:sz w:val="24"/>
          <w:szCs w:val="24"/>
          <w:lang w:val="pt-BR"/>
        </w:rPr>
        <w:t>A</w:t>
      </w:r>
      <w:r w:rsidRPr="006A6DD3">
        <w:rPr>
          <w:i/>
          <w:spacing w:val="-8"/>
          <w:sz w:val="24"/>
          <w:szCs w:val="24"/>
          <w:lang w:val="pt-BR"/>
        </w:rPr>
        <w:t xml:space="preserve"> </w:t>
      </w:r>
      <w:r w:rsidRPr="006A6DD3">
        <w:rPr>
          <w:i/>
          <w:sz w:val="24"/>
          <w:szCs w:val="24"/>
          <w:lang w:val="pt-BR"/>
        </w:rPr>
        <w:t>New</w:t>
      </w:r>
      <w:r w:rsidRPr="006A6DD3">
        <w:rPr>
          <w:i/>
          <w:spacing w:val="-8"/>
          <w:sz w:val="24"/>
          <w:szCs w:val="24"/>
          <w:lang w:val="pt-BR"/>
        </w:rPr>
        <w:t xml:space="preserve"> </w:t>
      </w:r>
      <w:r w:rsidRPr="006A6DD3">
        <w:rPr>
          <w:i/>
          <w:sz w:val="24"/>
          <w:szCs w:val="24"/>
          <w:lang w:val="pt-BR"/>
        </w:rPr>
        <w:t>Perspective</w:t>
      </w:r>
      <w:r w:rsidRPr="006A6DD3">
        <w:rPr>
          <w:i/>
          <w:spacing w:val="-8"/>
          <w:sz w:val="24"/>
          <w:szCs w:val="24"/>
          <w:lang w:val="pt-BR"/>
        </w:rPr>
        <w:t xml:space="preserve"> </w:t>
      </w:r>
      <w:proofErr w:type="spellStart"/>
      <w:r w:rsidRPr="006A6DD3">
        <w:rPr>
          <w:i/>
          <w:sz w:val="24"/>
          <w:szCs w:val="24"/>
          <w:lang w:val="pt-BR"/>
        </w:rPr>
        <w:t>on</w:t>
      </w:r>
      <w:proofErr w:type="spellEnd"/>
      <w:r w:rsidRPr="006A6DD3">
        <w:rPr>
          <w:i/>
          <w:spacing w:val="-8"/>
          <w:sz w:val="24"/>
          <w:szCs w:val="24"/>
          <w:lang w:val="pt-BR"/>
        </w:rPr>
        <w:t xml:space="preserve"> </w:t>
      </w:r>
      <w:r w:rsidRPr="006A6DD3">
        <w:rPr>
          <w:i/>
          <w:sz w:val="24"/>
          <w:szCs w:val="24"/>
          <w:lang w:val="pt-BR"/>
        </w:rPr>
        <w:t>Learning</w:t>
      </w:r>
      <w:r w:rsidRPr="006A6DD3">
        <w:rPr>
          <w:i/>
          <w:spacing w:val="-8"/>
          <w:sz w:val="24"/>
          <w:szCs w:val="24"/>
          <w:lang w:val="pt-BR"/>
        </w:rPr>
        <w:t xml:space="preserve"> </w:t>
      </w:r>
      <w:proofErr w:type="spellStart"/>
      <w:r w:rsidRPr="006A6DD3">
        <w:rPr>
          <w:i/>
          <w:sz w:val="24"/>
          <w:szCs w:val="24"/>
          <w:lang w:val="pt-BR"/>
        </w:rPr>
        <w:t>and</w:t>
      </w:r>
      <w:proofErr w:type="spellEnd"/>
      <w:r w:rsidRPr="006A6DD3">
        <w:rPr>
          <w:i/>
          <w:spacing w:val="-8"/>
          <w:sz w:val="24"/>
          <w:szCs w:val="24"/>
          <w:lang w:val="pt-BR"/>
        </w:rPr>
        <w:t xml:space="preserve"> </w:t>
      </w:r>
      <w:proofErr w:type="spellStart"/>
      <w:r w:rsidRPr="006A6DD3">
        <w:rPr>
          <w:i/>
          <w:sz w:val="24"/>
          <w:szCs w:val="24"/>
          <w:lang w:val="pt-BR"/>
        </w:rPr>
        <w:t>Innovation</w:t>
      </w:r>
      <w:proofErr w:type="spellEnd"/>
      <w:r w:rsidRPr="006A6DD3">
        <w:rPr>
          <w:rStyle w:val="notranslate"/>
          <w:sz w:val="24"/>
          <w:szCs w:val="24"/>
          <w:lang w:val="pt-BR"/>
        </w:rPr>
        <w:t xml:space="preserve">, expandiu o conceito,  argumentando que a capacidade de uma empresa reconhecer o valor de novas informações externas, assimilá-las e aplicá-las para fins comerciais são críticos para suas capacidades inovadoras, sendo essas habilidades denominadas como capacidade de absorção da empresa. </w:t>
      </w:r>
      <w:r w:rsidRPr="006A6DD3">
        <w:rPr>
          <w:sz w:val="24"/>
          <w:szCs w:val="24"/>
          <w:lang w:val="pt-BR"/>
        </w:rPr>
        <w:t>Desde então, a popularidade da capacidade de absorção tem crescido constantemente e o termo tem sido amplamente utilizado para </w:t>
      </w:r>
      <w:r w:rsidRPr="006A6DD3">
        <w:rPr>
          <w:rStyle w:val="nfase"/>
          <w:i w:val="0"/>
          <w:sz w:val="24"/>
          <w:szCs w:val="24"/>
          <w:lang w:val="pt-BR"/>
        </w:rPr>
        <w:t xml:space="preserve">analisar os processos de inovação e o efeito da aprendizagem organizacional. Na pesquisa </w:t>
      </w:r>
      <w:proofErr w:type="spellStart"/>
      <w:r w:rsidRPr="006A6DD3">
        <w:rPr>
          <w:rStyle w:val="nfase"/>
          <w:i w:val="0"/>
          <w:sz w:val="24"/>
          <w:szCs w:val="24"/>
          <w:lang w:val="pt-BR"/>
        </w:rPr>
        <w:t>bibliométrica</w:t>
      </w:r>
      <w:proofErr w:type="spellEnd"/>
      <w:r w:rsidRPr="006A6DD3">
        <w:rPr>
          <w:rStyle w:val="nfase"/>
          <w:i w:val="0"/>
          <w:sz w:val="24"/>
          <w:szCs w:val="24"/>
          <w:lang w:val="pt-BR"/>
        </w:rPr>
        <w:t xml:space="preserve"> realizada por Camargo </w:t>
      </w:r>
      <w:proofErr w:type="gramStart"/>
      <w:r w:rsidRPr="006A6DD3">
        <w:rPr>
          <w:rStyle w:val="nfase"/>
          <w:i w:val="0"/>
          <w:sz w:val="24"/>
          <w:szCs w:val="24"/>
          <w:lang w:val="pt-BR"/>
        </w:rPr>
        <w:t>et</w:t>
      </w:r>
      <w:proofErr w:type="gramEnd"/>
      <w:r w:rsidRPr="006A6DD3">
        <w:rPr>
          <w:rStyle w:val="nfase"/>
          <w:i w:val="0"/>
          <w:sz w:val="24"/>
          <w:szCs w:val="24"/>
          <w:lang w:val="pt-BR"/>
        </w:rPr>
        <w:t xml:space="preserve"> al (2015), para o período de 1990 a 2015, sobre o panorama da produção científica internacional a respeito da capacidade absortiva e inovação, os autores apontam que </w:t>
      </w:r>
      <w:r w:rsidRPr="006A6DD3">
        <w:rPr>
          <w:sz w:val="24"/>
          <w:szCs w:val="24"/>
          <w:lang w:val="pt-BR"/>
        </w:rPr>
        <w:t xml:space="preserve">mais de dois terços das publicações sobre esse tema ocorreram a partir de 2010. Os autores afirmam, a partir do levantamento realizado, que Cohen e </w:t>
      </w:r>
      <w:proofErr w:type="spellStart"/>
      <w:r w:rsidRPr="006A6DD3">
        <w:rPr>
          <w:sz w:val="24"/>
          <w:szCs w:val="24"/>
          <w:lang w:val="pt-BR"/>
        </w:rPr>
        <w:t>Levinthal</w:t>
      </w:r>
      <w:proofErr w:type="spellEnd"/>
      <w:r w:rsidRPr="006A6DD3">
        <w:rPr>
          <w:sz w:val="24"/>
          <w:szCs w:val="24"/>
          <w:lang w:val="pt-BR"/>
        </w:rPr>
        <w:t xml:space="preserve"> (1990) introduziram o conceito de capacidade absortiva e inovação e </w:t>
      </w:r>
      <w:proofErr w:type="spellStart"/>
      <w:r w:rsidRPr="006A6DD3">
        <w:rPr>
          <w:sz w:val="24"/>
          <w:szCs w:val="24"/>
          <w:lang w:val="pt-BR"/>
        </w:rPr>
        <w:t>Zahra</w:t>
      </w:r>
      <w:proofErr w:type="spellEnd"/>
      <w:r w:rsidRPr="006A6DD3">
        <w:rPr>
          <w:sz w:val="24"/>
          <w:szCs w:val="24"/>
          <w:lang w:val="pt-BR"/>
        </w:rPr>
        <w:t xml:space="preserve"> e George (2002) </w:t>
      </w:r>
      <w:proofErr w:type="gramStart"/>
      <w:r w:rsidRPr="006A6DD3">
        <w:rPr>
          <w:sz w:val="24"/>
          <w:szCs w:val="24"/>
          <w:lang w:val="pt-BR"/>
        </w:rPr>
        <w:t>avançaram</w:t>
      </w:r>
      <w:proofErr w:type="gramEnd"/>
      <w:r w:rsidRPr="006A6DD3">
        <w:rPr>
          <w:sz w:val="24"/>
          <w:szCs w:val="24"/>
          <w:lang w:val="pt-BR"/>
        </w:rPr>
        <w:t xml:space="preserve"> na teoria acadêmica.</w:t>
      </w:r>
    </w:p>
    <w:bookmarkEnd w:id="3"/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 w:rsidRPr="00733C56">
        <w:rPr>
          <w:sz w:val="22"/>
          <w:szCs w:val="22"/>
          <w:lang w:val="pt-BR"/>
        </w:rPr>
        <w:t xml:space="preserve"> </w:t>
      </w:r>
      <w:r w:rsidRPr="0006682D">
        <w:rPr>
          <w:lang w:val="pt-BR"/>
        </w:rPr>
        <w:t>Cohen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3"/>
          <w:lang w:val="pt-BR"/>
        </w:rPr>
        <w:t xml:space="preserve"> </w:t>
      </w:r>
      <w:proofErr w:type="spellStart"/>
      <w:r w:rsidRPr="0006682D">
        <w:rPr>
          <w:lang w:val="pt-BR"/>
        </w:rPr>
        <w:t>Levinthal</w:t>
      </w:r>
      <w:proofErr w:type="spellEnd"/>
      <w:r w:rsidRPr="0006682D">
        <w:rPr>
          <w:spacing w:val="-13"/>
          <w:lang w:val="pt-BR"/>
        </w:rPr>
        <w:t xml:space="preserve"> </w:t>
      </w:r>
      <w:r>
        <w:rPr>
          <w:lang w:val="pt-BR"/>
        </w:rPr>
        <w:t>(1989)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argumentaram que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empresas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com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níveis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mais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elevados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absorção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tendem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ser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mais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proativas e capazes de explorar as oportunidades presentes no ambiente, componente fundamental da capacidade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inovadora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organização.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Conforme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eles,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lastRenderedPageBreak/>
        <w:t>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absorção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leva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 xml:space="preserve">um maior aprendizado, aumentando a base de conhecimento externo da empresa, que por sua vez, aumenta a capacidade de absorção. </w:t>
      </w:r>
    </w:p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>
        <w:rPr>
          <w:lang w:val="pt-BR"/>
        </w:rPr>
        <w:t xml:space="preserve">O </w:t>
      </w:r>
      <w:r w:rsidRPr="00C6149C">
        <w:rPr>
          <w:lang w:val="pt-BR"/>
        </w:rPr>
        <w:t xml:space="preserve">estudo realizado </w:t>
      </w:r>
      <w:bookmarkStart w:id="4" w:name="bbib48"/>
      <w:r w:rsidRPr="00C6149C">
        <w:rPr>
          <w:lang w:val="pt-BR"/>
        </w:rPr>
        <w:t xml:space="preserve">por </w:t>
      </w:r>
      <w:hyperlink r:id="rId10" w:anchor="bib48" w:history="1">
        <w:r w:rsidRPr="00C6149C">
          <w:rPr>
            <w:lang w:val="pt-BR"/>
          </w:rPr>
          <w:t>Mansfield (1993</w:t>
        </w:r>
        <w:proofErr w:type="gramStart"/>
        <w:r w:rsidRPr="00C6149C">
          <w:rPr>
            <w:lang w:val="pt-BR"/>
          </w:rPr>
          <w:t>),</w:t>
        </w:r>
        <w:proofErr w:type="gramEnd"/>
      </w:hyperlink>
      <w:bookmarkEnd w:id="4"/>
      <w:r w:rsidRPr="00C6149C">
        <w:rPr>
          <w:lang w:val="pt-BR"/>
        </w:rPr>
        <w:t xml:space="preserve"> envolvendo 175 firmas japonesas, da </w:t>
      </w:r>
      <w:r>
        <w:rPr>
          <w:lang w:val="pt-BR"/>
        </w:rPr>
        <w:t>E</w:t>
      </w:r>
      <w:r w:rsidRPr="00C6149C">
        <w:rPr>
          <w:lang w:val="pt-BR"/>
        </w:rPr>
        <w:t>uropa ocidental e norte-americanas, mostra que as firmas americanas demoraram a assimilar tecnologias de fabricação flexíveis, evidenciadas por um menor retorno sobre o investimento.</w:t>
      </w:r>
      <w:r w:rsidRPr="00170897">
        <w:rPr>
          <w:lang w:val="pt-BR"/>
        </w:rPr>
        <w:t xml:space="preserve"> Segundo Huber (1996), em ambientes altamente imprevisíveis, a falta de capacidade de aprendizagem organizacional pode explicar por que as organizações são menos eficazes em assimilar tecnologia</w:t>
      </w:r>
      <w:r>
        <w:rPr>
          <w:lang w:val="pt-BR"/>
        </w:rPr>
        <w:t>s</w:t>
      </w:r>
      <w:r w:rsidRPr="00170897">
        <w:rPr>
          <w:lang w:val="pt-BR"/>
        </w:rPr>
        <w:t xml:space="preserve"> e prática</w:t>
      </w:r>
      <w:r>
        <w:rPr>
          <w:lang w:val="pt-BR"/>
        </w:rPr>
        <w:t>s</w:t>
      </w:r>
      <w:r w:rsidRPr="00170897">
        <w:rPr>
          <w:lang w:val="pt-BR"/>
        </w:rPr>
        <w:t xml:space="preserve"> que levam à vantagem competitiva.</w:t>
      </w:r>
      <w:r>
        <w:rPr>
          <w:lang w:val="pt-BR"/>
        </w:rPr>
        <w:t xml:space="preserve"> </w:t>
      </w:r>
    </w:p>
    <w:p w:rsidR="00131EB3" w:rsidRPr="006A6DD3" w:rsidRDefault="00131EB3" w:rsidP="00076C37">
      <w:pPr>
        <w:pStyle w:val="Corpodetexto"/>
        <w:ind w:left="0" w:right="0" w:firstLine="708"/>
        <w:rPr>
          <w:lang w:val="pt-BR"/>
        </w:rPr>
      </w:pPr>
      <w:r w:rsidRPr="006A6DD3">
        <w:rPr>
          <w:lang w:val="pt-BR"/>
        </w:rPr>
        <w:t xml:space="preserve">Estudos mais recentes como o de </w:t>
      </w:r>
      <w:proofErr w:type="spellStart"/>
      <w:r w:rsidRPr="006A6DD3">
        <w:rPr>
          <w:lang w:val="pt-BR"/>
        </w:rPr>
        <w:t>Flatten</w:t>
      </w:r>
      <w:proofErr w:type="spellEnd"/>
      <w:r w:rsidRPr="006A6DD3">
        <w:rPr>
          <w:lang w:val="pt-BR"/>
        </w:rPr>
        <w:t xml:space="preserve"> </w:t>
      </w:r>
      <w:proofErr w:type="gramStart"/>
      <w:r w:rsidRPr="006A6DD3">
        <w:rPr>
          <w:lang w:val="pt-BR"/>
        </w:rPr>
        <w:t>et</w:t>
      </w:r>
      <w:proofErr w:type="gramEnd"/>
      <w:r w:rsidRPr="006A6DD3">
        <w:rPr>
          <w:lang w:val="pt-BR"/>
        </w:rPr>
        <w:t xml:space="preserve"> al. (2011) e Jiménez-</w:t>
      </w:r>
      <w:proofErr w:type="spellStart"/>
      <w:r w:rsidRPr="006A6DD3">
        <w:rPr>
          <w:lang w:val="pt-BR"/>
        </w:rPr>
        <w:t>Barrionuevo</w:t>
      </w:r>
      <w:proofErr w:type="spellEnd"/>
      <w:r w:rsidRPr="006A6DD3">
        <w:rPr>
          <w:lang w:val="pt-BR"/>
        </w:rPr>
        <w:t xml:space="preserve"> et al. (2011), abordam como a Capacidade de Absorção poderia ser melhor desenvolvida examinando as estruturas cognitivas contidas no processo de aprendizagem. Por conta disso, o trabalho aqui </w:t>
      </w:r>
      <w:proofErr w:type="gramStart"/>
      <w:r w:rsidRPr="006A6DD3">
        <w:rPr>
          <w:lang w:val="pt-BR"/>
        </w:rPr>
        <w:t>desenvolvido objetiva</w:t>
      </w:r>
      <w:proofErr w:type="gramEnd"/>
      <w:r w:rsidRPr="006A6DD3">
        <w:rPr>
          <w:lang w:val="pt-BR"/>
        </w:rPr>
        <w:t xml:space="preserve"> identificar atributos que as empresas que interagem com universidades e desenvolvem capacidade absortiva alta consideram importantes e descrever como combinam tais componentes. Complementarmente, também se identificam configurações de atributos componentes da capacidade de absorção que levam a resultados menos auspiciosos, de capacidade absortiva média ou baixa, ou mesmo à impossibilidade de obter capacidade absortiva elevada.</w:t>
      </w:r>
    </w:p>
    <w:p w:rsidR="00131EB3" w:rsidRPr="00145CCF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>A definição original d</w:t>
      </w:r>
      <w:r>
        <w:rPr>
          <w:lang w:val="pt-BR"/>
        </w:rPr>
        <w:t>o conceito d</w:t>
      </w:r>
      <w:r w:rsidRPr="0006682D">
        <w:rPr>
          <w:lang w:val="pt-BR"/>
        </w:rPr>
        <w:t xml:space="preserve">e capacidade absortiva elaborada por Cohen e </w:t>
      </w:r>
      <w:proofErr w:type="spellStart"/>
      <w:r w:rsidRPr="0006682D">
        <w:rPr>
          <w:lang w:val="pt-BR"/>
        </w:rPr>
        <w:t>Levinthal</w:t>
      </w:r>
      <w:proofErr w:type="spellEnd"/>
      <w:r w:rsidRPr="0006682D">
        <w:rPr>
          <w:lang w:val="pt-BR"/>
        </w:rPr>
        <w:t xml:space="preserve"> (1989, 1990) destaca três dimensões – identificação do conhecimento, assimilação, e exploração para </w:t>
      </w:r>
      <w:r>
        <w:rPr>
          <w:lang w:val="pt-BR"/>
        </w:rPr>
        <w:t xml:space="preserve">fins comerciais – mas várias </w:t>
      </w:r>
      <w:proofErr w:type="spellStart"/>
      <w:r>
        <w:rPr>
          <w:lang w:val="pt-BR"/>
        </w:rPr>
        <w:t>re-</w:t>
      </w:r>
      <w:r w:rsidRPr="0006682D">
        <w:rPr>
          <w:lang w:val="pt-BR"/>
        </w:rPr>
        <w:t>conceituações</w:t>
      </w:r>
      <w:proofErr w:type="spellEnd"/>
      <w:r w:rsidRPr="0006682D">
        <w:rPr>
          <w:lang w:val="pt-BR"/>
        </w:rPr>
        <w:t xml:space="preserve"> têm surgido na literatura (por exemplo, </w:t>
      </w:r>
      <w:proofErr w:type="spellStart"/>
      <w:r w:rsidRPr="0006682D">
        <w:rPr>
          <w:lang w:val="pt-BR"/>
        </w:rPr>
        <w:t>Jansen</w:t>
      </w:r>
      <w:proofErr w:type="spellEnd"/>
      <w:r w:rsidRPr="0006682D">
        <w:rPr>
          <w:lang w:val="pt-BR"/>
        </w:rPr>
        <w:t xml:space="preserve"> </w:t>
      </w:r>
      <w:proofErr w:type="gramStart"/>
      <w:r w:rsidRPr="0006682D">
        <w:rPr>
          <w:lang w:val="pt-BR"/>
        </w:rPr>
        <w:t>et</w:t>
      </w:r>
      <w:proofErr w:type="gramEnd"/>
      <w:r w:rsidRPr="0006682D">
        <w:rPr>
          <w:lang w:val="pt-BR"/>
        </w:rPr>
        <w:t xml:space="preserve"> al, 2005; </w:t>
      </w:r>
      <w:proofErr w:type="spellStart"/>
      <w:r w:rsidRPr="0006682D">
        <w:rPr>
          <w:lang w:val="pt-BR"/>
        </w:rPr>
        <w:t>Torodova</w:t>
      </w:r>
      <w:proofErr w:type="spellEnd"/>
      <w:r w:rsidRPr="0006682D">
        <w:rPr>
          <w:lang w:val="pt-BR"/>
        </w:rPr>
        <w:t xml:space="preserve"> &amp; </w:t>
      </w:r>
      <w:proofErr w:type="spellStart"/>
      <w:r w:rsidRPr="0006682D">
        <w:rPr>
          <w:lang w:val="pt-BR"/>
        </w:rPr>
        <w:t>Durisin</w:t>
      </w:r>
      <w:proofErr w:type="spellEnd"/>
      <w:r w:rsidRPr="0006682D">
        <w:rPr>
          <w:lang w:val="pt-BR"/>
        </w:rPr>
        <w:t xml:space="preserve">, 2007; Van </w:t>
      </w:r>
      <w:proofErr w:type="spellStart"/>
      <w:r w:rsidRPr="0006682D">
        <w:rPr>
          <w:lang w:val="pt-BR"/>
        </w:rPr>
        <w:t>Den</w:t>
      </w:r>
      <w:proofErr w:type="spellEnd"/>
      <w:r w:rsidRPr="0006682D">
        <w:rPr>
          <w:lang w:val="pt-BR"/>
        </w:rPr>
        <w:t xml:space="preserve"> Bosch et al, 2003; </w:t>
      </w:r>
      <w:proofErr w:type="spellStart"/>
      <w:r w:rsidRPr="0006682D">
        <w:rPr>
          <w:lang w:val="pt-BR"/>
        </w:rPr>
        <w:t>Zahra</w:t>
      </w:r>
      <w:proofErr w:type="spellEnd"/>
      <w:r w:rsidRPr="0006682D">
        <w:rPr>
          <w:lang w:val="pt-BR"/>
        </w:rPr>
        <w:t xml:space="preserve"> &amp; George, 2002), pois se entendia que o conceito estava sendo utilizado mais como uma retórica do que como uma dimensão investigativa (V</w:t>
      </w:r>
      <w:r>
        <w:rPr>
          <w:lang w:val="pt-BR"/>
        </w:rPr>
        <w:t>ERSIANI</w:t>
      </w:r>
      <w:r w:rsidRPr="0006682D">
        <w:rPr>
          <w:lang w:val="pt-BR"/>
        </w:rPr>
        <w:t xml:space="preserve"> et </w:t>
      </w:r>
      <w:proofErr w:type="spellStart"/>
      <w:r w:rsidRPr="0006682D">
        <w:rPr>
          <w:lang w:val="pt-BR"/>
        </w:rPr>
        <w:t>all</w:t>
      </w:r>
      <w:proofErr w:type="spellEnd"/>
      <w:r w:rsidRPr="0006682D">
        <w:rPr>
          <w:lang w:val="pt-BR"/>
        </w:rPr>
        <w:t>, 2010</w:t>
      </w:r>
      <w:r w:rsidRPr="00D138F8">
        <w:rPr>
          <w:lang w:val="pt-BR"/>
        </w:rPr>
        <w:t xml:space="preserve">). </w:t>
      </w:r>
      <w:proofErr w:type="spellStart"/>
      <w:r w:rsidRPr="00D138F8">
        <w:rPr>
          <w:lang w:val="pt-BR"/>
        </w:rPr>
        <w:t>Camisón</w:t>
      </w:r>
      <w:proofErr w:type="spellEnd"/>
      <w:r w:rsidRPr="00D138F8">
        <w:rPr>
          <w:lang w:val="pt-BR"/>
        </w:rPr>
        <w:t xml:space="preserve"> e </w:t>
      </w:r>
      <w:proofErr w:type="spellStart"/>
      <w:r w:rsidRPr="00D138F8">
        <w:rPr>
          <w:lang w:val="pt-BR"/>
        </w:rPr>
        <w:t>Forés</w:t>
      </w:r>
      <w:proofErr w:type="spellEnd"/>
      <w:r w:rsidRPr="00D138F8">
        <w:rPr>
          <w:lang w:val="pt-BR"/>
        </w:rPr>
        <w:t xml:space="preserve"> (2009) destacam que as contribuições mais significativas na discussão da aplicação do conceito são as de </w:t>
      </w:r>
      <w:proofErr w:type="spellStart"/>
      <w:r w:rsidRPr="00D138F8">
        <w:rPr>
          <w:lang w:val="pt-BR"/>
        </w:rPr>
        <w:t>Mowery</w:t>
      </w:r>
      <w:proofErr w:type="spellEnd"/>
      <w:r w:rsidRPr="00D138F8">
        <w:rPr>
          <w:lang w:val="pt-BR"/>
        </w:rPr>
        <w:t xml:space="preserve"> e </w:t>
      </w:r>
      <w:proofErr w:type="spellStart"/>
      <w:r w:rsidRPr="00D138F8">
        <w:rPr>
          <w:lang w:val="pt-BR"/>
        </w:rPr>
        <w:t>Oxley</w:t>
      </w:r>
      <w:proofErr w:type="spellEnd"/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(1995),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Kim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(1998),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Lane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e</w:t>
      </w:r>
      <w:r w:rsidRPr="00D138F8">
        <w:rPr>
          <w:spacing w:val="-4"/>
          <w:lang w:val="pt-BR"/>
        </w:rPr>
        <w:t xml:space="preserve"> </w:t>
      </w:r>
      <w:proofErr w:type="spellStart"/>
      <w:r w:rsidRPr="00D138F8">
        <w:rPr>
          <w:lang w:val="pt-BR"/>
        </w:rPr>
        <w:t>Lubatkin</w:t>
      </w:r>
      <w:proofErr w:type="spellEnd"/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(1998),</w:t>
      </w:r>
      <w:r w:rsidRPr="00D138F8">
        <w:rPr>
          <w:spacing w:val="-4"/>
          <w:lang w:val="pt-BR"/>
        </w:rPr>
        <w:t xml:space="preserve"> </w:t>
      </w:r>
      <w:proofErr w:type="spellStart"/>
      <w:r w:rsidRPr="00D138F8">
        <w:rPr>
          <w:lang w:val="pt-BR"/>
        </w:rPr>
        <w:t>Dyer</w:t>
      </w:r>
      <w:proofErr w:type="spellEnd"/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e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Singh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(1998),</w:t>
      </w:r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Van</w:t>
      </w:r>
      <w:r w:rsidRPr="00D138F8">
        <w:rPr>
          <w:spacing w:val="-4"/>
          <w:lang w:val="pt-BR"/>
        </w:rPr>
        <w:t xml:space="preserve"> </w:t>
      </w:r>
      <w:proofErr w:type="spellStart"/>
      <w:r w:rsidRPr="00D138F8">
        <w:rPr>
          <w:lang w:val="pt-BR"/>
        </w:rPr>
        <w:t>den</w:t>
      </w:r>
      <w:proofErr w:type="spellEnd"/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>Bosch</w:t>
      </w:r>
      <w:r w:rsidRPr="00D138F8">
        <w:rPr>
          <w:spacing w:val="-4"/>
          <w:lang w:val="pt-BR"/>
        </w:rPr>
        <w:t xml:space="preserve"> </w:t>
      </w:r>
      <w:proofErr w:type="gramStart"/>
      <w:r w:rsidRPr="00D138F8">
        <w:rPr>
          <w:lang w:val="pt-BR"/>
        </w:rPr>
        <w:t>et</w:t>
      </w:r>
      <w:proofErr w:type="gramEnd"/>
      <w:r w:rsidRPr="00D138F8">
        <w:rPr>
          <w:spacing w:val="-4"/>
          <w:lang w:val="pt-BR"/>
        </w:rPr>
        <w:t xml:space="preserve"> </w:t>
      </w:r>
      <w:r w:rsidRPr="00D138F8">
        <w:rPr>
          <w:lang w:val="pt-BR"/>
        </w:rPr>
        <w:t xml:space="preserve">al. (1999), </w:t>
      </w:r>
      <w:proofErr w:type="spellStart"/>
      <w:r w:rsidRPr="00D138F8">
        <w:rPr>
          <w:lang w:val="pt-BR"/>
        </w:rPr>
        <w:t>Zahra</w:t>
      </w:r>
      <w:proofErr w:type="spellEnd"/>
      <w:r w:rsidRPr="00D138F8">
        <w:rPr>
          <w:lang w:val="pt-BR"/>
        </w:rPr>
        <w:t xml:space="preserve"> e George (2002) e Lane et al. (2006).</w:t>
      </w:r>
      <w:r w:rsidRPr="00733C56">
        <w:rPr>
          <w:lang w:val="pt-BR"/>
        </w:rPr>
        <w:t xml:space="preserve"> 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>
        <w:rPr>
          <w:lang w:val="pt-BR"/>
        </w:rPr>
        <w:t>A</w:t>
      </w:r>
      <w:r w:rsidRPr="0006682D">
        <w:rPr>
          <w:lang w:val="pt-BR"/>
        </w:rPr>
        <w:t>proximadamente uma década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após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surgimento</w:t>
      </w:r>
      <w:r>
        <w:rPr>
          <w:lang w:val="pt-BR"/>
        </w:rPr>
        <w:t xml:space="preserve"> do conceito de capacidade de absorção, </w:t>
      </w:r>
      <w:proofErr w:type="spellStart"/>
      <w:r w:rsidRPr="0006682D">
        <w:rPr>
          <w:lang w:val="pt-BR"/>
        </w:rPr>
        <w:t>Zahra</w:t>
      </w:r>
      <w:proofErr w:type="spellEnd"/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George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(2002)</w:t>
      </w:r>
      <w:r w:rsidRPr="0006682D">
        <w:rPr>
          <w:spacing w:val="-9"/>
          <w:lang w:val="pt-BR"/>
        </w:rPr>
        <w:t xml:space="preserve"> </w:t>
      </w:r>
      <w:proofErr w:type="spellStart"/>
      <w:r w:rsidRPr="0006682D">
        <w:rPr>
          <w:lang w:val="pt-BR"/>
        </w:rPr>
        <w:t>re-conceitua</w:t>
      </w:r>
      <w:r>
        <w:rPr>
          <w:lang w:val="pt-BR"/>
        </w:rPr>
        <w:t>m</w:t>
      </w:r>
      <w:proofErr w:type="spellEnd"/>
      <w:r>
        <w:rPr>
          <w:lang w:val="pt-BR"/>
        </w:rPr>
        <w:t xml:space="preserve"> o tema</w:t>
      </w:r>
      <w:r w:rsidRPr="00FF0B85">
        <w:rPr>
          <w:lang w:val="pt-BR"/>
        </w:rPr>
        <w:t xml:space="preserve"> ao definir a CA</w:t>
      </w:r>
      <w:r w:rsidRPr="002F7325">
        <w:rPr>
          <w:lang w:val="pt-BR"/>
        </w:rPr>
        <w:t xml:space="preserve"> como um conjunto de rotinas organizacionais e de processos estratégicos </w:t>
      </w:r>
      <w:r>
        <w:rPr>
          <w:lang w:val="pt-BR"/>
        </w:rPr>
        <w:t>que possibilitam a</w:t>
      </w:r>
      <w:r w:rsidRPr="002F7325">
        <w:rPr>
          <w:lang w:val="pt-BR"/>
        </w:rPr>
        <w:t xml:space="preserve"> empresa adquir</w:t>
      </w:r>
      <w:r>
        <w:rPr>
          <w:lang w:val="pt-BR"/>
        </w:rPr>
        <w:t>ir</w:t>
      </w:r>
      <w:r w:rsidRPr="002F7325">
        <w:rPr>
          <w:lang w:val="pt-BR"/>
        </w:rPr>
        <w:t>, assimila</w:t>
      </w:r>
      <w:r>
        <w:rPr>
          <w:lang w:val="pt-BR"/>
        </w:rPr>
        <w:t>r</w:t>
      </w:r>
      <w:r w:rsidRPr="002F7325">
        <w:rPr>
          <w:lang w:val="pt-BR"/>
        </w:rPr>
        <w:t>, transf</w:t>
      </w:r>
      <w:r w:rsidRPr="002C57CC">
        <w:rPr>
          <w:lang w:val="pt-BR"/>
        </w:rPr>
        <w:t xml:space="preserve">ormar e explorar o conhecimento visando </w:t>
      </w:r>
      <w:proofErr w:type="gramStart"/>
      <w:r w:rsidRPr="002C57CC">
        <w:rPr>
          <w:lang w:val="pt-BR"/>
        </w:rPr>
        <w:t>a</w:t>
      </w:r>
      <w:proofErr w:type="gramEnd"/>
      <w:r w:rsidRPr="002C57CC">
        <w:rPr>
          <w:lang w:val="pt-BR"/>
        </w:rPr>
        <w:t xml:space="preserve"> criação de valor. </w:t>
      </w:r>
      <w:r w:rsidRPr="00760466">
        <w:rPr>
          <w:lang w:val="pt-BR"/>
        </w:rPr>
        <w:t>Assim, os autores inferiram que a internalização de um novo conhecimento</w:t>
      </w:r>
      <w:r>
        <w:rPr>
          <w:lang w:val="pt-BR"/>
        </w:rPr>
        <w:t xml:space="preserve"> adquirido</w:t>
      </w:r>
      <w:r w:rsidRPr="00760466">
        <w:rPr>
          <w:lang w:val="pt-BR"/>
        </w:rPr>
        <w:t xml:space="preserve"> </w:t>
      </w:r>
      <w:r>
        <w:rPr>
          <w:lang w:val="pt-BR"/>
        </w:rPr>
        <w:t xml:space="preserve">de fonte </w:t>
      </w:r>
      <w:r w:rsidRPr="00760466">
        <w:rPr>
          <w:lang w:val="pt-BR"/>
        </w:rPr>
        <w:t xml:space="preserve">externa ocorre de maneira fluida e processual. </w:t>
      </w:r>
      <w:proofErr w:type="gramStart"/>
      <w:r w:rsidRPr="00760466">
        <w:rPr>
          <w:lang w:val="pt-BR"/>
        </w:rPr>
        <w:t>Sinalizam</w:t>
      </w:r>
      <w:proofErr w:type="gramEnd"/>
      <w:r w:rsidRPr="00760466">
        <w:rPr>
          <w:lang w:val="pt-BR"/>
        </w:rPr>
        <w:t xml:space="preserve">, </w:t>
      </w:r>
      <w:r>
        <w:rPr>
          <w:lang w:val="pt-BR"/>
        </w:rPr>
        <w:t>desta forma</w:t>
      </w:r>
      <w:r w:rsidRPr="00760466">
        <w:rPr>
          <w:lang w:val="pt-BR"/>
        </w:rPr>
        <w:t xml:space="preserve">, a existência de </w:t>
      </w:r>
      <w:r>
        <w:rPr>
          <w:lang w:val="pt-BR"/>
        </w:rPr>
        <w:t xml:space="preserve">uma </w:t>
      </w:r>
      <w:r w:rsidRPr="00760466">
        <w:rPr>
          <w:lang w:val="pt-BR"/>
        </w:rPr>
        <w:t>interface entre a capacidade de absorção e a aprendizagem organizacional. Esses autores sugerem que a CA pode ser dividida em dois conjuntos: CA potencial e CA realizada. A capacidade absortiva</w:t>
      </w:r>
      <w:r w:rsidRPr="00A33DF9">
        <w:rPr>
          <w:lang w:val="pt-BR"/>
        </w:rPr>
        <w:t xml:space="preserve"> potencial permite a organização ser receptiva ao conhecimento externo, isto é, adquirir, analisar, interpretar e compreender este conhecimento. Envolve</w:t>
      </w:r>
      <w:r w:rsidRPr="0006682D">
        <w:rPr>
          <w:lang w:val="pt-BR"/>
        </w:rPr>
        <w:t xml:space="preserve"> as dimensões de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aquisição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assimilação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conhecimento.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Os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autores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mencionam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que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simples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fato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 xml:space="preserve">uma organização adquirir e avaliar o conhecimento externo não garante que ela consiga explorar esse conhecimento, pois isso, conforme Cohen e </w:t>
      </w:r>
      <w:proofErr w:type="spellStart"/>
      <w:r w:rsidRPr="0006682D">
        <w:rPr>
          <w:lang w:val="pt-BR"/>
        </w:rPr>
        <w:t>Levinthal</w:t>
      </w:r>
      <w:proofErr w:type="spellEnd"/>
      <w:r w:rsidRPr="0006682D">
        <w:rPr>
          <w:lang w:val="pt-BR"/>
        </w:rPr>
        <w:t xml:space="preserve"> (1990)</w:t>
      </w:r>
      <w:proofErr w:type="gramStart"/>
      <w:r w:rsidRPr="0006682D">
        <w:rPr>
          <w:lang w:val="pt-BR"/>
        </w:rPr>
        <w:t>, depende</w:t>
      </w:r>
      <w:proofErr w:type="gramEnd"/>
      <w:r w:rsidRPr="0006682D">
        <w:rPr>
          <w:lang w:val="pt-BR"/>
        </w:rPr>
        <w:t xml:space="preserve"> da capacidade técnica da empresa. Mencionam que quanto maior for </w:t>
      </w:r>
      <w:proofErr w:type="gramStart"/>
      <w:r w:rsidRPr="0006682D">
        <w:rPr>
          <w:lang w:val="pt-BR"/>
        </w:rPr>
        <w:t>a</w:t>
      </w:r>
      <w:proofErr w:type="gramEnd"/>
      <w:r w:rsidRPr="0006682D">
        <w:rPr>
          <w:lang w:val="pt-BR"/>
        </w:rPr>
        <w:t xml:space="preserve"> capacidade técnica de uma empresa, maior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será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sua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compreender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assimilar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conhecimento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externo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maiores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serão os benefícios a serem obtidos a partir desse conhecimento.</w:t>
      </w:r>
    </w:p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>
        <w:rPr>
          <w:lang w:val="pt-BR"/>
        </w:rPr>
        <w:t xml:space="preserve">Quanto à </w:t>
      </w:r>
      <w:r w:rsidRPr="0006682D">
        <w:rPr>
          <w:lang w:val="pt-BR"/>
        </w:rPr>
        <w:t>capacidade absortiva realizada</w:t>
      </w:r>
      <w:r>
        <w:rPr>
          <w:lang w:val="pt-BR"/>
        </w:rPr>
        <w:t>,</w:t>
      </w:r>
      <w:r w:rsidRPr="0006682D">
        <w:rPr>
          <w:lang w:val="pt-BR"/>
        </w:rPr>
        <w:t xml:space="preserve"> </w:t>
      </w:r>
      <w:proofErr w:type="spellStart"/>
      <w:r w:rsidRPr="0006682D">
        <w:rPr>
          <w:lang w:val="pt-BR"/>
        </w:rPr>
        <w:t>Zahra</w:t>
      </w:r>
      <w:proofErr w:type="spellEnd"/>
      <w:r w:rsidRPr="0006682D">
        <w:rPr>
          <w:lang w:val="pt-BR"/>
        </w:rPr>
        <w:t xml:space="preserve"> e George (2002) mencionam que </w:t>
      </w:r>
      <w:r>
        <w:rPr>
          <w:lang w:val="pt-BR"/>
        </w:rPr>
        <w:t>ess</w:t>
      </w:r>
      <w:r w:rsidRPr="0006682D">
        <w:rPr>
          <w:lang w:val="pt-BR"/>
        </w:rPr>
        <w:t>a reflete a capacidade da empresa para transformar e explorar o novo co</w:t>
      </w:r>
      <w:r>
        <w:rPr>
          <w:lang w:val="pt-BR"/>
        </w:rPr>
        <w:t>nhecimento, incorporando-o a</w:t>
      </w:r>
      <w:r w:rsidRPr="0006682D">
        <w:rPr>
          <w:lang w:val="pt-BR"/>
        </w:rPr>
        <w:t>o conhecimento</w:t>
      </w:r>
      <w:r w:rsidRPr="0006682D">
        <w:rPr>
          <w:spacing w:val="-8"/>
          <w:lang w:val="pt-BR"/>
        </w:rPr>
        <w:t xml:space="preserve"> </w:t>
      </w:r>
      <w:r>
        <w:rPr>
          <w:spacing w:val="-8"/>
          <w:lang w:val="pt-BR"/>
        </w:rPr>
        <w:t xml:space="preserve">anterior </w:t>
      </w:r>
      <w:r>
        <w:rPr>
          <w:lang w:val="pt-BR"/>
        </w:rPr>
        <w:t>existente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em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suas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operações.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Esta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é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determinada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pelas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dimensões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 xml:space="preserve">de transformação e de exploração do conhecimento. </w:t>
      </w:r>
    </w:p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 w:rsidRPr="00FF0B85">
        <w:rPr>
          <w:lang w:val="pt-BR"/>
        </w:rPr>
        <w:t xml:space="preserve">Analisando a literatura mais recente sobre o tema, identificamos que </w:t>
      </w:r>
      <w:proofErr w:type="gramStart"/>
      <w:r w:rsidRPr="00FF0B85">
        <w:rPr>
          <w:lang w:val="pt-BR"/>
        </w:rPr>
        <w:t>a maioria das contribuições utilizam-se</w:t>
      </w:r>
      <w:proofErr w:type="gramEnd"/>
      <w:r w:rsidRPr="00FF0B85">
        <w:rPr>
          <w:lang w:val="pt-BR"/>
        </w:rPr>
        <w:t xml:space="preserve"> da proposição apresentada por </w:t>
      </w:r>
      <w:proofErr w:type="spellStart"/>
      <w:r w:rsidRPr="00FF0B85">
        <w:rPr>
          <w:lang w:val="pt-BR"/>
        </w:rPr>
        <w:t>Zahra</w:t>
      </w:r>
      <w:proofErr w:type="spellEnd"/>
      <w:r w:rsidRPr="00FF0B85">
        <w:rPr>
          <w:lang w:val="pt-BR"/>
        </w:rPr>
        <w:t xml:space="preserve"> e George (2002), referente </w:t>
      </w:r>
      <w:r>
        <w:rPr>
          <w:lang w:val="pt-BR"/>
        </w:rPr>
        <w:t>à</w:t>
      </w:r>
      <w:r w:rsidRPr="00FF0B85">
        <w:rPr>
          <w:lang w:val="pt-BR"/>
        </w:rPr>
        <w:t xml:space="preserve"> capacidade de absorção potencial e realizada, como por exemplo:  </w:t>
      </w:r>
      <w:proofErr w:type="spellStart"/>
      <w:r w:rsidRPr="00FF0B85">
        <w:rPr>
          <w:lang w:val="pt-BR"/>
        </w:rPr>
        <w:t>Flatten</w:t>
      </w:r>
      <w:proofErr w:type="spellEnd"/>
      <w:r w:rsidRPr="00FF0B85">
        <w:rPr>
          <w:lang w:val="pt-BR"/>
        </w:rPr>
        <w:t xml:space="preserve"> et al. (2011); Jiménez-</w:t>
      </w:r>
      <w:proofErr w:type="spellStart"/>
      <w:r w:rsidRPr="00FF0B85">
        <w:rPr>
          <w:lang w:val="pt-BR"/>
        </w:rPr>
        <w:t>Barrionuevo</w:t>
      </w:r>
      <w:proofErr w:type="spellEnd"/>
      <w:r w:rsidRPr="00FF0B85">
        <w:rPr>
          <w:lang w:val="pt-BR"/>
        </w:rPr>
        <w:t xml:space="preserve"> et al. (2011); </w:t>
      </w:r>
      <w:r w:rsidRPr="00733C56">
        <w:rPr>
          <w:lang w:val="pt-BR"/>
        </w:rPr>
        <w:t xml:space="preserve">CEPEDA-CARRION et al. (2012); ENGELEN et al. (2014); LEAL-RODRÍGUES et al. (2014). </w:t>
      </w:r>
      <w:r>
        <w:rPr>
          <w:lang w:val="pt-BR"/>
        </w:rPr>
        <w:t xml:space="preserve">Nesta linha, </w:t>
      </w:r>
      <w:r w:rsidRPr="0006682D">
        <w:rPr>
          <w:lang w:val="pt-BR"/>
        </w:rPr>
        <w:t>destaca-se a de Jimén</w:t>
      </w:r>
      <w:r>
        <w:rPr>
          <w:lang w:val="pt-BR"/>
        </w:rPr>
        <w:t>ez-</w:t>
      </w:r>
      <w:proofErr w:type="spellStart"/>
      <w:r>
        <w:rPr>
          <w:lang w:val="pt-BR"/>
        </w:rPr>
        <w:t>Barrionuevo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al. (2011), na</w:t>
      </w:r>
      <w:r w:rsidRPr="0006682D">
        <w:rPr>
          <w:lang w:val="pt-BR"/>
        </w:rPr>
        <w:t xml:space="preserve"> qual,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partir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das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definições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4"/>
          <w:lang w:val="pt-BR"/>
        </w:rPr>
        <w:t xml:space="preserve"> </w:t>
      </w:r>
      <w:proofErr w:type="spellStart"/>
      <w:r w:rsidRPr="0006682D">
        <w:rPr>
          <w:lang w:val="pt-BR"/>
        </w:rPr>
        <w:t>Zahra</w:t>
      </w:r>
      <w:proofErr w:type="spellEnd"/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George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(2002)</w:t>
      </w:r>
      <w:r>
        <w:rPr>
          <w:lang w:val="pt-BR"/>
        </w:rPr>
        <w:t>,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definem as quatro dimensões da capacidade absortiva</w:t>
      </w:r>
      <w:r>
        <w:rPr>
          <w:lang w:val="pt-BR"/>
        </w:rPr>
        <w:t xml:space="preserve"> conforme a seguir apresentado na tabela 1:</w:t>
      </w:r>
    </w:p>
    <w:p w:rsidR="005F6B6F" w:rsidRDefault="005F6B6F" w:rsidP="00076C37">
      <w:pPr>
        <w:pStyle w:val="Corpodetexto"/>
        <w:ind w:left="0" w:right="0" w:firstLine="708"/>
        <w:rPr>
          <w:lang w:val="pt-BR"/>
        </w:rPr>
      </w:pPr>
    </w:p>
    <w:p w:rsidR="00131EB3" w:rsidRPr="00733C56" w:rsidRDefault="00131EB3" w:rsidP="00131EB3">
      <w:pPr>
        <w:spacing w:before="120" w:after="120"/>
        <w:ind w:right="100"/>
        <w:jc w:val="both"/>
        <w:rPr>
          <w:b/>
          <w:sz w:val="24"/>
          <w:lang w:val="pt-BR"/>
        </w:rPr>
      </w:pPr>
      <w:r w:rsidRPr="00733C56">
        <w:rPr>
          <w:b/>
          <w:lang w:val="pt-BR"/>
        </w:rPr>
        <w:t>Tabela 1- Dimensões da Capacidade de Absorção</w:t>
      </w:r>
    </w:p>
    <w:tbl>
      <w:tblPr>
        <w:tblW w:w="9498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6526"/>
      </w:tblGrid>
      <w:tr w:rsidR="00131EB3" w:rsidRPr="00FC3B2D" w:rsidTr="00131EB3">
        <w:tc>
          <w:tcPr>
            <w:tcW w:w="1413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b/>
                <w:lang w:val="pt-BR"/>
              </w:rPr>
            </w:pPr>
            <w:r w:rsidRPr="00900DDA">
              <w:rPr>
                <w:b/>
                <w:lang w:val="pt-BR"/>
              </w:rPr>
              <w:t>Dimensão</w:t>
            </w:r>
          </w:p>
        </w:tc>
        <w:tc>
          <w:tcPr>
            <w:tcW w:w="1559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b/>
                <w:lang w:val="pt-BR"/>
              </w:rPr>
            </w:pPr>
            <w:r w:rsidRPr="00900DDA">
              <w:rPr>
                <w:b/>
                <w:lang w:val="pt-BR"/>
              </w:rPr>
              <w:t>Componente</w:t>
            </w:r>
          </w:p>
        </w:tc>
        <w:tc>
          <w:tcPr>
            <w:tcW w:w="6526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b/>
                <w:lang w:val="pt-BR"/>
              </w:rPr>
            </w:pPr>
            <w:r w:rsidRPr="00900DDA">
              <w:rPr>
                <w:b/>
                <w:lang w:val="pt-BR"/>
              </w:rPr>
              <w:t>Definição</w:t>
            </w:r>
          </w:p>
        </w:tc>
      </w:tr>
      <w:tr w:rsidR="00131EB3" w:rsidRPr="00271FC7" w:rsidTr="00131EB3">
        <w:tc>
          <w:tcPr>
            <w:tcW w:w="1413" w:type="dxa"/>
            <w:vMerge w:val="restart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 w:line="276" w:lineRule="auto"/>
              <w:rPr>
                <w:lang w:val="pt-BR"/>
              </w:rPr>
            </w:pPr>
          </w:p>
          <w:p w:rsidR="00131EB3" w:rsidRPr="00900DDA" w:rsidRDefault="00131EB3" w:rsidP="00131EB3">
            <w:pPr>
              <w:tabs>
                <w:tab w:val="left" w:pos="567"/>
              </w:tabs>
              <w:spacing w:before="120" w:line="276" w:lineRule="auto"/>
              <w:rPr>
                <w:lang w:val="pt-BR"/>
              </w:rPr>
            </w:pPr>
            <w:r w:rsidRPr="00900DDA">
              <w:rPr>
                <w:lang w:val="pt-BR"/>
              </w:rPr>
              <w:t>Capacidade de Absorção Potencial</w:t>
            </w:r>
          </w:p>
        </w:tc>
        <w:tc>
          <w:tcPr>
            <w:tcW w:w="1559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>Aquisição</w:t>
            </w:r>
          </w:p>
        </w:tc>
        <w:tc>
          <w:tcPr>
            <w:tcW w:w="6526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 xml:space="preserve">É a capacidade de uma empresa de localizar, identificar, avaliar e adquirir conhecimento externo que é importante para o desenvolvimento de suas </w:t>
            </w:r>
            <w:proofErr w:type="gramStart"/>
            <w:r w:rsidRPr="00900DDA">
              <w:rPr>
                <w:lang w:val="pt-BR"/>
              </w:rPr>
              <w:t>operações</w:t>
            </w:r>
            <w:proofErr w:type="gramEnd"/>
          </w:p>
        </w:tc>
      </w:tr>
      <w:tr w:rsidR="00131EB3" w:rsidRPr="00271FC7" w:rsidTr="00131EB3">
        <w:tc>
          <w:tcPr>
            <w:tcW w:w="1413" w:type="dxa"/>
            <w:vMerge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</w:p>
        </w:tc>
        <w:tc>
          <w:tcPr>
            <w:tcW w:w="1559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>Assimilação</w:t>
            </w:r>
          </w:p>
        </w:tc>
        <w:tc>
          <w:tcPr>
            <w:tcW w:w="6526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 xml:space="preserve">É a capacidade de uma empresa de compreender </w:t>
            </w:r>
            <w:proofErr w:type="gramStart"/>
            <w:r w:rsidRPr="00900DDA">
              <w:rPr>
                <w:lang w:val="pt-BR"/>
              </w:rPr>
              <w:t>o conhecimento (ou informação) trazida de fora da organização</w:t>
            </w:r>
            <w:proofErr w:type="gramEnd"/>
            <w:r w:rsidRPr="00900DDA">
              <w:rPr>
                <w:lang w:val="pt-BR"/>
              </w:rPr>
              <w:t xml:space="preserve">. Trata-se da capacidade de analisar, classificar, processar, interpretar e, finalmente, internalizar e compreender esse </w:t>
            </w:r>
            <w:proofErr w:type="gramStart"/>
            <w:r w:rsidRPr="00900DDA">
              <w:rPr>
                <w:lang w:val="pt-BR"/>
              </w:rPr>
              <w:t>conhecimento</w:t>
            </w:r>
            <w:proofErr w:type="gramEnd"/>
          </w:p>
        </w:tc>
      </w:tr>
      <w:tr w:rsidR="00131EB3" w:rsidRPr="00271FC7" w:rsidTr="00131EB3">
        <w:tc>
          <w:tcPr>
            <w:tcW w:w="1413" w:type="dxa"/>
            <w:vMerge w:val="restart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 w:line="276" w:lineRule="auto"/>
              <w:rPr>
                <w:lang w:val="pt-BR"/>
              </w:rPr>
            </w:pPr>
          </w:p>
          <w:p w:rsidR="00131EB3" w:rsidRPr="00900DDA" w:rsidRDefault="00131EB3" w:rsidP="00131EB3">
            <w:pPr>
              <w:tabs>
                <w:tab w:val="left" w:pos="567"/>
              </w:tabs>
              <w:spacing w:before="120" w:line="276" w:lineRule="auto"/>
              <w:rPr>
                <w:lang w:val="pt-BR"/>
              </w:rPr>
            </w:pPr>
            <w:r w:rsidRPr="00900DDA">
              <w:rPr>
                <w:lang w:val="pt-BR"/>
              </w:rPr>
              <w:t>Capacidade de Absorção Realizada</w:t>
            </w:r>
          </w:p>
        </w:tc>
        <w:tc>
          <w:tcPr>
            <w:tcW w:w="1559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>Transformação</w:t>
            </w:r>
          </w:p>
        </w:tc>
        <w:tc>
          <w:tcPr>
            <w:tcW w:w="6526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spacing w:val="-15"/>
                <w:lang w:val="pt-BR"/>
              </w:rPr>
              <w:t xml:space="preserve">É </w:t>
            </w:r>
            <w:r w:rsidRPr="00900DDA">
              <w:rPr>
                <w:lang w:val="pt-BR"/>
              </w:rPr>
              <w:t>a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capacidade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de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uma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empresa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de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facilitar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a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transferência e combinação de conhecimento prévio com o conhecimento recém-adquirido ou assimilado. Ele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consiste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em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adicionar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ou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eliminar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conhecimento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de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interpretar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e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combinar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o</w:t>
            </w:r>
            <w:r w:rsidRPr="00900DDA">
              <w:rPr>
                <w:spacing w:val="-15"/>
                <w:lang w:val="pt-BR"/>
              </w:rPr>
              <w:t xml:space="preserve"> </w:t>
            </w:r>
            <w:r w:rsidRPr="00900DDA">
              <w:rPr>
                <w:lang w:val="pt-BR"/>
              </w:rPr>
              <w:t>conhecimento existente em uma maneira nova e diferente</w:t>
            </w:r>
          </w:p>
        </w:tc>
      </w:tr>
      <w:tr w:rsidR="00131EB3" w:rsidRPr="00271FC7" w:rsidTr="00131EB3">
        <w:tc>
          <w:tcPr>
            <w:tcW w:w="1413" w:type="dxa"/>
            <w:vMerge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</w:p>
        </w:tc>
        <w:tc>
          <w:tcPr>
            <w:tcW w:w="1559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>Exploração</w:t>
            </w:r>
          </w:p>
        </w:tc>
        <w:tc>
          <w:tcPr>
            <w:tcW w:w="6526" w:type="dxa"/>
          </w:tcPr>
          <w:p w:rsidR="00131EB3" w:rsidRPr="00900DDA" w:rsidRDefault="00131EB3" w:rsidP="00131EB3">
            <w:pPr>
              <w:tabs>
                <w:tab w:val="left" w:pos="567"/>
              </w:tabs>
              <w:spacing w:before="120"/>
              <w:rPr>
                <w:lang w:val="pt-BR"/>
              </w:rPr>
            </w:pPr>
            <w:r w:rsidRPr="00900DDA">
              <w:rPr>
                <w:lang w:val="pt-BR"/>
              </w:rPr>
              <w:t xml:space="preserve">É a capacidade de uma empresa para incorporar o conhecimento adquirido, assimilado e transformado em suas operações e rotinas para a aplicação e uso da empresa. Esta capacidade vai dar origem à criação ou melhoria de novos produtos, sistemas, processos, formas de organização e </w:t>
            </w:r>
            <w:proofErr w:type="gramStart"/>
            <w:r w:rsidRPr="00900DDA">
              <w:rPr>
                <w:lang w:val="pt-BR"/>
              </w:rPr>
              <w:t>competências</w:t>
            </w:r>
            <w:proofErr w:type="gramEnd"/>
          </w:p>
        </w:tc>
      </w:tr>
    </w:tbl>
    <w:p w:rsidR="00131EB3" w:rsidRDefault="00131EB3" w:rsidP="00076C37">
      <w:pPr>
        <w:tabs>
          <w:tab w:val="left" w:pos="567"/>
        </w:tabs>
        <w:spacing w:before="120"/>
        <w:rPr>
          <w:lang w:val="pt-BR"/>
        </w:rPr>
      </w:pPr>
      <w:r w:rsidRPr="00733C56">
        <w:rPr>
          <w:lang w:val="pt-BR"/>
        </w:rPr>
        <w:t>Fonte: Adaptado de Jiménez-</w:t>
      </w:r>
      <w:proofErr w:type="spellStart"/>
      <w:r w:rsidRPr="00733C56">
        <w:rPr>
          <w:lang w:val="pt-BR"/>
        </w:rPr>
        <w:t>Barrionuevo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 w:rsidRPr="00733C56">
        <w:rPr>
          <w:lang w:val="pt-BR"/>
        </w:rPr>
        <w:t xml:space="preserve"> (2011)</w:t>
      </w:r>
    </w:p>
    <w:p w:rsidR="00076C37" w:rsidRPr="00076C37" w:rsidRDefault="00076C37" w:rsidP="00076C37">
      <w:pPr>
        <w:tabs>
          <w:tab w:val="left" w:pos="567"/>
        </w:tabs>
        <w:spacing w:before="120"/>
        <w:rPr>
          <w:sz w:val="24"/>
          <w:lang w:val="pt-BR"/>
        </w:rPr>
      </w:pPr>
    </w:p>
    <w:p w:rsidR="00131EB3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 xml:space="preserve">A discussão da literatura nesta área avança nas formas de mensuração da capacidade de absorção. </w:t>
      </w:r>
      <w:proofErr w:type="spellStart"/>
      <w:r w:rsidRPr="0006682D">
        <w:rPr>
          <w:lang w:val="pt-BR"/>
        </w:rPr>
        <w:t>Versiani</w:t>
      </w:r>
      <w:proofErr w:type="spellEnd"/>
      <w:r w:rsidRPr="0006682D">
        <w:rPr>
          <w:lang w:val="pt-BR"/>
        </w:rPr>
        <w:t xml:space="preserve"> </w:t>
      </w:r>
      <w:proofErr w:type="gramStart"/>
      <w:r w:rsidRPr="0006682D">
        <w:rPr>
          <w:lang w:val="pt-BR"/>
        </w:rPr>
        <w:t>et</w:t>
      </w:r>
      <w:proofErr w:type="gramEnd"/>
      <w:r w:rsidRPr="0006682D">
        <w:rPr>
          <w:lang w:val="pt-BR"/>
        </w:rPr>
        <w:t xml:space="preserve"> </w:t>
      </w:r>
      <w:proofErr w:type="spellStart"/>
      <w:r w:rsidRPr="0006682D">
        <w:rPr>
          <w:lang w:val="pt-BR"/>
        </w:rPr>
        <w:t>all</w:t>
      </w:r>
      <w:proofErr w:type="spellEnd"/>
      <w:r w:rsidRPr="0006682D">
        <w:rPr>
          <w:lang w:val="pt-BR"/>
        </w:rPr>
        <w:t xml:space="preserve"> (2010) e </w:t>
      </w:r>
      <w:proofErr w:type="spellStart"/>
      <w:r w:rsidRPr="0006682D">
        <w:rPr>
          <w:lang w:val="pt-BR"/>
        </w:rPr>
        <w:t>Flatten</w:t>
      </w:r>
      <w:proofErr w:type="spellEnd"/>
      <w:r w:rsidRPr="0006682D">
        <w:rPr>
          <w:lang w:val="pt-BR"/>
        </w:rPr>
        <w:t xml:space="preserve"> et </w:t>
      </w:r>
      <w:proofErr w:type="spellStart"/>
      <w:r w:rsidRPr="0006682D">
        <w:rPr>
          <w:lang w:val="pt-BR"/>
        </w:rPr>
        <w:t>all</w:t>
      </w:r>
      <w:proofErr w:type="spellEnd"/>
      <w:r w:rsidRPr="0006682D">
        <w:rPr>
          <w:lang w:val="pt-BR"/>
        </w:rPr>
        <w:t xml:space="preserve"> (2011) mencionaram que embora um número considerável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estudos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empíricos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tenha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sido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realizado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sobre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capacidade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absortiva,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13"/>
          <w:lang w:val="pt-BR"/>
        </w:rPr>
        <w:t xml:space="preserve"> </w:t>
      </w:r>
      <w:r w:rsidRPr="0006682D">
        <w:rPr>
          <w:lang w:val="pt-BR"/>
        </w:rPr>
        <w:t>medida válida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que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incorporasse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suas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várias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dimensões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ainda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não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tinha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sido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desenvolvida.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dificuldade na definição de métricas</w:t>
      </w:r>
      <w:r>
        <w:rPr>
          <w:lang w:val="pt-BR"/>
        </w:rPr>
        <w:t xml:space="preserve"> ocorre como </w:t>
      </w:r>
      <w:r w:rsidRPr="006A6DD3">
        <w:rPr>
          <w:lang w:val="pt-BR"/>
        </w:rPr>
        <w:t xml:space="preserve">resultado da falta de </w:t>
      </w:r>
      <w:r w:rsidRPr="0006682D">
        <w:rPr>
          <w:lang w:val="pt-BR"/>
        </w:rPr>
        <w:t>consenso a respeito das dimensões que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compõem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conceito.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Grande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parte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dos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pesquisadores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optou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em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medir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CA</w:t>
      </w:r>
      <w:r w:rsidRPr="0006682D">
        <w:rPr>
          <w:spacing w:val="-5"/>
          <w:lang w:val="pt-BR"/>
        </w:rPr>
        <w:t xml:space="preserve"> </w:t>
      </w:r>
      <w:r>
        <w:rPr>
          <w:lang w:val="pt-BR"/>
        </w:rPr>
        <w:t>considerando-</w:t>
      </w:r>
      <w:r w:rsidRPr="0006682D">
        <w:rPr>
          <w:lang w:val="pt-BR"/>
        </w:rPr>
        <w:t xml:space="preserve">a apenas como uma </w:t>
      </w:r>
      <w:proofErr w:type="gramStart"/>
      <w:r w:rsidRPr="0006682D">
        <w:rPr>
          <w:lang w:val="pt-BR"/>
        </w:rPr>
        <w:t>proxy</w:t>
      </w:r>
      <w:proofErr w:type="gramEnd"/>
      <w:r w:rsidRPr="0006682D">
        <w:rPr>
          <w:lang w:val="pt-BR"/>
        </w:rPr>
        <w:t xml:space="preserve"> de P&amp;D (por exemplo, Cohen e </w:t>
      </w:r>
      <w:proofErr w:type="spellStart"/>
      <w:r w:rsidRPr="0006682D">
        <w:rPr>
          <w:lang w:val="pt-BR"/>
        </w:rPr>
        <w:t>Levinthal</w:t>
      </w:r>
      <w:proofErr w:type="spellEnd"/>
      <w:r w:rsidRPr="0006682D">
        <w:rPr>
          <w:lang w:val="pt-BR"/>
        </w:rPr>
        <w:t>, 1989, 1990), não incluindo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suas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várias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dimensões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suas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implicações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os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diferentes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resultados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na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firma.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Desta forma, os atributos de conhecimento têm sido ignorados, apesar de sua importância ser mencionada seguidamente na literatura a respeito da transferência de tecnologia e aprendizagem da firma</w:t>
      </w:r>
      <w:r>
        <w:rPr>
          <w:lang w:val="pt-BR"/>
        </w:rPr>
        <w:t xml:space="preserve"> (VEGA-JURADO, GUTIÉRREZ-GRACIA,</w:t>
      </w:r>
      <w:r w:rsidRPr="0006682D">
        <w:rPr>
          <w:lang w:val="pt-BR"/>
        </w:rPr>
        <w:t xml:space="preserve"> FERNÁNDEZ-DE- LUCIO, 2008).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6041E0">
        <w:rPr>
          <w:lang w:val="pt-BR"/>
        </w:rPr>
        <w:t xml:space="preserve">Cohen e </w:t>
      </w:r>
      <w:proofErr w:type="spellStart"/>
      <w:r w:rsidRPr="006041E0">
        <w:rPr>
          <w:lang w:val="pt-BR"/>
        </w:rPr>
        <w:t>Levinthal</w:t>
      </w:r>
      <w:proofErr w:type="spellEnd"/>
      <w:r w:rsidRPr="006041E0">
        <w:rPr>
          <w:lang w:val="pt-BR"/>
        </w:rPr>
        <w:t xml:space="preserve"> (1990) propuseram um mode</w:t>
      </w:r>
      <w:r w:rsidR="00076C37">
        <w:rPr>
          <w:lang w:val="pt-BR"/>
        </w:rPr>
        <w:t xml:space="preserve">lo de investimento em </w:t>
      </w:r>
      <w:r w:rsidRPr="006041E0">
        <w:rPr>
          <w:lang w:val="pt-BR"/>
        </w:rPr>
        <w:t xml:space="preserve">P&amp;D no qual a P&amp;D gera aprendizado que contribui com a capacidade absortiva da empresa. Isto implica conceber a capacidade de absorção (CA) como um subproduto da Pesquisa e Desenvolvimento (P&amp;D). A proposta de P&amp;D como variável representativa da CA aplica-se a ambientes nos quais a base de conhecimento está em forte transformação e nos quais a aprendizagem demanda muitos esforços das empresas. No entanto, Cohen e </w:t>
      </w:r>
      <w:proofErr w:type="spellStart"/>
      <w:r w:rsidRPr="006041E0">
        <w:rPr>
          <w:lang w:val="pt-BR"/>
        </w:rPr>
        <w:t>Levinthal</w:t>
      </w:r>
      <w:proofErr w:type="spellEnd"/>
      <w:r w:rsidRPr="006041E0">
        <w:rPr>
          <w:lang w:val="pt-BR"/>
        </w:rPr>
        <w:t xml:space="preserve"> (1990) conceberam que a CA também decorra do aprendizado das operações manufatureiras.  </w:t>
      </w:r>
      <w:r>
        <w:rPr>
          <w:lang w:val="pt-BR"/>
        </w:rPr>
        <w:t xml:space="preserve">Há </w:t>
      </w:r>
      <w:r w:rsidRPr="006041E0">
        <w:rPr>
          <w:lang w:val="pt-BR"/>
        </w:rPr>
        <w:t xml:space="preserve">ambientes competitivos nos quais a base de conhecimento está mais estabilizada </w:t>
      </w:r>
      <w:r>
        <w:rPr>
          <w:lang w:val="pt-BR"/>
        </w:rPr>
        <w:t xml:space="preserve">e </w:t>
      </w:r>
      <w:r w:rsidRPr="006041E0">
        <w:rPr>
          <w:lang w:val="pt-BR"/>
        </w:rPr>
        <w:t>a CA pode não estar tão relacionada com a P&amp;D. As empresas podem aumentar sua CA com menor estruturação da aprendizagem.</w:t>
      </w:r>
      <w:r w:rsidRPr="006041E0">
        <w:rPr>
          <w:rFonts w:asciiTheme="majorHAnsi" w:eastAsiaTheme="majorEastAsia" w:hAnsi="Calibri" w:cstheme="majorBidi"/>
          <w:kern w:val="24"/>
          <w:sz w:val="64"/>
          <w:szCs w:val="64"/>
          <w:lang w:val="pt-BR"/>
        </w:rPr>
        <w:t xml:space="preserve"> </w:t>
      </w:r>
      <w:r w:rsidRPr="006041E0">
        <w:rPr>
          <w:lang w:val="pt-BR"/>
        </w:rPr>
        <w:t>Por outro lado, quando uma empresa deseja adquirir e usar conhecimentos externos a ela e que não estão relacionados com sua base de conhecimento atual, esforços deliberados e com outra estruturação são necessários para esse propósito.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6041E0">
        <w:rPr>
          <w:lang w:val="pt-BR"/>
        </w:rPr>
        <w:t xml:space="preserve">A variedade de fontes internas e externas para estimular a CA e de ambientes para a sua exploração implica serem importantes outros caminhos, que não restritos apenas à relação de CA com P&amp;D, para mensurar a CA. Há características de causalidade complexa, conforme definida por </w:t>
      </w:r>
      <w:proofErr w:type="spellStart"/>
      <w:r w:rsidRPr="006041E0">
        <w:rPr>
          <w:lang w:val="pt-BR"/>
        </w:rPr>
        <w:t>Rihoux</w:t>
      </w:r>
      <w:proofErr w:type="spellEnd"/>
      <w:r w:rsidRPr="006041E0">
        <w:rPr>
          <w:lang w:val="pt-BR"/>
        </w:rPr>
        <w:t xml:space="preserve"> e </w:t>
      </w:r>
      <w:proofErr w:type="spellStart"/>
      <w:r w:rsidRPr="006041E0">
        <w:rPr>
          <w:lang w:val="pt-BR"/>
        </w:rPr>
        <w:t>Ragin</w:t>
      </w:r>
      <w:proofErr w:type="spellEnd"/>
      <w:r w:rsidRPr="006041E0">
        <w:rPr>
          <w:lang w:val="pt-BR"/>
        </w:rPr>
        <w:t xml:space="preserve"> (2008), ou seja, é a combinação de condições e/ou circunstâncias que produz um </w:t>
      </w:r>
      <w:r w:rsidRPr="006041E0">
        <w:rPr>
          <w:lang w:val="pt-BR"/>
        </w:rPr>
        <w:lastRenderedPageBreak/>
        <w:t>resultado.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6041E0">
        <w:rPr>
          <w:lang w:val="pt-BR"/>
        </w:rPr>
        <w:t>A CA é um ativo intangível da empresa. Ele pode apreciar-se com aprendizagem relevante em proporção acelerada frente a uma alteração da fronteira tecnológica industrial, ou depreciar-se por obsolescência ou por aprendizagem de conhecimentos irrelevantes para a concorrência industrial. A CA é uma variável de processo de aprendizagem em ramos industriais nos quais não há um estoque de conhecimento definido. Mais importante do que identificar que a empresa tem ou não CA é estabelecer a sua intensidade. Quando as fontes internas e externas são variadas, o ambiente de interação das diferentes empresas de um mesmo subsetor não for completamente homogêneo, ou seja, apresentar situações de interação concorrencial e/ou cooperativa entre organizações, e a magnitude e a qualidade do conhecimento tecnológico evoluírem, uma alternativa</w:t>
      </w:r>
      <w:r>
        <w:rPr>
          <w:lang w:val="pt-BR"/>
        </w:rPr>
        <w:t xml:space="preserve"> para avaliá-la</w:t>
      </w:r>
      <w:r w:rsidRPr="006041E0">
        <w:rPr>
          <w:lang w:val="pt-BR"/>
        </w:rPr>
        <w:t xml:space="preserve"> é valer-se da percepção de indivíduos implicados na constituição de CA</w:t>
      </w:r>
      <w:r>
        <w:rPr>
          <w:lang w:val="pt-BR"/>
        </w:rPr>
        <w:t>.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5E65C5">
        <w:rPr>
          <w:lang w:val="pt-BR"/>
        </w:rPr>
        <w:t xml:space="preserve">Objetivando avançar nessas questões, Rosa e </w:t>
      </w:r>
      <w:proofErr w:type="spellStart"/>
      <w:r w:rsidRPr="005E65C5">
        <w:rPr>
          <w:lang w:val="pt-BR"/>
        </w:rPr>
        <w:t>Ruffoni</w:t>
      </w:r>
      <w:proofErr w:type="spellEnd"/>
      <w:r w:rsidRPr="005E65C5">
        <w:rPr>
          <w:lang w:val="pt-BR"/>
        </w:rPr>
        <w:t xml:space="preserve"> (2014) realizaram uma pesquisa bibliográfica em diferentes bases de dados, utilizando as palavras-chave “</w:t>
      </w:r>
      <w:proofErr w:type="spellStart"/>
      <w:r w:rsidRPr="005E65C5">
        <w:rPr>
          <w:lang w:val="pt-BR"/>
        </w:rPr>
        <w:t>Absorptive</w:t>
      </w:r>
      <w:proofErr w:type="spellEnd"/>
      <w:r w:rsidRPr="005E65C5">
        <w:rPr>
          <w:lang w:val="pt-BR"/>
        </w:rPr>
        <w:t xml:space="preserve"> </w:t>
      </w:r>
      <w:proofErr w:type="spellStart"/>
      <w:r w:rsidRPr="005E65C5">
        <w:rPr>
          <w:lang w:val="pt-BR"/>
        </w:rPr>
        <w:t>Capacity</w:t>
      </w:r>
      <w:proofErr w:type="spellEnd"/>
      <w:r w:rsidRPr="005E65C5">
        <w:rPr>
          <w:lang w:val="pt-BR"/>
        </w:rPr>
        <w:t>”, “</w:t>
      </w:r>
      <w:proofErr w:type="spellStart"/>
      <w:r w:rsidRPr="005E65C5">
        <w:rPr>
          <w:lang w:val="pt-BR"/>
        </w:rPr>
        <w:t>Measure</w:t>
      </w:r>
      <w:proofErr w:type="spellEnd"/>
      <w:r w:rsidRPr="005E65C5">
        <w:rPr>
          <w:lang w:val="pt-BR"/>
        </w:rPr>
        <w:t>” e “</w:t>
      </w:r>
      <w:proofErr w:type="spellStart"/>
      <w:r w:rsidRPr="005E65C5">
        <w:rPr>
          <w:lang w:val="pt-BR"/>
        </w:rPr>
        <w:t>Metrics</w:t>
      </w:r>
      <w:proofErr w:type="spellEnd"/>
      <w:r w:rsidRPr="005E65C5">
        <w:rPr>
          <w:lang w:val="pt-BR"/>
        </w:rPr>
        <w:t xml:space="preserve">” para o período compreendido entre 2000 e 2012. A partir desta revisão, as autoras identificaram importantes contribuições de estudos mais recentes. </w:t>
      </w:r>
      <w:proofErr w:type="gramStart"/>
      <w:r>
        <w:rPr>
          <w:lang w:val="pt-BR"/>
        </w:rPr>
        <w:t>e</w:t>
      </w:r>
      <w:proofErr w:type="gramEnd"/>
      <w:r>
        <w:rPr>
          <w:lang w:val="pt-BR"/>
        </w:rPr>
        <w:t xml:space="preserve"> </w:t>
      </w:r>
      <w:r w:rsidRPr="005E65C5">
        <w:rPr>
          <w:lang w:val="pt-BR"/>
        </w:rPr>
        <w:t>desenvolveram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uma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proposta</w:t>
      </w:r>
      <w:r w:rsidRPr="005E65C5">
        <w:rPr>
          <w:spacing w:val="-8"/>
          <w:lang w:val="pt-BR"/>
        </w:rPr>
        <w:t xml:space="preserve"> </w:t>
      </w:r>
      <w:r>
        <w:rPr>
          <w:spacing w:val="-8"/>
          <w:lang w:val="pt-BR"/>
        </w:rPr>
        <w:t xml:space="preserve">de instrumento </w:t>
      </w:r>
      <w:r w:rsidRPr="005E65C5">
        <w:rPr>
          <w:lang w:val="pt-BR"/>
        </w:rPr>
        <w:t>tendo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como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objetivo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organizar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diferentes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indicadores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que</w:t>
      </w:r>
      <w:r w:rsidRPr="005E65C5">
        <w:rPr>
          <w:spacing w:val="-8"/>
          <w:lang w:val="pt-BR"/>
        </w:rPr>
        <w:t xml:space="preserve"> </w:t>
      </w:r>
      <w:r w:rsidRPr="005E65C5">
        <w:rPr>
          <w:lang w:val="pt-BR"/>
        </w:rPr>
        <w:t>servem para mensurar a capacidade absortiva de empresas que interagem com universidades. A proposta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das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autoras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procurou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agrupar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os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itens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de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avaliação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da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CA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nas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dimensões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de</w:t>
      </w:r>
      <w:r w:rsidRPr="005E65C5">
        <w:rPr>
          <w:spacing w:val="-7"/>
          <w:lang w:val="pt-BR"/>
        </w:rPr>
        <w:t xml:space="preserve"> </w:t>
      </w:r>
      <w:r w:rsidRPr="005E65C5">
        <w:rPr>
          <w:lang w:val="pt-BR"/>
        </w:rPr>
        <w:t>aquisição, assimilação,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transformação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e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exploração,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considerando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a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divisão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das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quatro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dimensões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>em</w:t>
      </w:r>
      <w:r w:rsidRPr="005E65C5">
        <w:rPr>
          <w:spacing w:val="-11"/>
          <w:lang w:val="pt-BR"/>
        </w:rPr>
        <w:t xml:space="preserve"> </w:t>
      </w:r>
      <w:r w:rsidRPr="005E65C5">
        <w:rPr>
          <w:lang w:val="pt-BR"/>
        </w:rPr>
        <w:t xml:space="preserve">duas escalas: capacidade absortiva potencial e capacidade absortiva realizada, conforme sugerem </w:t>
      </w:r>
      <w:proofErr w:type="spellStart"/>
      <w:r w:rsidRPr="005E65C5">
        <w:rPr>
          <w:lang w:val="pt-BR"/>
        </w:rPr>
        <w:t>Zahra</w:t>
      </w:r>
      <w:proofErr w:type="spellEnd"/>
      <w:r w:rsidRPr="005E65C5">
        <w:rPr>
          <w:lang w:val="pt-BR"/>
        </w:rPr>
        <w:t xml:space="preserve"> e George (2002) e demais au</w:t>
      </w:r>
      <w:r>
        <w:rPr>
          <w:lang w:val="pt-BR"/>
        </w:rPr>
        <w:t>tores discutidos anteriormente.</w:t>
      </w:r>
      <w:r w:rsidRPr="005E65C5">
        <w:rPr>
          <w:lang w:val="pt-BR"/>
        </w:rPr>
        <w:t xml:space="preserve"> Para a escolha dos itens de mensuração da CA, as autoras levaram em consideração àqueles mais específicos ao perfil de empresas que buscam interagir com universidades. </w:t>
      </w:r>
      <w:r w:rsidRPr="002F4009">
        <w:rPr>
          <w:lang w:val="pt-BR"/>
        </w:rPr>
        <w:t>Assim, o instrumento de mensuração proposto serve para avaliar se as empresas que possuem interação com universidade detêm um nível de</w:t>
      </w:r>
      <w:r w:rsidRPr="002F4009">
        <w:rPr>
          <w:spacing w:val="-34"/>
          <w:lang w:val="pt-BR"/>
        </w:rPr>
        <w:t xml:space="preserve"> </w:t>
      </w:r>
      <w:r w:rsidRPr="002F4009">
        <w:rPr>
          <w:lang w:val="pt-BR"/>
        </w:rPr>
        <w:t>capacidade absortiva potencial que lhes permita adquirir e assimilar os conhecimentos gerados na relação das empresas com universidades, e de capacidade absortiva realizada, o que lhe permitirá transformar e explorar esses conhecimentos, gerando inovações.</w:t>
      </w:r>
      <w:r w:rsidRPr="005E65C5">
        <w:rPr>
          <w:lang w:val="pt-BR"/>
        </w:rPr>
        <w:t xml:space="preserve"> Esse instrumento de mensuração de CA foi aplicado em uma pesquisa </w:t>
      </w:r>
      <w:proofErr w:type="spellStart"/>
      <w:r w:rsidRPr="005E65C5">
        <w:rPr>
          <w:i/>
          <w:lang w:val="pt-BR"/>
        </w:rPr>
        <w:t>survey</w:t>
      </w:r>
      <w:proofErr w:type="spellEnd"/>
      <w:r w:rsidRPr="005E65C5">
        <w:rPr>
          <w:i/>
          <w:lang w:val="pt-BR"/>
        </w:rPr>
        <w:t xml:space="preserve"> </w:t>
      </w:r>
      <w:r w:rsidRPr="005E65C5">
        <w:rPr>
          <w:lang w:val="pt-BR"/>
        </w:rPr>
        <w:t xml:space="preserve">com empresas que interagiam com universidades. As informações coletadas por Rosa e </w:t>
      </w:r>
      <w:proofErr w:type="spellStart"/>
      <w:r w:rsidRPr="005E65C5">
        <w:rPr>
          <w:lang w:val="pt-BR"/>
        </w:rPr>
        <w:t>Ruffoni</w:t>
      </w:r>
      <w:proofErr w:type="spellEnd"/>
      <w:r w:rsidRPr="005E65C5">
        <w:rPr>
          <w:lang w:val="pt-BR"/>
        </w:rPr>
        <w:t xml:space="preserve"> (2014) são agora reorganizadas com um método comparativo e qualitativo baseado em conjuntos </w:t>
      </w:r>
      <w:proofErr w:type="spellStart"/>
      <w:r w:rsidRPr="005E65C5">
        <w:rPr>
          <w:i/>
          <w:lang w:val="pt-BR"/>
        </w:rPr>
        <w:t>fuzzy</w:t>
      </w:r>
      <w:proofErr w:type="spellEnd"/>
      <w:r w:rsidRPr="005E65C5">
        <w:rPr>
          <w:lang w:val="pt-BR"/>
        </w:rPr>
        <w:t>, conforme explicado na seção a seguir.</w:t>
      </w:r>
    </w:p>
    <w:p w:rsidR="00131EB3" w:rsidRPr="006041E0" w:rsidRDefault="00131EB3" w:rsidP="00076C37">
      <w:pPr>
        <w:pStyle w:val="Corpodetexto"/>
        <w:ind w:left="0" w:right="0" w:firstLine="708"/>
        <w:rPr>
          <w:lang w:val="pt-BR"/>
        </w:rPr>
      </w:pPr>
      <w:r w:rsidRPr="006041E0">
        <w:rPr>
          <w:lang w:val="pt-BR"/>
        </w:rPr>
        <w:t xml:space="preserve">A exploração de rota alternativa para a mensuração da CA consiste em estabelecer relações entre conjuntos </w:t>
      </w:r>
      <w:proofErr w:type="spellStart"/>
      <w:r w:rsidRPr="006041E0">
        <w:rPr>
          <w:i/>
          <w:iCs/>
          <w:lang w:val="pt-BR"/>
        </w:rPr>
        <w:t>fuzzy</w:t>
      </w:r>
      <w:proofErr w:type="spellEnd"/>
      <w:r w:rsidRPr="006041E0">
        <w:rPr>
          <w:lang w:val="pt-BR"/>
        </w:rPr>
        <w:t xml:space="preserve"> que possibilitem a identificação de diversas configurações de intensidade de capacidade de absorção potencial e realizada e sua correspondência com diferentes níveis de CA das empresas que interagem com universidades. </w:t>
      </w:r>
    </w:p>
    <w:p w:rsidR="00131EB3" w:rsidRPr="00145CCF" w:rsidRDefault="00131EB3" w:rsidP="00076C37">
      <w:pPr>
        <w:pStyle w:val="Corpodetexto"/>
        <w:ind w:left="0" w:right="0"/>
        <w:rPr>
          <w:lang w:val="pt-BR"/>
        </w:rPr>
      </w:pPr>
    </w:p>
    <w:p w:rsidR="00131EB3" w:rsidRPr="009B0E54" w:rsidRDefault="00131EB3" w:rsidP="00076C37">
      <w:pPr>
        <w:pStyle w:val="Ttulo1"/>
        <w:numPr>
          <w:ilvl w:val="0"/>
          <w:numId w:val="5"/>
        </w:numPr>
        <w:tabs>
          <w:tab w:val="left" w:pos="354"/>
        </w:tabs>
        <w:spacing w:before="0"/>
        <w:ind w:left="0" w:firstLine="0"/>
      </w:pPr>
      <w:proofErr w:type="spellStart"/>
      <w:r>
        <w:t>Procedimentos</w:t>
      </w:r>
      <w:proofErr w:type="spellEnd"/>
      <w:r>
        <w:t xml:space="preserve"> </w:t>
      </w:r>
      <w:proofErr w:type="spellStart"/>
      <w:r>
        <w:t>Metodológicos</w:t>
      </w:r>
      <w:proofErr w:type="spellEnd"/>
    </w:p>
    <w:p w:rsidR="00131EB3" w:rsidRPr="00700830" w:rsidRDefault="00131EB3" w:rsidP="00076C37">
      <w:pPr>
        <w:pStyle w:val="Ttulo2"/>
        <w:numPr>
          <w:ilvl w:val="1"/>
          <w:numId w:val="5"/>
        </w:numPr>
        <w:tabs>
          <w:tab w:val="left" w:pos="474"/>
        </w:tabs>
        <w:spacing w:before="0"/>
        <w:ind w:left="0" w:firstLine="0"/>
        <w:rPr>
          <w:lang w:val="pt-BR"/>
        </w:rPr>
      </w:pPr>
      <w:r>
        <w:rPr>
          <w:lang w:val="pt-BR"/>
        </w:rPr>
        <w:t>C</w:t>
      </w:r>
      <w:r w:rsidRPr="0006682D">
        <w:rPr>
          <w:lang w:val="pt-BR"/>
        </w:rPr>
        <w:t xml:space="preserve">oleta de dados para a realização da pesquisa </w:t>
      </w:r>
      <w:proofErr w:type="spellStart"/>
      <w:r w:rsidRPr="0006682D">
        <w:rPr>
          <w:lang w:val="pt-BR"/>
        </w:rPr>
        <w:t>survey</w:t>
      </w:r>
      <w:proofErr w:type="spellEnd"/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 xml:space="preserve">Os dados analisados neste artigo foram coletados em uma pesquisa </w:t>
      </w:r>
      <w:proofErr w:type="spellStart"/>
      <w:r w:rsidRPr="0006682D">
        <w:rPr>
          <w:i/>
          <w:lang w:val="pt-BR"/>
        </w:rPr>
        <w:t>survey</w:t>
      </w:r>
      <w:proofErr w:type="spellEnd"/>
      <w:r w:rsidRPr="0006682D">
        <w:rPr>
          <w:i/>
          <w:lang w:val="pt-BR"/>
        </w:rPr>
        <w:t xml:space="preserve"> </w:t>
      </w:r>
      <w:r w:rsidRPr="0006682D">
        <w:rPr>
          <w:lang w:val="pt-BR"/>
        </w:rPr>
        <w:t>junto a empresas industriais localizadas no R</w:t>
      </w:r>
      <w:r>
        <w:rPr>
          <w:lang w:val="pt-BR"/>
        </w:rPr>
        <w:t xml:space="preserve">io Grande do </w:t>
      </w:r>
      <w:r w:rsidRPr="0006682D">
        <w:rPr>
          <w:lang w:val="pt-BR"/>
        </w:rPr>
        <w:t>S</w:t>
      </w:r>
      <w:r>
        <w:rPr>
          <w:lang w:val="pt-BR"/>
        </w:rPr>
        <w:t>ul</w:t>
      </w:r>
      <w:r w:rsidRPr="0006682D">
        <w:rPr>
          <w:lang w:val="pt-BR"/>
        </w:rPr>
        <w:t xml:space="preserve">. O </w:t>
      </w:r>
      <w:proofErr w:type="spellStart"/>
      <w:r w:rsidRPr="0006682D">
        <w:rPr>
          <w:i/>
          <w:lang w:val="pt-BR"/>
        </w:rPr>
        <w:t>survey</w:t>
      </w:r>
      <w:proofErr w:type="spellEnd"/>
      <w:r w:rsidRPr="0006682D">
        <w:rPr>
          <w:i/>
          <w:lang w:val="pt-BR"/>
        </w:rPr>
        <w:t xml:space="preserve"> </w:t>
      </w:r>
      <w:r w:rsidRPr="0006682D">
        <w:rPr>
          <w:lang w:val="pt-BR"/>
        </w:rPr>
        <w:t>foi realizado em empresas informadas pelos líderes dos grupos de pesquisa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no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Censo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2010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Diretório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Grupos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Pesquisa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(DGP)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CNPq</w:t>
      </w:r>
      <w:r w:rsidRPr="0006682D">
        <w:rPr>
          <w:spacing w:val="-10"/>
          <w:lang w:val="pt-BR"/>
        </w:rPr>
        <w:t xml:space="preserve"> </w:t>
      </w:r>
      <w:r>
        <w:rPr>
          <w:spacing w:val="-10"/>
          <w:lang w:val="pt-BR"/>
        </w:rPr>
        <w:t xml:space="preserve">e </w:t>
      </w:r>
      <w:r w:rsidRPr="0006682D">
        <w:rPr>
          <w:lang w:val="pt-BR"/>
        </w:rPr>
        <w:t>que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realizaram interações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com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estes.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Optou-se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por</w:t>
      </w:r>
      <w:r w:rsidRPr="0006682D">
        <w:rPr>
          <w:spacing w:val="-5"/>
          <w:lang w:val="pt-BR"/>
        </w:rPr>
        <w:t xml:space="preserve"> </w:t>
      </w:r>
      <w:r>
        <w:rPr>
          <w:lang w:val="pt-BR"/>
        </w:rPr>
        <w:t>centrar a atenção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nas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empresas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que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interagiam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com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grupos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das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áreas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de Engenharia Mecânica, de Materiais e Met</w:t>
      </w:r>
      <w:r>
        <w:rPr>
          <w:lang w:val="pt-BR"/>
        </w:rPr>
        <w:t>alúrgica das Universidades gaúchas</w:t>
      </w:r>
      <w:r w:rsidRPr="0006682D">
        <w:rPr>
          <w:lang w:val="pt-BR"/>
        </w:rPr>
        <w:t xml:space="preserve">, visto que a área das Engenharias nesse estado é que mais possui </w:t>
      </w:r>
      <w:r>
        <w:rPr>
          <w:lang w:val="pt-BR"/>
        </w:rPr>
        <w:t>grupos que declararam ter rela</w:t>
      </w:r>
      <w:r w:rsidRPr="0006682D">
        <w:rPr>
          <w:lang w:val="pt-BR"/>
        </w:rPr>
        <w:t>ção com empresas,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segundo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Censo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2010.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população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da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pesquisa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era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71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empresas</w:t>
      </w:r>
      <w:r w:rsidRPr="0006682D">
        <w:rPr>
          <w:spacing w:val="22"/>
          <w:lang w:val="pt-BR"/>
        </w:rPr>
        <w:t xml:space="preserve"> </w:t>
      </w:r>
      <w:r w:rsidRPr="0006682D">
        <w:rPr>
          <w:lang w:val="pt-BR"/>
        </w:rPr>
        <w:t>privadas</w:t>
      </w:r>
      <w:r>
        <w:rPr>
          <w:lang w:val="pt-BR"/>
        </w:rPr>
        <w:t xml:space="preserve"> </w:t>
      </w:r>
      <w:r w:rsidRPr="0006682D">
        <w:rPr>
          <w:lang w:val="pt-BR"/>
        </w:rPr>
        <w:t>de pequeno, médio e grande porte, conforme classificação do SEBRAE</w:t>
      </w:r>
      <w:r>
        <w:rPr>
          <w:lang w:val="pt-BR"/>
        </w:rPr>
        <w:t>,</w:t>
      </w:r>
      <w:r w:rsidRPr="00BF217F">
        <w:rPr>
          <w:lang w:val="pt-BR"/>
        </w:rPr>
        <w:t xml:space="preserve"> </w:t>
      </w:r>
      <w:r w:rsidRPr="0006682D">
        <w:rPr>
          <w:lang w:val="pt-BR"/>
        </w:rPr>
        <w:t>localizadas no R</w:t>
      </w:r>
      <w:r>
        <w:rPr>
          <w:lang w:val="pt-BR"/>
        </w:rPr>
        <w:t xml:space="preserve">io Grande do </w:t>
      </w:r>
      <w:r w:rsidRPr="0006682D">
        <w:rPr>
          <w:lang w:val="pt-BR"/>
        </w:rPr>
        <w:t>S</w:t>
      </w:r>
      <w:r>
        <w:rPr>
          <w:lang w:val="pt-BR"/>
        </w:rPr>
        <w:t>ul</w:t>
      </w:r>
      <w:r w:rsidRPr="0006682D">
        <w:rPr>
          <w:lang w:val="pt-BR"/>
        </w:rPr>
        <w:t>. Os respondentes foram identificados previamente por meio de contato telefônico e eram profissionais envolvidos com atividades de inovação das empresas e que participavam (ou tinham participado) do processo de interação com a(s) universidade(s).</w:t>
      </w:r>
    </w:p>
    <w:p w:rsidR="00131EB3" w:rsidRDefault="00131EB3" w:rsidP="00076C37">
      <w:pPr>
        <w:pStyle w:val="Corpodetexto"/>
        <w:ind w:left="0" w:right="0" w:firstLine="709"/>
        <w:rPr>
          <w:lang w:val="pt-BR"/>
        </w:rPr>
      </w:pPr>
      <w:r w:rsidRPr="0006682D">
        <w:rPr>
          <w:lang w:val="pt-BR"/>
        </w:rPr>
        <w:t>O instrumento elaborado para a coleta dos dados foi submetido à avaliação na etapa de pré-teste, na qual foram entrevistadas 13 empresas. O questionário estruturado foi organizado em três partes: elementos da capacidade absortiva (CA), característ</w:t>
      </w:r>
      <w:r>
        <w:rPr>
          <w:lang w:val="pt-BR"/>
        </w:rPr>
        <w:t>icas da interação universidade-</w:t>
      </w:r>
      <w:r w:rsidRPr="0006682D">
        <w:rPr>
          <w:lang w:val="pt-BR"/>
        </w:rPr>
        <w:t xml:space="preserve">empresa e </w:t>
      </w:r>
      <w:r w:rsidRPr="0006682D">
        <w:rPr>
          <w:lang w:val="pt-BR"/>
        </w:rPr>
        <w:lastRenderedPageBreak/>
        <w:t xml:space="preserve">informações a respeito da atividade de inovação da empresa. Para capturar as respostas referentes </w:t>
      </w:r>
      <w:proofErr w:type="gramStart"/>
      <w:r w:rsidRPr="0006682D">
        <w:rPr>
          <w:lang w:val="pt-BR"/>
        </w:rPr>
        <w:t>à</w:t>
      </w:r>
      <w:proofErr w:type="gramEnd"/>
      <w:r w:rsidRPr="0006682D">
        <w:rPr>
          <w:lang w:val="pt-BR"/>
        </w:rPr>
        <w:t xml:space="preserve"> CA foi utilizada uma escala de concordância do tipo </w:t>
      </w:r>
      <w:proofErr w:type="spellStart"/>
      <w:r w:rsidRPr="00FE1E22">
        <w:rPr>
          <w:lang w:val="pt-BR"/>
        </w:rPr>
        <w:t>Likert</w:t>
      </w:r>
      <w:proofErr w:type="spellEnd"/>
      <w:r w:rsidRPr="0006682D">
        <w:rPr>
          <w:lang w:val="pt-BR"/>
        </w:rPr>
        <w:t xml:space="preserve"> de 5 pontos, seguindo sugestões de estudos anteriores como Jiménez-</w:t>
      </w:r>
      <w:proofErr w:type="spellStart"/>
      <w:r w:rsidRPr="0006682D">
        <w:rPr>
          <w:lang w:val="pt-BR"/>
        </w:rPr>
        <w:t>Barrionuevo</w:t>
      </w:r>
      <w:proofErr w:type="spellEnd"/>
      <w:r w:rsidRPr="0006682D">
        <w:rPr>
          <w:lang w:val="pt-BR"/>
        </w:rPr>
        <w:t xml:space="preserve"> et al. </w:t>
      </w:r>
      <w:r w:rsidRPr="00145CCF">
        <w:rPr>
          <w:lang w:val="pt-BR"/>
        </w:rPr>
        <w:t xml:space="preserve">(2011) e </w:t>
      </w:r>
      <w:proofErr w:type="spellStart"/>
      <w:r w:rsidRPr="00145CCF">
        <w:rPr>
          <w:lang w:val="pt-BR"/>
        </w:rPr>
        <w:t>Camisón</w:t>
      </w:r>
      <w:proofErr w:type="spellEnd"/>
      <w:r w:rsidRPr="00145CCF">
        <w:rPr>
          <w:lang w:val="pt-BR"/>
        </w:rPr>
        <w:t xml:space="preserve"> e </w:t>
      </w:r>
      <w:proofErr w:type="spellStart"/>
      <w:r w:rsidRPr="00145CCF">
        <w:rPr>
          <w:lang w:val="pt-BR"/>
        </w:rPr>
        <w:t>Forés</w:t>
      </w:r>
      <w:proofErr w:type="spellEnd"/>
      <w:r w:rsidRPr="00145CCF">
        <w:rPr>
          <w:lang w:val="pt-BR"/>
        </w:rPr>
        <w:t xml:space="preserve"> (2010). </w:t>
      </w:r>
      <w:r w:rsidRPr="0006682D">
        <w:rPr>
          <w:lang w:val="pt-BR"/>
        </w:rPr>
        <w:t xml:space="preserve">Após a validação do instrumento, foi aplicado o questionário em toda a população de empresas. </w:t>
      </w:r>
      <w:r w:rsidRPr="00D922E8">
        <w:rPr>
          <w:lang w:val="pt-BR"/>
        </w:rPr>
        <w:t xml:space="preserve">A pesquisa ocorreu no período entre janeiro e março de 2013. </w:t>
      </w:r>
      <w:r w:rsidRPr="0006682D">
        <w:rPr>
          <w:lang w:val="pt-BR"/>
        </w:rPr>
        <w:t>O total de respostas foi de 32, representando 45% da população. As empresas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da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amostra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foram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classificadas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conforme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CNAE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2.0,</w:t>
      </w:r>
      <w:r w:rsidRPr="0006682D">
        <w:rPr>
          <w:spacing w:val="-6"/>
          <w:lang w:val="pt-BR"/>
        </w:rPr>
        <w:t xml:space="preserve"> </w:t>
      </w:r>
      <w:r>
        <w:rPr>
          <w:lang w:val="pt-BR"/>
        </w:rPr>
        <w:t>e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84%</w:t>
      </w:r>
      <w:r w:rsidRPr="0006682D">
        <w:rPr>
          <w:spacing w:val="-7"/>
          <w:lang w:val="pt-BR"/>
        </w:rPr>
        <w:t xml:space="preserve"> </w:t>
      </w:r>
      <w:r>
        <w:rPr>
          <w:lang w:val="pt-BR"/>
        </w:rPr>
        <w:t>del</w:t>
      </w:r>
      <w:r w:rsidRPr="0006682D">
        <w:rPr>
          <w:lang w:val="pt-BR"/>
        </w:rPr>
        <w:t>as</w:t>
      </w:r>
      <w:r w:rsidRPr="0006682D">
        <w:rPr>
          <w:spacing w:val="-7"/>
          <w:lang w:val="pt-BR"/>
        </w:rPr>
        <w:t xml:space="preserve"> </w:t>
      </w:r>
      <w:r w:rsidRPr="0006682D">
        <w:rPr>
          <w:lang w:val="pt-BR"/>
        </w:rPr>
        <w:t>pertencem à indústria de transformação, com a maior porcentagem de firmas inseridas no setor de fabricação de veículos automotores, reboques e carrocerias, representando 25% do total da amostra.</w:t>
      </w:r>
      <w:r>
        <w:rPr>
          <w:lang w:val="pt-BR"/>
        </w:rPr>
        <w:t xml:space="preserve"> 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</w:p>
    <w:p w:rsidR="00131EB3" w:rsidRDefault="00131EB3" w:rsidP="00076C37">
      <w:pPr>
        <w:pStyle w:val="Ttulo2"/>
        <w:numPr>
          <w:ilvl w:val="1"/>
          <w:numId w:val="5"/>
        </w:numPr>
        <w:tabs>
          <w:tab w:val="left" w:pos="474"/>
        </w:tabs>
        <w:spacing w:before="0"/>
        <w:ind w:left="0" w:firstLine="0"/>
        <w:rPr>
          <w:lang w:val="pt-BR"/>
        </w:rPr>
      </w:pPr>
      <w:r w:rsidRPr="00C16FFF">
        <w:rPr>
          <w:lang w:val="pt-BR"/>
        </w:rPr>
        <w:t>Método de análise dos dados</w:t>
      </w:r>
    </w:p>
    <w:p w:rsidR="00131EB3" w:rsidRPr="00A54BA6" w:rsidRDefault="00131EB3" w:rsidP="00076C37">
      <w:pPr>
        <w:widowControl/>
        <w:autoSpaceDE w:val="0"/>
        <w:autoSpaceDN w:val="0"/>
        <w:adjustRightInd w:val="0"/>
        <w:ind w:firstLine="708"/>
        <w:jc w:val="both"/>
        <w:rPr>
          <w:sz w:val="24"/>
          <w:szCs w:val="24"/>
          <w:lang w:val="pt-BR"/>
        </w:rPr>
      </w:pPr>
      <w:proofErr w:type="spellStart"/>
      <w:r w:rsidRPr="00A54BA6">
        <w:rPr>
          <w:i/>
          <w:sz w:val="24"/>
          <w:szCs w:val="24"/>
          <w:lang w:val="pt-BR"/>
        </w:rPr>
        <w:t>Qualitative</w:t>
      </w:r>
      <w:proofErr w:type="spellEnd"/>
      <w:r w:rsidRPr="00A54BA6">
        <w:rPr>
          <w:i/>
          <w:spacing w:val="-10"/>
          <w:sz w:val="24"/>
          <w:szCs w:val="24"/>
          <w:lang w:val="pt-BR"/>
        </w:rPr>
        <w:t xml:space="preserve"> </w:t>
      </w:r>
      <w:proofErr w:type="spellStart"/>
      <w:r w:rsidRPr="00A54BA6">
        <w:rPr>
          <w:i/>
          <w:sz w:val="24"/>
          <w:szCs w:val="24"/>
          <w:lang w:val="pt-BR"/>
        </w:rPr>
        <w:t>Comparative</w:t>
      </w:r>
      <w:proofErr w:type="spellEnd"/>
      <w:r w:rsidRPr="00A54BA6">
        <w:rPr>
          <w:i/>
          <w:spacing w:val="-10"/>
          <w:sz w:val="24"/>
          <w:szCs w:val="24"/>
          <w:lang w:val="pt-BR"/>
        </w:rPr>
        <w:t xml:space="preserve"> </w:t>
      </w:r>
      <w:proofErr w:type="spellStart"/>
      <w:r w:rsidRPr="00A54BA6">
        <w:rPr>
          <w:i/>
          <w:sz w:val="24"/>
          <w:szCs w:val="24"/>
          <w:lang w:val="pt-BR"/>
        </w:rPr>
        <w:t>Analysis</w:t>
      </w:r>
      <w:proofErr w:type="spellEnd"/>
      <w:r w:rsidRPr="00A54BA6">
        <w:rPr>
          <w:i/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(QCA)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é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uma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técnica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de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pesquisa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qualitativa</w:t>
      </w:r>
      <w:r w:rsidRPr="00A54BA6">
        <w:rPr>
          <w:spacing w:val="-10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 xml:space="preserve">desenvolvida por Charles </w:t>
      </w:r>
      <w:proofErr w:type="spellStart"/>
      <w:r w:rsidRPr="00A54BA6">
        <w:rPr>
          <w:sz w:val="24"/>
          <w:szCs w:val="24"/>
          <w:lang w:val="pt-BR"/>
        </w:rPr>
        <w:t>Ragin</w:t>
      </w:r>
      <w:proofErr w:type="spellEnd"/>
      <w:r w:rsidRPr="00A54BA6">
        <w:rPr>
          <w:sz w:val="24"/>
          <w:szCs w:val="24"/>
          <w:lang w:val="pt-BR"/>
        </w:rPr>
        <w:t xml:space="preserve"> (1987), que permite fazer descrições com a atenção voltada para a diversidade entre diferentes configurações que levem a certos resultados, especialmente quando a base amostral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não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é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grande.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técnica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usa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lógica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binária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da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Álgebra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Booleana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e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>permite</w:t>
      </w:r>
      <w:r w:rsidRPr="00A54BA6">
        <w:rPr>
          <w:spacing w:val="-7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 xml:space="preserve">interpretar os dados qualitativamente e, ao mesmo tempo, buscar relações de causalidade entre variáveis. O objetivo é estudar causalidades que se apliquem a diversos casos, sem se utilizar de homogeneizações entre os casos – que os reduzam a observações -, e que tolham a riqueza de particularidades moldadas por contextos das trajetórias destes casos. Os casos são tratados como configurações, ou seja, combinações de características. </w:t>
      </w:r>
    </w:p>
    <w:p w:rsidR="00131EB3" w:rsidRDefault="00131EB3" w:rsidP="00076C37">
      <w:pPr>
        <w:widowControl/>
        <w:autoSpaceDE w:val="0"/>
        <w:autoSpaceDN w:val="0"/>
        <w:adjustRightInd w:val="0"/>
        <w:ind w:firstLine="708"/>
        <w:jc w:val="both"/>
        <w:rPr>
          <w:lang w:val="pt-BR"/>
        </w:rPr>
      </w:pPr>
      <w:r w:rsidRPr="00A54BA6">
        <w:rPr>
          <w:sz w:val="24"/>
          <w:szCs w:val="24"/>
          <w:lang w:val="pt-BR"/>
        </w:rPr>
        <w:t>Nos estudos de caso tradicionais, quando se utiliza a comparação, ela abrange muitos detalhes e, por isso, costuma restringir-se a dois ou três casos.</w:t>
      </w:r>
      <w:r w:rsidRPr="00A54BA6">
        <w:rPr>
          <w:rFonts w:ascii="Times-Roman" w:eastAsiaTheme="minorHAnsi" w:hAnsi="Times-Roman" w:cs="Times-Roman"/>
          <w:sz w:val="24"/>
          <w:szCs w:val="24"/>
          <w:lang w:val="pt-BR"/>
        </w:rPr>
        <w:t xml:space="preserve"> </w:t>
      </w:r>
      <w:r w:rsidRPr="00A54BA6">
        <w:rPr>
          <w:sz w:val="24"/>
          <w:szCs w:val="24"/>
          <w:lang w:val="pt-BR"/>
        </w:rPr>
        <w:t xml:space="preserve">Com o QCA, supera-se a severa restrição de generalidade de estudos em profundidade que comparam detalhes (muitos aspectos ou variáveis) de apenas dois ou três casos. Consegue-se aumentar o poder de generalização de estudos qualitativos sem reduzir a variedade de possibilidades explicativas e lançar mão da homogeneização da informação inerente às observações estatísticas. </w:t>
      </w:r>
    </w:p>
    <w:p w:rsidR="00131EB3" w:rsidRPr="00DD1EE8" w:rsidRDefault="00131EB3" w:rsidP="00076C37">
      <w:pPr>
        <w:widowControl/>
        <w:autoSpaceDE w:val="0"/>
        <w:autoSpaceDN w:val="0"/>
        <w:adjustRightInd w:val="0"/>
        <w:jc w:val="both"/>
        <w:rPr>
          <w:rFonts w:ascii="Times-Roman" w:eastAsiaTheme="minorHAnsi" w:hAnsi="Times-Roman" w:cs="Times-Roman"/>
          <w:sz w:val="20"/>
          <w:szCs w:val="20"/>
          <w:lang w:val="pt-BR"/>
        </w:rPr>
      </w:pPr>
      <w:r w:rsidRPr="00237A44">
        <w:rPr>
          <w:rFonts w:ascii="Times-Roman" w:eastAsiaTheme="minorHAnsi" w:hAnsi="Times-Roman" w:cs="Times-Roman"/>
          <w:sz w:val="20"/>
          <w:szCs w:val="20"/>
        </w:rPr>
        <w:t>A</w:t>
      </w:r>
      <w:r>
        <w:rPr>
          <w:rFonts w:ascii="Times-Roman" w:eastAsiaTheme="minorHAnsi" w:hAnsi="Times-Roman" w:cs="Times-Roman"/>
          <w:sz w:val="20"/>
          <w:szCs w:val="20"/>
        </w:rPr>
        <w:t xml:space="preserve"> synthetic, broadly comparative </w:t>
      </w:r>
      <w:r w:rsidRPr="00237A44">
        <w:rPr>
          <w:rFonts w:ascii="Times-Roman" w:eastAsiaTheme="minorHAnsi" w:hAnsi="Times-Roman" w:cs="Times-Roman"/>
          <w:sz w:val="20"/>
          <w:szCs w:val="20"/>
        </w:rPr>
        <w:t>strategy must be both holistic—so th</w:t>
      </w:r>
      <w:r>
        <w:rPr>
          <w:rFonts w:ascii="Times-Roman" w:eastAsiaTheme="minorHAnsi" w:hAnsi="Times-Roman" w:cs="Times-Roman"/>
          <w:sz w:val="20"/>
          <w:szCs w:val="20"/>
        </w:rPr>
        <w:t xml:space="preserve">at the cases themselves are not </w:t>
      </w:r>
      <w:r w:rsidRPr="00237A44">
        <w:rPr>
          <w:rFonts w:ascii="Times-Roman" w:eastAsiaTheme="minorHAnsi" w:hAnsi="Times-Roman" w:cs="Times-Roman"/>
          <w:sz w:val="20"/>
          <w:szCs w:val="20"/>
        </w:rPr>
        <w:t>lost in the research process</w:t>
      </w:r>
      <w:r>
        <w:rPr>
          <w:rFonts w:ascii="Times-Roman" w:eastAsiaTheme="minorHAnsi" w:hAnsi="Times-Roman" w:cs="Times-Roman"/>
          <w:sz w:val="20"/>
          <w:szCs w:val="20"/>
        </w:rPr>
        <w:t>-</w:t>
      </w:r>
      <w:r w:rsidRPr="00237A44">
        <w:rPr>
          <w:rFonts w:ascii="Times-Roman" w:eastAsiaTheme="minorHAnsi" w:hAnsi="Times-Roman" w:cs="Times-Roman"/>
          <w:sz w:val="20"/>
          <w:szCs w:val="20"/>
        </w:rPr>
        <w:t>—and analyti</w:t>
      </w:r>
      <w:r>
        <w:rPr>
          <w:rFonts w:ascii="Times-Roman" w:eastAsiaTheme="minorHAnsi" w:hAnsi="Times-Roman" w:cs="Times-Roman"/>
          <w:sz w:val="20"/>
          <w:szCs w:val="20"/>
        </w:rPr>
        <w:t xml:space="preserve">c—so that more than a few cases </w:t>
      </w:r>
      <w:r w:rsidRPr="00237A44">
        <w:rPr>
          <w:rFonts w:ascii="Times-Roman" w:eastAsiaTheme="minorHAnsi" w:hAnsi="Times-Roman" w:cs="Times-Roman"/>
          <w:sz w:val="20"/>
          <w:szCs w:val="20"/>
        </w:rPr>
        <w:t>can be comprehended and modest generalization is possible.</w:t>
      </w:r>
      <w:r>
        <w:rPr>
          <w:rFonts w:ascii="Times-Roman" w:eastAsiaTheme="minorHAnsi" w:hAnsi="Times-Roman" w:cs="Times-Roman"/>
          <w:sz w:val="20"/>
          <w:szCs w:val="20"/>
        </w:rPr>
        <w:t xml:space="preserve"> </w:t>
      </w:r>
      <w:r w:rsidRPr="00DD1EE8">
        <w:rPr>
          <w:rFonts w:ascii="Times-Roman" w:eastAsiaTheme="minorHAnsi" w:hAnsi="Times-Roman" w:cs="Times-Roman"/>
          <w:sz w:val="20"/>
          <w:szCs w:val="20"/>
          <w:lang w:val="pt-BR"/>
        </w:rPr>
        <w:t>(RAGIN, 1987, p. XIV)</w:t>
      </w:r>
    </w:p>
    <w:p w:rsidR="00131EB3" w:rsidRDefault="00131EB3" w:rsidP="00076C37">
      <w:pPr>
        <w:pStyle w:val="Corpodetexto"/>
        <w:ind w:left="0" w:right="0"/>
        <w:rPr>
          <w:lang w:val="pt-BR"/>
        </w:rPr>
      </w:pPr>
      <w:r>
        <w:rPr>
          <w:lang w:val="pt-BR"/>
        </w:rPr>
        <w:tab/>
      </w:r>
      <w:r w:rsidRPr="0006682D">
        <w:rPr>
          <w:lang w:val="pt-BR"/>
        </w:rPr>
        <w:t>Esse método pode ser classificado em dois níveis: um primeiro, epistemológico</w:t>
      </w:r>
      <w:r>
        <w:rPr>
          <w:lang w:val="pt-BR"/>
        </w:rPr>
        <w:t>,</w:t>
      </w:r>
      <w:r w:rsidRPr="0006682D">
        <w:rPr>
          <w:lang w:val="pt-BR"/>
        </w:rPr>
        <w:t xml:space="preserve"> relacionado </w:t>
      </w:r>
      <w:proofErr w:type="gramStart"/>
      <w:r w:rsidRPr="0006682D">
        <w:rPr>
          <w:lang w:val="pt-BR"/>
        </w:rPr>
        <w:t>a</w:t>
      </w:r>
      <w:proofErr w:type="gramEnd"/>
      <w:r w:rsidRPr="0006682D">
        <w:rPr>
          <w:lang w:val="pt-BR"/>
        </w:rPr>
        <w:t xml:space="preserve"> como definir uma estratégia de pesquisa; e um segundo, relativo ao uso de técnicas concretas</w:t>
      </w:r>
      <w:r>
        <w:rPr>
          <w:lang w:val="pt-BR"/>
        </w:rPr>
        <w:t>, o</w:t>
      </w:r>
      <w:r w:rsidRPr="0006682D">
        <w:rPr>
          <w:lang w:val="pt-BR"/>
        </w:rPr>
        <w:t>u seja, a QCA é uma forma de confrontar dados e base teórica.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06682D">
        <w:rPr>
          <w:lang w:val="pt-BR"/>
        </w:rPr>
        <w:t>Em termos de técnicas, a QCA é um termo guarda-chuva que abriga quat</w:t>
      </w:r>
      <w:r>
        <w:rPr>
          <w:lang w:val="pt-BR"/>
        </w:rPr>
        <w:t>ro classificações</w:t>
      </w:r>
      <w:r w:rsidRPr="0006682D">
        <w:rPr>
          <w:lang w:val="pt-BR"/>
        </w:rPr>
        <w:t>:</w:t>
      </w:r>
    </w:p>
    <w:p w:rsidR="00131EB3" w:rsidRPr="0006682D" w:rsidRDefault="00131EB3" w:rsidP="00076C37">
      <w:pPr>
        <w:pStyle w:val="PargrafodaLista"/>
        <w:numPr>
          <w:ilvl w:val="0"/>
          <w:numId w:val="3"/>
        </w:numPr>
        <w:tabs>
          <w:tab w:val="left" w:pos="369"/>
          <w:tab w:val="left" w:pos="993"/>
        </w:tabs>
        <w:spacing w:before="0"/>
        <w:ind w:left="0" w:right="0" w:firstLine="0"/>
        <w:rPr>
          <w:sz w:val="24"/>
          <w:lang w:val="pt-BR"/>
        </w:rPr>
      </w:pPr>
      <w:proofErr w:type="gramStart"/>
      <w:r w:rsidRPr="0006682D">
        <w:rPr>
          <w:sz w:val="24"/>
          <w:lang w:val="pt-BR"/>
        </w:rPr>
        <w:t>quando</w:t>
      </w:r>
      <w:proofErr w:type="gramEnd"/>
      <w:r w:rsidRPr="0006682D">
        <w:rPr>
          <w:sz w:val="24"/>
          <w:lang w:val="pt-BR"/>
        </w:rPr>
        <w:t xml:space="preserve"> se referindo explicitamente à versão original (Booleana) de QCA, usa-se a notação </w:t>
      </w:r>
      <w:proofErr w:type="spellStart"/>
      <w:r w:rsidRPr="0006682D">
        <w:rPr>
          <w:sz w:val="24"/>
          <w:lang w:val="pt-BR"/>
        </w:rPr>
        <w:t>csQCA</w:t>
      </w:r>
      <w:proofErr w:type="spellEnd"/>
      <w:r w:rsidRPr="0006682D">
        <w:rPr>
          <w:sz w:val="24"/>
          <w:lang w:val="pt-BR"/>
        </w:rPr>
        <w:t xml:space="preserve"> (onde ‘</w:t>
      </w:r>
      <w:proofErr w:type="spellStart"/>
      <w:r w:rsidRPr="0006682D">
        <w:rPr>
          <w:sz w:val="24"/>
          <w:lang w:val="pt-BR"/>
        </w:rPr>
        <w:t>cs</w:t>
      </w:r>
      <w:proofErr w:type="spellEnd"/>
      <w:r w:rsidRPr="0006682D">
        <w:rPr>
          <w:sz w:val="24"/>
          <w:lang w:val="pt-BR"/>
        </w:rPr>
        <w:t>’ significa ‘</w:t>
      </w:r>
      <w:proofErr w:type="spellStart"/>
      <w:r w:rsidRPr="0006682D">
        <w:rPr>
          <w:i/>
          <w:sz w:val="24"/>
          <w:lang w:val="pt-BR"/>
        </w:rPr>
        <w:t>crisp</w:t>
      </w:r>
      <w:proofErr w:type="spellEnd"/>
      <w:r w:rsidRPr="0006682D">
        <w:rPr>
          <w:i/>
          <w:sz w:val="24"/>
          <w:lang w:val="pt-BR"/>
        </w:rPr>
        <w:t xml:space="preserve"> set</w:t>
      </w:r>
      <w:r w:rsidRPr="0006682D">
        <w:rPr>
          <w:sz w:val="24"/>
          <w:lang w:val="pt-BR"/>
        </w:rPr>
        <w:t>’ – conjunto numérico tradicional);</w:t>
      </w:r>
    </w:p>
    <w:p w:rsidR="00131EB3" w:rsidRDefault="00131EB3" w:rsidP="00076C37">
      <w:pPr>
        <w:pStyle w:val="PargrafodaLista"/>
        <w:numPr>
          <w:ilvl w:val="0"/>
          <w:numId w:val="3"/>
        </w:numPr>
        <w:tabs>
          <w:tab w:val="left" w:pos="415"/>
          <w:tab w:val="left" w:pos="993"/>
        </w:tabs>
        <w:spacing w:before="0"/>
        <w:ind w:left="0" w:right="0" w:firstLine="0"/>
        <w:rPr>
          <w:sz w:val="24"/>
          <w:lang w:val="pt-BR"/>
        </w:rPr>
      </w:pPr>
      <w:proofErr w:type="gramStart"/>
      <w:r w:rsidRPr="0006682D">
        <w:rPr>
          <w:sz w:val="24"/>
          <w:lang w:val="pt-BR"/>
        </w:rPr>
        <w:t>quando</w:t>
      </w:r>
      <w:proofErr w:type="gramEnd"/>
      <w:r w:rsidRPr="0006682D">
        <w:rPr>
          <w:sz w:val="24"/>
          <w:lang w:val="pt-BR"/>
        </w:rPr>
        <w:t xml:space="preserve"> se referindo explicitamente à versão que permite condições de </w:t>
      </w:r>
      <w:proofErr w:type="spellStart"/>
      <w:r w:rsidRPr="0006682D">
        <w:rPr>
          <w:sz w:val="24"/>
          <w:lang w:val="pt-BR"/>
        </w:rPr>
        <w:t>multicategoria</w:t>
      </w:r>
      <w:proofErr w:type="spellEnd"/>
      <w:r w:rsidRPr="0006682D">
        <w:rPr>
          <w:sz w:val="24"/>
          <w:lang w:val="pt-BR"/>
        </w:rPr>
        <w:t xml:space="preserve">, usa- se a notação </w:t>
      </w:r>
      <w:proofErr w:type="spellStart"/>
      <w:r w:rsidRPr="0006682D">
        <w:rPr>
          <w:sz w:val="24"/>
          <w:lang w:val="pt-BR"/>
        </w:rPr>
        <w:t>mvQCA</w:t>
      </w:r>
      <w:proofErr w:type="spellEnd"/>
      <w:r w:rsidRPr="0006682D">
        <w:rPr>
          <w:sz w:val="24"/>
          <w:lang w:val="pt-BR"/>
        </w:rPr>
        <w:t xml:space="preserve"> (onde ‘</w:t>
      </w:r>
      <w:proofErr w:type="spellStart"/>
      <w:r w:rsidRPr="0006682D">
        <w:rPr>
          <w:sz w:val="24"/>
          <w:lang w:val="pt-BR"/>
        </w:rPr>
        <w:t>mv</w:t>
      </w:r>
      <w:proofErr w:type="spellEnd"/>
      <w:r w:rsidRPr="0006682D">
        <w:rPr>
          <w:sz w:val="24"/>
          <w:lang w:val="pt-BR"/>
        </w:rPr>
        <w:t>’ significa ‘</w:t>
      </w:r>
      <w:proofErr w:type="spellStart"/>
      <w:r w:rsidRPr="0006682D">
        <w:rPr>
          <w:i/>
          <w:sz w:val="24"/>
          <w:lang w:val="pt-BR"/>
        </w:rPr>
        <w:t>multi-value</w:t>
      </w:r>
      <w:proofErr w:type="spellEnd"/>
      <w:r w:rsidRPr="0006682D">
        <w:rPr>
          <w:sz w:val="24"/>
          <w:lang w:val="pt-BR"/>
        </w:rPr>
        <w:t>’);</w:t>
      </w:r>
    </w:p>
    <w:p w:rsidR="00131EB3" w:rsidRPr="0006682D" w:rsidRDefault="00131EB3" w:rsidP="00076C37">
      <w:pPr>
        <w:pStyle w:val="PargrafodaLista"/>
        <w:numPr>
          <w:ilvl w:val="0"/>
          <w:numId w:val="3"/>
        </w:numPr>
        <w:tabs>
          <w:tab w:val="left" w:pos="415"/>
          <w:tab w:val="left" w:pos="993"/>
        </w:tabs>
        <w:spacing w:before="0"/>
        <w:ind w:left="0" w:right="0" w:firstLine="0"/>
        <w:rPr>
          <w:sz w:val="24"/>
          <w:lang w:val="pt-BR"/>
        </w:rPr>
      </w:pPr>
      <w:proofErr w:type="gramStart"/>
      <w:r w:rsidRPr="0006682D">
        <w:rPr>
          <w:sz w:val="24"/>
          <w:lang w:val="pt-BR"/>
        </w:rPr>
        <w:t>quando</w:t>
      </w:r>
      <w:proofErr w:type="gramEnd"/>
      <w:r w:rsidRPr="0006682D">
        <w:rPr>
          <w:sz w:val="24"/>
          <w:lang w:val="pt-BR"/>
        </w:rPr>
        <w:t xml:space="preserve"> se referindo explicitamente à versão de conjuntos </w:t>
      </w:r>
      <w:proofErr w:type="spellStart"/>
      <w:r w:rsidRPr="0006682D">
        <w:rPr>
          <w:sz w:val="24"/>
          <w:lang w:val="pt-BR"/>
        </w:rPr>
        <w:t>fuzzy</w:t>
      </w:r>
      <w:proofErr w:type="spellEnd"/>
      <w:r w:rsidRPr="0006682D">
        <w:rPr>
          <w:sz w:val="24"/>
          <w:lang w:val="pt-BR"/>
        </w:rPr>
        <w:t xml:space="preserve">, usa-se </w:t>
      </w:r>
      <w:proofErr w:type="spellStart"/>
      <w:r w:rsidRPr="0006682D">
        <w:rPr>
          <w:sz w:val="24"/>
          <w:lang w:val="pt-BR"/>
        </w:rPr>
        <w:t>fsQCA</w:t>
      </w:r>
      <w:proofErr w:type="spellEnd"/>
      <w:r w:rsidRPr="0006682D">
        <w:rPr>
          <w:sz w:val="24"/>
          <w:lang w:val="pt-BR"/>
        </w:rPr>
        <w:t xml:space="preserve"> (onde ‘</w:t>
      </w:r>
      <w:proofErr w:type="spellStart"/>
      <w:r w:rsidRPr="0006682D">
        <w:rPr>
          <w:sz w:val="24"/>
          <w:lang w:val="pt-BR"/>
        </w:rPr>
        <w:t>fs’significa</w:t>
      </w:r>
      <w:proofErr w:type="spellEnd"/>
      <w:r w:rsidRPr="0006682D">
        <w:rPr>
          <w:sz w:val="24"/>
          <w:lang w:val="pt-BR"/>
        </w:rPr>
        <w:t xml:space="preserve"> ‘</w:t>
      </w:r>
      <w:proofErr w:type="spellStart"/>
      <w:r w:rsidRPr="0006682D">
        <w:rPr>
          <w:i/>
          <w:sz w:val="24"/>
          <w:lang w:val="pt-BR"/>
        </w:rPr>
        <w:t>fuzzy</w:t>
      </w:r>
      <w:proofErr w:type="spellEnd"/>
      <w:r w:rsidRPr="0006682D">
        <w:rPr>
          <w:i/>
          <w:sz w:val="24"/>
          <w:lang w:val="pt-BR"/>
        </w:rPr>
        <w:t xml:space="preserve"> set’</w:t>
      </w:r>
      <w:r w:rsidRPr="0006682D">
        <w:rPr>
          <w:sz w:val="24"/>
          <w:lang w:val="pt-BR"/>
        </w:rPr>
        <w:t>); e</w:t>
      </w:r>
    </w:p>
    <w:p w:rsidR="00131EB3" w:rsidRPr="00076C37" w:rsidRDefault="00131EB3" w:rsidP="00076C37">
      <w:pPr>
        <w:pStyle w:val="PargrafodaLista"/>
        <w:numPr>
          <w:ilvl w:val="0"/>
          <w:numId w:val="3"/>
        </w:numPr>
        <w:tabs>
          <w:tab w:val="left" w:pos="406"/>
          <w:tab w:val="left" w:pos="993"/>
        </w:tabs>
        <w:spacing w:before="0"/>
        <w:ind w:left="0" w:right="0" w:firstLine="0"/>
        <w:rPr>
          <w:sz w:val="24"/>
          <w:lang w:val="pt-BR"/>
        </w:rPr>
      </w:pPr>
      <w:proofErr w:type="gramStart"/>
      <w:r w:rsidRPr="00A54BA6">
        <w:rPr>
          <w:sz w:val="24"/>
          <w:lang w:val="pt-BR"/>
        </w:rPr>
        <w:t>quando</w:t>
      </w:r>
      <w:proofErr w:type="gramEnd"/>
      <w:r w:rsidRPr="00A54BA6">
        <w:rPr>
          <w:sz w:val="24"/>
          <w:lang w:val="pt-BR"/>
        </w:rPr>
        <w:t xml:space="preserve"> se referindo a </w:t>
      </w:r>
      <w:proofErr w:type="spellStart"/>
      <w:r w:rsidRPr="00A54BA6">
        <w:rPr>
          <w:i/>
          <w:sz w:val="24"/>
          <w:lang w:val="pt-BR"/>
        </w:rPr>
        <w:t>fuzzy</w:t>
      </w:r>
      <w:proofErr w:type="spellEnd"/>
      <w:r w:rsidRPr="00A54BA6">
        <w:rPr>
          <w:i/>
          <w:sz w:val="24"/>
          <w:lang w:val="pt-BR"/>
        </w:rPr>
        <w:t xml:space="preserve"> set</w:t>
      </w:r>
      <w:r w:rsidRPr="00A54BA6">
        <w:rPr>
          <w:sz w:val="24"/>
          <w:lang w:val="pt-BR"/>
        </w:rPr>
        <w:t xml:space="preserve">, significa designar a análise </w:t>
      </w:r>
      <w:proofErr w:type="spellStart"/>
      <w:r w:rsidRPr="00A54BA6">
        <w:rPr>
          <w:i/>
          <w:sz w:val="24"/>
          <w:lang w:val="pt-BR"/>
        </w:rPr>
        <w:t>fuzzy</w:t>
      </w:r>
      <w:proofErr w:type="spellEnd"/>
      <w:r w:rsidRPr="00A54BA6">
        <w:rPr>
          <w:i/>
          <w:sz w:val="24"/>
          <w:lang w:val="pt-BR"/>
        </w:rPr>
        <w:t xml:space="preserve"> set </w:t>
      </w:r>
      <w:r w:rsidRPr="00A54BA6">
        <w:rPr>
          <w:sz w:val="24"/>
          <w:lang w:val="pt-BR"/>
        </w:rPr>
        <w:t xml:space="preserve">original, conforme a abordagem epistemológica de uma atenção científica voltada para a diversidade desenvolvida por </w:t>
      </w:r>
      <w:proofErr w:type="spellStart"/>
      <w:r w:rsidRPr="00A54BA6">
        <w:rPr>
          <w:sz w:val="24"/>
          <w:lang w:val="pt-BR"/>
        </w:rPr>
        <w:t>Ragin</w:t>
      </w:r>
      <w:proofErr w:type="spellEnd"/>
      <w:r w:rsidRPr="00A54BA6">
        <w:rPr>
          <w:sz w:val="24"/>
          <w:lang w:val="pt-BR"/>
        </w:rPr>
        <w:t xml:space="preserve"> (2000).</w:t>
      </w:r>
    </w:p>
    <w:p w:rsidR="00131EB3" w:rsidRPr="0006682D" w:rsidRDefault="00131EB3" w:rsidP="00076C37">
      <w:pPr>
        <w:pStyle w:val="Corpodetexto"/>
        <w:ind w:left="0" w:right="0" w:firstLine="708"/>
        <w:rPr>
          <w:lang w:val="pt-BR"/>
        </w:rPr>
      </w:pPr>
      <w:r w:rsidRPr="00A54BA6">
        <w:rPr>
          <w:lang w:val="pt-BR"/>
        </w:rPr>
        <w:t xml:space="preserve">Este artigo tem como base metodológica a abordagem de conjuntos </w:t>
      </w:r>
      <w:proofErr w:type="spellStart"/>
      <w:proofErr w:type="gramStart"/>
      <w:r w:rsidRPr="00A54BA6">
        <w:rPr>
          <w:lang w:val="pt-BR"/>
        </w:rPr>
        <w:t>fsQCA</w:t>
      </w:r>
      <w:proofErr w:type="spellEnd"/>
      <w:proofErr w:type="gramEnd"/>
      <w:r w:rsidRPr="00A54BA6">
        <w:rPr>
          <w:lang w:val="pt-BR"/>
        </w:rPr>
        <w:t xml:space="preserve"> complementada pela atenção científica para a diversidade expressa em </w:t>
      </w:r>
      <w:proofErr w:type="spellStart"/>
      <w:r w:rsidRPr="00A54BA6">
        <w:rPr>
          <w:lang w:val="pt-BR"/>
        </w:rPr>
        <w:t>Ragin</w:t>
      </w:r>
      <w:proofErr w:type="spellEnd"/>
      <w:r w:rsidRPr="00A54BA6">
        <w:rPr>
          <w:lang w:val="pt-BR"/>
        </w:rPr>
        <w:t xml:space="preserve"> (2000)</w:t>
      </w:r>
      <w:r>
        <w:rPr>
          <w:lang w:val="pt-BR"/>
        </w:rPr>
        <w:t xml:space="preserve">, </w:t>
      </w:r>
      <w:proofErr w:type="spellStart"/>
      <w:r w:rsidRPr="00A54BA6">
        <w:rPr>
          <w:i/>
          <w:lang w:val="pt-BR"/>
        </w:rPr>
        <w:t>fuzzy</w:t>
      </w:r>
      <w:proofErr w:type="spellEnd"/>
      <w:r w:rsidRPr="00A54BA6">
        <w:rPr>
          <w:i/>
          <w:lang w:val="pt-BR"/>
        </w:rPr>
        <w:t xml:space="preserve"> set</w:t>
      </w:r>
      <w:r w:rsidRPr="00A54BA6">
        <w:rPr>
          <w:lang w:val="pt-BR"/>
        </w:rPr>
        <w:t xml:space="preserve">. </w:t>
      </w:r>
      <w:r w:rsidRPr="0006682D">
        <w:rPr>
          <w:lang w:val="pt-BR"/>
        </w:rPr>
        <w:t xml:space="preserve">Um conjunto </w:t>
      </w:r>
      <w:proofErr w:type="spellStart"/>
      <w:r w:rsidRPr="0006682D">
        <w:rPr>
          <w:i/>
          <w:lang w:val="pt-BR"/>
        </w:rPr>
        <w:t>fuzzy</w:t>
      </w:r>
      <w:proofErr w:type="spellEnd"/>
      <w:r w:rsidRPr="0006682D">
        <w:rPr>
          <w:i/>
          <w:lang w:val="pt-BR"/>
        </w:rPr>
        <w:t xml:space="preserve"> </w:t>
      </w:r>
      <w:r w:rsidRPr="0006682D">
        <w:rPr>
          <w:lang w:val="pt-BR"/>
        </w:rPr>
        <w:t>é definido matematicamente por meio da atribuição de um valor que representa</w:t>
      </w:r>
      <w:r>
        <w:rPr>
          <w:lang w:val="pt-BR"/>
        </w:rPr>
        <w:t xml:space="preserve"> </w:t>
      </w:r>
      <w:r w:rsidRPr="0006682D">
        <w:rPr>
          <w:lang w:val="pt-BR"/>
        </w:rPr>
        <w:t>o grau de pertinência de cada indivíduo ao conjunto no universo estu</w:t>
      </w:r>
      <w:r>
        <w:rPr>
          <w:lang w:val="pt-BR"/>
        </w:rPr>
        <w:t>d</w:t>
      </w:r>
      <w:r w:rsidRPr="0006682D">
        <w:rPr>
          <w:lang w:val="pt-BR"/>
        </w:rPr>
        <w:t xml:space="preserve">ado. Este grau de pertinência </w:t>
      </w:r>
      <w:r>
        <w:rPr>
          <w:lang w:val="pt-BR"/>
        </w:rPr>
        <w:t>(</w:t>
      </w:r>
      <w:r w:rsidRPr="00856DC0">
        <w:rPr>
          <w:i/>
          <w:lang w:val="pt-BR"/>
        </w:rPr>
        <w:t>µ</w:t>
      </w:r>
      <w:r>
        <w:rPr>
          <w:lang w:val="pt-BR"/>
        </w:rPr>
        <w:t xml:space="preserve">) </w:t>
      </w:r>
      <w:r w:rsidRPr="0006682D">
        <w:rPr>
          <w:lang w:val="pt-BR"/>
        </w:rPr>
        <w:t xml:space="preserve">representa a semelhança deste indivíduo ao significado que dá identidade ao conjunto. Em termos formais tem-se: um conjunto </w:t>
      </w:r>
      <w:proofErr w:type="spellStart"/>
      <w:r w:rsidRPr="0006682D">
        <w:rPr>
          <w:i/>
          <w:lang w:val="pt-BR"/>
        </w:rPr>
        <w:t>fuzzy</w:t>
      </w:r>
      <w:proofErr w:type="spellEnd"/>
      <w:r w:rsidRPr="0006682D">
        <w:rPr>
          <w:i/>
          <w:lang w:val="pt-BR"/>
        </w:rPr>
        <w:t xml:space="preserve"> A </w:t>
      </w:r>
      <w:r w:rsidRPr="0006682D">
        <w:rPr>
          <w:lang w:val="pt-BR"/>
        </w:rPr>
        <w:t>é</w:t>
      </w:r>
      <w:r>
        <w:rPr>
          <w:lang w:val="pt-BR"/>
        </w:rPr>
        <w:t xml:space="preserve"> caracterizado por uma função </w:t>
      </w:r>
      <w:r w:rsidRPr="0006682D">
        <w:rPr>
          <w:lang w:val="pt-BR"/>
        </w:rPr>
        <w:t>de</w:t>
      </w:r>
      <w:r>
        <w:rPr>
          <w:lang w:val="pt-BR"/>
        </w:rPr>
        <w:t xml:space="preserve"> </w:t>
      </w:r>
      <w:r w:rsidRPr="0006682D">
        <w:rPr>
          <w:lang w:val="pt-BR"/>
        </w:rPr>
        <w:t>pertinência</w:t>
      </w:r>
      <w:r>
        <w:rPr>
          <w:lang w:val="pt-BR"/>
        </w:rPr>
        <w:t xml:space="preserve"> </w:t>
      </w:r>
      <w:r w:rsidRPr="00BF217F">
        <w:rPr>
          <w:i/>
          <w:lang w:val="pt-BR"/>
        </w:rPr>
        <w:t>A</w:t>
      </w:r>
      <w:r w:rsidRPr="0006682D">
        <w:rPr>
          <w:sz w:val="25"/>
          <w:lang w:val="pt-BR"/>
        </w:rPr>
        <w:t>(</w:t>
      </w:r>
      <w:r w:rsidRPr="0006682D">
        <w:rPr>
          <w:i/>
          <w:sz w:val="25"/>
          <w:lang w:val="pt-BR"/>
        </w:rPr>
        <w:t>x</w:t>
      </w:r>
      <w:r w:rsidRPr="0006682D">
        <w:rPr>
          <w:sz w:val="25"/>
          <w:lang w:val="pt-BR"/>
        </w:rPr>
        <w:t>)</w:t>
      </w:r>
      <w:r w:rsidRPr="0006682D">
        <w:rPr>
          <w:position w:val="2"/>
          <w:lang w:val="pt-BR"/>
        </w:rPr>
        <w:t xml:space="preserve">, a qual associa a cada elemento de um </w:t>
      </w:r>
      <w:r>
        <w:rPr>
          <w:position w:val="2"/>
          <w:lang w:val="pt-BR"/>
        </w:rPr>
        <w:t xml:space="preserve">domínio, espaço ou um universo </w:t>
      </w:r>
      <w:r w:rsidRPr="0006682D">
        <w:rPr>
          <w:position w:val="2"/>
          <w:lang w:val="pt-BR"/>
        </w:rPr>
        <w:t>de</w:t>
      </w:r>
      <w:r>
        <w:rPr>
          <w:position w:val="2"/>
          <w:lang w:val="pt-BR"/>
        </w:rPr>
        <w:t xml:space="preserve"> </w:t>
      </w:r>
      <w:r w:rsidRPr="0006682D">
        <w:rPr>
          <w:lang w:val="pt-BR"/>
        </w:rPr>
        <w:t xml:space="preserve">discurso </w:t>
      </w:r>
      <w:r w:rsidRPr="0006682D">
        <w:rPr>
          <w:i/>
          <w:lang w:val="pt-BR"/>
        </w:rPr>
        <w:t>X</w:t>
      </w:r>
      <w:r w:rsidRPr="0006682D">
        <w:rPr>
          <w:lang w:val="pt-BR"/>
        </w:rPr>
        <w:t>, um número real no intervalo unitário [0, 1</w:t>
      </w:r>
      <w:r>
        <w:rPr>
          <w:lang w:val="pt-BR"/>
        </w:rPr>
        <w:t xml:space="preserve">], com o valor de </w:t>
      </w:r>
      <w:r w:rsidRPr="00220544">
        <w:rPr>
          <w:i/>
          <w:lang w:val="pt-BR"/>
        </w:rPr>
        <w:t>µ</w:t>
      </w:r>
      <w:r>
        <w:rPr>
          <w:lang w:val="pt-BR"/>
        </w:rPr>
        <w:t xml:space="preserve"> representando </w:t>
      </w:r>
      <w:r w:rsidRPr="00BF217F">
        <w:rPr>
          <w:i/>
          <w:lang w:val="pt-BR"/>
        </w:rPr>
        <w:t>A</w:t>
      </w:r>
      <w:r w:rsidRPr="0006682D">
        <w:rPr>
          <w:sz w:val="25"/>
          <w:lang w:val="pt-BR"/>
        </w:rPr>
        <w:t>(</w:t>
      </w:r>
      <w:r w:rsidRPr="0006682D">
        <w:rPr>
          <w:i/>
          <w:sz w:val="25"/>
          <w:lang w:val="pt-BR"/>
        </w:rPr>
        <w:t>x</w:t>
      </w:r>
      <w:r w:rsidRPr="00BF217F">
        <w:rPr>
          <w:sz w:val="25"/>
          <w:lang w:val="pt-BR"/>
        </w:rPr>
        <w:t>)</w:t>
      </w:r>
      <w:r w:rsidRPr="0006682D">
        <w:rPr>
          <w:position w:val="2"/>
          <w:lang w:val="pt-BR"/>
        </w:rPr>
        <w:t xml:space="preserve"> em</w:t>
      </w:r>
      <w:proofErr w:type="gramStart"/>
      <w:r w:rsidRPr="0006682D">
        <w:rPr>
          <w:position w:val="2"/>
          <w:lang w:val="pt-BR"/>
        </w:rPr>
        <w:t xml:space="preserve">  </w:t>
      </w:r>
      <w:proofErr w:type="gramEnd"/>
      <w:r w:rsidRPr="0006682D">
        <w:rPr>
          <w:i/>
          <w:position w:val="2"/>
          <w:lang w:val="pt-BR"/>
        </w:rPr>
        <w:t>X</w:t>
      </w:r>
      <w:r w:rsidRPr="0006682D">
        <w:rPr>
          <w:lang w:val="pt-BR"/>
        </w:rPr>
        <w:t xml:space="preserve"> </w:t>
      </w:r>
      <w:r>
        <w:rPr>
          <w:lang w:val="pt-BR"/>
        </w:rPr>
        <w:t xml:space="preserve">, ou seja, </w:t>
      </w:r>
      <w:r w:rsidRPr="0006682D">
        <w:rPr>
          <w:lang w:val="pt-BR"/>
        </w:rPr>
        <w:t xml:space="preserve">o grau de pertinência de </w:t>
      </w:r>
      <w:r w:rsidRPr="0006682D">
        <w:rPr>
          <w:i/>
          <w:lang w:val="pt-BR"/>
        </w:rPr>
        <w:t xml:space="preserve">x </w:t>
      </w:r>
      <w:r w:rsidRPr="0006682D">
        <w:rPr>
          <w:lang w:val="pt-BR"/>
        </w:rPr>
        <w:t xml:space="preserve">em </w:t>
      </w:r>
      <w:r w:rsidR="0052089B">
        <w:rPr>
          <w:i/>
          <w:lang w:val="pt-BR"/>
        </w:rPr>
        <w:t>A</w:t>
      </w:r>
      <w:r w:rsidRPr="0006682D">
        <w:rPr>
          <w:lang w:val="pt-BR"/>
        </w:rPr>
        <w:t>.</w:t>
      </w:r>
    </w:p>
    <w:p w:rsidR="00131EB3" w:rsidRPr="0006682D" w:rsidRDefault="00131EB3" w:rsidP="00076C37">
      <w:pPr>
        <w:pStyle w:val="Corpodetexto"/>
        <w:ind w:left="0" w:right="0" w:firstLine="709"/>
        <w:rPr>
          <w:lang w:val="pt-BR"/>
        </w:rPr>
      </w:pPr>
      <w:r w:rsidRPr="0006682D">
        <w:rPr>
          <w:lang w:val="pt-BR"/>
        </w:rPr>
        <w:t>Assim, diferentemente de trabalhar com conjuntos a partir de variáveis binárias (característico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5"/>
          <w:lang w:val="pt-BR"/>
        </w:rPr>
        <w:t xml:space="preserve"> </w:t>
      </w:r>
      <w:proofErr w:type="spellStart"/>
      <w:r w:rsidRPr="0006682D">
        <w:rPr>
          <w:i/>
          <w:lang w:val="pt-BR"/>
        </w:rPr>
        <w:t>crisp</w:t>
      </w:r>
      <w:proofErr w:type="spellEnd"/>
      <w:r w:rsidRPr="0006682D">
        <w:rPr>
          <w:i/>
          <w:spacing w:val="-5"/>
          <w:lang w:val="pt-BR"/>
        </w:rPr>
        <w:t xml:space="preserve"> </w:t>
      </w:r>
      <w:r w:rsidRPr="0006682D">
        <w:rPr>
          <w:i/>
          <w:lang w:val="pt-BR"/>
        </w:rPr>
        <w:t>set</w:t>
      </w:r>
      <w:r w:rsidRPr="0006682D">
        <w:rPr>
          <w:i/>
          <w:spacing w:val="-5"/>
          <w:lang w:val="pt-BR"/>
        </w:rPr>
        <w:t xml:space="preserve"> </w:t>
      </w:r>
      <w:r w:rsidRPr="0006682D">
        <w:rPr>
          <w:lang w:val="pt-BR"/>
        </w:rPr>
        <w:t>–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Booleano),</w:t>
      </w:r>
      <w:r w:rsidRPr="0006682D">
        <w:rPr>
          <w:spacing w:val="-5"/>
          <w:lang w:val="pt-BR"/>
        </w:rPr>
        <w:t xml:space="preserve"> </w:t>
      </w:r>
      <w:r>
        <w:rPr>
          <w:spacing w:val="-5"/>
          <w:lang w:val="pt-BR"/>
        </w:rPr>
        <w:t xml:space="preserve">os </w:t>
      </w:r>
      <w:r w:rsidRPr="0006682D">
        <w:rPr>
          <w:lang w:val="pt-BR"/>
        </w:rPr>
        <w:t>conjuntos</w:t>
      </w:r>
      <w:r w:rsidRPr="0006682D">
        <w:rPr>
          <w:spacing w:val="-5"/>
          <w:lang w:val="pt-BR"/>
        </w:rPr>
        <w:t xml:space="preserve"> </w:t>
      </w:r>
      <w:proofErr w:type="spellStart"/>
      <w:r w:rsidRPr="0006682D">
        <w:rPr>
          <w:i/>
          <w:lang w:val="pt-BR"/>
        </w:rPr>
        <w:t>fuzzy</w:t>
      </w:r>
      <w:proofErr w:type="spellEnd"/>
      <w:r w:rsidRPr="0006682D">
        <w:rPr>
          <w:i/>
          <w:spacing w:val="-5"/>
          <w:lang w:val="pt-BR"/>
        </w:rPr>
        <w:t xml:space="preserve"> </w:t>
      </w:r>
      <w:r w:rsidRPr="0006682D">
        <w:rPr>
          <w:lang w:val="pt-BR"/>
        </w:rPr>
        <w:t>permitem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inserir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valores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associação entre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‘0’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‘1’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lastRenderedPageBreak/>
        <w:t>não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somente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‘0’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ou‘1’.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Não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se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trata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mera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transformação</w:t>
      </w:r>
      <w:r w:rsidRPr="0006682D">
        <w:rPr>
          <w:spacing w:val="-11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12"/>
          <w:lang w:val="pt-BR"/>
        </w:rPr>
        <w:t xml:space="preserve"> </w:t>
      </w:r>
      <w:r w:rsidRPr="0006682D">
        <w:rPr>
          <w:lang w:val="pt-BR"/>
        </w:rPr>
        <w:t xml:space="preserve">variável binária em uma variável contínua, mas é antes uma calibração de um conjunto de variáveis relatadas a um grau de pertencimento dentro de uma categoria. Através do processo de calibragem, uma variável (ou múltiplas variáveis) relacionam-se ao(s) conjunto(s) </w:t>
      </w:r>
      <w:proofErr w:type="spellStart"/>
      <w:r w:rsidRPr="0006682D">
        <w:rPr>
          <w:lang w:val="pt-BR"/>
        </w:rPr>
        <w:t>fuzzy</w:t>
      </w:r>
      <w:proofErr w:type="spellEnd"/>
      <w:r w:rsidRPr="0006682D">
        <w:rPr>
          <w:lang w:val="pt-BR"/>
        </w:rPr>
        <w:t xml:space="preserve">, e permitem uma avaliação qualitativa e quantitativa de um determinado estudo. Em outras palavras, ao invés de se atribuir </w:t>
      </w:r>
      <w:proofErr w:type="gramStart"/>
      <w:r w:rsidRPr="0006682D">
        <w:rPr>
          <w:lang w:val="pt-BR"/>
        </w:rPr>
        <w:t>0</w:t>
      </w:r>
      <w:proofErr w:type="gramEnd"/>
      <w:r w:rsidRPr="0006682D">
        <w:rPr>
          <w:lang w:val="pt-BR"/>
        </w:rPr>
        <w:t xml:space="preserve"> ou 1 às variáveis, pode-se recorrer a uma escala entre 0 e 1, indicando a variação entre “nenhuma” e “total associação”,</w:t>
      </w:r>
      <w:r>
        <w:rPr>
          <w:lang w:val="pt-BR"/>
        </w:rPr>
        <w:t xml:space="preserve"> respectivamente, dos valores das variáveis</w:t>
      </w:r>
      <w:r w:rsidRPr="0006682D">
        <w:rPr>
          <w:spacing w:val="38"/>
          <w:lang w:val="pt-BR"/>
        </w:rPr>
        <w:t xml:space="preserve"> </w:t>
      </w:r>
      <w:r w:rsidRPr="0006682D">
        <w:rPr>
          <w:lang w:val="pt-BR"/>
        </w:rPr>
        <w:t>ao</w:t>
      </w:r>
      <w:r>
        <w:rPr>
          <w:lang w:val="pt-BR"/>
        </w:rPr>
        <w:t xml:space="preserve"> </w:t>
      </w:r>
      <w:r w:rsidRPr="0006682D">
        <w:rPr>
          <w:lang w:val="pt-BR"/>
        </w:rPr>
        <w:t>conjunto específico. Por exemplo: uma situação X (e.g. empresas com capacidade de absorção</w:t>
      </w:r>
      <w:r>
        <w:rPr>
          <w:lang w:val="pt-BR"/>
        </w:rPr>
        <w:t xml:space="preserve"> </w:t>
      </w:r>
      <w:r w:rsidRPr="0006682D">
        <w:rPr>
          <w:lang w:val="pt-BR"/>
        </w:rPr>
        <w:t>alta)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pode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ter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diferentes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graus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pertencimento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condição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(e.g.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ter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relacionamento</w:t>
      </w:r>
      <w:r w:rsidRPr="0006682D">
        <w:rPr>
          <w:spacing w:val="-9"/>
          <w:lang w:val="pt-BR"/>
        </w:rPr>
        <w:t xml:space="preserve"> </w:t>
      </w:r>
      <w:r w:rsidRPr="0006682D">
        <w:rPr>
          <w:lang w:val="pt-BR"/>
        </w:rPr>
        <w:t>com grupos de pesquisa de universidades), como: nenhum pertencimento (0), baixa (0,25), média (0,5), alta (0,75) ou total associação</w:t>
      </w:r>
      <w:r>
        <w:rPr>
          <w:lang w:val="pt-BR"/>
        </w:rPr>
        <w:t xml:space="preserve"> </w:t>
      </w:r>
      <w:r w:rsidRPr="0006682D">
        <w:rPr>
          <w:lang w:val="pt-BR"/>
        </w:rPr>
        <w:t>(1).</w:t>
      </w:r>
    </w:p>
    <w:p w:rsidR="00131EB3" w:rsidRDefault="00131EB3" w:rsidP="00076C37">
      <w:pPr>
        <w:pStyle w:val="Corpodetexto"/>
        <w:ind w:left="0" w:right="0" w:firstLine="709"/>
        <w:rPr>
          <w:lang w:val="pt-BR"/>
        </w:rPr>
      </w:pPr>
      <w:r w:rsidRPr="0006682D">
        <w:rPr>
          <w:lang w:val="pt-BR"/>
        </w:rPr>
        <w:t xml:space="preserve">As funções de pertinência associadas aos conjuntos </w:t>
      </w:r>
      <w:proofErr w:type="spellStart"/>
      <w:r w:rsidRPr="0006682D">
        <w:rPr>
          <w:i/>
          <w:lang w:val="pt-BR"/>
        </w:rPr>
        <w:t>fuzzy</w:t>
      </w:r>
      <w:proofErr w:type="spellEnd"/>
      <w:r w:rsidRPr="0006682D">
        <w:rPr>
          <w:i/>
          <w:lang w:val="pt-BR"/>
        </w:rPr>
        <w:t xml:space="preserve"> </w:t>
      </w:r>
      <w:r w:rsidRPr="0006682D">
        <w:rPr>
          <w:lang w:val="pt-BR"/>
        </w:rPr>
        <w:t>dependem não somente do conceito a ser representado, mas também do contexto no qual são usadas. As funções podem ter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diferentes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formas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algumas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propriedades,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como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continuidade,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podem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ser</w:t>
      </w:r>
      <w:r w:rsidRPr="0006682D">
        <w:rPr>
          <w:spacing w:val="-8"/>
          <w:lang w:val="pt-BR"/>
        </w:rPr>
        <w:t xml:space="preserve"> </w:t>
      </w:r>
      <w:r w:rsidRPr="0006682D">
        <w:rPr>
          <w:lang w:val="pt-BR"/>
        </w:rPr>
        <w:t>exigidas.</w:t>
      </w:r>
      <w:r w:rsidRPr="0006682D">
        <w:rPr>
          <w:spacing w:val="-8"/>
          <w:lang w:val="pt-BR"/>
        </w:rPr>
        <w:t xml:space="preserve"> </w:t>
      </w:r>
      <w:r>
        <w:rPr>
          <w:lang w:val="pt-BR"/>
        </w:rPr>
        <w:t>Uma</w:t>
      </w:r>
      <w:r w:rsidRPr="0006682D">
        <w:rPr>
          <w:spacing w:val="-8"/>
          <w:lang w:val="pt-BR"/>
        </w:rPr>
        <w:t xml:space="preserve"> </w:t>
      </w:r>
      <w:r>
        <w:rPr>
          <w:lang w:val="pt-BR"/>
        </w:rPr>
        <w:t>forma de pertinência frequente</w:t>
      </w:r>
      <w:r w:rsidRPr="0006682D">
        <w:rPr>
          <w:lang w:val="pt-BR"/>
        </w:rPr>
        <w:t>mente utilizada é a função triangular de</w:t>
      </w:r>
      <w:r>
        <w:rPr>
          <w:lang w:val="pt-BR"/>
        </w:rPr>
        <w:t>scrita como segue</w:t>
      </w:r>
      <w:r w:rsidRPr="0006682D">
        <w:rPr>
          <w:lang w:val="pt-BR"/>
        </w:rPr>
        <w:t>:</w:t>
      </w:r>
    </w:p>
    <w:p w:rsidR="00076C37" w:rsidRPr="0052089B" w:rsidRDefault="00F33E6D" w:rsidP="0052089B">
      <w:pPr>
        <w:pStyle w:val="Corpodetexto"/>
        <w:spacing w:before="120"/>
        <w:ind w:left="0" w:right="0" w:firstLine="708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μ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  <w:lang w:val="pt-B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lang w:val="pt-BR"/>
                    </w:rPr>
                    <m:t xml:space="preserve"> 0,  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  <w:lang w:val="pt-BR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Calibri"/>
                      <w:lang w:val="pt-BR"/>
                    </w:rPr>
                    <m:t xml:space="preserve">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  <m:r>
                        <w:rPr>
                          <w:rFonts w:ascii="Cambria Math" w:hAnsi="Cambria Math" w:cs="Calibri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  <m:r>
                        <w:rPr>
                          <w:rFonts w:ascii="Cambria Math" w:hAnsi="Cambria Math" w:cs="Calibri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alibri"/>
                      <w:lang w:val="pt-BR"/>
                    </w:rPr>
                    <m:t xml:space="preserve">, 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  <w:lang w:val="pt-BR"/>
                    </w:rPr>
                    <m:t xml:space="preserve">∈ 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pt-BR"/>
                        </w:rPr>
                        <m:t xml:space="preserve">, </m:t>
                      </m:r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</m:e>
                  </m:d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pt-B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pt-B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="Calibri"/>
                      <w:lang w:val="pt-BR"/>
                    </w:rPr>
                    <m:t xml:space="preserve">, 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  <w:lang w:val="pt-BR"/>
                    </w:rPr>
                    <m:t xml:space="preserve"> ∈ 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  <m:r>
                        <w:rPr>
                          <w:rFonts w:ascii="Cambria Math" w:hAnsi="Cambria Math" w:cs="Calibri"/>
                          <w:lang w:val="pt-B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max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 xml:space="preserve">0, 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Calibri"/>
              <w:lang w:val="pt-BR"/>
            </w:rPr>
            <m:t xml:space="preserve">                                                                                           (1)</m:t>
          </m:r>
        </m:oMath>
      </m:oMathPara>
    </w:p>
    <w:p w:rsidR="0052089B" w:rsidRDefault="0052089B" w:rsidP="0052089B">
      <w:pPr>
        <w:pStyle w:val="Corpodetexto"/>
        <w:spacing w:before="120"/>
        <w:ind w:left="0" w:right="0" w:firstLine="708"/>
        <w:rPr>
          <w:lang w:val="pt-BR"/>
        </w:rPr>
      </w:pPr>
    </w:p>
    <w:p w:rsidR="00076C37" w:rsidRDefault="00076C37" w:rsidP="00076C37">
      <w:pPr>
        <w:jc w:val="both"/>
        <w:rPr>
          <w:sz w:val="24"/>
          <w:szCs w:val="24"/>
          <w:lang w:val="pt-BR"/>
        </w:rPr>
      </w:pPr>
      <w:proofErr w:type="gramStart"/>
      <w:r w:rsidRPr="00BD2C21">
        <w:rPr>
          <w:sz w:val="24"/>
          <w:szCs w:val="24"/>
          <w:lang w:val="pt-BR"/>
        </w:rPr>
        <w:t>sendo</w:t>
      </w:r>
      <w:proofErr w:type="gramEnd"/>
      <w:r w:rsidRPr="00BD2C21">
        <w:rPr>
          <w:sz w:val="24"/>
          <w:szCs w:val="24"/>
          <w:lang w:val="pt-BR"/>
        </w:rPr>
        <w:t xml:space="preserve"> os valores de dispersão mínimo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 w:cs="Calibri"/>
              </w:rPr>
              <m:t>min</m:t>
            </m:r>
          </m:sub>
        </m:sSub>
      </m:oMath>
      <w:r w:rsidRPr="00BD2C21">
        <w:rPr>
          <w:sz w:val="24"/>
          <w:szCs w:val="24"/>
          <w:lang w:val="pt-BR"/>
        </w:rPr>
        <w:t xml:space="preserve"> e máximo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 w:cs="Calibri"/>
              </w:rPr>
              <m:t>max</m:t>
            </m:r>
          </m:sub>
        </m:sSub>
      </m:oMath>
      <w:r w:rsidRPr="00BD2C21">
        <w:rPr>
          <w:sz w:val="24"/>
          <w:szCs w:val="24"/>
          <w:lang w:val="pt-BR"/>
        </w:rPr>
        <w:t xml:space="preserve">, respectivamente, e o parâmetro </w:t>
      </w:r>
      <w:r w:rsidRPr="00BD2C21">
        <w:rPr>
          <w:i/>
          <w:sz w:val="24"/>
          <w:szCs w:val="24"/>
          <w:lang w:val="pt-BR"/>
        </w:rPr>
        <w:t>c</w:t>
      </w:r>
      <w:r w:rsidRPr="00BD2C21">
        <w:rPr>
          <w:sz w:val="24"/>
          <w:szCs w:val="24"/>
          <w:lang w:val="pt-BR"/>
        </w:rPr>
        <w:t xml:space="preserve"> o centro ou valor modal da função.</w:t>
      </w:r>
    </w:p>
    <w:p w:rsidR="00131EB3" w:rsidRPr="0006682D" w:rsidRDefault="00131EB3" w:rsidP="0052089B">
      <w:pPr>
        <w:pStyle w:val="Corpodetexto"/>
        <w:spacing w:before="120"/>
        <w:ind w:left="0" w:right="0" w:firstLine="708"/>
        <w:rPr>
          <w:lang w:val="pt-BR"/>
        </w:rPr>
      </w:pPr>
      <w:r w:rsidRPr="0006682D">
        <w:rPr>
          <w:lang w:val="pt-BR"/>
        </w:rPr>
        <w:t>Em</w:t>
      </w:r>
      <w:r w:rsidRPr="0006682D">
        <w:rPr>
          <w:spacing w:val="-6"/>
          <w:lang w:val="pt-BR"/>
        </w:rPr>
        <w:t xml:space="preserve"> </w:t>
      </w:r>
      <w:r w:rsidRPr="00A54BA6">
        <w:rPr>
          <w:lang w:val="pt-BR"/>
        </w:rPr>
        <w:t>termos</w:t>
      </w:r>
      <w:r w:rsidRPr="00A54BA6">
        <w:rPr>
          <w:spacing w:val="-6"/>
          <w:lang w:val="pt-BR"/>
        </w:rPr>
        <w:t xml:space="preserve"> epistemológicos </w:t>
      </w:r>
      <w:r>
        <w:rPr>
          <w:spacing w:val="-6"/>
          <w:lang w:val="pt-BR"/>
        </w:rPr>
        <w:t>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metodológicos,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técnica</w:t>
      </w:r>
      <w:r w:rsidRPr="0006682D">
        <w:rPr>
          <w:spacing w:val="-6"/>
          <w:lang w:val="pt-BR"/>
        </w:rPr>
        <w:t xml:space="preserve"> </w:t>
      </w:r>
      <w:proofErr w:type="spellStart"/>
      <w:proofErr w:type="gramStart"/>
      <w:r w:rsidRPr="0006682D">
        <w:rPr>
          <w:lang w:val="pt-BR"/>
        </w:rPr>
        <w:t>fsQCA</w:t>
      </w:r>
      <w:proofErr w:type="spellEnd"/>
      <w:proofErr w:type="gramEnd"/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segue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basicamente</w:t>
      </w:r>
      <w:r w:rsidRPr="0006682D">
        <w:rPr>
          <w:spacing w:val="-6"/>
          <w:lang w:val="pt-BR"/>
        </w:rPr>
        <w:t xml:space="preserve"> </w:t>
      </w:r>
      <w:r w:rsidRPr="0006682D">
        <w:rPr>
          <w:lang w:val="pt-BR"/>
        </w:rPr>
        <w:t>os</w:t>
      </w:r>
      <w:r w:rsidRPr="0006682D">
        <w:rPr>
          <w:spacing w:val="-6"/>
          <w:lang w:val="pt-BR"/>
        </w:rPr>
        <w:t xml:space="preserve"> </w:t>
      </w:r>
      <w:r>
        <w:rPr>
          <w:lang w:val="pt-BR"/>
        </w:rPr>
        <w:t>seguintes princípios (RIHOUX e</w:t>
      </w:r>
      <w:r w:rsidRPr="0006682D">
        <w:rPr>
          <w:lang w:val="pt-BR"/>
        </w:rPr>
        <w:t xml:space="preserve"> RAGIN,</w:t>
      </w:r>
      <w:r w:rsidRPr="0006682D">
        <w:rPr>
          <w:spacing w:val="-1"/>
          <w:lang w:val="pt-BR"/>
        </w:rPr>
        <w:t xml:space="preserve"> </w:t>
      </w:r>
      <w:r w:rsidRPr="0006682D">
        <w:rPr>
          <w:lang w:val="pt-BR"/>
        </w:rPr>
        <w:t>2008):</w:t>
      </w:r>
    </w:p>
    <w:p w:rsidR="00131EB3" w:rsidRPr="0006682D" w:rsidRDefault="00131EB3" w:rsidP="00A45AE3">
      <w:pPr>
        <w:pStyle w:val="PargrafodaLista"/>
        <w:tabs>
          <w:tab w:val="left" w:pos="362"/>
        </w:tabs>
        <w:spacing w:before="120"/>
        <w:ind w:left="0" w:right="0"/>
        <w:rPr>
          <w:sz w:val="24"/>
          <w:lang w:val="pt-BR"/>
        </w:rPr>
      </w:pPr>
      <w:r>
        <w:rPr>
          <w:sz w:val="24"/>
          <w:lang w:val="pt-BR"/>
        </w:rPr>
        <w:t xml:space="preserve">1. </w:t>
      </w:r>
      <w:r w:rsidRPr="0006682D">
        <w:rPr>
          <w:sz w:val="24"/>
          <w:lang w:val="pt-BR"/>
        </w:rPr>
        <w:t>Causalidade Complexa: assume-se que, frequentemente, é a combinação de condições e/ou circunstâncias que produz um fenômeno (um resultado). Isso quer dizer que a metodologia reconhece que todo fenômeno (especialmente o social) tem como causa uma combinação variada de condições, as quais não podem ser desassociadas ou isoladas.</w:t>
      </w:r>
    </w:p>
    <w:p w:rsidR="00131EB3" w:rsidRPr="0006682D" w:rsidRDefault="00131EB3" w:rsidP="00A45AE3">
      <w:pPr>
        <w:pStyle w:val="PargrafodaLista"/>
        <w:tabs>
          <w:tab w:val="left" w:pos="367"/>
        </w:tabs>
        <w:spacing w:before="120"/>
        <w:ind w:left="0" w:right="0"/>
        <w:rPr>
          <w:sz w:val="24"/>
          <w:lang w:val="pt-BR"/>
        </w:rPr>
      </w:pPr>
      <w:r>
        <w:rPr>
          <w:sz w:val="24"/>
          <w:lang w:val="pt-BR"/>
        </w:rPr>
        <w:t xml:space="preserve">2. </w:t>
      </w:r>
      <w:proofErr w:type="spellStart"/>
      <w:r w:rsidRPr="0006682D">
        <w:rPr>
          <w:sz w:val="24"/>
          <w:lang w:val="pt-BR"/>
        </w:rPr>
        <w:t>Equifinalidade</w:t>
      </w:r>
      <w:proofErr w:type="spellEnd"/>
      <w:r w:rsidRPr="0006682D">
        <w:rPr>
          <w:sz w:val="24"/>
          <w:lang w:val="pt-BR"/>
        </w:rPr>
        <w:t>: se assume que várias combinações diferentes de condições podem gerar o mesmo resultado. Por exemplo: em um caso, o evento E foi gerado pela combinação das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condições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A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e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B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[AB→E],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mas,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em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outro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caso,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as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causas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C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e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podem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determinar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o</w:t>
      </w:r>
      <w:r w:rsidRPr="0006682D">
        <w:rPr>
          <w:spacing w:val="-10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mesmo resultado [CD→E].</w:t>
      </w:r>
    </w:p>
    <w:p w:rsidR="00131EB3" w:rsidRPr="00BF217F" w:rsidRDefault="00131EB3" w:rsidP="005F6B6F">
      <w:pPr>
        <w:pStyle w:val="Corpodetexto"/>
        <w:ind w:left="0" w:right="0"/>
        <w:rPr>
          <w:lang w:val="pt-BR"/>
        </w:rPr>
      </w:pPr>
      <w:r>
        <w:rPr>
          <w:lang w:val="pt-BR"/>
        </w:rPr>
        <w:t xml:space="preserve">3. </w:t>
      </w:r>
      <w:r w:rsidRPr="0006682D">
        <w:rPr>
          <w:lang w:val="pt-BR"/>
        </w:rPr>
        <w:t xml:space="preserve">Sensível ao Contexto: </w:t>
      </w:r>
      <w:r>
        <w:rPr>
          <w:lang w:val="pt-BR"/>
        </w:rPr>
        <w:t>a</w:t>
      </w:r>
      <w:r w:rsidRPr="0006682D">
        <w:rPr>
          <w:lang w:val="pt-BR"/>
        </w:rPr>
        <w:t xml:space="preserve">ssume-se que dependendo da configuração contextual (ou do ambiente), uma determinada condição pode ter um impacto diferente sobre o resultado. Esse princípio é também chamado de princípio da </w:t>
      </w:r>
      <w:proofErr w:type="spellStart"/>
      <w:r w:rsidRPr="0006682D">
        <w:rPr>
          <w:lang w:val="pt-BR"/>
        </w:rPr>
        <w:t>multifinalidade</w:t>
      </w:r>
      <w:proofErr w:type="spellEnd"/>
      <w:r w:rsidRPr="0006682D">
        <w:rPr>
          <w:lang w:val="pt-BR"/>
        </w:rPr>
        <w:t>, no qual determinadas</w:t>
      </w:r>
      <w:r w:rsidRPr="0006682D">
        <w:rPr>
          <w:spacing w:val="55"/>
          <w:lang w:val="pt-BR"/>
        </w:rPr>
        <w:t xml:space="preserve"> </w:t>
      </w:r>
      <w:r w:rsidRPr="0006682D">
        <w:rPr>
          <w:lang w:val="pt-BR"/>
        </w:rPr>
        <w:t>condições</w:t>
      </w:r>
      <w:r w:rsidRPr="00BF217F">
        <w:rPr>
          <w:lang w:val="pt-BR"/>
        </w:rPr>
        <w:t xml:space="preserve"> </w:t>
      </w:r>
      <w:r w:rsidRPr="0006682D">
        <w:rPr>
          <w:lang w:val="pt-BR"/>
        </w:rPr>
        <w:t>podem gerar ou contribuir para gerar resultados diferentes em contextos ou tempos distintos. Assim, AB podem gerar E [AB→E], mas a ausência de A (a) combinado com C também pode gerar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[</w:t>
      </w:r>
      <w:proofErr w:type="spellStart"/>
      <w:proofErr w:type="gramStart"/>
      <w:r w:rsidRPr="0006682D">
        <w:rPr>
          <w:lang w:val="pt-BR"/>
        </w:rPr>
        <w:t>aC</w:t>
      </w:r>
      <w:proofErr w:type="spellEnd"/>
      <w:proofErr w:type="gramEnd"/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→E]</w:t>
      </w:r>
      <w:r>
        <w:rPr>
          <w:lang w:val="pt-BR"/>
        </w:rPr>
        <w:t>.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Desse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modo,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rejeita-se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qualquer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forma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causalidade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permanente,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uma vez que a causalidade é relacion</w:t>
      </w:r>
      <w:r>
        <w:rPr>
          <w:lang w:val="pt-BR"/>
        </w:rPr>
        <w:t>ada ao contexto e à conjuntura.</w:t>
      </w:r>
    </w:p>
    <w:p w:rsidR="00131EB3" w:rsidRPr="005F6B6F" w:rsidRDefault="005F6B6F" w:rsidP="005F6B6F">
      <w:pPr>
        <w:tabs>
          <w:tab w:val="left" w:pos="413"/>
        </w:tabs>
        <w:rPr>
          <w:sz w:val="24"/>
          <w:lang w:val="pt-BR"/>
        </w:rPr>
      </w:pPr>
      <w:proofErr w:type="gramStart"/>
      <w:r>
        <w:rPr>
          <w:sz w:val="24"/>
          <w:lang w:val="pt-BR"/>
        </w:rPr>
        <w:t>4</w:t>
      </w:r>
      <w:proofErr w:type="gramEnd"/>
      <w:r>
        <w:rPr>
          <w:sz w:val="24"/>
          <w:lang w:val="pt-BR"/>
        </w:rPr>
        <w:t xml:space="preserve"> </w:t>
      </w:r>
      <w:r w:rsidR="00131EB3" w:rsidRPr="005F6B6F">
        <w:rPr>
          <w:sz w:val="24"/>
          <w:lang w:val="pt-BR"/>
        </w:rPr>
        <w:t>Dados qualitativos: os dados estão associados aos graus de pertencimento aos conjuntos.</w:t>
      </w:r>
    </w:p>
    <w:p w:rsidR="00131EB3" w:rsidRPr="0006682D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A54BA6">
        <w:rPr>
          <w:lang w:val="pt-BR"/>
        </w:rPr>
        <w:t xml:space="preserve">As relações conceituais e inferenciais entre condição e resultado são baseadas na teoria dos conjuntos </w:t>
      </w:r>
      <w:proofErr w:type="spellStart"/>
      <w:r w:rsidRPr="00CC4164">
        <w:rPr>
          <w:i/>
          <w:lang w:val="pt-BR"/>
        </w:rPr>
        <w:t>fuzzy</w:t>
      </w:r>
      <w:proofErr w:type="spellEnd"/>
      <w:r w:rsidRPr="00A54BA6">
        <w:rPr>
          <w:lang w:val="pt-BR"/>
        </w:rPr>
        <w:t>. Um estudo nessa perspectiva compõe-se de seis passos metodológicos:</w:t>
      </w:r>
      <w:r>
        <w:rPr>
          <w:lang w:val="pt-BR"/>
        </w:rPr>
        <w:t xml:space="preserve"> o</w:t>
      </w:r>
      <w:r w:rsidRPr="00A54BA6">
        <w:rPr>
          <w:lang w:val="pt-BR"/>
        </w:rPr>
        <w:t xml:space="preserve"> primeiro é a escolha dos conjuntos, das variáveis linguísticas (ex.: capacidade de absorção)</w:t>
      </w:r>
      <w:r>
        <w:rPr>
          <w:lang w:val="pt-BR"/>
        </w:rPr>
        <w:t>,</w:t>
      </w:r>
      <w:r w:rsidRPr="00A54BA6">
        <w:rPr>
          <w:lang w:val="pt-BR"/>
        </w:rPr>
        <w:t xml:space="preserve"> sua adjetivação (ex.: alta, média e baixa) e sua escala quantitativa (ex.: </w:t>
      </w:r>
      <w:proofErr w:type="spellStart"/>
      <w:r w:rsidRPr="00A54BA6">
        <w:rPr>
          <w:lang w:val="pt-BR"/>
        </w:rPr>
        <w:t>Likert</w:t>
      </w:r>
      <w:proofErr w:type="spellEnd"/>
      <w:r w:rsidRPr="00A54BA6">
        <w:rPr>
          <w:lang w:val="pt-BR"/>
        </w:rPr>
        <w:t xml:space="preserve"> de </w:t>
      </w:r>
      <w:proofErr w:type="gramStart"/>
      <w:r w:rsidRPr="00A54BA6">
        <w:rPr>
          <w:lang w:val="pt-BR"/>
        </w:rPr>
        <w:t>5</w:t>
      </w:r>
      <w:proofErr w:type="gramEnd"/>
      <w:r w:rsidRPr="00A54BA6">
        <w:rPr>
          <w:lang w:val="pt-BR"/>
        </w:rPr>
        <w:t xml:space="preserve"> pontos </w:t>
      </w:r>
      <w:r>
        <w:rPr>
          <w:lang w:val="pt-BR"/>
        </w:rPr>
        <w:t xml:space="preserve">utilizada </w:t>
      </w:r>
      <w:r w:rsidRPr="00A54BA6">
        <w:rPr>
          <w:lang w:val="pt-BR"/>
        </w:rPr>
        <w:t xml:space="preserve">como escala intervalar); </w:t>
      </w:r>
      <w:r>
        <w:rPr>
          <w:lang w:val="pt-BR"/>
        </w:rPr>
        <w:t xml:space="preserve">no </w:t>
      </w:r>
      <w:r w:rsidRPr="00A54BA6">
        <w:rPr>
          <w:lang w:val="pt-BR"/>
        </w:rPr>
        <w:t xml:space="preserve">segundo, deve-se – a partir de referências teóricas e empíricas de estudos anteriores–, </w:t>
      </w:r>
      <w:r w:rsidRPr="0006682D">
        <w:rPr>
          <w:lang w:val="pt-BR"/>
        </w:rPr>
        <w:lastRenderedPageBreak/>
        <w:t xml:space="preserve">estabelecer as relações de pertencimento entre os dados dos conjuntos escolhidos; </w:t>
      </w:r>
      <w:r>
        <w:rPr>
          <w:lang w:val="pt-BR"/>
        </w:rPr>
        <w:t xml:space="preserve">o </w:t>
      </w:r>
      <w:r w:rsidRPr="0006682D">
        <w:rPr>
          <w:lang w:val="pt-BR"/>
        </w:rPr>
        <w:t xml:space="preserve">terceiro, a partir de técnicas do </w:t>
      </w:r>
      <w:proofErr w:type="spellStart"/>
      <w:r w:rsidRPr="0006682D">
        <w:rPr>
          <w:lang w:val="pt-BR"/>
        </w:rPr>
        <w:t>fsQCA</w:t>
      </w:r>
      <w:proofErr w:type="spellEnd"/>
      <w:r w:rsidRPr="0006682D">
        <w:rPr>
          <w:lang w:val="pt-BR"/>
        </w:rPr>
        <w:t>, são determin</w:t>
      </w:r>
      <w:r>
        <w:rPr>
          <w:lang w:val="pt-BR"/>
        </w:rPr>
        <w:t xml:space="preserve">adas as configurações de </w:t>
      </w:r>
      <w:r w:rsidRPr="0006682D">
        <w:rPr>
          <w:lang w:val="pt-BR"/>
        </w:rPr>
        <w:t xml:space="preserve">condições para a obtenção do resultado; </w:t>
      </w:r>
      <w:r>
        <w:rPr>
          <w:lang w:val="pt-BR"/>
        </w:rPr>
        <w:t xml:space="preserve">o </w:t>
      </w:r>
      <w:r w:rsidRPr="0006682D">
        <w:rPr>
          <w:lang w:val="pt-BR"/>
        </w:rPr>
        <w:t>qu</w:t>
      </w:r>
      <w:r>
        <w:rPr>
          <w:lang w:val="pt-BR"/>
        </w:rPr>
        <w:t>arto passo é o uso dos critérios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consistência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cobertura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validar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(ou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não)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as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configurações</w:t>
      </w:r>
      <w:r w:rsidRPr="0006682D">
        <w:rPr>
          <w:spacing w:val="-14"/>
          <w:lang w:val="pt-BR"/>
        </w:rPr>
        <w:t xml:space="preserve"> </w:t>
      </w:r>
      <w:r w:rsidRPr="0006682D">
        <w:rPr>
          <w:lang w:val="pt-BR"/>
        </w:rPr>
        <w:t>encontradas;</w:t>
      </w:r>
      <w:r w:rsidRPr="0006682D">
        <w:rPr>
          <w:spacing w:val="-14"/>
          <w:lang w:val="pt-BR"/>
        </w:rPr>
        <w:t xml:space="preserve"> </w:t>
      </w:r>
      <w:r>
        <w:rPr>
          <w:spacing w:val="-14"/>
          <w:lang w:val="pt-BR"/>
        </w:rPr>
        <w:t xml:space="preserve">o </w:t>
      </w:r>
      <w:r w:rsidRPr="0006682D">
        <w:rPr>
          <w:lang w:val="pt-BR"/>
        </w:rPr>
        <w:t>quinto passo é a interpretação do resultado</w:t>
      </w:r>
      <w:r>
        <w:rPr>
          <w:lang w:val="pt-BR"/>
        </w:rPr>
        <w:t>; a sexta etapa implica relacionar os casos com combinações necessárias e suficientes a outras características contextuais</w:t>
      </w:r>
      <w:r w:rsidRPr="0006682D">
        <w:rPr>
          <w:lang w:val="pt-BR"/>
        </w:rPr>
        <w:t>.</w:t>
      </w:r>
    </w:p>
    <w:p w:rsidR="00131EB3" w:rsidRPr="0006682D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>
        <w:rPr>
          <w:lang w:val="pt-BR"/>
        </w:rPr>
        <w:t>É</w:t>
      </w:r>
      <w:r w:rsidRPr="0006682D">
        <w:rPr>
          <w:lang w:val="pt-BR"/>
        </w:rPr>
        <w:t xml:space="preserve"> válido destacar que para se construir uma força explicativa robusta das relações causais regulares </w:t>
      </w:r>
      <w:proofErr w:type="spellStart"/>
      <w:r w:rsidRPr="0006682D">
        <w:rPr>
          <w:lang w:val="pt-BR"/>
        </w:rPr>
        <w:t>intra</w:t>
      </w:r>
      <w:proofErr w:type="spellEnd"/>
      <w:r w:rsidRPr="0006682D">
        <w:rPr>
          <w:lang w:val="pt-BR"/>
        </w:rPr>
        <w:t xml:space="preserve"> e/ou entre casos (condição → resultado), a </w:t>
      </w:r>
      <w:proofErr w:type="spellStart"/>
      <w:proofErr w:type="gramStart"/>
      <w:r w:rsidRPr="0006682D">
        <w:rPr>
          <w:lang w:val="pt-BR"/>
        </w:rPr>
        <w:t>fsQCA</w:t>
      </w:r>
      <w:proofErr w:type="spellEnd"/>
      <w:proofErr w:type="gramEnd"/>
      <w:r w:rsidRPr="0006682D">
        <w:rPr>
          <w:lang w:val="pt-BR"/>
        </w:rPr>
        <w:t xml:space="preserve"> baseia-se em dois postulados epistemológicos fundamentais: a </w:t>
      </w:r>
      <w:r w:rsidRPr="0006682D">
        <w:rPr>
          <w:b/>
          <w:lang w:val="pt-BR"/>
        </w:rPr>
        <w:t>condição necessária e a condição suficiente</w:t>
      </w:r>
      <w:r w:rsidRPr="0006682D">
        <w:rPr>
          <w:lang w:val="pt-BR"/>
        </w:rPr>
        <w:t xml:space="preserve">. Uma condição é </w:t>
      </w:r>
      <w:r w:rsidRPr="0006682D">
        <w:rPr>
          <w:i/>
          <w:lang w:val="pt-BR"/>
        </w:rPr>
        <w:t xml:space="preserve">necessária </w:t>
      </w:r>
      <w:r w:rsidRPr="0006682D">
        <w:rPr>
          <w:lang w:val="pt-BR"/>
        </w:rPr>
        <w:t xml:space="preserve">para a ocorrência de um resultado [Y] se a condição está sempre presente quando [Y] ocorre. Ou seja, o resultado [Y] não ocorre na ausência desta condição. Uma condição é </w:t>
      </w:r>
      <w:r w:rsidRPr="0006682D">
        <w:rPr>
          <w:i/>
          <w:lang w:val="pt-BR"/>
        </w:rPr>
        <w:t xml:space="preserve">suficiente </w:t>
      </w:r>
      <w:r w:rsidRPr="0006682D">
        <w:rPr>
          <w:lang w:val="pt-BR"/>
        </w:rPr>
        <w:t>(mas não necessária) se ela é capaz de produzir um resultado [Y] por ela mesma, mas, ao mesmo tempo, o resultado [Y] também poderia ocorrer em função de outras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condições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presentes.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Assim,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resultado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[Y]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pode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advir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não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única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condição,</w:t>
      </w:r>
      <w:r w:rsidRPr="0006682D">
        <w:rPr>
          <w:spacing w:val="-4"/>
          <w:lang w:val="pt-BR"/>
        </w:rPr>
        <w:t xml:space="preserve"> </w:t>
      </w:r>
      <w:r w:rsidRPr="0006682D">
        <w:rPr>
          <w:lang w:val="pt-BR"/>
        </w:rPr>
        <w:t>mas de uma combinação de condições.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A54BA6">
        <w:rPr>
          <w:lang w:val="pt-BR"/>
        </w:rPr>
        <w:t xml:space="preserve">Além disso, </w:t>
      </w:r>
      <w:r w:rsidRPr="00A54BA6">
        <w:rPr>
          <w:b/>
          <w:lang w:val="pt-BR"/>
        </w:rPr>
        <w:t>as medidas de consistência e cobertura</w:t>
      </w:r>
      <w:r>
        <w:rPr>
          <w:b/>
          <w:lang w:val="pt-BR"/>
        </w:rPr>
        <w:t>,</w:t>
      </w:r>
      <w:r w:rsidRPr="00A54BA6">
        <w:rPr>
          <w:b/>
          <w:lang w:val="pt-BR"/>
        </w:rPr>
        <w:t xml:space="preserve"> </w:t>
      </w:r>
      <w:r w:rsidRPr="00A54BA6">
        <w:rPr>
          <w:lang w:val="pt-BR"/>
        </w:rPr>
        <w:t xml:space="preserve">no âmbito do </w:t>
      </w:r>
      <w:proofErr w:type="spellStart"/>
      <w:proofErr w:type="gramStart"/>
      <w:r w:rsidRPr="00A54BA6">
        <w:rPr>
          <w:lang w:val="pt-BR"/>
        </w:rPr>
        <w:t>fsCQA</w:t>
      </w:r>
      <w:proofErr w:type="spellEnd"/>
      <w:proofErr w:type="gramEnd"/>
      <w:r>
        <w:rPr>
          <w:lang w:val="pt-BR"/>
        </w:rPr>
        <w:t>,</w:t>
      </w:r>
      <w:r w:rsidRPr="00A54BA6">
        <w:rPr>
          <w:lang w:val="pt-BR"/>
        </w:rPr>
        <w:t xml:space="preserve"> avaliam a força (e/ou aderência) dos novos dados empíricos aos argumentos teóricos e tratamentos empíricos anteriores utilizados nas relações de conjunto estudados. Essa avaliação é importante porque o resultado encontrado pode advir</w:t>
      </w:r>
      <w:r w:rsidRPr="00A54BA6">
        <w:rPr>
          <w:spacing w:val="-36"/>
          <w:lang w:val="pt-BR"/>
        </w:rPr>
        <w:t xml:space="preserve"> </w:t>
      </w:r>
      <w:r w:rsidRPr="00A54BA6">
        <w:rPr>
          <w:lang w:val="pt-BR"/>
        </w:rPr>
        <w:t xml:space="preserve">não apenas de uma única relação causal específica; outras combinações de relações causais podem gerar o mesmo resultado. Considerando Xi os conjuntos ou combinações entre conjuntos teoricamente antecedentes para o resultado Yi, a fórmula da consistência de conjuntos </w:t>
      </w:r>
      <w:r>
        <w:rPr>
          <w:lang w:val="pt-BR"/>
        </w:rPr>
        <w:t xml:space="preserve">antecedentes suficientes </w:t>
      </w:r>
      <w:r w:rsidRPr="00A54BA6">
        <w:rPr>
          <w:lang w:val="pt-BR"/>
        </w:rPr>
        <w:t xml:space="preserve">(RAGIN, 2006) </w:t>
      </w:r>
      <w:r>
        <w:rPr>
          <w:lang w:val="pt-BR"/>
        </w:rPr>
        <w:t xml:space="preserve">para um resultado </w:t>
      </w:r>
      <w:proofErr w:type="gramStart"/>
      <w:r>
        <w:rPr>
          <w:lang w:val="pt-BR"/>
        </w:rPr>
        <w:t>é</w:t>
      </w:r>
      <w:proofErr w:type="gramEnd"/>
    </w:p>
    <w:p w:rsidR="00131EB3" w:rsidRPr="00546365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m:oMath>
        <m:r>
          <w:rPr>
            <w:rFonts w:ascii="Cambria Math" w:hAnsi="Cambria Math"/>
            <w:lang w:val="pt-BR"/>
          </w:rPr>
          <m:t xml:space="preserve">Consistência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Xi≤Yi</m:t>
            </m:r>
          </m:e>
        </m:d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pt-BR"/>
              </w:rPr>
              <m:t>Σ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Xi, Yi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hAnsi="Cambria Math"/>
                <w:lang w:val="pt-B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pt-BR"/>
              </w:rPr>
              <m:t>Σ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Xi</m:t>
                </m:r>
              </m:e>
            </m:d>
          </m:den>
        </m:f>
      </m:oMath>
      <w:r w:rsidRPr="00546365">
        <w:rPr>
          <w:lang w:val="pt-BR"/>
        </w:rPr>
        <w:t xml:space="preserve">                                                                              (2</w:t>
      </w:r>
      <w:proofErr w:type="gramStart"/>
      <w:r w:rsidRPr="00546365">
        <w:rPr>
          <w:lang w:val="pt-BR"/>
        </w:rPr>
        <w:t>)</w:t>
      </w:r>
      <w:proofErr w:type="gramEnd"/>
      <w:r w:rsidRPr="00546365">
        <w:rPr>
          <w:rStyle w:val="Refdenotaderodap"/>
          <w:lang w:val="pt-BR"/>
        </w:rPr>
        <w:footnoteReference w:id="1"/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>
        <w:rPr>
          <w:lang w:val="pt-BR"/>
        </w:rPr>
        <w:t xml:space="preserve">A fórmula da Consistência do </w:t>
      </w:r>
      <w:proofErr w:type="spellStart"/>
      <w:proofErr w:type="gramStart"/>
      <w:r>
        <w:rPr>
          <w:lang w:val="pt-BR"/>
        </w:rPr>
        <w:t>fsQCA</w:t>
      </w:r>
      <w:proofErr w:type="spellEnd"/>
      <w:proofErr w:type="gramEnd"/>
      <w:r>
        <w:rPr>
          <w:lang w:val="pt-BR"/>
        </w:rPr>
        <w:t xml:space="preserve"> soma todos as parcelas de pertinências à combinação causal que são iguais ou menores à pertinência do caso ao resultado, portanto que compõem um subconjunto do resultado </w:t>
      </w:r>
      <m:oMath>
        <m:r>
          <w:rPr>
            <w:rFonts w:ascii="Cambria Math" w:hAnsi="Cambria Math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lang w:val="pt-BR"/>
          </w:rPr>
          <m:t>Σ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Xi, Yi</m:t>
                    </m:r>
                  </m:e>
                </m:d>
              </m:e>
            </m:func>
          </m:e>
        </m:d>
      </m:oMath>
      <w:r>
        <w:rPr>
          <w:lang w:val="pt-BR"/>
        </w:rPr>
        <w:t xml:space="preserve">, e os divide pelo somatório dos graus de pertinência de cada combinação causal </w:t>
      </w:r>
      <m:oMath>
        <m:r>
          <w:rPr>
            <w:rFonts w:ascii="Cambria Math" w:hAnsi="Cambria Math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lang w:val="pt-BR"/>
          </w:rPr>
          <m:t>Σ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Xi</m:t>
            </m:r>
          </m:e>
        </m:d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>. Ao usar a razão entre os somatórios dos graus de pertinência, o método dificulta que pertinências baixas à combinação causal predominem no estabelecimento da consistência.</w:t>
      </w:r>
    </w:p>
    <w:p w:rsidR="00131EB3" w:rsidRPr="00A54BA6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A54BA6">
        <w:rPr>
          <w:lang w:val="pt-BR"/>
        </w:rPr>
        <w:t xml:space="preserve">A medida de consistência </w:t>
      </w:r>
      <w:r>
        <w:rPr>
          <w:lang w:val="pt-BR"/>
        </w:rPr>
        <w:t xml:space="preserve">estabelece a relação entre </w:t>
      </w:r>
      <w:r w:rsidRPr="00A54BA6">
        <w:rPr>
          <w:lang w:val="pt-BR"/>
        </w:rPr>
        <w:t xml:space="preserve">o subconjunto de casos </w:t>
      </w:r>
      <w:r>
        <w:rPr>
          <w:lang w:val="pt-BR"/>
        </w:rPr>
        <w:t>causador</w:t>
      </w:r>
      <w:r w:rsidRPr="00A54BA6">
        <w:rPr>
          <w:lang w:val="pt-BR"/>
        </w:rPr>
        <w:t xml:space="preserve"> </w:t>
      </w:r>
      <w:r>
        <w:rPr>
          <w:lang w:val="pt-BR"/>
        </w:rPr>
        <w:t>d</w:t>
      </w:r>
      <w:r w:rsidRPr="00A54BA6">
        <w:rPr>
          <w:lang w:val="pt-BR"/>
        </w:rPr>
        <w:t xml:space="preserve">o resultado no âmbito de todos os casos </w:t>
      </w:r>
      <w:r>
        <w:rPr>
          <w:lang w:val="pt-BR"/>
        </w:rPr>
        <w:t xml:space="preserve">nos quais </w:t>
      </w:r>
      <w:r w:rsidRPr="00A54BA6">
        <w:rPr>
          <w:lang w:val="pt-BR"/>
        </w:rPr>
        <w:t>a condição</w:t>
      </w:r>
      <w:r>
        <w:rPr>
          <w:lang w:val="pt-BR"/>
        </w:rPr>
        <w:t xml:space="preserve"> existiu</w:t>
      </w:r>
      <w:r w:rsidRPr="00A54BA6">
        <w:rPr>
          <w:lang w:val="pt-BR"/>
        </w:rPr>
        <w:t xml:space="preserve">. </w:t>
      </w:r>
      <w:r>
        <w:rPr>
          <w:lang w:val="pt-BR"/>
        </w:rPr>
        <w:t>No QCA (</w:t>
      </w:r>
      <w:proofErr w:type="spellStart"/>
      <w:r w:rsidRPr="00273D83">
        <w:rPr>
          <w:i/>
          <w:lang w:val="pt-BR"/>
        </w:rPr>
        <w:t>crisp</w:t>
      </w:r>
      <w:proofErr w:type="spellEnd"/>
      <w:r w:rsidRPr="00273D83">
        <w:rPr>
          <w:i/>
          <w:lang w:val="pt-BR"/>
        </w:rPr>
        <w:t xml:space="preserve"> sets</w:t>
      </w:r>
      <w:r>
        <w:rPr>
          <w:lang w:val="pt-BR"/>
        </w:rPr>
        <w:t xml:space="preserve">) isto resulta uma proporção. </w:t>
      </w:r>
      <w:r w:rsidRPr="00A54BA6">
        <w:rPr>
          <w:lang w:val="pt-BR"/>
        </w:rPr>
        <w:t xml:space="preserve">Por exemplo, tem-se 10 casos com a condição AB e destes, </w:t>
      </w:r>
      <w:proofErr w:type="gramStart"/>
      <w:r w:rsidRPr="00A54BA6">
        <w:rPr>
          <w:lang w:val="pt-BR"/>
        </w:rPr>
        <w:t>8</w:t>
      </w:r>
      <w:proofErr w:type="gramEnd"/>
      <w:r w:rsidRPr="00A54BA6">
        <w:rPr>
          <w:lang w:val="pt-BR"/>
        </w:rPr>
        <w:t xml:space="preserve"> contêm a relação AB→E; a consistência de AB→E sobre a ocorrência da condição AB é de</w:t>
      </w:r>
    </w:p>
    <w:p w:rsidR="00131EB3" w:rsidRPr="00A54BA6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m:oMath>
        <m:r>
          <w:rPr>
            <w:rFonts w:ascii="Cambria Math" w:hAnsi="Cambria Math"/>
            <w:lang w:val="pt-BR"/>
          </w:rPr>
          <m:t>Consistência 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8AB→E</m:t>
            </m:r>
          </m:e>
        </m:d>
        <m:r>
          <w:rPr>
            <w:rFonts w:ascii="Cambria Math" w:hAnsi="Cambria Math"/>
            <w:lang w:val="pt-BR"/>
          </w:rPr>
          <m:t>÷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10AB</m:t>
            </m:r>
          </m:e>
        </m:d>
        <m:r>
          <w:rPr>
            <w:rFonts w:ascii="Cambria Math" w:hAnsi="Cambria Math"/>
            <w:lang w:val="pt-BR"/>
          </w:rPr>
          <m:t>=0,8.</m:t>
        </m:r>
      </m:oMath>
      <w:r w:rsidRPr="00A54BA6">
        <w:rPr>
          <w:lang w:val="pt-BR"/>
        </w:rPr>
        <w:t xml:space="preserve">                                                                   </w:t>
      </w:r>
      <w:r>
        <w:rPr>
          <w:lang w:val="pt-BR"/>
        </w:rPr>
        <w:t>(3)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>
        <w:rPr>
          <w:lang w:val="pt-BR"/>
        </w:rPr>
        <w:t xml:space="preserve">No </w:t>
      </w:r>
      <w:proofErr w:type="spellStart"/>
      <w:proofErr w:type="gramStart"/>
      <w:r>
        <w:rPr>
          <w:lang w:val="pt-BR"/>
        </w:rPr>
        <w:t>fsQCA</w:t>
      </w:r>
      <w:proofErr w:type="spellEnd"/>
      <w:proofErr w:type="gramEnd"/>
      <w:r>
        <w:rPr>
          <w:lang w:val="pt-BR"/>
        </w:rPr>
        <w:t xml:space="preserve">, a distância da pertinência ao subconjunto causador e a pertinência ao resultado afeta a fórmula, conforme evidenciado na equação (2). </w:t>
      </w:r>
    </w:p>
    <w:p w:rsidR="00131EB3" w:rsidRPr="00A54BA6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A54BA6">
        <w:rPr>
          <w:lang w:val="pt-BR"/>
        </w:rPr>
        <w:t xml:space="preserve">A medida de cobertura mostra a proporção de casos que contém a condição no total de número de casos nos quais o resultado está presente. </w:t>
      </w:r>
      <w:r>
        <w:rPr>
          <w:lang w:val="pt-BR"/>
        </w:rPr>
        <w:t xml:space="preserve">No QCA, a cobertura dimensiona a importância de uma combinação causal diante do total de casos que apresentaram o mesmo resultado. </w:t>
      </w:r>
      <w:r w:rsidRPr="00A54BA6">
        <w:rPr>
          <w:lang w:val="pt-BR"/>
        </w:rPr>
        <w:t xml:space="preserve">Por exemplo, se há 16 casos nos quais ocorre o resultado E, e destes, </w:t>
      </w:r>
      <w:proofErr w:type="gramStart"/>
      <w:r w:rsidRPr="00A54BA6">
        <w:rPr>
          <w:lang w:val="pt-BR"/>
        </w:rPr>
        <w:t>8</w:t>
      </w:r>
      <w:proofErr w:type="gramEnd"/>
      <w:r w:rsidRPr="00A54BA6">
        <w:rPr>
          <w:lang w:val="pt-BR"/>
        </w:rPr>
        <w:t xml:space="preserve"> decorrem de AB→E, a cobertura dos resultados E é de 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color w:val="FF0000"/>
          <w:lang w:val="pt-BR"/>
        </w:rPr>
      </w:pPr>
      <m:oMath>
        <m:r>
          <w:rPr>
            <w:rFonts w:ascii="Cambria Math" w:hAnsi="Cambria Math"/>
            <w:lang w:val="pt-BR"/>
          </w:rPr>
          <m:t>Cobertura=(8AB→E)÷(16E)=0,5</m:t>
        </m:r>
      </m:oMath>
      <w:r w:rsidRPr="00A54BA6">
        <w:rPr>
          <w:lang w:val="pt-BR"/>
        </w:rPr>
        <w:t xml:space="preserve">.                                                           </w:t>
      </w:r>
      <w:r>
        <w:rPr>
          <w:lang w:val="pt-BR"/>
        </w:rPr>
        <w:t xml:space="preserve">              (4</w:t>
      </w:r>
      <w:r w:rsidRPr="00A54BA6">
        <w:rPr>
          <w:lang w:val="pt-BR"/>
        </w:rPr>
        <w:t xml:space="preserve">)                         </w:t>
      </w:r>
    </w:p>
    <w:p w:rsidR="00131EB3" w:rsidRPr="006A6DD3" w:rsidRDefault="00131EB3" w:rsidP="00A45AE3">
      <w:pPr>
        <w:pStyle w:val="Corpodetexto"/>
        <w:spacing w:before="120"/>
        <w:ind w:left="0" w:right="0"/>
        <w:rPr>
          <w:lang w:val="pt-BR"/>
        </w:rPr>
      </w:pPr>
      <w:r>
        <w:rPr>
          <w:color w:val="FF0000"/>
          <w:lang w:val="pt-BR"/>
        </w:rPr>
        <w:tab/>
      </w:r>
      <w:r w:rsidRPr="006A6DD3">
        <w:rPr>
          <w:lang w:val="pt-BR"/>
        </w:rPr>
        <w:t xml:space="preserve">Novamente, no </w:t>
      </w:r>
      <w:proofErr w:type="spellStart"/>
      <w:proofErr w:type="gramStart"/>
      <w:r w:rsidRPr="006A6DD3">
        <w:rPr>
          <w:lang w:val="pt-BR"/>
        </w:rPr>
        <w:t>fsQCA</w:t>
      </w:r>
      <w:proofErr w:type="spellEnd"/>
      <w:proofErr w:type="gramEnd"/>
      <w:r w:rsidRPr="006A6DD3">
        <w:rPr>
          <w:lang w:val="pt-BR"/>
        </w:rPr>
        <w:t xml:space="preserve"> a ideia de Cobertura é a mesma do QCA, porém o grau de pertinência </w:t>
      </w:r>
      <w:r w:rsidRPr="006A6DD3">
        <w:rPr>
          <w:lang w:val="pt-BR"/>
        </w:rPr>
        <w:lastRenderedPageBreak/>
        <w:t>aos conjuntos interfere no cálculo conforme evidenciado na f</w:t>
      </w:r>
      <w:r>
        <w:rPr>
          <w:lang w:val="pt-BR"/>
        </w:rPr>
        <w:t>órmula a seguir.</w:t>
      </w:r>
    </w:p>
    <w:p w:rsidR="00131EB3" w:rsidRPr="00261950" w:rsidRDefault="00131EB3" w:rsidP="00A45AE3">
      <w:pPr>
        <w:pStyle w:val="Corpodetexto"/>
        <w:spacing w:before="120"/>
        <w:ind w:left="0" w:right="0"/>
        <w:rPr>
          <w:lang w:val="pt-BR"/>
        </w:rPr>
      </w:pPr>
      <w:r w:rsidRPr="006A6DD3">
        <w:rPr>
          <w:lang w:val="pt-BR"/>
        </w:rPr>
        <w:t xml:space="preserve">     </w:t>
      </w:r>
      <w:r>
        <w:rPr>
          <w:lang w:val="pt-BR"/>
        </w:rPr>
        <w:t xml:space="preserve">    </w:t>
      </w:r>
      <w:r w:rsidRPr="006A6DD3">
        <w:rPr>
          <w:lang w:val="pt-BR"/>
        </w:rPr>
        <w:t xml:space="preserve">  </w:t>
      </w:r>
      <m:oMath>
        <m:r>
          <w:rPr>
            <w:rFonts w:ascii="Cambria Math" w:hAnsi="Cambria Math"/>
            <w:lang w:val="pt-BR"/>
          </w:rPr>
          <m:t xml:space="preserve">Cobertura (Xi≤Yi)=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∑(</m:t>
            </m:r>
            <m:func>
              <m:funcPr>
                <m:ctrlPr>
                  <w:rPr>
                    <w:rFonts w:ascii="Cambria Math" w:hAnsi="Cambria Math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min</m:t>
                </m:r>
                <m:ctrlPr>
                  <w:rPr>
                    <w:rFonts w:ascii="Cambria Math" w:hAnsi="Cambria Math"/>
                    <w:i/>
                    <w:lang w:val="pt-B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Xi, Yi</m:t>
                    </m:r>
                  </m:e>
                </m:d>
              </m:e>
            </m:func>
            <m:r>
              <w:rPr>
                <w:rFonts w:ascii="Cambria Math" w:hAnsi="Cambria Math"/>
                <w:lang w:val="pt-BR"/>
              </w:rPr>
              <m:t>)</m:t>
            </m: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pt-BR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pt-BR"/>
                  </w:rPr>
                  <m:t>(Yi)</m:t>
                </m:r>
              </m:e>
            </m:nary>
          </m:den>
        </m:f>
      </m:oMath>
      <w:r w:rsidRPr="006A6DD3">
        <w:rPr>
          <w:lang w:val="pt-BR"/>
        </w:rPr>
        <w:t xml:space="preserve">                                                            </w:t>
      </w:r>
      <w:r>
        <w:rPr>
          <w:lang w:val="pt-BR"/>
        </w:rPr>
        <w:t xml:space="preserve">                 </w:t>
      </w:r>
      <w:r w:rsidRPr="006A6DD3">
        <w:rPr>
          <w:lang w:val="pt-BR"/>
        </w:rPr>
        <w:t xml:space="preserve">    (5)</w:t>
      </w:r>
    </w:p>
    <w:p w:rsidR="00131EB3" w:rsidRPr="00330496" w:rsidRDefault="00131EB3" w:rsidP="00A45AE3">
      <w:pPr>
        <w:pStyle w:val="Corpodetexto"/>
        <w:spacing w:before="120"/>
        <w:ind w:left="0" w:right="0"/>
        <w:rPr>
          <w:color w:val="FF0000"/>
          <w:lang w:val="pt-BR"/>
        </w:rPr>
      </w:pPr>
      <w:r>
        <w:rPr>
          <w:color w:val="FF0000"/>
          <w:lang w:val="pt-BR"/>
        </w:rPr>
        <w:tab/>
      </w:r>
      <w:r w:rsidRPr="006A6DD3">
        <w:rPr>
          <w:lang w:val="pt-BR"/>
        </w:rPr>
        <w:t xml:space="preserve">A consistência e a cobertura são medidas complementares. Primeiramente é estabelecida a consistência, ou seja, o número de manifestações de uma combinação de causal que efetivamente geram </w:t>
      </w:r>
      <w:proofErr w:type="gramStart"/>
      <w:r w:rsidRPr="006A6DD3">
        <w:rPr>
          <w:lang w:val="pt-BR"/>
        </w:rPr>
        <w:t>um certo</w:t>
      </w:r>
      <w:proofErr w:type="gramEnd"/>
      <w:r w:rsidRPr="006A6DD3">
        <w:rPr>
          <w:lang w:val="pt-BR"/>
        </w:rPr>
        <w:t xml:space="preserve"> resultado; a seguir é estabelecida a importância desta combinação causal no universo de todos os casos que geraram o mesmo resultado.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06682D">
        <w:rPr>
          <w:lang w:val="pt-BR"/>
        </w:rPr>
        <w:t xml:space="preserve"> Altos valores na medida de consistência ind</w:t>
      </w:r>
      <w:r>
        <w:rPr>
          <w:lang w:val="pt-BR"/>
        </w:rPr>
        <w:t xml:space="preserve">icam que a condição é </w:t>
      </w:r>
      <w:r w:rsidRPr="00A54BA6">
        <w:rPr>
          <w:lang w:val="pt-BR"/>
        </w:rPr>
        <w:t>suficiente</w:t>
      </w:r>
      <w:r w:rsidRPr="0006682D">
        <w:rPr>
          <w:lang w:val="pt-BR"/>
        </w:rPr>
        <w:t xml:space="preserve"> para o re</w:t>
      </w:r>
      <w:r>
        <w:rPr>
          <w:lang w:val="pt-BR"/>
        </w:rPr>
        <w:t>sultado. A medida de cobertura é a proporção de casos</w:t>
      </w:r>
      <w:r w:rsidRPr="0006682D">
        <w:rPr>
          <w:lang w:val="pt-BR"/>
        </w:rPr>
        <w:t xml:space="preserve"> cujos graus de pertencimento da condição são menores ou iguais aos graus de pertencimento do result</w:t>
      </w:r>
      <w:r>
        <w:rPr>
          <w:lang w:val="pt-BR"/>
        </w:rPr>
        <w:t>ado no total de número de casos</w:t>
      </w:r>
      <w:r w:rsidRPr="0006682D">
        <w:rPr>
          <w:lang w:val="pt-BR"/>
        </w:rPr>
        <w:t xml:space="preserve"> cujos graus de pertencimento do resultado são maiores que zero. Ou seja, esta medida mostra a importância de uma causa (ou uma combinação de causas) para a obtenção de um resultado. Se existem diversos “caminhos” para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um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mesmo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resultado,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medida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cobertura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qualquer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relação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causal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deve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ser</w:t>
      </w:r>
      <w:r w:rsidRPr="0006682D">
        <w:rPr>
          <w:spacing w:val="-15"/>
          <w:lang w:val="pt-BR"/>
        </w:rPr>
        <w:t xml:space="preserve"> </w:t>
      </w:r>
      <w:r w:rsidRPr="0006682D">
        <w:rPr>
          <w:lang w:val="pt-BR"/>
        </w:rPr>
        <w:t>pequena.</w:t>
      </w:r>
    </w:p>
    <w:p w:rsidR="00076C37" w:rsidRPr="006A6DD3" w:rsidRDefault="00131EB3" w:rsidP="0052089B">
      <w:pPr>
        <w:pStyle w:val="Corpodetexto"/>
        <w:spacing w:before="120"/>
        <w:ind w:left="0" w:right="0" w:firstLine="595"/>
        <w:rPr>
          <w:lang w:val="pt-BR"/>
        </w:rPr>
      </w:pPr>
      <w:r w:rsidRPr="00A54BA6">
        <w:rPr>
          <w:lang w:val="pt-BR"/>
        </w:rPr>
        <w:t>O método para inferir e avaliar combinações explicativas necessárias e suficientes para diferentes intensidades de Capacidade Absortiva é esquematizado</w:t>
      </w:r>
      <w:r w:rsidR="0052089B">
        <w:rPr>
          <w:lang w:val="pt-BR"/>
        </w:rPr>
        <w:t xml:space="preserve"> no Quadro </w:t>
      </w:r>
      <w:proofErr w:type="gramStart"/>
      <w:r w:rsidR="0052089B">
        <w:rPr>
          <w:lang w:val="pt-BR"/>
        </w:rPr>
        <w:t>1</w:t>
      </w:r>
      <w:proofErr w:type="gramEnd"/>
      <w:r w:rsidR="0052089B">
        <w:rPr>
          <w:lang w:val="pt-BR"/>
        </w:rPr>
        <w:t>.</w:t>
      </w: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5E804" wp14:editId="10C2CBEE">
                <wp:simplePos x="0" y="0"/>
                <wp:positionH relativeFrom="column">
                  <wp:posOffset>375147</wp:posOffset>
                </wp:positionH>
                <wp:positionV relativeFrom="paragraph">
                  <wp:posOffset>31860</wp:posOffset>
                </wp:positionV>
                <wp:extent cx="5220269" cy="3061253"/>
                <wp:effectExtent l="0" t="0" r="19050" b="254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269" cy="306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E3" w:rsidRPr="00A712A6" w:rsidRDefault="00A45AE3" w:rsidP="00131EB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Quadro </w:t>
                            </w:r>
                            <w:proofErr w:type="gramStart"/>
                            <w:r>
                              <w:rPr>
                                <w:b/>
                                <w:lang w:val="pt-BR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b/>
                                <w:lang w:val="pt-BR"/>
                              </w:rPr>
                              <w:t xml:space="preserve">: </w:t>
                            </w:r>
                            <w:r w:rsidRPr="00A712A6">
                              <w:rPr>
                                <w:b/>
                                <w:lang w:val="pt-BR"/>
                              </w:rPr>
                              <w:t xml:space="preserve">Método de avaliação de necessidade e suficiência com </w:t>
                            </w:r>
                            <w:proofErr w:type="spellStart"/>
                            <w:r w:rsidRPr="00A712A6">
                              <w:rPr>
                                <w:b/>
                                <w:lang w:val="pt-BR"/>
                              </w:rPr>
                              <w:t>fs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QCA</w:t>
                            </w:r>
                            <w:proofErr w:type="spellEnd"/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E214CFA" wp14:editId="7E92CAB7">
                                  <wp:extent cx="5033176" cy="2790908"/>
                                  <wp:effectExtent l="19050" t="0" r="53340" b="0"/>
                                  <wp:docPr id="15" name="Diagrama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AA66A9" w:rsidRDefault="00A45AE3" w:rsidP="00131EB3">
                            <w:pPr>
                              <w:pStyle w:val="PargrafodaLista"/>
                              <w:ind w:left="72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29.55pt;margin-top:2.5pt;width:411.05pt;height:24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" fillcolor="white [3201]" strokeweight=".5pt">
                <v:textbox>
                  <w:txbxContent>
                    <w:p w:rsidR="00A45AE3" w:rsidRPr="00A712A6" w:rsidRDefault="00A45AE3" w:rsidP="00131EB3">
                      <w:pPr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Quadro </w:t>
                      </w:r>
                      <w:proofErr w:type="gramStart"/>
                      <w:r>
                        <w:rPr>
                          <w:b/>
                          <w:lang w:val="pt-BR"/>
                        </w:rPr>
                        <w:t>1</w:t>
                      </w:r>
                      <w:proofErr w:type="gramEnd"/>
                      <w:r>
                        <w:rPr>
                          <w:b/>
                          <w:lang w:val="pt-BR"/>
                        </w:rPr>
                        <w:t xml:space="preserve">: </w:t>
                      </w:r>
                      <w:r w:rsidRPr="00A712A6">
                        <w:rPr>
                          <w:b/>
                          <w:lang w:val="pt-BR"/>
                        </w:rPr>
                        <w:t xml:space="preserve">Método de avaliação de necessidade e suficiência com </w:t>
                      </w:r>
                      <w:proofErr w:type="spellStart"/>
                      <w:r w:rsidRPr="00A712A6">
                        <w:rPr>
                          <w:b/>
                          <w:lang w:val="pt-BR"/>
                        </w:rPr>
                        <w:t>fs</w:t>
                      </w:r>
                      <w:r>
                        <w:rPr>
                          <w:b/>
                          <w:lang w:val="pt-BR"/>
                        </w:rPr>
                        <w:t>QCA</w:t>
                      </w:r>
                      <w:proofErr w:type="spellEnd"/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E214CFA" wp14:editId="7E92CAB7">
                            <wp:extent cx="5033176" cy="2790908"/>
                            <wp:effectExtent l="19050" t="0" r="53340" b="0"/>
                            <wp:docPr id="15" name="Diagrama 1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AA66A9" w:rsidRDefault="00A45AE3" w:rsidP="00131EB3">
                      <w:pPr>
                        <w:pStyle w:val="PargrafodaLista"/>
                        <w:ind w:left="72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lang w:val="pt-BR"/>
        </w:rPr>
        <w:t>Q</w:t>
      </w: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color w:val="FF0000"/>
          <w:lang w:val="pt-BR"/>
        </w:rPr>
      </w:pPr>
    </w:p>
    <w:p w:rsidR="00131EB3" w:rsidRDefault="00131EB3" w:rsidP="00131EB3">
      <w:pPr>
        <w:pStyle w:val="Corpodetexto"/>
        <w:spacing w:before="240"/>
        <w:ind w:left="0"/>
        <w:rPr>
          <w:lang w:val="pt-BR"/>
        </w:rPr>
      </w:pPr>
      <w:r>
        <w:rPr>
          <w:lang w:val="pt-BR"/>
        </w:rPr>
        <w:t xml:space="preserve">          </w:t>
      </w:r>
      <w:r w:rsidRPr="00D76592">
        <w:rPr>
          <w:sz w:val="22"/>
          <w:lang w:val="pt-BR"/>
        </w:rPr>
        <w:t>Fonte: elaborado pelos autores</w:t>
      </w:r>
    </w:p>
    <w:p w:rsidR="00131EB3" w:rsidRDefault="00131EB3" w:rsidP="00131EB3">
      <w:pPr>
        <w:pStyle w:val="Corpodetexto"/>
        <w:ind w:left="0" w:right="0" w:firstLine="595"/>
        <w:rPr>
          <w:lang w:val="pt-BR"/>
        </w:rPr>
      </w:pPr>
    </w:p>
    <w:p w:rsidR="00A45AE3" w:rsidRPr="00105D20" w:rsidRDefault="00A45AE3" w:rsidP="00A45AE3">
      <w:pPr>
        <w:pStyle w:val="Ttulo1"/>
        <w:numPr>
          <w:ilvl w:val="0"/>
          <w:numId w:val="1"/>
        </w:numPr>
        <w:tabs>
          <w:tab w:val="left" w:pos="354"/>
        </w:tabs>
        <w:spacing w:before="120"/>
        <w:ind w:left="0"/>
        <w:rPr>
          <w:lang w:val="pt-BR"/>
        </w:rPr>
      </w:pPr>
      <w:r w:rsidRPr="00105D20">
        <w:rPr>
          <w:lang w:val="pt-BR"/>
        </w:rPr>
        <w:t>Descrição e análise dos dados</w:t>
      </w:r>
    </w:p>
    <w:p w:rsidR="00A45AE3" w:rsidRPr="00105D20" w:rsidRDefault="00A45AE3" w:rsidP="00A45AE3">
      <w:pPr>
        <w:pStyle w:val="Ttulo1"/>
        <w:tabs>
          <w:tab w:val="left" w:pos="354"/>
        </w:tabs>
        <w:spacing w:before="120"/>
        <w:ind w:left="0"/>
        <w:rPr>
          <w:lang w:val="pt-BR"/>
        </w:rPr>
      </w:pPr>
    </w:p>
    <w:p w:rsidR="00A45AE3" w:rsidRPr="00A54BA6" w:rsidRDefault="00A45AE3" w:rsidP="00A45AE3">
      <w:pPr>
        <w:pStyle w:val="Ttulo1"/>
        <w:tabs>
          <w:tab w:val="left" w:pos="354"/>
        </w:tabs>
        <w:spacing w:before="0"/>
        <w:ind w:left="0"/>
        <w:rPr>
          <w:b w:val="0"/>
          <w:lang w:val="pt-BR"/>
        </w:rPr>
      </w:pPr>
      <w:r w:rsidRPr="00EA01D0">
        <w:rPr>
          <w:lang w:val="pt-BR"/>
        </w:rPr>
        <w:tab/>
      </w:r>
      <w:r w:rsidRPr="00EA01D0">
        <w:rPr>
          <w:b w:val="0"/>
          <w:lang w:val="pt-BR"/>
        </w:rPr>
        <w:tab/>
      </w:r>
      <w:r w:rsidRPr="00A54BA6">
        <w:rPr>
          <w:b w:val="0"/>
          <w:lang w:val="pt-BR"/>
        </w:rPr>
        <w:t xml:space="preserve">Nesta seção, descrevem-se os procedimentos para comparar as diversas combinações qualitativas de capacidade de aquisição, assimilação, transformação e exploração, consistentes e abrangentes para quatro alternativas de variável consequente, a saber: CA Alta, CA Média, CA Baixa e Não CA Alta (ou </w:t>
      </w:r>
      <w:proofErr w:type="spellStart"/>
      <w:proofErr w:type="gramStart"/>
      <w:r w:rsidRPr="00A54BA6">
        <w:rPr>
          <w:b w:val="0"/>
          <w:lang w:val="pt-BR"/>
        </w:rPr>
        <w:t>caAlta</w:t>
      </w:r>
      <w:proofErr w:type="spellEnd"/>
      <w:proofErr w:type="gramEnd"/>
      <w:r w:rsidRPr="00A54BA6">
        <w:rPr>
          <w:b w:val="0"/>
          <w:lang w:val="pt-BR"/>
        </w:rPr>
        <w:t xml:space="preserve">). A última relação indicará combinações de antecedentes a serem evitadas caso a empresa almeje elevar sua CA. </w:t>
      </w:r>
    </w:p>
    <w:p w:rsidR="00A45AE3" w:rsidRPr="00A54BA6" w:rsidRDefault="00A45AE3" w:rsidP="00A45AE3">
      <w:pPr>
        <w:pStyle w:val="Ttulo1"/>
        <w:tabs>
          <w:tab w:val="left" w:pos="354"/>
        </w:tabs>
        <w:spacing w:before="0"/>
        <w:ind w:left="0"/>
        <w:rPr>
          <w:b w:val="0"/>
          <w:lang w:val="pt-BR"/>
        </w:rPr>
      </w:pPr>
      <w:r w:rsidRPr="00A54BA6">
        <w:rPr>
          <w:b w:val="0"/>
          <w:lang w:val="pt-BR"/>
        </w:rPr>
        <w:tab/>
      </w:r>
      <w:r w:rsidRPr="00A54BA6">
        <w:rPr>
          <w:b w:val="0"/>
          <w:lang w:val="pt-BR"/>
        </w:rPr>
        <w:tab/>
        <w:t xml:space="preserve">Segundo </w:t>
      </w:r>
      <w:proofErr w:type="spellStart"/>
      <w:r w:rsidRPr="00A54BA6">
        <w:rPr>
          <w:b w:val="0"/>
          <w:lang w:val="pt-BR"/>
        </w:rPr>
        <w:t>Ragin</w:t>
      </w:r>
      <w:proofErr w:type="spellEnd"/>
      <w:r w:rsidRPr="00A54BA6">
        <w:rPr>
          <w:b w:val="0"/>
          <w:lang w:val="pt-BR"/>
        </w:rPr>
        <w:t xml:space="preserve"> (1987, p. 9), a análise comparativa requer definição do nível de observação, no qual são coletados e analisados os dados, e do nível de explanação, o contexto que condiciona os padrões encontrados. O nível de observação são as empresas. O nível de explanação é a interação do subsetor industrial com as universidades nas áreas de Engenharia Mecânica, de Materiais e Metalúrgica no Rio Grande do Sul.</w:t>
      </w:r>
    </w:p>
    <w:p w:rsidR="00A45AE3" w:rsidRPr="00A54BA6" w:rsidRDefault="00A45AE3" w:rsidP="00A45AE3">
      <w:pPr>
        <w:pStyle w:val="Corpodetexto"/>
        <w:spacing w:before="120"/>
        <w:ind w:left="0" w:right="0" w:firstLine="595"/>
        <w:rPr>
          <w:lang w:val="pt-BR"/>
        </w:rPr>
      </w:pPr>
      <w:r w:rsidRPr="00A54BA6">
        <w:rPr>
          <w:lang w:val="pt-BR"/>
        </w:rPr>
        <w:lastRenderedPageBreak/>
        <w:t>Inicialmente, é descrito como são obtidas e testadas as condições necessárias e suficientes para uma empresa apresentar capacidade absortiva alta (</w:t>
      </w:r>
      <w:proofErr w:type="spellStart"/>
      <w:proofErr w:type="gramStart"/>
      <w:r w:rsidRPr="00A54BA6">
        <w:rPr>
          <w:lang w:val="pt-BR"/>
        </w:rPr>
        <w:t>CAAlta</w:t>
      </w:r>
      <w:proofErr w:type="spellEnd"/>
      <w:proofErr w:type="gramEnd"/>
      <w:r w:rsidRPr="00A54BA6">
        <w:rPr>
          <w:lang w:val="pt-BR"/>
        </w:rPr>
        <w:t xml:space="preserve">), segundo uma transcrição das respostas dos entrevistados para conjuntos </w:t>
      </w:r>
      <w:proofErr w:type="spellStart"/>
      <w:r w:rsidRPr="00A54BA6">
        <w:rPr>
          <w:lang w:val="pt-BR"/>
        </w:rPr>
        <w:t>fuzzy</w:t>
      </w:r>
      <w:proofErr w:type="spellEnd"/>
      <w:r w:rsidRPr="00A54BA6">
        <w:rPr>
          <w:lang w:val="pt-BR"/>
        </w:rPr>
        <w:t xml:space="preserve">. Os procedimentos para estabelecer CA Média, CA Baixa e Não </w:t>
      </w:r>
      <w:proofErr w:type="gramStart"/>
      <w:r w:rsidRPr="00A54BA6">
        <w:rPr>
          <w:lang w:val="pt-BR"/>
        </w:rPr>
        <w:t>CA Alta são</w:t>
      </w:r>
      <w:proofErr w:type="gramEnd"/>
      <w:r w:rsidRPr="00A54BA6">
        <w:rPr>
          <w:lang w:val="pt-BR"/>
        </w:rPr>
        <w:t xml:space="preserve"> análogos.</w:t>
      </w:r>
    </w:p>
    <w:p w:rsidR="00A45AE3" w:rsidRDefault="00A45AE3" w:rsidP="00A45AE3">
      <w:pPr>
        <w:pStyle w:val="Corpodetexto"/>
        <w:spacing w:before="120"/>
        <w:ind w:left="0" w:right="0" w:firstLine="708"/>
        <w:rPr>
          <w:lang w:val="pt-BR"/>
        </w:rPr>
      </w:pPr>
      <w:r w:rsidRPr="00A54BA6">
        <w:rPr>
          <w:lang w:val="pt-BR"/>
        </w:rPr>
        <w:t>Cada partição teórica de capacidade absortiva – capacidade de aquisição, capacidade de aquisição, capacidade de transformação e capacidade de exploração – foi investigada</w:t>
      </w:r>
      <w:r w:rsidRPr="00A54BA6">
        <w:rPr>
          <w:spacing w:val="-33"/>
          <w:lang w:val="pt-BR"/>
        </w:rPr>
        <w:t xml:space="preserve"> </w:t>
      </w:r>
      <w:r w:rsidRPr="00A54BA6">
        <w:rPr>
          <w:lang w:val="pt-BR"/>
        </w:rPr>
        <w:t xml:space="preserve">mediante questionário em escala </w:t>
      </w:r>
      <w:proofErr w:type="spellStart"/>
      <w:r w:rsidRPr="00A54BA6">
        <w:rPr>
          <w:lang w:val="pt-BR"/>
        </w:rPr>
        <w:t>Likert</w:t>
      </w:r>
      <w:proofErr w:type="spellEnd"/>
      <w:r w:rsidRPr="00A54BA6">
        <w:rPr>
          <w:lang w:val="pt-BR"/>
        </w:rPr>
        <w:t xml:space="preserve"> de cinco opções. Para cada partição dos antecedentes (por exemplo, capacidade de aquisição) houve </w:t>
      </w:r>
      <w:proofErr w:type="gramStart"/>
      <w:r w:rsidRPr="00A54BA6">
        <w:rPr>
          <w:lang w:val="pt-BR"/>
        </w:rPr>
        <w:t>5</w:t>
      </w:r>
      <w:proofErr w:type="gramEnd"/>
      <w:r w:rsidRPr="00A54BA6">
        <w:rPr>
          <w:lang w:val="pt-BR"/>
        </w:rPr>
        <w:t xml:space="preserve"> ou 6 perguntas. Obteve-se uma média dos valores </w:t>
      </w:r>
      <w:proofErr w:type="spellStart"/>
      <w:r w:rsidRPr="00A54BA6">
        <w:rPr>
          <w:lang w:val="pt-BR"/>
        </w:rPr>
        <w:t>Likert</w:t>
      </w:r>
      <w:proofErr w:type="spellEnd"/>
      <w:r w:rsidRPr="00A54BA6">
        <w:rPr>
          <w:lang w:val="pt-BR"/>
        </w:rPr>
        <w:t xml:space="preserve"> de cada partição antecedente para os diferentes entrevistados. A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seguir,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cada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partição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teórica</w:t>
      </w:r>
      <w:r w:rsidRPr="00A54BA6">
        <w:rPr>
          <w:spacing w:val="-9"/>
          <w:lang w:val="pt-BR"/>
        </w:rPr>
        <w:t xml:space="preserve"> antecedente </w:t>
      </w:r>
      <w:r w:rsidRPr="00A54BA6">
        <w:rPr>
          <w:lang w:val="pt-BR"/>
        </w:rPr>
        <w:t>foi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construída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como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conjuntos</w:t>
      </w:r>
      <w:r w:rsidRPr="00A54BA6">
        <w:rPr>
          <w:spacing w:val="-9"/>
          <w:lang w:val="pt-BR"/>
        </w:rPr>
        <w:t xml:space="preserve"> </w:t>
      </w:r>
      <w:proofErr w:type="spellStart"/>
      <w:r w:rsidRPr="00A54BA6">
        <w:rPr>
          <w:lang w:val="pt-BR"/>
        </w:rPr>
        <w:t>fuzzy</w:t>
      </w:r>
      <w:proofErr w:type="spellEnd"/>
      <w:r w:rsidRPr="00A54BA6">
        <w:rPr>
          <w:lang w:val="pt-BR"/>
        </w:rPr>
        <w:t>.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Por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exemplo,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a</w:t>
      </w:r>
      <w:r w:rsidRPr="00A54BA6">
        <w:rPr>
          <w:spacing w:val="-9"/>
          <w:lang w:val="pt-BR"/>
        </w:rPr>
        <w:t xml:space="preserve"> </w:t>
      </w:r>
      <w:r w:rsidRPr="00A54BA6">
        <w:rPr>
          <w:lang w:val="pt-BR"/>
        </w:rPr>
        <w:t>capacidade de aquisição foi classificada em três conjuntos – Capacidade de Aquisição Baixa (</w:t>
      </w:r>
      <w:proofErr w:type="spellStart"/>
      <w:r w:rsidRPr="00A54BA6">
        <w:rPr>
          <w:lang w:val="pt-BR"/>
        </w:rPr>
        <w:t>caaqbaixa</w:t>
      </w:r>
      <w:proofErr w:type="spellEnd"/>
      <w:r w:rsidRPr="00A54BA6">
        <w:rPr>
          <w:lang w:val="pt-BR"/>
        </w:rPr>
        <w:t>), Capacidade de Aquisição Média (</w:t>
      </w:r>
      <w:proofErr w:type="spellStart"/>
      <w:r w:rsidRPr="00A54BA6">
        <w:rPr>
          <w:lang w:val="pt-BR"/>
        </w:rPr>
        <w:t>caaqmédia</w:t>
      </w:r>
      <w:proofErr w:type="spellEnd"/>
      <w:r w:rsidRPr="00A54BA6">
        <w:rPr>
          <w:lang w:val="pt-BR"/>
        </w:rPr>
        <w:t>) e Capacidade de Aquisição Alta (</w:t>
      </w:r>
      <w:proofErr w:type="spellStart"/>
      <w:r w:rsidRPr="00A54BA6">
        <w:rPr>
          <w:lang w:val="pt-BR"/>
        </w:rPr>
        <w:t>caaqalta</w:t>
      </w:r>
      <w:proofErr w:type="spellEnd"/>
      <w:r w:rsidRPr="00A54BA6">
        <w:rPr>
          <w:lang w:val="pt-BR"/>
        </w:rPr>
        <w:t xml:space="preserve">). Os pontos referenciais para definir os intervalos “alta”, “média” e ”baixa” na escala </w:t>
      </w:r>
      <w:proofErr w:type="spellStart"/>
      <w:r w:rsidRPr="00A54BA6">
        <w:rPr>
          <w:lang w:val="pt-BR"/>
        </w:rPr>
        <w:t>Likert</w:t>
      </w:r>
      <w:proofErr w:type="spellEnd"/>
      <w:r w:rsidRPr="00A54BA6">
        <w:rPr>
          <w:lang w:val="pt-BR"/>
        </w:rPr>
        <w:t xml:space="preserve"> baseiam-se no trabalho de Rosa (2103, p. 106, Quadro 12), que estabeleceu Capacidade Absortiva Alta nos valores acima de 3,6 para os dados </w:t>
      </w:r>
      <w:r>
        <w:rPr>
          <w:lang w:val="pt-BR"/>
        </w:rPr>
        <w:t xml:space="preserve">coletados no </w:t>
      </w:r>
      <w:proofErr w:type="spellStart"/>
      <w:r>
        <w:rPr>
          <w:lang w:val="pt-BR"/>
        </w:rPr>
        <w:t>survey</w:t>
      </w:r>
      <w:proofErr w:type="spellEnd"/>
      <w:r>
        <w:rPr>
          <w:rStyle w:val="Refdenotaderodap"/>
          <w:lang w:val="pt-BR"/>
        </w:rPr>
        <w:footnoteReference w:id="2"/>
      </w:r>
      <w:r>
        <w:rPr>
          <w:lang w:val="pt-BR"/>
        </w:rPr>
        <w:t xml:space="preserve">. Neste sentido, ao valor de 3,5 na escala </w:t>
      </w:r>
      <w:proofErr w:type="spellStart"/>
      <w:r>
        <w:rPr>
          <w:lang w:val="pt-BR"/>
        </w:rPr>
        <w:t>Likert</w:t>
      </w:r>
      <w:proofErr w:type="spellEnd"/>
      <w:r>
        <w:rPr>
          <w:lang w:val="pt-BR"/>
        </w:rPr>
        <w:t xml:space="preserve"> foi designado o grau de pertencimento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 xml:space="preserve"> para o conjunto “</w:t>
      </w:r>
      <w:proofErr w:type="spellStart"/>
      <w:r>
        <w:rPr>
          <w:lang w:val="pt-BR"/>
        </w:rPr>
        <w:t>CAAlta</w:t>
      </w:r>
      <w:proofErr w:type="spellEnd"/>
      <w:r>
        <w:rPr>
          <w:lang w:val="pt-BR"/>
        </w:rPr>
        <w:t xml:space="preserve">”, cujo gradiente eleva-se até o grau de pertencimento 1 para o valor 5 da escala </w:t>
      </w:r>
      <w:proofErr w:type="spellStart"/>
      <w:r>
        <w:rPr>
          <w:lang w:val="pt-BR"/>
        </w:rPr>
        <w:t>Likert</w:t>
      </w:r>
      <w:proofErr w:type="spellEnd"/>
      <w:r>
        <w:rPr>
          <w:rStyle w:val="Refdenotaderodap"/>
          <w:lang w:val="pt-BR"/>
        </w:rPr>
        <w:footnoteReference w:id="3"/>
      </w:r>
      <w:r>
        <w:rPr>
          <w:lang w:val="pt-BR"/>
        </w:rPr>
        <w:t xml:space="preserve">. </w:t>
      </w:r>
      <w:proofErr w:type="gramStart"/>
      <w:r>
        <w:rPr>
          <w:lang w:val="pt-BR"/>
        </w:rPr>
        <w:t>Obedecendo o</w:t>
      </w:r>
      <w:proofErr w:type="gramEnd"/>
      <w:r>
        <w:rPr>
          <w:lang w:val="pt-BR"/>
        </w:rPr>
        <w:t xml:space="preserve"> princípio de sobreposição dos conjuntos inerente à teoria dos conjuntos </w:t>
      </w:r>
      <w:proofErr w:type="spellStart"/>
      <w:r>
        <w:rPr>
          <w:lang w:val="pt-BR"/>
        </w:rPr>
        <w:t>fuzzy</w:t>
      </w:r>
      <w:proofErr w:type="spellEnd"/>
      <w:r>
        <w:rPr>
          <w:lang w:val="pt-BR"/>
        </w:rPr>
        <w:t xml:space="preserve">, o valor de 3,5 </w:t>
      </w:r>
      <w:proofErr w:type="spellStart"/>
      <w:r>
        <w:rPr>
          <w:lang w:val="pt-BR"/>
        </w:rPr>
        <w:t>Likert</w:t>
      </w:r>
      <w:proofErr w:type="spellEnd"/>
      <w:r>
        <w:rPr>
          <w:lang w:val="pt-BR"/>
        </w:rPr>
        <w:t xml:space="preserve"> também referenciou o conjunto “CA Média” – com grau de pertencimento 1, e de “CA Baixa”, com grau de pertencimento 0.</w:t>
      </w:r>
    </w:p>
    <w:p w:rsidR="00A45AE3" w:rsidRPr="00A54BA6" w:rsidRDefault="00A45AE3" w:rsidP="00A45AE3">
      <w:pPr>
        <w:pStyle w:val="Corpodetexto"/>
        <w:spacing w:before="120"/>
        <w:ind w:left="0" w:right="0" w:firstLine="708"/>
        <w:rPr>
          <w:lang w:val="pt-BR"/>
        </w:rPr>
      </w:pPr>
      <w:r w:rsidRPr="00A54BA6">
        <w:rPr>
          <w:lang w:val="pt-BR"/>
        </w:rPr>
        <w:t xml:space="preserve">A variável de resultado Capacidade Absortiva (CA) também foi representada nas nuances </w:t>
      </w:r>
      <w:proofErr w:type="spellStart"/>
      <w:proofErr w:type="gramStart"/>
      <w:r w:rsidRPr="00A54BA6">
        <w:rPr>
          <w:lang w:val="pt-BR"/>
        </w:rPr>
        <w:t>CABaixa</w:t>
      </w:r>
      <w:proofErr w:type="spellEnd"/>
      <w:proofErr w:type="gramEnd"/>
      <w:r w:rsidRPr="00A54BA6">
        <w:rPr>
          <w:lang w:val="pt-BR"/>
        </w:rPr>
        <w:t>,</w:t>
      </w:r>
      <w:r w:rsidRPr="00A54BA6">
        <w:rPr>
          <w:spacing w:val="-5"/>
          <w:lang w:val="pt-BR"/>
        </w:rPr>
        <w:t xml:space="preserve"> </w:t>
      </w:r>
      <w:proofErr w:type="spellStart"/>
      <w:r w:rsidRPr="00A54BA6">
        <w:rPr>
          <w:lang w:val="pt-BR"/>
        </w:rPr>
        <w:t>CAMédia</w:t>
      </w:r>
      <w:proofErr w:type="spellEnd"/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e</w:t>
      </w:r>
      <w:r w:rsidRPr="00A54BA6">
        <w:rPr>
          <w:spacing w:val="-5"/>
          <w:lang w:val="pt-BR"/>
        </w:rPr>
        <w:t xml:space="preserve"> </w:t>
      </w:r>
      <w:proofErr w:type="spellStart"/>
      <w:r w:rsidRPr="00A54BA6">
        <w:rPr>
          <w:lang w:val="pt-BR"/>
        </w:rPr>
        <w:t>CAAlta</w:t>
      </w:r>
      <w:proofErr w:type="spellEnd"/>
      <w:r w:rsidRPr="00A54BA6">
        <w:rPr>
          <w:lang w:val="pt-BR"/>
        </w:rPr>
        <w:t>.</w:t>
      </w:r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Todos os</w:t>
      </w:r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conjuntos</w:t>
      </w:r>
      <w:r w:rsidRPr="00A54BA6">
        <w:rPr>
          <w:spacing w:val="-5"/>
          <w:lang w:val="pt-BR"/>
        </w:rPr>
        <w:t xml:space="preserve"> </w:t>
      </w:r>
      <w:proofErr w:type="spellStart"/>
      <w:r w:rsidRPr="00D76592">
        <w:rPr>
          <w:i/>
          <w:lang w:val="pt-BR"/>
        </w:rPr>
        <w:t>fuzzy</w:t>
      </w:r>
      <w:proofErr w:type="spellEnd"/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foram</w:t>
      </w:r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propostos</w:t>
      </w:r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como</w:t>
      </w:r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>funções</w:t>
      </w:r>
      <w:r w:rsidRPr="00A54BA6">
        <w:rPr>
          <w:spacing w:val="-5"/>
          <w:lang w:val="pt-BR"/>
        </w:rPr>
        <w:t xml:space="preserve"> </w:t>
      </w:r>
      <w:r w:rsidRPr="00A54BA6">
        <w:rPr>
          <w:lang w:val="pt-BR"/>
        </w:rPr>
        <w:t xml:space="preserve">triangulares conforme </w:t>
      </w:r>
      <w:r>
        <w:rPr>
          <w:lang w:val="pt-BR"/>
        </w:rPr>
        <w:t>representado n</w:t>
      </w:r>
      <w:r w:rsidRPr="00A54BA6">
        <w:rPr>
          <w:lang w:val="pt-BR"/>
        </w:rPr>
        <w:t xml:space="preserve">a </w:t>
      </w:r>
      <w:r w:rsidRPr="00A45AE3">
        <w:rPr>
          <w:lang w:val="pt-BR"/>
        </w:rPr>
        <w:t>Figura 1</w:t>
      </w:r>
      <w:r w:rsidRPr="00A54BA6">
        <w:rPr>
          <w:lang w:val="pt-BR"/>
        </w:rPr>
        <w:t>.</w:t>
      </w:r>
    </w:p>
    <w:p w:rsidR="00A45AE3" w:rsidRDefault="00A45AE3" w:rsidP="00A45AE3">
      <w:pPr>
        <w:pStyle w:val="Corpodetexto"/>
        <w:ind w:left="0" w:right="0" w:firstLine="595"/>
        <w:rPr>
          <w:lang w:val="pt-BR"/>
        </w:rPr>
      </w:pPr>
      <w:r w:rsidRPr="00A54BA6">
        <w:rPr>
          <w:lang w:val="pt-BR"/>
        </w:rPr>
        <w:t>Os valores médios das respostas de cada empresa ao questionário de cada partição teórica de Capacidade Absortiva Potencial (decomposta nas variáveis CA de Aquisição e CA de Assimilação) e de Capacidade Absortiva Realizada (decomposta nas variáveis CA de Transformação e CA de Exploração)</w:t>
      </w:r>
      <w:r w:rsidRPr="00A54BA6">
        <w:rPr>
          <w:spacing w:val="-26"/>
          <w:lang w:val="pt-BR"/>
        </w:rPr>
        <w:t xml:space="preserve"> </w:t>
      </w:r>
      <w:r w:rsidRPr="00A54BA6">
        <w:rPr>
          <w:lang w:val="pt-BR"/>
        </w:rPr>
        <w:t xml:space="preserve">foram aplicados às funções que compõem os conjuntos da </w:t>
      </w:r>
      <w:r w:rsidRPr="00A45AE3">
        <w:rPr>
          <w:lang w:val="pt-BR"/>
        </w:rPr>
        <w:t xml:space="preserve">Figura </w:t>
      </w:r>
      <w:proofErr w:type="gramStart"/>
      <w:r w:rsidRPr="00A45AE3">
        <w:rPr>
          <w:lang w:val="pt-BR"/>
        </w:rPr>
        <w:t xml:space="preserve">1 </w:t>
      </w:r>
      <w:r w:rsidRPr="00A54BA6">
        <w:rPr>
          <w:lang w:val="pt-BR"/>
        </w:rPr>
        <w:t>.</w:t>
      </w:r>
      <w:proofErr w:type="gramEnd"/>
      <w:r w:rsidRPr="00A54BA6">
        <w:rPr>
          <w:lang w:val="pt-BR"/>
        </w:rPr>
        <w:t xml:space="preserve"> Desta forma obteve-se o grau de pertencimento da média decorrentes das respostas de cada empresa ao correspondente conjunto de baixa, média ou alta de Capacidade de Aquisição, Capacidade de Assimilação, Capacidade de Transformação e Capacidade de Exploração - </w:t>
      </w:r>
      <w:proofErr w:type="gramStart"/>
      <w:r w:rsidRPr="00A54BA6">
        <w:rPr>
          <w:lang w:val="pt-BR"/>
        </w:rPr>
        <w:t>todas</w:t>
      </w:r>
      <w:proofErr w:type="gramEnd"/>
      <w:r w:rsidRPr="00A54BA6">
        <w:rPr>
          <w:lang w:val="pt-BR"/>
        </w:rPr>
        <w:t xml:space="preserve"> condições teóricas antecedentes -, e de Capacidade Absortiva (CA) da empresa, variável consequente. Os graus de pertencimento</w:t>
      </w:r>
      <w:r>
        <w:rPr>
          <w:rStyle w:val="Refdenotaderodap"/>
          <w:lang w:val="pt-BR"/>
        </w:rPr>
        <w:footnoteReference w:id="4"/>
      </w:r>
      <w:r w:rsidRPr="00A54BA6">
        <w:rPr>
          <w:lang w:val="pt-BR"/>
        </w:rPr>
        <w:t xml:space="preserve"> obtidos por este processo estão dispostos na Tabela 1</w:t>
      </w:r>
      <w:r w:rsidRPr="0006682D">
        <w:rPr>
          <w:lang w:val="pt-BR"/>
        </w:rPr>
        <w:t>.</w:t>
      </w:r>
    </w:p>
    <w:p w:rsidR="005F6B6F" w:rsidRDefault="005F6B6F" w:rsidP="005F6B6F">
      <w:pPr>
        <w:pStyle w:val="Textodecomentrio"/>
        <w:ind w:firstLine="708"/>
        <w:jc w:val="both"/>
        <w:rPr>
          <w:sz w:val="24"/>
          <w:szCs w:val="24"/>
          <w:lang w:val="pt-BR"/>
        </w:rPr>
      </w:pPr>
      <w:r w:rsidRPr="00131EB3">
        <w:rPr>
          <w:sz w:val="24"/>
          <w:szCs w:val="24"/>
          <w:lang w:val="pt-BR"/>
        </w:rPr>
        <w:t xml:space="preserve">Uma vez formatados os pertencimentos das respostas das empresas aos conjuntos </w:t>
      </w:r>
      <w:proofErr w:type="spellStart"/>
      <w:r w:rsidRPr="00131EB3">
        <w:rPr>
          <w:i/>
          <w:sz w:val="24"/>
          <w:szCs w:val="24"/>
          <w:lang w:val="pt-BR"/>
        </w:rPr>
        <w:t>fuzzy</w:t>
      </w:r>
      <w:proofErr w:type="spellEnd"/>
      <w:r w:rsidRPr="00131EB3">
        <w:rPr>
          <w:sz w:val="24"/>
          <w:szCs w:val="24"/>
          <w:lang w:val="pt-BR"/>
        </w:rPr>
        <w:t xml:space="preserve">, utilizou o software livre </w:t>
      </w:r>
      <w:proofErr w:type="spellStart"/>
      <w:proofErr w:type="gramStart"/>
      <w:r w:rsidRPr="00131EB3">
        <w:rPr>
          <w:sz w:val="24"/>
          <w:szCs w:val="24"/>
          <w:lang w:val="pt-BR"/>
        </w:rPr>
        <w:t>fsQCA</w:t>
      </w:r>
      <w:proofErr w:type="spellEnd"/>
      <w:proofErr w:type="gramEnd"/>
      <w:r w:rsidRPr="00131EB3">
        <w:rPr>
          <w:i/>
          <w:sz w:val="24"/>
          <w:szCs w:val="24"/>
          <w:lang w:val="pt-BR"/>
        </w:rPr>
        <w:t xml:space="preserve"> </w:t>
      </w:r>
      <w:r w:rsidRPr="00131EB3">
        <w:rPr>
          <w:sz w:val="24"/>
          <w:szCs w:val="24"/>
          <w:lang w:val="pt-BR"/>
        </w:rPr>
        <w:t xml:space="preserve">para descrever condições necessárias e suficientes para alcançar Capacidade de Absorção Alta. Posteriormente, o procedimento é repetido para estabelecer as condições para alcançar CA Média, CA Baixa e Não CA Alta. </w:t>
      </w:r>
    </w:p>
    <w:p w:rsidR="005F6B6F" w:rsidRPr="00131EB3" w:rsidRDefault="005F6B6F" w:rsidP="005F6B6F">
      <w:pPr>
        <w:pStyle w:val="Textodecomentrio"/>
        <w:ind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conjunto</w:t>
      </w:r>
      <w:r w:rsidRPr="00131EB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Não CA Alta é</w:t>
      </w:r>
      <w:r w:rsidRPr="00131EB3">
        <w:rPr>
          <w:sz w:val="24"/>
          <w:szCs w:val="24"/>
          <w:lang w:val="pt-BR"/>
        </w:rPr>
        <w:t xml:space="preserve"> estabelecido pela negação de </w:t>
      </w:r>
      <w:proofErr w:type="spellStart"/>
      <w:proofErr w:type="gramStart"/>
      <w:r w:rsidRPr="00131EB3">
        <w:rPr>
          <w:sz w:val="24"/>
          <w:szCs w:val="24"/>
          <w:lang w:val="pt-BR"/>
        </w:rPr>
        <w:t>CAAlta</w:t>
      </w:r>
      <w:proofErr w:type="spellEnd"/>
      <w:proofErr w:type="gramEnd"/>
      <w:r w:rsidRPr="00131EB3">
        <w:rPr>
          <w:sz w:val="24"/>
          <w:szCs w:val="24"/>
          <w:lang w:val="pt-BR"/>
        </w:rPr>
        <w:t xml:space="preserve">, ou seja </w:t>
      </w:r>
      <w:r>
        <w:rPr>
          <w:sz w:val="24"/>
          <w:szCs w:val="24"/>
          <w:lang w:val="pt-BR"/>
        </w:rPr>
        <w:t>(</w:t>
      </w:r>
      <w:r w:rsidRPr="00131EB3">
        <w:rPr>
          <w:sz w:val="24"/>
          <w:szCs w:val="24"/>
          <w:lang w:val="pt-BR"/>
        </w:rPr>
        <w:t>1- grau de pertencimento</w:t>
      </w:r>
      <w:r>
        <w:rPr>
          <w:sz w:val="24"/>
          <w:szCs w:val="24"/>
          <w:lang w:val="pt-BR"/>
        </w:rPr>
        <w:t>)</w:t>
      </w:r>
      <w:r w:rsidRPr="00131EB3">
        <w:rPr>
          <w:sz w:val="24"/>
          <w:szCs w:val="24"/>
          <w:lang w:val="pt-BR"/>
        </w:rPr>
        <w:t xml:space="preserve"> a CA Alta.</w:t>
      </w:r>
      <w:r>
        <w:rPr>
          <w:sz w:val="24"/>
          <w:szCs w:val="24"/>
          <w:lang w:val="pt-BR"/>
        </w:rPr>
        <w:t xml:space="preserve"> </w:t>
      </w:r>
      <w:r w:rsidRPr="00131EB3">
        <w:rPr>
          <w:sz w:val="24"/>
          <w:szCs w:val="24"/>
          <w:lang w:val="pt-BR"/>
        </w:rPr>
        <w:t xml:space="preserve">Se </w:t>
      </w:r>
      <w:proofErr w:type="spellStart"/>
      <w:proofErr w:type="gramStart"/>
      <w:r w:rsidRPr="00131EB3">
        <w:rPr>
          <w:sz w:val="24"/>
          <w:szCs w:val="24"/>
          <w:lang w:val="pt-BR"/>
        </w:rPr>
        <w:t>CAAlta</w:t>
      </w:r>
      <w:proofErr w:type="spellEnd"/>
      <w:proofErr w:type="gramEnd"/>
      <w:r w:rsidRPr="00131EB3">
        <w:rPr>
          <w:sz w:val="24"/>
          <w:szCs w:val="24"/>
          <w:lang w:val="pt-BR"/>
        </w:rPr>
        <w:t xml:space="preserve"> é o “suces</w:t>
      </w:r>
      <w:r>
        <w:rPr>
          <w:sz w:val="24"/>
          <w:szCs w:val="24"/>
          <w:lang w:val="pt-BR"/>
        </w:rPr>
        <w:t>so”, a</w:t>
      </w:r>
      <w:r w:rsidRPr="00131EB3">
        <w:rPr>
          <w:sz w:val="24"/>
          <w:szCs w:val="24"/>
          <w:lang w:val="pt-BR"/>
        </w:rPr>
        <w:t xml:space="preserve">s condições necessárias e suficientes para </w:t>
      </w:r>
      <w:proofErr w:type="spellStart"/>
      <w:r w:rsidRPr="00131EB3">
        <w:rPr>
          <w:sz w:val="24"/>
          <w:szCs w:val="24"/>
          <w:lang w:val="pt-BR"/>
        </w:rPr>
        <w:t>NãoCAAlta</w:t>
      </w:r>
      <w:proofErr w:type="spellEnd"/>
      <w:r w:rsidRPr="00131EB3">
        <w:rPr>
          <w:sz w:val="24"/>
          <w:szCs w:val="24"/>
          <w:lang w:val="pt-BR"/>
        </w:rPr>
        <w:t xml:space="preserve"> representam combinações do que não fazer se o objetivo for </w:t>
      </w:r>
      <w:proofErr w:type="spellStart"/>
      <w:r w:rsidRPr="00131EB3">
        <w:rPr>
          <w:sz w:val="24"/>
          <w:szCs w:val="24"/>
          <w:lang w:val="pt-BR"/>
        </w:rPr>
        <w:t>CAAlta</w:t>
      </w:r>
      <w:proofErr w:type="spellEnd"/>
      <w:r w:rsidRPr="00131EB3">
        <w:rPr>
          <w:sz w:val="24"/>
          <w:szCs w:val="24"/>
          <w:lang w:val="pt-BR"/>
        </w:rPr>
        <w:t>.</w:t>
      </w:r>
    </w:p>
    <w:p w:rsidR="00131EB3" w:rsidRDefault="00131EB3" w:rsidP="00131EB3">
      <w:pPr>
        <w:pStyle w:val="Corpodetexto"/>
        <w:ind w:left="0" w:right="0" w:firstLine="595"/>
        <w:rPr>
          <w:lang w:val="pt-BR"/>
        </w:rPr>
      </w:pPr>
    </w:p>
    <w:p w:rsidR="00131EB3" w:rsidRPr="0006682D" w:rsidRDefault="00131EB3" w:rsidP="00131EB3">
      <w:pPr>
        <w:pStyle w:val="Corpodetexto"/>
        <w:spacing w:before="12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C162149" wp14:editId="1807AD5C">
            <wp:extent cx="5709037" cy="3101009"/>
            <wp:effectExtent l="0" t="0" r="25400" b="23495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31EB3" w:rsidRPr="00F8717A" w:rsidRDefault="00131EB3" w:rsidP="00131EB3">
      <w:pPr>
        <w:pStyle w:val="Corpodetexto"/>
        <w:spacing w:before="120"/>
        <w:ind w:left="0" w:right="0"/>
        <w:rPr>
          <w:lang w:val="pt-BR"/>
        </w:rPr>
      </w:pPr>
      <w:r w:rsidRPr="00131EB3">
        <w:rPr>
          <w:lang w:val="pt-BR"/>
        </w:rPr>
        <w:t xml:space="preserve">Figura 1 – Conjuntos </w:t>
      </w:r>
      <w:proofErr w:type="spellStart"/>
      <w:r w:rsidRPr="00131EB3">
        <w:rPr>
          <w:lang w:val="pt-BR"/>
        </w:rPr>
        <w:t>Fuzzy</w:t>
      </w:r>
      <w:proofErr w:type="spellEnd"/>
      <w:r w:rsidRPr="00131EB3">
        <w:rPr>
          <w:lang w:val="pt-BR"/>
        </w:rPr>
        <w:t xml:space="preserve"> de Capacidade Absortiva</w:t>
      </w:r>
    </w:p>
    <w:p w:rsidR="00131EB3" w:rsidRDefault="00131EB3" w:rsidP="00131EB3">
      <w:pPr>
        <w:pStyle w:val="Corpodetexto"/>
        <w:spacing w:before="120"/>
        <w:ind w:left="0" w:right="1159"/>
        <w:jc w:val="left"/>
        <w:rPr>
          <w:sz w:val="20"/>
          <w:szCs w:val="20"/>
          <w:lang w:val="pt-BR"/>
        </w:rPr>
      </w:pPr>
      <w:r w:rsidRPr="00F8717A">
        <w:rPr>
          <w:sz w:val="20"/>
          <w:szCs w:val="20"/>
          <w:lang w:val="pt-BR"/>
        </w:rPr>
        <w:t>Fonte: elaborado pelos autores</w:t>
      </w:r>
    </w:p>
    <w:p w:rsidR="00131EB3" w:rsidRPr="00A54BA6" w:rsidRDefault="00131EB3" w:rsidP="00131EB3">
      <w:pPr>
        <w:pStyle w:val="Corpodetexto"/>
        <w:spacing w:before="120"/>
        <w:ind w:left="0" w:right="556"/>
        <w:rPr>
          <w:lang w:val="pt-BR"/>
        </w:rPr>
      </w:pP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>
        <w:rPr>
          <w:lang w:val="pt-BR"/>
        </w:rPr>
        <w:t xml:space="preserve">O Quadro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resume os passos efetuados neste trabalho para utilização dos dados do </w:t>
      </w:r>
      <w:proofErr w:type="spellStart"/>
      <w:r w:rsidRPr="00105D20">
        <w:rPr>
          <w:i/>
          <w:lang w:val="pt-BR"/>
        </w:rPr>
        <w:t>survey</w:t>
      </w:r>
      <w:proofErr w:type="spellEnd"/>
      <w:r>
        <w:rPr>
          <w:lang w:val="pt-BR"/>
        </w:rPr>
        <w:t xml:space="preserve"> conduzido por Rosa (2013).</w:t>
      </w:r>
    </w:p>
    <w:p w:rsidR="00131EB3" w:rsidRDefault="00131EB3" w:rsidP="00131EB3">
      <w:pPr>
        <w:pStyle w:val="Corpodetexto"/>
        <w:spacing w:before="120"/>
        <w:ind w:left="0" w:right="556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272F7" wp14:editId="0251780D">
                <wp:simplePos x="0" y="0"/>
                <wp:positionH relativeFrom="column">
                  <wp:posOffset>430806</wp:posOffset>
                </wp:positionH>
                <wp:positionV relativeFrom="paragraph">
                  <wp:posOffset>124350</wp:posOffset>
                </wp:positionV>
                <wp:extent cx="5384042" cy="3411109"/>
                <wp:effectExtent l="0" t="0" r="26670" b="1841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042" cy="341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E3" w:rsidRPr="00105D20" w:rsidRDefault="00A45AE3" w:rsidP="00131EB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pt-BR"/>
                              </w:rPr>
                              <w:t xml:space="preserve">Quadro 2 - </w:t>
                            </w:r>
                            <w:r w:rsidRPr="00A712A6">
                              <w:rPr>
                                <w:b/>
                                <w:lang w:val="pt-BR"/>
                              </w:rPr>
                              <w:t>Passos efetuados para estabelecer combinações necessárias e suficientes para diferentes intensidades de CA de empresas de Engenharia do RS com interação UE</w:t>
                            </w:r>
                            <w:proofErr w:type="gramEnd"/>
                          </w:p>
                          <w:p w:rsidR="00A45AE3" w:rsidRDefault="00A45AE3" w:rsidP="00131EB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Coleta de informações primárias mediante entrevistas com 32 empresas das áreas de Engenharia com interação UE no Rio Grande do Sul.</w:t>
                            </w:r>
                          </w:p>
                          <w:p w:rsidR="00A45AE3" w:rsidRDefault="00A45AE3" w:rsidP="00131EB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Escolha das variáveis linguísticas em consonância com teorizações sobre CA: CA Potencial (variáveis antecedentes CA Aquisição e CA Assimilação), CA Realizada (variáveis antecedentes CA Transformação e CA Exploração); variáveis consequentes CA Alta, CA Média, CA Baixa ou </w:t>
                            </w:r>
                            <w:r w:rsidRPr="00131EB3">
                              <w:rPr>
                                <w:lang w:val="pt-BR"/>
                              </w:rPr>
                              <w:t>Não CA Alta</w:t>
                            </w: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A45AE3" w:rsidRDefault="00A45AE3" w:rsidP="00131EB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Calibragem </w:t>
                            </w:r>
                            <w:proofErr w:type="gramStart"/>
                            <w:r>
                              <w:rPr>
                                <w:lang w:val="pt-BR"/>
                              </w:rPr>
                              <w:t>da função característica triangular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, tendo por variável base a escala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Likert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A45AE3" w:rsidRDefault="00A45AE3" w:rsidP="00131EB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Processamento da análise de suficiência com o </w:t>
                            </w:r>
                            <w:proofErr w:type="spellStart"/>
                            <w:r w:rsidRPr="00725B0A">
                              <w:rPr>
                                <w:i/>
                                <w:lang w:val="pt-BR"/>
                              </w:rPr>
                              <w:t>Fuzzy</w:t>
                            </w:r>
                            <w:proofErr w:type="spellEnd"/>
                            <w:r w:rsidRPr="00725B0A"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25B0A">
                              <w:rPr>
                                <w:i/>
                                <w:lang w:val="pt-BR"/>
                              </w:rPr>
                              <w:t>Truth</w:t>
                            </w:r>
                            <w:proofErr w:type="spellEnd"/>
                            <w:r w:rsidRPr="00725B0A"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25B0A">
                              <w:rPr>
                                <w:i/>
                                <w:lang w:val="pt-BR"/>
                              </w:rPr>
                              <w:t>Table</w:t>
                            </w:r>
                            <w:proofErr w:type="spellEnd"/>
                            <w:r w:rsidRPr="00725B0A"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25B0A">
                              <w:rPr>
                                <w:i/>
                                <w:lang w:val="pt-BR"/>
                              </w:rPr>
                              <w:t>Algorithm</w:t>
                            </w:r>
                            <w:proofErr w:type="spellEnd"/>
                            <w:r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  <w:r w:rsidRPr="00FF7B7C">
                              <w:rPr>
                                <w:lang w:val="pt-BR"/>
                              </w:rPr>
                              <w:t xml:space="preserve">e </w:t>
                            </w:r>
                            <w:r>
                              <w:rPr>
                                <w:lang w:val="pt-BR"/>
                              </w:rPr>
                              <w:t xml:space="preserve">de necessidade </w:t>
                            </w:r>
                            <w:r w:rsidRPr="00FF7B7C">
                              <w:rPr>
                                <w:lang w:val="pt-BR"/>
                              </w:rPr>
                              <w:t>com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pt-BR"/>
                              </w:rPr>
                              <w:t>Necessary</w:t>
                            </w:r>
                            <w:proofErr w:type="spellEnd"/>
                            <w:r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pt-BR"/>
                              </w:rPr>
                              <w:t>Conditions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, do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fsqca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A45AE3" w:rsidRDefault="00A45AE3" w:rsidP="00131EB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Observação dos critérios de Cobertura e Consistência.</w:t>
                            </w:r>
                          </w:p>
                          <w:p w:rsidR="00A45AE3" w:rsidRDefault="00A45AE3" w:rsidP="00131EB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Identificação das combinações relevantes e identificação das empresas.</w:t>
                            </w:r>
                          </w:p>
                          <w:p w:rsidR="00A45AE3" w:rsidRPr="00105D20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left:0;text-align:left;margin-left:33.9pt;margin-top:9.8pt;width:423.95pt;height:26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" fillcolor="white [3201]" strokeweight=".5pt">
                <v:textbox>
                  <w:txbxContent>
                    <w:p w:rsidR="00A45AE3" w:rsidRPr="00105D20" w:rsidRDefault="00A45AE3" w:rsidP="00131EB3">
                      <w:pPr>
                        <w:rPr>
                          <w:b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lang w:val="pt-BR"/>
                        </w:rPr>
                        <w:t xml:space="preserve">Quadro 2 - </w:t>
                      </w:r>
                      <w:r w:rsidRPr="00A712A6">
                        <w:rPr>
                          <w:b/>
                          <w:lang w:val="pt-BR"/>
                        </w:rPr>
                        <w:t>Passos efetuados para estabelecer combinações necessárias e suficientes para diferentes intensidades de CA de empresas de Engenharia do RS com interação UE</w:t>
                      </w:r>
                      <w:proofErr w:type="gramEnd"/>
                    </w:p>
                    <w:p w:rsidR="00A45AE3" w:rsidRDefault="00A45AE3" w:rsidP="00131EB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Coleta de informações primárias mediante entrevistas com 32 empresas das áreas de Engenharia com interação UE no Rio Grande do Sul.</w:t>
                      </w:r>
                    </w:p>
                    <w:p w:rsidR="00A45AE3" w:rsidRDefault="00A45AE3" w:rsidP="00131EB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Escolha das variáveis linguísticas em consonância com teorizações sobre CA: CA Potencial (variáveis antecedentes CA Aquisição e CA Assimilação), CA Realizada (variáveis antecedentes CA Transformação e CA Exploração); variáveis consequentes CA Alta, CA Média, CA Baixa ou </w:t>
                      </w:r>
                      <w:r w:rsidRPr="00131EB3">
                        <w:rPr>
                          <w:lang w:val="pt-BR"/>
                        </w:rPr>
                        <w:t>Não CA Alta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  <w:p w:rsidR="00A45AE3" w:rsidRDefault="00A45AE3" w:rsidP="00131EB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Calibragem </w:t>
                      </w:r>
                      <w:proofErr w:type="gramStart"/>
                      <w:r>
                        <w:rPr>
                          <w:lang w:val="pt-BR"/>
                        </w:rPr>
                        <w:t>da função característica triangular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, tendo por variável base a escala </w:t>
                      </w:r>
                      <w:proofErr w:type="spellStart"/>
                      <w:r>
                        <w:rPr>
                          <w:lang w:val="pt-BR"/>
                        </w:rPr>
                        <w:t>Likert</w:t>
                      </w:r>
                      <w:proofErr w:type="spellEnd"/>
                      <w:r>
                        <w:rPr>
                          <w:lang w:val="pt-BR"/>
                        </w:rPr>
                        <w:t>.</w:t>
                      </w:r>
                    </w:p>
                    <w:p w:rsidR="00A45AE3" w:rsidRDefault="00A45AE3" w:rsidP="00131EB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Processamento da análise de suficiência com o </w:t>
                      </w:r>
                      <w:proofErr w:type="spellStart"/>
                      <w:r w:rsidRPr="00725B0A">
                        <w:rPr>
                          <w:i/>
                          <w:lang w:val="pt-BR"/>
                        </w:rPr>
                        <w:t>Fuzzy</w:t>
                      </w:r>
                      <w:proofErr w:type="spellEnd"/>
                      <w:r w:rsidRPr="00725B0A">
                        <w:rPr>
                          <w:i/>
                          <w:lang w:val="pt-BR"/>
                        </w:rPr>
                        <w:t xml:space="preserve"> </w:t>
                      </w:r>
                      <w:proofErr w:type="spellStart"/>
                      <w:r w:rsidRPr="00725B0A">
                        <w:rPr>
                          <w:i/>
                          <w:lang w:val="pt-BR"/>
                        </w:rPr>
                        <w:t>Truth</w:t>
                      </w:r>
                      <w:proofErr w:type="spellEnd"/>
                      <w:r w:rsidRPr="00725B0A">
                        <w:rPr>
                          <w:i/>
                          <w:lang w:val="pt-BR"/>
                        </w:rPr>
                        <w:t xml:space="preserve"> </w:t>
                      </w:r>
                      <w:proofErr w:type="spellStart"/>
                      <w:r w:rsidRPr="00725B0A">
                        <w:rPr>
                          <w:i/>
                          <w:lang w:val="pt-BR"/>
                        </w:rPr>
                        <w:t>Table</w:t>
                      </w:r>
                      <w:proofErr w:type="spellEnd"/>
                      <w:r w:rsidRPr="00725B0A">
                        <w:rPr>
                          <w:i/>
                          <w:lang w:val="pt-BR"/>
                        </w:rPr>
                        <w:t xml:space="preserve"> </w:t>
                      </w:r>
                      <w:proofErr w:type="spellStart"/>
                      <w:r w:rsidRPr="00725B0A">
                        <w:rPr>
                          <w:i/>
                          <w:lang w:val="pt-BR"/>
                        </w:rPr>
                        <w:t>Algorithm</w:t>
                      </w:r>
                      <w:proofErr w:type="spellEnd"/>
                      <w:r>
                        <w:rPr>
                          <w:i/>
                          <w:lang w:val="pt-BR"/>
                        </w:rPr>
                        <w:t xml:space="preserve"> </w:t>
                      </w:r>
                      <w:r w:rsidRPr="00FF7B7C">
                        <w:rPr>
                          <w:lang w:val="pt-BR"/>
                        </w:rPr>
                        <w:t xml:space="preserve">e </w:t>
                      </w:r>
                      <w:r>
                        <w:rPr>
                          <w:lang w:val="pt-BR"/>
                        </w:rPr>
                        <w:t xml:space="preserve">de necessidade </w:t>
                      </w:r>
                      <w:r w:rsidRPr="00FF7B7C">
                        <w:rPr>
                          <w:lang w:val="pt-BR"/>
                        </w:rPr>
                        <w:t>com</w:t>
                      </w:r>
                      <w:r>
                        <w:rPr>
                          <w:i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pt-BR"/>
                        </w:rPr>
                        <w:t>Necessary</w:t>
                      </w:r>
                      <w:proofErr w:type="spellEnd"/>
                      <w:r>
                        <w:rPr>
                          <w:i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pt-BR"/>
                        </w:rPr>
                        <w:t>Conditions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, do </w:t>
                      </w:r>
                      <w:proofErr w:type="spellStart"/>
                      <w:r>
                        <w:rPr>
                          <w:lang w:val="pt-BR"/>
                        </w:rPr>
                        <w:t>fsqca</w:t>
                      </w:r>
                      <w:proofErr w:type="spellEnd"/>
                      <w:r>
                        <w:rPr>
                          <w:lang w:val="pt-BR"/>
                        </w:rPr>
                        <w:t>.</w:t>
                      </w:r>
                    </w:p>
                    <w:p w:rsidR="00A45AE3" w:rsidRDefault="00A45AE3" w:rsidP="00131EB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Observação dos critérios de Cobertura e Consistência.</w:t>
                      </w:r>
                    </w:p>
                    <w:p w:rsidR="00A45AE3" w:rsidRDefault="00A45AE3" w:rsidP="00131EB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Identificação das combinações relevantes e identificação das empresas.</w:t>
                      </w:r>
                    </w:p>
                    <w:p w:rsidR="00A45AE3" w:rsidRPr="00105D20" w:rsidRDefault="00A45AE3" w:rsidP="00131EB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right="556" w:firstLine="595"/>
        <w:rPr>
          <w:lang w:val="pt-BR"/>
        </w:rPr>
      </w:pPr>
    </w:p>
    <w:p w:rsidR="00131EB3" w:rsidRPr="002A07B4" w:rsidRDefault="00131EB3" w:rsidP="00131EB3">
      <w:pPr>
        <w:pStyle w:val="Corpodetexto"/>
        <w:spacing w:before="120"/>
        <w:ind w:left="0" w:right="556"/>
        <w:rPr>
          <w:color w:val="FF0000"/>
          <w:lang w:val="pt-BR"/>
        </w:rPr>
      </w:pPr>
    </w:p>
    <w:p w:rsidR="00131EB3" w:rsidRPr="00CE089F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06682D">
        <w:rPr>
          <w:lang w:val="pt-BR"/>
        </w:rPr>
        <w:t>Para estabelecer a</w:t>
      </w:r>
      <w:r w:rsidR="00B315B1">
        <w:rPr>
          <w:lang w:val="pt-BR"/>
        </w:rPr>
        <w:t>s combinações</w:t>
      </w:r>
      <w:r w:rsidRPr="0006682D">
        <w:rPr>
          <w:lang w:val="pt-BR"/>
        </w:rPr>
        <w:t xml:space="preserve"> </w:t>
      </w:r>
      <w:r>
        <w:rPr>
          <w:lang w:val="pt-BR"/>
        </w:rPr>
        <w:t xml:space="preserve">suficientes </w:t>
      </w:r>
      <w:r w:rsidRPr="0006682D">
        <w:rPr>
          <w:lang w:val="pt-BR"/>
        </w:rPr>
        <w:t xml:space="preserve">para </w:t>
      </w:r>
      <w:r>
        <w:rPr>
          <w:lang w:val="pt-BR"/>
        </w:rPr>
        <w:t xml:space="preserve">as variáveis consequentes </w:t>
      </w:r>
      <w:r w:rsidRPr="0006682D">
        <w:rPr>
          <w:lang w:val="pt-BR"/>
        </w:rPr>
        <w:t xml:space="preserve">CA Alta, </w:t>
      </w:r>
      <w:r w:rsidR="00B315B1">
        <w:rPr>
          <w:lang w:val="pt-BR"/>
        </w:rPr>
        <w:t xml:space="preserve">CA Média, CA Baixa ou </w:t>
      </w:r>
      <w:proofErr w:type="spellStart"/>
      <w:proofErr w:type="gramStart"/>
      <w:r w:rsidR="00B315B1">
        <w:rPr>
          <w:lang w:val="pt-BR"/>
        </w:rPr>
        <w:t>Não</w:t>
      </w:r>
      <w:r>
        <w:rPr>
          <w:lang w:val="pt-BR"/>
        </w:rPr>
        <w:t>CA</w:t>
      </w:r>
      <w:proofErr w:type="spellEnd"/>
      <w:proofErr w:type="gramEnd"/>
      <w:r>
        <w:rPr>
          <w:lang w:val="pt-BR"/>
        </w:rPr>
        <w:t xml:space="preserve"> Alta </w:t>
      </w:r>
      <w:r w:rsidRPr="0006682D">
        <w:rPr>
          <w:lang w:val="pt-BR"/>
        </w:rPr>
        <w:t xml:space="preserve">acionou-se a opção </w:t>
      </w:r>
      <w:proofErr w:type="spellStart"/>
      <w:r w:rsidRPr="0006682D">
        <w:rPr>
          <w:i/>
          <w:lang w:val="pt-BR"/>
        </w:rPr>
        <w:t>Fuzzy</w:t>
      </w:r>
      <w:proofErr w:type="spellEnd"/>
      <w:r w:rsidRPr="0006682D">
        <w:rPr>
          <w:i/>
          <w:lang w:val="pt-BR"/>
        </w:rPr>
        <w:t xml:space="preserve"> </w:t>
      </w:r>
      <w:proofErr w:type="spellStart"/>
      <w:r w:rsidRPr="0006682D">
        <w:rPr>
          <w:i/>
          <w:lang w:val="pt-BR"/>
        </w:rPr>
        <w:t>Truth</w:t>
      </w:r>
      <w:proofErr w:type="spellEnd"/>
      <w:r w:rsidRPr="0006682D">
        <w:rPr>
          <w:i/>
          <w:lang w:val="pt-BR"/>
        </w:rPr>
        <w:t xml:space="preserve"> </w:t>
      </w:r>
      <w:proofErr w:type="spellStart"/>
      <w:r w:rsidRPr="0006682D">
        <w:rPr>
          <w:i/>
          <w:lang w:val="pt-BR"/>
        </w:rPr>
        <w:t>Table</w:t>
      </w:r>
      <w:proofErr w:type="spellEnd"/>
      <w:r w:rsidRPr="0006682D">
        <w:rPr>
          <w:i/>
          <w:lang w:val="pt-BR"/>
        </w:rPr>
        <w:t xml:space="preserve"> </w:t>
      </w:r>
      <w:proofErr w:type="spellStart"/>
      <w:r w:rsidRPr="0006682D">
        <w:rPr>
          <w:i/>
          <w:lang w:val="pt-BR"/>
        </w:rPr>
        <w:t>Algorithm</w:t>
      </w:r>
      <w:proofErr w:type="spellEnd"/>
      <w:r w:rsidR="00B315B1">
        <w:rPr>
          <w:i/>
          <w:lang w:val="pt-BR"/>
        </w:rPr>
        <w:t xml:space="preserve"> </w:t>
      </w:r>
      <w:r w:rsidRPr="0006682D">
        <w:rPr>
          <w:lang w:val="pt-BR"/>
        </w:rPr>
        <w:t>do</w:t>
      </w:r>
      <w:r w:rsidRPr="0006682D">
        <w:rPr>
          <w:spacing w:val="-10"/>
          <w:lang w:val="pt-BR"/>
        </w:rPr>
        <w:t xml:space="preserve"> </w:t>
      </w:r>
      <w:proofErr w:type="spellStart"/>
      <w:r w:rsidRPr="00EA01D0">
        <w:rPr>
          <w:lang w:val="pt-BR"/>
        </w:rPr>
        <w:t>fsQCA</w:t>
      </w:r>
      <w:proofErr w:type="spellEnd"/>
      <w:r w:rsidRPr="00EA01D0">
        <w:rPr>
          <w:lang w:val="pt-BR"/>
        </w:rPr>
        <w:t>.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resultante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é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uma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lista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combinações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alcançar</w:t>
      </w:r>
      <w:r w:rsidRPr="0006682D">
        <w:rPr>
          <w:spacing w:val="-10"/>
          <w:lang w:val="pt-BR"/>
        </w:rPr>
        <w:t xml:space="preserve"> </w:t>
      </w:r>
      <w:r>
        <w:rPr>
          <w:spacing w:val="-10"/>
          <w:lang w:val="pt-BR"/>
        </w:rPr>
        <w:t>cad</w:t>
      </w:r>
      <w:r w:rsidRPr="0006682D">
        <w:rPr>
          <w:lang w:val="pt-BR"/>
        </w:rPr>
        <w:t>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variável</w:t>
      </w:r>
      <w:r>
        <w:rPr>
          <w:lang w:val="pt-BR"/>
        </w:rPr>
        <w:t xml:space="preserve"> consequente</w:t>
      </w:r>
      <w:r w:rsidRPr="0006682D">
        <w:rPr>
          <w:lang w:val="pt-BR"/>
        </w:rPr>
        <w:t>. Nesta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lista,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cada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conjunto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antecedente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é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representado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como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um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vetor: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quando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é</w:t>
      </w:r>
      <w:r w:rsidRPr="0006682D">
        <w:rPr>
          <w:spacing w:val="43"/>
          <w:lang w:val="pt-BR"/>
        </w:rPr>
        <w:t xml:space="preserve"> </w:t>
      </w:r>
      <w:r w:rsidRPr="0006682D">
        <w:rPr>
          <w:lang w:val="pt-BR"/>
        </w:rPr>
        <w:t>condição</w:t>
      </w:r>
      <w:r>
        <w:rPr>
          <w:lang w:val="pt-BR"/>
        </w:rPr>
        <w:t xml:space="preserve"> </w:t>
      </w:r>
      <w:r w:rsidRPr="0006682D">
        <w:rPr>
          <w:lang w:val="pt-BR"/>
        </w:rPr>
        <w:t xml:space="preserve">relevante, o valor da </w:t>
      </w:r>
      <w:r w:rsidRPr="0006682D">
        <w:rPr>
          <w:lang w:val="pt-BR"/>
        </w:rPr>
        <w:lastRenderedPageBreak/>
        <w:t xml:space="preserve">célula é </w:t>
      </w:r>
      <w:proofErr w:type="gramStart"/>
      <w:r w:rsidRPr="0006682D">
        <w:rPr>
          <w:lang w:val="pt-BR"/>
        </w:rPr>
        <w:t>1</w:t>
      </w:r>
      <w:proofErr w:type="gramEnd"/>
      <w:r w:rsidRPr="0006682D">
        <w:rPr>
          <w:lang w:val="pt-BR"/>
        </w:rPr>
        <w:t>; quando o conjunto não participa da combinação explicativa, o valor da célula é zero</w:t>
      </w:r>
      <w:r>
        <w:rPr>
          <w:rStyle w:val="Refdenotaderodap"/>
          <w:lang w:val="pt-BR"/>
        </w:rPr>
        <w:footnoteReference w:id="5"/>
      </w:r>
      <w:r w:rsidRPr="0006682D">
        <w:rPr>
          <w:lang w:val="pt-BR"/>
        </w:rPr>
        <w:t xml:space="preserve">. </w:t>
      </w:r>
      <w:r w:rsidRPr="00A54BA6">
        <w:rPr>
          <w:lang w:val="pt-BR"/>
        </w:rPr>
        <w:t xml:space="preserve">Além da lista de combinações possíveis, já é gerado um relatório com a Consistência e </w:t>
      </w:r>
      <w:r>
        <w:rPr>
          <w:lang w:val="pt-BR"/>
        </w:rPr>
        <w:t>a Cobertura de cada combinação.</w:t>
      </w:r>
    </w:p>
    <w:p w:rsidR="00131EB3" w:rsidRPr="00FC2577" w:rsidRDefault="00131EB3" w:rsidP="00A45AE3">
      <w:pPr>
        <w:pStyle w:val="Corpodetexto"/>
        <w:spacing w:before="120"/>
        <w:ind w:left="0" w:right="0" w:firstLine="595"/>
        <w:rPr>
          <w:rFonts w:eastAsiaTheme="minorHAnsi"/>
          <w:lang w:val="pt-BR"/>
        </w:rPr>
        <w:sectPr w:rsidR="00131EB3" w:rsidRPr="00FC2577">
          <w:footerReference w:type="even" r:id="rId18"/>
          <w:footerReference w:type="default" r:id="rId19"/>
          <w:footnotePr>
            <w:numStart w:val="2"/>
          </w:footnotePr>
          <w:pgSz w:w="11910" w:h="16840"/>
          <w:pgMar w:top="1360" w:right="840" w:bottom="900" w:left="1300" w:header="0" w:footer="718" w:gutter="0"/>
          <w:cols w:space="720"/>
        </w:sectPr>
      </w:pPr>
      <w:r w:rsidRPr="0006682D">
        <w:rPr>
          <w:lang w:val="pt-BR"/>
        </w:rPr>
        <w:t>Considerando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valores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mínimos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avaliação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0,8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Consistência</w:t>
      </w:r>
      <w:r>
        <w:rPr>
          <w:rStyle w:val="Refdenotaderodap"/>
          <w:lang w:val="pt-BR"/>
        </w:rPr>
        <w:footnoteReference w:id="6"/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de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0,5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10"/>
          <w:lang w:val="pt-BR"/>
        </w:rPr>
        <w:t xml:space="preserve"> </w:t>
      </w:r>
      <w:r w:rsidRPr="0006682D">
        <w:rPr>
          <w:lang w:val="pt-BR"/>
        </w:rPr>
        <w:t>Cobertura, há duas combinações importantes para uma empresa desenvolver uma Capacidade Absortiva e</w:t>
      </w:r>
      <w:r>
        <w:rPr>
          <w:lang w:val="pt-BR"/>
        </w:rPr>
        <w:t>levada. 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combinação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da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linha</w:t>
      </w:r>
      <w:r w:rsidRPr="0006682D">
        <w:rPr>
          <w:spacing w:val="-5"/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 w:rsidRPr="0006682D">
        <w:rPr>
          <w:spacing w:val="-5"/>
          <w:lang w:val="pt-BR"/>
        </w:rPr>
        <w:t xml:space="preserve"> </w:t>
      </w:r>
      <w:r>
        <w:rPr>
          <w:spacing w:val="-5"/>
          <w:lang w:val="pt-BR"/>
        </w:rPr>
        <w:t xml:space="preserve">(Quadro 3) </w:t>
      </w:r>
      <w:r w:rsidRPr="0006682D">
        <w:rPr>
          <w:lang w:val="pt-BR"/>
        </w:rPr>
        <w:t>revela</w:t>
      </w:r>
      <w:r w:rsidRPr="0006682D">
        <w:rPr>
          <w:spacing w:val="-5"/>
          <w:lang w:val="pt-BR"/>
        </w:rPr>
        <w:t xml:space="preserve"> </w:t>
      </w:r>
      <w:r>
        <w:rPr>
          <w:lang w:val="pt-BR"/>
        </w:rPr>
        <w:t>que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para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alcançar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um</w:t>
      </w:r>
      <w:r>
        <w:rPr>
          <w:lang w:val="pt-BR"/>
        </w:rPr>
        <w:t>a</w:t>
      </w:r>
      <w:r w:rsidRPr="0006682D">
        <w:rPr>
          <w:spacing w:val="-5"/>
          <w:lang w:val="pt-BR"/>
        </w:rPr>
        <w:t xml:space="preserve"> </w:t>
      </w:r>
      <w:r w:rsidRPr="0006682D">
        <w:rPr>
          <w:lang w:val="pt-BR"/>
        </w:rPr>
        <w:t>CA</w:t>
      </w:r>
      <w:r w:rsidRPr="0006682D">
        <w:rPr>
          <w:spacing w:val="-5"/>
          <w:lang w:val="pt-BR"/>
        </w:rPr>
        <w:t xml:space="preserve"> </w:t>
      </w:r>
      <w:r>
        <w:rPr>
          <w:lang w:val="pt-BR"/>
        </w:rPr>
        <w:t>Alta uma combinação é de</w:t>
      </w:r>
      <w:r w:rsidRPr="0006682D">
        <w:rPr>
          <w:lang w:val="pt-BR"/>
        </w:rPr>
        <w:t xml:space="preserve"> Capacidade de Aquisição </w:t>
      </w:r>
      <w:r w:rsidRPr="00767C71">
        <w:rPr>
          <w:i/>
          <w:lang w:val="pt-BR"/>
        </w:rPr>
        <w:t>Alta</w:t>
      </w:r>
      <w:r w:rsidRPr="0006682D">
        <w:rPr>
          <w:lang w:val="pt-BR"/>
        </w:rPr>
        <w:t xml:space="preserve"> </w:t>
      </w:r>
      <w:r w:rsidRPr="0006682D">
        <w:rPr>
          <w:i/>
          <w:lang w:val="pt-BR"/>
        </w:rPr>
        <w:t>e</w:t>
      </w:r>
      <w:r>
        <w:rPr>
          <w:i/>
          <w:lang w:val="pt-BR"/>
        </w:rPr>
        <w:t xml:space="preserve"> </w:t>
      </w:r>
      <w:r w:rsidRPr="0006682D">
        <w:rPr>
          <w:i/>
          <w:lang w:val="pt-BR"/>
        </w:rPr>
        <w:t xml:space="preserve"> </w:t>
      </w:r>
      <w:r w:rsidRPr="0006682D">
        <w:rPr>
          <w:lang w:val="pt-BR"/>
        </w:rPr>
        <w:t xml:space="preserve">Capacidade de Assimilação </w:t>
      </w:r>
      <w:r w:rsidRPr="00767C71">
        <w:rPr>
          <w:i/>
          <w:lang w:val="pt-BR"/>
        </w:rPr>
        <w:t>Alta</w:t>
      </w:r>
      <w:r w:rsidRPr="0006682D">
        <w:rPr>
          <w:lang w:val="pt-BR"/>
        </w:rPr>
        <w:t xml:space="preserve"> </w:t>
      </w:r>
      <w:r w:rsidRPr="0006682D">
        <w:rPr>
          <w:i/>
          <w:lang w:val="pt-BR"/>
        </w:rPr>
        <w:t xml:space="preserve">e </w:t>
      </w:r>
      <w:r w:rsidRPr="0006682D">
        <w:rPr>
          <w:lang w:val="pt-BR"/>
        </w:rPr>
        <w:t xml:space="preserve">Capacidade de Transformação </w:t>
      </w:r>
      <w:r w:rsidRPr="00767C71">
        <w:rPr>
          <w:i/>
          <w:lang w:val="pt-BR"/>
        </w:rPr>
        <w:t>Média</w:t>
      </w:r>
      <w:r w:rsidRPr="0006682D">
        <w:rPr>
          <w:lang w:val="pt-BR"/>
        </w:rPr>
        <w:t xml:space="preserve"> </w:t>
      </w:r>
      <w:r w:rsidRPr="0006682D">
        <w:rPr>
          <w:i/>
          <w:lang w:val="pt-BR"/>
        </w:rPr>
        <w:t xml:space="preserve">e </w:t>
      </w:r>
      <w:r w:rsidRPr="0006682D">
        <w:rPr>
          <w:lang w:val="pt-BR"/>
        </w:rPr>
        <w:t xml:space="preserve">Capacidade de Exploração </w:t>
      </w:r>
      <w:r w:rsidRPr="00767C71">
        <w:rPr>
          <w:i/>
          <w:lang w:val="pt-BR"/>
        </w:rPr>
        <w:t>Média</w:t>
      </w:r>
      <w:r w:rsidRPr="0006682D">
        <w:rPr>
          <w:lang w:val="pt-BR"/>
        </w:rPr>
        <w:t>.</w:t>
      </w:r>
      <w:r>
        <w:rPr>
          <w:lang w:val="pt-BR"/>
        </w:rPr>
        <w:t xml:space="preserve"> Na combinação da linha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,</w:t>
      </w:r>
      <w:r w:rsidRPr="0006682D">
        <w:rPr>
          <w:lang w:val="pt-BR"/>
        </w:rPr>
        <w:t xml:space="preserve"> a CA Alta implica uma Capacidade de Aquisição </w:t>
      </w:r>
      <w:r w:rsidRPr="00675638">
        <w:rPr>
          <w:i/>
          <w:lang w:val="pt-BR"/>
        </w:rPr>
        <w:t>Média</w:t>
      </w:r>
      <w:r w:rsidRPr="0006682D">
        <w:rPr>
          <w:lang w:val="pt-BR"/>
        </w:rPr>
        <w:t xml:space="preserve"> </w:t>
      </w:r>
      <w:r w:rsidRPr="0006682D">
        <w:rPr>
          <w:i/>
          <w:lang w:val="pt-BR"/>
        </w:rPr>
        <w:t xml:space="preserve">e </w:t>
      </w:r>
      <w:r w:rsidRPr="0006682D">
        <w:rPr>
          <w:lang w:val="pt-BR"/>
        </w:rPr>
        <w:t xml:space="preserve">Capacidade de Assimilação </w:t>
      </w:r>
      <w:r w:rsidRPr="00767C71">
        <w:rPr>
          <w:i/>
          <w:lang w:val="pt-BR"/>
        </w:rPr>
        <w:t>Alta</w:t>
      </w:r>
      <w:r w:rsidRPr="0006682D">
        <w:rPr>
          <w:lang w:val="pt-BR"/>
        </w:rPr>
        <w:t xml:space="preserve"> </w:t>
      </w:r>
      <w:r w:rsidRPr="0006682D">
        <w:rPr>
          <w:i/>
          <w:lang w:val="pt-BR"/>
        </w:rPr>
        <w:t xml:space="preserve">e </w:t>
      </w:r>
      <w:r w:rsidRPr="0006682D">
        <w:rPr>
          <w:lang w:val="pt-BR"/>
        </w:rPr>
        <w:t xml:space="preserve">Capacidade de Transformação </w:t>
      </w:r>
      <w:r w:rsidRPr="00767C71">
        <w:rPr>
          <w:i/>
          <w:lang w:val="pt-BR"/>
        </w:rPr>
        <w:t>Média</w:t>
      </w:r>
      <w:r w:rsidRPr="0006682D">
        <w:rPr>
          <w:lang w:val="pt-BR"/>
        </w:rPr>
        <w:t xml:space="preserve"> </w:t>
      </w:r>
      <w:r w:rsidRPr="0006682D">
        <w:rPr>
          <w:i/>
          <w:lang w:val="pt-BR"/>
        </w:rPr>
        <w:t xml:space="preserve">e </w:t>
      </w:r>
      <w:r w:rsidRPr="0006682D">
        <w:rPr>
          <w:lang w:val="pt-BR"/>
        </w:rPr>
        <w:t>Capacidade de Exploração</w:t>
      </w:r>
      <w:r w:rsidRPr="0006682D">
        <w:rPr>
          <w:spacing w:val="-5"/>
          <w:lang w:val="pt-BR"/>
        </w:rPr>
        <w:t xml:space="preserve"> </w:t>
      </w:r>
      <w:r w:rsidRPr="00767C71">
        <w:rPr>
          <w:i/>
          <w:lang w:val="pt-BR"/>
        </w:rPr>
        <w:t>Alta</w:t>
      </w:r>
      <w:r w:rsidRPr="0006682D">
        <w:rPr>
          <w:lang w:val="pt-BR"/>
        </w:rPr>
        <w:t>.</w:t>
      </w:r>
      <w:r w:rsidRPr="0006682D">
        <w:rPr>
          <w:spacing w:val="-5"/>
          <w:lang w:val="pt-BR"/>
        </w:rPr>
        <w:t xml:space="preserve"> </w:t>
      </w:r>
    </w:p>
    <w:p w:rsidR="00131EB3" w:rsidRPr="006A6DD3" w:rsidRDefault="00131EB3" w:rsidP="00131EB3">
      <w:pPr>
        <w:pStyle w:val="Corpodetexto"/>
        <w:spacing w:before="120"/>
        <w:ind w:left="2245" w:right="0"/>
        <w:jc w:val="left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 wp14:anchorId="0A774A31" wp14:editId="1D65E783">
                <wp:extent cx="5861685" cy="341630"/>
                <wp:effectExtent l="0" t="0" r="0" b="127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685" cy="341630"/>
                          <a:chOff x="0" y="0"/>
                          <a:chExt cx="9231" cy="538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0" cy="5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31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AE3" w:rsidRPr="00192B0B" w:rsidRDefault="00A45AE3" w:rsidP="00131EB3">
                              <w:pPr>
                                <w:spacing w:line="273" w:lineRule="exact"/>
                                <w:ind w:left="144"/>
                                <w:rPr>
                                  <w:sz w:val="24"/>
                                  <w:lang w:val="pt-BR"/>
                                </w:rPr>
                              </w:pPr>
                              <w:r>
                                <w:rPr>
                                  <w:sz w:val="24"/>
                                  <w:lang w:val="pt-BR"/>
                                </w:rPr>
                                <w:t>Tabela 2</w:t>
                              </w:r>
                              <w:r w:rsidRPr="00192B0B">
                                <w:rPr>
                                  <w:sz w:val="24"/>
                                  <w:lang w:val="pt-BR"/>
                                </w:rPr>
                                <w:t xml:space="preserve"> – Grau de pertencimento das médias d</w:t>
                              </w:r>
                              <w:r>
                                <w:rPr>
                                  <w:sz w:val="24"/>
                                  <w:lang w:val="pt-BR"/>
                                </w:rPr>
                                <w:t>as respostas obtidas no</w:t>
                              </w:r>
                              <w:r w:rsidRPr="00192B0B">
                                <w:rPr>
                                  <w:sz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C8131B">
                                <w:rPr>
                                  <w:i/>
                                  <w:sz w:val="24"/>
                                  <w:lang w:val="pt-BR"/>
                                </w:rPr>
                                <w:t>survey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6" o:spid="_x0000_s1028" style="width:461.55pt;height:26.9pt;mso-position-horizontal-relative:char;mso-position-vertical-relative:line" coordsize="9231,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width:9230;height: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EYI7CAAAA2gAAAA8AAABkcnMvZG93bnJldi54bWxEj9Fqg0AURN8L/YflBvJSmtUQmmKykWKQ&#10;St9q8gEX90Yl7l1xN2r+PlsI9HGYmTPMPp1NJ0YaXGtZQbyKQBBXVrdcKzif8vdPEM4ja+wsk4I7&#10;OUgPry97TLSd+JfG0tciQNglqKDxvk+kdFVDBt3K9sTBu9jBoA9yqKUecApw08l1FH1Igy2HhQZ7&#10;yhqqruXNKLDtcb5k2UYXyNfpbfyOf6pzrtRyMX/tQHia/X/42S60gi38XQk3QB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RGCOwgAAANoAAAAPAAAAAAAAAAAAAAAAAJ8C&#10;AABkcnMvZG93bnJldi54bWxQSwUGAAAAAAQABAD3AAAAjgMAAAAA&#10;">
                  <v:imagedata r:id="rId21" o:title=""/>
                </v:shape>
                <v:shape id="Text Box 4" o:spid="_x0000_s1030" type="#_x0000_t202" style="position:absolute;width:923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45AE3" w:rsidRPr="00192B0B" w:rsidRDefault="00A45AE3" w:rsidP="00131EB3">
                        <w:pPr>
                          <w:spacing w:line="273" w:lineRule="exact"/>
                          <w:ind w:left="144"/>
                          <w:rPr>
                            <w:sz w:val="24"/>
                            <w:lang w:val="pt-BR"/>
                          </w:rPr>
                        </w:pPr>
                        <w:r>
                          <w:rPr>
                            <w:sz w:val="24"/>
                            <w:lang w:val="pt-BR"/>
                          </w:rPr>
                          <w:t>Tabela 2</w:t>
                        </w:r>
                        <w:r w:rsidRPr="00192B0B">
                          <w:rPr>
                            <w:sz w:val="24"/>
                            <w:lang w:val="pt-BR"/>
                          </w:rPr>
                          <w:t xml:space="preserve"> – Grau de pertencimento das médias d</w:t>
                        </w:r>
                        <w:r>
                          <w:rPr>
                            <w:sz w:val="24"/>
                            <w:lang w:val="pt-BR"/>
                          </w:rPr>
                          <w:t>as respostas obtidas no</w:t>
                        </w:r>
                        <w:r w:rsidRPr="00192B0B">
                          <w:rPr>
                            <w:sz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C8131B">
                          <w:rPr>
                            <w:i/>
                            <w:sz w:val="24"/>
                            <w:lang w:val="pt-BR"/>
                          </w:rPr>
                          <w:t>survey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15710" w:type="dxa"/>
        <w:tblInd w:w="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850"/>
        <w:gridCol w:w="992"/>
        <w:gridCol w:w="1134"/>
        <w:gridCol w:w="851"/>
        <w:gridCol w:w="850"/>
        <w:gridCol w:w="1134"/>
        <w:gridCol w:w="993"/>
        <w:gridCol w:w="992"/>
        <w:gridCol w:w="1292"/>
        <w:gridCol w:w="982"/>
        <w:gridCol w:w="982"/>
        <w:gridCol w:w="982"/>
        <w:gridCol w:w="982"/>
      </w:tblGrid>
      <w:tr w:rsidR="00131EB3" w:rsidRPr="00C47A90" w:rsidTr="00131EB3">
        <w:trPr>
          <w:trHeight w:val="300"/>
        </w:trPr>
        <w:tc>
          <w:tcPr>
            <w:tcW w:w="709" w:type="dxa"/>
            <w:vAlign w:val="bottom"/>
          </w:tcPr>
          <w:p w:rsidR="00131EB3" w:rsidRPr="00A52F02" w:rsidRDefault="00131EB3" w:rsidP="00131EB3">
            <w:pPr>
              <w:widowControl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Empresa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caaqbaixa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caaqmédia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caaqalta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caasbaixa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caasmédia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caasalta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catrbaixa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catrmédia</w:t>
            </w:r>
            <w:proofErr w:type="spellEnd"/>
            <w:proofErr w:type="gram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catralta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caexbaixa</w:t>
            </w:r>
            <w:proofErr w:type="spellEnd"/>
            <w:proofErr w:type="gram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caexmédia</w:t>
            </w:r>
            <w:proofErr w:type="spellEnd"/>
            <w:proofErr w:type="gramEnd"/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caexalta</w:t>
            </w:r>
            <w:proofErr w:type="spellEnd"/>
            <w:proofErr w:type="gramEnd"/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cabaixa</w:t>
            </w:r>
            <w:proofErr w:type="spellEnd"/>
            <w:proofErr w:type="gramEnd"/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camédia</w:t>
            </w:r>
            <w:proofErr w:type="spellEnd"/>
            <w:proofErr w:type="gramEnd"/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caalta</w:t>
            </w:r>
            <w:proofErr w:type="spellEnd"/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1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0,07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2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0,12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3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4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5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6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7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1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0,08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8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9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0,37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0,69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0,31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1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0,54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1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0,56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0,08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0,27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0,26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0,19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0,81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0,45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0,66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0,77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1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0,64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0,36</w:t>
            </w:r>
          </w:p>
        </w:tc>
      </w:tr>
      <w:tr w:rsidR="00131EB3" w:rsidRPr="00C47A90" w:rsidTr="00131EB3">
        <w:trPr>
          <w:trHeight w:val="300"/>
        </w:trPr>
        <w:tc>
          <w:tcPr>
            <w:tcW w:w="709" w:type="dxa"/>
            <w:vAlign w:val="center"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r w:rsidRPr="00A52F02">
              <w:rPr>
                <w:color w:val="000000"/>
                <w:sz w:val="16"/>
                <w:szCs w:val="16"/>
                <w:lang w:val="pt-BR" w:eastAsia="pt-BR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color w:val="000000"/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0,48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0,52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proofErr w:type="gramStart"/>
            <w:r w:rsidRPr="00A52F02">
              <w:rPr>
                <w:sz w:val="16"/>
                <w:szCs w:val="16"/>
                <w:lang w:val="pt-BR" w:eastAsia="pt-BR"/>
              </w:rPr>
              <w:t>0</w:t>
            </w:r>
            <w:proofErr w:type="gramEnd"/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0,24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131EB3" w:rsidRPr="00A52F02" w:rsidRDefault="00131EB3" w:rsidP="00131EB3">
            <w:pPr>
              <w:widowControl/>
              <w:jc w:val="center"/>
              <w:rPr>
                <w:sz w:val="16"/>
                <w:szCs w:val="16"/>
                <w:lang w:val="pt-BR" w:eastAsia="pt-BR"/>
              </w:rPr>
            </w:pPr>
            <w:r w:rsidRPr="00A52F02">
              <w:rPr>
                <w:sz w:val="16"/>
                <w:szCs w:val="16"/>
                <w:lang w:val="pt-BR" w:eastAsia="pt-BR"/>
              </w:rPr>
              <w:t>0,76</w:t>
            </w:r>
          </w:p>
        </w:tc>
      </w:tr>
    </w:tbl>
    <w:p w:rsidR="00131EB3" w:rsidRDefault="00131EB3" w:rsidP="00131EB3">
      <w:pPr>
        <w:spacing w:before="120"/>
        <w:ind w:right="798"/>
        <w:jc w:val="right"/>
        <w:rPr>
          <w:rFonts w:ascii="Calibri"/>
          <w:sz w:val="21"/>
        </w:rPr>
      </w:pPr>
    </w:p>
    <w:p w:rsidR="00131EB3" w:rsidRDefault="00131EB3" w:rsidP="00131EB3">
      <w:pPr>
        <w:spacing w:before="120"/>
        <w:jc w:val="right"/>
        <w:rPr>
          <w:rFonts w:ascii="Calibri"/>
          <w:sz w:val="21"/>
        </w:rPr>
        <w:sectPr w:rsidR="00131EB3">
          <w:footerReference w:type="default" r:id="rId22"/>
          <w:pgSz w:w="16840" w:h="11910" w:orient="landscape"/>
          <w:pgMar w:top="540" w:right="600" w:bottom="280" w:left="600" w:header="0" w:footer="0" w:gutter="0"/>
          <w:cols w:space="720"/>
        </w:sectPr>
      </w:pPr>
    </w:p>
    <w:p w:rsidR="00131EB3" w:rsidRDefault="00131EB3" w:rsidP="00A45AE3">
      <w:pPr>
        <w:pStyle w:val="Corpodetexto"/>
        <w:spacing w:before="120"/>
        <w:ind w:left="0" w:right="0" w:firstLine="595"/>
        <w:rPr>
          <w:spacing w:val="-5"/>
          <w:lang w:val="pt-BR"/>
        </w:rPr>
      </w:pPr>
      <w:r w:rsidRPr="00A54BA6">
        <w:rPr>
          <w:spacing w:val="-5"/>
          <w:lang w:val="pt-BR"/>
        </w:rPr>
        <w:lastRenderedPageBreak/>
        <w:t xml:space="preserve">As demais combinações constantes no Quadro </w:t>
      </w:r>
      <w:proofErr w:type="gramStart"/>
      <w:r>
        <w:rPr>
          <w:spacing w:val="-5"/>
          <w:lang w:val="pt-BR"/>
        </w:rPr>
        <w:t>3</w:t>
      </w:r>
      <w:proofErr w:type="gramEnd"/>
      <w:r w:rsidRPr="00A54BA6">
        <w:rPr>
          <w:spacing w:val="-5"/>
          <w:lang w:val="pt-BR"/>
        </w:rPr>
        <w:t xml:space="preserve"> não atenderam os valores mínimos de cobertura (0,5)</w:t>
      </w:r>
      <w:r>
        <w:rPr>
          <w:spacing w:val="-5"/>
          <w:lang w:val="pt-BR"/>
        </w:rPr>
        <w:t xml:space="preserve"> para suficiência</w:t>
      </w:r>
      <w:r w:rsidRPr="00A54BA6">
        <w:rPr>
          <w:spacing w:val="-5"/>
          <w:lang w:val="pt-BR"/>
        </w:rPr>
        <w:t>.</w:t>
      </w:r>
    </w:p>
    <w:p w:rsidR="00131EB3" w:rsidRPr="00E7072C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E7072C">
        <w:rPr>
          <w:lang w:val="pt-BR"/>
        </w:rPr>
        <w:t xml:space="preserve">Após identificar a suficiência destas combinações, verificou-se se ambas eram necessárias acionando a opção </w:t>
      </w:r>
      <w:proofErr w:type="spellStart"/>
      <w:r w:rsidRPr="00E7072C">
        <w:rPr>
          <w:i/>
          <w:lang w:val="pt-BR"/>
        </w:rPr>
        <w:t>Necessary</w:t>
      </w:r>
      <w:proofErr w:type="spellEnd"/>
      <w:r w:rsidRPr="00E7072C">
        <w:rPr>
          <w:i/>
          <w:lang w:val="pt-BR"/>
        </w:rPr>
        <w:t xml:space="preserve"> </w:t>
      </w:r>
      <w:proofErr w:type="spellStart"/>
      <w:r w:rsidRPr="00E7072C">
        <w:rPr>
          <w:i/>
          <w:lang w:val="pt-BR"/>
        </w:rPr>
        <w:t>Conditions</w:t>
      </w:r>
      <w:proofErr w:type="spellEnd"/>
      <w:r w:rsidRPr="00E7072C">
        <w:rPr>
          <w:lang w:val="pt-BR"/>
        </w:rPr>
        <w:t xml:space="preserve"> do </w:t>
      </w:r>
      <w:proofErr w:type="spellStart"/>
      <w:r w:rsidRPr="00E7072C">
        <w:rPr>
          <w:lang w:val="pt-BR"/>
        </w:rPr>
        <w:t>fsqca</w:t>
      </w:r>
      <w:proofErr w:type="spellEnd"/>
      <w:r w:rsidRPr="00E7072C">
        <w:rPr>
          <w:lang w:val="pt-BR"/>
        </w:rPr>
        <w:t>. Os conjuntos Capacidade de Aquisição Alta (</w:t>
      </w:r>
      <w:proofErr w:type="spellStart"/>
      <w:r w:rsidRPr="00E7072C">
        <w:rPr>
          <w:lang w:val="pt-BR"/>
        </w:rPr>
        <w:t>caaqalta</w:t>
      </w:r>
      <w:proofErr w:type="spellEnd"/>
      <w:r w:rsidRPr="00E7072C">
        <w:rPr>
          <w:lang w:val="pt-BR"/>
        </w:rPr>
        <w:t>), Capacidade de Assimilação Alta (</w:t>
      </w:r>
      <w:proofErr w:type="spellStart"/>
      <w:r w:rsidRPr="00E7072C">
        <w:rPr>
          <w:lang w:val="pt-BR"/>
        </w:rPr>
        <w:t>caasalta</w:t>
      </w:r>
      <w:proofErr w:type="spellEnd"/>
      <w:r w:rsidRPr="00E7072C">
        <w:rPr>
          <w:lang w:val="pt-BR"/>
        </w:rPr>
        <w:t xml:space="preserve">) e a combinação de </w:t>
      </w:r>
      <w:proofErr w:type="gramStart"/>
      <w:r w:rsidRPr="00E7072C">
        <w:rPr>
          <w:lang w:val="pt-BR"/>
        </w:rPr>
        <w:t>ambos “Capacidade</w:t>
      </w:r>
      <w:proofErr w:type="gramEnd"/>
      <w:r w:rsidRPr="00E7072C">
        <w:rPr>
          <w:lang w:val="pt-BR"/>
        </w:rPr>
        <w:t xml:space="preserve"> de Aquisição Alta </w:t>
      </w:r>
      <w:r w:rsidRPr="00E7072C">
        <w:rPr>
          <w:i/>
          <w:lang w:val="pt-BR"/>
        </w:rPr>
        <w:t>e</w:t>
      </w:r>
      <w:r w:rsidRPr="00E7072C">
        <w:rPr>
          <w:lang w:val="pt-BR"/>
        </w:rPr>
        <w:t xml:space="preserve"> Capacidade de Assimilação Alta” </w:t>
      </w:r>
      <m:oMath>
        <m:r>
          <w:rPr>
            <w:rFonts w:ascii="Cambria Math" w:hAnsi="Cambria Math"/>
            <w:lang w:val="pt-BR"/>
          </w:rPr>
          <m:t>(caaqalta∩caasalta)</m:t>
        </m:r>
      </m:oMath>
      <w:r w:rsidRPr="00E7072C">
        <w:rPr>
          <w:lang w:val="pt-BR"/>
        </w:rPr>
        <w:t xml:space="preserve"> mostraram-se consistentes e abrangentes como antecedentes necessários para alcançar Capacidade Absortiva Alta (caalta). Evidencia-se que a capacidade elevada em pelo menos uma </w:t>
      </w:r>
      <w:proofErr w:type="gramStart"/>
      <w:r w:rsidRPr="00E7072C">
        <w:rPr>
          <w:lang w:val="pt-BR"/>
        </w:rPr>
        <w:t>da variáveis</w:t>
      </w:r>
      <w:proofErr w:type="gramEnd"/>
      <w:r w:rsidRPr="00E7072C">
        <w:rPr>
          <w:lang w:val="pt-BR"/>
        </w:rPr>
        <w:t xml:space="preserve"> da Capacidade Potencial é condição necessária, porém insuficiente, para alcançar uma Capacidade Absortiva Alta. A composição com Capacidade de Transformação Média (</w:t>
      </w:r>
      <w:proofErr w:type="spellStart"/>
      <w:r w:rsidRPr="00E7072C">
        <w:rPr>
          <w:lang w:val="pt-BR"/>
        </w:rPr>
        <w:t>catrmédia</w:t>
      </w:r>
      <w:proofErr w:type="spellEnd"/>
      <w:r w:rsidRPr="00E7072C">
        <w:rPr>
          <w:lang w:val="pt-BR"/>
        </w:rPr>
        <w:t xml:space="preserve">) </w:t>
      </w:r>
      <w:r w:rsidRPr="00E7072C">
        <w:rPr>
          <w:i/>
          <w:lang w:val="pt-BR"/>
        </w:rPr>
        <w:t xml:space="preserve">e </w:t>
      </w:r>
      <w:r w:rsidRPr="00E7072C">
        <w:rPr>
          <w:lang w:val="pt-BR"/>
        </w:rPr>
        <w:t>Capacidade de Exploração Média (</w:t>
      </w:r>
      <w:proofErr w:type="spellStart"/>
      <w:r w:rsidRPr="00E7072C">
        <w:rPr>
          <w:lang w:val="pt-BR"/>
        </w:rPr>
        <w:t>caexmédia</w:t>
      </w:r>
      <w:proofErr w:type="spellEnd"/>
      <w:r w:rsidRPr="00E7072C">
        <w:rPr>
          <w:lang w:val="pt-BR"/>
        </w:rPr>
        <w:t>), ou com Capacidade de Aquisição Média (</w:t>
      </w:r>
      <w:proofErr w:type="spellStart"/>
      <w:r w:rsidRPr="00E7072C">
        <w:rPr>
          <w:lang w:val="pt-BR"/>
        </w:rPr>
        <w:t>aqmédia</w:t>
      </w:r>
      <w:proofErr w:type="spellEnd"/>
      <w:r w:rsidRPr="00E7072C">
        <w:rPr>
          <w:lang w:val="pt-BR"/>
        </w:rPr>
        <w:t xml:space="preserve">) </w:t>
      </w:r>
      <w:r w:rsidRPr="00E7072C">
        <w:rPr>
          <w:i/>
          <w:lang w:val="pt-BR"/>
        </w:rPr>
        <w:t xml:space="preserve">e </w:t>
      </w:r>
      <w:r w:rsidRPr="00E7072C">
        <w:rPr>
          <w:lang w:val="pt-BR"/>
        </w:rPr>
        <w:t>Capacidade de Transformação Média (</w:t>
      </w:r>
      <w:proofErr w:type="spellStart"/>
      <w:r w:rsidRPr="00E7072C">
        <w:rPr>
          <w:lang w:val="pt-BR"/>
        </w:rPr>
        <w:t>catrmédia</w:t>
      </w:r>
      <w:proofErr w:type="spellEnd"/>
      <w:r w:rsidRPr="00E7072C">
        <w:rPr>
          <w:lang w:val="pt-BR"/>
        </w:rPr>
        <w:t xml:space="preserve">) </w:t>
      </w:r>
      <w:r w:rsidRPr="00E7072C">
        <w:rPr>
          <w:i/>
          <w:lang w:val="pt-BR"/>
        </w:rPr>
        <w:t xml:space="preserve">e </w:t>
      </w:r>
      <w:r w:rsidRPr="00E7072C">
        <w:rPr>
          <w:lang w:val="pt-BR"/>
        </w:rPr>
        <w:t>Capacidade de Exploração Alta (</w:t>
      </w:r>
      <w:proofErr w:type="spellStart"/>
      <w:r w:rsidRPr="00E7072C">
        <w:rPr>
          <w:lang w:val="pt-BR"/>
        </w:rPr>
        <w:t>caexalta</w:t>
      </w:r>
      <w:proofErr w:type="spellEnd"/>
      <w:r w:rsidRPr="00E7072C">
        <w:rPr>
          <w:lang w:val="pt-BR"/>
        </w:rPr>
        <w:t xml:space="preserve">) é que resultou nas duas combinações causais necessárias e suficientes para obter Capacidade Absortiva Alta identificadas nos Quadro </w:t>
      </w:r>
      <w:proofErr w:type="gramStart"/>
      <w:r w:rsidRPr="00E7072C">
        <w:rPr>
          <w:lang w:val="pt-BR"/>
        </w:rPr>
        <w:t>3</w:t>
      </w:r>
      <w:proofErr w:type="gramEnd"/>
      <w:r w:rsidRPr="00E7072C">
        <w:rPr>
          <w:lang w:val="pt-BR"/>
        </w:rPr>
        <w:t xml:space="preserve"> e na Tabela 3.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>
        <w:rPr>
          <w:lang w:val="pt-BR"/>
        </w:rPr>
        <w:t>Quadro 3 – Condições suficientes e consistentes para Capacidade Absortiva Alta</w:t>
      </w:r>
      <w:r>
        <w:rPr>
          <w:rStyle w:val="Refdenotaderodap"/>
          <w:lang w:val="pt-BR"/>
        </w:rPr>
        <w:footnoteReference w:id="7"/>
      </w: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F4F6A" wp14:editId="6E46875C">
                <wp:simplePos x="0" y="0"/>
                <wp:positionH relativeFrom="column">
                  <wp:posOffset>88900</wp:posOffset>
                </wp:positionH>
                <wp:positionV relativeFrom="paragraph">
                  <wp:posOffset>109732</wp:posOffset>
                </wp:positionV>
                <wp:extent cx="5780598" cy="4105398"/>
                <wp:effectExtent l="0" t="0" r="36195" b="349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41053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Modelo: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caalta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= f(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caaqbaixa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caaqmédia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caaqalta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caasbaixa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caasmédia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caasalta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catrbaixa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catrmédia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catralta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caexbaixa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caexmédia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caexalta</w:t>
                            </w:r>
                            <w:proofErr w:type="spellEnd"/>
                            <w:proofErr w:type="gram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)</w:t>
                            </w:r>
                            <w:proofErr w:type="gramEnd"/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Complex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Solution</w:t>
                            </w:r>
                            <w:proofErr w:type="spellEnd"/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1</w:t>
                            </w:r>
                            <w:proofErr w:type="gramEnd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)~caaqbaixa*~caaqmédia*caaqalta*~caasbaixa*~caasmédia*caasalta*~catrbaixa*catrmédia*~catralta*~caexbaixa*caexmédia*~caexalta</w:t>
                            </w:r>
                          </w:p>
                          <w:p w:rsidR="00A45AE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b/>
                                <w:lang w:val="pt-BR"/>
                              </w:rPr>
                            </w:pPr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                           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 0.502558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 0.873333</w:t>
                            </w: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b/>
                                <w:lang w:val="pt-BR"/>
                              </w:rPr>
                            </w:pP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gram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2</w:t>
                            </w:r>
                            <w:proofErr w:type="gram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)~caaqbaixa*~caaqmédia*caaqalta*~caasbaixa*caasmédia*~caasalta*~catrbaixa*~catrmédia*catralta*~caexbaixa*caexmédia*~caexalta             </w:t>
                            </w:r>
                          </w:p>
                          <w:p w:rsidR="00A45AE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                          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0.419437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0.926554</w:t>
                            </w: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gram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3</w:t>
                            </w:r>
                            <w:proofErr w:type="gram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)~caaqbaixa*~caaqmédia*caaqalta*~caasbaixa*~caasmédia*caasalta*~catrbaixa*~catrmédia*catralta*~caexbaixa*caexmédia*~caexalta          </w:t>
                            </w:r>
                          </w:p>
                          <w:p w:rsidR="00A45AE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                          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0.433504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0.960340</w:t>
                            </w: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4</w:t>
                            </w:r>
                            <w:proofErr w:type="gramEnd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)~caaqbaixa*caaqmédia*~caaqalta*~caasbaixa*~caasmédia*caasalta*~catrbaixa*catrmédia*~catralta*~caexbaixa*~caexmédia*caexalta         </w:t>
                            </w:r>
                          </w:p>
                          <w:p w:rsidR="00A45AE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b/>
                                <w:lang w:val="pt-BR"/>
                              </w:rPr>
                            </w:pPr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                           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 0.617647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b/>
                                <w:lang w:val="pt-BR"/>
                              </w:rPr>
                              <w:t xml:space="preserve"> 0.875000</w:t>
                            </w: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b/>
                                <w:lang w:val="pt-BR"/>
                              </w:rPr>
                            </w:pP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gram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5</w:t>
                            </w:r>
                            <w:proofErr w:type="gram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)~caaqbaixa*~caaqmédia*caaqalta*~caasbaixa*~caasmédia*caasalta*~catrbaixa*~catrmédia*catralta*~caexbaixa*~caexmédia*caexalta         </w:t>
                            </w:r>
                          </w:p>
                          <w:p w:rsidR="00A45AE3" w:rsidRPr="00A52F02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                          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0.359335 </w:t>
                            </w:r>
                            <w:proofErr w:type="spellStart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A52F02">
                              <w:rPr>
                                <w:rFonts w:eastAsiaTheme="minorHAnsi"/>
                                <w:lang w:val="pt-BR"/>
                              </w:rPr>
                              <w:t xml:space="preserve"> 1.000000</w:t>
                            </w:r>
                          </w:p>
                          <w:p w:rsidR="00A45AE3" w:rsidRPr="00E7072C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left:0;text-align:left;margin-left:7pt;margin-top:8.65pt;width:455.15pt;height:3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" fillcolor="white [3201]" strokecolor="#5b9bd5 [3204]" strokeweight="1pt">
                <v:textbox>
                  <w:txbxContent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Modelo: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caalta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= f(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caaqbaixa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caaqmédia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caaqalta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caasbaixa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caasmédia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caasalta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catrbaixa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catrmédia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catralta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caexbaixa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caexmédia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caexalta</w:t>
                      </w:r>
                      <w:proofErr w:type="spellEnd"/>
                      <w:proofErr w:type="gramStart"/>
                      <w:r w:rsidRPr="00A52F02">
                        <w:rPr>
                          <w:rFonts w:eastAsiaTheme="minorHAnsi"/>
                          <w:lang w:val="pt-BR"/>
                        </w:rPr>
                        <w:t>)</w:t>
                      </w:r>
                      <w:proofErr w:type="gramEnd"/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Complex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Solution</w:t>
                      </w:r>
                      <w:proofErr w:type="spellEnd"/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b/>
                          <w:lang w:val="pt-BR"/>
                        </w:rPr>
                      </w:pPr>
                      <w:proofErr w:type="gramStart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1</w:t>
                      </w:r>
                      <w:proofErr w:type="gramEnd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)~caaqbaixa*~caaqmédia*caaqalta*~caasbaixa*~caasmédia*caasalta*~catrbaixa*catrmédia*~catralta*~caexbaixa*caexmédia*~caexalta</w:t>
                      </w:r>
                    </w:p>
                    <w:p w:rsidR="00A45AE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b/>
                          <w:lang w:val="pt-BR"/>
                        </w:rPr>
                      </w:pPr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                            </w:t>
                      </w:r>
                      <w:proofErr w:type="spellStart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Coverage</w:t>
                      </w:r>
                      <w:proofErr w:type="spellEnd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 0.502558 </w:t>
                      </w:r>
                      <w:proofErr w:type="spellStart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Consistency</w:t>
                      </w:r>
                      <w:proofErr w:type="spellEnd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 0.873333</w:t>
                      </w: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b/>
                          <w:lang w:val="pt-BR"/>
                        </w:rPr>
                      </w:pP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gramStart"/>
                      <w:r w:rsidRPr="00A52F02">
                        <w:rPr>
                          <w:rFonts w:eastAsiaTheme="minorHAnsi"/>
                          <w:lang w:val="pt-BR"/>
                        </w:rPr>
                        <w:t>2</w:t>
                      </w:r>
                      <w:proofErr w:type="gram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)~caaqbaixa*~caaqmédia*caaqalta*~caasbaixa*caasmédia*~caasalta*~catrbaixa*~catrmédia*catralta*~caexbaixa*caexmédia*~caexalta             </w:t>
                      </w:r>
                    </w:p>
                    <w:p w:rsidR="00A45AE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                          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Coverage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0.419437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Consistency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0.926554</w:t>
                      </w: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gramStart"/>
                      <w:r w:rsidRPr="00A52F02">
                        <w:rPr>
                          <w:rFonts w:eastAsiaTheme="minorHAnsi"/>
                          <w:lang w:val="pt-BR"/>
                        </w:rPr>
                        <w:t>3</w:t>
                      </w:r>
                      <w:proofErr w:type="gram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)~caaqbaixa*~caaqmédia*caaqalta*~caasbaixa*~caasmédia*caasalta*~catrbaixa*~catrmédia*catralta*~caexbaixa*caexmédia*~caexalta          </w:t>
                      </w:r>
                    </w:p>
                    <w:p w:rsidR="00A45AE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                          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Coverage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0.433504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Consistency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0.960340</w:t>
                      </w: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b/>
                          <w:lang w:val="pt-BR"/>
                        </w:rPr>
                      </w:pPr>
                      <w:proofErr w:type="gramStart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4</w:t>
                      </w:r>
                      <w:proofErr w:type="gramEnd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)~caaqbaixa*caaqmédia*~caaqalta*~caasbaixa*~caasmédia*caasalta*~catrbaixa*catrmédia*~catralta*~caexbaixa*~caexmédia*caexalta         </w:t>
                      </w:r>
                    </w:p>
                    <w:p w:rsidR="00A45AE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b/>
                          <w:lang w:val="pt-BR"/>
                        </w:rPr>
                      </w:pPr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                            </w:t>
                      </w:r>
                      <w:proofErr w:type="spellStart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Coverage</w:t>
                      </w:r>
                      <w:proofErr w:type="spellEnd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 0.617647 </w:t>
                      </w:r>
                      <w:proofErr w:type="spellStart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>Consistency</w:t>
                      </w:r>
                      <w:proofErr w:type="spellEnd"/>
                      <w:r w:rsidRPr="00A52F02">
                        <w:rPr>
                          <w:rFonts w:eastAsiaTheme="minorHAnsi"/>
                          <w:b/>
                          <w:lang w:val="pt-BR"/>
                        </w:rPr>
                        <w:t xml:space="preserve"> 0.875000</w:t>
                      </w: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b/>
                          <w:lang w:val="pt-BR"/>
                        </w:rPr>
                      </w:pP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gramStart"/>
                      <w:r w:rsidRPr="00A52F02">
                        <w:rPr>
                          <w:rFonts w:eastAsiaTheme="minorHAnsi"/>
                          <w:lang w:val="pt-BR"/>
                        </w:rPr>
                        <w:t>5</w:t>
                      </w:r>
                      <w:proofErr w:type="gram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)~caaqbaixa*~caaqmédia*caaqalta*~caasbaixa*~caasmédia*caasalta*~catrbaixa*~catrmédia*catralta*~caexbaixa*~caexmédia*caexalta         </w:t>
                      </w:r>
                    </w:p>
                    <w:p w:rsidR="00A45AE3" w:rsidRPr="00A52F02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                          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Coverage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0.359335 </w:t>
                      </w:r>
                      <w:proofErr w:type="spellStart"/>
                      <w:r w:rsidRPr="00A52F02">
                        <w:rPr>
                          <w:rFonts w:eastAsiaTheme="minorHAnsi"/>
                          <w:lang w:val="pt-BR"/>
                        </w:rPr>
                        <w:t>Consistency</w:t>
                      </w:r>
                      <w:proofErr w:type="spellEnd"/>
                      <w:r w:rsidRPr="00A52F02">
                        <w:rPr>
                          <w:rFonts w:eastAsiaTheme="minorHAnsi"/>
                          <w:lang w:val="pt-BR"/>
                        </w:rPr>
                        <w:t xml:space="preserve"> 1.000000</w:t>
                      </w:r>
                    </w:p>
                    <w:p w:rsidR="00A45AE3" w:rsidRPr="00E7072C" w:rsidRDefault="00A45AE3" w:rsidP="00131EB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  <w:r>
        <w:rPr>
          <w:lang w:val="pt-BR"/>
        </w:rPr>
        <w:lastRenderedPageBreak/>
        <w:t xml:space="preserve">Tabela 3 – Empresas que contemplam condições necessárias e suficientes para Capacidade </w:t>
      </w: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  <w:r>
        <w:rPr>
          <w:lang w:val="pt-BR"/>
        </w:rPr>
        <w:t>Absortiva Alta</w:t>
      </w:r>
    </w:p>
    <w:p w:rsidR="00131EB3" w:rsidRPr="006A5ACE" w:rsidRDefault="00131EB3" w:rsidP="00131EB3">
      <w:pPr>
        <w:pStyle w:val="Corpodetexto"/>
        <w:spacing w:before="120"/>
        <w:ind w:left="0"/>
        <w:rPr>
          <w:lang w:val="pt-BR"/>
        </w:rPr>
      </w:pPr>
      <w:r w:rsidRPr="00C11DAA">
        <w:rPr>
          <w:b/>
          <w:noProof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3C185" wp14:editId="4AE3D0C6">
                <wp:simplePos x="0" y="0"/>
                <wp:positionH relativeFrom="column">
                  <wp:posOffset>-38321</wp:posOffset>
                </wp:positionH>
                <wp:positionV relativeFrom="paragraph">
                  <wp:posOffset>214797</wp:posOffset>
                </wp:positionV>
                <wp:extent cx="5779770" cy="818984"/>
                <wp:effectExtent l="0" t="0" r="11430" b="1968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770" cy="818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E3" w:rsidRPr="00C11DAA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r w:rsidRPr="003855A8"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9A69DE8" wp14:editId="280480D5">
                                  <wp:extent cx="5588000" cy="641447"/>
                                  <wp:effectExtent l="0" t="0" r="0" b="635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0" cy="641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pt;margin-top:16.9pt;width:455.1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">
                <v:textbox>
                  <w:txbxContent>
                    <w:p w:rsidR="00A45AE3" w:rsidRPr="00C11DAA" w:rsidRDefault="00A45AE3" w:rsidP="00131EB3">
                      <w:pPr>
                        <w:rPr>
                          <w:lang w:val="pt-BR"/>
                        </w:rPr>
                      </w:pPr>
                      <w:r w:rsidRPr="003855A8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9A69DE8" wp14:editId="280480D5">
                            <wp:extent cx="5588000" cy="641447"/>
                            <wp:effectExtent l="0" t="0" r="0" b="635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0" cy="641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lang w:val="pt-BR"/>
        </w:rPr>
      </w:pP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  <w:r>
        <w:rPr>
          <w:lang w:val="pt-BR"/>
        </w:rPr>
        <w:t>Quadro 4 – Condições necessárias e insuficientes para obter Capacidade Absortiva Alta</w:t>
      </w: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  <w:r w:rsidRPr="00733C5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D2462" wp14:editId="78F97F04">
                <wp:simplePos x="0" y="0"/>
                <wp:positionH relativeFrom="column">
                  <wp:posOffset>49143</wp:posOffset>
                </wp:positionH>
                <wp:positionV relativeFrom="paragraph">
                  <wp:posOffset>98177</wp:posOffset>
                </wp:positionV>
                <wp:extent cx="5693410" cy="3403158"/>
                <wp:effectExtent l="0" t="0" r="21590" b="260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3403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E3" w:rsidRPr="00E60636" w:rsidRDefault="00A45AE3" w:rsidP="00131EB3">
                            <w:r w:rsidRPr="00E60636">
                              <w:t>A</w:t>
                            </w:r>
                            <w:r>
                              <w:t xml:space="preserve">nalysis of Necessary Conditions                  </w:t>
                            </w:r>
                            <w:r w:rsidRPr="00E60636">
                              <w:t xml:space="preserve">Outcome variable: </w:t>
                            </w:r>
                            <w:proofErr w:type="spellStart"/>
                            <w:r w:rsidRPr="00E60636">
                              <w:t>caalta</w:t>
                            </w:r>
                            <w:proofErr w:type="spellEnd"/>
                          </w:p>
                          <w:p w:rsidR="00A45AE3" w:rsidRDefault="00A45AE3" w:rsidP="00131EB3"/>
                          <w:p w:rsidR="00A45AE3" w:rsidRDefault="00A45AE3" w:rsidP="00131EB3">
                            <w:r>
                              <w:t>Conditions tested</w:t>
                            </w:r>
                          </w:p>
                          <w:p w:rsidR="00A45AE3" w:rsidRPr="00271FC7" w:rsidRDefault="00A45AE3" w:rsidP="00131EB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271FC7">
                              <w:rPr>
                                <w:b/>
                                <w:lang w:val="pt-BR"/>
                              </w:rPr>
                              <w:t>caaqalta                                                         Consistency 0,754476           Coverage 0,702381</w:t>
                            </w:r>
                          </w:p>
                          <w:p w:rsidR="00A45AE3" w:rsidRPr="00CA04C6" w:rsidRDefault="00A45AE3" w:rsidP="00131EB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CA04C6">
                              <w:rPr>
                                <w:b/>
                                <w:lang w:val="pt-BR"/>
                              </w:rPr>
                              <w:t>caaqalta</w:t>
                            </w:r>
                            <w:proofErr w:type="gramEnd"/>
                            <w:r w:rsidRPr="00CA04C6">
                              <w:rPr>
                                <w:b/>
                                <w:lang w:val="pt-BR"/>
                              </w:rPr>
                              <w:t>+caasalta</w:t>
                            </w:r>
                            <w:proofErr w:type="spellEnd"/>
                            <w:r w:rsidRPr="00CA04C6">
                              <w:rPr>
                                <w:b/>
                                <w:lang w:val="pt-BR"/>
                              </w:rPr>
                              <w:t xml:space="preserve">                                         </w:t>
                            </w:r>
                            <w:proofErr w:type="spellStart"/>
                            <w:r w:rsidRPr="00CA04C6">
                              <w:rPr>
                                <w:b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CA04C6">
                              <w:rPr>
                                <w:b/>
                                <w:lang w:val="pt-BR"/>
                              </w:rPr>
                              <w:t xml:space="preserve"> 0,978261           </w:t>
                            </w:r>
                            <w:proofErr w:type="spellStart"/>
                            <w:r w:rsidRPr="00CA04C6">
                              <w:rPr>
                                <w:b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CA04C6">
                              <w:rPr>
                                <w:b/>
                                <w:lang w:val="pt-BR"/>
                              </w:rPr>
                              <w:t xml:space="preserve"> 0,615942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E60636">
                              <w:rPr>
                                <w:lang w:val="pt-BR"/>
                              </w:rPr>
                              <w:t>caaqalta</w:t>
                            </w:r>
                            <w:proofErr w:type="gramEnd"/>
                            <w:r w:rsidRPr="00E60636">
                              <w:rPr>
                                <w:lang w:val="pt-BR"/>
                              </w:rPr>
                              <w:t>+caasalta+catrmédia</w:t>
                            </w:r>
                            <w:proofErr w:type="spellEnd"/>
                            <w:r w:rsidRPr="00E60636">
                              <w:rPr>
                                <w:lang w:val="pt-BR"/>
                              </w:rPr>
                              <w:t xml:space="preserve">                     </w:t>
                            </w: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1,0</w:t>
                            </w:r>
                            <w:r w:rsidRPr="00E60636">
                              <w:rPr>
                                <w:lang w:val="pt-BR"/>
                              </w:rPr>
                              <w:t xml:space="preserve">          </w:t>
                            </w:r>
                            <w:r>
                              <w:rPr>
                                <w:lang w:val="pt-BR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0,317241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E60636">
                              <w:rPr>
                                <w:lang w:val="pt-BR"/>
                              </w:rPr>
                              <w:t>caaqalta</w:t>
                            </w:r>
                            <w:proofErr w:type="gramEnd"/>
                            <w:r w:rsidRPr="00E60636">
                              <w:rPr>
                                <w:lang w:val="pt-BR"/>
                              </w:rPr>
                              <w:t>+caasalta+catrm</w:t>
                            </w:r>
                            <w:r>
                              <w:rPr>
                                <w:lang w:val="pt-BR"/>
                              </w:rPr>
                              <w:t>édia+caexmédia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1,0</w:t>
                            </w:r>
                            <w:r w:rsidRPr="00E60636">
                              <w:rPr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lang w:val="pt-BR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0,293323</w:t>
                            </w:r>
                          </w:p>
                          <w:p w:rsidR="00A45AE3" w:rsidRPr="00CA04C6" w:rsidRDefault="00A45AE3" w:rsidP="00131EB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CA04C6">
                              <w:rPr>
                                <w:b/>
                                <w:lang w:val="pt-BR"/>
                              </w:rPr>
                              <w:t>caasalta</w:t>
                            </w:r>
                            <w:proofErr w:type="spellEnd"/>
                            <w:proofErr w:type="gramEnd"/>
                            <w:r w:rsidRPr="00CA04C6">
                              <w:rPr>
                                <w:b/>
                                <w:lang w:val="pt-BR"/>
                              </w:rPr>
                              <w:t xml:space="preserve">                                                         </w:t>
                            </w:r>
                            <w:proofErr w:type="spellStart"/>
                            <w:r w:rsidRPr="00CA04C6">
                              <w:rPr>
                                <w:b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CA04C6">
                              <w:rPr>
                                <w:b/>
                                <w:lang w:val="pt-BR"/>
                              </w:rPr>
                              <w:t xml:space="preserve"> 0,877238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proofErr w:type="spellStart"/>
                            <w:r w:rsidRPr="00CA04C6">
                              <w:rPr>
                                <w:b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CA04C6">
                              <w:rPr>
                                <w:b/>
                                <w:lang w:val="pt-BR"/>
                              </w:rPr>
                              <w:t xml:space="preserve"> 0,691532</w:t>
                            </w: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caasalta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0,978261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0,314168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caasalta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1,0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0,293323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0,833760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0,292377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0,964194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0,294646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caexmédia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0,864450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0,327361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0,814286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0,314483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+caasalta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0,960714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0,344724</w:t>
                            </w: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+caasalta+catrmédia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0,965476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0,309306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+caasalta+catrmédia+caexalta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0,965476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0,308717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caasalta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+catrmédia+caexalta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0,964286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0,327537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+caexalta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0,903571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0,320659</w:t>
                            </w: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caexalta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0,611905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0,542767</w:t>
                            </w: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.85pt;margin-top:7.75pt;width:448.3pt;height:26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">
                <v:textbox>
                  <w:txbxContent>
                    <w:p w:rsidR="00A45AE3" w:rsidRPr="00E60636" w:rsidRDefault="00A45AE3" w:rsidP="00131EB3">
                      <w:r w:rsidRPr="00E60636">
                        <w:t>A</w:t>
                      </w:r>
                      <w:r>
                        <w:t xml:space="preserve">nalysis of Necessary Conditions                  </w:t>
                      </w:r>
                      <w:r w:rsidRPr="00E60636">
                        <w:t xml:space="preserve">Outcome variable: </w:t>
                      </w:r>
                      <w:proofErr w:type="spellStart"/>
                      <w:r w:rsidRPr="00E60636">
                        <w:t>caalta</w:t>
                      </w:r>
                      <w:proofErr w:type="spellEnd"/>
                    </w:p>
                    <w:p w:rsidR="00A45AE3" w:rsidRDefault="00A45AE3" w:rsidP="00131EB3"/>
                    <w:p w:rsidR="00A45AE3" w:rsidRDefault="00A45AE3" w:rsidP="00131EB3">
                      <w:r>
                        <w:t>Conditions tested</w:t>
                      </w:r>
                    </w:p>
                    <w:p w:rsidR="00A45AE3" w:rsidRPr="00271FC7" w:rsidRDefault="00A45AE3" w:rsidP="00131EB3">
                      <w:pPr>
                        <w:rPr>
                          <w:b/>
                          <w:lang w:val="pt-BR"/>
                        </w:rPr>
                      </w:pPr>
                      <w:r w:rsidRPr="00271FC7">
                        <w:rPr>
                          <w:b/>
                          <w:lang w:val="pt-BR"/>
                        </w:rPr>
                        <w:t>caaqalta                                                         Consistency 0,754476           Coverage 0,702381</w:t>
                      </w:r>
                    </w:p>
                    <w:p w:rsidR="00A45AE3" w:rsidRPr="00CA04C6" w:rsidRDefault="00A45AE3" w:rsidP="00131EB3">
                      <w:pPr>
                        <w:rPr>
                          <w:b/>
                          <w:lang w:val="pt-BR"/>
                        </w:rPr>
                      </w:pPr>
                      <w:proofErr w:type="spellStart"/>
                      <w:proofErr w:type="gramStart"/>
                      <w:r w:rsidRPr="00CA04C6">
                        <w:rPr>
                          <w:b/>
                          <w:lang w:val="pt-BR"/>
                        </w:rPr>
                        <w:t>caaqalta</w:t>
                      </w:r>
                      <w:proofErr w:type="gramEnd"/>
                      <w:r w:rsidRPr="00CA04C6">
                        <w:rPr>
                          <w:b/>
                          <w:lang w:val="pt-BR"/>
                        </w:rPr>
                        <w:t>+caasalta</w:t>
                      </w:r>
                      <w:proofErr w:type="spellEnd"/>
                      <w:r w:rsidRPr="00CA04C6">
                        <w:rPr>
                          <w:b/>
                          <w:lang w:val="pt-BR"/>
                        </w:rPr>
                        <w:t xml:space="preserve">                                         </w:t>
                      </w:r>
                      <w:proofErr w:type="spellStart"/>
                      <w:r w:rsidRPr="00CA04C6">
                        <w:rPr>
                          <w:b/>
                          <w:lang w:val="pt-BR"/>
                        </w:rPr>
                        <w:t>Consistency</w:t>
                      </w:r>
                      <w:proofErr w:type="spellEnd"/>
                      <w:r w:rsidRPr="00CA04C6">
                        <w:rPr>
                          <w:b/>
                          <w:lang w:val="pt-BR"/>
                        </w:rPr>
                        <w:t xml:space="preserve"> 0,978261           </w:t>
                      </w:r>
                      <w:proofErr w:type="spellStart"/>
                      <w:r w:rsidRPr="00CA04C6">
                        <w:rPr>
                          <w:b/>
                          <w:lang w:val="pt-BR"/>
                        </w:rPr>
                        <w:t>Coverage</w:t>
                      </w:r>
                      <w:proofErr w:type="spellEnd"/>
                      <w:r w:rsidRPr="00CA04C6">
                        <w:rPr>
                          <w:b/>
                          <w:lang w:val="pt-BR"/>
                        </w:rPr>
                        <w:t xml:space="preserve"> 0,615942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 w:rsidRPr="00E60636">
                        <w:rPr>
                          <w:lang w:val="pt-BR"/>
                        </w:rPr>
                        <w:t>caaqalta</w:t>
                      </w:r>
                      <w:proofErr w:type="gramEnd"/>
                      <w:r w:rsidRPr="00E60636">
                        <w:rPr>
                          <w:lang w:val="pt-BR"/>
                        </w:rPr>
                        <w:t>+caasalta+catrmédia</w:t>
                      </w:r>
                      <w:proofErr w:type="spellEnd"/>
                      <w:r w:rsidRPr="00E60636">
                        <w:rPr>
                          <w:lang w:val="pt-BR"/>
                        </w:rPr>
                        <w:t xml:space="preserve">                     </w:t>
                      </w:r>
                      <w:r>
                        <w:rPr>
                          <w:lang w:val="pt-BR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1,0</w:t>
                      </w:r>
                      <w:r w:rsidRPr="00E60636">
                        <w:rPr>
                          <w:lang w:val="pt-BR"/>
                        </w:rPr>
                        <w:t xml:space="preserve">          </w:t>
                      </w:r>
                      <w:r>
                        <w:rPr>
                          <w:lang w:val="pt-BR"/>
                        </w:rPr>
                        <w:t xml:space="preserve">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0,317241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 w:rsidRPr="00E60636">
                        <w:rPr>
                          <w:lang w:val="pt-BR"/>
                        </w:rPr>
                        <w:t>caaqalta</w:t>
                      </w:r>
                      <w:proofErr w:type="gramEnd"/>
                      <w:r w:rsidRPr="00E60636">
                        <w:rPr>
                          <w:lang w:val="pt-BR"/>
                        </w:rPr>
                        <w:t>+caasalta+catrm</w:t>
                      </w:r>
                      <w:r>
                        <w:rPr>
                          <w:lang w:val="pt-BR"/>
                        </w:rPr>
                        <w:t>édia+caexmédia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1,0</w:t>
                      </w:r>
                      <w:r w:rsidRPr="00E60636">
                        <w:rPr>
                          <w:lang w:val="pt-BR"/>
                        </w:rPr>
                        <w:t xml:space="preserve">           </w:t>
                      </w:r>
                      <w:r>
                        <w:rPr>
                          <w:lang w:val="pt-BR"/>
                        </w:rPr>
                        <w:t xml:space="preserve">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0,293323</w:t>
                      </w:r>
                    </w:p>
                    <w:p w:rsidR="00A45AE3" w:rsidRPr="00CA04C6" w:rsidRDefault="00A45AE3" w:rsidP="00131EB3">
                      <w:pPr>
                        <w:rPr>
                          <w:b/>
                          <w:lang w:val="pt-BR"/>
                        </w:rPr>
                      </w:pPr>
                      <w:proofErr w:type="spellStart"/>
                      <w:proofErr w:type="gramStart"/>
                      <w:r w:rsidRPr="00CA04C6">
                        <w:rPr>
                          <w:b/>
                          <w:lang w:val="pt-BR"/>
                        </w:rPr>
                        <w:t>caasalta</w:t>
                      </w:r>
                      <w:proofErr w:type="spellEnd"/>
                      <w:proofErr w:type="gramEnd"/>
                      <w:r w:rsidRPr="00CA04C6">
                        <w:rPr>
                          <w:b/>
                          <w:lang w:val="pt-BR"/>
                        </w:rPr>
                        <w:t xml:space="preserve">                                                         </w:t>
                      </w:r>
                      <w:proofErr w:type="spellStart"/>
                      <w:r w:rsidRPr="00CA04C6">
                        <w:rPr>
                          <w:b/>
                          <w:lang w:val="pt-BR"/>
                        </w:rPr>
                        <w:t>Consistency</w:t>
                      </w:r>
                      <w:proofErr w:type="spellEnd"/>
                      <w:r w:rsidRPr="00CA04C6">
                        <w:rPr>
                          <w:b/>
                          <w:lang w:val="pt-BR"/>
                        </w:rPr>
                        <w:t xml:space="preserve"> 0,877238</w:t>
                      </w:r>
                      <w:r>
                        <w:rPr>
                          <w:b/>
                          <w:lang w:val="pt-BR"/>
                        </w:rPr>
                        <w:t xml:space="preserve">          </w:t>
                      </w:r>
                      <w:proofErr w:type="spellStart"/>
                      <w:r w:rsidRPr="00CA04C6">
                        <w:rPr>
                          <w:b/>
                          <w:lang w:val="pt-BR"/>
                        </w:rPr>
                        <w:t>Coverage</w:t>
                      </w:r>
                      <w:proofErr w:type="spellEnd"/>
                      <w:r w:rsidRPr="00CA04C6">
                        <w:rPr>
                          <w:b/>
                          <w:lang w:val="pt-BR"/>
                        </w:rPr>
                        <w:t xml:space="preserve"> 0,691532</w:t>
                      </w: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caasalta</w:t>
                      </w:r>
                      <w:proofErr w:type="gramEnd"/>
                      <w:r>
                        <w:rPr>
                          <w:lang w:val="pt-BR"/>
                        </w:rPr>
                        <w:t>+catrmédia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0,978261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0,314168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caasalta</w:t>
                      </w:r>
                      <w:proofErr w:type="gramEnd"/>
                      <w:r>
                        <w:rPr>
                          <w:lang w:val="pt-BR"/>
                        </w:rPr>
                        <w:t>+catrmédia+caexmédia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1,0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0,293323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0,833760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0,292377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gramEnd"/>
                      <w:r>
                        <w:rPr>
                          <w:lang w:val="pt-BR"/>
                        </w:rPr>
                        <w:t>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0,964194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0,294646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caexmédia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0,864450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0,327361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0,814286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0,314483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+caasalta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0,960714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0,344724</w:t>
                      </w: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+caasalta+catrmédia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0,965476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0,309306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+caasalta+catrmédia+caexalta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0,965476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0,308717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caasalta</w:t>
                      </w:r>
                      <w:proofErr w:type="gramEnd"/>
                      <w:r>
                        <w:rPr>
                          <w:lang w:val="pt-BR"/>
                        </w:rPr>
                        <w:t>+catrmédia+caexalta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0,964286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0,327537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gramEnd"/>
                      <w:r>
                        <w:rPr>
                          <w:lang w:val="pt-BR"/>
                        </w:rPr>
                        <w:t>+caexalta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0,903571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0,320659</w:t>
                      </w: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caexalta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0,611905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0,542767</w:t>
                      </w: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firstLine="595"/>
        <w:rPr>
          <w:lang w:val="pt-BR"/>
        </w:rPr>
      </w:pPr>
    </w:p>
    <w:p w:rsidR="00131EB3" w:rsidRDefault="00131EB3" w:rsidP="00131EB3">
      <w:pPr>
        <w:pStyle w:val="Corpodetexto"/>
        <w:spacing w:before="120"/>
        <w:ind w:left="0"/>
        <w:rPr>
          <w:lang w:val="pt-BR"/>
        </w:rPr>
      </w:pP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color w:val="FF0000"/>
          <w:lang w:val="pt-BR"/>
        </w:rPr>
      </w:pPr>
    </w:p>
    <w:p w:rsidR="00131EB3" w:rsidRPr="00FC2577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>
        <w:rPr>
          <w:b w:val="0"/>
          <w:color w:val="FF0000"/>
          <w:lang w:val="pt-BR"/>
        </w:rPr>
        <w:tab/>
      </w:r>
      <w:r w:rsidRPr="00A54BA6">
        <w:rPr>
          <w:b w:val="0"/>
          <w:lang w:val="pt-BR"/>
        </w:rPr>
        <w:t>O mesmo procedimento foi adotado para estabelecer condições necessárias e suficientes para obter C</w:t>
      </w:r>
      <w:r>
        <w:rPr>
          <w:b w:val="0"/>
          <w:lang w:val="pt-BR"/>
        </w:rPr>
        <w:t xml:space="preserve">apacidade </w:t>
      </w:r>
      <w:r w:rsidRPr="00A54BA6">
        <w:rPr>
          <w:b w:val="0"/>
          <w:lang w:val="pt-BR"/>
        </w:rPr>
        <w:t>A</w:t>
      </w:r>
      <w:r>
        <w:rPr>
          <w:b w:val="0"/>
          <w:lang w:val="pt-BR"/>
        </w:rPr>
        <w:t>bsortiva</w:t>
      </w:r>
      <w:r w:rsidRPr="00A54BA6">
        <w:rPr>
          <w:b w:val="0"/>
          <w:lang w:val="pt-BR"/>
        </w:rPr>
        <w:t xml:space="preserve"> Média</w:t>
      </w:r>
      <w:r>
        <w:rPr>
          <w:b w:val="0"/>
          <w:lang w:val="pt-BR"/>
        </w:rPr>
        <w:t xml:space="preserve"> (</w:t>
      </w:r>
      <w:proofErr w:type="spellStart"/>
      <w:proofErr w:type="gramStart"/>
      <w:r>
        <w:rPr>
          <w:b w:val="0"/>
          <w:lang w:val="pt-BR"/>
        </w:rPr>
        <w:t>CAMédia</w:t>
      </w:r>
      <w:proofErr w:type="spellEnd"/>
      <w:proofErr w:type="gramEnd"/>
      <w:r>
        <w:rPr>
          <w:b w:val="0"/>
          <w:lang w:val="pt-BR"/>
        </w:rPr>
        <w:t>)</w:t>
      </w:r>
      <w:r w:rsidRPr="00A54BA6">
        <w:rPr>
          <w:b w:val="0"/>
          <w:lang w:val="pt-BR"/>
        </w:rPr>
        <w:t xml:space="preserve">. Acionou-se a opção </w:t>
      </w:r>
      <w:proofErr w:type="spellStart"/>
      <w:r w:rsidRPr="00A54BA6">
        <w:rPr>
          <w:b w:val="0"/>
          <w:i/>
          <w:lang w:val="pt-BR"/>
        </w:rPr>
        <w:t>Fuzzy</w:t>
      </w:r>
      <w:proofErr w:type="spellEnd"/>
      <w:r w:rsidRPr="00A54BA6">
        <w:rPr>
          <w:b w:val="0"/>
          <w:i/>
          <w:lang w:val="pt-BR"/>
        </w:rPr>
        <w:t xml:space="preserve"> </w:t>
      </w:r>
      <w:proofErr w:type="spellStart"/>
      <w:r w:rsidRPr="00A54BA6">
        <w:rPr>
          <w:b w:val="0"/>
          <w:i/>
          <w:lang w:val="pt-BR"/>
        </w:rPr>
        <w:t>Truth</w:t>
      </w:r>
      <w:proofErr w:type="spellEnd"/>
      <w:r w:rsidRPr="00A54BA6">
        <w:rPr>
          <w:b w:val="0"/>
          <w:i/>
          <w:lang w:val="pt-BR"/>
        </w:rPr>
        <w:t xml:space="preserve"> </w:t>
      </w:r>
      <w:proofErr w:type="spellStart"/>
      <w:r w:rsidRPr="00A54BA6">
        <w:rPr>
          <w:b w:val="0"/>
          <w:i/>
          <w:lang w:val="pt-BR"/>
        </w:rPr>
        <w:t>Table</w:t>
      </w:r>
      <w:proofErr w:type="spellEnd"/>
      <w:r w:rsidRPr="00A54BA6">
        <w:rPr>
          <w:b w:val="0"/>
          <w:i/>
          <w:lang w:val="pt-BR"/>
        </w:rPr>
        <w:t xml:space="preserve"> </w:t>
      </w:r>
      <w:proofErr w:type="spellStart"/>
      <w:r w:rsidRPr="00A54BA6">
        <w:rPr>
          <w:b w:val="0"/>
          <w:i/>
          <w:lang w:val="pt-BR"/>
        </w:rPr>
        <w:t>Algorithm</w:t>
      </w:r>
      <w:proofErr w:type="spellEnd"/>
      <w:r w:rsidRPr="00A54BA6">
        <w:rPr>
          <w:b w:val="0"/>
          <w:i/>
          <w:lang w:val="pt-BR"/>
        </w:rPr>
        <w:t xml:space="preserve">, </w:t>
      </w:r>
      <w:proofErr w:type="spellStart"/>
      <w:r w:rsidRPr="00A54BA6">
        <w:rPr>
          <w:b w:val="0"/>
          <w:i/>
          <w:lang w:val="pt-BR"/>
        </w:rPr>
        <w:t>Complex</w:t>
      </w:r>
      <w:proofErr w:type="spellEnd"/>
      <w:r w:rsidRPr="00A54BA6">
        <w:rPr>
          <w:b w:val="0"/>
          <w:i/>
          <w:lang w:val="pt-BR"/>
        </w:rPr>
        <w:t xml:space="preserve"> </w:t>
      </w:r>
      <w:proofErr w:type="spellStart"/>
      <w:r w:rsidRPr="00A54BA6">
        <w:rPr>
          <w:b w:val="0"/>
          <w:i/>
          <w:lang w:val="pt-BR"/>
        </w:rPr>
        <w:t>Solution</w:t>
      </w:r>
      <w:proofErr w:type="spellEnd"/>
      <w:r w:rsidRPr="00A54BA6">
        <w:rPr>
          <w:b w:val="0"/>
          <w:i/>
          <w:spacing w:val="-10"/>
          <w:lang w:val="pt-BR"/>
        </w:rPr>
        <w:t xml:space="preserve"> </w:t>
      </w:r>
      <w:r w:rsidRPr="00A54BA6">
        <w:rPr>
          <w:b w:val="0"/>
          <w:lang w:val="pt-BR"/>
        </w:rPr>
        <w:t>do</w:t>
      </w:r>
      <w:r w:rsidRPr="00A54BA6">
        <w:rPr>
          <w:b w:val="0"/>
          <w:spacing w:val="-10"/>
          <w:lang w:val="pt-BR"/>
        </w:rPr>
        <w:t xml:space="preserve"> </w:t>
      </w:r>
      <w:proofErr w:type="spellStart"/>
      <w:proofErr w:type="gramStart"/>
      <w:r w:rsidRPr="00A54BA6">
        <w:rPr>
          <w:b w:val="0"/>
          <w:i/>
          <w:lang w:val="pt-BR"/>
        </w:rPr>
        <w:t>fsQCA</w:t>
      </w:r>
      <w:proofErr w:type="spellEnd"/>
      <w:proofErr w:type="gramEnd"/>
      <w:r w:rsidRPr="00A54BA6">
        <w:rPr>
          <w:b w:val="0"/>
          <w:lang w:val="pt-BR"/>
        </w:rPr>
        <w:t>. Encontraram-se onze combinações suficientes. A comparação entre elas revelou que houve uma combinação, suficiente, consistente e com boa cobertura para alcançar CA Média.</w:t>
      </w: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>
        <w:rPr>
          <w:b w:val="0"/>
          <w:lang w:val="pt-BR"/>
        </w:rPr>
        <w:t>Quadro 5 – Combinação suficiente para Capacidade Absortiva Média</w:t>
      </w: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>
        <w:rPr>
          <w:b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ABE3B" wp14:editId="63B0A7FC">
                <wp:simplePos x="0" y="0"/>
                <wp:positionH relativeFrom="column">
                  <wp:posOffset>190</wp:posOffset>
                </wp:positionH>
                <wp:positionV relativeFrom="paragraph">
                  <wp:posOffset>196670</wp:posOffset>
                </wp:positionV>
                <wp:extent cx="5788549" cy="1541325"/>
                <wp:effectExtent l="0" t="0" r="28575" b="3365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549" cy="15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E3" w:rsidRPr="00506129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Modelo: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camédia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= f(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caaqbaixa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caaqmédia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caaqalta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caasbaixa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caasmédia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caasalta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catrbaixa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catrmédia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catralta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caexbaixa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caexmédia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caexalta</w:t>
                            </w:r>
                            <w:proofErr w:type="spellEnd"/>
                            <w:proofErr w:type="gram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)</w:t>
                            </w:r>
                            <w:proofErr w:type="gramEnd"/>
                          </w:p>
                          <w:p w:rsidR="00A45AE3" w:rsidRPr="00506129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506129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Complex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Solution</w:t>
                            </w:r>
                            <w:proofErr w:type="spellEnd"/>
                          </w:p>
                          <w:p w:rsidR="00A45AE3" w:rsidRPr="00506129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506129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gram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~caaqbaixa</w:t>
                            </w:r>
                            <w:proofErr w:type="gram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*caaqmédia*~caaqalta*~caasbaixa*caasmédia*~caasalta*~catrbaixa*catrmédia*~catralta*~caexbaixa*caexmédia*~caexalta </w:t>
                            </w:r>
                          </w:p>
                          <w:p w:rsidR="00A45AE3" w:rsidRPr="00506129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sz w:val="27"/>
                                <w:szCs w:val="27"/>
                                <w:lang w:val="pt-BR"/>
                              </w:rPr>
                            </w:pPr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            </w:t>
                            </w:r>
                            <w:r>
                              <w:rPr>
                                <w:rFonts w:eastAsiaTheme="minorHAnsi"/>
                                <w:lang w:val="pt-BR"/>
                              </w:rPr>
                              <w:t xml:space="preserve">                                                   </w:t>
                            </w:r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1,000000          </w:t>
                            </w:r>
                            <w:r>
                              <w:rPr>
                                <w:rFonts w:eastAsiaTheme="minorHAnsi"/>
                                <w:lang w:val="pt-BR"/>
                              </w:rPr>
                              <w:t xml:space="preserve">           </w:t>
                            </w:r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506129">
                              <w:rPr>
                                <w:rFonts w:eastAsiaTheme="minorHAnsi"/>
                                <w:lang w:val="pt-BR"/>
                              </w:rPr>
                              <w:t xml:space="preserve"> 0,654353                                   </w:t>
                            </w:r>
                          </w:p>
                          <w:p w:rsidR="00A45AE3" w:rsidRPr="00E7072C" w:rsidRDefault="00A45AE3" w:rsidP="00131E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4" type="#_x0000_t202" style="position:absolute;left:0;text-align:left;margin-left:0;margin-top:15.5pt;width:455.8pt;height:1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" fillcolor="white [3201]" strokeweight=".5pt">
                <v:textbox>
                  <w:txbxContent>
                    <w:p w:rsidR="00A45AE3" w:rsidRPr="00506129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Modelo: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camédia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= f(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caaqbaixa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caaqmédia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caaqalta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caasbaixa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caasmédia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caasalta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catrbaixa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catrmédia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catralta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caexbaixa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caexmédia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caexalta</w:t>
                      </w:r>
                      <w:proofErr w:type="spellEnd"/>
                      <w:proofErr w:type="gramStart"/>
                      <w:r w:rsidRPr="00506129">
                        <w:rPr>
                          <w:rFonts w:eastAsiaTheme="minorHAnsi"/>
                          <w:lang w:val="pt-BR"/>
                        </w:rPr>
                        <w:t>)</w:t>
                      </w:r>
                      <w:proofErr w:type="gramEnd"/>
                    </w:p>
                    <w:p w:rsidR="00A45AE3" w:rsidRPr="00506129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506129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Complex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Solution</w:t>
                      </w:r>
                      <w:proofErr w:type="spellEnd"/>
                    </w:p>
                    <w:p w:rsidR="00A45AE3" w:rsidRPr="00506129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506129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gramStart"/>
                      <w:r w:rsidRPr="00506129">
                        <w:rPr>
                          <w:rFonts w:eastAsiaTheme="minorHAnsi"/>
                          <w:lang w:val="pt-BR"/>
                        </w:rPr>
                        <w:t>~caaqbaixa</w:t>
                      </w:r>
                      <w:proofErr w:type="gram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*caaqmédia*~caaqalta*~caasbaixa*caasmédia*~caasalta*~catrbaixa*catrmédia*~catralta*~caexbaixa*caexmédia*~caexalta </w:t>
                      </w:r>
                    </w:p>
                    <w:p w:rsidR="00A45AE3" w:rsidRPr="00506129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sz w:val="27"/>
                          <w:szCs w:val="27"/>
                          <w:lang w:val="pt-BR"/>
                        </w:rPr>
                      </w:pPr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            </w:t>
                      </w:r>
                      <w:r>
                        <w:rPr>
                          <w:rFonts w:eastAsiaTheme="minorHAnsi"/>
                          <w:lang w:val="pt-BR"/>
                        </w:rPr>
                        <w:t xml:space="preserve">                                                   </w:t>
                      </w:r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Consistency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1,000000          </w:t>
                      </w:r>
                      <w:r>
                        <w:rPr>
                          <w:rFonts w:eastAsiaTheme="minorHAnsi"/>
                          <w:lang w:val="pt-BR"/>
                        </w:rPr>
                        <w:t xml:space="preserve">           </w:t>
                      </w:r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 </w:t>
                      </w:r>
                      <w:proofErr w:type="spellStart"/>
                      <w:r w:rsidRPr="00506129">
                        <w:rPr>
                          <w:rFonts w:eastAsiaTheme="minorHAnsi"/>
                          <w:lang w:val="pt-BR"/>
                        </w:rPr>
                        <w:t>Coverage</w:t>
                      </w:r>
                      <w:proofErr w:type="spellEnd"/>
                      <w:r w:rsidRPr="00506129">
                        <w:rPr>
                          <w:rFonts w:eastAsiaTheme="minorHAnsi"/>
                          <w:lang w:val="pt-BR"/>
                        </w:rPr>
                        <w:t xml:space="preserve"> 0,654353                                   </w:t>
                      </w:r>
                    </w:p>
                    <w:p w:rsidR="00A45AE3" w:rsidRPr="00E7072C" w:rsidRDefault="00A45AE3" w:rsidP="00131EB3"/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</w:p>
    <w:p w:rsidR="00131EB3" w:rsidRPr="00D750ED" w:rsidRDefault="00131EB3" w:rsidP="00131EB3">
      <w:pPr>
        <w:widowControl/>
        <w:autoSpaceDE w:val="0"/>
        <w:autoSpaceDN w:val="0"/>
        <w:adjustRightInd w:val="0"/>
        <w:rPr>
          <w:rFonts w:ascii="Courier" w:eastAsiaTheme="minorHAnsi" w:hAnsi="Courier" w:cs="Courier"/>
          <w:color w:val="FF0000"/>
          <w:sz w:val="27"/>
          <w:szCs w:val="27"/>
          <w:lang w:val="pt-BR"/>
        </w:rPr>
      </w:pPr>
    </w:p>
    <w:p w:rsidR="00131EB3" w:rsidRPr="00D750ED" w:rsidRDefault="00131EB3" w:rsidP="00131EB3">
      <w:pPr>
        <w:widowControl/>
        <w:autoSpaceDE w:val="0"/>
        <w:autoSpaceDN w:val="0"/>
        <w:adjustRightInd w:val="0"/>
        <w:rPr>
          <w:rFonts w:ascii="Courier" w:eastAsiaTheme="minorHAnsi" w:hAnsi="Courier" w:cs="Courier"/>
          <w:color w:val="FF0000"/>
          <w:sz w:val="27"/>
          <w:szCs w:val="27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FF0000"/>
          <w:sz w:val="27"/>
          <w:szCs w:val="27"/>
          <w:lang w:val="pt-BR"/>
        </w:rPr>
      </w:pPr>
      <w:r w:rsidRPr="00D750ED">
        <w:rPr>
          <w:rFonts w:ascii="Courier" w:eastAsiaTheme="minorHAnsi" w:hAnsi="Courier" w:cs="Courier"/>
          <w:color w:val="FF0000"/>
          <w:sz w:val="27"/>
          <w:szCs w:val="27"/>
          <w:lang w:val="pt-BR"/>
        </w:rPr>
        <w:tab/>
      </w:r>
    </w:p>
    <w:p w:rsidR="00131EB3" w:rsidRDefault="00131EB3" w:rsidP="00131EB3">
      <w:pPr>
        <w:widowControl/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FF0000"/>
          <w:sz w:val="27"/>
          <w:szCs w:val="27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FF0000"/>
          <w:sz w:val="27"/>
          <w:szCs w:val="27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FF0000"/>
          <w:sz w:val="27"/>
          <w:szCs w:val="27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  <w:r w:rsidRPr="006A5ACE">
        <w:rPr>
          <w:rFonts w:eastAsiaTheme="minorHAnsi"/>
          <w:sz w:val="24"/>
          <w:szCs w:val="24"/>
          <w:lang w:val="pt-BR"/>
        </w:rPr>
        <w:lastRenderedPageBreak/>
        <w:t xml:space="preserve">Há 26 empresas compatíveis com a combinação causal suficiente para obter Capacidade Absortiva Média Esta combinação, bem como os conjuntos antecedentes individualmente ou combinados entre si em todas as possibilidades, revelaram-se consistentes e abrangentes (com cobertura acima de 0,5) para caracterizar uma condição necessária, conforme teste apresentado no Quadro </w:t>
      </w:r>
      <w:proofErr w:type="gramStart"/>
      <w:r w:rsidRPr="006A5ACE">
        <w:rPr>
          <w:rFonts w:eastAsiaTheme="minorHAnsi"/>
          <w:sz w:val="24"/>
          <w:szCs w:val="24"/>
          <w:lang w:val="pt-BR"/>
        </w:rPr>
        <w:t>7</w:t>
      </w:r>
      <w:proofErr w:type="gramEnd"/>
      <w:r w:rsidRPr="006A5ACE">
        <w:rPr>
          <w:rFonts w:eastAsiaTheme="minorHAnsi"/>
          <w:sz w:val="24"/>
          <w:szCs w:val="24"/>
          <w:lang w:val="pt-BR"/>
        </w:rPr>
        <w:t xml:space="preserve">. Logo, a combinação causal apresentada no Quadro </w:t>
      </w:r>
      <w:proofErr w:type="gramStart"/>
      <w:r w:rsidRPr="006A5ACE">
        <w:rPr>
          <w:rFonts w:eastAsiaTheme="minorHAnsi"/>
          <w:sz w:val="24"/>
          <w:szCs w:val="24"/>
          <w:lang w:val="pt-BR"/>
        </w:rPr>
        <w:t>6</w:t>
      </w:r>
      <w:proofErr w:type="gramEnd"/>
      <w:r w:rsidRPr="006A5ACE">
        <w:rPr>
          <w:rFonts w:eastAsiaTheme="minorHAnsi"/>
          <w:sz w:val="24"/>
          <w:szCs w:val="24"/>
          <w:lang w:val="pt-BR"/>
        </w:rPr>
        <w:t xml:space="preserve"> é necessária e suficiente para obter Capacidade Absortiva Média.</w:t>
      </w:r>
    </w:p>
    <w:p w:rsidR="00131EB3" w:rsidRPr="006A5ACE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  <w:r w:rsidRPr="006A5ACE">
        <w:rPr>
          <w:rFonts w:eastAsiaTheme="minorHAnsi"/>
          <w:sz w:val="24"/>
          <w:szCs w:val="24"/>
          <w:lang w:val="pt-BR"/>
        </w:rPr>
        <w:t xml:space="preserve">Para o estabelecimento de suficiência para a Capacidade </w:t>
      </w:r>
      <w:proofErr w:type="spellStart"/>
      <w:r w:rsidRPr="006A5ACE">
        <w:rPr>
          <w:rFonts w:eastAsiaTheme="minorHAnsi"/>
          <w:sz w:val="24"/>
          <w:szCs w:val="24"/>
          <w:lang w:val="pt-BR"/>
        </w:rPr>
        <w:t>Absortica</w:t>
      </w:r>
      <w:proofErr w:type="spellEnd"/>
      <w:r w:rsidRPr="006A5ACE">
        <w:rPr>
          <w:rFonts w:eastAsiaTheme="minorHAnsi"/>
          <w:sz w:val="24"/>
          <w:szCs w:val="24"/>
          <w:lang w:val="pt-BR"/>
        </w:rPr>
        <w:t xml:space="preserve"> Baixa (</w:t>
      </w:r>
      <w:proofErr w:type="spellStart"/>
      <w:proofErr w:type="gramStart"/>
      <w:r w:rsidRPr="006A5ACE">
        <w:rPr>
          <w:rFonts w:eastAsiaTheme="minorHAnsi"/>
          <w:sz w:val="24"/>
          <w:szCs w:val="24"/>
          <w:lang w:val="pt-BR"/>
        </w:rPr>
        <w:t>CABaixa</w:t>
      </w:r>
      <w:proofErr w:type="spellEnd"/>
      <w:proofErr w:type="gramEnd"/>
      <w:r w:rsidRPr="006A5ACE">
        <w:rPr>
          <w:rFonts w:eastAsiaTheme="minorHAnsi"/>
          <w:sz w:val="24"/>
          <w:szCs w:val="24"/>
          <w:lang w:val="pt-BR"/>
        </w:rPr>
        <w:t xml:space="preserve">) houve apenas uma combinação consistente. Porém, a cobertura foi inferior a 0,5. Logo, não há nas respostas dos entrevistados um caminho suficiente para obter </w:t>
      </w:r>
      <w:proofErr w:type="spellStart"/>
      <w:proofErr w:type="gramStart"/>
      <w:r w:rsidRPr="006A5ACE">
        <w:rPr>
          <w:rFonts w:eastAsiaTheme="minorHAnsi"/>
          <w:sz w:val="24"/>
          <w:szCs w:val="24"/>
          <w:lang w:val="pt-BR"/>
        </w:rPr>
        <w:t>CABaixa</w:t>
      </w:r>
      <w:proofErr w:type="spellEnd"/>
      <w:proofErr w:type="gramEnd"/>
      <w:r w:rsidRPr="006A5ACE">
        <w:rPr>
          <w:rFonts w:eastAsiaTheme="minorHAnsi"/>
          <w:sz w:val="24"/>
          <w:szCs w:val="24"/>
          <w:lang w:val="pt-BR"/>
        </w:rPr>
        <w:t xml:space="preserve">. A baixa frequência de acionamento da variável de saída </w:t>
      </w:r>
      <w:proofErr w:type="spellStart"/>
      <w:proofErr w:type="gramStart"/>
      <w:r w:rsidRPr="006A5ACE">
        <w:rPr>
          <w:rFonts w:eastAsiaTheme="minorHAnsi"/>
          <w:sz w:val="24"/>
          <w:szCs w:val="24"/>
          <w:lang w:val="pt-BR"/>
        </w:rPr>
        <w:t>CABaixa</w:t>
      </w:r>
      <w:proofErr w:type="spellEnd"/>
      <w:proofErr w:type="gramEnd"/>
      <w:r w:rsidRPr="006A5ACE">
        <w:rPr>
          <w:rFonts w:eastAsiaTheme="minorHAnsi"/>
          <w:sz w:val="24"/>
          <w:szCs w:val="24"/>
          <w:lang w:val="pt-BR"/>
        </w:rPr>
        <w:t xml:space="preserve"> (por apenas 6 empresas) influencia este resultado.</w:t>
      </w:r>
    </w:p>
    <w:p w:rsidR="00131EB3" w:rsidRPr="006A5ACE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Pr="006A5ACE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 w:rsidRPr="006A5ACE">
        <w:rPr>
          <w:rFonts w:eastAsiaTheme="minorHAnsi"/>
          <w:lang w:val="pt-BR"/>
        </w:rPr>
        <w:t xml:space="preserve">Quadro </w:t>
      </w:r>
      <w:proofErr w:type="gramStart"/>
      <w:r w:rsidRPr="006A5ACE">
        <w:rPr>
          <w:rFonts w:eastAsiaTheme="minorHAnsi"/>
          <w:lang w:val="pt-BR"/>
        </w:rPr>
        <w:t>6</w:t>
      </w:r>
      <w:proofErr w:type="gramEnd"/>
      <w:r w:rsidRPr="006A5ACE">
        <w:rPr>
          <w:rFonts w:eastAsiaTheme="minorHAnsi"/>
          <w:lang w:val="pt-BR"/>
        </w:rPr>
        <w:t xml:space="preserve"> </w:t>
      </w:r>
      <w:r w:rsidRPr="006A5ACE">
        <w:rPr>
          <w:b w:val="0"/>
          <w:strike/>
          <w:lang w:val="pt-BR"/>
        </w:rPr>
        <w:t xml:space="preserve"> </w:t>
      </w:r>
      <w:r w:rsidRPr="006A5ACE">
        <w:rPr>
          <w:b w:val="0"/>
          <w:lang w:val="pt-BR"/>
        </w:rPr>
        <w:t xml:space="preserve"> C</w:t>
      </w:r>
      <w:r>
        <w:rPr>
          <w:b w:val="0"/>
          <w:lang w:val="pt-BR"/>
        </w:rPr>
        <w:t>ondições Necessárias para Capacidade Absortiva Média</w:t>
      </w: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  <w:r w:rsidRPr="00733C56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9647D" wp14:editId="4E00BF24">
                <wp:simplePos x="0" y="0"/>
                <wp:positionH relativeFrom="column">
                  <wp:posOffset>40640</wp:posOffset>
                </wp:positionH>
                <wp:positionV relativeFrom="paragraph">
                  <wp:posOffset>153670</wp:posOffset>
                </wp:positionV>
                <wp:extent cx="5693410" cy="2321560"/>
                <wp:effectExtent l="0" t="0" r="21590" b="2159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23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E3" w:rsidRPr="00E60636" w:rsidRDefault="00A45AE3" w:rsidP="00131EB3">
                            <w:r w:rsidRPr="00E60636">
                              <w:t>A</w:t>
                            </w:r>
                            <w:r>
                              <w:t xml:space="preserve">nalysis of Necessary Conditions                         Outcome variable: </w:t>
                            </w:r>
                            <w:proofErr w:type="spellStart"/>
                            <w:r>
                              <w:t>camédia</w:t>
                            </w:r>
                            <w:proofErr w:type="spellEnd"/>
                          </w:p>
                          <w:p w:rsidR="00A45AE3" w:rsidRDefault="00A45AE3" w:rsidP="00131EB3"/>
                          <w:p w:rsidR="00A45AE3" w:rsidRDefault="00A45AE3" w:rsidP="00131EB3">
                            <w:r>
                              <w:t>Conditions tested</w:t>
                            </w:r>
                          </w:p>
                          <w:p w:rsidR="00A45AE3" w:rsidRPr="00271FC7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r w:rsidRPr="00271FC7">
                              <w:rPr>
                                <w:lang w:val="pt-BR"/>
                              </w:rPr>
                              <w:t>caaqmédia                                                              Consistency 0,873791           Coverage 0,913563</w:t>
                            </w:r>
                          </w:p>
                          <w:p w:rsidR="00A45AE3" w:rsidRPr="006B167F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B167F"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 w:rsidRPr="006B167F">
                              <w:rPr>
                                <w:lang w:val="pt-BR"/>
                              </w:rPr>
                              <w:t>+caasmédia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6B167F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proofErr w:type="spellStart"/>
                            <w:r w:rsidRPr="006B167F"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0,945910           </w:t>
                            </w:r>
                            <w:proofErr w:type="spellStart"/>
                            <w:r w:rsidRPr="006B167F"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0,887010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+caasmédia+catrmédia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0,977573</w:t>
                            </w:r>
                            <w:r w:rsidRPr="00E60636">
                              <w:rPr>
                                <w:lang w:val="pt-BR"/>
                              </w:rPr>
                              <w:t xml:space="preserve">        </w:t>
                            </w:r>
                            <w:r>
                              <w:rPr>
                                <w:lang w:val="pt-BR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0,847503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+caasmédia</w:t>
                            </w:r>
                            <w:r w:rsidRPr="00E60636">
                              <w:rPr>
                                <w:lang w:val="pt-BR"/>
                              </w:rPr>
                              <w:t>+catrm</w:t>
                            </w:r>
                            <w:r>
                              <w:rPr>
                                <w:lang w:val="pt-BR"/>
                              </w:rPr>
                              <w:t>édia+caexmédia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0,987687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0,815541</w:t>
                            </w:r>
                          </w:p>
                          <w:p w:rsidR="00A45AE3" w:rsidRPr="006B167F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caasmédia</w:t>
                            </w:r>
                            <w:proofErr w:type="spellEnd"/>
                            <w:proofErr w:type="gramEnd"/>
                            <w:r w:rsidRPr="006B167F">
                              <w:rPr>
                                <w:lang w:val="pt-BR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6B167F"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0</w:t>
                            </w:r>
                            <w:r>
                              <w:rPr>
                                <w:lang w:val="pt-BR"/>
                              </w:rPr>
                              <w:t xml:space="preserve">,854002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0,949633</w:t>
                            </w: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0,965259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0,889384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0,983289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0,853435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0,898857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0,916592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0,976693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0,867917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caexmédia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0,832014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0,916223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.2pt;margin-top:12.1pt;width:448.3pt;height:1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">
                <v:textbox>
                  <w:txbxContent>
                    <w:p w:rsidR="00A45AE3" w:rsidRPr="00E60636" w:rsidRDefault="00A45AE3" w:rsidP="00131EB3">
                      <w:r w:rsidRPr="00E60636">
                        <w:t>A</w:t>
                      </w:r>
                      <w:r>
                        <w:t xml:space="preserve">nalysis of Necessary Conditions                         Outcome variable: </w:t>
                      </w:r>
                      <w:proofErr w:type="spellStart"/>
                      <w:r>
                        <w:t>camédia</w:t>
                      </w:r>
                      <w:proofErr w:type="spellEnd"/>
                    </w:p>
                    <w:p w:rsidR="00A45AE3" w:rsidRDefault="00A45AE3" w:rsidP="00131EB3"/>
                    <w:p w:rsidR="00A45AE3" w:rsidRDefault="00A45AE3" w:rsidP="00131EB3">
                      <w:r>
                        <w:t>Conditions tested</w:t>
                      </w:r>
                    </w:p>
                    <w:p w:rsidR="00A45AE3" w:rsidRPr="00271FC7" w:rsidRDefault="00A45AE3" w:rsidP="00131EB3">
                      <w:pPr>
                        <w:rPr>
                          <w:lang w:val="pt-BR"/>
                        </w:rPr>
                      </w:pPr>
                      <w:r w:rsidRPr="00271FC7">
                        <w:rPr>
                          <w:lang w:val="pt-BR"/>
                        </w:rPr>
                        <w:t>caaqmédia                                                              Consistency 0,873791           Coverage 0,913563</w:t>
                      </w:r>
                    </w:p>
                    <w:p w:rsidR="00A45AE3" w:rsidRPr="006B167F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 w:rsidRPr="006B167F">
                        <w:rPr>
                          <w:lang w:val="pt-BR"/>
                        </w:rPr>
                        <w:t>caaqmédia</w:t>
                      </w:r>
                      <w:proofErr w:type="gramEnd"/>
                      <w:r w:rsidRPr="006B167F">
                        <w:rPr>
                          <w:lang w:val="pt-BR"/>
                        </w:rPr>
                        <w:t>+caasmédia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                           </w:t>
                      </w:r>
                      <w:r>
                        <w:rPr>
                          <w:lang w:val="pt-BR"/>
                        </w:rPr>
                        <w:t xml:space="preserve">       </w:t>
                      </w:r>
                      <w:r w:rsidRPr="006B167F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 xml:space="preserve">       </w:t>
                      </w:r>
                      <w:proofErr w:type="spellStart"/>
                      <w:r w:rsidRPr="006B167F">
                        <w:rPr>
                          <w:lang w:val="pt-BR"/>
                        </w:rPr>
                        <w:t>Consistency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0,945910           </w:t>
                      </w:r>
                      <w:proofErr w:type="spellStart"/>
                      <w:r w:rsidRPr="006B167F">
                        <w:rPr>
                          <w:lang w:val="pt-BR"/>
                        </w:rPr>
                        <w:t>Coverage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0,887010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+caasmédia+catrmédia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0,977573</w:t>
                      </w:r>
                      <w:r w:rsidRPr="00E60636">
                        <w:rPr>
                          <w:lang w:val="pt-BR"/>
                        </w:rPr>
                        <w:t xml:space="preserve">        </w:t>
                      </w:r>
                      <w:r>
                        <w:rPr>
                          <w:lang w:val="pt-BR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0,847503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+caasmédia</w:t>
                      </w:r>
                      <w:r w:rsidRPr="00E60636">
                        <w:rPr>
                          <w:lang w:val="pt-BR"/>
                        </w:rPr>
                        <w:t>+catrm</w:t>
                      </w:r>
                      <w:r>
                        <w:rPr>
                          <w:lang w:val="pt-BR"/>
                        </w:rPr>
                        <w:t>édia+caexmédia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0,987687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0,815541</w:t>
                      </w:r>
                    </w:p>
                    <w:p w:rsidR="00A45AE3" w:rsidRPr="006B167F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caasmédia</w:t>
                      </w:r>
                      <w:proofErr w:type="spellEnd"/>
                      <w:proofErr w:type="gramEnd"/>
                      <w:r w:rsidRPr="006B167F">
                        <w:rPr>
                          <w:lang w:val="pt-BR"/>
                        </w:rPr>
                        <w:t xml:space="preserve">                                                          </w:t>
                      </w:r>
                      <w:r>
                        <w:rPr>
                          <w:lang w:val="pt-BR"/>
                        </w:rPr>
                        <w:t xml:space="preserve">    </w:t>
                      </w:r>
                      <w:proofErr w:type="spellStart"/>
                      <w:r w:rsidRPr="006B167F">
                        <w:rPr>
                          <w:lang w:val="pt-BR"/>
                        </w:rPr>
                        <w:t>Consistency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0</w:t>
                      </w:r>
                      <w:r>
                        <w:rPr>
                          <w:lang w:val="pt-BR"/>
                        </w:rPr>
                        <w:t xml:space="preserve">,854002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0,949633</w:t>
                      </w: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caasmédia</w:t>
                      </w:r>
                      <w:proofErr w:type="gramEnd"/>
                      <w:r>
                        <w:rPr>
                          <w:lang w:val="pt-BR"/>
                        </w:rPr>
                        <w:t>+catrmédia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0,965259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0,889384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caasmédia</w:t>
                      </w:r>
                      <w:proofErr w:type="gramEnd"/>
                      <w:r>
                        <w:rPr>
                          <w:lang w:val="pt-BR"/>
                        </w:rPr>
                        <w:t>+catrmédia+caexmédia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0,983289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0,853435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0,898857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0,916592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gramEnd"/>
                      <w:r>
                        <w:rPr>
                          <w:lang w:val="pt-BR"/>
                        </w:rPr>
                        <w:t>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0,976693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0,867917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caexmédia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0,832014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0,916223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pt-BR"/>
        </w:rPr>
      </w:pPr>
    </w:p>
    <w:p w:rsidR="00131EB3" w:rsidRDefault="00131EB3" w:rsidP="0052089B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  <w:r w:rsidRPr="00A54BA6">
        <w:rPr>
          <w:rFonts w:eastAsiaTheme="minorHAnsi"/>
          <w:sz w:val="24"/>
          <w:szCs w:val="24"/>
          <w:lang w:val="pt-BR"/>
        </w:rPr>
        <w:t xml:space="preserve">Para o estabelecimento de </w:t>
      </w:r>
      <w:r>
        <w:rPr>
          <w:rFonts w:eastAsiaTheme="minorHAnsi"/>
          <w:sz w:val="24"/>
          <w:szCs w:val="24"/>
          <w:lang w:val="pt-BR"/>
        </w:rPr>
        <w:t xml:space="preserve">Não </w:t>
      </w:r>
      <w:r w:rsidRPr="00A54BA6">
        <w:rPr>
          <w:rFonts w:eastAsiaTheme="minorHAnsi"/>
          <w:sz w:val="24"/>
          <w:szCs w:val="24"/>
          <w:lang w:val="pt-BR"/>
        </w:rPr>
        <w:t>C</w:t>
      </w:r>
      <w:r>
        <w:rPr>
          <w:rFonts w:eastAsiaTheme="minorHAnsi"/>
          <w:sz w:val="24"/>
          <w:szCs w:val="24"/>
          <w:lang w:val="pt-BR"/>
        </w:rPr>
        <w:t xml:space="preserve">apacidade </w:t>
      </w:r>
      <w:r w:rsidRPr="00A54BA6">
        <w:rPr>
          <w:rFonts w:eastAsiaTheme="minorHAnsi"/>
          <w:sz w:val="24"/>
          <w:szCs w:val="24"/>
          <w:lang w:val="pt-BR"/>
        </w:rPr>
        <w:t>A</w:t>
      </w:r>
      <w:r>
        <w:rPr>
          <w:rFonts w:eastAsiaTheme="minorHAnsi"/>
          <w:sz w:val="24"/>
          <w:szCs w:val="24"/>
          <w:lang w:val="pt-BR"/>
        </w:rPr>
        <w:t>bsortiva</w:t>
      </w:r>
      <w:proofErr w:type="gramStart"/>
      <w:r w:rsidRPr="00A54BA6">
        <w:rPr>
          <w:rFonts w:eastAsiaTheme="minorHAnsi"/>
          <w:sz w:val="24"/>
          <w:szCs w:val="24"/>
          <w:lang w:val="pt-BR"/>
        </w:rPr>
        <w:t xml:space="preserve">  </w:t>
      </w:r>
      <w:proofErr w:type="gramEnd"/>
      <w:r w:rsidRPr="00A54BA6">
        <w:rPr>
          <w:rFonts w:eastAsiaTheme="minorHAnsi"/>
          <w:sz w:val="24"/>
          <w:szCs w:val="24"/>
          <w:lang w:val="pt-BR"/>
        </w:rPr>
        <w:t xml:space="preserve">Alta conforme o modelo abaixo, houve 12 combinações, sendo apenas uma </w:t>
      </w:r>
      <w:r>
        <w:rPr>
          <w:rFonts w:eastAsiaTheme="minorHAnsi"/>
          <w:sz w:val="24"/>
          <w:szCs w:val="24"/>
          <w:lang w:val="pt-BR"/>
        </w:rPr>
        <w:t xml:space="preserve">suficiente. </w:t>
      </w:r>
      <w:r w:rsidRPr="006A5ACE">
        <w:rPr>
          <w:rFonts w:eastAsiaTheme="minorHAnsi"/>
          <w:sz w:val="24"/>
          <w:szCs w:val="24"/>
          <w:lang w:val="pt-BR"/>
        </w:rPr>
        <w:t>Há 24 empresas compatíveis com a combinação causal suficiente para obter Capacidade Absortiva Não Alta.</w:t>
      </w:r>
      <w:r>
        <w:rPr>
          <w:rFonts w:eastAsiaTheme="minorHAnsi"/>
          <w:sz w:val="24"/>
          <w:szCs w:val="24"/>
          <w:lang w:val="pt-BR"/>
        </w:rPr>
        <w:t xml:space="preserve"> </w:t>
      </w:r>
      <w:r w:rsidRPr="00A54BA6">
        <w:rPr>
          <w:rFonts w:eastAsiaTheme="minorHAnsi"/>
          <w:sz w:val="24"/>
          <w:szCs w:val="24"/>
          <w:lang w:val="pt-BR"/>
        </w:rPr>
        <w:t>A seguir, o mod</w:t>
      </w:r>
      <w:r w:rsidR="0052089B">
        <w:rPr>
          <w:rFonts w:eastAsiaTheme="minorHAnsi"/>
          <w:sz w:val="24"/>
          <w:szCs w:val="24"/>
          <w:lang w:val="pt-BR"/>
        </w:rPr>
        <w:t>elo e o resultado do algoritmo.</w:t>
      </w:r>
    </w:p>
    <w:p w:rsidR="0052089B" w:rsidRPr="0052089B" w:rsidRDefault="0052089B" w:rsidP="0052089B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</w:p>
    <w:p w:rsidR="0052089B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 w:rsidRPr="006A5ACE">
        <w:rPr>
          <w:rFonts w:eastAsiaTheme="minorHAnsi"/>
          <w:lang w:val="pt-BR"/>
        </w:rPr>
        <w:t xml:space="preserve">Quadro 7 - </w:t>
      </w:r>
      <w:r>
        <w:rPr>
          <w:b w:val="0"/>
          <w:lang w:val="pt-BR"/>
        </w:rPr>
        <w:t xml:space="preserve">Combinação suficiente para </w:t>
      </w:r>
      <w:proofErr w:type="spellStart"/>
      <w:proofErr w:type="gramStart"/>
      <w:r>
        <w:rPr>
          <w:b w:val="0"/>
          <w:lang w:val="pt-BR"/>
        </w:rPr>
        <w:t>NãoCAAlta</w:t>
      </w:r>
      <w:proofErr w:type="spellEnd"/>
      <w:proofErr w:type="gramEnd"/>
    </w:p>
    <w:p w:rsidR="00131EB3" w:rsidRPr="00BD7058" w:rsidRDefault="00131EB3" w:rsidP="00131EB3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>
        <w:rPr>
          <w:rFonts w:eastAsiaTheme="minorHAnsi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1969B" wp14:editId="70EB7992">
                <wp:simplePos x="0" y="0"/>
                <wp:positionH relativeFrom="column">
                  <wp:posOffset>1436</wp:posOffset>
                </wp:positionH>
                <wp:positionV relativeFrom="paragraph">
                  <wp:posOffset>166398</wp:posOffset>
                </wp:positionV>
                <wp:extent cx="5981700" cy="1367624"/>
                <wp:effectExtent l="0" t="0" r="19050" b="2349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36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E3" w:rsidRPr="00273D8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Model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: ~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caalta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= f(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caaqbaixa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caaqmédia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caaqalta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caasbaixa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caasmédia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caasalta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catrbaixa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catrmédia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catralta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caexbaixa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caexmédia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caexalta</w:t>
                            </w:r>
                            <w:proofErr w:type="spellEnd"/>
                            <w:proofErr w:type="gram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)</w:t>
                            </w:r>
                            <w:proofErr w:type="gramEnd"/>
                          </w:p>
                          <w:p w:rsidR="00A45AE3" w:rsidRPr="00273D8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</w:p>
                          <w:p w:rsidR="00A45AE3" w:rsidRPr="00273D8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proofErr w:type="gram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~caaqbaixa</w:t>
                            </w:r>
                            <w:proofErr w:type="gram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*caaqmédia*~caaqalta*~caasbaixa*caasmédia*~caasalta*~catrbaixa*catrmédia*~catralta*~caexbaixa*caexmédia*~caexalta    </w:t>
                            </w:r>
                          </w:p>
                          <w:p w:rsidR="00A45AE3" w:rsidRPr="00273D83" w:rsidRDefault="00A45AE3" w:rsidP="00131EB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lang w:val="pt-BR"/>
                              </w:rPr>
                            </w:pPr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     </w:t>
                            </w:r>
                          </w:p>
                          <w:p w:rsidR="00A45AE3" w:rsidRPr="008E7703" w:rsidRDefault="00A45AE3" w:rsidP="00131EB3"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eastAsiaTheme="minorHAnsi"/>
                                <w:lang w:val="pt-BR"/>
                              </w:rPr>
                              <w:t xml:space="preserve">                                                         </w:t>
                            </w:r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1.000000   </w:t>
                            </w:r>
                            <w:r>
                              <w:rPr>
                                <w:rFonts w:eastAsiaTheme="minorHAnsi"/>
                                <w:lang w:val="pt-BR"/>
                              </w:rPr>
                              <w:t xml:space="preserve">        </w:t>
                            </w:r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 </w:t>
                            </w:r>
                            <w:proofErr w:type="spellStart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273D83">
                              <w:rPr>
                                <w:rFonts w:eastAsiaTheme="minorHAnsi"/>
                                <w:lang w:val="pt-BR"/>
                              </w:rPr>
                              <w:t xml:space="preserve"> 0.615385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6" type="#_x0000_t202" style="position:absolute;left:0;text-align:left;margin-left:.1pt;margin-top:13.1pt;width:471pt;height:10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" fillcolor="white [3201]" strokeweight=".5pt">
                <v:textbox>
                  <w:txbxContent>
                    <w:p w:rsidR="00A45AE3" w:rsidRPr="00273D8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Model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>: ~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caalta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= f(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caaqbaixa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caaqmédia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caaqalta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caasbaixa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caasmédia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caasalta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catrbaixa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catrmédia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catralta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caexbaixa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caexmédia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,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caexalta</w:t>
                      </w:r>
                      <w:proofErr w:type="spellEnd"/>
                      <w:proofErr w:type="gramStart"/>
                      <w:r w:rsidRPr="00273D83">
                        <w:rPr>
                          <w:rFonts w:eastAsiaTheme="minorHAnsi"/>
                          <w:lang w:val="pt-BR"/>
                        </w:rPr>
                        <w:t>)</w:t>
                      </w:r>
                      <w:proofErr w:type="gramEnd"/>
                    </w:p>
                    <w:p w:rsidR="00A45AE3" w:rsidRPr="00273D8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</w:p>
                    <w:p w:rsidR="00A45AE3" w:rsidRPr="00273D8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proofErr w:type="gramStart"/>
                      <w:r w:rsidRPr="00273D83">
                        <w:rPr>
                          <w:rFonts w:eastAsiaTheme="minorHAnsi"/>
                          <w:lang w:val="pt-BR"/>
                        </w:rPr>
                        <w:t>~caaqbaixa</w:t>
                      </w:r>
                      <w:proofErr w:type="gram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*caaqmédia*~caaqalta*~caasbaixa*caasmédia*~caasalta*~catrbaixa*catrmédia*~catralta*~caexbaixa*caexmédia*~caexalta    </w:t>
                      </w:r>
                    </w:p>
                    <w:p w:rsidR="00A45AE3" w:rsidRPr="00273D83" w:rsidRDefault="00A45AE3" w:rsidP="00131EB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lang w:val="pt-BR"/>
                        </w:rPr>
                      </w:pPr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     </w:t>
                      </w:r>
                    </w:p>
                    <w:p w:rsidR="00A45AE3" w:rsidRPr="008E7703" w:rsidRDefault="00A45AE3" w:rsidP="00131EB3"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                      </w:t>
                      </w:r>
                      <w:r>
                        <w:rPr>
                          <w:rFonts w:eastAsiaTheme="minorHAnsi"/>
                          <w:lang w:val="pt-BR"/>
                        </w:rPr>
                        <w:t xml:space="preserve">                                                         </w:t>
                      </w:r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Consistency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1.000000   </w:t>
                      </w:r>
                      <w:r>
                        <w:rPr>
                          <w:rFonts w:eastAsiaTheme="minorHAnsi"/>
                          <w:lang w:val="pt-BR"/>
                        </w:rPr>
                        <w:t xml:space="preserve">        </w:t>
                      </w:r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 </w:t>
                      </w:r>
                      <w:proofErr w:type="spellStart"/>
                      <w:r w:rsidRPr="00273D83">
                        <w:rPr>
                          <w:rFonts w:eastAsiaTheme="minorHAnsi"/>
                          <w:lang w:val="pt-BR"/>
                        </w:rPr>
                        <w:t>Coverage</w:t>
                      </w:r>
                      <w:proofErr w:type="spellEnd"/>
                      <w:r w:rsidRPr="00273D83">
                        <w:rPr>
                          <w:rFonts w:eastAsiaTheme="minorHAnsi"/>
                          <w:lang w:val="pt-BR"/>
                        </w:rPr>
                        <w:t xml:space="preserve"> 0.615385 </w:t>
                      </w: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Pr="00017D19" w:rsidRDefault="00131EB3" w:rsidP="00131EB3">
      <w:pPr>
        <w:widowControl/>
        <w:autoSpaceDE w:val="0"/>
        <w:autoSpaceDN w:val="0"/>
        <w:adjustRightInd w:val="0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5F6B6F" w:rsidRPr="00B315B1" w:rsidRDefault="005F6B6F" w:rsidP="005F6B6F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val="pt-BR"/>
        </w:rPr>
      </w:pPr>
      <w:r w:rsidRPr="006A5ACE">
        <w:rPr>
          <w:rFonts w:eastAsiaTheme="minorHAnsi"/>
          <w:sz w:val="24"/>
          <w:szCs w:val="24"/>
          <w:lang w:val="pt-BR"/>
        </w:rPr>
        <w:t>A combinação causal suficiente para</w:t>
      </w:r>
      <w:r>
        <w:rPr>
          <w:rFonts w:eastAsiaTheme="minorHAnsi"/>
          <w:sz w:val="24"/>
          <w:szCs w:val="24"/>
          <w:lang w:val="pt-BR"/>
        </w:rPr>
        <w:t xml:space="preserve"> Não </w:t>
      </w:r>
      <w:r w:rsidRPr="006A5ACE">
        <w:rPr>
          <w:rFonts w:eastAsiaTheme="minorHAnsi"/>
          <w:sz w:val="24"/>
          <w:szCs w:val="24"/>
          <w:lang w:val="pt-BR"/>
        </w:rPr>
        <w:t>Capacidade Absortiva Alta também foi testada para suficiência, assim como os conjuntos antecedentes individualmente ou combinados entre si em todas as possibilidades</w:t>
      </w:r>
      <w:r w:rsidRPr="006A5ACE" w:rsidDel="009028B8">
        <w:rPr>
          <w:rFonts w:eastAsiaTheme="minorHAnsi"/>
          <w:sz w:val="24"/>
          <w:szCs w:val="24"/>
          <w:lang w:val="pt-BR"/>
        </w:rPr>
        <w:t xml:space="preserve"> </w:t>
      </w:r>
      <w:r>
        <w:rPr>
          <w:rFonts w:eastAsiaTheme="minorHAnsi"/>
          <w:sz w:val="24"/>
          <w:szCs w:val="24"/>
          <w:lang w:val="pt-BR"/>
        </w:rPr>
        <w:t xml:space="preserve">(Quadro </w:t>
      </w:r>
      <w:proofErr w:type="gramStart"/>
      <w:r>
        <w:rPr>
          <w:rFonts w:eastAsiaTheme="minorHAnsi"/>
          <w:sz w:val="24"/>
          <w:szCs w:val="24"/>
          <w:lang w:val="pt-BR"/>
        </w:rPr>
        <w:t>8</w:t>
      </w:r>
      <w:proofErr w:type="gramEnd"/>
      <w:r w:rsidRPr="006A5ACE">
        <w:rPr>
          <w:rFonts w:eastAsiaTheme="minorHAnsi"/>
          <w:sz w:val="24"/>
          <w:szCs w:val="24"/>
          <w:lang w:val="pt-BR"/>
        </w:rPr>
        <w:t>). Com exceção da Capacidade de Exploração Média (</w:t>
      </w:r>
      <w:proofErr w:type="spellStart"/>
      <w:r w:rsidRPr="006A5ACE">
        <w:rPr>
          <w:rFonts w:eastAsiaTheme="minorHAnsi"/>
          <w:sz w:val="24"/>
          <w:szCs w:val="24"/>
          <w:lang w:val="pt-BR"/>
        </w:rPr>
        <w:t>caexmédia</w:t>
      </w:r>
      <w:proofErr w:type="spellEnd"/>
      <w:r w:rsidRPr="006A5ACE">
        <w:rPr>
          <w:rFonts w:eastAsiaTheme="minorHAnsi"/>
          <w:sz w:val="24"/>
          <w:szCs w:val="24"/>
          <w:lang w:val="pt-BR"/>
        </w:rPr>
        <w:t>), que individualmente não alcançou o parâmetro mínimo de cobertura de 0,8, todas as demais combinações de conjuntos antecedentes são nec</w:t>
      </w:r>
      <w:r>
        <w:rPr>
          <w:rFonts w:eastAsiaTheme="minorHAnsi"/>
          <w:sz w:val="24"/>
          <w:szCs w:val="24"/>
          <w:lang w:val="pt-BR"/>
        </w:rPr>
        <w:t xml:space="preserve">essárias. </w:t>
      </w: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rFonts w:eastAsiaTheme="minorHAnsi"/>
          <w:lang w:val="pt-BR"/>
        </w:rPr>
      </w:pPr>
    </w:p>
    <w:p w:rsidR="00131EB3" w:rsidRDefault="00131EB3" w:rsidP="00131EB3">
      <w:pPr>
        <w:pStyle w:val="Ttulo1"/>
        <w:tabs>
          <w:tab w:val="left" w:pos="354"/>
        </w:tabs>
        <w:spacing w:before="120"/>
        <w:ind w:left="0"/>
        <w:rPr>
          <w:rFonts w:eastAsiaTheme="minorHAnsi"/>
          <w:lang w:val="pt-BR"/>
        </w:rPr>
      </w:pPr>
    </w:p>
    <w:p w:rsidR="00131EB3" w:rsidRDefault="00131EB3" w:rsidP="0052089B">
      <w:pPr>
        <w:pStyle w:val="Ttulo1"/>
        <w:tabs>
          <w:tab w:val="left" w:pos="354"/>
        </w:tabs>
        <w:spacing w:before="120"/>
        <w:ind w:left="0"/>
        <w:rPr>
          <w:b w:val="0"/>
          <w:lang w:val="pt-BR"/>
        </w:rPr>
      </w:pPr>
      <w:r>
        <w:rPr>
          <w:rFonts w:eastAsiaTheme="minorHAnsi"/>
          <w:lang w:val="pt-BR"/>
        </w:rPr>
        <w:lastRenderedPageBreak/>
        <w:t>Quadro 8</w:t>
      </w:r>
      <w:r w:rsidRPr="006A5ACE">
        <w:rPr>
          <w:rFonts w:eastAsiaTheme="minorHAnsi"/>
          <w:lang w:val="pt-BR"/>
        </w:rPr>
        <w:t xml:space="preserve"> -</w:t>
      </w:r>
      <w:r w:rsidRPr="006A5ACE">
        <w:rPr>
          <w:b w:val="0"/>
          <w:lang w:val="pt-BR"/>
        </w:rPr>
        <w:t xml:space="preserve"> </w:t>
      </w:r>
      <w:r>
        <w:rPr>
          <w:b w:val="0"/>
          <w:lang w:val="pt-BR"/>
        </w:rPr>
        <w:t>Condições Necessárias para Não Capacidade Absortiva Alta</w:t>
      </w: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  <w:r w:rsidRPr="00733C56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3B7E6" wp14:editId="67D2AEB8">
                <wp:simplePos x="0" y="0"/>
                <wp:positionH relativeFrom="column">
                  <wp:posOffset>80949</wp:posOffset>
                </wp:positionH>
                <wp:positionV relativeFrom="paragraph">
                  <wp:posOffset>42186</wp:posOffset>
                </wp:positionV>
                <wp:extent cx="5693410" cy="2305878"/>
                <wp:effectExtent l="0" t="0" r="21590" b="1841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2305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E3" w:rsidRPr="00E60636" w:rsidRDefault="00A45AE3" w:rsidP="00131EB3">
                            <w:r w:rsidRPr="00E60636">
                              <w:t>A</w:t>
                            </w:r>
                            <w:r>
                              <w:t>nalysis of Necessary Conditions                        Outcome variable: ~</w:t>
                            </w:r>
                            <w:proofErr w:type="spellStart"/>
                            <w:r>
                              <w:t>caalta</w:t>
                            </w:r>
                            <w:proofErr w:type="spellEnd"/>
                          </w:p>
                          <w:p w:rsidR="00A45AE3" w:rsidRDefault="00A45AE3" w:rsidP="00131EB3"/>
                          <w:p w:rsidR="00A45AE3" w:rsidRDefault="00A45AE3" w:rsidP="00131EB3">
                            <w:r>
                              <w:t>Conditions tested</w:t>
                            </w:r>
                          </w:p>
                          <w:p w:rsidR="00A45AE3" w:rsidRPr="00271FC7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r w:rsidRPr="00271FC7">
                              <w:rPr>
                                <w:lang w:val="pt-BR"/>
                              </w:rPr>
                              <w:t>caaqmédia                                                              Consistency 0,836228           Coverage 0,929655</w:t>
                            </w:r>
                          </w:p>
                          <w:p w:rsidR="00A45AE3" w:rsidRPr="006B167F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B167F"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 w:rsidRPr="006B167F">
                              <w:rPr>
                                <w:lang w:val="pt-BR"/>
                              </w:rPr>
                              <w:t>+caasmédia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6B167F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proofErr w:type="spellStart"/>
                            <w:r w:rsidRPr="006B167F"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0,</w:t>
                            </w:r>
                            <w:r>
                              <w:rPr>
                                <w:lang w:val="pt-BR"/>
                              </w:rPr>
                              <w:t>910256</w:t>
                            </w:r>
                            <w:r w:rsidRPr="006B167F">
                              <w:rPr>
                                <w:lang w:val="pt-BR"/>
                              </w:rPr>
                              <w:t xml:space="preserve">           </w:t>
                            </w:r>
                            <w:proofErr w:type="spellStart"/>
                            <w:r w:rsidRPr="006B167F"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0,</w:t>
                            </w:r>
                            <w:r>
                              <w:rPr>
                                <w:lang w:val="pt-BR"/>
                              </w:rPr>
                              <w:t>907629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+caasmédia+catrmédia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0,940033</w:t>
                            </w:r>
                            <w:r w:rsidRPr="00E60636">
                              <w:rPr>
                                <w:lang w:val="pt-BR"/>
                              </w:rPr>
                              <w:t xml:space="preserve">       </w:t>
                            </w:r>
                            <w:r>
                              <w:rPr>
                                <w:lang w:val="pt-BR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0,866565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caaqmédia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+caasmédia</w:t>
                            </w:r>
                            <w:r w:rsidRPr="00E60636">
                              <w:rPr>
                                <w:lang w:val="pt-BR"/>
                              </w:rPr>
                              <w:t>+catrm</w:t>
                            </w:r>
                            <w:r>
                              <w:rPr>
                                <w:lang w:val="pt-BR"/>
                              </w:rPr>
                              <w:t>édia+caexmédia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0,954508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0,838054</w:t>
                            </w:r>
                          </w:p>
                          <w:p w:rsidR="00A45AE3" w:rsidRPr="006B167F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caasmédia</w:t>
                            </w:r>
                            <w:proofErr w:type="spellEnd"/>
                            <w:proofErr w:type="gramEnd"/>
                            <w:r w:rsidRPr="006B167F">
                              <w:rPr>
                                <w:lang w:val="pt-BR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6B167F"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6B167F">
                              <w:rPr>
                                <w:lang w:val="pt-BR"/>
                              </w:rPr>
                              <w:t xml:space="preserve"> 0</w:t>
                            </w:r>
                            <w:r>
                              <w:rPr>
                                <w:lang w:val="pt-BR"/>
                              </w:rPr>
                              <w:t xml:space="preserve">,809347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0,956968</w:t>
                            </w: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0,918941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0,900324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caasmédia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+catrmédia+caexmédia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0,942101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0,869466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     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0,850289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0,921973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catrmédia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>+caexmédia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Consistency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0,935897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0,884330</w:t>
                            </w:r>
                          </w:p>
                          <w:p w:rsidR="00A45AE3" w:rsidRPr="009028B8" w:rsidRDefault="00A45AE3" w:rsidP="00131EB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028B8">
                              <w:rPr>
                                <w:b/>
                                <w:lang w:val="pt-BR"/>
                              </w:rPr>
                              <w:t>caexmédia</w:t>
                            </w:r>
                            <w:proofErr w:type="spellEnd"/>
                            <w:proofErr w:type="gramEnd"/>
                            <w:r w:rsidRPr="009028B8">
                              <w:rPr>
                                <w:b/>
                                <w:lang w:val="pt-BR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   </w:t>
                            </w:r>
                            <w:proofErr w:type="spellStart"/>
                            <w:r w:rsidRPr="009028B8">
                              <w:rPr>
                                <w:b/>
                                <w:lang w:val="pt-BR"/>
                              </w:rPr>
                              <w:t>Consistency</w:t>
                            </w:r>
                            <w:proofErr w:type="spellEnd"/>
                            <w:r w:rsidRPr="009028B8">
                              <w:rPr>
                                <w:b/>
                                <w:lang w:val="pt-BR"/>
                              </w:rPr>
                              <w:t xml:space="preserve"> 0,794872          </w:t>
                            </w:r>
                            <w:proofErr w:type="spellStart"/>
                            <w:r w:rsidRPr="009028B8">
                              <w:rPr>
                                <w:b/>
                                <w:lang w:val="pt-BR"/>
                              </w:rPr>
                              <w:t>Coverage</w:t>
                            </w:r>
                            <w:proofErr w:type="spellEnd"/>
                            <w:r w:rsidRPr="009028B8">
                              <w:rPr>
                                <w:b/>
                                <w:lang w:val="pt-BR"/>
                              </w:rPr>
                              <w:t xml:space="preserve"> 0,930751</w:t>
                            </w:r>
                          </w:p>
                          <w:p w:rsidR="00A45AE3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A45AE3" w:rsidRPr="00E60636" w:rsidRDefault="00A45AE3" w:rsidP="00131EB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.35pt;margin-top:3.3pt;width:448.3pt;height:18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">
                <v:textbox>
                  <w:txbxContent>
                    <w:p w:rsidR="00A45AE3" w:rsidRPr="00E60636" w:rsidRDefault="00A45AE3" w:rsidP="00131EB3">
                      <w:r w:rsidRPr="00E60636">
                        <w:t>A</w:t>
                      </w:r>
                      <w:r>
                        <w:t>nalysis of Necessary Conditions                        Outcome variable: ~</w:t>
                      </w:r>
                      <w:proofErr w:type="spellStart"/>
                      <w:r>
                        <w:t>caalta</w:t>
                      </w:r>
                      <w:proofErr w:type="spellEnd"/>
                    </w:p>
                    <w:p w:rsidR="00A45AE3" w:rsidRDefault="00A45AE3" w:rsidP="00131EB3"/>
                    <w:p w:rsidR="00A45AE3" w:rsidRDefault="00A45AE3" w:rsidP="00131EB3">
                      <w:r>
                        <w:t>Conditions tested</w:t>
                      </w:r>
                    </w:p>
                    <w:p w:rsidR="00A45AE3" w:rsidRPr="00271FC7" w:rsidRDefault="00A45AE3" w:rsidP="00131EB3">
                      <w:pPr>
                        <w:rPr>
                          <w:lang w:val="pt-BR"/>
                        </w:rPr>
                      </w:pPr>
                      <w:r w:rsidRPr="00271FC7">
                        <w:rPr>
                          <w:lang w:val="pt-BR"/>
                        </w:rPr>
                        <w:t>caaqmédia                                                              Consistency 0,836228           Coverage 0,929655</w:t>
                      </w:r>
                    </w:p>
                    <w:p w:rsidR="00A45AE3" w:rsidRPr="006B167F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 w:rsidRPr="006B167F">
                        <w:rPr>
                          <w:lang w:val="pt-BR"/>
                        </w:rPr>
                        <w:t>caaqmédia</w:t>
                      </w:r>
                      <w:proofErr w:type="gramEnd"/>
                      <w:r w:rsidRPr="006B167F">
                        <w:rPr>
                          <w:lang w:val="pt-BR"/>
                        </w:rPr>
                        <w:t>+caasmédia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                           </w:t>
                      </w:r>
                      <w:r>
                        <w:rPr>
                          <w:lang w:val="pt-BR"/>
                        </w:rPr>
                        <w:t xml:space="preserve">       </w:t>
                      </w:r>
                      <w:r w:rsidRPr="006B167F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 xml:space="preserve">       </w:t>
                      </w:r>
                      <w:proofErr w:type="spellStart"/>
                      <w:r w:rsidRPr="006B167F">
                        <w:rPr>
                          <w:lang w:val="pt-BR"/>
                        </w:rPr>
                        <w:t>Consistency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0,</w:t>
                      </w:r>
                      <w:r>
                        <w:rPr>
                          <w:lang w:val="pt-BR"/>
                        </w:rPr>
                        <w:t>910256</w:t>
                      </w:r>
                      <w:r w:rsidRPr="006B167F">
                        <w:rPr>
                          <w:lang w:val="pt-BR"/>
                        </w:rPr>
                        <w:t xml:space="preserve">           </w:t>
                      </w:r>
                      <w:proofErr w:type="spellStart"/>
                      <w:r w:rsidRPr="006B167F">
                        <w:rPr>
                          <w:lang w:val="pt-BR"/>
                        </w:rPr>
                        <w:t>Coverage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0,</w:t>
                      </w:r>
                      <w:r>
                        <w:rPr>
                          <w:lang w:val="pt-BR"/>
                        </w:rPr>
                        <w:t>907629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+caasmédia+catrmédia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0,940033</w:t>
                      </w:r>
                      <w:r w:rsidRPr="00E60636">
                        <w:rPr>
                          <w:lang w:val="pt-BR"/>
                        </w:rPr>
                        <w:t xml:space="preserve">       </w:t>
                      </w:r>
                      <w:r>
                        <w:rPr>
                          <w:lang w:val="pt-BR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0,866565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caaqmédia</w:t>
                      </w:r>
                      <w:proofErr w:type="gramEnd"/>
                      <w:r>
                        <w:rPr>
                          <w:lang w:val="pt-BR"/>
                        </w:rPr>
                        <w:t>+caasmédia</w:t>
                      </w:r>
                      <w:r w:rsidRPr="00E60636">
                        <w:rPr>
                          <w:lang w:val="pt-BR"/>
                        </w:rPr>
                        <w:t>+catrm</w:t>
                      </w:r>
                      <w:r>
                        <w:rPr>
                          <w:lang w:val="pt-BR"/>
                        </w:rPr>
                        <w:t>édia+caexmédia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0,954508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0,838054</w:t>
                      </w:r>
                    </w:p>
                    <w:p w:rsidR="00A45AE3" w:rsidRPr="006B167F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caasmédia</w:t>
                      </w:r>
                      <w:proofErr w:type="spellEnd"/>
                      <w:proofErr w:type="gramEnd"/>
                      <w:r w:rsidRPr="006B167F">
                        <w:rPr>
                          <w:lang w:val="pt-BR"/>
                        </w:rPr>
                        <w:t xml:space="preserve">                                                          </w:t>
                      </w:r>
                      <w:r>
                        <w:rPr>
                          <w:lang w:val="pt-BR"/>
                        </w:rPr>
                        <w:t xml:space="preserve">    </w:t>
                      </w:r>
                      <w:proofErr w:type="spellStart"/>
                      <w:r w:rsidRPr="006B167F">
                        <w:rPr>
                          <w:lang w:val="pt-BR"/>
                        </w:rPr>
                        <w:t>Consistency</w:t>
                      </w:r>
                      <w:proofErr w:type="spellEnd"/>
                      <w:r w:rsidRPr="006B167F">
                        <w:rPr>
                          <w:lang w:val="pt-BR"/>
                        </w:rPr>
                        <w:t xml:space="preserve"> 0</w:t>
                      </w:r>
                      <w:r>
                        <w:rPr>
                          <w:lang w:val="pt-BR"/>
                        </w:rPr>
                        <w:t xml:space="preserve">,809347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0,956968</w:t>
                      </w: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caasmédia</w:t>
                      </w:r>
                      <w:proofErr w:type="gramEnd"/>
                      <w:r>
                        <w:rPr>
                          <w:lang w:val="pt-BR"/>
                        </w:rPr>
                        <w:t>+catrmédia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0,918941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0,900324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caasmédia</w:t>
                      </w:r>
                      <w:proofErr w:type="gramEnd"/>
                      <w:r>
                        <w:rPr>
                          <w:lang w:val="pt-BR"/>
                        </w:rPr>
                        <w:t>+catrmédia+caexmédia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0,942101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0,869466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spellEnd"/>
                      <w:proofErr w:type="gramEnd"/>
                      <w:r>
                        <w:rPr>
                          <w:lang w:val="pt-BR"/>
                        </w:rPr>
                        <w:t xml:space="preserve">                   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0,850289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0,921973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catrmédia</w:t>
                      </w:r>
                      <w:proofErr w:type="gramEnd"/>
                      <w:r>
                        <w:rPr>
                          <w:lang w:val="pt-BR"/>
                        </w:rPr>
                        <w:t>+caexmédia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Consistency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0,935897           </w:t>
                      </w:r>
                      <w:proofErr w:type="spellStart"/>
                      <w:r>
                        <w:rPr>
                          <w:lang w:val="pt-BR"/>
                        </w:rPr>
                        <w:t>Coverage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0,884330</w:t>
                      </w:r>
                    </w:p>
                    <w:p w:rsidR="00A45AE3" w:rsidRPr="009028B8" w:rsidRDefault="00A45AE3" w:rsidP="00131EB3">
                      <w:pPr>
                        <w:rPr>
                          <w:b/>
                          <w:lang w:val="pt-BR"/>
                        </w:rPr>
                      </w:pPr>
                      <w:proofErr w:type="spellStart"/>
                      <w:proofErr w:type="gramStart"/>
                      <w:r w:rsidRPr="009028B8">
                        <w:rPr>
                          <w:b/>
                          <w:lang w:val="pt-BR"/>
                        </w:rPr>
                        <w:t>caexmédia</w:t>
                      </w:r>
                      <w:proofErr w:type="spellEnd"/>
                      <w:proofErr w:type="gramEnd"/>
                      <w:r w:rsidRPr="009028B8">
                        <w:rPr>
                          <w:b/>
                          <w:lang w:val="pt-BR"/>
                        </w:rPr>
                        <w:t xml:space="preserve">                                                      </w:t>
                      </w:r>
                      <w:r>
                        <w:rPr>
                          <w:b/>
                          <w:lang w:val="pt-BR"/>
                        </w:rPr>
                        <w:t xml:space="preserve">      </w:t>
                      </w:r>
                      <w:proofErr w:type="spellStart"/>
                      <w:r w:rsidRPr="009028B8">
                        <w:rPr>
                          <w:b/>
                          <w:lang w:val="pt-BR"/>
                        </w:rPr>
                        <w:t>Consistency</w:t>
                      </w:r>
                      <w:proofErr w:type="spellEnd"/>
                      <w:r w:rsidRPr="009028B8">
                        <w:rPr>
                          <w:b/>
                          <w:lang w:val="pt-BR"/>
                        </w:rPr>
                        <w:t xml:space="preserve"> 0,794872          </w:t>
                      </w:r>
                      <w:proofErr w:type="spellStart"/>
                      <w:r w:rsidRPr="009028B8">
                        <w:rPr>
                          <w:b/>
                          <w:lang w:val="pt-BR"/>
                        </w:rPr>
                        <w:t>Coverage</w:t>
                      </w:r>
                      <w:proofErr w:type="spellEnd"/>
                      <w:r w:rsidRPr="009028B8">
                        <w:rPr>
                          <w:b/>
                          <w:lang w:val="pt-BR"/>
                        </w:rPr>
                        <w:t xml:space="preserve"> 0,930751</w:t>
                      </w:r>
                    </w:p>
                    <w:p w:rsidR="00A45AE3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  <w:p w:rsidR="00A45AE3" w:rsidRPr="00E60636" w:rsidRDefault="00A45AE3" w:rsidP="00131EB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Default="00131EB3" w:rsidP="00131EB3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FF0000"/>
          <w:sz w:val="24"/>
          <w:szCs w:val="24"/>
          <w:lang w:val="pt-BR"/>
        </w:rPr>
      </w:pPr>
    </w:p>
    <w:p w:rsidR="00131EB3" w:rsidRPr="00E7072C" w:rsidRDefault="00131EB3" w:rsidP="00A45AE3">
      <w:pPr>
        <w:pStyle w:val="Ttulo1"/>
        <w:numPr>
          <w:ilvl w:val="0"/>
          <w:numId w:val="1"/>
        </w:numPr>
        <w:tabs>
          <w:tab w:val="left" w:pos="354"/>
        </w:tabs>
        <w:spacing w:before="120"/>
        <w:ind w:left="0"/>
        <w:rPr>
          <w:lang w:val="pt-BR"/>
        </w:rPr>
      </w:pPr>
      <w:r w:rsidRPr="007D5D85">
        <w:rPr>
          <w:lang w:val="pt-BR"/>
        </w:rPr>
        <w:t>Considerações Finais</w:t>
      </w:r>
    </w:p>
    <w:p w:rsidR="0052089B" w:rsidRDefault="00131EB3" w:rsidP="00A45AE3">
      <w:pPr>
        <w:pStyle w:val="Corpodetexto"/>
        <w:spacing w:before="120"/>
        <w:ind w:left="0" w:right="0" w:firstLine="595"/>
        <w:rPr>
          <w:color w:val="000000" w:themeColor="text1"/>
          <w:lang w:val="pt-BR"/>
        </w:rPr>
      </w:pPr>
      <w:r w:rsidRPr="0006682D">
        <w:rPr>
          <w:lang w:val="pt-BR"/>
        </w:rPr>
        <w:t xml:space="preserve">Os dados primários coletados com empresas que interagem com universidades em processo </w:t>
      </w:r>
      <w:proofErr w:type="spellStart"/>
      <w:r w:rsidRPr="0006682D">
        <w:rPr>
          <w:lang w:val="pt-BR"/>
        </w:rPr>
        <w:t>inovativos</w:t>
      </w:r>
      <w:proofErr w:type="spellEnd"/>
      <w:r w:rsidRPr="0006682D">
        <w:rPr>
          <w:lang w:val="pt-BR"/>
        </w:rPr>
        <w:t xml:space="preserve"> e analisados comparativamente através de pertencimento a conjuntos qualitativos (</w:t>
      </w:r>
      <w:proofErr w:type="spellStart"/>
      <w:r w:rsidRPr="008A46E3">
        <w:rPr>
          <w:i/>
          <w:lang w:val="pt-BR"/>
        </w:rPr>
        <w:t>fuzzy</w:t>
      </w:r>
      <w:proofErr w:type="spellEnd"/>
      <w:r w:rsidRPr="008A46E3">
        <w:rPr>
          <w:i/>
          <w:lang w:val="pt-BR"/>
        </w:rPr>
        <w:t xml:space="preserve"> sets</w:t>
      </w:r>
      <w:r w:rsidRPr="0006682D">
        <w:rPr>
          <w:lang w:val="pt-BR"/>
        </w:rPr>
        <w:t>), a</w:t>
      </w:r>
      <w:r>
        <w:rPr>
          <w:lang w:val="pt-BR"/>
        </w:rPr>
        <w:t xml:space="preserve">presentou dois caminhos necessários e suficientes </w:t>
      </w:r>
      <w:r w:rsidRPr="0006682D">
        <w:rPr>
          <w:lang w:val="pt-BR"/>
        </w:rPr>
        <w:t>pa</w:t>
      </w:r>
      <w:r>
        <w:rPr>
          <w:lang w:val="pt-BR"/>
        </w:rPr>
        <w:t>ra obter alta capacidade de absorção</w:t>
      </w:r>
      <w:r w:rsidR="00225D10">
        <w:rPr>
          <w:color w:val="000000" w:themeColor="text1"/>
          <w:lang w:val="pt-BR"/>
        </w:rPr>
        <w:t xml:space="preserve">. </w:t>
      </w:r>
    </w:p>
    <w:p w:rsidR="00131EB3" w:rsidRPr="00982BBE" w:rsidRDefault="00131EB3" w:rsidP="00A45AE3">
      <w:pPr>
        <w:pStyle w:val="Corpodetexto"/>
        <w:spacing w:before="120"/>
        <w:ind w:left="0" w:right="0" w:firstLine="595"/>
        <w:rPr>
          <w:color w:val="000000" w:themeColor="text1"/>
          <w:lang w:val="pt-BR"/>
        </w:rPr>
      </w:pPr>
      <w:r>
        <w:rPr>
          <w:lang w:val="pt-BR"/>
        </w:rPr>
        <w:t>A capacidade elevada em pelo menos uma das variáveis da Capacidade Potencial é condição necessária, porém insuficiente, para alcançar uma Capacidade Absortiva Alta. A composição com Capacidade de Transformação Média (</w:t>
      </w:r>
      <w:proofErr w:type="spellStart"/>
      <w:r>
        <w:rPr>
          <w:lang w:val="pt-BR"/>
        </w:rPr>
        <w:t>catrmédia</w:t>
      </w:r>
      <w:proofErr w:type="spellEnd"/>
      <w:r>
        <w:rPr>
          <w:lang w:val="pt-BR"/>
        </w:rPr>
        <w:t xml:space="preserve">) </w:t>
      </w:r>
      <w:r>
        <w:rPr>
          <w:i/>
          <w:lang w:val="pt-BR"/>
        </w:rPr>
        <w:t xml:space="preserve">e </w:t>
      </w:r>
      <w:r>
        <w:rPr>
          <w:lang w:val="pt-BR"/>
        </w:rPr>
        <w:t>Capacidade de Exploração Média (</w:t>
      </w:r>
      <w:proofErr w:type="spellStart"/>
      <w:r>
        <w:rPr>
          <w:lang w:val="pt-BR"/>
        </w:rPr>
        <w:t>caexmédia</w:t>
      </w:r>
      <w:proofErr w:type="spellEnd"/>
      <w:r>
        <w:rPr>
          <w:lang w:val="pt-BR"/>
        </w:rPr>
        <w:t>), ou com Capacidade de Aquisição Média (</w:t>
      </w:r>
      <w:proofErr w:type="spellStart"/>
      <w:r>
        <w:rPr>
          <w:lang w:val="pt-BR"/>
        </w:rPr>
        <w:t>aqmédia</w:t>
      </w:r>
      <w:proofErr w:type="spellEnd"/>
      <w:r>
        <w:rPr>
          <w:lang w:val="pt-BR"/>
        </w:rPr>
        <w:t xml:space="preserve">) </w:t>
      </w:r>
      <w:r>
        <w:rPr>
          <w:i/>
          <w:lang w:val="pt-BR"/>
        </w:rPr>
        <w:t xml:space="preserve">e </w:t>
      </w:r>
      <w:r>
        <w:rPr>
          <w:lang w:val="pt-BR"/>
        </w:rPr>
        <w:t>Capacidade de Transformação Média (</w:t>
      </w:r>
      <w:proofErr w:type="spellStart"/>
      <w:r>
        <w:rPr>
          <w:lang w:val="pt-BR"/>
        </w:rPr>
        <w:t>catrmédia</w:t>
      </w:r>
      <w:proofErr w:type="spellEnd"/>
      <w:r>
        <w:rPr>
          <w:lang w:val="pt-BR"/>
        </w:rPr>
        <w:t xml:space="preserve">) </w:t>
      </w:r>
      <w:r>
        <w:rPr>
          <w:i/>
          <w:lang w:val="pt-BR"/>
        </w:rPr>
        <w:t xml:space="preserve">e </w:t>
      </w:r>
      <w:r>
        <w:rPr>
          <w:lang w:val="pt-BR"/>
        </w:rPr>
        <w:t>Capacidade de Exploração Alta (</w:t>
      </w:r>
      <w:proofErr w:type="spellStart"/>
      <w:r>
        <w:rPr>
          <w:lang w:val="pt-BR"/>
        </w:rPr>
        <w:t>caexalta</w:t>
      </w:r>
      <w:proofErr w:type="spellEnd"/>
      <w:r>
        <w:rPr>
          <w:lang w:val="pt-BR"/>
        </w:rPr>
        <w:t xml:space="preserve">) é que resultou nas duas combinações causais necessárias e suficientes para obter Capacidade </w:t>
      </w:r>
      <w:proofErr w:type="gramStart"/>
      <w:r>
        <w:rPr>
          <w:lang w:val="pt-BR"/>
        </w:rPr>
        <w:t>Absortiva Alta identificadas</w:t>
      </w:r>
      <w:proofErr w:type="gramEnd"/>
      <w:r>
        <w:rPr>
          <w:lang w:val="pt-BR"/>
        </w:rPr>
        <w:t>.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 w:rsidRPr="006A5ACE">
        <w:rPr>
          <w:lang w:val="pt-BR"/>
        </w:rPr>
        <w:t>O caminho para alcançar C</w:t>
      </w:r>
      <w:r>
        <w:rPr>
          <w:lang w:val="pt-BR"/>
        </w:rPr>
        <w:t xml:space="preserve">apacidade </w:t>
      </w:r>
      <w:r w:rsidRPr="006A5ACE">
        <w:rPr>
          <w:lang w:val="pt-BR"/>
        </w:rPr>
        <w:t>A</w:t>
      </w:r>
      <w:r>
        <w:rPr>
          <w:lang w:val="pt-BR"/>
        </w:rPr>
        <w:t>bsortiva</w:t>
      </w:r>
      <w:r w:rsidRPr="006A5ACE">
        <w:rPr>
          <w:lang w:val="pt-BR"/>
        </w:rPr>
        <w:t xml:space="preserve"> Média coincide com a combinação para C</w:t>
      </w:r>
      <w:r>
        <w:rPr>
          <w:lang w:val="pt-BR"/>
        </w:rPr>
        <w:t xml:space="preserve">apacidade </w:t>
      </w:r>
      <w:r w:rsidRPr="006A5ACE">
        <w:rPr>
          <w:lang w:val="pt-BR"/>
        </w:rPr>
        <w:t>A</w:t>
      </w:r>
      <w:r>
        <w:rPr>
          <w:lang w:val="pt-BR"/>
        </w:rPr>
        <w:t>bsortiva</w:t>
      </w:r>
      <w:r w:rsidRPr="006A5ACE">
        <w:rPr>
          <w:lang w:val="pt-BR"/>
        </w:rPr>
        <w:t xml:space="preserve"> Não Alta. A combinação de ter aquisição, assimilação, transformação e exploração em níveis médios é necessária e suficiente tanto para alcançar </w:t>
      </w:r>
      <w:proofErr w:type="spellStart"/>
      <w:proofErr w:type="gramStart"/>
      <w:r w:rsidRPr="006A5ACE">
        <w:rPr>
          <w:lang w:val="pt-BR"/>
        </w:rPr>
        <w:t>CAMédia</w:t>
      </w:r>
      <w:proofErr w:type="spellEnd"/>
      <w:proofErr w:type="gramEnd"/>
      <w:r w:rsidRPr="006A5ACE">
        <w:rPr>
          <w:lang w:val="pt-BR"/>
        </w:rPr>
        <w:t xml:space="preserve"> como para </w:t>
      </w:r>
      <w:proofErr w:type="spellStart"/>
      <w:r w:rsidRPr="006A5ACE">
        <w:rPr>
          <w:lang w:val="pt-BR"/>
        </w:rPr>
        <w:t>NãoCAAlta</w:t>
      </w:r>
      <w:proofErr w:type="spellEnd"/>
      <w:r w:rsidRPr="006A5ACE">
        <w:rPr>
          <w:lang w:val="pt-BR"/>
        </w:rPr>
        <w:t>.</w:t>
      </w:r>
      <w:r w:rsidR="00225D10">
        <w:rPr>
          <w:lang w:val="pt-BR"/>
        </w:rPr>
        <w:t xml:space="preserve"> </w:t>
      </w:r>
    </w:p>
    <w:p w:rsidR="00131EB3" w:rsidRDefault="00131EB3" w:rsidP="00A45AE3">
      <w:pPr>
        <w:pStyle w:val="Corpodetexto"/>
        <w:spacing w:before="120"/>
        <w:ind w:left="0" w:right="0" w:firstLine="595"/>
        <w:rPr>
          <w:lang w:val="pt-BR"/>
        </w:rPr>
      </w:pPr>
      <w:r>
        <w:rPr>
          <w:lang w:val="pt-BR"/>
        </w:rPr>
        <w:t xml:space="preserve">Considerando o cuidado com a generalização de resultados do </w:t>
      </w:r>
      <w:proofErr w:type="spellStart"/>
      <w:proofErr w:type="gramStart"/>
      <w:r>
        <w:rPr>
          <w:lang w:val="pt-BR"/>
        </w:rPr>
        <w:t>fsQCA</w:t>
      </w:r>
      <w:proofErr w:type="spellEnd"/>
      <w:proofErr w:type="gramEnd"/>
      <w:r>
        <w:rPr>
          <w:lang w:val="pt-BR"/>
        </w:rPr>
        <w:t xml:space="preserve"> (RAGIN, 1987 E 2000) e, por outro lado, a importância da área de Engenharias e Materiais e do estado do Rio Grande do Sul nas interações U-E no Brasil, os resultados da investigação apontam que as estratégias empresariais e as políticas públicas para fomento de inovação por meio da interação U-E na área de engenharias têm de contemplar primeira e principalmente estímulos à capacidade absortiva potencial (CAP). Ela é condição necessária para elevar a CA das empresas. Esforços dirigidos para a capacidade absortiva realizada (CAR) sem o prévio ou concomitante incremento na CAP serão desperdiçados.  </w:t>
      </w:r>
    </w:p>
    <w:p w:rsidR="00131EB3" w:rsidRPr="00273D83" w:rsidRDefault="00131EB3" w:rsidP="00A45AE3">
      <w:pPr>
        <w:pStyle w:val="Corpodetexto"/>
        <w:spacing w:before="120"/>
        <w:ind w:left="0" w:right="0" w:firstLine="595"/>
        <w:rPr>
          <w:strike/>
          <w:lang w:val="pt-BR"/>
        </w:rPr>
      </w:pPr>
      <w:r>
        <w:rPr>
          <w:lang w:val="pt-BR"/>
        </w:rPr>
        <w:t xml:space="preserve">O contexto de interação entre universidade-empresa influenciou a descrição das condições necessárias e suficientes para os diferentes níveis de CA por intermédio das manifestações dos entrevistados e sua tradução para conjuntos </w:t>
      </w:r>
      <w:proofErr w:type="spellStart"/>
      <w:r>
        <w:rPr>
          <w:lang w:val="pt-BR"/>
        </w:rPr>
        <w:t>fuzzy</w:t>
      </w:r>
      <w:proofErr w:type="spellEnd"/>
      <w:r>
        <w:rPr>
          <w:lang w:val="pt-BR"/>
        </w:rPr>
        <w:t>. No entanto, o</w:t>
      </w:r>
      <w:r w:rsidRPr="006A5ACE">
        <w:rPr>
          <w:lang w:val="pt-BR"/>
        </w:rPr>
        <w:t xml:space="preserve"> último dos seis passos do método de análise e suficiência com o uso do </w:t>
      </w:r>
      <w:proofErr w:type="spellStart"/>
      <w:proofErr w:type="gramStart"/>
      <w:r w:rsidRPr="006A5ACE">
        <w:rPr>
          <w:lang w:val="pt-BR"/>
        </w:rPr>
        <w:t>fsQCA</w:t>
      </w:r>
      <w:proofErr w:type="spellEnd"/>
      <w:proofErr w:type="gramEnd"/>
      <w:r w:rsidRPr="006A5ACE">
        <w:rPr>
          <w:lang w:val="pt-BR"/>
        </w:rPr>
        <w:t xml:space="preserve"> foi parcialmente realizado, ou seja, as empresas foram identificadas.  </w:t>
      </w:r>
      <w:r>
        <w:rPr>
          <w:lang w:val="pt-BR"/>
        </w:rPr>
        <w:t xml:space="preserve">Ainda cabe um esforço de comparação com outras informações de </w:t>
      </w:r>
      <w:r w:rsidRPr="006A5ACE">
        <w:rPr>
          <w:lang w:val="pt-BR"/>
        </w:rPr>
        <w:t>contexto das empresas coletados em Rosa (2013)</w:t>
      </w:r>
      <w:r w:rsidR="00225D10">
        <w:rPr>
          <w:lang w:val="pt-BR"/>
        </w:rPr>
        <w:t>.</w:t>
      </w:r>
    </w:p>
    <w:p w:rsidR="00131EB3" w:rsidRDefault="00131EB3" w:rsidP="00B315B1">
      <w:pPr>
        <w:spacing w:before="120"/>
        <w:ind w:firstLine="708"/>
        <w:jc w:val="both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Por fim, entende-se que a</w:t>
      </w:r>
      <w:r w:rsidRPr="002419E3">
        <w:rPr>
          <w:color w:val="000000" w:themeColor="text1"/>
          <w:sz w:val="24"/>
          <w:szCs w:val="24"/>
          <w:lang w:val="pt-BR"/>
        </w:rPr>
        <w:t xml:space="preserve"> relevância desse método</w:t>
      </w:r>
      <w:r>
        <w:rPr>
          <w:color w:val="000000" w:themeColor="text1"/>
          <w:sz w:val="24"/>
          <w:szCs w:val="24"/>
          <w:lang w:val="pt-BR"/>
        </w:rPr>
        <w:t xml:space="preserve"> é que ele permite a descrição</w:t>
      </w:r>
      <w:r w:rsidRPr="002419E3">
        <w:rPr>
          <w:color w:val="000000" w:themeColor="text1"/>
          <w:sz w:val="24"/>
          <w:szCs w:val="24"/>
          <w:lang w:val="pt-BR"/>
        </w:rPr>
        <w:t xml:space="preserve"> da capacidade de absorção (CA) de empresas que possuem interação com universidades </w:t>
      </w:r>
      <w:r>
        <w:rPr>
          <w:color w:val="000000" w:themeColor="text1"/>
          <w:sz w:val="24"/>
          <w:szCs w:val="24"/>
          <w:lang w:val="pt-BR"/>
        </w:rPr>
        <w:t>e/ou que se esforçam para inovar com diferentes graus estruturação de pesquisa e desenvolvimento</w:t>
      </w:r>
      <w:proofErr w:type="gramStart"/>
      <w:r>
        <w:rPr>
          <w:color w:val="000000" w:themeColor="text1"/>
          <w:sz w:val="24"/>
          <w:szCs w:val="24"/>
          <w:lang w:val="pt-BR"/>
        </w:rPr>
        <w:t xml:space="preserve"> </w:t>
      </w:r>
      <w:r w:rsidRPr="002419E3">
        <w:rPr>
          <w:color w:val="000000" w:themeColor="text1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proofErr w:type="gramEnd"/>
      <w:r>
        <w:rPr>
          <w:color w:val="000000" w:themeColor="text1"/>
          <w:sz w:val="24"/>
          <w:szCs w:val="24"/>
          <w:lang w:val="pt-BR"/>
        </w:rPr>
        <w:t xml:space="preserve">com uma abertura à diversidade de composições possíveis combinada à robustez da descrição, uma </w:t>
      </w:r>
      <w:r>
        <w:rPr>
          <w:color w:val="000000" w:themeColor="text1"/>
          <w:sz w:val="24"/>
          <w:szCs w:val="24"/>
          <w:lang w:val="pt-BR"/>
        </w:rPr>
        <w:lastRenderedPageBreak/>
        <w:t xml:space="preserve">vez que submete a avaliação comparativa a critérios objetivos de necessidade e suficiência. </w:t>
      </w:r>
      <w:r w:rsidRPr="002419E3">
        <w:rPr>
          <w:color w:val="000000" w:themeColor="text1"/>
          <w:sz w:val="24"/>
          <w:szCs w:val="24"/>
          <w:lang w:val="pt-BR"/>
        </w:rPr>
        <w:t xml:space="preserve">  </w:t>
      </w:r>
      <w:r>
        <w:rPr>
          <w:color w:val="000000" w:themeColor="text1"/>
          <w:sz w:val="24"/>
          <w:szCs w:val="24"/>
          <w:lang w:val="pt-BR"/>
        </w:rPr>
        <w:t xml:space="preserve">Estabelece-se um diálogo fluido entre as evidências proporcionadas pela vivência dos representantes das empresas e os aportes teóricos sobre capacidade absortiva. </w:t>
      </w:r>
      <w:r w:rsidRPr="002419E3">
        <w:rPr>
          <w:color w:val="000000" w:themeColor="text1"/>
          <w:sz w:val="24"/>
          <w:szCs w:val="24"/>
          <w:lang w:val="pt-BR"/>
        </w:rPr>
        <w:t>Nesse sentido pode também subsidiar políticas públicas que visem melhorar a CA e</w:t>
      </w:r>
      <w:r w:rsidR="00225D10">
        <w:rPr>
          <w:color w:val="000000" w:themeColor="text1"/>
          <w:sz w:val="24"/>
          <w:szCs w:val="24"/>
          <w:lang w:val="pt-BR"/>
        </w:rPr>
        <w:t xml:space="preserve"> a competitividade das empresas</w:t>
      </w:r>
      <w:r w:rsidRPr="002419E3">
        <w:rPr>
          <w:color w:val="000000" w:themeColor="text1"/>
          <w:sz w:val="24"/>
          <w:szCs w:val="24"/>
          <w:lang w:val="pt-BR"/>
        </w:rPr>
        <w:t>, especialmente as que apresentam relacionamento com universidades.</w:t>
      </w:r>
    </w:p>
    <w:p w:rsidR="005F6B6F" w:rsidRDefault="005F6B6F" w:rsidP="00B315B1">
      <w:pPr>
        <w:spacing w:before="120"/>
        <w:ind w:firstLine="708"/>
        <w:jc w:val="both"/>
        <w:rPr>
          <w:color w:val="000000" w:themeColor="text1"/>
          <w:sz w:val="24"/>
          <w:szCs w:val="24"/>
          <w:lang w:val="pt-BR"/>
        </w:rPr>
      </w:pPr>
    </w:p>
    <w:p w:rsidR="00131EB3" w:rsidRPr="0044199B" w:rsidRDefault="00131EB3" w:rsidP="00A45AE3">
      <w:pPr>
        <w:pStyle w:val="Ttulo1"/>
        <w:tabs>
          <w:tab w:val="left" w:pos="354"/>
        </w:tabs>
        <w:spacing w:before="120"/>
        <w:ind w:left="0"/>
      </w:pPr>
      <w:proofErr w:type="spellStart"/>
      <w:r w:rsidRPr="0044199B">
        <w:t>Referências</w:t>
      </w:r>
      <w:proofErr w:type="spellEnd"/>
      <w:r w:rsidRPr="0044199B">
        <w:t xml:space="preserve"> </w:t>
      </w:r>
      <w:proofErr w:type="spellStart"/>
      <w:r w:rsidRPr="0044199B">
        <w:t>bibliográficas</w:t>
      </w:r>
      <w:proofErr w:type="spellEnd"/>
      <w:r w:rsidRPr="0044199B">
        <w:t xml:space="preserve"> </w:t>
      </w:r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 xml:space="preserve">ABRAMOVITZ, M. (1986), </w:t>
      </w:r>
      <w:r>
        <w:rPr>
          <w:i/>
          <w:sz w:val="24"/>
        </w:rPr>
        <w:t>Catching up, forging ahead and falling behind, Journal of Economic History</w:t>
      </w:r>
      <w:r>
        <w:rPr>
          <w:sz w:val="24"/>
        </w:rPr>
        <w:t>, No. 46, pp. 386–406</w:t>
      </w:r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>ABRAMOVSKY,</w:t>
      </w:r>
      <w:r>
        <w:rPr>
          <w:spacing w:val="-5"/>
          <w:sz w:val="24"/>
        </w:rPr>
        <w:t xml:space="preserve"> </w:t>
      </w:r>
      <w:r>
        <w:rPr>
          <w:sz w:val="24"/>
        </w:rPr>
        <w:t>L.,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Understanding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cooperative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innovative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activity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four European countries. </w:t>
      </w:r>
      <w:proofErr w:type="gramStart"/>
      <w:r>
        <w:rPr>
          <w:sz w:val="24"/>
        </w:rPr>
        <w:t>Economics of Innovation and New Technology forthcoming, 2009.</w:t>
      </w:r>
      <w:proofErr w:type="gramEnd"/>
    </w:p>
    <w:p w:rsidR="00131EB3" w:rsidRPr="00733C56" w:rsidRDefault="00131EB3" w:rsidP="00A45AE3">
      <w:pPr>
        <w:spacing w:before="120"/>
        <w:jc w:val="both"/>
        <w:rPr>
          <w:sz w:val="24"/>
          <w:lang w:val="pt-BR"/>
        </w:rPr>
      </w:pPr>
      <w:r>
        <w:rPr>
          <w:sz w:val="24"/>
        </w:rPr>
        <w:t>ADLER</w:t>
      </w:r>
      <w:r w:rsidRPr="002F5B52">
        <w:rPr>
          <w:sz w:val="24"/>
        </w:rPr>
        <w:t xml:space="preserve">, J. H. </w:t>
      </w:r>
      <w:r w:rsidRPr="002F5B52">
        <w:rPr>
          <w:i/>
          <w:sz w:val="24"/>
        </w:rPr>
        <w:t>Absorptive Capacity</w:t>
      </w:r>
      <w:r w:rsidRPr="002F5B52">
        <w:rPr>
          <w:sz w:val="24"/>
        </w:rPr>
        <w:t xml:space="preserve">: The Concept and its Determinants. </w:t>
      </w:r>
      <w:proofErr w:type="spellStart"/>
      <w:r w:rsidRPr="00733C56">
        <w:rPr>
          <w:sz w:val="24"/>
          <w:lang w:val="pt-BR"/>
        </w:rPr>
        <w:t>Brookings</w:t>
      </w:r>
      <w:proofErr w:type="spellEnd"/>
      <w:r w:rsidRPr="00733C56">
        <w:rPr>
          <w:sz w:val="24"/>
          <w:lang w:val="pt-BR"/>
        </w:rPr>
        <w:t xml:space="preserve"> </w:t>
      </w:r>
      <w:proofErr w:type="spellStart"/>
      <w:r w:rsidRPr="00733C56">
        <w:rPr>
          <w:sz w:val="24"/>
          <w:lang w:val="pt-BR"/>
        </w:rPr>
        <w:t>Institution</w:t>
      </w:r>
      <w:proofErr w:type="spellEnd"/>
      <w:r w:rsidRPr="00733C56">
        <w:rPr>
          <w:sz w:val="24"/>
          <w:lang w:val="pt-BR"/>
        </w:rPr>
        <w:t>, Washington, 1965.</w:t>
      </w:r>
    </w:p>
    <w:p w:rsidR="00131EB3" w:rsidRPr="006A6DD3" w:rsidRDefault="00131EB3" w:rsidP="00A45AE3">
      <w:pPr>
        <w:spacing w:before="120"/>
        <w:jc w:val="both"/>
        <w:rPr>
          <w:sz w:val="24"/>
        </w:rPr>
      </w:pPr>
      <w:r w:rsidRPr="002F143F">
        <w:rPr>
          <w:sz w:val="24"/>
          <w:lang w:val="pt-BR"/>
        </w:rPr>
        <w:t>CAMARGO, F. C. A.; ROSSETO, D. E</w:t>
      </w:r>
      <w:proofErr w:type="gramStart"/>
      <w:r w:rsidRPr="002F143F">
        <w:rPr>
          <w:sz w:val="24"/>
          <w:lang w:val="pt-BR"/>
        </w:rPr>
        <w:t>.;</w:t>
      </w:r>
      <w:proofErr w:type="gramEnd"/>
      <w:r w:rsidRPr="002F143F">
        <w:rPr>
          <w:sz w:val="24"/>
          <w:lang w:val="pt-BR"/>
        </w:rPr>
        <w:t xml:space="preserve"> BORINI, F. M.; FIGUEIREDO, J. C.B.; </w:t>
      </w:r>
      <w:r w:rsidRPr="002F143F">
        <w:rPr>
          <w:i/>
          <w:sz w:val="24"/>
          <w:lang w:val="pt-BR"/>
        </w:rPr>
        <w:t>Capacidade Absortiva e Inovação</w:t>
      </w:r>
      <w:r w:rsidRPr="002F143F">
        <w:rPr>
          <w:sz w:val="24"/>
          <w:lang w:val="pt-BR"/>
        </w:rPr>
        <w:t xml:space="preserve">: Um panorama da produção científica internacional entre 1990-2015. </w:t>
      </w:r>
      <w:proofErr w:type="spellStart"/>
      <w:r w:rsidRPr="006A6DD3">
        <w:rPr>
          <w:sz w:val="24"/>
        </w:rPr>
        <w:t>Anais</w:t>
      </w:r>
      <w:proofErr w:type="spellEnd"/>
      <w:r w:rsidRPr="006A6DD3">
        <w:rPr>
          <w:sz w:val="24"/>
        </w:rPr>
        <w:t xml:space="preserve"> do IV SINGEP, SP, 2015.  </w:t>
      </w:r>
    </w:p>
    <w:p w:rsidR="00131EB3" w:rsidRDefault="00131EB3" w:rsidP="00A45AE3">
      <w:pPr>
        <w:pStyle w:val="Corpodetexto"/>
        <w:spacing w:before="120"/>
        <w:ind w:left="0" w:right="0"/>
      </w:pPr>
      <w:r>
        <w:t xml:space="preserve">CAMISÓN, C.; FÓRES, B. </w:t>
      </w:r>
      <w:r>
        <w:rPr>
          <w:i/>
        </w:rPr>
        <w:t>Knowledge absorptive capacity</w:t>
      </w:r>
      <w:r>
        <w:t>: new insights for its conceptualization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measurement.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proofErr w:type="gramStart"/>
      <w:r>
        <w:t>Research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v.</w:t>
      </w:r>
      <w:r>
        <w:rPr>
          <w:spacing w:val="-5"/>
        </w:rPr>
        <w:t xml:space="preserve"> </w:t>
      </w:r>
      <w:r>
        <w:t>63,</w:t>
      </w:r>
      <w:r>
        <w:rPr>
          <w:spacing w:val="-5"/>
        </w:rPr>
        <w:t xml:space="preserve"> </w:t>
      </w:r>
      <w:r>
        <w:t>n.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707-715,</w:t>
      </w:r>
      <w:r>
        <w:rPr>
          <w:spacing w:val="-5"/>
        </w:rPr>
        <w:t xml:space="preserve"> </w:t>
      </w:r>
      <w:r>
        <w:t>Jul. 2010.</w:t>
      </w:r>
    </w:p>
    <w:p w:rsidR="00131EB3" w:rsidRDefault="00131EB3" w:rsidP="00A45AE3">
      <w:pPr>
        <w:pStyle w:val="Corpodetexto"/>
        <w:spacing w:before="120"/>
        <w:ind w:left="0" w:right="0"/>
      </w:pPr>
      <w:proofErr w:type="gramStart"/>
      <w:r>
        <w:t>CEPEDA-CARRION, G., CEGARRA-NAVARRO, J. G., JIMENEZ-JIMENEZ, D.</w:t>
      </w:r>
      <w:proofErr w:type="gramEnd"/>
      <w:r>
        <w:t xml:space="preserve"> </w:t>
      </w:r>
      <w:r w:rsidRPr="00624654">
        <w:rPr>
          <w:i/>
        </w:rPr>
        <w:t>The Effect of Absorptive Capacity on Innovativeness</w:t>
      </w:r>
      <w:r>
        <w:t xml:space="preserve">: Context and Information Systems Capability as Catalysts. </w:t>
      </w:r>
      <w:proofErr w:type="gramStart"/>
      <w:r>
        <w:t>British Journal of Management, 23(1), 110-129, 2012.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 xml:space="preserve">COHEN, W. M; LEVINTHAL, D. A. </w:t>
      </w:r>
      <w:bookmarkStart w:id="5" w:name="_Hlk516929401"/>
      <w:r>
        <w:rPr>
          <w:i/>
          <w:sz w:val="24"/>
        </w:rPr>
        <w:t>Innovation and Learning</w:t>
      </w:r>
      <w:r>
        <w:rPr>
          <w:sz w:val="24"/>
        </w:rPr>
        <w:t>: the two faces of R&amp;D</w:t>
      </w:r>
      <w:bookmarkEnd w:id="5"/>
      <w:r>
        <w:rPr>
          <w:sz w:val="24"/>
        </w:rPr>
        <w:t xml:space="preserve">. </w:t>
      </w:r>
      <w:proofErr w:type="gramStart"/>
      <w:r>
        <w:rPr>
          <w:sz w:val="24"/>
        </w:rPr>
        <w:t>The Economic Journal</w:t>
      </w:r>
      <w:r>
        <w:rPr>
          <w:i/>
          <w:sz w:val="24"/>
        </w:rPr>
        <w:t xml:space="preserve">, </w:t>
      </w:r>
      <w:r>
        <w:rPr>
          <w:sz w:val="24"/>
        </w:rPr>
        <w:t>99, p. 569-596, 1989.</w:t>
      </w:r>
      <w:proofErr w:type="gramEnd"/>
    </w:p>
    <w:p w:rsidR="00131EB3" w:rsidRDefault="00131EB3" w:rsidP="00A45AE3">
      <w:pPr>
        <w:tabs>
          <w:tab w:val="left" w:pos="833"/>
        </w:tabs>
        <w:spacing w:before="120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Absorptive-Capacity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bookmarkStart w:id="6" w:name="_Hlk516929464"/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Perspective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Innovation</w:t>
      </w:r>
      <w:bookmarkEnd w:id="6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Administrative Science Quarterly, v. 35, n. 1, p. 128-152, 1990.</w:t>
      </w:r>
      <w:proofErr w:type="gramEnd"/>
    </w:p>
    <w:p w:rsidR="00131EB3" w:rsidRDefault="00131EB3" w:rsidP="00A45AE3">
      <w:pPr>
        <w:tabs>
          <w:tab w:val="left" w:pos="833"/>
        </w:tabs>
        <w:spacing w:before="120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Fortune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Favors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Prepared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Firm</w:t>
      </w:r>
      <w:r>
        <w:rPr>
          <w:sz w:val="24"/>
        </w:rPr>
        <w:t>.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Management</w:t>
      </w:r>
      <w:r>
        <w:rPr>
          <w:spacing w:val="29"/>
          <w:sz w:val="24"/>
        </w:rPr>
        <w:t xml:space="preserve"> </w:t>
      </w:r>
      <w:r>
        <w:rPr>
          <w:sz w:val="24"/>
        </w:rPr>
        <w:t>Science,</w:t>
      </w:r>
      <w:r>
        <w:rPr>
          <w:spacing w:val="29"/>
          <w:sz w:val="24"/>
        </w:rPr>
        <w:t xml:space="preserve"> </w:t>
      </w:r>
      <w:r>
        <w:rPr>
          <w:sz w:val="24"/>
        </w:rPr>
        <w:t>v.</w:t>
      </w:r>
      <w:r>
        <w:rPr>
          <w:spacing w:val="29"/>
          <w:sz w:val="24"/>
        </w:rPr>
        <w:t xml:space="preserve"> </w:t>
      </w:r>
      <w:r>
        <w:rPr>
          <w:sz w:val="24"/>
        </w:rPr>
        <w:t>40,</w:t>
      </w:r>
      <w:r>
        <w:rPr>
          <w:spacing w:val="29"/>
          <w:sz w:val="24"/>
        </w:rPr>
        <w:t xml:space="preserve"> </w:t>
      </w:r>
      <w:r>
        <w:rPr>
          <w:sz w:val="24"/>
        </w:rPr>
        <w:t>n.</w:t>
      </w:r>
      <w:r>
        <w:rPr>
          <w:spacing w:val="29"/>
          <w:sz w:val="24"/>
        </w:rPr>
        <w:t xml:space="preserve"> </w:t>
      </w:r>
      <w:r>
        <w:rPr>
          <w:sz w:val="24"/>
        </w:rPr>
        <w:t>2,</w:t>
      </w:r>
      <w:r>
        <w:rPr>
          <w:spacing w:val="29"/>
          <w:sz w:val="24"/>
        </w:rPr>
        <w:t xml:space="preserve"> </w:t>
      </w:r>
      <w:r>
        <w:rPr>
          <w:sz w:val="24"/>
        </w:rPr>
        <w:t>p.</w:t>
      </w:r>
      <w:r>
        <w:rPr>
          <w:spacing w:val="29"/>
          <w:sz w:val="24"/>
        </w:rPr>
        <w:t xml:space="preserve"> </w:t>
      </w:r>
      <w:r>
        <w:rPr>
          <w:sz w:val="24"/>
        </w:rPr>
        <w:t>227-251, 1994.</w:t>
      </w:r>
      <w:proofErr w:type="gramEnd"/>
    </w:p>
    <w:p w:rsidR="00131EB3" w:rsidRPr="00D8345D" w:rsidRDefault="00131EB3" w:rsidP="00A45AE3">
      <w:pPr>
        <w:spacing w:before="120"/>
        <w:jc w:val="both"/>
        <w:rPr>
          <w:sz w:val="24"/>
          <w:lang w:val="pt-BR"/>
        </w:rPr>
      </w:pPr>
      <w:r w:rsidRPr="0006682D">
        <w:rPr>
          <w:sz w:val="24"/>
          <w:lang w:val="pt-BR"/>
        </w:rPr>
        <w:t xml:space="preserve">COSTA, A. B. </w:t>
      </w:r>
      <w:proofErr w:type="gramStart"/>
      <w:r w:rsidRPr="0006682D">
        <w:rPr>
          <w:i/>
          <w:sz w:val="24"/>
          <w:lang w:val="pt-BR"/>
        </w:rPr>
        <w:t>et</w:t>
      </w:r>
      <w:proofErr w:type="gramEnd"/>
      <w:r w:rsidRPr="0006682D">
        <w:rPr>
          <w:i/>
          <w:sz w:val="24"/>
          <w:lang w:val="pt-BR"/>
        </w:rPr>
        <w:t xml:space="preserve"> al. Interação universidade-empresa no Rio Grande do Sul: </w:t>
      </w:r>
      <w:r w:rsidRPr="0006682D">
        <w:rPr>
          <w:sz w:val="24"/>
          <w:lang w:val="pt-BR"/>
        </w:rPr>
        <w:t>o caso do Programa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de</w:t>
      </w:r>
      <w:r w:rsidRPr="0006682D">
        <w:rPr>
          <w:spacing w:val="-5"/>
          <w:sz w:val="24"/>
          <w:lang w:val="pt-BR"/>
        </w:rPr>
        <w:t xml:space="preserve"> </w:t>
      </w:r>
      <w:proofErr w:type="spellStart"/>
      <w:r w:rsidRPr="0006682D">
        <w:rPr>
          <w:sz w:val="24"/>
          <w:lang w:val="pt-BR"/>
        </w:rPr>
        <w:t>Pós-Gradação</w:t>
      </w:r>
      <w:proofErr w:type="spellEnd"/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em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Engenharia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de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Minas,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Metalúrgica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e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Materiais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da</w:t>
      </w:r>
      <w:r w:rsidRPr="0006682D">
        <w:rPr>
          <w:spacing w:val="-5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 xml:space="preserve">Universidade Federal do Rio Grande do Sul in SUZIGAN, W.; ALBUQUERQUE, E. M; </w:t>
      </w:r>
      <w:proofErr w:type="gramStart"/>
      <w:r w:rsidRPr="0006682D">
        <w:rPr>
          <w:sz w:val="24"/>
          <w:lang w:val="pt-BR"/>
        </w:rPr>
        <w:t>CARIO,</w:t>
      </w:r>
      <w:proofErr w:type="gramEnd"/>
      <w:r w:rsidRPr="0006682D">
        <w:rPr>
          <w:sz w:val="24"/>
          <w:lang w:val="pt-BR"/>
        </w:rPr>
        <w:t xml:space="preserve"> S.F., (</w:t>
      </w:r>
      <w:proofErr w:type="spellStart"/>
      <w:r w:rsidRPr="0006682D">
        <w:rPr>
          <w:sz w:val="24"/>
          <w:lang w:val="pt-BR"/>
        </w:rPr>
        <w:t>Orgs</w:t>
      </w:r>
      <w:proofErr w:type="spellEnd"/>
      <w:r w:rsidRPr="0006682D">
        <w:rPr>
          <w:sz w:val="24"/>
          <w:lang w:val="pt-BR"/>
        </w:rPr>
        <w:t xml:space="preserve">). </w:t>
      </w:r>
      <w:r w:rsidRPr="0006682D">
        <w:rPr>
          <w:i/>
          <w:sz w:val="24"/>
          <w:lang w:val="pt-BR"/>
        </w:rPr>
        <w:t xml:space="preserve">Em busca da inovação: </w:t>
      </w:r>
      <w:r w:rsidRPr="0006682D">
        <w:rPr>
          <w:sz w:val="24"/>
          <w:lang w:val="pt-BR"/>
        </w:rPr>
        <w:t xml:space="preserve">interação universidade-empresa no Brasil. Belo Horizonte: </w:t>
      </w:r>
      <w:r w:rsidRPr="00D8345D">
        <w:rPr>
          <w:sz w:val="24"/>
          <w:lang w:val="pt-BR"/>
        </w:rPr>
        <w:t>Autêntica Editora, 2011: 199-334.</w:t>
      </w:r>
    </w:p>
    <w:p w:rsidR="00131EB3" w:rsidRPr="006A6DD3" w:rsidRDefault="00131EB3" w:rsidP="00A45AE3">
      <w:pPr>
        <w:pStyle w:val="Corpodetexto"/>
        <w:spacing w:before="120"/>
        <w:ind w:left="0" w:right="0"/>
        <w:rPr>
          <w:lang w:val="pt-BR"/>
        </w:rPr>
      </w:pPr>
      <w:proofErr w:type="gramStart"/>
      <w:r w:rsidRPr="00D8345D">
        <w:t>CULLAR, M. J; GALLIVAN, M. J.</w:t>
      </w:r>
      <w:proofErr w:type="gramEnd"/>
      <w:r w:rsidRPr="00D8345D">
        <w:t xml:space="preserve"> </w:t>
      </w:r>
      <w:proofErr w:type="gramStart"/>
      <w:r w:rsidRPr="00D8345D">
        <w:rPr>
          <w:i/>
        </w:rPr>
        <w:t>A framework for ex ante project risk assessment based on absorptive capacity</w:t>
      </w:r>
      <w:r w:rsidRPr="00D8345D">
        <w:t>.</w:t>
      </w:r>
      <w:proofErr w:type="gramEnd"/>
      <w:r w:rsidRPr="00D8345D">
        <w:t xml:space="preserve"> </w:t>
      </w:r>
      <w:proofErr w:type="spellStart"/>
      <w:r w:rsidRPr="006A6DD3">
        <w:rPr>
          <w:lang w:val="pt-BR"/>
        </w:rPr>
        <w:t>Elsevier</w:t>
      </w:r>
      <w:proofErr w:type="spellEnd"/>
      <w:r w:rsidRPr="006A6DD3">
        <w:rPr>
          <w:lang w:val="pt-BR"/>
        </w:rPr>
        <w:t>, 173: 1123–1138, 2006.</w:t>
      </w:r>
    </w:p>
    <w:p w:rsidR="00131EB3" w:rsidRPr="006A5ACE" w:rsidRDefault="00131EB3" w:rsidP="00A45AE3">
      <w:pPr>
        <w:pStyle w:val="Corpodetexto"/>
        <w:spacing w:before="120"/>
        <w:ind w:left="0" w:right="0"/>
      </w:pPr>
      <w:r w:rsidRPr="006A5ACE">
        <w:rPr>
          <w:lang w:val="pt-BR"/>
        </w:rPr>
        <w:t xml:space="preserve">CURADO, M. A.; </w:t>
      </w:r>
      <w:proofErr w:type="gramStart"/>
      <w:r w:rsidRPr="006A5ACE">
        <w:rPr>
          <w:lang w:val="pt-BR"/>
        </w:rPr>
        <w:t>VITORINO TELES</w:t>
      </w:r>
      <w:proofErr w:type="gramEnd"/>
      <w:r w:rsidRPr="006A5ACE">
        <w:rPr>
          <w:lang w:val="pt-BR"/>
        </w:rPr>
        <w:t>, J. M.; MARÔCO, J</w:t>
      </w:r>
      <w:proofErr w:type="gramStart"/>
      <w:r w:rsidRPr="006A5ACE">
        <w:rPr>
          <w:lang w:val="pt-BR"/>
        </w:rPr>
        <w:t>..</w:t>
      </w:r>
      <w:proofErr w:type="gramEnd"/>
      <w:r w:rsidRPr="006A5ACE">
        <w:rPr>
          <w:lang w:val="pt-BR"/>
        </w:rPr>
        <w:t xml:space="preserve"> Análise Estatística de Escalas Ordinais: aplicações na área de saúde infantil e pediatria. </w:t>
      </w:r>
      <w:proofErr w:type="spellStart"/>
      <w:r w:rsidRPr="006A5ACE">
        <w:rPr>
          <w:i/>
        </w:rPr>
        <w:t>Enfermaría</w:t>
      </w:r>
      <w:proofErr w:type="spellEnd"/>
      <w:r w:rsidRPr="006A5ACE">
        <w:rPr>
          <w:i/>
        </w:rPr>
        <w:t xml:space="preserve"> Global</w:t>
      </w:r>
      <w:r w:rsidRPr="006A5ACE">
        <w:t>, 30: 446-457, 2013.</w:t>
      </w:r>
    </w:p>
    <w:p w:rsidR="00131EB3" w:rsidRDefault="00131EB3" w:rsidP="00A45AE3">
      <w:pPr>
        <w:pStyle w:val="Corpodetexto"/>
        <w:spacing w:before="120"/>
        <w:ind w:left="0" w:right="0"/>
      </w:pPr>
      <w:proofErr w:type="gramStart"/>
      <w:r w:rsidRPr="00D8345D">
        <w:t>DYER, JH and SINGH, H.</w:t>
      </w:r>
      <w:proofErr w:type="gramEnd"/>
      <w:r w:rsidRPr="00D8345D">
        <w:t xml:space="preserve"> The relational view: cooperative strategy and sources of</w:t>
      </w:r>
      <w:r>
        <w:t xml:space="preserve"> </w:t>
      </w:r>
      <w:proofErr w:type="spellStart"/>
      <w:r>
        <w:t>interorganizational</w:t>
      </w:r>
      <w:proofErr w:type="spellEnd"/>
      <w:r>
        <w:t xml:space="preserve"> competitive advantage. </w:t>
      </w:r>
      <w:proofErr w:type="spellStart"/>
      <w:r w:rsidRPr="00CC0430">
        <w:rPr>
          <w:i/>
        </w:rPr>
        <w:t>Acad</w:t>
      </w:r>
      <w:proofErr w:type="spellEnd"/>
      <w:r w:rsidRPr="00CC0430">
        <w:rPr>
          <w:i/>
        </w:rPr>
        <w:t xml:space="preserve"> </w:t>
      </w:r>
      <w:proofErr w:type="spellStart"/>
      <w:r w:rsidRPr="00CC0430">
        <w:rPr>
          <w:i/>
        </w:rPr>
        <w:t>Manag</w:t>
      </w:r>
      <w:proofErr w:type="spellEnd"/>
      <w:r w:rsidRPr="00CC0430">
        <w:rPr>
          <w:i/>
        </w:rPr>
        <w:t xml:space="preserve"> Rev</w:t>
      </w:r>
      <w:r w:rsidRPr="00CC0430">
        <w:t>; 23(4):660–79, 1998.</w:t>
      </w:r>
    </w:p>
    <w:p w:rsidR="00131EB3" w:rsidRPr="00DD1EE8" w:rsidRDefault="00131EB3" w:rsidP="00A45AE3">
      <w:pPr>
        <w:pStyle w:val="Corpodetexto"/>
        <w:spacing w:before="120"/>
        <w:ind w:left="0" w:right="0"/>
      </w:pPr>
      <w:r>
        <w:t xml:space="preserve">ENGELEN, A., KUBE, H., SCHMIDT, S., FLATTEN, T. C. Entrepreneurial orientation in turbulent environments: The moderating role of absorptive capacity. </w:t>
      </w:r>
      <w:proofErr w:type="gramStart"/>
      <w:r w:rsidRPr="00BC55BF">
        <w:rPr>
          <w:i/>
        </w:rPr>
        <w:t>Research Policy</w:t>
      </w:r>
      <w:r>
        <w:t>, 43(8), 1353-1369, 2014.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 xml:space="preserve">FLATTEN, T. C, et al. </w:t>
      </w:r>
      <w:r>
        <w:rPr>
          <w:i/>
          <w:sz w:val="24"/>
        </w:rPr>
        <w:t>A measure of absorptive capacity: scale development and validation</w:t>
      </w:r>
      <w:r>
        <w:rPr>
          <w:sz w:val="24"/>
        </w:rPr>
        <w:t xml:space="preserve">. </w:t>
      </w:r>
      <w:proofErr w:type="gramStart"/>
      <w:r>
        <w:rPr>
          <w:i/>
          <w:sz w:val="24"/>
        </w:rPr>
        <w:t xml:space="preserve">ESCP </w:t>
      </w:r>
      <w:r>
        <w:rPr>
          <w:sz w:val="24"/>
        </w:rPr>
        <w:t>Europe, p. 98-116, 2011.</w:t>
      </w:r>
      <w:proofErr w:type="gramEnd"/>
    </w:p>
    <w:p w:rsidR="00131EB3" w:rsidRPr="005F6B6F" w:rsidRDefault="00131EB3" w:rsidP="00A45AE3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sz w:val="24"/>
          <w:szCs w:val="24"/>
          <w:lang w:val="pt-BR"/>
        </w:rPr>
      </w:pPr>
      <w:r w:rsidRPr="00D8345D">
        <w:rPr>
          <w:sz w:val="24"/>
        </w:rPr>
        <w:lastRenderedPageBreak/>
        <w:t xml:space="preserve">GEORGE, G., S. ZAHRA, WOOD Jr. R. </w:t>
      </w:r>
      <w:r w:rsidRPr="00D8345D">
        <w:rPr>
          <w:i/>
          <w:sz w:val="24"/>
        </w:rPr>
        <w:t>The effects of business-university alliances on innovative performance</w:t>
      </w:r>
      <w:r w:rsidRPr="00D8345D">
        <w:rPr>
          <w:sz w:val="24"/>
        </w:rPr>
        <w:t xml:space="preserve">: a study of publicly traded biotechnology companies. </w:t>
      </w:r>
      <w:proofErr w:type="spellStart"/>
      <w:r w:rsidRPr="005F6B6F">
        <w:rPr>
          <w:sz w:val="24"/>
          <w:lang w:val="pt-BR"/>
        </w:rPr>
        <w:t>Journal</w:t>
      </w:r>
      <w:proofErr w:type="spellEnd"/>
      <w:r w:rsidRPr="005F6B6F">
        <w:rPr>
          <w:sz w:val="24"/>
          <w:lang w:val="pt-BR"/>
        </w:rPr>
        <w:t xml:space="preserve"> </w:t>
      </w:r>
      <w:proofErr w:type="spellStart"/>
      <w:r w:rsidRPr="005F6B6F">
        <w:rPr>
          <w:sz w:val="24"/>
          <w:lang w:val="pt-BR"/>
        </w:rPr>
        <w:t>of</w:t>
      </w:r>
      <w:proofErr w:type="spellEnd"/>
      <w:r w:rsidRPr="005F6B6F">
        <w:rPr>
          <w:sz w:val="24"/>
          <w:lang w:val="pt-BR"/>
        </w:rPr>
        <w:t xml:space="preserve"> Business</w:t>
      </w:r>
      <w:r w:rsidRPr="005F6B6F">
        <w:rPr>
          <w:sz w:val="24"/>
          <w:szCs w:val="24"/>
          <w:lang w:val="pt-BR"/>
        </w:rPr>
        <w:t xml:space="preserve"> </w:t>
      </w:r>
      <w:proofErr w:type="spellStart"/>
      <w:r w:rsidRPr="005F6B6F">
        <w:rPr>
          <w:sz w:val="24"/>
          <w:szCs w:val="24"/>
          <w:lang w:val="pt-BR"/>
        </w:rPr>
        <w:t>Venturing</w:t>
      </w:r>
      <w:proofErr w:type="spellEnd"/>
      <w:r w:rsidRPr="005F6B6F">
        <w:rPr>
          <w:sz w:val="24"/>
          <w:szCs w:val="24"/>
          <w:lang w:val="pt-BR"/>
        </w:rPr>
        <w:t xml:space="preserve"> 17(577-609), 2002. </w:t>
      </w:r>
    </w:p>
    <w:p w:rsidR="00131EB3" w:rsidRDefault="00131EB3" w:rsidP="00A45AE3">
      <w:pPr>
        <w:spacing w:before="120"/>
        <w:jc w:val="both"/>
        <w:rPr>
          <w:sz w:val="24"/>
        </w:rPr>
      </w:pPr>
      <w:r w:rsidRPr="0006682D">
        <w:rPr>
          <w:sz w:val="24"/>
          <w:lang w:val="pt-BR"/>
        </w:rPr>
        <w:t xml:space="preserve">GUSMÃO, M. R. P. </w:t>
      </w:r>
      <w:r w:rsidRPr="0006682D">
        <w:rPr>
          <w:i/>
          <w:sz w:val="24"/>
          <w:lang w:val="pt-BR"/>
        </w:rPr>
        <w:t>Práticas e políticas internacionais de colaboração ciência-indústria</w:t>
      </w:r>
      <w:r w:rsidRPr="0006682D">
        <w:rPr>
          <w:sz w:val="24"/>
          <w:lang w:val="pt-BR"/>
        </w:rPr>
        <w:t>. Revista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Brasileira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de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Inovação,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Rio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de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Janeiro,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v.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1,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n.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2,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p.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327-360,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jul./dez.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2002.</w:t>
      </w:r>
      <w:r w:rsidRPr="0006682D">
        <w:rPr>
          <w:spacing w:val="-7"/>
          <w:sz w:val="24"/>
          <w:lang w:val="pt-BR"/>
        </w:rPr>
        <w:t xml:space="preserve"> </w:t>
      </w:r>
      <w:r w:rsidRPr="0006682D">
        <w:rPr>
          <w:sz w:val="24"/>
          <w:lang w:val="pt-BR"/>
        </w:rPr>
        <w:t xml:space="preserve">Disponível em: </w:t>
      </w:r>
      <w:r w:rsidR="00F33E6D">
        <w:fldChar w:fldCharType="begin"/>
      </w:r>
      <w:r w:rsidR="00F33E6D" w:rsidRPr="00271FC7">
        <w:rPr>
          <w:lang w:val="pt-BR"/>
        </w:rPr>
        <w:instrText xml:space="preserve"> HYPERLINK "http://ocs.ige.unicamp.br/ojs/index.php/rbi/article/viewArticle/247" \h </w:instrText>
      </w:r>
      <w:r w:rsidR="00F33E6D">
        <w:fldChar w:fldCharType="separate"/>
      </w:r>
      <w:r w:rsidRPr="0006682D">
        <w:rPr>
          <w:sz w:val="24"/>
          <w:lang w:val="pt-BR"/>
        </w:rPr>
        <w:t>http://ocs.ige.unicamp.br/ojs/index.php/rbi/article/viewArticle/247.</w:t>
      </w:r>
      <w:r w:rsidR="00F33E6D">
        <w:rPr>
          <w:sz w:val="24"/>
          <w:lang w:val="pt-BR"/>
        </w:rPr>
        <w:fldChar w:fldCharType="end"/>
      </w:r>
      <w:r w:rsidRPr="0006682D">
        <w:rPr>
          <w:sz w:val="24"/>
          <w:lang w:val="pt-BR"/>
        </w:rPr>
        <w:t xml:space="preserve">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: 04 out. 2016.</w:t>
      </w:r>
    </w:p>
    <w:p w:rsidR="00131EB3" w:rsidRPr="004915B1" w:rsidRDefault="00131EB3" w:rsidP="00A45AE3">
      <w:pPr>
        <w:spacing w:before="120"/>
        <w:jc w:val="both"/>
        <w:rPr>
          <w:sz w:val="24"/>
          <w:szCs w:val="24"/>
        </w:rPr>
      </w:pPr>
      <w:r w:rsidRPr="004915B1">
        <w:rPr>
          <w:color w:val="000000"/>
          <w:sz w:val="24"/>
          <w:szCs w:val="24"/>
          <w:shd w:val="clear" w:color="auto" w:fill="FFFFFF"/>
        </w:rPr>
        <w:t>HUBER, G. P. </w:t>
      </w:r>
      <w:r w:rsidRPr="004915B1">
        <w:rPr>
          <w:i/>
          <w:iCs/>
          <w:color w:val="000000"/>
          <w:sz w:val="24"/>
          <w:szCs w:val="24"/>
          <w:shd w:val="clear" w:color="auto" w:fill="FFFFFF"/>
        </w:rPr>
        <w:t>Organizational learning: a guide for executives in technology-critical organizations</w:t>
      </w:r>
      <w:r w:rsidRPr="004915B1">
        <w:rPr>
          <w:color w:val="000000"/>
          <w:sz w:val="24"/>
          <w:szCs w:val="24"/>
          <w:shd w:val="clear" w:color="auto" w:fill="FFFFFF"/>
        </w:rPr>
        <w:t>. International Journal Technology Management, Special Issue on Unlearning and Learning for Technological Innovation, v. 11, n. 7-8, p. 821-32, 1996. </w:t>
      </w:r>
    </w:p>
    <w:p w:rsidR="00131EB3" w:rsidRDefault="00131EB3" w:rsidP="00A45AE3">
      <w:pPr>
        <w:pStyle w:val="Corpodetexto"/>
        <w:spacing w:before="120"/>
        <w:ind w:left="0" w:right="0"/>
      </w:pPr>
      <w:r w:rsidRPr="00D8345D">
        <w:t xml:space="preserve">JANSEN, Justin J.P; VAN DEN BOSCH, </w:t>
      </w:r>
      <w:proofErr w:type="spellStart"/>
      <w:r w:rsidRPr="00D8345D">
        <w:t>Frans</w:t>
      </w:r>
      <w:proofErr w:type="spellEnd"/>
      <w:r w:rsidRPr="00D8345D">
        <w:t xml:space="preserve"> A.J.; VOLBERDA, </w:t>
      </w:r>
      <w:proofErr w:type="spellStart"/>
      <w:r w:rsidRPr="00D8345D">
        <w:t>Henk</w:t>
      </w:r>
      <w:proofErr w:type="spellEnd"/>
      <w:r w:rsidRPr="00D8345D">
        <w:t xml:space="preserve"> W. Managing</w:t>
      </w:r>
      <w:r>
        <w:t xml:space="preserve"> potential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realized</w:t>
      </w:r>
      <w:r>
        <w:rPr>
          <w:spacing w:val="-9"/>
        </w:rPr>
        <w:t xml:space="preserve"> </w:t>
      </w:r>
      <w:r>
        <w:t>absorptive</w:t>
      </w:r>
      <w:r>
        <w:rPr>
          <w:spacing w:val="-9"/>
        </w:rPr>
        <w:t xml:space="preserve"> </w:t>
      </w:r>
      <w:r>
        <w:t>capacity: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organizational</w:t>
      </w:r>
      <w:r>
        <w:rPr>
          <w:spacing w:val="-9"/>
        </w:rPr>
        <w:t xml:space="preserve"> </w:t>
      </w:r>
      <w:r>
        <w:t>antecedents</w:t>
      </w:r>
      <w:r>
        <w:rPr>
          <w:spacing w:val="-9"/>
        </w:rPr>
        <w:t xml:space="preserve"> </w:t>
      </w:r>
      <w:r>
        <w:t>matter?</w:t>
      </w:r>
      <w:r>
        <w:rPr>
          <w:spacing w:val="-9"/>
        </w:rPr>
        <w:t xml:space="preserve"> </w:t>
      </w:r>
      <w:proofErr w:type="gramStart"/>
      <w:r>
        <w:rPr>
          <w:i/>
        </w:rPr>
        <w:t>Academy of Management Journal</w:t>
      </w:r>
      <w:r>
        <w:t>, v.48, n.6, p.999-1015,</w:t>
      </w:r>
      <w:r>
        <w:rPr>
          <w:spacing w:val="-1"/>
        </w:rPr>
        <w:t xml:space="preserve"> </w:t>
      </w:r>
      <w:r>
        <w:t>2005.</w:t>
      </w:r>
      <w:proofErr w:type="gramEnd"/>
    </w:p>
    <w:p w:rsidR="00131EB3" w:rsidRPr="00FC2577" w:rsidRDefault="00131EB3" w:rsidP="00A45AE3">
      <w:pPr>
        <w:spacing w:before="120"/>
        <w:jc w:val="both"/>
        <w:rPr>
          <w:sz w:val="24"/>
          <w:szCs w:val="24"/>
        </w:rPr>
      </w:pPr>
      <w:r w:rsidRPr="00FC2577">
        <w:rPr>
          <w:sz w:val="24"/>
          <w:szCs w:val="24"/>
        </w:rPr>
        <w:t xml:space="preserve">JIMÉNEZ-BARRIONUEVO, M. M., GARCÍA-MORALES, V. J., MOLINA, L. M. </w:t>
      </w:r>
      <w:r w:rsidRPr="00FC2577">
        <w:rPr>
          <w:i/>
          <w:sz w:val="24"/>
          <w:szCs w:val="24"/>
        </w:rPr>
        <w:t>Validation of an instrument to measure absorptive capacity</w:t>
      </w:r>
      <w:r w:rsidRPr="00FC2577">
        <w:rPr>
          <w:sz w:val="24"/>
          <w:szCs w:val="24"/>
        </w:rPr>
        <w:t xml:space="preserve">. </w:t>
      </w:r>
      <w:proofErr w:type="spellStart"/>
      <w:proofErr w:type="gramStart"/>
      <w:r w:rsidRPr="00FC2577">
        <w:rPr>
          <w:sz w:val="24"/>
          <w:szCs w:val="24"/>
        </w:rPr>
        <w:t>Technovation</w:t>
      </w:r>
      <w:proofErr w:type="spellEnd"/>
      <w:r w:rsidRPr="00FC2577">
        <w:rPr>
          <w:sz w:val="24"/>
          <w:szCs w:val="24"/>
        </w:rPr>
        <w:t>, p. 190-202, 2011.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 xml:space="preserve">KIM L. </w:t>
      </w:r>
      <w:r>
        <w:rPr>
          <w:i/>
          <w:sz w:val="24"/>
        </w:rPr>
        <w:t>Crisis construction and organizational learning</w:t>
      </w:r>
      <w:r>
        <w:rPr>
          <w:sz w:val="24"/>
        </w:rPr>
        <w:t xml:space="preserve">: capability building in catching-up at Hyundai Motor. Organ </w:t>
      </w:r>
      <w:proofErr w:type="spellStart"/>
      <w:r>
        <w:rPr>
          <w:sz w:val="24"/>
        </w:rPr>
        <w:t>Sci</w:t>
      </w:r>
      <w:proofErr w:type="spellEnd"/>
      <w:r>
        <w:rPr>
          <w:sz w:val="24"/>
        </w:rPr>
        <w:t>; 9(4):506–21, 1998.</w:t>
      </w:r>
    </w:p>
    <w:p w:rsidR="00131EB3" w:rsidRDefault="00131EB3" w:rsidP="00A45AE3">
      <w:pPr>
        <w:spacing w:before="120"/>
        <w:jc w:val="both"/>
        <w:rPr>
          <w:sz w:val="24"/>
        </w:rPr>
      </w:pPr>
      <w:proofErr w:type="gramStart"/>
      <w:r>
        <w:rPr>
          <w:sz w:val="24"/>
        </w:rPr>
        <w:t xml:space="preserve">LANE, P.J.; LUBATKIN, M. </w:t>
      </w:r>
      <w:r>
        <w:rPr>
          <w:i/>
          <w:sz w:val="24"/>
        </w:rPr>
        <w:t>Relative absorptive capacity and inter-organizational learning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Strategic Management Journal, 19, 461–477, 1998.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proofErr w:type="gramStart"/>
      <w:r>
        <w:rPr>
          <w:sz w:val="24"/>
        </w:rPr>
        <w:t xml:space="preserve">LANE, P.J; SALK, J. E; LYLES, M., A. </w:t>
      </w:r>
      <w:r>
        <w:rPr>
          <w:i/>
          <w:sz w:val="24"/>
        </w:rPr>
        <w:t>Absorptive capacity, learning, and performance in international joint ventures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Strategic Management Journal.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V.22, p. 1139–1161, 2001.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>LANE,</w:t>
      </w:r>
      <w:r>
        <w:rPr>
          <w:spacing w:val="-7"/>
          <w:sz w:val="24"/>
        </w:rPr>
        <w:t xml:space="preserve"> </w:t>
      </w:r>
      <w:r>
        <w:rPr>
          <w:sz w:val="24"/>
        </w:rPr>
        <w:t>P.</w:t>
      </w:r>
      <w:r>
        <w:rPr>
          <w:spacing w:val="-7"/>
          <w:sz w:val="24"/>
        </w:rPr>
        <w:t xml:space="preserve"> </w:t>
      </w:r>
      <w:r>
        <w:rPr>
          <w:sz w:val="24"/>
        </w:rPr>
        <w:t>J.,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al.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Reiﬁcation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Absorptive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Capacity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Review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Rejuvenation of the Construct. Academy of Management Review 31(4): 833–63, 2006.</w:t>
      </w:r>
    </w:p>
    <w:p w:rsidR="00131EB3" w:rsidRDefault="00131EB3" w:rsidP="00A45AE3">
      <w:pPr>
        <w:spacing w:before="120"/>
        <w:jc w:val="both"/>
        <w:rPr>
          <w:sz w:val="24"/>
        </w:rPr>
      </w:pPr>
      <w:proofErr w:type="gramStart"/>
      <w:r w:rsidRPr="00D8345D">
        <w:rPr>
          <w:sz w:val="24"/>
        </w:rPr>
        <w:t>LAURSEN, K.; A.J. SALTER.</w:t>
      </w:r>
      <w:proofErr w:type="gramEnd"/>
      <w:r w:rsidRPr="00D8345D">
        <w:rPr>
          <w:sz w:val="24"/>
        </w:rPr>
        <w:t xml:space="preserve"> </w:t>
      </w:r>
      <w:r w:rsidRPr="00D8345D">
        <w:rPr>
          <w:i/>
          <w:sz w:val="24"/>
        </w:rPr>
        <w:t>Searching high and low</w:t>
      </w:r>
      <w:r w:rsidRPr="00D8345D">
        <w:rPr>
          <w:sz w:val="24"/>
        </w:rPr>
        <w:t>: what types of firms use universities as a source of innovation?" Research Policy, 33: 1201-1215, 2004.</w:t>
      </w:r>
    </w:p>
    <w:p w:rsidR="00131EB3" w:rsidRPr="00FD04E3" w:rsidRDefault="00131EB3" w:rsidP="00A45AE3">
      <w:pPr>
        <w:spacing w:before="120"/>
        <w:jc w:val="both"/>
        <w:rPr>
          <w:sz w:val="24"/>
          <w:szCs w:val="24"/>
        </w:rPr>
      </w:pPr>
      <w:r w:rsidRPr="00FD04E3">
        <w:rPr>
          <w:sz w:val="24"/>
          <w:szCs w:val="24"/>
        </w:rPr>
        <w:t xml:space="preserve">LEAL-RODRÍGUEZ, A. L., ARIZA-MONTES, J. a., ROLDÁN, J. L., LEAL-MILLÁN, A. G. </w:t>
      </w:r>
      <w:r w:rsidRPr="00FD04E3">
        <w:rPr>
          <w:i/>
          <w:sz w:val="24"/>
          <w:szCs w:val="24"/>
        </w:rPr>
        <w:t>Absorptive capacity, innovation and cultural barriers</w:t>
      </w:r>
      <w:r w:rsidRPr="00FD04E3">
        <w:rPr>
          <w:sz w:val="24"/>
          <w:szCs w:val="24"/>
        </w:rPr>
        <w:t xml:space="preserve">: A conditional mediation model. </w:t>
      </w:r>
      <w:proofErr w:type="gramStart"/>
      <w:r w:rsidRPr="00FD04E3">
        <w:rPr>
          <w:sz w:val="24"/>
          <w:szCs w:val="24"/>
        </w:rPr>
        <w:t>Journal of Business Research, 67(5), 763–768</w:t>
      </w:r>
      <w:r>
        <w:rPr>
          <w:sz w:val="24"/>
          <w:szCs w:val="24"/>
        </w:rPr>
        <w:t>, 2014</w:t>
      </w:r>
      <w:r w:rsidRPr="00FD04E3">
        <w:rPr>
          <w:sz w:val="24"/>
          <w:szCs w:val="24"/>
        </w:rPr>
        <w:t>.</w:t>
      </w:r>
      <w:proofErr w:type="gramEnd"/>
    </w:p>
    <w:p w:rsidR="00131EB3" w:rsidRDefault="00131EB3" w:rsidP="00A45AE3">
      <w:pPr>
        <w:pStyle w:val="Corpodetexto"/>
        <w:spacing w:before="120"/>
        <w:ind w:left="0" w:right="0"/>
      </w:pPr>
      <w:r w:rsidRPr="00D8345D">
        <w:t xml:space="preserve">LEWANDOWSKA, M.S. </w:t>
      </w:r>
      <w:r w:rsidRPr="00D8345D">
        <w:rPr>
          <w:i/>
        </w:rPr>
        <w:t>Capturing Absorptive Capacity</w:t>
      </w:r>
      <w:r w:rsidRPr="00D8345D">
        <w:t>: Concepts, Determinants,</w:t>
      </w:r>
      <w:r>
        <w:t xml:space="preserve"> Measurement Modes and Role in Open Innovation. </w:t>
      </w:r>
      <w:proofErr w:type="gramStart"/>
      <w:r>
        <w:t>International Journal of Management and Economics.</w:t>
      </w:r>
      <w:proofErr w:type="gramEnd"/>
      <w:r>
        <w:t xml:space="preserve"> </w:t>
      </w:r>
      <w:proofErr w:type="gramStart"/>
      <w:r>
        <w:t>No. 45, January–March 2015, pp. 32–56, 2015.</w:t>
      </w:r>
      <w:proofErr w:type="gramEnd"/>
    </w:p>
    <w:p w:rsidR="00131EB3" w:rsidRPr="007617DB" w:rsidRDefault="00131EB3" w:rsidP="00A45AE3">
      <w:pPr>
        <w:pStyle w:val="Corpodetexto"/>
        <w:spacing w:before="120"/>
        <w:ind w:left="0" w:right="0"/>
      </w:pPr>
      <w:proofErr w:type="gramStart"/>
      <w:r w:rsidRPr="007617DB">
        <w:t>LINK, A. L; J. REES.</w:t>
      </w:r>
      <w:proofErr w:type="gramEnd"/>
      <w:r w:rsidRPr="007617DB">
        <w:t xml:space="preserve"> Firm size, university based research, and the returns to R&amp;D. </w:t>
      </w:r>
      <w:r w:rsidRPr="007617DB">
        <w:rPr>
          <w:i/>
        </w:rPr>
        <w:t>Small Business Economics</w:t>
      </w:r>
      <w:r w:rsidRPr="007617DB">
        <w:t>, 2: 25-31, 1990.</w:t>
      </w:r>
    </w:p>
    <w:p w:rsidR="00131EB3" w:rsidRPr="00FE1E22" w:rsidRDefault="00B315B1" w:rsidP="00A45AE3">
      <w:pPr>
        <w:pStyle w:val="Corpodetexto"/>
        <w:spacing w:before="120"/>
        <w:ind w:left="0" w:right="0"/>
      </w:pPr>
      <w:r>
        <w:t xml:space="preserve">MANSFIELD, </w:t>
      </w:r>
      <w:proofErr w:type="gramStart"/>
      <w:r>
        <w:t>E.</w:t>
      </w:r>
      <w:r w:rsidR="00131EB3" w:rsidRPr="007617DB">
        <w:t>.</w:t>
      </w:r>
      <w:proofErr w:type="gramEnd"/>
      <w:r w:rsidR="00131EB3" w:rsidRPr="007617DB">
        <w:t xml:space="preserve"> </w:t>
      </w:r>
      <w:proofErr w:type="gramStart"/>
      <w:r w:rsidR="00131EB3" w:rsidRPr="007617DB">
        <w:rPr>
          <w:i/>
        </w:rPr>
        <w:t>Academic research and industrial innovation</w:t>
      </w:r>
      <w:r w:rsidR="00131EB3">
        <w:t>.</w:t>
      </w:r>
      <w:proofErr w:type="gramEnd"/>
      <w:r w:rsidR="00131EB3">
        <w:t xml:space="preserve"> </w:t>
      </w:r>
      <w:proofErr w:type="gramStart"/>
      <w:r w:rsidR="00131EB3">
        <w:t xml:space="preserve">Research Policy </w:t>
      </w:r>
      <w:r>
        <w:t>20, 1991</w:t>
      </w:r>
      <w:r w:rsidR="00131EB3" w:rsidRPr="007617DB">
        <w:t>.</w:t>
      </w:r>
      <w:proofErr w:type="gramEnd"/>
    </w:p>
    <w:p w:rsidR="00131EB3" w:rsidRDefault="00131EB3" w:rsidP="00A45AE3">
      <w:pPr>
        <w:pStyle w:val="Corpodetexto"/>
        <w:spacing w:before="120"/>
        <w:ind w:left="0" w:right="0"/>
      </w:pPr>
      <w:r>
        <w:t xml:space="preserve">MOWERY, D.C.; OXLEY J.E. Inward technology transfer and competitiveness: the role of national innovation systems. </w:t>
      </w:r>
      <w:r>
        <w:rPr>
          <w:i/>
        </w:rPr>
        <w:t>Cambridge Journal of Economy</w:t>
      </w:r>
      <w:r>
        <w:t>; 19:67–93, 1995.</w:t>
      </w:r>
    </w:p>
    <w:p w:rsidR="00131EB3" w:rsidRPr="0080543C" w:rsidRDefault="00131EB3" w:rsidP="00A45AE3">
      <w:pPr>
        <w:spacing w:before="120"/>
        <w:jc w:val="both"/>
        <w:rPr>
          <w:i/>
          <w:sz w:val="24"/>
        </w:rPr>
      </w:pPr>
      <w:r>
        <w:rPr>
          <w:sz w:val="24"/>
        </w:rPr>
        <w:t xml:space="preserve">NELSON, R.R. </w:t>
      </w:r>
      <w:proofErr w:type="gramStart"/>
      <w:r>
        <w:rPr>
          <w:sz w:val="24"/>
        </w:rPr>
        <w:t>Institutions</w:t>
      </w:r>
      <w:proofErr w:type="gramEnd"/>
      <w:r>
        <w:rPr>
          <w:sz w:val="24"/>
        </w:rPr>
        <w:t xml:space="preserve"> supporting technical advance in industry. </w:t>
      </w:r>
      <w:r>
        <w:rPr>
          <w:i/>
          <w:sz w:val="24"/>
        </w:rPr>
        <w:t>The American Economic</w:t>
      </w:r>
    </w:p>
    <w:p w:rsidR="00131EB3" w:rsidRDefault="00131EB3" w:rsidP="00A45AE3">
      <w:pPr>
        <w:pStyle w:val="Corpodetexto"/>
        <w:spacing w:before="120"/>
        <w:ind w:left="0" w:right="0"/>
      </w:pPr>
      <w:r>
        <w:rPr>
          <w:i/>
        </w:rPr>
        <w:t>Review</w:t>
      </w:r>
      <w:r>
        <w:t xml:space="preserve">, vol. 76, Nº 2, Papers and Proceedings of the Ninety- Eighth Annual Meeting of the </w:t>
      </w:r>
      <w:r w:rsidRPr="007617DB">
        <w:t>American Economic Association, 1986, pp. 186-189.</w:t>
      </w:r>
    </w:p>
    <w:p w:rsidR="00131EB3" w:rsidRPr="00733C56" w:rsidRDefault="00131EB3" w:rsidP="00A45AE3">
      <w:pPr>
        <w:pStyle w:val="Corpodetexto"/>
        <w:spacing w:before="120"/>
        <w:ind w:left="0" w:right="0"/>
        <w:rPr>
          <w:lang w:val="pt-BR"/>
        </w:rPr>
      </w:pPr>
      <w:r>
        <w:t xml:space="preserve">PENROSE, E. T. </w:t>
      </w:r>
      <w:proofErr w:type="gramStart"/>
      <w:r w:rsidRPr="005C5144">
        <w:rPr>
          <w:i/>
        </w:rPr>
        <w:t>The theory of the growth of the firm</w:t>
      </w:r>
      <w:r>
        <w:t>.</w:t>
      </w:r>
      <w:proofErr w:type="gramEnd"/>
      <w:r>
        <w:t xml:space="preserve"> </w:t>
      </w:r>
      <w:r w:rsidRPr="00733C56">
        <w:rPr>
          <w:lang w:val="pt-BR"/>
        </w:rPr>
        <w:t>Cambridge, MA, 1959.</w:t>
      </w:r>
    </w:p>
    <w:p w:rsidR="00131EB3" w:rsidRPr="007617DB" w:rsidRDefault="00131EB3" w:rsidP="00A45AE3">
      <w:pPr>
        <w:spacing w:before="120"/>
        <w:jc w:val="both"/>
        <w:rPr>
          <w:sz w:val="24"/>
          <w:lang w:val="pt-BR"/>
        </w:rPr>
      </w:pPr>
      <w:r w:rsidRPr="007617DB">
        <w:rPr>
          <w:sz w:val="24"/>
          <w:lang w:val="pt-BR"/>
        </w:rPr>
        <w:t xml:space="preserve">PÓVOA, L. A Crescente Importância das Universidades e Institutos Públicos de Pesquisa no Processo de </w:t>
      </w:r>
      <w:proofErr w:type="spellStart"/>
      <w:r w:rsidRPr="007617DB">
        <w:rPr>
          <w:sz w:val="24"/>
          <w:lang w:val="pt-BR"/>
        </w:rPr>
        <w:t>Catching-up</w:t>
      </w:r>
      <w:proofErr w:type="spellEnd"/>
      <w:r w:rsidRPr="007617DB">
        <w:rPr>
          <w:sz w:val="24"/>
          <w:lang w:val="pt-BR"/>
        </w:rPr>
        <w:t xml:space="preserve"> Tecnológico. </w:t>
      </w:r>
      <w:r w:rsidRPr="007617DB">
        <w:rPr>
          <w:i/>
          <w:sz w:val="24"/>
          <w:lang w:val="pt-BR"/>
        </w:rPr>
        <w:t>Revista de Economia Contemporânea</w:t>
      </w:r>
      <w:r w:rsidRPr="007617DB">
        <w:rPr>
          <w:sz w:val="24"/>
          <w:lang w:val="pt-BR"/>
        </w:rPr>
        <w:t>. Rio de Janeiro, v. 12, n.2, p.273-300, maio/agosto de 2008.</w:t>
      </w:r>
    </w:p>
    <w:p w:rsidR="0052089B" w:rsidRDefault="0052089B" w:rsidP="0052089B">
      <w:pPr>
        <w:pStyle w:val="Corpodetexto"/>
        <w:spacing w:before="120"/>
        <w:ind w:left="0" w:right="0"/>
      </w:pPr>
      <w:proofErr w:type="gramStart"/>
      <w:r>
        <w:t>RAGIN, C</w:t>
      </w:r>
      <w:r w:rsidR="00131EB3" w:rsidRPr="007617DB">
        <w:t>.</w:t>
      </w:r>
      <w:proofErr w:type="gramEnd"/>
      <w:r w:rsidR="00131EB3" w:rsidRPr="007617DB">
        <w:t xml:space="preserve"> The comparative method: Moving beyond qualitative and quantitative strategies. </w:t>
      </w:r>
      <w:r w:rsidR="00131EB3" w:rsidRPr="007617DB">
        <w:lastRenderedPageBreak/>
        <w:t>Berkeley, Los Angeles and London: Univ. of California Press. 1987.</w:t>
      </w:r>
    </w:p>
    <w:p w:rsidR="00131EB3" w:rsidRDefault="0052089B" w:rsidP="0052089B">
      <w:pPr>
        <w:pStyle w:val="Corpodetexto"/>
        <w:spacing w:before="120"/>
        <w:ind w:left="0" w:right="0"/>
      </w:pPr>
      <w:proofErr w:type="gramStart"/>
      <w:r>
        <w:t>RAGIN, C</w:t>
      </w:r>
      <w:r w:rsidR="00131EB3">
        <w:t xml:space="preserve">. </w:t>
      </w:r>
      <w:r w:rsidR="00131EB3">
        <w:rPr>
          <w:i/>
        </w:rPr>
        <w:t>Fuzzy-Set Social Science</w:t>
      </w:r>
      <w:r w:rsidR="00131EB3">
        <w:t>.</w:t>
      </w:r>
      <w:proofErr w:type="gramEnd"/>
      <w:r w:rsidR="00131EB3">
        <w:t xml:space="preserve"> </w:t>
      </w:r>
      <w:proofErr w:type="gramStart"/>
      <w:r w:rsidR="00131EB3">
        <w:t>University of Chicago Press, 2000.</w:t>
      </w:r>
      <w:proofErr w:type="gramEnd"/>
    </w:p>
    <w:p w:rsidR="00131EB3" w:rsidRDefault="0052089B" w:rsidP="00A45AE3">
      <w:pPr>
        <w:pStyle w:val="Corpodetexto"/>
        <w:tabs>
          <w:tab w:val="left" w:pos="1193"/>
        </w:tabs>
        <w:spacing w:before="120"/>
        <w:ind w:left="0" w:right="0"/>
      </w:pPr>
      <w:r>
        <w:rPr>
          <w:u w:val="single"/>
        </w:rPr>
        <w:t>RAGIN, C</w:t>
      </w:r>
      <w:r w:rsidR="00131EB3">
        <w:t>.</w:t>
      </w:r>
      <w:r w:rsidR="00131EB3">
        <w:rPr>
          <w:spacing w:val="44"/>
        </w:rPr>
        <w:t xml:space="preserve"> </w:t>
      </w:r>
      <w:r w:rsidR="00131EB3">
        <w:t>Set</w:t>
      </w:r>
      <w:r w:rsidR="00131EB3">
        <w:rPr>
          <w:spacing w:val="44"/>
        </w:rPr>
        <w:t xml:space="preserve"> </w:t>
      </w:r>
      <w:r w:rsidR="00131EB3">
        <w:t>Relations</w:t>
      </w:r>
      <w:r w:rsidR="00131EB3">
        <w:rPr>
          <w:spacing w:val="44"/>
        </w:rPr>
        <w:t xml:space="preserve"> </w:t>
      </w:r>
      <w:r w:rsidR="00131EB3">
        <w:t>in</w:t>
      </w:r>
      <w:r w:rsidR="00131EB3">
        <w:rPr>
          <w:spacing w:val="44"/>
        </w:rPr>
        <w:t xml:space="preserve"> </w:t>
      </w:r>
      <w:r w:rsidR="00131EB3">
        <w:t>Social</w:t>
      </w:r>
      <w:r w:rsidR="00131EB3">
        <w:rPr>
          <w:spacing w:val="44"/>
        </w:rPr>
        <w:t xml:space="preserve"> </w:t>
      </w:r>
      <w:r w:rsidR="00131EB3">
        <w:t>Research:</w:t>
      </w:r>
      <w:r w:rsidR="00131EB3">
        <w:rPr>
          <w:spacing w:val="44"/>
        </w:rPr>
        <w:t xml:space="preserve"> </w:t>
      </w:r>
      <w:r w:rsidR="00131EB3">
        <w:t>Evaluating</w:t>
      </w:r>
      <w:r w:rsidR="00131EB3">
        <w:rPr>
          <w:spacing w:val="44"/>
        </w:rPr>
        <w:t xml:space="preserve"> </w:t>
      </w:r>
      <w:r w:rsidR="00131EB3">
        <w:t>Their</w:t>
      </w:r>
      <w:r w:rsidR="00131EB3">
        <w:rPr>
          <w:spacing w:val="44"/>
        </w:rPr>
        <w:t xml:space="preserve"> </w:t>
      </w:r>
      <w:proofErr w:type="spellStart"/>
      <w:r w:rsidR="00131EB3">
        <w:t>Cosistency</w:t>
      </w:r>
      <w:proofErr w:type="spellEnd"/>
      <w:r w:rsidR="00131EB3">
        <w:rPr>
          <w:spacing w:val="44"/>
        </w:rPr>
        <w:t xml:space="preserve"> </w:t>
      </w:r>
      <w:r w:rsidR="00131EB3">
        <w:t>and</w:t>
      </w:r>
      <w:r w:rsidR="00131EB3">
        <w:rPr>
          <w:spacing w:val="44"/>
        </w:rPr>
        <w:t xml:space="preserve"> </w:t>
      </w:r>
      <w:r w:rsidR="00131EB3">
        <w:t>Coverage.</w:t>
      </w:r>
    </w:p>
    <w:p w:rsidR="00131EB3" w:rsidRPr="0006682D" w:rsidRDefault="00131EB3" w:rsidP="00A45AE3">
      <w:pPr>
        <w:spacing w:before="120"/>
        <w:jc w:val="both"/>
        <w:rPr>
          <w:sz w:val="24"/>
          <w:lang w:val="pt-BR"/>
        </w:rPr>
      </w:pPr>
      <w:proofErr w:type="spellStart"/>
      <w:r w:rsidRPr="0006682D">
        <w:rPr>
          <w:i/>
          <w:sz w:val="24"/>
          <w:lang w:val="pt-BR"/>
        </w:rPr>
        <w:t>Political</w:t>
      </w:r>
      <w:proofErr w:type="spellEnd"/>
      <w:r w:rsidRPr="0006682D">
        <w:rPr>
          <w:i/>
          <w:sz w:val="24"/>
          <w:lang w:val="pt-BR"/>
        </w:rPr>
        <w:t xml:space="preserve"> </w:t>
      </w:r>
      <w:proofErr w:type="spellStart"/>
      <w:r w:rsidRPr="0006682D">
        <w:rPr>
          <w:i/>
          <w:sz w:val="24"/>
          <w:lang w:val="pt-BR"/>
        </w:rPr>
        <w:t>Analysis</w:t>
      </w:r>
      <w:proofErr w:type="spellEnd"/>
      <w:r w:rsidRPr="0006682D">
        <w:rPr>
          <w:i/>
          <w:sz w:val="24"/>
          <w:lang w:val="pt-BR"/>
        </w:rPr>
        <w:t xml:space="preserve"> </w:t>
      </w:r>
      <w:r w:rsidRPr="0006682D">
        <w:rPr>
          <w:sz w:val="24"/>
          <w:lang w:val="pt-BR"/>
        </w:rPr>
        <w:t>14 (3), pp. 290-310, 2006.</w:t>
      </w:r>
    </w:p>
    <w:p w:rsidR="00131EB3" w:rsidRDefault="00131EB3" w:rsidP="00A45AE3">
      <w:pPr>
        <w:pStyle w:val="Corpodetexto"/>
        <w:spacing w:before="120"/>
        <w:ind w:left="0" w:right="0"/>
      </w:pPr>
      <w:r w:rsidRPr="0006682D">
        <w:rPr>
          <w:lang w:val="pt-BR"/>
        </w:rPr>
        <w:t>RAPINI, M. S.; RIGHI, H. M. Metodologia e Apresentação da Base de Dados do Censo 2004 do Diretório dos Grupos de Pesquisa do CNPq. In: SUZIGAN, W</w:t>
      </w:r>
      <w:proofErr w:type="gramStart"/>
      <w:r w:rsidRPr="0006682D">
        <w:rPr>
          <w:lang w:val="pt-BR"/>
        </w:rPr>
        <w:t>.;</w:t>
      </w:r>
      <w:proofErr w:type="gramEnd"/>
      <w:r w:rsidRPr="0006682D">
        <w:rPr>
          <w:lang w:val="pt-BR"/>
        </w:rPr>
        <w:t xml:space="preserve"> ALBUQUERQUE, E. M; CARIO, S. F., (Org.). </w:t>
      </w:r>
      <w:r w:rsidRPr="0006682D">
        <w:rPr>
          <w:i/>
          <w:lang w:val="pt-BR"/>
        </w:rPr>
        <w:t xml:space="preserve">Em busca da inovação: </w:t>
      </w:r>
      <w:r w:rsidRPr="0006682D">
        <w:rPr>
          <w:lang w:val="pt-BR"/>
        </w:rPr>
        <w:t xml:space="preserve">interação universidade-empresa no Brasil. </w:t>
      </w:r>
      <w:r>
        <w:t xml:space="preserve">Belo Horizonte: </w:t>
      </w:r>
      <w:proofErr w:type="spellStart"/>
      <w:r>
        <w:t>Autêntica</w:t>
      </w:r>
      <w:proofErr w:type="spellEnd"/>
      <w:r>
        <w:t>, 2011. p. 45-74.</w:t>
      </w:r>
    </w:p>
    <w:p w:rsidR="00131EB3" w:rsidRPr="00FE1E22" w:rsidRDefault="00131EB3" w:rsidP="00A45AE3">
      <w:pPr>
        <w:pStyle w:val="Corpodetexto"/>
        <w:spacing w:before="120"/>
        <w:ind w:left="0" w:right="0"/>
        <w:rPr>
          <w:lang w:val="pt-BR"/>
        </w:rPr>
      </w:pPr>
      <w:r>
        <w:t>RIHOUX, B., RAGIN, C. (</w:t>
      </w:r>
      <w:proofErr w:type="spellStart"/>
      <w:proofErr w:type="gramStart"/>
      <w:r>
        <w:t>eds</w:t>
      </w:r>
      <w:proofErr w:type="spellEnd"/>
      <w:proofErr w:type="gramEnd"/>
      <w:r>
        <w:t xml:space="preserve">). </w:t>
      </w:r>
      <w:proofErr w:type="spellStart"/>
      <w:proofErr w:type="gramStart"/>
      <w:r>
        <w:t>Configurational</w:t>
      </w:r>
      <w:proofErr w:type="spellEnd"/>
      <w:r>
        <w:t xml:space="preserve"> Comparative Methods.</w:t>
      </w:r>
      <w:proofErr w:type="gramEnd"/>
      <w:r>
        <w:t xml:space="preserve"> </w:t>
      </w:r>
      <w:proofErr w:type="gramStart"/>
      <w:r>
        <w:t>Qualitative Comparative Analysis (QCA) and Related Techniques: Applied Social Research Methods.</w:t>
      </w:r>
      <w:proofErr w:type="gramEnd"/>
      <w:r>
        <w:t xml:space="preserve"> </w:t>
      </w:r>
      <w:proofErr w:type="spellStart"/>
      <w:r w:rsidRPr="00192B0B">
        <w:rPr>
          <w:lang w:val="pt-BR"/>
        </w:rPr>
        <w:t>Sage</w:t>
      </w:r>
      <w:proofErr w:type="spellEnd"/>
      <w:r w:rsidRPr="00192B0B">
        <w:rPr>
          <w:lang w:val="pt-BR"/>
        </w:rPr>
        <w:t xml:space="preserve">. Thousand Oaks </w:t>
      </w:r>
      <w:proofErr w:type="spellStart"/>
      <w:r w:rsidRPr="00192B0B">
        <w:rPr>
          <w:lang w:val="pt-BR"/>
        </w:rPr>
        <w:t>and</w:t>
      </w:r>
      <w:proofErr w:type="spellEnd"/>
      <w:r w:rsidRPr="00192B0B">
        <w:rPr>
          <w:lang w:val="pt-BR"/>
        </w:rPr>
        <w:t xml:space="preserve"> London, 2008.</w:t>
      </w:r>
    </w:p>
    <w:p w:rsidR="00131EB3" w:rsidRPr="007617DB" w:rsidRDefault="00131EB3" w:rsidP="00A45AE3">
      <w:pPr>
        <w:pStyle w:val="Corpodetexto"/>
        <w:spacing w:before="120"/>
        <w:ind w:left="0" w:right="0"/>
        <w:rPr>
          <w:lang w:val="pt-BR"/>
        </w:rPr>
      </w:pPr>
      <w:r w:rsidRPr="007617DB">
        <w:rPr>
          <w:szCs w:val="23"/>
          <w:lang w:val="pt-BR"/>
        </w:rPr>
        <w:t xml:space="preserve">ROSA, A. C. </w:t>
      </w:r>
      <w:r w:rsidRPr="007617DB">
        <w:rPr>
          <w:i/>
          <w:szCs w:val="23"/>
          <w:lang w:val="pt-BR"/>
        </w:rPr>
        <w:t>Capacidade Absortiva de Empresas que Possuem Interação com Universidades</w:t>
      </w:r>
      <w:r w:rsidRPr="007617DB">
        <w:rPr>
          <w:szCs w:val="23"/>
          <w:lang w:val="pt-BR"/>
        </w:rPr>
        <w:t>. 2013. 162 f. Dissertação (Mestrado em Economia) – Programa de Pós-Graduação em Economia, Universidade do Vale do Rio dos Sinos (UNISINOS). São Leopoldo, 2013.</w:t>
      </w:r>
    </w:p>
    <w:p w:rsidR="00131EB3" w:rsidRPr="00D922E8" w:rsidRDefault="00131EB3" w:rsidP="00A45AE3">
      <w:pPr>
        <w:spacing w:before="120"/>
        <w:jc w:val="both"/>
        <w:rPr>
          <w:sz w:val="24"/>
        </w:rPr>
      </w:pPr>
      <w:r w:rsidRPr="007617DB">
        <w:rPr>
          <w:sz w:val="24"/>
          <w:lang w:val="pt-BR"/>
        </w:rPr>
        <w:t>ROSA, A. C.; RUFFONI, J. Mens</w:t>
      </w:r>
      <w:r w:rsidRPr="007617DB">
        <w:rPr>
          <w:i/>
          <w:sz w:val="24"/>
          <w:lang w:val="pt-BR"/>
        </w:rPr>
        <w:t>uração da Capacidade Absortiva de firmas que possuem</w:t>
      </w:r>
      <w:r w:rsidRPr="00192B0B">
        <w:rPr>
          <w:i/>
          <w:sz w:val="24"/>
          <w:lang w:val="pt-BR"/>
        </w:rPr>
        <w:t xml:space="preserve"> interação com universidades. </w:t>
      </w:r>
      <w:proofErr w:type="spellStart"/>
      <w:r w:rsidRPr="00D922E8">
        <w:rPr>
          <w:sz w:val="24"/>
        </w:rPr>
        <w:t>Revista</w:t>
      </w:r>
      <w:proofErr w:type="spellEnd"/>
      <w:r w:rsidRPr="00D922E8">
        <w:rPr>
          <w:sz w:val="24"/>
        </w:rPr>
        <w:t xml:space="preserve"> </w:t>
      </w:r>
      <w:proofErr w:type="spellStart"/>
      <w:r w:rsidRPr="00D922E8">
        <w:rPr>
          <w:sz w:val="24"/>
        </w:rPr>
        <w:t>Economia</w:t>
      </w:r>
      <w:proofErr w:type="spellEnd"/>
      <w:r w:rsidRPr="00D922E8">
        <w:rPr>
          <w:sz w:val="24"/>
        </w:rPr>
        <w:t xml:space="preserve"> e </w:t>
      </w:r>
      <w:proofErr w:type="spellStart"/>
      <w:r w:rsidRPr="00D922E8">
        <w:rPr>
          <w:sz w:val="24"/>
        </w:rPr>
        <w:t>Desenvolvimento</w:t>
      </w:r>
      <w:proofErr w:type="spellEnd"/>
      <w:r w:rsidRPr="00D922E8">
        <w:rPr>
          <w:i/>
          <w:sz w:val="24"/>
        </w:rPr>
        <w:t xml:space="preserve">, </w:t>
      </w:r>
      <w:r w:rsidRPr="00D922E8">
        <w:rPr>
          <w:sz w:val="24"/>
        </w:rPr>
        <w:t>vol. 26</w:t>
      </w:r>
      <w:proofErr w:type="gramStart"/>
      <w:r w:rsidRPr="00D922E8">
        <w:rPr>
          <w:sz w:val="24"/>
        </w:rPr>
        <w:t>,  n</w:t>
      </w:r>
      <w:proofErr w:type="gramEnd"/>
      <w:r w:rsidRPr="00D922E8">
        <w:rPr>
          <w:sz w:val="24"/>
        </w:rPr>
        <w:t>. 1, 2014.</w:t>
      </w:r>
    </w:p>
    <w:p w:rsidR="00131EB3" w:rsidRDefault="00131EB3" w:rsidP="00A45AE3">
      <w:pPr>
        <w:pStyle w:val="Corpodetexto"/>
        <w:spacing w:before="120"/>
        <w:ind w:left="0" w:right="0"/>
      </w:pPr>
      <w:r>
        <w:t xml:space="preserve">SCHWEISFURTH, T. G.; RAASCH, C. </w:t>
      </w:r>
      <w:r w:rsidRPr="00705123">
        <w:rPr>
          <w:i/>
        </w:rPr>
        <w:t>Absorptive capacity for need knowledge</w:t>
      </w:r>
      <w:r>
        <w:t xml:space="preserve">: Antecedents and effects for employee innovativeness. </w:t>
      </w:r>
      <w:proofErr w:type="gramStart"/>
      <w:r>
        <w:t>Research Policy 47, p. 687–699, 2018.</w:t>
      </w:r>
      <w:proofErr w:type="gramEnd"/>
    </w:p>
    <w:p w:rsidR="00131EB3" w:rsidRPr="002A0C2E" w:rsidRDefault="00131EB3" w:rsidP="00A45AE3">
      <w:pPr>
        <w:pStyle w:val="Corpodetexto"/>
        <w:spacing w:before="120"/>
        <w:ind w:left="0" w:right="0"/>
      </w:pPr>
      <w:r w:rsidRPr="002A0C2E">
        <w:t xml:space="preserve">SPENDER, J.C. </w:t>
      </w:r>
      <w:r w:rsidRPr="00766110">
        <w:rPr>
          <w:i/>
        </w:rPr>
        <w:t>Industry recipe</w:t>
      </w:r>
      <w:r w:rsidRPr="00766110">
        <w:t xml:space="preserve">: </w:t>
      </w:r>
      <w:r w:rsidRPr="002A0C2E">
        <w:t xml:space="preserve">The nature and sources of managerial </w:t>
      </w:r>
      <w:proofErr w:type="spellStart"/>
      <w:r w:rsidRPr="002A0C2E">
        <w:t>judgement</w:t>
      </w:r>
      <w:proofErr w:type="spellEnd"/>
      <w:r w:rsidRPr="002A0C2E">
        <w:t>. Oxford: Basil Blackwell, pp. 240, 1989.</w:t>
      </w:r>
    </w:p>
    <w:p w:rsidR="00131EB3" w:rsidRDefault="00131EB3" w:rsidP="00A45AE3">
      <w:pPr>
        <w:pStyle w:val="Corpodetexto"/>
        <w:spacing w:before="120"/>
        <w:ind w:left="0" w:right="0"/>
      </w:pPr>
      <w:r>
        <w:t xml:space="preserve">SZULANSKI, G. Exploring internal stickiness: impediments to the transfer of best practice within the firm. </w:t>
      </w:r>
      <w:proofErr w:type="gramStart"/>
      <w:r>
        <w:rPr>
          <w:i/>
        </w:rPr>
        <w:t xml:space="preserve">Strategic Management Journal, </w:t>
      </w:r>
      <w:r>
        <w:t>17, 27–43, 1996.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>TORODOVA</w:t>
      </w:r>
      <w:proofErr w:type="gramStart"/>
      <w:r>
        <w:rPr>
          <w:sz w:val="24"/>
        </w:rPr>
        <w:t>,  G</w:t>
      </w:r>
      <w:proofErr w:type="gramEnd"/>
      <w:r>
        <w:rPr>
          <w:sz w:val="24"/>
        </w:rPr>
        <w:t xml:space="preserve">,  and  DURISIN,  B.  </w:t>
      </w:r>
      <w:proofErr w:type="gramStart"/>
      <w:r>
        <w:rPr>
          <w:i/>
          <w:sz w:val="24"/>
        </w:rPr>
        <w:t>Absorptive  capacity</w:t>
      </w:r>
      <w:proofErr w:type="gramEnd"/>
      <w:r>
        <w:rPr>
          <w:i/>
          <w:sz w:val="24"/>
        </w:rPr>
        <w:t xml:space="preserve">:  </w:t>
      </w:r>
      <w:r>
        <w:rPr>
          <w:sz w:val="24"/>
        </w:rPr>
        <w:t xml:space="preserve">valuing  a  reconceptualization. </w:t>
      </w:r>
      <w:proofErr w:type="gramStart"/>
      <w:r>
        <w:rPr>
          <w:i/>
          <w:sz w:val="24"/>
        </w:rPr>
        <w:t>Academy of Management Review</w:t>
      </w:r>
      <w:r>
        <w:rPr>
          <w:sz w:val="24"/>
        </w:rPr>
        <w:t>, 32(3), 774–786, 2007.</w:t>
      </w:r>
      <w:proofErr w:type="gramEnd"/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>WAALKENS,</w:t>
      </w:r>
      <w:r>
        <w:rPr>
          <w:spacing w:val="-13"/>
          <w:sz w:val="24"/>
        </w:rPr>
        <w:t xml:space="preserve"> </w:t>
      </w:r>
      <w:r>
        <w:rPr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Innovation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Medium-Sized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Architectural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Firms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Ph.D.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diss. Groningen University, Groningen,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Netherlands, 2006.</w:t>
      </w:r>
    </w:p>
    <w:p w:rsidR="00131EB3" w:rsidRDefault="00131EB3" w:rsidP="00A45AE3">
      <w:pPr>
        <w:spacing w:before="120"/>
        <w:jc w:val="both"/>
        <w:rPr>
          <w:sz w:val="24"/>
        </w:rPr>
      </w:pPr>
      <w:r>
        <w:rPr>
          <w:sz w:val="24"/>
        </w:rPr>
        <w:t xml:space="preserve">VAN DEN BOSCH, F. A. J.; VOLBERDA, H. W.; DE BOER, M. </w:t>
      </w:r>
      <w:r>
        <w:rPr>
          <w:i/>
          <w:sz w:val="24"/>
        </w:rPr>
        <w:t>Coevolution of Firm Absorptive Capacity and Knowledge Environment</w:t>
      </w:r>
      <w:r>
        <w:rPr>
          <w:sz w:val="24"/>
        </w:rPr>
        <w:t xml:space="preserve">: Organizational Forms and Combinative Capabilities. </w:t>
      </w:r>
      <w:r>
        <w:rPr>
          <w:i/>
          <w:sz w:val="24"/>
        </w:rPr>
        <w:t>Organization Science</w:t>
      </w:r>
      <w:r>
        <w:rPr>
          <w:sz w:val="24"/>
        </w:rPr>
        <w:t xml:space="preserve">, v. 10, n. 5, p. 551–568, 1 out. 1999. </w:t>
      </w:r>
      <w:proofErr w:type="spellStart"/>
      <w:r>
        <w:rPr>
          <w:sz w:val="24"/>
        </w:rPr>
        <w:t>Disponível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:</w:t>
      </w:r>
    </w:p>
    <w:p w:rsidR="00131EB3" w:rsidRDefault="00F33E6D" w:rsidP="00A45AE3">
      <w:pPr>
        <w:pStyle w:val="Corpodetexto"/>
        <w:ind w:left="0" w:right="0"/>
      </w:pPr>
      <w:hyperlink r:id="rId24">
        <w:r w:rsidR="00131EB3">
          <w:t>&lt;</w:t>
        </w:r>
        <w:proofErr w:type="gramStart"/>
        <w:r w:rsidR="00131EB3">
          <w:t>ht</w:t>
        </w:r>
        <w:proofErr w:type="gramEnd"/>
      </w:hyperlink>
      <w:r w:rsidR="00131EB3">
        <w:t>t</w:t>
      </w:r>
      <w:hyperlink r:id="rId25">
        <w:r w:rsidR="00131EB3">
          <w:t>p://pubsonline.informs.org/doi/abs/10.1287/orsc.10.5.551&gt;.</w:t>
        </w:r>
      </w:hyperlink>
      <w:r w:rsidR="00131EB3">
        <w:t xml:space="preserve"> </w:t>
      </w:r>
      <w:proofErr w:type="spellStart"/>
      <w:r w:rsidR="00131EB3">
        <w:t>Acesso</w:t>
      </w:r>
      <w:proofErr w:type="spellEnd"/>
      <w:r w:rsidR="00131EB3">
        <w:t xml:space="preserve"> </w:t>
      </w:r>
      <w:proofErr w:type="spellStart"/>
      <w:r w:rsidR="00131EB3">
        <w:t>em</w:t>
      </w:r>
      <w:proofErr w:type="spellEnd"/>
      <w:r w:rsidR="00131EB3">
        <w:t xml:space="preserve">: 19 set. 2016. </w:t>
      </w:r>
    </w:p>
    <w:p w:rsidR="00131EB3" w:rsidRDefault="00131EB3" w:rsidP="00A45AE3">
      <w:pPr>
        <w:pStyle w:val="Corpodetexto"/>
        <w:spacing w:before="120"/>
        <w:ind w:left="0" w:right="0"/>
        <w:rPr>
          <w:i/>
        </w:rPr>
      </w:pPr>
      <w:r>
        <w:t xml:space="preserve">VAN DEN BOSCH, F. A. J.; VAN WIJK, R.V.; VOLBERDA, H.W. Absorptive Capacity: Antecedents, models and outcomes. In: M. </w:t>
      </w:r>
      <w:proofErr w:type="spellStart"/>
      <w:r>
        <w:t>Easterby</w:t>
      </w:r>
      <w:proofErr w:type="spellEnd"/>
      <w:r>
        <w:t>-Smith and M. Lyles (</w:t>
      </w:r>
      <w:proofErr w:type="spellStart"/>
      <w:r>
        <w:t>eds</w:t>
      </w:r>
      <w:proofErr w:type="spellEnd"/>
      <w:r>
        <w:t xml:space="preserve">) </w:t>
      </w:r>
      <w:proofErr w:type="gramStart"/>
      <w:r>
        <w:rPr>
          <w:i/>
        </w:rPr>
        <w:t>The  handbook</w:t>
      </w:r>
      <w:proofErr w:type="gramEnd"/>
    </w:p>
    <w:p w:rsidR="00131EB3" w:rsidRDefault="00131EB3" w:rsidP="00A45AE3">
      <w:pPr>
        <w:jc w:val="both"/>
        <w:rPr>
          <w:sz w:val="24"/>
          <w:lang w:val="pt-BR"/>
        </w:rPr>
      </w:pPr>
      <w:proofErr w:type="gramStart"/>
      <w:r>
        <w:rPr>
          <w:i/>
          <w:sz w:val="24"/>
        </w:rPr>
        <w:t>of</w:t>
      </w:r>
      <w:proofErr w:type="gramEnd"/>
      <w:r>
        <w:rPr>
          <w:i/>
          <w:sz w:val="24"/>
        </w:rPr>
        <w:t xml:space="preserve"> organizational learning and knowledge management</w:t>
      </w:r>
      <w:r>
        <w:rPr>
          <w:b/>
          <w:sz w:val="24"/>
        </w:rPr>
        <w:t xml:space="preserve">. </w:t>
      </w:r>
      <w:r w:rsidRPr="00192B0B">
        <w:rPr>
          <w:sz w:val="24"/>
          <w:lang w:val="pt-BR"/>
        </w:rPr>
        <w:t xml:space="preserve">Oxford: </w:t>
      </w:r>
      <w:proofErr w:type="spellStart"/>
      <w:r w:rsidRPr="00192B0B">
        <w:rPr>
          <w:sz w:val="24"/>
          <w:lang w:val="pt-BR"/>
        </w:rPr>
        <w:t>Blackwell</w:t>
      </w:r>
      <w:proofErr w:type="spellEnd"/>
      <w:r w:rsidRPr="00192B0B">
        <w:rPr>
          <w:sz w:val="24"/>
          <w:lang w:val="pt-BR"/>
        </w:rPr>
        <w:t xml:space="preserve">, 2003, p. 278-302. </w:t>
      </w:r>
    </w:p>
    <w:p w:rsidR="00131EB3" w:rsidRPr="007617DB" w:rsidRDefault="00131EB3" w:rsidP="00A45AE3">
      <w:pPr>
        <w:spacing w:before="120"/>
        <w:jc w:val="both"/>
        <w:rPr>
          <w:sz w:val="24"/>
          <w:lang w:val="pt-BR"/>
        </w:rPr>
      </w:pPr>
      <w:r w:rsidRPr="00192B0B">
        <w:rPr>
          <w:sz w:val="24"/>
          <w:lang w:val="pt-BR"/>
        </w:rPr>
        <w:t>VEGA-JURADO, J</w:t>
      </w:r>
      <w:proofErr w:type="gramStart"/>
      <w:r w:rsidRPr="00192B0B">
        <w:rPr>
          <w:sz w:val="24"/>
          <w:lang w:val="pt-BR"/>
        </w:rPr>
        <w:t>.;</w:t>
      </w:r>
      <w:proofErr w:type="gramEnd"/>
      <w:r w:rsidRPr="00192B0B">
        <w:rPr>
          <w:sz w:val="24"/>
          <w:lang w:val="pt-BR"/>
        </w:rPr>
        <w:t xml:space="preserve"> GUTIÉRREZ-GRACIA, A.; FERNÁNDEZ-DE-LUCIO, I.   </w:t>
      </w:r>
      <w:r w:rsidRPr="00192B0B">
        <w:rPr>
          <w:spacing w:val="57"/>
          <w:sz w:val="24"/>
          <w:lang w:val="pt-BR"/>
        </w:rPr>
        <w:t xml:space="preserve"> </w:t>
      </w:r>
      <w:r>
        <w:rPr>
          <w:i/>
          <w:sz w:val="24"/>
        </w:rPr>
        <w:t xml:space="preserve">Analyzing the determinants of firm’s absorptive capacity: </w:t>
      </w:r>
      <w:r>
        <w:rPr>
          <w:sz w:val="24"/>
        </w:rPr>
        <w:t>beyond R&amp;D. R&amp;D Management, v. 18, n</w:t>
      </w:r>
      <w:proofErr w:type="gramStart"/>
      <w:r>
        <w:rPr>
          <w:sz w:val="24"/>
        </w:rPr>
        <w:t xml:space="preserve">. </w:t>
      </w:r>
      <w:r>
        <w:rPr>
          <w:spacing w:val="56"/>
          <w:sz w:val="24"/>
        </w:rPr>
        <w:t xml:space="preserve"> </w:t>
      </w:r>
      <w:r w:rsidRPr="00145CCF">
        <w:rPr>
          <w:sz w:val="24"/>
          <w:lang w:val="pt-BR"/>
        </w:rPr>
        <w:t>4,</w:t>
      </w:r>
      <w:r w:rsidRPr="00145CCF">
        <w:rPr>
          <w:lang w:val="pt-BR"/>
        </w:rPr>
        <w:t>p</w:t>
      </w:r>
      <w:proofErr w:type="gramEnd"/>
      <w:r w:rsidRPr="00145CCF">
        <w:rPr>
          <w:lang w:val="pt-BR"/>
        </w:rPr>
        <w:t>. 392–405, 2008.</w:t>
      </w:r>
    </w:p>
    <w:p w:rsidR="00131EB3" w:rsidRDefault="00131EB3" w:rsidP="00A45AE3">
      <w:pPr>
        <w:spacing w:before="120"/>
        <w:jc w:val="both"/>
        <w:rPr>
          <w:sz w:val="24"/>
          <w:lang w:val="pt-BR"/>
        </w:rPr>
      </w:pPr>
      <w:r w:rsidRPr="00271FC7">
        <w:rPr>
          <w:sz w:val="24"/>
          <w:lang w:val="pt-BR"/>
        </w:rPr>
        <w:t xml:space="preserve">VERSIANI, A.F, et al. </w:t>
      </w:r>
      <w:r w:rsidRPr="00145CCF">
        <w:rPr>
          <w:sz w:val="24"/>
          <w:lang w:val="pt-BR"/>
        </w:rPr>
        <w:t xml:space="preserve">(2010). </w:t>
      </w:r>
      <w:r w:rsidRPr="00192B0B">
        <w:rPr>
          <w:i/>
          <w:sz w:val="24"/>
          <w:lang w:val="pt-BR"/>
        </w:rPr>
        <w:t xml:space="preserve">Mensuração da Capacidade Absortiva: até que ponto a literatura avançou? </w:t>
      </w:r>
      <w:r w:rsidRPr="00192B0B">
        <w:rPr>
          <w:sz w:val="24"/>
          <w:lang w:val="pt-BR"/>
        </w:rPr>
        <w:t>XXXIV Encontro da Associação Nacional de Programas de Pós- Graduação em Administração (ANPAD), Rio de Janeiro, 25-29, setembro de 2010.</w:t>
      </w:r>
    </w:p>
    <w:p w:rsidR="00497B11" w:rsidRPr="00B315B1" w:rsidRDefault="00131EB3" w:rsidP="00B315B1">
      <w:pPr>
        <w:spacing w:before="120"/>
        <w:jc w:val="both"/>
        <w:rPr>
          <w:sz w:val="24"/>
        </w:rPr>
      </w:pPr>
      <w:r>
        <w:rPr>
          <w:sz w:val="24"/>
        </w:rPr>
        <w:t xml:space="preserve">ZAHRA, S. A.; GEORGE, </w:t>
      </w:r>
      <w:proofErr w:type="gramStart"/>
      <w:r>
        <w:rPr>
          <w:sz w:val="24"/>
        </w:rPr>
        <w:t>G..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Absorptive Capacity: A Review, Reconceptualization, and Extension</w:t>
      </w:r>
      <w:r>
        <w:rPr>
          <w:sz w:val="24"/>
        </w:rPr>
        <w:t xml:space="preserve">. </w:t>
      </w:r>
      <w:proofErr w:type="gramStart"/>
      <w:r w:rsidRPr="008647AF">
        <w:rPr>
          <w:sz w:val="24"/>
        </w:rPr>
        <w:t>Academy of Management Review, v. 24, n. 2, p. 185–203, 2002.</w:t>
      </w:r>
      <w:proofErr w:type="gramEnd"/>
    </w:p>
    <w:sectPr w:rsidR="00497B11" w:rsidRPr="00B315B1" w:rsidSect="00131EB3">
      <w:footerReference w:type="default" r:id="rId26"/>
      <w:footnotePr>
        <w:numStart w:val="2"/>
      </w:footnotePr>
      <w:pgSz w:w="11910" w:h="16840"/>
      <w:pgMar w:top="1360" w:right="1320" w:bottom="900" w:left="1300" w:header="0" w:footer="718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E6D" w:rsidRDefault="00F33E6D" w:rsidP="00131EB3">
      <w:r>
        <w:separator/>
      </w:r>
    </w:p>
  </w:endnote>
  <w:endnote w:type="continuationSeparator" w:id="0">
    <w:p w:rsidR="00F33E6D" w:rsidRDefault="00F33E6D" w:rsidP="0013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AE3" w:rsidRDefault="00A45AE3" w:rsidP="00131EB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45AE3" w:rsidRDefault="00A45AE3" w:rsidP="00131EB3">
    <w:pPr>
      <w:pStyle w:val="Rodap"/>
      <w:ind w:right="360"/>
    </w:pPr>
  </w:p>
  <w:p w:rsidR="00A45AE3" w:rsidRDefault="00A45AE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889322"/>
      <w:docPartObj>
        <w:docPartGallery w:val="Page Numbers (Bottom of Page)"/>
        <w:docPartUnique/>
      </w:docPartObj>
    </w:sdtPr>
    <w:sdtEndPr/>
    <w:sdtContent>
      <w:p w:rsidR="00A45AE3" w:rsidRDefault="00A45A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FC7" w:rsidRPr="00271FC7">
          <w:rPr>
            <w:noProof/>
            <w:lang w:val="pt-BR"/>
          </w:rPr>
          <w:t>1</w:t>
        </w:r>
        <w:r>
          <w:fldChar w:fldCharType="end"/>
        </w:r>
      </w:p>
    </w:sdtContent>
  </w:sdt>
  <w:p w:rsidR="00A45AE3" w:rsidRDefault="00A45AE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AE3" w:rsidRDefault="00A45AE3" w:rsidP="00131EB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1FC7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A45AE3" w:rsidRDefault="00A45AE3" w:rsidP="00131EB3">
    <w:pPr>
      <w:pStyle w:val="Corpodetexto"/>
      <w:spacing w:line="14" w:lineRule="auto"/>
      <w:ind w:left="0" w:right="360"/>
      <w:jc w:val="left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511291"/>
      <w:docPartObj>
        <w:docPartGallery w:val="Page Numbers (Bottom of Page)"/>
        <w:docPartUnique/>
      </w:docPartObj>
    </w:sdtPr>
    <w:sdtEndPr/>
    <w:sdtContent>
      <w:p w:rsidR="00A45AE3" w:rsidRDefault="00A45A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FC7" w:rsidRPr="00271FC7">
          <w:rPr>
            <w:noProof/>
            <w:lang w:val="pt-BR"/>
          </w:rPr>
          <w:t>17</w:t>
        </w:r>
        <w:r>
          <w:fldChar w:fldCharType="end"/>
        </w:r>
      </w:p>
    </w:sdtContent>
  </w:sdt>
  <w:p w:rsidR="00A45AE3" w:rsidRDefault="00A45AE3">
    <w:pPr>
      <w:pStyle w:val="Corpodetexto"/>
      <w:spacing w:line="14" w:lineRule="auto"/>
      <w:ind w:left="0" w:righ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E6D" w:rsidRDefault="00F33E6D" w:rsidP="00131EB3">
      <w:r>
        <w:separator/>
      </w:r>
    </w:p>
  </w:footnote>
  <w:footnote w:type="continuationSeparator" w:id="0">
    <w:p w:rsidR="00F33E6D" w:rsidRDefault="00F33E6D" w:rsidP="00131EB3">
      <w:r>
        <w:continuationSeparator/>
      </w:r>
    </w:p>
  </w:footnote>
  <w:footnote w:id="1">
    <w:p w:rsidR="00A45AE3" w:rsidRDefault="00A45AE3" w:rsidP="00131EB3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 w:rsidRPr="00D94AB8">
        <w:rPr>
          <w:lang w:val="pt-BR"/>
        </w:rPr>
        <w:t xml:space="preserve"> </w:t>
      </w:r>
      <w:r>
        <w:rPr>
          <w:lang w:val="pt-BR"/>
        </w:rPr>
        <w:t xml:space="preserve">Esta fórmula de consistência é a aplicada no </w:t>
      </w:r>
      <w:proofErr w:type="spellStart"/>
      <w:r w:rsidRPr="005142E5">
        <w:rPr>
          <w:i/>
          <w:lang w:val="pt-BR"/>
        </w:rPr>
        <w:t>Fuzzy</w:t>
      </w:r>
      <w:proofErr w:type="spellEnd"/>
      <w:r w:rsidRPr="005142E5">
        <w:rPr>
          <w:i/>
          <w:lang w:val="pt-BR"/>
        </w:rPr>
        <w:t xml:space="preserve"> </w:t>
      </w:r>
      <w:proofErr w:type="spellStart"/>
      <w:r w:rsidRPr="005142E5">
        <w:rPr>
          <w:i/>
          <w:lang w:val="pt-BR"/>
        </w:rPr>
        <w:t>Truth</w:t>
      </w:r>
      <w:proofErr w:type="spellEnd"/>
      <w:r w:rsidRPr="005142E5">
        <w:rPr>
          <w:i/>
          <w:lang w:val="pt-BR"/>
        </w:rPr>
        <w:t xml:space="preserve"> </w:t>
      </w:r>
      <w:proofErr w:type="spellStart"/>
      <w:r w:rsidRPr="005142E5">
        <w:rPr>
          <w:i/>
          <w:lang w:val="pt-BR"/>
        </w:rPr>
        <w:t>Table</w:t>
      </w:r>
      <w:proofErr w:type="spellEnd"/>
      <w:r w:rsidRPr="005142E5">
        <w:rPr>
          <w:i/>
          <w:lang w:val="pt-BR"/>
        </w:rPr>
        <w:t xml:space="preserve"> </w:t>
      </w:r>
      <w:proofErr w:type="spellStart"/>
      <w:r w:rsidRPr="005142E5">
        <w:rPr>
          <w:i/>
          <w:lang w:val="pt-BR"/>
        </w:rPr>
        <w:t>Algorithm</w:t>
      </w:r>
      <w:proofErr w:type="spellEnd"/>
      <w:r>
        <w:rPr>
          <w:lang w:val="pt-BR"/>
        </w:rPr>
        <w:t xml:space="preserve"> do </w:t>
      </w:r>
      <w:proofErr w:type="spellStart"/>
      <w:proofErr w:type="gramStart"/>
      <w:r>
        <w:rPr>
          <w:lang w:val="pt-BR"/>
        </w:rPr>
        <w:t>fsQCA</w:t>
      </w:r>
      <w:proofErr w:type="spellEnd"/>
      <w:proofErr w:type="gramEnd"/>
      <w:r>
        <w:rPr>
          <w:lang w:val="pt-BR"/>
        </w:rPr>
        <w:t xml:space="preserve"> (RAGIN, 2006) utilizado no processamento das combinações suficientes para obter CA Alta, CA Média, CA Baixa e Não CA Alta. Logo, a consistência e a respectiva cobertura se referem à suficiência das combinações explicativas.</w:t>
      </w:r>
    </w:p>
    <w:p w:rsidR="00A45AE3" w:rsidRPr="00D94AB8" w:rsidRDefault="00A45AE3" w:rsidP="00131EB3">
      <w:pPr>
        <w:pStyle w:val="Textodenotaderodap"/>
        <w:jc w:val="both"/>
        <w:rPr>
          <w:lang w:val="pt-BR"/>
        </w:rPr>
      </w:pPr>
      <w:r>
        <w:rPr>
          <w:lang w:val="pt-BR"/>
        </w:rPr>
        <w:t xml:space="preserve">As fórmulas de consistência e de cobertura para as condições necessárias são um pouco diferentes. Por limitação de espaço não são reproduzidas aqui e podem ser acessadas em </w:t>
      </w:r>
      <w:proofErr w:type="spellStart"/>
      <w:r>
        <w:rPr>
          <w:lang w:val="pt-BR"/>
        </w:rPr>
        <w:t>Ragin</w:t>
      </w:r>
      <w:proofErr w:type="spellEnd"/>
      <w:r>
        <w:rPr>
          <w:lang w:val="pt-BR"/>
        </w:rPr>
        <w:t xml:space="preserve"> (2006).</w:t>
      </w:r>
    </w:p>
  </w:footnote>
  <w:footnote w:id="2">
    <w:p w:rsidR="00A45AE3" w:rsidRPr="00882B08" w:rsidRDefault="00A45AE3" w:rsidP="00A45AE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33DA">
        <w:rPr>
          <w:lang w:val="pt-BR"/>
        </w:rPr>
        <w:t xml:space="preserve"> </w:t>
      </w:r>
      <w:r>
        <w:rPr>
          <w:lang w:val="pt-BR"/>
        </w:rPr>
        <w:t xml:space="preserve">O questionário do </w:t>
      </w:r>
      <w:proofErr w:type="spellStart"/>
      <w:r w:rsidRPr="00A04003">
        <w:rPr>
          <w:i/>
          <w:lang w:val="pt-BR"/>
        </w:rPr>
        <w:t>survey</w:t>
      </w:r>
      <w:proofErr w:type="spellEnd"/>
      <w:r>
        <w:rPr>
          <w:lang w:val="pt-BR"/>
        </w:rPr>
        <w:t xml:space="preserve"> foi avaliado como consistente pelo teste Alfa de </w:t>
      </w:r>
      <w:proofErr w:type="spellStart"/>
      <w:r>
        <w:rPr>
          <w:lang w:val="pt-BR"/>
        </w:rPr>
        <w:t>Cronbach</w:t>
      </w:r>
      <w:proofErr w:type="spellEnd"/>
      <w:r>
        <w:rPr>
          <w:lang w:val="pt-BR"/>
        </w:rPr>
        <w:t xml:space="preserve"> (ROSA, 2013).</w:t>
      </w:r>
    </w:p>
  </w:footnote>
  <w:footnote w:id="3">
    <w:p w:rsidR="00A45AE3" w:rsidRPr="00BD7058" w:rsidRDefault="00A45AE3" w:rsidP="00A45AE3">
      <w:pPr>
        <w:pStyle w:val="Corpodetexto"/>
        <w:ind w:left="0"/>
        <w:rPr>
          <w:sz w:val="20"/>
          <w:szCs w:val="20"/>
          <w:lang w:val="pt-BR"/>
        </w:rPr>
      </w:pPr>
      <w:r w:rsidRPr="00A54BA6">
        <w:rPr>
          <w:rStyle w:val="Refdenotaderodap"/>
          <w:sz w:val="20"/>
          <w:szCs w:val="20"/>
        </w:rPr>
        <w:footnoteRef/>
      </w:r>
      <w:r w:rsidRPr="00A54BA6">
        <w:rPr>
          <w:lang w:val="pt-BR"/>
        </w:rPr>
        <w:t xml:space="preserve"> </w:t>
      </w:r>
      <w:proofErr w:type="spellStart"/>
      <w:r w:rsidRPr="00A54BA6">
        <w:rPr>
          <w:sz w:val="20"/>
          <w:szCs w:val="20"/>
          <w:lang w:val="pt-BR"/>
        </w:rPr>
        <w:t>Likert</w:t>
      </w:r>
      <w:proofErr w:type="spellEnd"/>
      <w:r w:rsidRPr="00A54BA6">
        <w:rPr>
          <w:sz w:val="20"/>
          <w:szCs w:val="20"/>
          <w:lang w:val="pt-BR"/>
        </w:rPr>
        <w:t xml:space="preserve"> tem características de uma </w:t>
      </w:r>
      <w:r w:rsidR="0052089B">
        <w:rPr>
          <w:sz w:val="20"/>
          <w:szCs w:val="20"/>
          <w:lang w:val="pt-BR"/>
        </w:rPr>
        <w:t>escala ordinal</w:t>
      </w:r>
      <w:proofErr w:type="gramStart"/>
      <w:r w:rsidR="0052089B">
        <w:rPr>
          <w:sz w:val="20"/>
          <w:szCs w:val="20"/>
          <w:lang w:val="pt-BR"/>
        </w:rPr>
        <w:t>..</w:t>
      </w:r>
      <w:proofErr w:type="gramEnd"/>
      <w:r w:rsidR="0052089B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H</w:t>
      </w:r>
      <w:r w:rsidRPr="00A54BA6">
        <w:rPr>
          <w:sz w:val="20"/>
          <w:szCs w:val="20"/>
          <w:lang w:val="pt-BR"/>
        </w:rPr>
        <w:t xml:space="preserve">á argumentos a favor do uso de </w:t>
      </w:r>
      <w:proofErr w:type="spellStart"/>
      <w:r w:rsidRPr="00A54BA6">
        <w:rPr>
          <w:i/>
          <w:sz w:val="20"/>
          <w:szCs w:val="20"/>
          <w:lang w:val="pt-BR"/>
        </w:rPr>
        <w:t>summated</w:t>
      </w:r>
      <w:proofErr w:type="spellEnd"/>
      <w:r w:rsidRPr="00A54BA6">
        <w:rPr>
          <w:i/>
          <w:sz w:val="20"/>
          <w:szCs w:val="20"/>
          <w:lang w:val="pt-BR"/>
        </w:rPr>
        <w:t xml:space="preserve"> </w:t>
      </w:r>
      <w:proofErr w:type="spellStart"/>
      <w:r w:rsidRPr="00A54BA6">
        <w:rPr>
          <w:i/>
          <w:sz w:val="20"/>
          <w:szCs w:val="20"/>
          <w:lang w:val="pt-BR"/>
        </w:rPr>
        <w:t>scales</w:t>
      </w:r>
      <w:proofErr w:type="spellEnd"/>
      <w:r w:rsidRPr="00A54BA6">
        <w:rPr>
          <w:sz w:val="20"/>
          <w:szCs w:val="20"/>
          <w:lang w:val="pt-BR"/>
        </w:rPr>
        <w:t xml:space="preserve"> da escala </w:t>
      </w:r>
      <w:proofErr w:type="spellStart"/>
      <w:r w:rsidRPr="00A54BA6">
        <w:rPr>
          <w:sz w:val="20"/>
          <w:szCs w:val="20"/>
          <w:lang w:val="pt-BR"/>
        </w:rPr>
        <w:t>Likert</w:t>
      </w:r>
      <w:proofErr w:type="spellEnd"/>
      <w:r w:rsidRPr="00A54BA6">
        <w:rPr>
          <w:sz w:val="20"/>
          <w:szCs w:val="20"/>
          <w:lang w:val="pt-BR"/>
        </w:rPr>
        <w:t xml:space="preserve"> como uma escala intervalar para partições de cinco pontos ou mais e constructos contínuos (CURADO </w:t>
      </w:r>
      <w:proofErr w:type="gramStart"/>
      <w:r w:rsidRPr="00A54BA6">
        <w:rPr>
          <w:i/>
          <w:sz w:val="20"/>
          <w:szCs w:val="20"/>
          <w:lang w:val="pt-BR"/>
        </w:rPr>
        <w:t>et</w:t>
      </w:r>
      <w:proofErr w:type="gramEnd"/>
      <w:r w:rsidRPr="00A54BA6">
        <w:rPr>
          <w:i/>
          <w:sz w:val="20"/>
          <w:szCs w:val="20"/>
          <w:lang w:val="pt-BR"/>
        </w:rPr>
        <w:t xml:space="preserve"> al</w:t>
      </w:r>
      <w:r>
        <w:rPr>
          <w:sz w:val="20"/>
          <w:szCs w:val="20"/>
          <w:lang w:val="pt-BR"/>
        </w:rPr>
        <w:t>., 2013, p. 449). A</w:t>
      </w:r>
      <w:r w:rsidRPr="00A54BA6">
        <w:rPr>
          <w:sz w:val="20"/>
          <w:szCs w:val="20"/>
          <w:lang w:val="pt-BR"/>
        </w:rPr>
        <w:t xml:space="preserve">dota-se a equiparação de soma e médias de </w:t>
      </w:r>
      <w:r w:rsidRPr="00A54BA6">
        <w:rPr>
          <w:i/>
          <w:sz w:val="20"/>
          <w:szCs w:val="20"/>
          <w:lang w:val="pt-BR"/>
        </w:rPr>
        <w:t>scores</w:t>
      </w:r>
      <w:r w:rsidRPr="00A54BA6">
        <w:rPr>
          <w:sz w:val="20"/>
          <w:szCs w:val="20"/>
          <w:lang w:val="pt-BR"/>
        </w:rPr>
        <w:t xml:space="preserve"> de escala</w:t>
      </w:r>
      <w:r w:rsidR="0052089B">
        <w:rPr>
          <w:sz w:val="20"/>
          <w:szCs w:val="20"/>
          <w:lang w:val="pt-BR"/>
        </w:rPr>
        <w:t xml:space="preserve"> </w:t>
      </w:r>
      <w:proofErr w:type="spellStart"/>
      <w:r w:rsidR="0052089B">
        <w:rPr>
          <w:sz w:val="20"/>
          <w:szCs w:val="20"/>
          <w:lang w:val="pt-BR"/>
        </w:rPr>
        <w:t>Likert</w:t>
      </w:r>
      <w:proofErr w:type="spellEnd"/>
      <w:r w:rsidR="0052089B">
        <w:rPr>
          <w:sz w:val="20"/>
          <w:szCs w:val="20"/>
          <w:lang w:val="pt-BR"/>
        </w:rPr>
        <w:t xml:space="preserve"> a uma escala intervalar</w:t>
      </w:r>
      <w:r>
        <w:rPr>
          <w:sz w:val="20"/>
          <w:szCs w:val="20"/>
          <w:lang w:val="pt-BR"/>
        </w:rPr>
        <w:t>.</w:t>
      </w:r>
    </w:p>
  </w:footnote>
  <w:footnote w:id="4">
    <w:p w:rsidR="00A45AE3" w:rsidRPr="00862F80" w:rsidRDefault="00A45AE3" w:rsidP="00A45AE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62F80">
        <w:rPr>
          <w:lang w:val="pt-BR"/>
        </w:rPr>
        <w:t xml:space="preserve"> </w:t>
      </w:r>
      <w:r>
        <w:rPr>
          <w:lang w:val="pt-BR"/>
        </w:rPr>
        <w:t>Pertencimento e pertinência estão utilizados como sinônimos.</w:t>
      </w:r>
    </w:p>
  </w:footnote>
  <w:footnote w:id="5">
    <w:p w:rsidR="00A45AE3" w:rsidRPr="00882B08" w:rsidRDefault="00A45AE3" w:rsidP="00131EB3">
      <w:pPr>
        <w:jc w:val="both"/>
        <w:rPr>
          <w:lang w:val="pt-BR"/>
        </w:rPr>
      </w:pPr>
      <w:r>
        <w:rPr>
          <w:rStyle w:val="Refdenotaderodap"/>
        </w:rPr>
        <w:footnoteRef/>
      </w:r>
      <w:r w:rsidRPr="00D333DA">
        <w:rPr>
          <w:lang w:val="pt-BR"/>
        </w:rPr>
        <w:t xml:space="preserve"> </w:t>
      </w:r>
      <w:r>
        <w:rPr>
          <w:w w:val="105"/>
          <w:sz w:val="19"/>
          <w:lang w:val="pt-BR"/>
        </w:rPr>
        <w:t>E</w:t>
      </w:r>
      <w:r w:rsidRPr="0006682D">
        <w:rPr>
          <w:w w:val="105"/>
          <w:sz w:val="19"/>
          <w:lang w:val="pt-BR"/>
        </w:rPr>
        <w:t>sta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apresentação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binária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não</w:t>
      </w:r>
      <w:r w:rsidRPr="0006682D">
        <w:rPr>
          <w:spacing w:val="-11"/>
          <w:w w:val="105"/>
          <w:sz w:val="19"/>
          <w:lang w:val="pt-BR"/>
        </w:rPr>
        <w:t xml:space="preserve"> </w:t>
      </w:r>
      <w:r>
        <w:rPr>
          <w:spacing w:val="-11"/>
          <w:w w:val="105"/>
          <w:sz w:val="19"/>
          <w:lang w:val="pt-BR"/>
        </w:rPr>
        <w:t xml:space="preserve">é </w:t>
      </w:r>
      <w:r w:rsidRPr="0006682D">
        <w:rPr>
          <w:w w:val="105"/>
          <w:sz w:val="19"/>
          <w:lang w:val="pt-BR"/>
        </w:rPr>
        <w:t>uma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utilização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clássica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(</w:t>
      </w:r>
      <w:proofErr w:type="spellStart"/>
      <w:r w:rsidRPr="0006682D">
        <w:rPr>
          <w:i/>
          <w:w w:val="105"/>
          <w:sz w:val="19"/>
          <w:lang w:val="pt-BR"/>
        </w:rPr>
        <w:t>crisp</w:t>
      </w:r>
      <w:proofErr w:type="spellEnd"/>
      <w:r w:rsidRPr="0006682D">
        <w:rPr>
          <w:w w:val="105"/>
          <w:sz w:val="19"/>
          <w:lang w:val="pt-BR"/>
        </w:rPr>
        <w:t>)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dos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conjuntos,</w:t>
      </w:r>
      <w:r w:rsidRPr="0006682D">
        <w:rPr>
          <w:spacing w:val="-12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é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apenas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uma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indicação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de</w:t>
      </w:r>
      <w:r w:rsidRPr="0006682D">
        <w:rPr>
          <w:spacing w:val="-11"/>
          <w:w w:val="105"/>
          <w:sz w:val="19"/>
          <w:lang w:val="pt-BR"/>
        </w:rPr>
        <w:t xml:space="preserve"> </w:t>
      </w:r>
      <w:r w:rsidRPr="0006682D">
        <w:rPr>
          <w:w w:val="105"/>
          <w:sz w:val="19"/>
          <w:lang w:val="pt-BR"/>
        </w:rPr>
        <w:t>qual</w:t>
      </w:r>
      <w:r w:rsidR="00B315B1">
        <w:rPr>
          <w:w w:val="105"/>
          <w:sz w:val="19"/>
          <w:lang w:val="pt-BR"/>
        </w:rPr>
        <w:t xml:space="preserve"> conjunto</w:t>
      </w:r>
      <w:r w:rsidRPr="0006682D">
        <w:rPr>
          <w:w w:val="105"/>
          <w:sz w:val="19"/>
          <w:lang w:val="pt-BR"/>
        </w:rPr>
        <w:t xml:space="preserve"> foi participante </w:t>
      </w:r>
      <w:r>
        <w:rPr>
          <w:w w:val="105"/>
          <w:sz w:val="19"/>
          <w:lang w:val="pt-BR"/>
        </w:rPr>
        <w:t>n</w:t>
      </w:r>
      <w:r w:rsidRPr="0006682D">
        <w:rPr>
          <w:w w:val="105"/>
          <w:sz w:val="19"/>
          <w:lang w:val="pt-BR"/>
        </w:rPr>
        <w:t xml:space="preserve">a configuração </w:t>
      </w:r>
      <w:r>
        <w:rPr>
          <w:w w:val="105"/>
          <w:sz w:val="19"/>
          <w:lang w:val="pt-BR"/>
        </w:rPr>
        <w:t xml:space="preserve">suficiente </w:t>
      </w:r>
      <w:r w:rsidRPr="0006682D">
        <w:rPr>
          <w:w w:val="105"/>
          <w:sz w:val="19"/>
          <w:lang w:val="pt-BR"/>
        </w:rPr>
        <w:t>que resultou em C</w:t>
      </w:r>
      <w:r>
        <w:rPr>
          <w:w w:val="105"/>
          <w:sz w:val="19"/>
          <w:lang w:val="pt-BR"/>
        </w:rPr>
        <w:t xml:space="preserve">apacidade </w:t>
      </w:r>
      <w:proofErr w:type="spellStart"/>
      <w:r w:rsidRPr="0006682D">
        <w:rPr>
          <w:w w:val="105"/>
          <w:sz w:val="19"/>
          <w:lang w:val="pt-BR"/>
        </w:rPr>
        <w:t>A</w:t>
      </w:r>
      <w:r>
        <w:rPr>
          <w:w w:val="105"/>
          <w:sz w:val="19"/>
          <w:lang w:val="pt-BR"/>
        </w:rPr>
        <w:t>bsotiva</w:t>
      </w:r>
      <w:proofErr w:type="spellEnd"/>
      <w:r w:rsidRPr="0006682D">
        <w:rPr>
          <w:w w:val="105"/>
          <w:sz w:val="19"/>
          <w:lang w:val="pt-BR"/>
        </w:rPr>
        <w:t xml:space="preserve"> Alta. </w:t>
      </w:r>
      <w:r>
        <w:rPr>
          <w:w w:val="105"/>
          <w:sz w:val="19"/>
          <w:lang w:val="pt-BR"/>
        </w:rPr>
        <w:t xml:space="preserve">O fato </w:t>
      </w:r>
      <w:proofErr w:type="gramStart"/>
      <w:r>
        <w:rPr>
          <w:w w:val="105"/>
          <w:sz w:val="19"/>
          <w:lang w:val="pt-BR"/>
        </w:rPr>
        <w:t xml:space="preserve">do </w:t>
      </w:r>
      <w:proofErr w:type="spellStart"/>
      <w:r w:rsidRPr="00CA5067">
        <w:rPr>
          <w:i/>
          <w:w w:val="105"/>
          <w:sz w:val="19"/>
          <w:lang w:val="pt-BR"/>
        </w:rPr>
        <w:t>Fuzzy</w:t>
      </w:r>
      <w:proofErr w:type="spellEnd"/>
      <w:r w:rsidRPr="00CA5067">
        <w:rPr>
          <w:i/>
          <w:w w:val="105"/>
          <w:sz w:val="19"/>
          <w:lang w:val="pt-BR"/>
        </w:rPr>
        <w:t xml:space="preserve"> </w:t>
      </w:r>
      <w:proofErr w:type="spellStart"/>
      <w:r w:rsidRPr="00CA5067">
        <w:rPr>
          <w:i/>
          <w:w w:val="105"/>
          <w:sz w:val="19"/>
          <w:lang w:val="pt-BR"/>
        </w:rPr>
        <w:t>Truth</w:t>
      </w:r>
      <w:proofErr w:type="spellEnd"/>
      <w:r w:rsidRPr="00CA5067">
        <w:rPr>
          <w:i/>
          <w:w w:val="105"/>
          <w:sz w:val="19"/>
          <w:lang w:val="pt-BR"/>
        </w:rPr>
        <w:t xml:space="preserve"> </w:t>
      </w:r>
      <w:proofErr w:type="spellStart"/>
      <w:r w:rsidRPr="00CA5067">
        <w:rPr>
          <w:i/>
          <w:w w:val="105"/>
          <w:sz w:val="19"/>
          <w:lang w:val="pt-BR"/>
        </w:rPr>
        <w:t>Table</w:t>
      </w:r>
      <w:proofErr w:type="spellEnd"/>
      <w:r w:rsidRPr="00CA5067">
        <w:rPr>
          <w:i/>
          <w:w w:val="105"/>
          <w:sz w:val="19"/>
          <w:lang w:val="pt-BR"/>
        </w:rPr>
        <w:t xml:space="preserve"> </w:t>
      </w:r>
      <w:proofErr w:type="spellStart"/>
      <w:r w:rsidRPr="00CA5067">
        <w:rPr>
          <w:i/>
          <w:w w:val="105"/>
          <w:sz w:val="19"/>
          <w:lang w:val="pt-BR"/>
        </w:rPr>
        <w:t>Algorithm</w:t>
      </w:r>
      <w:proofErr w:type="spellEnd"/>
      <w:r>
        <w:rPr>
          <w:w w:val="105"/>
          <w:sz w:val="19"/>
          <w:lang w:val="pt-BR"/>
        </w:rPr>
        <w:t xml:space="preserve"> estabelecer</w:t>
      </w:r>
      <w:proofErr w:type="gramEnd"/>
      <w:r>
        <w:rPr>
          <w:w w:val="105"/>
          <w:sz w:val="19"/>
          <w:lang w:val="pt-BR"/>
        </w:rPr>
        <w:t xml:space="preserve"> a suficiência de combinações causais cujos consequentes tenham pertinência superior a 0,5 evita que pertinências baixas estabeleçam a causalidade para resultados pouco relevantes, ou seja, é um requisito que garante a relevância do caminho explicativo para o resultado. Isto pode ser visualizado em detalhe para as empresas com associação a Capacidade Absortiva Alta, conforme o Quadro </w:t>
      </w:r>
      <w:proofErr w:type="gramStart"/>
      <w:r>
        <w:rPr>
          <w:w w:val="105"/>
          <w:sz w:val="19"/>
          <w:lang w:val="pt-BR"/>
        </w:rPr>
        <w:t>5</w:t>
      </w:r>
      <w:proofErr w:type="gramEnd"/>
      <w:r>
        <w:rPr>
          <w:w w:val="105"/>
          <w:sz w:val="19"/>
          <w:lang w:val="pt-BR"/>
        </w:rPr>
        <w:t xml:space="preserve">, a seguir. </w:t>
      </w:r>
      <w:r w:rsidRPr="0006682D">
        <w:rPr>
          <w:w w:val="105"/>
          <w:sz w:val="19"/>
          <w:lang w:val="pt-BR"/>
        </w:rPr>
        <w:t xml:space="preserve">Os graus de pertencimento </w:t>
      </w:r>
      <w:r>
        <w:rPr>
          <w:w w:val="105"/>
          <w:sz w:val="19"/>
          <w:lang w:val="pt-BR"/>
        </w:rPr>
        <w:t xml:space="preserve">estabelecidos pela calibração e avaliados </w:t>
      </w:r>
      <w:r w:rsidRPr="0006682D">
        <w:rPr>
          <w:w w:val="105"/>
          <w:sz w:val="19"/>
          <w:lang w:val="pt-BR"/>
        </w:rPr>
        <w:t>pelo software são os constantes na Tabela</w:t>
      </w:r>
      <w:r w:rsidRPr="0006682D">
        <w:rPr>
          <w:spacing w:val="-10"/>
          <w:w w:val="105"/>
          <w:sz w:val="19"/>
          <w:lang w:val="pt-BR"/>
        </w:rPr>
        <w:t xml:space="preserve"> </w:t>
      </w:r>
      <w:r>
        <w:rPr>
          <w:w w:val="105"/>
          <w:sz w:val="19"/>
          <w:lang w:val="pt-BR"/>
        </w:rPr>
        <w:t>2</w:t>
      </w:r>
      <w:r w:rsidRPr="0006682D">
        <w:rPr>
          <w:w w:val="105"/>
          <w:sz w:val="19"/>
          <w:lang w:val="pt-BR"/>
        </w:rPr>
        <w:t>.</w:t>
      </w:r>
    </w:p>
  </w:footnote>
  <w:footnote w:id="6">
    <w:p w:rsidR="00A45AE3" w:rsidRPr="00724B6F" w:rsidRDefault="00A45AE3" w:rsidP="00131EB3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 w:rsidRPr="00724B6F">
        <w:rPr>
          <w:lang w:val="pt-BR"/>
        </w:rPr>
        <w:t xml:space="preserve"> </w:t>
      </w:r>
      <w:proofErr w:type="spellStart"/>
      <w:r>
        <w:rPr>
          <w:lang w:val="pt-BR"/>
        </w:rPr>
        <w:t>Ragin</w:t>
      </w:r>
      <w:proofErr w:type="spellEnd"/>
      <w:r>
        <w:rPr>
          <w:lang w:val="pt-BR"/>
        </w:rPr>
        <w:t xml:space="preserve"> (2006, p. 3) aponta que para valores de consistência abaixo de 0,75 é difícil sustentar que haja uma relação entre os conjuntos avaliados, ou seja, que um seja um subconjunto do outro.</w:t>
      </w:r>
    </w:p>
  </w:footnote>
  <w:footnote w:id="7">
    <w:p w:rsidR="00A45AE3" w:rsidRPr="00B1521F" w:rsidRDefault="00A45AE3" w:rsidP="00131EB3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 w:rsidRPr="00B1521F">
        <w:rPr>
          <w:lang w:val="pt-BR"/>
        </w:rPr>
        <w:t xml:space="preserve"> </w:t>
      </w:r>
      <w:r>
        <w:rPr>
          <w:lang w:val="pt-BR"/>
        </w:rPr>
        <w:t xml:space="preserve">O </w:t>
      </w:r>
      <w:proofErr w:type="spellStart"/>
      <w:r w:rsidRPr="00CA5067">
        <w:rPr>
          <w:i/>
          <w:lang w:val="pt-BR"/>
        </w:rPr>
        <w:t>Fuzzy</w:t>
      </w:r>
      <w:proofErr w:type="spellEnd"/>
      <w:r w:rsidRPr="00CA5067">
        <w:rPr>
          <w:i/>
          <w:lang w:val="pt-BR"/>
        </w:rPr>
        <w:t xml:space="preserve"> </w:t>
      </w:r>
      <w:proofErr w:type="spellStart"/>
      <w:r w:rsidRPr="00CA5067">
        <w:rPr>
          <w:i/>
          <w:lang w:val="pt-BR"/>
        </w:rPr>
        <w:t>Truth</w:t>
      </w:r>
      <w:proofErr w:type="spellEnd"/>
      <w:r w:rsidRPr="00CA5067">
        <w:rPr>
          <w:i/>
          <w:lang w:val="pt-BR"/>
        </w:rPr>
        <w:t xml:space="preserve"> </w:t>
      </w:r>
      <w:proofErr w:type="spellStart"/>
      <w:r w:rsidRPr="00CA5067">
        <w:rPr>
          <w:i/>
          <w:lang w:val="pt-BR"/>
        </w:rPr>
        <w:t>Table</w:t>
      </w:r>
      <w:proofErr w:type="spellEnd"/>
      <w:r w:rsidRPr="00CA5067">
        <w:rPr>
          <w:i/>
          <w:lang w:val="pt-BR"/>
        </w:rPr>
        <w:t xml:space="preserve"> </w:t>
      </w:r>
      <w:proofErr w:type="spellStart"/>
      <w:r w:rsidRPr="00CA5067">
        <w:rPr>
          <w:i/>
          <w:lang w:val="pt-BR"/>
        </w:rPr>
        <w:t>Algorithm</w:t>
      </w:r>
      <w:proofErr w:type="spellEnd"/>
      <w:r>
        <w:rPr>
          <w:lang w:val="pt-BR"/>
        </w:rPr>
        <w:t xml:space="preserve"> também avalia a negação aos conjuntos adjacentes, ou seja, quando há o pertencimento a uma capacidade absortiva, por exemplo, de 0,6 </w:t>
      </w:r>
      <w:proofErr w:type="spellStart"/>
      <w:r>
        <w:rPr>
          <w:lang w:val="pt-BR"/>
        </w:rPr>
        <w:t>caaqalta</w:t>
      </w:r>
      <w:proofErr w:type="spellEnd"/>
      <w:r>
        <w:rPr>
          <w:lang w:val="pt-BR"/>
        </w:rPr>
        <w:t xml:space="preserve">, há pertinência de 0,6 a </w:t>
      </w:r>
      <w:proofErr w:type="spellStart"/>
      <w:r>
        <w:rPr>
          <w:lang w:val="pt-BR"/>
        </w:rPr>
        <w:t>nãocaaqmédia</w:t>
      </w:r>
      <w:proofErr w:type="spellEnd"/>
      <w:r>
        <w:rPr>
          <w:lang w:val="pt-BR"/>
        </w:rPr>
        <w:t xml:space="preserve"> (~</w:t>
      </w:r>
      <w:proofErr w:type="spellStart"/>
      <w:r>
        <w:rPr>
          <w:lang w:val="pt-BR"/>
        </w:rPr>
        <w:t>caaqmédia</w:t>
      </w:r>
      <w:proofErr w:type="spellEnd"/>
      <w:r>
        <w:rPr>
          <w:lang w:val="pt-BR"/>
        </w:rPr>
        <w:t xml:space="preserve">) e de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a </w:t>
      </w:r>
      <w:proofErr w:type="spellStart"/>
      <w:r>
        <w:rPr>
          <w:lang w:val="pt-BR"/>
        </w:rPr>
        <w:t>nãocaaqbaixa</w:t>
      </w:r>
      <w:proofErr w:type="spellEnd"/>
      <w:r>
        <w:rPr>
          <w:lang w:val="pt-BR"/>
        </w:rPr>
        <w:t xml:space="preserve"> (~</w:t>
      </w:r>
      <w:proofErr w:type="spellStart"/>
      <w:r>
        <w:rPr>
          <w:lang w:val="pt-BR"/>
        </w:rPr>
        <w:t>caaqbaixa</w:t>
      </w:r>
      <w:proofErr w:type="spellEnd"/>
      <w:r>
        <w:rPr>
          <w:lang w:val="pt-BR"/>
        </w:rPr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D1D"/>
    <w:multiLevelType w:val="multilevel"/>
    <w:tmpl w:val="D73A8944"/>
    <w:lvl w:ilvl="0">
      <w:start w:val="2"/>
      <w:numFmt w:val="decimal"/>
      <w:lvlText w:val="%1."/>
      <w:lvlJc w:val="left"/>
      <w:pPr>
        <w:ind w:left="113" w:hanging="276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473" w:hanging="360"/>
      </w:pPr>
      <w:rPr>
        <w:rFonts w:ascii="Times New Roman" w:eastAsia="Times New Roman" w:hAnsi="Times New Roman" w:cs="Times New Roman" w:hint="default"/>
        <w:b/>
        <w:bCs/>
        <w:i/>
        <w:w w:val="100"/>
        <w:sz w:val="24"/>
        <w:szCs w:val="24"/>
      </w:rPr>
    </w:lvl>
    <w:lvl w:ilvl="2">
      <w:numFmt w:val="bullet"/>
      <w:lvlText w:val="•"/>
      <w:lvlJc w:val="left"/>
      <w:pPr>
        <w:ind w:left="1458" w:hanging="360"/>
      </w:pPr>
      <w:rPr>
        <w:rFonts w:hint="default"/>
      </w:rPr>
    </w:lvl>
    <w:lvl w:ilvl="3">
      <w:numFmt w:val="bullet"/>
      <w:lvlText w:val="•"/>
      <w:lvlJc w:val="left"/>
      <w:pPr>
        <w:ind w:left="2436" w:hanging="360"/>
      </w:pPr>
      <w:rPr>
        <w:rFonts w:hint="default"/>
      </w:rPr>
    </w:lvl>
    <w:lvl w:ilvl="4">
      <w:numFmt w:val="bullet"/>
      <w:lvlText w:val="•"/>
      <w:lvlJc w:val="left"/>
      <w:pPr>
        <w:ind w:left="3415" w:hanging="360"/>
      </w:pPr>
      <w:rPr>
        <w:rFonts w:hint="default"/>
      </w:rPr>
    </w:lvl>
    <w:lvl w:ilvl="5">
      <w:numFmt w:val="bullet"/>
      <w:lvlText w:val="•"/>
      <w:lvlJc w:val="left"/>
      <w:pPr>
        <w:ind w:left="4393" w:hanging="360"/>
      </w:pPr>
      <w:rPr>
        <w:rFonts w:hint="default"/>
      </w:rPr>
    </w:lvl>
    <w:lvl w:ilvl="6">
      <w:numFmt w:val="bullet"/>
      <w:lvlText w:val="•"/>
      <w:lvlJc w:val="left"/>
      <w:pPr>
        <w:ind w:left="5372" w:hanging="360"/>
      </w:pPr>
      <w:rPr>
        <w:rFonts w:hint="default"/>
      </w:rPr>
    </w:lvl>
    <w:lvl w:ilvl="7">
      <w:numFmt w:val="bullet"/>
      <w:lvlText w:val="•"/>
      <w:lvlJc w:val="left"/>
      <w:pPr>
        <w:ind w:left="6350" w:hanging="360"/>
      </w:pPr>
      <w:rPr>
        <w:rFonts w:hint="default"/>
      </w:rPr>
    </w:lvl>
    <w:lvl w:ilvl="8"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1">
    <w:nsid w:val="03C24BF5"/>
    <w:multiLevelType w:val="hybridMultilevel"/>
    <w:tmpl w:val="805A64A4"/>
    <w:lvl w:ilvl="0" w:tplc="3F0E6CA2">
      <w:start w:val="1"/>
      <w:numFmt w:val="lowerLetter"/>
      <w:lvlText w:val="%1)"/>
      <w:lvlJc w:val="left"/>
      <w:pPr>
        <w:ind w:left="5076" w:hanging="256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16A06E42">
      <w:numFmt w:val="bullet"/>
      <w:lvlText w:val="•"/>
      <w:lvlJc w:val="left"/>
      <w:pPr>
        <w:ind w:left="680" w:hanging="256"/>
      </w:pPr>
      <w:rPr>
        <w:rFonts w:hint="default"/>
      </w:rPr>
    </w:lvl>
    <w:lvl w:ilvl="2" w:tplc="3F26F4D0">
      <w:numFmt w:val="bullet"/>
      <w:lvlText w:val="•"/>
      <w:lvlJc w:val="left"/>
      <w:pPr>
        <w:ind w:left="714" w:hanging="256"/>
      </w:pPr>
      <w:rPr>
        <w:rFonts w:hint="default"/>
      </w:rPr>
    </w:lvl>
    <w:lvl w:ilvl="3" w:tplc="72DA91B2">
      <w:numFmt w:val="bullet"/>
      <w:lvlText w:val="•"/>
      <w:lvlJc w:val="left"/>
      <w:pPr>
        <w:ind w:left="749" w:hanging="256"/>
      </w:pPr>
      <w:rPr>
        <w:rFonts w:hint="default"/>
      </w:rPr>
    </w:lvl>
    <w:lvl w:ilvl="4" w:tplc="E78A2ADE">
      <w:numFmt w:val="bullet"/>
      <w:lvlText w:val="•"/>
      <w:lvlJc w:val="left"/>
      <w:pPr>
        <w:ind w:left="784" w:hanging="256"/>
      </w:pPr>
      <w:rPr>
        <w:rFonts w:hint="default"/>
      </w:rPr>
    </w:lvl>
    <w:lvl w:ilvl="5" w:tplc="129A0C44">
      <w:numFmt w:val="bullet"/>
      <w:lvlText w:val="•"/>
      <w:lvlJc w:val="left"/>
      <w:pPr>
        <w:ind w:left="819" w:hanging="256"/>
      </w:pPr>
      <w:rPr>
        <w:rFonts w:hint="default"/>
      </w:rPr>
    </w:lvl>
    <w:lvl w:ilvl="6" w:tplc="CD34EC6A">
      <w:numFmt w:val="bullet"/>
      <w:lvlText w:val="•"/>
      <w:lvlJc w:val="left"/>
      <w:pPr>
        <w:ind w:left="854" w:hanging="256"/>
      </w:pPr>
      <w:rPr>
        <w:rFonts w:hint="default"/>
      </w:rPr>
    </w:lvl>
    <w:lvl w:ilvl="7" w:tplc="33AA6A6C">
      <w:numFmt w:val="bullet"/>
      <w:lvlText w:val="•"/>
      <w:lvlJc w:val="left"/>
      <w:pPr>
        <w:ind w:left="889" w:hanging="256"/>
      </w:pPr>
      <w:rPr>
        <w:rFonts w:hint="default"/>
      </w:rPr>
    </w:lvl>
    <w:lvl w:ilvl="8" w:tplc="0F163A1A">
      <w:numFmt w:val="bullet"/>
      <w:lvlText w:val="•"/>
      <w:lvlJc w:val="left"/>
      <w:pPr>
        <w:ind w:left="924" w:hanging="256"/>
      </w:pPr>
      <w:rPr>
        <w:rFonts w:hint="default"/>
      </w:rPr>
    </w:lvl>
  </w:abstractNum>
  <w:abstractNum w:abstractNumId="2">
    <w:nsid w:val="04166984"/>
    <w:multiLevelType w:val="hybridMultilevel"/>
    <w:tmpl w:val="10C0E2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6BA"/>
    <w:multiLevelType w:val="hybridMultilevel"/>
    <w:tmpl w:val="604805CE"/>
    <w:lvl w:ilvl="0" w:tplc="EDC65EFE">
      <w:numFmt w:val="bullet"/>
      <w:lvlText w:val=""/>
      <w:lvlJc w:val="left"/>
      <w:pPr>
        <w:ind w:left="113" w:hanging="70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AF61D2C">
      <w:numFmt w:val="bullet"/>
      <w:lvlText w:val="•"/>
      <w:lvlJc w:val="left"/>
      <w:pPr>
        <w:ind w:left="1036" w:hanging="708"/>
      </w:pPr>
      <w:rPr>
        <w:rFonts w:hint="default"/>
      </w:rPr>
    </w:lvl>
    <w:lvl w:ilvl="2" w:tplc="A7BC6C6A">
      <w:numFmt w:val="bullet"/>
      <w:lvlText w:val="•"/>
      <w:lvlJc w:val="left"/>
      <w:pPr>
        <w:ind w:left="1953" w:hanging="708"/>
      </w:pPr>
      <w:rPr>
        <w:rFonts w:hint="default"/>
      </w:rPr>
    </w:lvl>
    <w:lvl w:ilvl="3" w:tplc="901E58EE">
      <w:numFmt w:val="bullet"/>
      <w:lvlText w:val="•"/>
      <w:lvlJc w:val="left"/>
      <w:pPr>
        <w:ind w:left="2869" w:hanging="708"/>
      </w:pPr>
      <w:rPr>
        <w:rFonts w:hint="default"/>
      </w:rPr>
    </w:lvl>
    <w:lvl w:ilvl="4" w:tplc="3DB4AC7C">
      <w:numFmt w:val="bullet"/>
      <w:lvlText w:val="•"/>
      <w:lvlJc w:val="left"/>
      <w:pPr>
        <w:ind w:left="3786" w:hanging="708"/>
      </w:pPr>
      <w:rPr>
        <w:rFonts w:hint="default"/>
      </w:rPr>
    </w:lvl>
    <w:lvl w:ilvl="5" w:tplc="A61E5D34">
      <w:numFmt w:val="bullet"/>
      <w:lvlText w:val="•"/>
      <w:lvlJc w:val="left"/>
      <w:pPr>
        <w:ind w:left="4702" w:hanging="708"/>
      </w:pPr>
      <w:rPr>
        <w:rFonts w:hint="default"/>
      </w:rPr>
    </w:lvl>
    <w:lvl w:ilvl="6" w:tplc="E77E6168">
      <w:numFmt w:val="bullet"/>
      <w:lvlText w:val="•"/>
      <w:lvlJc w:val="left"/>
      <w:pPr>
        <w:ind w:left="5619" w:hanging="708"/>
      </w:pPr>
      <w:rPr>
        <w:rFonts w:hint="default"/>
      </w:rPr>
    </w:lvl>
    <w:lvl w:ilvl="7" w:tplc="4C3C1732">
      <w:numFmt w:val="bullet"/>
      <w:lvlText w:val="•"/>
      <w:lvlJc w:val="left"/>
      <w:pPr>
        <w:ind w:left="6536" w:hanging="708"/>
      </w:pPr>
      <w:rPr>
        <w:rFonts w:hint="default"/>
      </w:rPr>
    </w:lvl>
    <w:lvl w:ilvl="8" w:tplc="4538FF20">
      <w:numFmt w:val="bullet"/>
      <w:lvlText w:val="•"/>
      <w:lvlJc w:val="left"/>
      <w:pPr>
        <w:ind w:left="7452" w:hanging="708"/>
      </w:pPr>
      <w:rPr>
        <w:rFonts w:hint="default"/>
      </w:rPr>
    </w:lvl>
  </w:abstractNum>
  <w:abstractNum w:abstractNumId="4">
    <w:nsid w:val="4C1C0F2E"/>
    <w:multiLevelType w:val="hybridMultilevel"/>
    <w:tmpl w:val="362A49BA"/>
    <w:lvl w:ilvl="0" w:tplc="D8E4306E">
      <w:start w:val="4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4083FA4">
      <w:numFmt w:val="bullet"/>
      <w:lvlText w:val="•"/>
      <w:lvlJc w:val="left"/>
      <w:pPr>
        <w:ind w:left="1252" w:hanging="240"/>
      </w:pPr>
      <w:rPr>
        <w:rFonts w:hint="default"/>
      </w:rPr>
    </w:lvl>
    <w:lvl w:ilvl="2" w:tplc="CFAA4B76">
      <w:numFmt w:val="bullet"/>
      <w:lvlText w:val="•"/>
      <w:lvlJc w:val="left"/>
      <w:pPr>
        <w:ind w:left="2145" w:hanging="240"/>
      </w:pPr>
      <w:rPr>
        <w:rFonts w:hint="default"/>
      </w:rPr>
    </w:lvl>
    <w:lvl w:ilvl="3" w:tplc="8412143C">
      <w:numFmt w:val="bullet"/>
      <w:lvlText w:val="•"/>
      <w:lvlJc w:val="left"/>
      <w:pPr>
        <w:ind w:left="3037" w:hanging="240"/>
      </w:pPr>
      <w:rPr>
        <w:rFonts w:hint="default"/>
      </w:rPr>
    </w:lvl>
    <w:lvl w:ilvl="4" w:tplc="A94AE73A">
      <w:numFmt w:val="bullet"/>
      <w:lvlText w:val="•"/>
      <w:lvlJc w:val="left"/>
      <w:pPr>
        <w:ind w:left="3930" w:hanging="240"/>
      </w:pPr>
      <w:rPr>
        <w:rFonts w:hint="default"/>
      </w:rPr>
    </w:lvl>
    <w:lvl w:ilvl="5" w:tplc="2C229B76">
      <w:numFmt w:val="bullet"/>
      <w:lvlText w:val="•"/>
      <w:lvlJc w:val="left"/>
      <w:pPr>
        <w:ind w:left="4822" w:hanging="240"/>
      </w:pPr>
      <w:rPr>
        <w:rFonts w:hint="default"/>
      </w:rPr>
    </w:lvl>
    <w:lvl w:ilvl="6" w:tplc="9062A40E">
      <w:numFmt w:val="bullet"/>
      <w:lvlText w:val="•"/>
      <w:lvlJc w:val="left"/>
      <w:pPr>
        <w:ind w:left="5715" w:hanging="240"/>
      </w:pPr>
      <w:rPr>
        <w:rFonts w:hint="default"/>
      </w:rPr>
    </w:lvl>
    <w:lvl w:ilvl="7" w:tplc="196A3DA8">
      <w:numFmt w:val="bullet"/>
      <w:lvlText w:val="•"/>
      <w:lvlJc w:val="left"/>
      <w:pPr>
        <w:ind w:left="6608" w:hanging="240"/>
      </w:pPr>
      <w:rPr>
        <w:rFonts w:hint="default"/>
      </w:rPr>
    </w:lvl>
    <w:lvl w:ilvl="8" w:tplc="9ECC8DFE">
      <w:numFmt w:val="bullet"/>
      <w:lvlText w:val="•"/>
      <w:lvlJc w:val="left"/>
      <w:pPr>
        <w:ind w:left="7500" w:hanging="240"/>
      </w:pPr>
      <w:rPr>
        <w:rFonts w:hint="default"/>
      </w:rPr>
    </w:lvl>
  </w:abstractNum>
  <w:abstractNum w:abstractNumId="5">
    <w:nsid w:val="635F009D"/>
    <w:multiLevelType w:val="hybridMultilevel"/>
    <w:tmpl w:val="459C0030"/>
    <w:lvl w:ilvl="0" w:tplc="876E24BC">
      <w:start w:val="1"/>
      <w:numFmt w:val="decimal"/>
      <w:lvlText w:val="%1."/>
      <w:lvlJc w:val="left"/>
      <w:pPr>
        <w:ind w:left="113" w:hanging="24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626C90A">
      <w:numFmt w:val="bullet"/>
      <w:lvlText w:val="•"/>
      <w:lvlJc w:val="left"/>
      <w:pPr>
        <w:ind w:left="1036" w:hanging="248"/>
      </w:pPr>
      <w:rPr>
        <w:rFonts w:hint="default"/>
      </w:rPr>
    </w:lvl>
    <w:lvl w:ilvl="2" w:tplc="192CFDDC">
      <w:numFmt w:val="bullet"/>
      <w:lvlText w:val="•"/>
      <w:lvlJc w:val="left"/>
      <w:pPr>
        <w:ind w:left="1953" w:hanging="248"/>
      </w:pPr>
      <w:rPr>
        <w:rFonts w:hint="default"/>
      </w:rPr>
    </w:lvl>
    <w:lvl w:ilvl="3" w:tplc="7B12C7AE">
      <w:numFmt w:val="bullet"/>
      <w:lvlText w:val="•"/>
      <w:lvlJc w:val="left"/>
      <w:pPr>
        <w:ind w:left="2869" w:hanging="248"/>
      </w:pPr>
      <w:rPr>
        <w:rFonts w:hint="default"/>
      </w:rPr>
    </w:lvl>
    <w:lvl w:ilvl="4" w:tplc="F8E4D55E">
      <w:numFmt w:val="bullet"/>
      <w:lvlText w:val="•"/>
      <w:lvlJc w:val="left"/>
      <w:pPr>
        <w:ind w:left="3786" w:hanging="248"/>
      </w:pPr>
      <w:rPr>
        <w:rFonts w:hint="default"/>
      </w:rPr>
    </w:lvl>
    <w:lvl w:ilvl="5" w:tplc="2F425084">
      <w:numFmt w:val="bullet"/>
      <w:lvlText w:val="•"/>
      <w:lvlJc w:val="left"/>
      <w:pPr>
        <w:ind w:left="4702" w:hanging="248"/>
      </w:pPr>
      <w:rPr>
        <w:rFonts w:hint="default"/>
      </w:rPr>
    </w:lvl>
    <w:lvl w:ilvl="6" w:tplc="49B4039A">
      <w:numFmt w:val="bullet"/>
      <w:lvlText w:val="•"/>
      <w:lvlJc w:val="left"/>
      <w:pPr>
        <w:ind w:left="5619" w:hanging="248"/>
      </w:pPr>
      <w:rPr>
        <w:rFonts w:hint="default"/>
      </w:rPr>
    </w:lvl>
    <w:lvl w:ilvl="7" w:tplc="A2F06D16">
      <w:numFmt w:val="bullet"/>
      <w:lvlText w:val="•"/>
      <w:lvlJc w:val="left"/>
      <w:pPr>
        <w:ind w:left="6536" w:hanging="248"/>
      </w:pPr>
      <w:rPr>
        <w:rFonts w:hint="default"/>
      </w:rPr>
    </w:lvl>
    <w:lvl w:ilvl="8" w:tplc="69FC4B74">
      <w:numFmt w:val="bullet"/>
      <w:lvlText w:val="•"/>
      <w:lvlJc w:val="left"/>
      <w:pPr>
        <w:ind w:left="7452" w:hanging="248"/>
      </w:pPr>
      <w:rPr>
        <w:rFonts w:hint="default"/>
      </w:rPr>
    </w:lvl>
  </w:abstractNum>
  <w:abstractNum w:abstractNumId="6">
    <w:nsid w:val="6883421B"/>
    <w:multiLevelType w:val="hybridMultilevel"/>
    <w:tmpl w:val="2046706C"/>
    <w:lvl w:ilvl="0" w:tplc="B01A50D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B3"/>
    <w:rsid w:val="00076C37"/>
    <w:rsid w:val="00131EB3"/>
    <w:rsid w:val="00225D10"/>
    <w:rsid w:val="00271FC7"/>
    <w:rsid w:val="00497B11"/>
    <w:rsid w:val="004C7ED4"/>
    <w:rsid w:val="0052089B"/>
    <w:rsid w:val="005F6B6F"/>
    <w:rsid w:val="008617A5"/>
    <w:rsid w:val="009E1A18"/>
    <w:rsid w:val="00A45AE3"/>
    <w:rsid w:val="00B315B1"/>
    <w:rsid w:val="00E26717"/>
    <w:rsid w:val="00F3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1EB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131EB3"/>
    <w:pPr>
      <w:spacing w:before="205"/>
      <w:ind w:left="113"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1"/>
    <w:qFormat/>
    <w:rsid w:val="00131EB3"/>
    <w:pPr>
      <w:spacing w:before="1"/>
      <w:ind w:left="473" w:hanging="360"/>
      <w:jc w:val="both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131EB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131EB3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131EB3"/>
    <w:pPr>
      <w:ind w:left="113" w:right="100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31E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131EB3"/>
    <w:pPr>
      <w:spacing w:before="205"/>
      <w:ind w:left="113" w:right="100"/>
      <w:jc w:val="both"/>
    </w:pPr>
  </w:style>
  <w:style w:type="paragraph" w:customStyle="1" w:styleId="TableParagraph">
    <w:name w:val="Table Paragraph"/>
    <w:basedOn w:val="Normal"/>
    <w:uiPriority w:val="1"/>
    <w:qFormat/>
    <w:rsid w:val="00131EB3"/>
    <w:pPr>
      <w:spacing w:before="5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1E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EB3"/>
    <w:rPr>
      <w:rFonts w:ascii="Tahoma" w:eastAsia="Times New Roman" w:hAnsi="Tahoma" w:cs="Tahoma"/>
      <w:sz w:val="16"/>
      <w:szCs w:val="16"/>
      <w:lang w:val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31EB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31E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unhideWhenUsed/>
    <w:rsid w:val="00131EB3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31E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31EB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31E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1EB3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131E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1EB3"/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Fontepargpadro"/>
    <w:rsid w:val="00131EB3"/>
  </w:style>
  <w:style w:type="character" w:styleId="Nmerodepgina">
    <w:name w:val="page number"/>
    <w:basedOn w:val="Fontepargpadro"/>
    <w:uiPriority w:val="99"/>
    <w:semiHidden/>
    <w:unhideWhenUsed/>
    <w:rsid w:val="00131EB3"/>
  </w:style>
  <w:style w:type="character" w:styleId="Refdecomentrio">
    <w:name w:val="annotation reference"/>
    <w:basedOn w:val="Fontepargpadro"/>
    <w:uiPriority w:val="99"/>
    <w:semiHidden/>
    <w:unhideWhenUsed/>
    <w:rsid w:val="00131E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1E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31E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1EB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1EB3"/>
    <w:rPr>
      <w:b/>
      <w:bCs/>
    </w:rPr>
  </w:style>
  <w:style w:type="character" w:customStyle="1" w:styleId="notranslate">
    <w:name w:val="notranslate"/>
    <w:basedOn w:val="Fontepargpadro"/>
    <w:rsid w:val="00131EB3"/>
  </w:style>
  <w:style w:type="character" w:styleId="Hyperlink">
    <w:name w:val="Hyperlink"/>
    <w:basedOn w:val="Fontepargpadro"/>
    <w:uiPriority w:val="99"/>
    <w:semiHidden/>
    <w:unhideWhenUsed/>
    <w:rsid w:val="00131EB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31EB3"/>
    <w:rPr>
      <w:i/>
      <w:iCs/>
    </w:rPr>
  </w:style>
  <w:style w:type="table" w:styleId="Tabelacomgrade">
    <w:name w:val="Table Grid"/>
    <w:basedOn w:val="Tabelanormal"/>
    <w:uiPriority w:val="39"/>
    <w:rsid w:val="00131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76C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1EB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131EB3"/>
    <w:pPr>
      <w:spacing w:before="205"/>
      <w:ind w:left="113"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1"/>
    <w:qFormat/>
    <w:rsid w:val="00131EB3"/>
    <w:pPr>
      <w:spacing w:before="1"/>
      <w:ind w:left="473" w:hanging="360"/>
      <w:jc w:val="both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131EB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131EB3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131EB3"/>
    <w:pPr>
      <w:ind w:left="113" w:right="100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31E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131EB3"/>
    <w:pPr>
      <w:spacing w:before="205"/>
      <w:ind w:left="113" w:right="100"/>
      <w:jc w:val="both"/>
    </w:pPr>
  </w:style>
  <w:style w:type="paragraph" w:customStyle="1" w:styleId="TableParagraph">
    <w:name w:val="Table Paragraph"/>
    <w:basedOn w:val="Normal"/>
    <w:uiPriority w:val="1"/>
    <w:qFormat/>
    <w:rsid w:val="00131EB3"/>
    <w:pPr>
      <w:spacing w:before="5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1E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EB3"/>
    <w:rPr>
      <w:rFonts w:ascii="Tahoma" w:eastAsia="Times New Roman" w:hAnsi="Tahoma" w:cs="Tahoma"/>
      <w:sz w:val="16"/>
      <w:szCs w:val="16"/>
      <w:lang w:val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31EB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31E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unhideWhenUsed/>
    <w:rsid w:val="00131EB3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31E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31EB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31E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1EB3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131E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1EB3"/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Fontepargpadro"/>
    <w:rsid w:val="00131EB3"/>
  </w:style>
  <w:style w:type="character" w:styleId="Nmerodepgina">
    <w:name w:val="page number"/>
    <w:basedOn w:val="Fontepargpadro"/>
    <w:uiPriority w:val="99"/>
    <w:semiHidden/>
    <w:unhideWhenUsed/>
    <w:rsid w:val="00131EB3"/>
  </w:style>
  <w:style w:type="character" w:styleId="Refdecomentrio">
    <w:name w:val="annotation reference"/>
    <w:basedOn w:val="Fontepargpadro"/>
    <w:uiPriority w:val="99"/>
    <w:semiHidden/>
    <w:unhideWhenUsed/>
    <w:rsid w:val="00131E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1E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31E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1EB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1EB3"/>
    <w:rPr>
      <w:b/>
      <w:bCs/>
    </w:rPr>
  </w:style>
  <w:style w:type="character" w:customStyle="1" w:styleId="notranslate">
    <w:name w:val="notranslate"/>
    <w:basedOn w:val="Fontepargpadro"/>
    <w:rsid w:val="00131EB3"/>
  </w:style>
  <w:style w:type="character" w:styleId="Hyperlink">
    <w:name w:val="Hyperlink"/>
    <w:basedOn w:val="Fontepargpadro"/>
    <w:uiPriority w:val="99"/>
    <w:semiHidden/>
    <w:unhideWhenUsed/>
    <w:rsid w:val="00131EB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31EB3"/>
    <w:rPr>
      <w:i/>
      <w:iCs/>
    </w:rPr>
  </w:style>
  <w:style w:type="table" w:styleId="Tabelacomgrade">
    <w:name w:val="Table Grid"/>
    <w:basedOn w:val="Tabelanormal"/>
    <w:uiPriority w:val="39"/>
    <w:rsid w:val="00131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76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chart" Target="charts/chart1.xml"/><Relationship Id="rId25" Type="http://schemas.openxmlformats.org/officeDocument/2006/relationships/hyperlink" Target="http://pubsonline.informs.org/doi/abs/10.1287/orsc.10.5.551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http://pubsonline.informs.org/doi/abs/10.1287/orsc.10.5.551" TargetMode="Externa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3.wmf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272696305001002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www.sciencedirect.com/science/article/pii/S0272696305001002" TargetMode="External"/><Relationship Id="rId14" Type="http://schemas.openxmlformats.org/officeDocument/2006/relationships/diagramColors" Target="diagrams/colors1.xml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%207\Documents\Capacidade%20de%20absor&#231;&#227;o\CA\CA%20m&#233;dia%203,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Capacidade Absortiva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Plan1!$C$2</c:f>
              <c:strCache>
                <c:ptCount val="1"/>
                <c:pt idx="0">
                  <c:v>CA Baixa</c:v>
                </c:pt>
              </c:strCache>
            </c:strRef>
          </c:tx>
          <c:marker>
            <c:symbol val="none"/>
          </c:marker>
          <c:cat>
            <c:numRef>
              <c:f>Plan1!$B$3:$B$83</c:f>
              <c:numCache>
                <c:formatCode>General</c:formatCode>
                <c:ptCount val="81"/>
                <c:pt idx="0">
                  <c:v>1</c:v>
                </c:pt>
                <c:pt idx="1">
                  <c:v>1.05</c:v>
                </c:pt>
                <c:pt idx="2">
                  <c:v>1.1000000000000001</c:v>
                </c:pt>
                <c:pt idx="3">
                  <c:v>1.1499999999999999</c:v>
                </c:pt>
                <c:pt idx="4">
                  <c:v>1.2</c:v>
                </c:pt>
                <c:pt idx="5">
                  <c:v>1.25</c:v>
                </c:pt>
                <c:pt idx="6">
                  <c:v>1.3</c:v>
                </c:pt>
                <c:pt idx="7">
                  <c:v>1.35</c:v>
                </c:pt>
                <c:pt idx="8">
                  <c:v>1.4</c:v>
                </c:pt>
                <c:pt idx="9">
                  <c:v>1.45</c:v>
                </c:pt>
                <c:pt idx="10">
                  <c:v>1.5</c:v>
                </c:pt>
                <c:pt idx="11">
                  <c:v>1.55</c:v>
                </c:pt>
                <c:pt idx="12">
                  <c:v>1.6</c:v>
                </c:pt>
                <c:pt idx="13">
                  <c:v>1.650000000000001</c:v>
                </c:pt>
                <c:pt idx="14">
                  <c:v>1.7000000000000011</c:v>
                </c:pt>
                <c:pt idx="15">
                  <c:v>1.7500000000000011</c:v>
                </c:pt>
                <c:pt idx="16">
                  <c:v>1.8000000000000009</c:v>
                </c:pt>
                <c:pt idx="17">
                  <c:v>1.850000000000001</c:v>
                </c:pt>
                <c:pt idx="18">
                  <c:v>1.900000000000001</c:v>
                </c:pt>
                <c:pt idx="19">
                  <c:v>1.9500000000000011</c:v>
                </c:pt>
                <c:pt idx="20">
                  <c:v>2.0000000000000009</c:v>
                </c:pt>
                <c:pt idx="21">
                  <c:v>2.0500000000000012</c:v>
                </c:pt>
                <c:pt idx="22">
                  <c:v>2.100000000000001</c:v>
                </c:pt>
                <c:pt idx="23">
                  <c:v>2.15</c:v>
                </c:pt>
                <c:pt idx="24">
                  <c:v>2.2000000000000002</c:v>
                </c:pt>
                <c:pt idx="25">
                  <c:v>2.25</c:v>
                </c:pt>
                <c:pt idx="26">
                  <c:v>2.2999999999999998</c:v>
                </c:pt>
                <c:pt idx="27">
                  <c:v>2.3499999999999992</c:v>
                </c:pt>
                <c:pt idx="28">
                  <c:v>2.399999999999999</c:v>
                </c:pt>
                <c:pt idx="29">
                  <c:v>2.4499999999999988</c:v>
                </c:pt>
                <c:pt idx="30">
                  <c:v>2.4999999999999991</c:v>
                </c:pt>
                <c:pt idx="31">
                  <c:v>2.5499999999999989</c:v>
                </c:pt>
                <c:pt idx="32">
                  <c:v>2.5999999999999992</c:v>
                </c:pt>
                <c:pt idx="33">
                  <c:v>2.6499999999999981</c:v>
                </c:pt>
                <c:pt idx="34">
                  <c:v>2.699999999999998</c:v>
                </c:pt>
                <c:pt idx="35">
                  <c:v>2.7499999999999978</c:v>
                </c:pt>
                <c:pt idx="36">
                  <c:v>2.799999999999998</c:v>
                </c:pt>
                <c:pt idx="37">
                  <c:v>2.8499999999999979</c:v>
                </c:pt>
                <c:pt idx="38">
                  <c:v>2.8999999999999981</c:v>
                </c:pt>
                <c:pt idx="39">
                  <c:v>2.9499999999999971</c:v>
                </c:pt>
                <c:pt idx="40">
                  <c:v>2.9999999999999969</c:v>
                </c:pt>
                <c:pt idx="41">
                  <c:v>3.0499999999999972</c:v>
                </c:pt>
                <c:pt idx="42">
                  <c:v>3.099999999999997</c:v>
                </c:pt>
                <c:pt idx="43">
                  <c:v>3.1499999999999968</c:v>
                </c:pt>
                <c:pt idx="44">
                  <c:v>3.1999999999999971</c:v>
                </c:pt>
                <c:pt idx="45">
                  <c:v>3.2499999999999969</c:v>
                </c:pt>
                <c:pt idx="46">
                  <c:v>3.2999999999999972</c:v>
                </c:pt>
                <c:pt idx="47">
                  <c:v>3.3499999999999961</c:v>
                </c:pt>
                <c:pt idx="48">
                  <c:v>3.399999999999995</c:v>
                </c:pt>
                <c:pt idx="49">
                  <c:v>3.4499999999999962</c:v>
                </c:pt>
                <c:pt idx="50">
                  <c:v>3.4999999999999951</c:v>
                </c:pt>
                <c:pt idx="51">
                  <c:v>3.5499999999999949</c:v>
                </c:pt>
                <c:pt idx="52">
                  <c:v>3.5999999999999952</c:v>
                </c:pt>
                <c:pt idx="53">
                  <c:v>3.649999999999995</c:v>
                </c:pt>
                <c:pt idx="54">
                  <c:v>3.6999999999999948</c:v>
                </c:pt>
                <c:pt idx="55">
                  <c:v>3.7499999999999951</c:v>
                </c:pt>
                <c:pt idx="56">
                  <c:v>3.799999999999994</c:v>
                </c:pt>
                <c:pt idx="57">
                  <c:v>3.8499999999999939</c:v>
                </c:pt>
                <c:pt idx="58">
                  <c:v>3.8999999999999941</c:v>
                </c:pt>
                <c:pt idx="59">
                  <c:v>3.949999999999994</c:v>
                </c:pt>
                <c:pt idx="60">
                  <c:v>3.9999999999999938</c:v>
                </c:pt>
                <c:pt idx="61">
                  <c:v>4.0499999999999936</c:v>
                </c:pt>
                <c:pt idx="62">
                  <c:v>4.0999999999999934</c:v>
                </c:pt>
                <c:pt idx="63">
                  <c:v>4.1499999999999906</c:v>
                </c:pt>
                <c:pt idx="64">
                  <c:v>4.1999999999999886</c:v>
                </c:pt>
                <c:pt idx="65">
                  <c:v>4.2499999999999929</c:v>
                </c:pt>
                <c:pt idx="66">
                  <c:v>4.2999999999999927</c:v>
                </c:pt>
                <c:pt idx="67">
                  <c:v>4.3499999999999917</c:v>
                </c:pt>
                <c:pt idx="68">
                  <c:v>4.3999999999999906</c:v>
                </c:pt>
                <c:pt idx="69">
                  <c:v>4.4499999999999922</c:v>
                </c:pt>
                <c:pt idx="70">
                  <c:v>4.499999999999992</c:v>
                </c:pt>
                <c:pt idx="71">
                  <c:v>4.5499999999999918</c:v>
                </c:pt>
                <c:pt idx="72">
                  <c:v>4.5999999999999917</c:v>
                </c:pt>
                <c:pt idx="73">
                  <c:v>4.6499999999999897</c:v>
                </c:pt>
                <c:pt idx="74">
                  <c:v>4.6999999999999886</c:v>
                </c:pt>
                <c:pt idx="75">
                  <c:v>4.7499999999999911</c:v>
                </c:pt>
                <c:pt idx="76">
                  <c:v>4.7999999999999909</c:v>
                </c:pt>
                <c:pt idx="77">
                  <c:v>4.8499999999999908</c:v>
                </c:pt>
                <c:pt idx="78">
                  <c:v>4.8999999999999906</c:v>
                </c:pt>
                <c:pt idx="79">
                  <c:v>4.9499999999999904</c:v>
                </c:pt>
                <c:pt idx="80">
                  <c:v>4.9999999999999902</c:v>
                </c:pt>
              </c:numCache>
            </c:numRef>
          </c:cat>
          <c:val>
            <c:numRef>
              <c:f>Plan1!$C$3:$C$83</c:f>
              <c:numCache>
                <c:formatCode>General</c:formatCode>
                <c:ptCount val="8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0.34000000000000102</c:v>
                </c:pt>
                <c:pt idx="34">
                  <c:v>0.32000000000000101</c:v>
                </c:pt>
                <c:pt idx="35">
                  <c:v>0.30000000000000099</c:v>
                </c:pt>
                <c:pt idx="36">
                  <c:v>0.28000000000000103</c:v>
                </c:pt>
                <c:pt idx="37">
                  <c:v>0.26000000000000101</c:v>
                </c:pt>
                <c:pt idx="38">
                  <c:v>0.24000000000000099</c:v>
                </c:pt>
                <c:pt idx="39">
                  <c:v>0.220000000000001</c:v>
                </c:pt>
                <c:pt idx="40">
                  <c:v>0.20000000000000101</c:v>
                </c:pt>
                <c:pt idx="41">
                  <c:v>0.18000000000000099</c:v>
                </c:pt>
                <c:pt idx="42">
                  <c:v>0.160000000000001</c:v>
                </c:pt>
                <c:pt idx="43">
                  <c:v>0.14000000000000101</c:v>
                </c:pt>
                <c:pt idx="44">
                  <c:v>0.12000000000000099</c:v>
                </c:pt>
                <c:pt idx="45">
                  <c:v>0.100000000000001</c:v>
                </c:pt>
                <c:pt idx="46">
                  <c:v>8.00000000000015E-2</c:v>
                </c:pt>
                <c:pt idx="47">
                  <c:v>6.0000000000001601E-2</c:v>
                </c:pt>
                <c:pt idx="48">
                  <c:v>4.0000000000001597E-2</c:v>
                </c:pt>
                <c:pt idx="49">
                  <c:v>2.00000000000017E-2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E46-45E9-973A-2C9B2863E4FB}"/>
            </c:ext>
          </c:extLst>
        </c:ser>
        <c:ser>
          <c:idx val="2"/>
          <c:order val="1"/>
          <c:tx>
            <c:strRef>
              <c:f>Plan1!$D$2</c:f>
              <c:strCache>
                <c:ptCount val="1"/>
                <c:pt idx="0">
                  <c:v>CA Média</c:v>
                </c:pt>
              </c:strCache>
            </c:strRef>
          </c:tx>
          <c:marker>
            <c:symbol val="none"/>
          </c:marker>
          <c:cat>
            <c:numRef>
              <c:f>Plan1!$B$3:$B$83</c:f>
              <c:numCache>
                <c:formatCode>General</c:formatCode>
                <c:ptCount val="81"/>
                <c:pt idx="0">
                  <c:v>1</c:v>
                </c:pt>
                <c:pt idx="1">
                  <c:v>1.05</c:v>
                </c:pt>
                <c:pt idx="2">
                  <c:v>1.1000000000000001</c:v>
                </c:pt>
                <c:pt idx="3">
                  <c:v>1.1499999999999999</c:v>
                </c:pt>
                <c:pt idx="4">
                  <c:v>1.2</c:v>
                </c:pt>
                <c:pt idx="5">
                  <c:v>1.25</c:v>
                </c:pt>
                <c:pt idx="6">
                  <c:v>1.3</c:v>
                </c:pt>
                <c:pt idx="7">
                  <c:v>1.35</c:v>
                </c:pt>
                <c:pt idx="8">
                  <c:v>1.4</c:v>
                </c:pt>
                <c:pt idx="9">
                  <c:v>1.45</c:v>
                </c:pt>
                <c:pt idx="10">
                  <c:v>1.5</c:v>
                </c:pt>
                <c:pt idx="11">
                  <c:v>1.55</c:v>
                </c:pt>
                <c:pt idx="12">
                  <c:v>1.6</c:v>
                </c:pt>
                <c:pt idx="13">
                  <c:v>1.650000000000001</c:v>
                </c:pt>
                <c:pt idx="14">
                  <c:v>1.7000000000000011</c:v>
                </c:pt>
                <c:pt idx="15">
                  <c:v>1.7500000000000011</c:v>
                </c:pt>
                <c:pt idx="16">
                  <c:v>1.8000000000000009</c:v>
                </c:pt>
                <c:pt idx="17">
                  <c:v>1.850000000000001</c:v>
                </c:pt>
                <c:pt idx="18">
                  <c:v>1.900000000000001</c:v>
                </c:pt>
                <c:pt idx="19">
                  <c:v>1.9500000000000011</c:v>
                </c:pt>
                <c:pt idx="20">
                  <c:v>2.0000000000000009</c:v>
                </c:pt>
                <c:pt idx="21">
                  <c:v>2.0500000000000012</c:v>
                </c:pt>
                <c:pt idx="22">
                  <c:v>2.100000000000001</c:v>
                </c:pt>
                <c:pt idx="23">
                  <c:v>2.15</c:v>
                </c:pt>
                <c:pt idx="24">
                  <c:v>2.2000000000000002</c:v>
                </c:pt>
                <c:pt idx="25">
                  <c:v>2.25</c:v>
                </c:pt>
                <c:pt idx="26">
                  <c:v>2.2999999999999998</c:v>
                </c:pt>
                <c:pt idx="27">
                  <c:v>2.3499999999999992</c:v>
                </c:pt>
                <c:pt idx="28">
                  <c:v>2.399999999999999</c:v>
                </c:pt>
                <c:pt idx="29">
                  <c:v>2.4499999999999988</c:v>
                </c:pt>
                <c:pt idx="30">
                  <c:v>2.4999999999999991</c:v>
                </c:pt>
                <c:pt idx="31">
                  <c:v>2.5499999999999989</c:v>
                </c:pt>
                <c:pt idx="32">
                  <c:v>2.5999999999999992</c:v>
                </c:pt>
                <c:pt idx="33">
                  <c:v>2.6499999999999981</c:v>
                </c:pt>
                <c:pt idx="34">
                  <c:v>2.699999999999998</c:v>
                </c:pt>
                <c:pt idx="35">
                  <c:v>2.7499999999999978</c:v>
                </c:pt>
                <c:pt idx="36">
                  <c:v>2.799999999999998</c:v>
                </c:pt>
                <c:pt idx="37">
                  <c:v>2.8499999999999979</c:v>
                </c:pt>
                <c:pt idx="38">
                  <c:v>2.8999999999999981</c:v>
                </c:pt>
                <c:pt idx="39">
                  <c:v>2.9499999999999971</c:v>
                </c:pt>
                <c:pt idx="40">
                  <c:v>2.9999999999999969</c:v>
                </c:pt>
                <c:pt idx="41">
                  <c:v>3.0499999999999972</c:v>
                </c:pt>
                <c:pt idx="42">
                  <c:v>3.099999999999997</c:v>
                </c:pt>
                <c:pt idx="43">
                  <c:v>3.1499999999999968</c:v>
                </c:pt>
                <c:pt idx="44">
                  <c:v>3.1999999999999971</c:v>
                </c:pt>
                <c:pt idx="45">
                  <c:v>3.2499999999999969</c:v>
                </c:pt>
                <c:pt idx="46">
                  <c:v>3.2999999999999972</c:v>
                </c:pt>
                <c:pt idx="47">
                  <c:v>3.3499999999999961</c:v>
                </c:pt>
                <c:pt idx="48">
                  <c:v>3.399999999999995</c:v>
                </c:pt>
                <c:pt idx="49">
                  <c:v>3.4499999999999962</c:v>
                </c:pt>
                <c:pt idx="50">
                  <c:v>3.4999999999999951</c:v>
                </c:pt>
                <c:pt idx="51">
                  <c:v>3.5499999999999949</c:v>
                </c:pt>
                <c:pt idx="52">
                  <c:v>3.5999999999999952</c:v>
                </c:pt>
                <c:pt idx="53">
                  <c:v>3.649999999999995</c:v>
                </c:pt>
                <c:pt idx="54">
                  <c:v>3.6999999999999948</c:v>
                </c:pt>
                <c:pt idx="55">
                  <c:v>3.7499999999999951</c:v>
                </c:pt>
                <c:pt idx="56">
                  <c:v>3.799999999999994</c:v>
                </c:pt>
                <c:pt idx="57">
                  <c:v>3.8499999999999939</c:v>
                </c:pt>
                <c:pt idx="58">
                  <c:v>3.8999999999999941</c:v>
                </c:pt>
                <c:pt idx="59">
                  <c:v>3.949999999999994</c:v>
                </c:pt>
                <c:pt idx="60">
                  <c:v>3.9999999999999938</c:v>
                </c:pt>
                <c:pt idx="61">
                  <c:v>4.0499999999999936</c:v>
                </c:pt>
                <c:pt idx="62">
                  <c:v>4.0999999999999934</c:v>
                </c:pt>
                <c:pt idx="63">
                  <c:v>4.1499999999999906</c:v>
                </c:pt>
                <c:pt idx="64">
                  <c:v>4.1999999999999886</c:v>
                </c:pt>
                <c:pt idx="65">
                  <c:v>4.2499999999999929</c:v>
                </c:pt>
                <c:pt idx="66">
                  <c:v>4.2999999999999927</c:v>
                </c:pt>
                <c:pt idx="67">
                  <c:v>4.3499999999999917</c:v>
                </c:pt>
                <c:pt idx="68">
                  <c:v>4.3999999999999906</c:v>
                </c:pt>
                <c:pt idx="69">
                  <c:v>4.4499999999999922</c:v>
                </c:pt>
                <c:pt idx="70">
                  <c:v>4.499999999999992</c:v>
                </c:pt>
                <c:pt idx="71">
                  <c:v>4.5499999999999918</c:v>
                </c:pt>
                <c:pt idx="72">
                  <c:v>4.5999999999999917</c:v>
                </c:pt>
                <c:pt idx="73">
                  <c:v>4.6499999999999897</c:v>
                </c:pt>
                <c:pt idx="74">
                  <c:v>4.6999999999999886</c:v>
                </c:pt>
                <c:pt idx="75">
                  <c:v>4.7499999999999911</c:v>
                </c:pt>
                <c:pt idx="76">
                  <c:v>4.7999999999999909</c:v>
                </c:pt>
                <c:pt idx="77">
                  <c:v>4.8499999999999908</c:v>
                </c:pt>
                <c:pt idx="78">
                  <c:v>4.8999999999999906</c:v>
                </c:pt>
                <c:pt idx="79">
                  <c:v>4.9499999999999904</c:v>
                </c:pt>
                <c:pt idx="80">
                  <c:v>4.9999999999999902</c:v>
                </c:pt>
              </c:numCache>
            </c:numRef>
          </c:cat>
          <c:val>
            <c:numRef>
              <c:f>Plan1!$D$3:$D$83</c:f>
              <c:numCache>
                <c:formatCode>General</c:formatCode>
                <c:ptCount val="8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6.0000000000000102E-2</c:v>
                </c:pt>
                <c:pt idx="4">
                  <c:v>8.0000000000000099E-2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0.69999999999999896</c:v>
                </c:pt>
                <c:pt idx="36">
                  <c:v>0.71999999999999897</c:v>
                </c:pt>
                <c:pt idx="37">
                  <c:v>0.73999999999999899</c:v>
                </c:pt>
                <c:pt idx="38">
                  <c:v>0.75999999999999901</c:v>
                </c:pt>
                <c:pt idx="39">
                  <c:v>0.77999999999999903</c:v>
                </c:pt>
                <c:pt idx="40">
                  <c:v>0.79999999999999905</c:v>
                </c:pt>
                <c:pt idx="41">
                  <c:v>0.81999999999999895</c:v>
                </c:pt>
                <c:pt idx="42">
                  <c:v>0.83999999999999897</c:v>
                </c:pt>
                <c:pt idx="43">
                  <c:v>0.85999999999999899</c:v>
                </c:pt>
                <c:pt idx="44">
                  <c:v>0.87999999999999901</c:v>
                </c:pt>
                <c:pt idx="45">
                  <c:v>0.89999999999999902</c:v>
                </c:pt>
                <c:pt idx="46">
                  <c:v>0.91999999999999904</c:v>
                </c:pt>
                <c:pt idx="47">
                  <c:v>0.93999999999999795</c:v>
                </c:pt>
                <c:pt idx="48">
                  <c:v>0.95999999999999797</c:v>
                </c:pt>
                <c:pt idx="49">
                  <c:v>0.97999999999999798</c:v>
                </c:pt>
                <c:pt idx="50">
                  <c:v>0.999999999999998</c:v>
                </c:pt>
                <c:pt idx="51" formatCode="0.00">
                  <c:v>0.96666666666667</c:v>
                </c:pt>
                <c:pt idx="52" formatCode="0.00">
                  <c:v>0.93333333333333701</c:v>
                </c:pt>
                <c:pt idx="53" formatCode="0.00">
                  <c:v>0.90000000000000302</c:v>
                </c:pt>
                <c:pt idx="54" formatCode="0.00">
                  <c:v>0.86666666666667003</c:v>
                </c:pt>
                <c:pt idx="55" formatCode="0.00">
                  <c:v>0.83333333333333703</c:v>
                </c:pt>
                <c:pt idx="56" formatCode="0.00">
                  <c:v>0.80000000000000404</c:v>
                </c:pt>
                <c:pt idx="57" formatCode="0.00">
                  <c:v>0.76666666666667105</c:v>
                </c:pt>
                <c:pt idx="58" formatCode="0.00">
                  <c:v>0.73333333333333695</c:v>
                </c:pt>
                <c:pt idx="59" formatCode="0.00">
                  <c:v>0.70000000000000395</c:v>
                </c:pt>
                <c:pt idx="60" formatCode="0.00">
                  <c:v>0.66666666666667096</c:v>
                </c:pt>
                <c:pt idx="61" formatCode="0.00">
                  <c:v>0.63333333333333797</c:v>
                </c:pt>
                <c:pt idx="62" formatCode="0.00">
                  <c:v>0.60000000000000397</c:v>
                </c:pt>
                <c:pt idx="63" formatCode="0.00">
                  <c:v>0.56666666666667098</c:v>
                </c:pt>
                <c:pt idx="64" formatCode="0.00">
                  <c:v>0.53333333333333799</c:v>
                </c:pt>
                <c:pt idx="65" formatCode="0.00">
                  <c:v>0.500000000000005</c:v>
                </c:pt>
                <c:pt idx="66" formatCode="0.00">
                  <c:v>0.466666666666672</c:v>
                </c:pt>
                <c:pt idx="67" formatCode="0.00">
                  <c:v>0.43333333333333801</c:v>
                </c:pt>
                <c:pt idx="68" formatCode="0.00">
                  <c:v>0.40000000000000502</c:v>
                </c:pt>
                <c:pt idx="69" formatCode="0.00">
                  <c:v>0.36666666666667203</c:v>
                </c:pt>
                <c:pt idx="70" formatCode="0.00">
                  <c:v>0.33333333333333898</c:v>
                </c:pt>
                <c:pt idx="71" formatCode="0.00">
                  <c:v>0.30000000000000498</c:v>
                </c:pt>
                <c:pt idx="72" formatCode="0.00">
                  <c:v>0.26666666666667199</c:v>
                </c:pt>
                <c:pt idx="73" formatCode="0.00">
                  <c:v>0.233333333333339</c:v>
                </c:pt>
                <c:pt idx="74" formatCode="0.00">
                  <c:v>0.20000000000000601</c:v>
                </c:pt>
                <c:pt idx="75" formatCode="0.00">
                  <c:v>0.16666666666667301</c:v>
                </c:pt>
                <c:pt idx="76" formatCode="0.00">
                  <c:v>0.13333333333333899</c:v>
                </c:pt>
                <c:pt idx="77" formatCode="0.00">
                  <c:v>0.100000000000006</c:v>
                </c:pt>
                <c:pt idx="78" formatCode="0.00">
                  <c:v>6.6666666666672897E-2</c:v>
                </c:pt>
                <c:pt idx="79" formatCode="0.00">
                  <c:v>3.3333333333339703E-2</c:v>
                </c:pt>
                <c:pt idx="80" formatCode="0.00">
                  <c:v>6.51330841113435E-15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E46-45E9-973A-2C9B2863E4FB}"/>
            </c:ext>
          </c:extLst>
        </c:ser>
        <c:ser>
          <c:idx val="3"/>
          <c:order val="2"/>
          <c:tx>
            <c:strRef>
              <c:f>Plan1!$E$2</c:f>
              <c:strCache>
                <c:ptCount val="1"/>
                <c:pt idx="0">
                  <c:v>CA Alta</c:v>
                </c:pt>
              </c:strCache>
            </c:strRef>
          </c:tx>
          <c:marker>
            <c:symbol val="none"/>
          </c:marker>
          <c:cat>
            <c:numRef>
              <c:f>Plan1!$B$3:$B$83</c:f>
              <c:numCache>
                <c:formatCode>General</c:formatCode>
                <c:ptCount val="81"/>
                <c:pt idx="0">
                  <c:v>1</c:v>
                </c:pt>
                <c:pt idx="1">
                  <c:v>1.05</c:v>
                </c:pt>
                <c:pt idx="2">
                  <c:v>1.1000000000000001</c:v>
                </c:pt>
                <c:pt idx="3">
                  <c:v>1.1499999999999999</c:v>
                </c:pt>
                <c:pt idx="4">
                  <c:v>1.2</c:v>
                </c:pt>
                <c:pt idx="5">
                  <c:v>1.25</c:v>
                </c:pt>
                <c:pt idx="6">
                  <c:v>1.3</c:v>
                </c:pt>
                <c:pt idx="7">
                  <c:v>1.35</c:v>
                </c:pt>
                <c:pt idx="8">
                  <c:v>1.4</c:v>
                </c:pt>
                <c:pt idx="9">
                  <c:v>1.45</c:v>
                </c:pt>
                <c:pt idx="10">
                  <c:v>1.5</c:v>
                </c:pt>
                <c:pt idx="11">
                  <c:v>1.55</c:v>
                </c:pt>
                <c:pt idx="12">
                  <c:v>1.6</c:v>
                </c:pt>
                <c:pt idx="13">
                  <c:v>1.650000000000001</c:v>
                </c:pt>
                <c:pt idx="14">
                  <c:v>1.7000000000000011</c:v>
                </c:pt>
                <c:pt idx="15">
                  <c:v>1.7500000000000011</c:v>
                </c:pt>
                <c:pt idx="16">
                  <c:v>1.8000000000000009</c:v>
                </c:pt>
                <c:pt idx="17">
                  <c:v>1.850000000000001</c:v>
                </c:pt>
                <c:pt idx="18">
                  <c:v>1.900000000000001</c:v>
                </c:pt>
                <c:pt idx="19">
                  <c:v>1.9500000000000011</c:v>
                </c:pt>
                <c:pt idx="20">
                  <c:v>2.0000000000000009</c:v>
                </c:pt>
                <c:pt idx="21">
                  <c:v>2.0500000000000012</c:v>
                </c:pt>
                <c:pt idx="22">
                  <c:v>2.100000000000001</c:v>
                </c:pt>
                <c:pt idx="23">
                  <c:v>2.15</c:v>
                </c:pt>
                <c:pt idx="24">
                  <c:v>2.2000000000000002</c:v>
                </c:pt>
                <c:pt idx="25">
                  <c:v>2.25</c:v>
                </c:pt>
                <c:pt idx="26">
                  <c:v>2.2999999999999998</c:v>
                </c:pt>
                <c:pt idx="27">
                  <c:v>2.3499999999999992</c:v>
                </c:pt>
                <c:pt idx="28">
                  <c:v>2.399999999999999</c:v>
                </c:pt>
                <c:pt idx="29">
                  <c:v>2.4499999999999988</c:v>
                </c:pt>
                <c:pt idx="30">
                  <c:v>2.4999999999999991</c:v>
                </c:pt>
                <c:pt idx="31">
                  <c:v>2.5499999999999989</c:v>
                </c:pt>
                <c:pt idx="32">
                  <c:v>2.5999999999999992</c:v>
                </c:pt>
                <c:pt idx="33">
                  <c:v>2.6499999999999981</c:v>
                </c:pt>
                <c:pt idx="34">
                  <c:v>2.699999999999998</c:v>
                </c:pt>
                <c:pt idx="35">
                  <c:v>2.7499999999999978</c:v>
                </c:pt>
                <c:pt idx="36">
                  <c:v>2.799999999999998</c:v>
                </c:pt>
                <c:pt idx="37">
                  <c:v>2.8499999999999979</c:v>
                </c:pt>
                <c:pt idx="38">
                  <c:v>2.8999999999999981</c:v>
                </c:pt>
                <c:pt idx="39">
                  <c:v>2.9499999999999971</c:v>
                </c:pt>
                <c:pt idx="40">
                  <c:v>2.9999999999999969</c:v>
                </c:pt>
                <c:pt idx="41">
                  <c:v>3.0499999999999972</c:v>
                </c:pt>
                <c:pt idx="42">
                  <c:v>3.099999999999997</c:v>
                </c:pt>
                <c:pt idx="43">
                  <c:v>3.1499999999999968</c:v>
                </c:pt>
                <c:pt idx="44">
                  <c:v>3.1999999999999971</c:v>
                </c:pt>
                <c:pt idx="45">
                  <c:v>3.2499999999999969</c:v>
                </c:pt>
                <c:pt idx="46">
                  <c:v>3.2999999999999972</c:v>
                </c:pt>
                <c:pt idx="47">
                  <c:v>3.3499999999999961</c:v>
                </c:pt>
                <c:pt idx="48">
                  <c:v>3.399999999999995</c:v>
                </c:pt>
                <c:pt idx="49">
                  <c:v>3.4499999999999962</c:v>
                </c:pt>
                <c:pt idx="50">
                  <c:v>3.4999999999999951</c:v>
                </c:pt>
                <c:pt idx="51">
                  <c:v>3.5499999999999949</c:v>
                </c:pt>
                <c:pt idx="52">
                  <c:v>3.5999999999999952</c:v>
                </c:pt>
                <c:pt idx="53">
                  <c:v>3.649999999999995</c:v>
                </c:pt>
                <c:pt idx="54">
                  <c:v>3.6999999999999948</c:v>
                </c:pt>
                <c:pt idx="55">
                  <c:v>3.7499999999999951</c:v>
                </c:pt>
                <c:pt idx="56">
                  <c:v>3.799999999999994</c:v>
                </c:pt>
                <c:pt idx="57">
                  <c:v>3.8499999999999939</c:v>
                </c:pt>
                <c:pt idx="58">
                  <c:v>3.8999999999999941</c:v>
                </c:pt>
                <c:pt idx="59">
                  <c:v>3.949999999999994</c:v>
                </c:pt>
                <c:pt idx="60">
                  <c:v>3.9999999999999938</c:v>
                </c:pt>
                <c:pt idx="61">
                  <c:v>4.0499999999999936</c:v>
                </c:pt>
                <c:pt idx="62">
                  <c:v>4.0999999999999934</c:v>
                </c:pt>
                <c:pt idx="63">
                  <c:v>4.1499999999999906</c:v>
                </c:pt>
                <c:pt idx="64">
                  <c:v>4.1999999999999886</c:v>
                </c:pt>
                <c:pt idx="65">
                  <c:v>4.2499999999999929</c:v>
                </c:pt>
                <c:pt idx="66">
                  <c:v>4.2999999999999927</c:v>
                </c:pt>
                <c:pt idx="67">
                  <c:v>4.3499999999999917</c:v>
                </c:pt>
                <c:pt idx="68">
                  <c:v>4.3999999999999906</c:v>
                </c:pt>
                <c:pt idx="69">
                  <c:v>4.4499999999999922</c:v>
                </c:pt>
                <c:pt idx="70">
                  <c:v>4.499999999999992</c:v>
                </c:pt>
                <c:pt idx="71">
                  <c:v>4.5499999999999918</c:v>
                </c:pt>
                <c:pt idx="72">
                  <c:v>4.5999999999999917</c:v>
                </c:pt>
                <c:pt idx="73">
                  <c:v>4.6499999999999897</c:v>
                </c:pt>
                <c:pt idx="74">
                  <c:v>4.6999999999999886</c:v>
                </c:pt>
                <c:pt idx="75">
                  <c:v>4.7499999999999911</c:v>
                </c:pt>
                <c:pt idx="76">
                  <c:v>4.7999999999999909</c:v>
                </c:pt>
                <c:pt idx="77">
                  <c:v>4.8499999999999908</c:v>
                </c:pt>
                <c:pt idx="78">
                  <c:v>4.8999999999999906</c:v>
                </c:pt>
                <c:pt idx="79">
                  <c:v>4.9499999999999904</c:v>
                </c:pt>
                <c:pt idx="80">
                  <c:v>4.9999999999999902</c:v>
                </c:pt>
              </c:numCache>
            </c:numRef>
          </c:cat>
          <c:val>
            <c:numRef>
              <c:f>Plan1!$E$3:$E$83</c:f>
              <c:numCache>
                <c:formatCode>General</c:formatCode>
                <c:ptCount val="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 formatCode="0.00">
                  <c:v>3.3333333333330203E-2</c:v>
                </c:pt>
                <c:pt idx="52" formatCode="0.00">
                  <c:v>6.6666666666663502E-2</c:v>
                </c:pt>
                <c:pt idx="53" formatCode="0.00">
                  <c:v>9.9999999999996703E-2</c:v>
                </c:pt>
                <c:pt idx="54" formatCode="0.00">
                  <c:v>0.13333333333333</c:v>
                </c:pt>
                <c:pt idx="55" formatCode="0.00">
                  <c:v>0.16666666666666299</c:v>
                </c:pt>
                <c:pt idx="56" formatCode="0.00">
                  <c:v>0.19999999999999599</c:v>
                </c:pt>
                <c:pt idx="57" formatCode="0.00">
                  <c:v>0.23333333333333001</c:v>
                </c:pt>
                <c:pt idx="58" formatCode="0.00">
                  <c:v>0.266666666666663</c:v>
                </c:pt>
                <c:pt idx="59" formatCode="0.00">
                  <c:v>0.29999999999999599</c:v>
                </c:pt>
                <c:pt idx="60" formatCode="0.00">
                  <c:v>0.33333333333332898</c:v>
                </c:pt>
                <c:pt idx="61" formatCode="0.00">
                  <c:v>0.36666666666666198</c:v>
                </c:pt>
                <c:pt idx="62" formatCode="0.00">
                  <c:v>0.39999999999999603</c:v>
                </c:pt>
                <c:pt idx="63" formatCode="0.00">
                  <c:v>0.43333333333332902</c:v>
                </c:pt>
                <c:pt idx="64" formatCode="0.00">
                  <c:v>0.46666666666666201</c:v>
                </c:pt>
                <c:pt idx="65" formatCode="0.00">
                  <c:v>0.499999999999995</c:v>
                </c:pt>
                <c:pt idx="66" formatCode="0.00">
                  <c:v>0.533333333333328</c:v>
                </c:pt>
                <c:pt idx="67" formatCode="0.00">
                  <c:v>0.56666666666666199</c:v>
                </c:pt>
                <c:pt idx="68" formatCode="0.00">
                  <c:v>0.59999999999999498</c:v>
                </c:pt>
                <c:pt idx="69" formatCode="0.00">
                  <c:v>0.63333333333332797</c:v>
                </c:pt>
                <c:pt idx="70" formatCode="0.00">
                  <c:v>0.66666666666666097</c:v>
                </c:pt>
                <c:pt idx="71" formatCode="0.00">
                  <c:v>0.69999999999999496</c:v>
                </c:pt>
                <c:pt idx="72" formatCode="0.00">
                  <c:v>0.73333333333332795</c:v>
                </c:pt>
                <c:pt idx="73" formatCode="0.00">
                  <c:v>0.76666666666666095</c:v>
                </c:pt>
                <c:pt idx="74" formatCode="0.00">
                  <c:v>0.79999999999999405</c:v>
                </c:pt>
                <c:pt idx="75" formatCode="0.00">
                  <c:v>0.83333333333332704</c:v>
                </c:pt>
                <c:pt idx="76" formatCode="0.00">
                  <c:v>0.86666666666666103</c:v>
                </c:pt>
                <c:pt idx="77" formatCode="0.00">
                  <c:v>0.89999999999999403</c:v>
                </c:pt>
                <c:pt idx="78" formatCode="0.00">
                  <c:v>0.93333333333332702</c:v>
                </c:pt>
                <c:pt idx="79" formatCode="0.00">
                  <c:v>0.96666666666666001</c:v>
                </c:pt>
                <c:pt idx="80">
                  <c:v>0.99999999999999301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E46-45E9-973A-2C9B2863E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814528"/>
        <c:axId val="195863104"/>
      </c:lineChart>
      <c:catAx>
        <c:axId val="193814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Média Likert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5863104"/>
        <c:crosses val="autoZero"/>
        <c:auto val="1"/>
        <c:lblAlgn val="ctr"/>
        <c:lblOffset val="100"/>
        <c:noMultiLvlLbl val="0"/>
      </c:catAx>
      <c:valAx>
        <c:axId val="195863104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Pertencimento</a:t>
                </a:r>
              </a:p>
            </c:rich>
          </c:tx>
          <c:layout>
            <c:manualLayout>
              <c:xMode val="edge"/>
              <c:yMode val="edge"/>
              <c:x val="1.1695906432748499E-2"/>
              <c:y val="4.365732509242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3814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8C6A6A-9A75-4A08-9A37-2EC4B6CF05DF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B9C3C4D-D7B5-4D5B-ACB7-677EC1A8CEC5}">
      <dgm:prSet phldrT="[Texto]"/>
      <dgm:spPr/>
      <dgm:t>
        <a:bodyPr/>
        <a:lstStyle/>
        <a:p>
          <a:r>
            <a:rPr lang="pt-BR"/>
            <a:t>Definição das variáveis base (intervalos e unidade da escala)</a:t>
          </a:r>
        </a:p>
      </dgm:t>
    </dgm:pt>
    <dgm:pt modelId="{A5E296AF-269F-4ABE-B14E-23A6B19612D2}" type="parTrans" cxnId="{DEB511A4-81F6-41FE-8241-A1368BFE3FE4}">
      <dgm:prSet/>
      <dgm:spPr/>
      <dgm:t>
        <a:bodyPr/>
        <a:lstStyle/>
        <a:p>
          <a:endParaRPr lang="pt-BR"/>
        </a:p>
      </dgm:t>
    </dgm:pt>
    <dgm:pt modelId="{EAB1D09D-A3ED-439A-83BE-878C18DC9B08}" type="sibTrans" cxnId="{DEB511A4-81F6-41FE-8241-A1368BFE3FE4}">
      <dgm:prSet/>
      <dgm:spPr/>
      <dgm:t>
        <a:bodyPr/>
        <a:lstStyle/>
        <a:p>
          <a:endParaRPr lang="pt-BR"/>
        </a:p>
      </dgm:t>
    </dgm:pt>
    <dgm:pt modelId="{34D13EFA-ADDC-4994-8AE3-C31A060C42BF}">
      <dgm:prSet phldrT="[Texto]"/>
      <dgm:spPr/>
      <dgm:t>
        <a:bodyPr/>
        <a:lstStyle/>
        <a:p>
          <a:r>
            <a:rPr lang="pt-BR"/>
            <a:t>Escolhas das variáveis linguísticas convertidas em conjuntos fuzzy</a:t>
          </a:r>
        </a:p>
      </dgm:t>
    </dgm:pt>
    <dgm:pt modelId="{2F696C09-9AFF-4474-A807-6525D4467C8F}" type="parTrans" cxnId="{1F60B97F-BE03-426C-BC56-8306AF17A744}">
      <dgm:prSet/>
      <dgm:spPr/>
      <dgm:t>
        <a:bodyPr/>
        <a:lstStyle/>
        <a:p>
          <a:endParaRPr lang="pt-BR"/>
        </a:p>
      </dgm:t>
    </dgm:pt>
    <dgm:pt modelId="{60B74F5C-8A74-4D98-AB83-BE637CC2FDEE}" type="sibTrans" cxnId="{1F60B97F-BE03-426C-BC56-8306AF17A744}">
      <dgm:prSet/>
      <dgm:spPr/>
      <dgm:t>
        <a:bodyPr/>
        <a:lstStyle/>
        <a:p>
          <a:endParaRPr lang="pt-BR"/>
        </a:p>
      </dgm:t>
    </dgm:pt>
    <dgm:pt modelId="{A326D0C8-D799-4A5D-8CD3-1C20301AC43F}">
      <dgm:prSet phldrT="[Texto]"/>
      <dgm:spPr/>
      <dgm:t>
        <a:bodyPr/>
        <a:lstStyle/>
        <a:p>
          <a:r>
            <a:rPr lang="pt-BR"/>
            <a:t>Calcular os graus de pertinência de todos os conjuntos para todos os casos</a:t>
          </a:r>
        </a:p>
      </dgm:t>
    </dgm:pt>
    <dgm:pt modelId="{5535758A-1831-488C-91AB-600D486601EC}" type="parTrans" cxnId="{B865289A-5F3F-4F8F-AA01-1F241CB0AD99}">
      <dgm:prSet/>
      <dgm:spPr/>
      <dgm:t>
        <a:bodyPr/>
        <a:lstStyle/>
        <a:p>
          <a:endParaRPr lang="pt-BR"/>
        </a:p>
      </dgm:t>
    </dgm:pt>
    <dgm:pt modelId="{66D64E49-F9F9-4A19-9405-2EF6A499D6F7}" type="sibTrans" cxnId="{B865289A-5F3F-4F8F-AA01-1F241CB0AD99}">
      <dgm:prSet/>
      <dgm:spPr/>
      <dgm:t>
        <a:bodyPr/>
        <a:lstStyle/>
        <a:p>
          <a:endParaRPr lang="pt-BR"/>
        </a:p>
      </dgm:t>
    </dgm:pt>
    <dgm:pt modelId="{D1E4D855-6464-4470-84F5-AB8D2713FB5D}">
      <dgm:prSet phldrT="[Texto]"/>
      <dgm:spPr/>
      <dgm:t>
        <a:bodyPr/>
        <a:lstStyle/>
        <a:p>
          <a:r>
            <a:rPr lang="pt-BR"/>
            <a:t>Escolha das funções características dos conjuntos (Ex.: tringular, trapezoidal, etc.) e demarcação dos parâmetros-chave</a:t>
          </a:r>
        </a:p>
      </dgm:t>
    </dgm:pt>
    <dgm:pt modelId="{A7210208-01C5-4564-BA21-F736CC71659B}" type="parTrans" cxnId="{879BC1CF-E33B-4CEF-80E4-3C3407F229BF}">
      <dgm:prSet/>
      <dgm:spPr/>
      <dgm:t>
        <a:bodyPr/>
        <a:lstStyle/>
        <a:p>
          <a:endParaRPr lang="pt-BR"/>
        </a:p>
      </dgm:t>
    </dgm:pt>
    <dgm:pt modelId="{9521C189-B205-4181-93EA-5C90B0E17AC5}" type="sibTrans" cxnId="{879BC1CF-E33B-4CEF-80E4-3C3407F229BF}">
      <dgm:prSet/>
      <dgm:spPr/>
      <dgm:t>
        <a:bodyPr/>
        <a:lstStyle/>
        <a:p>
          <a:endParaRPr lang="pt-BR"/>
        </a:p>
      </dgm:t>
    </dgm:pt>
    <dgm:pt modelId="{88C62F66-FDDE-444C-B307-BC8C458C3130}">
      <dgm:prSet phldrT="[Texto]"/>
      <dgm:spPr/>
      <dgm:t>
        <a:bodyPr/>
        <a:lstStyle/>
        <a:p>
          <a:r>
            <a:rPr lang="pt-BR"/>
            <a:t>Alternativa de calibrar funções diretamente no fsQCA</a:t>
          </a:r>
        </a:p>
      </dgm:t>
    </dgm:pt>
    <dgm:pt modelId="{59E3898D-A1DD-4F7C-A525-2F1473FC65D9}" type="parTrans" cxnId="{3BAA409B-37FC-44C4-A8B4-8E4668871C48}">
      <dgm:prSet/>
      <dgm:spPr/>
      <dgm:t>
        <a:bodyPr/>
        <a:lstStyle/>
        <a:p>
          <a:endParaRPr lang="pt-BR"/>
        </a:p>
      </dgm:t>
    </dgm:pt>
    <dgm:pt modelId="{5565B5A5-D20B-45BA-8022-8D59F5023CD0}" type="sibTrans" cxnId="{3BAA409B-37FC-44C4-A8B4-8E4668871C48}">
      <dgm:prSet/>
      <dgm:spPr/>
      <dgm:t>
        <a:bodyPr/>
        <a:lstStyle/>
        <a:p>
          <a:endParaRPr lang="pt-BR"/>
        </a:p>
      </dgm:t>
    </dgm:pt>
    <dgm:pt modelId="{3AF62FED-4DCC-47C1-B8A1-12665ACFDE75}">
      <dgm:prSet phldrT="[Texto]"/>
      <dgm:spPr/>
      <dgm:t>
        <a:bodyPr/>
        <a:lstStyle/>
        <a:p>
          <a:r>
            <a:rPr lang="pt-BR"/>
            <a:t>Identificar os casos envolvidos nas combinações efetivas e relacioná-los com demais variáveis de contexto</a:t>
          </a:r>
        </a:p>
      </dgm:t>
    </dgm:pt>
    <dgm:pt modelId="{71A360E9-51D8-4E67-B2C0-88BA32C2BE22}" type="parTrans" cxnId="{C6A579FE-F7F0-4587-9A25-B360A104C828}">
      <dgm:prSet/>
      <dgm:spPr/>
      <dgm:t>
        <a:bodyPr/>
        <a:lstStyle/>
        <a:p>
          <a:endParaRPr lang="pt-BR"/>
        </a:p>
      </dgm:t>
    </dgm:pt>
    <dgm:pt modelId="{811800A8-60BF-4A65-8532-420557FA4603}" type="sibTrans" cxnId="{C6A579FE-F7F0-4587-9A25-B360A104C828}">
      <dgm:prSet/>
      <dgm:spPr/>
      <dgm:t>
        <a:bodyPr/>
        <a:lstStyle/>
        <a:p>
          <a:endParaRPr lang="pt-BR"/>
        </a:p>
      </dgm:t>
    </dgm:pt>
    <dgm:pt modelId="{0368CFB7-4696-493D-9026-21777D6A6E56}">
      <dgm:prSet phldrT="[Texto]"/>
      <dgm:spPr/>
      <dgm:t>
        <a:bodyPr/>
        <a:lstStyle/>
        <a:p>
          <a:r>
            <a:rPr lang="pt-BR"/>
            <a:t>Importar o arquivo com os graus de pertinência para o fsqca e acionar Fuzzy Truth Table Algorithm e  Necessary Conditions, respectivamente. </a:t>
          </a:r>
        </a:p>
      </dgm:t>
    </dgm:pt>
    <dgm:pt modelId="{2214A539-2FB5-4FB9-BA3C-3215E2ED409B}" type="parTrans" cxnId="{1ABD3B49-1969-4CA9-9DEE-3C7360E79D73}">
      <dgm:prSet/>
      <dgm:spPr/>
      <dgm:t>
        <a:bodyPr/>
        <a:lstStyle/>
        <a:p>
          <a:endParaRPr lang="pt-BR"/>
        </a:p>
      </dgm:t>
    </dgm:pt>
    <dgm:pt modelId="{CD474D32-3BB1-41D7-8931-615AD7AAC002}" type="sibTrans" cxnId="{1ABD3B49-1969-4CA9-9DEE-3C7360E79D73}">
      <dgm:prSet/>
      <dgm:spPr/>
      <dgm:t>
        <a:bodyPr/>
        <a:lstStyle/>
        <a:p>
          <a:endParaRPr lang="pt-BR"/>
        </a:p>
      </dgm:t>
    </dgm:pt>
    <dgm:pt modelId="{84FB38FD-493B-4C4C-911C-0B05EC78EC40}">
      <dgm:prSet phldrT="[Texto]"/>
      <dgm:spPr/>
      <dgm:t>
        <a:bodyPr/>
        <a:lstStyle/>
        <a:p>
          <a:r>
            <a:rPr lang="pt-BR"/>
            <a:t>Selecionar as combinações causais que atingem os critérios de consistência e de cobertura</a:t>
          </a:r>
        </a:p>
      </dgm:t>
    </dgm:pt>
    <dgm:pt modelId="{021C20FE-D7FF-4182-AE8D-C4821BDEFAEC}" type="parTrans" cxnId="{EEFA1350-7115-4555-AD34-08BC3D29B5A6}">
      <dgm:prSet/>
      <dgm:spPr/>
      <dgm:t>
        <a:bodyPr/>
        <a:lstStyle/>
        <a:p>
          <a:endParaRPr lang="pt-BR"/>
        </a:p>
      </dgm:t>
    </dgm:pt>
    <dgm:pt modelId="{3D08D15A-13C5-40D1-B8DA-35A651F3149F}" type="sibTrans" cxnId="{EEFA1350-7115-4555-AD34-08BC3D29B5A6}">
      <dgm:prSet/>
      <dgm:spPr/>
      <dgm:t>
        <a:bodyPr/>
        <a:lstStyle/>
        <a:p>
          <a:endParaRPr lang="pt-BR"/>
        </a:p>
      </dgm:t>
    </dgm:pt>
    <dgm:pt modelId="{3DF97CC1-B891-4F59-BADF-A4E85CF68E2A}" type="pres">
      <dgm:prSet presAssocID="{6D8C6A6A-9A75-4A08-9A37-2EC4B6CF05D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7625027C-80AB-49D8-B58A-D7DD0B41F081}" type="pres">
      <dgm:prSet presAssocID="{6D8C6A6A-9A75-4A08-9A37-2EC4B6CF05DF}" presName="tSp" presStyleCnt="0"/>
      <dgm:spPr/>
    </dgm:pt>
    <dgm:pt modelId="{19EE45E5-2FDF-4E34-89D5-A07B265D6471}" type="pres">
      <dgm:prSet presAssocID="{6D8C6A6A-9A75-4A08-9A37-2EC4B6CF05DF}" presName="bSp" presStyleCnt="0"/>
      <dgm:spPr/>
    </dgm:pt>
    <dgm:pt modelId="{7C4E6F3B-71A3-415F-8763-99CDC8DF1102}" type="pres">
      <dgm:prSet presAssocID="{6D8C6A6A-9A75-4A08-9A37-2EC4B6CF05DF}" presName="process" presStyleCnt="0"/>
      <dgm:spPr/>
    </dgm:pt>
    <dgm:pt modelId="{AA562E45-253E-4CAF-89F9-EE7E08025418}" type="pres">
      <dgm:prSet presAssocID="{6B9C3C4D-D7B5-4D5B-ACB7-677EC1A8CEC5}" presName="composite1" presStyleCnt="0"/>
      <dgm:spPr/>
    </dgm:pt>
    <dgm:pt modelId="{F4ED7B1C-3719-4844-AAFB-CA64633FB6F0}" type="pres">
      <dgm:prSet presAssocID="{6B9C3C4D-D7B5-4D5B-ACB7-677EC1A8CEC5}" presName="dummyNode1" presStyleLbl="node1" presStyleIdx="0" presStyleCnt="3"/>
      <dgm:spPr/>
    </dgm:pt>
    <dgm:pt modelId="{65F1A83A-806E-4892-96C5-05C223D980D5}" type="pres">
      <dgm:prSet presAssocID="{6B9C3C4D-D7B5-4D5B-ACB7-677EC1A8CEC5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0814F9B-423A-471B-ABAE-F8E56C531A3B}" type="pres">
      <dgm:prSet presAssocID="{6B9C3C4D-D7B5-4D5B-ACB7-677EC1A8CEC5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476BCC9-A39A-4BB3-BD46-F77A600EF646}" type="pres">
      <dgm:prSet presAssocID="{6B9C3C4D-D7B5-4D5B-ACB7-677EC1A8CEC5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8E1197E-AB06-4560-BFD2-69E1CB7CEDF2}" type="pres">
      <dgm:prSet presAssocID="{6B9C3C4D-D7B5-4D5B-ACB7-677EC1A8CEC5}" presName="connSite1" presStyleCnt="0"/>
      <dgm:spPr/>
    </dgm:pt>
    <dgm:pt modelId="{422CBF8E-F28D-4DC1-966B-313BD070FF32}" type="pres">
      <dgm:prSet presAssocID="{EAB1D09D-A3ED-439A-83BE-878C18DC9B08}" presName="Name9" presStyleLbl="sibTrans2D1" presStyleIdx="0" presStyleCnt="2"/>
      <dgm:spPr/>
      <dgm:t>
        <a:bodyPr/>
        <a:lstStyle/>
        <a:p>
          <a:endParaRPr lang="pt-BR"/>
        </a:p>
      </dgm:t>
    </dgm:pt>
    <dgm:pt modelId="{B838DB44-895A-4727-8157-0977778C9B86}" type="pres">
      <dgm:prSet presAssocID="{A326D0C8-D799-4A5D-8CD3-1C20301AC43F}" presName="composite2" presStyleCnt="0"/>
      <dgm:spPr/>
    </dgm:pt>
    <dgm:pt modelId="{1455246F-7372-4488-B757-AE86D9381A11}" type="pres">
      <dgm:prSet presAssocID="{A326D0C8-D799-4A5D-8CD3-1C20301AC43F}" presName="dummyNode2" presStyleLbl="node1" presStyleIdx="0" presStyleCnt="3"/>
      <dgm:spPr/>
    </dgm:pt>
    <dgm:pt modelId="{E9B2A09E-33EF-4D24-A6F2-B13BA55AF0F1}" type="pres">
      <dgm:prSet presAssocID="{A326D0C8-D799-4A5D-8CD3-1C20301AC43F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3D4FFBE-A757-4DCA-8550-D4F99EC59AA3}" type="pres">
      <dgm:prSet presAssocID="{A326D0C8-D799-4A5D-8CD3-1C20301AC43F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F5E9EB0-E92B-47F7-BF9E-8CA0207C2EF4}" type="pres">
      <dgm:prSet presAssocID="{A326D0C8-D799-4A5D-8CD3-1C20301AC43F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0123ABF-4DFE-40DF-B71A-5DC617DF29A8}" type="pres">
      <dgm:prSet presAssocID="{A326D0C8-D799-4A5D-8CD3-1C20301AC43F}" presName="connSite2" presStyleCnt="0"/>
      <dgm:spPr/>
    </dgm:pt>
    <dgm:pt modelId="{95D165AD-5305-499A-A058-D6BC067B249F}" type="pres">
      <dgm:prSet presAssocID="{66D64E49-F9F9-4A19-9405-2EF6A499D6F7}" presName="Name18" presStyleLbl="sibTrans2D1" presStyleIdx="1" presStyleCnt="2"/>
      <dgm:spPr/>
      <dgm:t>
        <a:bodyPr/>
        <a:lstStyle/>
        <a:p>
          <a:endParaRPr lang="pt-BR"/>
        </a:p>
      </dgm:t>
    </dgm:pt>
    <dgm:pt modelId="{4AD11631-5F3E-48A4-A9B0-1B9F099D6AD9}" type="pres">
      <dgm:prSet presAssocID="{3AF62FED-4DCC-47C1-B8A1-12665ACFDE75}" presName="composite1" presStyleCnt="0"/>
      <dgm:spPr/>
    </dgm:pt>
    <dgm:pt modelId="{4AA21E19-F5E9-4477-AA9B-FB7310B7AFAA}" type="pres">
      <dgm:prSet presAssocID="{3AF62FED-4DCC-47C1-B8A1-12665ACFDE75}" presName="dummyNode1" presStyleLbl="node1" presStyleIdx="1" presStyleCnt="3"/>
      <dgm:spPr/>
    </dgm:pt>
    <dgm:pt modelId="{09DF56BF-3114-4436-BBD2-5F3DB965F4C2}" type="pres">
      <dgm:prSet presAssocID="{3AF62FED-4DCC-47C1-B8A1-12665ACFDE75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148D5BB-E556-46CE-919A-4AED08CB9D48}" type="pres">
      <dgm:prSet presAssocID="{3AF62FED-4DCC-47C1-B8A1-12665ACFDE75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BDC1685-349C-48D1-92F0-D46578188959}" type="pres">
      <dgm:prSet presAssocID="{3AF62FED-4DCC-47C1-B8A1-12665ACFDE75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3FE8DA7-D6BB-48DA-AA01-28C76A06F9C7}" type="pres">
      <dgm:prSet presAssocID="{3AF62FED-4DCC-47C1-B8A1-12665ACFDE75}" presName="connSite1" presStyleCnt="0"/>
      <dgm:spPr/>
    </dgm:pt>
  </dgm:ptLst>
  <dgm:cxnLst>
    <dgm:cxn modelId="{CFA67A01-3F51-40F5-B47C-68B135E79F7C}" type="presOf" srcId="{6B9C3C4D-D7B5-4D5B-ACB7-677EC1A8CEC5}" destId="{9476BCC9-A39A-4BB3-BD46-F77A600EF646}" srcOrd="0" destOrd="0" presId="urn:microsoft.com/office/officeart/2005/8/layout/hProcess4"/>
    <dgm:cxn modelId="{BD8F9D25-3E98-4768-A960-E43DBF806EA5}" type="presOf" srcId="{34D13EFA-ADDC-4994-8AE3-C31A060C42BF}" destId="{65F1A83A-806E-4892-96C5-05C223D980D5}" srcOrd="0" destOrd="0" presId="urn:microsoft.com/office/officeart/2005/8/layout/hProcess4"/>
    <dgm:cxn modelId="{37AFA274-60E4-4129-9845-8F44F2F4458A}" type="presOf" srcId="{3AF62FED-4DCC-47C1-B8A1-12665ACFDE75}" destId="{DBDC1685-349C-48D1-92F0-D46578188959}" srcOrd="0" destOrd="0" presId="urn:microsoft.com/office/officeart/2005/8/layout/hProcess4"/>
    <dgm:cxn modelId="{2453D744-ECF7-4019-810A-1743AB62B285}" type="presOf" srcId="{D1E4D855-6464-4470-84F5-AB8D2713FB5D}" destId="{E9B2A09E-33EF-4D24-A6F2-B13BA55AF0F1}" srcOrd="0" destOrd="0" presId="urn:microsoft.com/office/officeart/2005/8/layout/hProcess4"/>
    <dgm:cxn modelId="{14DFB2B5-9491-405D-A9C1-C94543B236DE}" type="presOf" srcId="{34D13EFA-ADDC-4994-8AE3-C31A060C42BF}" destId="{40814F9B-423A-471B-ABAE-F8E56C531A3B}" srcOrd="1" destOrd="0" presId="urn:microsoft.com/office/officeart/2005/8/layout/hProcess4"/>
    <dgm:cxn modelId="{1F60B97F-BE03-426C-BC56-8306AF17A744}" srcId="{6B9C3C4D-D7B5-4D5B-ACB7-677EC1A8CEC5}" destId="{34D13EFA-ADDC-4994-8AE3-C31A060C42BF}" srcOrd="0" destOrd="0" parTransId="{2F696C09-9AFF-4474-A807-6525D4467C8F}" sibTransId="{60B74F5C-8A74-4D98-AB83-BE637CC2FDEE}"/>
    <dgm:cxn modelId="{F316548C-0968-4B24-9650-3FAE80A7B0AE}" type="presOf" srcId="{D1E4D855-6464-4470-84F5-AB8D2713FB5D}" destId="{D3D4FFBE-A757-4DCA-8550-D4F99EC59AA3}" srcOrd="1" destOrd="0" presId="urn:microsoft.com/office/officeart/2005/8/layout/hProcess4"/>
    <dgm:cxn modelId="{3BAA409B-37FC-44C4-A8B4-8E4668871C48}" srcId="{A326D0C8-D799-4A5D-8CD3-1C20301AC43F}" destId="{88C62F66-FDDE-444C-B307-BC8C458C3130}" srcOrd="1" destOrd="0" parTransId="{59E3898D-A1DD-4F7C-A525-2F1473FC65D9}" sibTransId="{5565B5A5-D20B-45BA-8022-8D59F5023CD0}"/>
    <dgm:cxn modelId="{4AA8C8BD-5A82-4159-BA0E-3391AA76119E}" type="presOf" srcId="{EAB1D09D-A3ED-439A-83BE-878C18DC9B08}" destId="{422CBF8E-F28D-4DC1-966B-313BD070FF32}" srcOrd="0" destOrd="0" presId="urn:microsoft.com/office/officeart/2005/8/layout/hProcess4"/>
    <dgm:cxn modelId="{90C37FB8-A5A5-4DB3-BC35-D389FBB5CC7B}" type="presOf" srcId="{A326D0C8-D799-4A5D-8CD3-1C20301AC43F}" destId="{5F5E9EB0-E92B-47F7-BF9E-8CA0207C2EF4}" srcOrd="0" destOrd="0" presId="urn:microsoft.com/office/officeart/2005/8/layout/hProcess4"/>
    <dgm:cxn modelId="{C6A579FE-F7F0-4587-9A25-B360A104C828}" srcId="{6D8C6A6A-9A75-4A08-9A37-2EC4B6CF05DF}" destId="{3AF62FED-4DCC-47C1-B8A1-12665ACFDE75}" srcOrd="2" destOrd="0" parTransId="{71A360E9-51D8-4E67-B2C0-88BA32C2BE22}" sibTransId="{811800A8-60BF-4A65-8532-420557FA4603}"/>
    <dgm:cxn modelId="{DEB511A4-81F6-41FE-8241-A1368BFE3FE4}" srcId="{6D8C6A6A-9A75-4A08-9A37-2EC4B6CF05DF}" destId="{6B9C3C4D-D7B5-4D5B-ACB7-677EC1A8CEC5}" srcOrd="0" destOrd="0" parTransId="{A5E296AF-269F-4ABE-B14E-23A6B19612D2}" sibTransId="{EAB1D09D-A3ED-439A-83BE-878C18DC9B08}"/>
    <dgm:cxn modelId="{10F78337-1964-4639-BF0A-06D2725D9784}" type="presOf" srcId="{88C62F66-FDDE-444C-B307-BC8C458C3130}" destId="{E9B2A09E-33EF-4D24-A6F2-B13BA55AF0F1}" srcOrd="0" destOrd="1" presId="urn:microsoft.com/office/officeart/2005/8/layout/hProcess4"/>
    <dgm:cxn modelId="{EEFA1350-7115-4555-AD34-08BC3D29B5A6}" srcId="{3AF62FED-4DCC-47C1-B8A1-12665ACFDE75}" destId="{84FB38FD-493B-4C4C-911C-0B05EC78EC40}" srcOrd="1" destOrd="0" parTransId="{021C20FE-D7FF-4182-AE8D-C4821BDEFAEC}" sibTransId="{3D08D15A-13C5-40D1-B8DA-35A651F3149F}"/>
    <dgm:cxn modelId="{879BC1CF-E33B-4CEF-80E4-3C3407F229BF}" srcId="{A326D0C8-D799-4A5D-8CD3-1C20301AC43F}" destId="{D1E4D855-6464-4470-84F5-AB8D2713FB5D}" srcOrd="0" destOrd="0" parTransId="{A7210208-01C5-4564-BA21-F736CC71659B}" sibTransId="{9521C189-B205-4181-93EA-5C90B0E17AC5}"/>
    <dgm:cxn modelId="{0C7D3499-223B-480C-BCFF-5B14EA356AE1}" type="presOf" srcId="{0368CFB7-4696-493D-9026-21777D6A6E56}" destId="{09DF56BF-3114-4436-BBD2-5F3DB965F4C2}" srcOrd="0" destOrd="0" presId="urn:microsoft.com/office/officeart/2005/8/layout/hProcess4"/>
    <dgm:cxn modelId="{226715CE-D765-4697-A2C6-CD0BACE5E153}" type="presOf" srcId="{84FB38FD-493B-4C4C-911C-0B05EC78EC40}" destId="{9148D5BB-E556-46CE-919A-4AED08CB9D48}" srcOrd="1" destOrd="1" presId="urn:microsoft.com/office/officeart/2005/8/layout/hProcess4"/>
    <dgm:cxn modelId="{A7FC083C-528B-48C7-9FB5-1977A4E0D3FB}" type="presOf" srcId="{0368CFB7-4696-493D-9026-21777D6A6E56}" destId="{9148D5BB-E556-46CE-919A-4AED08CB9D48}" srcOrd="1" destOrd="0" presId="urn:microsoft.com/office/officeart/2005/8/layout/hProcess4"/>
    <dgm:cxn modelId="{3615DEAD-7AF0-4B78-88B6-1CBD8910CEF1}" type="presOf" srcId="{84FB38FD-493B-4C4C-911C-0B05EC78EC40}" destId="{09DF56BF-3114-4436-BBD2-5F3DB965F4C2}" srcOrd="0" destOrd="1" presId="urn:microsoft.com/office/officeart/2005/8/layout/hProcess4"/>
    <dgm:cxn modelId="{9BBE7A62-5CF3-4DC5-A920-99B578136D16}" type="presOf" srcId="{66D64E49-F9F9-4A19-9405-2EF6A499D6F7}" destId="{95D165AD-5305-499A-A058-D6BC067B249F}" srcOrd="0" destOrd="0" presId="urn:microsoft.com/office/officeart/2005/8/layout/hProcess4"/>
    <dgm:cxn modelId="{2750E30F-7CC4-4653-A875-A84F597B3FED}" type="presOf" srcId="{6D8C6A6A-9A75-4A08-9A37-2EC4B6CF05DF}" destId="{3DF97CC1-B891-4F59-BADF-A4E85CF68E2A}" srcOrd="0" destOrd="0" presId="urn:microsoft.com/office/officeart/2005/8/layout/hProcess4"/>
    <dgm:cxn modelId="{B3A2D306-5A82-4E1D-A560-ABB09CED4637}" type="presOf" srcId="{88C62F66-FDDE-444C-B307-BC8C458C3130}" destId="{D3D4FFBE-A757-4DCA-8550-D4F99EC59AA3}" srcOrd="1" destOrd="1" presId="urn:microsoft.com/office/officeart/2005/8/layout/hProcess4"/>
    <dgm:cxn modelId="{B865289A-5F3F-4F8F-AA01-1F241CB0AD99}" srcId="{6D8C6A6A-9A75-4A08-9A37-2EC4B6CF05DF}" destId="{A326D0C8-D799-4A5D-8CD3-1C20301AC43F}" srcOrd="1" destOrd="0" parTransId="{5535758A-1831-488C-91AB-600D486601EC}" sibTransId="{66D64E49-F9F9-4A19-9405-2EF6A499D6F7}"/>
    <dgm:cxn modelId="{1ABD3B49-1969-4CA9-9DEE-3C7360E79D73}" srcId="{3AF62FED-4DCC-47C1-B8A1-12665ACFDE75}" destId="{0368CFB7-4696-493D-9026-21777D6A6E56}" srcOrd="0" destOrd="0" parTransId="{2214A539-2FB5-4FB9-BA3C-3215E2ED409B}" sibTransId="{CD474D32-3BB1-41D7-8931-615AD7AAC002}"/>
    <dgm:cxn modelId="{E7FB97F0-EA9E-4F03-896F-F05F59F84CBA}" type="presParOf" srcId="{3DF97CC1-B891-4F59-BADF-A4E85CF68E2A}" destId="{7625027C-80AB-49D8-B58A-D7DD0B41F081}" srcOrd="0" destOrd="0" presId="urn:microsoft.com/office/officeart/2005/8/layout/hProcess4"/>
    <dgm:cxn modelId="{50F08197-798E-431E-9CE3-DBF2E445373D}" type="presParOf" srcId="{3DF97CC1-B891-4F59-BADF-A4E85CF68E2A}" destId="{19EE45E5-2FDF-4E34-89D5-A07B265D6471}" srcOrd="1" destOrd="0" presId="urn:microsoft.com/office/officeart/2005/8/layout/hProcess4"/>
    <dgm:cxn modelId="{48DDD573-AF9B-4783-B027-8BD2B21CFD81}" type="presParOf" srcId="{3DF97CC1-B891-4F59-BADF-A4E85CF68E2A}" destId="{7C4E6F3B-71A3-415F-8763-99CDC8DF1102}" srcOrd="2" destOrd="0" presId="urn:microsoft.com/office/officeart/2005/8/layout/hProcess4"/>
    <dgm:cxn modelId="{AEF52595-5CFF-4C43-A9A5-B5324C0C81AD}" type="presParOf" srcId="{7C4E6F3B-71A3-415F-8763-99CDC8DF1102}" destId="{AA562E45-253E-4CAF-89F9-EE7E08025418}" srcOrd="0" destOrd="0" presId="urn:microsoft.com/office/officeart/2005/8/layout/hProcess4"/>
    <dgm:cxn modelId="{A620556F-2EFD-4DA7-99DB-BA3113E1AC80}" type="presParOf" srcId="{AA562E45-253E-4CAF-89F9-EE7E08025418}" destId="{F4ED7B1C-3719-4844-AAFB-CA64633FB6F0}" srcOrd="0" destOrd="0" presId="urn:microsoft.com/office/officeart/2005/8/layout/hProcess4"/>
    <dgm:cxn modelId="{D3AF44AF-1D53-4001-9B97-9121193539AF}" type="presParOf" srcId="{AA562E45-253E-4CAF-89F9-EE7E08025418}" destId="{65F1A83A-806E-4892-96C5-05C223D980D5}" srcOrd="1" destOrd="0" presId="urn:microsoft.com/office/officeart/2005/8/layout/hProcess4"/>
    <dgm:cxn modelId="{1F49A33A-ED41-40D1-BD6E-F0857E62EB1F}" type="presParOf" srcId="{AA562E45-253E-4CAF-89F9-EE7E08025418}" destId="{40814F9B-423A-471B-ABAE-F8E56C531A3B}" srcOrd="2" destOrd="0" presId="urn:microsoft.com/office/officeart/2005/8/layout/hProcess4"/>
    <dgm:cxn modelId="{AC566FD0-AEDD-4377-8F2A-EDAC13D79927}" type="presParOf" srcId="{AA562E45-253E-4CAF-89F9-EE7E08025418}" destId="{9476BCC9-A39A-4BB3-BD46-F77A600EF646}" srcOrd="3" destOrd="0" presId="urn:microsoft.com/office/officeart/2005/8/layout/hProcess4"/>
    <dgm:cxn modelId="{43F444D2-6922-4199-92B8-6C08377E923B}" type="presParOf" srcId="{AA562E45-253E-4CAF-89F9-EE7E08025418}" destId="{E8E1197E-AB06-4560-BFD2-69E1CB7CEDF2}" srcOrd="4" destOrd="0" presId="urn:microsoft.com/office/officeart/2005/8/layout/hProcess4"/>
    <dgm:cxn modelId="{06430B76-72A4-423F-AFCC-23A70A407F04}" type="presParOf" srcId="{7C4E6F3B-71A3-415F-8763-99CDC8DF1102}" destId="{422CBF8E-F28D-4DC1-966B-313BD070FF32}" srcOrd="1" destOrd="0" presId="urn:microsoft.com/office/officeart/2005/8/layout/hProcess4"/>
    <dgm:cxn modelId="{2F02A232-CE5D-4FCD-BA35-E3D5EC23CC7D}" type="presParOf" srcId="{7C4E6F3B-71A3-415F-8763-99CDC8DF1102}" destId="{B838DB44-895A-4727-8157-0977778C9B86}" srcOrd="2" destOrd="0" presId="urn:microsoft.com/office/officeart/2005/8/layout/hProcess4"/>
    <dgm:cxn modelId="{AB042EF1-2047-467F-935B-1012B37D5162}" type="presParOf" srcId="{B838DB44-895A-4727-8157-0977778C9B86}" destId="{1455246F-7372-4488-B757-AE86D9381A11}" srcOrd="0" destOrd="0" presId="urn:microsoft.com/office/officeart/2005/8/layout/hProcess4"/>
    <dgm:cxn modelId="{CF0A5C5A-4C54-4430-B895-F8205151BF24}" type="presParOf" srcId="{B838DB44-895A-4727-8157-0977778C9B86}" destId="{E9B2A09E-33EF-4D24-A6F2-B13BA55AF0F1}" srcOrd="1" destOrd="0" presId="urn:microsoft.com/office/officeart/2005/8/layout/hProcess4"/>
    <dgm:cxn modelId="{0652F1DE-3F92-4940-AF0F-AB1C3E58EA8A}" type="presParOf" srcId="{B838DB44-895A-4727-8157-0977778C9B86}" destId="{D3D4FFBE-A757-4DCA-8550-D4F99EC59AA3}" srcOrd="2" destOrd="0" presId="urn:microsoft.com/office/officeart/2005/8/layout/hProcess4"/>
    <dgm:cxn modelId="{74AC2D31-69F3-4D55-AE42-918E61FB427E}" type="presParOf" srcId="{B838DB44-895A-4727-8157-0977778C9B86}" destId="{5F5E9EB0-E92B-47F7-BF9E-8CA0207C2EF4}" srcOrd="3" destOrd="0" presId="urn:microsoft.com/office/officeart/2005/8/layout/hProcess4"/>
    <dgm:cxn modelId="{0D78E605-60DB-402E-832B-C6A472CED172}" type="presParOf" srcId="{B838DB44-895A-4727-8157-0977778C9B86}" destId="{A0123ABF-4DFE-40DF-B71A-5DC617DF29A8}" srcOrd="4" destOrd="0" presId="urn:microsoft.com/office/officeart/2005/8/layout/hProcess4"/>
    <dgm:cxn modelId="{2B61D2AC-EC7C-4DEB-9D00-62AED833BB3C}" type="presParOf" srcId="{7C4E6F3B-71A3-415F-8763-99CDC8DF1102}" destId="{95D165AD-5305-499A-A058-D6BC067B249F}" srcOrd="3" destOrd="0" presId="urn:microsoft.com/office/officeart/2005/8/layout/hProcess4"/>
    <dgm:cxn modelId="{27AEA031-950B-4D38-91AD-0D185E72066D}" type="presParOf" srcId="{7C4E6F3B-71A3-415F-8763-99CDC8DF1102}" destId="{4AD11631-5F3E-48A4-A9B0-1B9F099D6AD9}" srcOrd="4" destOrd="0" presId="urn:microsoft.com/office/officeart/2005/8/layout/hProcess4"/>
    <dgm:cxn modelId="{7C61A5A9-5049-48D3-AAD2-5342041A9451}" type="presParOf" srcId="{4AD11631-5F3E-48A4-A9B0-1B9F099D6AD9}" destId="{4AA21E19-F5E9-4477-AA9B-FB7310B7AFAA}" srcOrd="0" destOrd="0" presId="urn:microsoft.com/office/officeart/2005/8/layout/hProcess4"/>
    <dgm:cxn modelId="{95435653-C0DC-4D18-8B0D-29E8275ED12F}" type="presParOf" srcId="{4AD11631-5F3E-48A4-A9B0-1B9F099D6AD9}" destId="{09DF56BF-3114-4436-BBD2-5F3DB965F4C2}" srcOrd="1" destOrd="0" presId="urn:microsoft.com/office/officeart/2005/8/layout/hProcess4"/>
    <dgm:cxn modelId="{7007CC43-A78B-42D7-9702-2FC29B731FCC}" type="presParOf" srcId="{4AD11631-5F3E-48A4-A9B0-1B9F099D6AD9}" destId="{9148D5BB-E556-46CE-919A-4AED08CB9D48}" srcOrd="2" destOrd="0" presId="urn:microsoft.com/office/officeart/2005/8/layout/hProcess4"/>
    <dgm:cxn modelId="{B082FDD2-4690-4A05-9A9A-AA0F0A1A135C}" type="presParOf" srcId="{4AD11631-5F3E-48A4-A9B0-1B9F099D6AD9}" destId="{DBDC1685-349C-48D1-92F0-D46578188959}" srcOrd="3" destOrd="0" presId="urn:microsoft.com/office/officeart/2005/8/layout/hProcess4"/>
    <dgm:cxn modelId="{F11665BB-A610-4A8D-8CE4-3CD0DF1706BC}" type="presParOf" srcId="{4AD11631-5F3E-48A4-A9B0-1B9F099D6AD9}" destId="{53FE8DA7-D6BB-48DA-AA01-28C76A06F9C7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8C6A6A-9A75-4A08-9A37-2EC4B6CF05DF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B9C3C4D-D7B5-4D5B-ACB7-677EC1A8CEC5}">
      <dgm:prSet phldrT="[Texto]"/>
      <dgm:spPr/>
      <dgm:t>
        <a:bodyPr/>
        <a:lstStyle/>
        <a:p>
          <a:r>
            <a:rPr lang="pt-BR"/>
            <a:t>Definição das variáveis base (intervalos e unidade da escala)</a:t>
          </a:r>
        </a:p>
      </dgm:t>
    </dgm:pt>
    <dgm:pt modelId="{A5E296AF-269F-4ABE-B14E-23A6B19612D2}" type="parTrans" cxnId="{DEB511A4-81F6-41FE-8241-A1368BFE3FE4}">
      <dgm:prSet/>
      <dgm:spPr/>
      <dgm:t>
        <a:bodyPr/>
        <a:lstStyle/>
        <a:p>
          <a:endParaRPr lang="pt-BR"/>
        </a:p>
      </dgm:t>
    </dgm:pt>
    <dgm:pt modelId="{EAB1D09D-A3ED-439A-83BE-878C18DC9B08}" type="sibTrans" cxnId="{DEB511A4-81F6-41FE-8241-A1368BFE3FE4}">
      <dgm:prSet/>
      <dgm:spPr/>
      <dgm:t>
        <a:bodyPr/>
        <a:lstStyle/>
        <a:p>
          <a:endParaRPr lang="pt-BR"/>
        </a:p>
      </dgm:t>
    </dgm:pt>
    <dgm:pt modelId="{34D13EFA-ADDC-4994-8AE3-C31A060C42BF}">
      <dgm:prSet phldrT="[Texto]"/>
      <dgm:spPr/>
      <dgm:t>
        <a:bodyPr/>
        <a:lstStyle/>
        <a:p>
          <a:r>
            <a:rPr lang="pt-BR"/>
            <a:t>Escolhas das variáveis linguísticas convertidas em conjuntos fuzzy</a:t>
          </a:r>
        </a:p>
      </dgm:t>
    </dgm:pt>
    <dgm:pt modelId="{2F696C09-9AFF-4474-A807-6525D4467C8F}" type="parTrans" cxnId="{1F60B97F-BE03-426C-BC56-8306AF17A744}">
      <dgm:prSet/>
      <dgm:spPr/>
      <dgm:t>
        <a:bodyPr/>
        <a:lstStyle/>
        <a:p>
          <a:endParaRPr lang="pt-BR"/>
        </a:p>
      </dgm:t>
    </dgm:pt>
    <dgm:pt modelId="{60B74F5C-8A74-4D98-AB83-BE637CC2FDEE}" type="sibTrans" cxnId="{1F60B97F-BE03-426C-BC56-8306AF17A744}">
      <dgm:prSet/>
      <dgm:spPr/>
      <dgm:t>
        <a:bodyPr/>
        <a:lstStyle/>
        <a:p>
          <a:endParaRPr lang="pt-BR"/>
        </a:p>
      </dgm:t>
    </dgm:pt>
    <dgm:pt modelId="{A326D0C8-D799-4A5D-8CD3-1C20301AC43F}">
      <dgm:prSet phldrT="[Texto]"/>
      <dgm:spPr/>
      <dgm:t>
        <a:bodyPr/>
        <a:lstStyle/>
        <a:p>
          <a:r>
            <a:rPr lang="pt-BR"/>
            <a:t>Calcular os graus de pertinência de todos os conjuntos para todos os casos</a:t>
          </a:r>
        </a:p>
      </dgm:t>
    </dgm:pt>
    <dgm:pt modelId="{5535758A-1831-488C-91AB-600D486601EC}" type="parTrans" cxnId="{B865289A-5F3F-4F8F-AA01-1F241CB0AD99}">
      <dgm:prSet/>
      <dgm:spPr/>
      <dgm:t>
        <a:bodyPr/>
        <a:lstStyle/>
        <a:p>
          <a:endParaRPr lang="pt-BR"/>
        </a:p>
      </dgm:t>
    </dgm:pt>
    <dgm:pt modelId="{66D64E49-F9F9-4A19-9405-2EF6A499D6F7}" type="sibTrans" cxnId="{B865289A-5F3F-4F8F-AA01-1F241CB0AD99}">
      <dgm:prSet/>
      <dgm:spPr/>
      <dgm:t>
        <a:bodyPr/>
        <a:lstStyle/>
        <a:p>
          <a:endParaRPr lang="pt-BR"/>
        </a:p>
      </dgm:t>
    </dgm:pt>
    <dgm:pt modelId="{D1E4D855-6464-4470-84F5-AB8D2713FB5D}">
      <dgm:prSet phldrT="[Texto]"/>
      <dgm:spPr/>
      <dgm:t>
        <a:bodyPr/>
        <a:lstStyle/>
        <a:p>
          <a:r>
            <a:rPr lang="pt-BR"/>
            <a:t>Escolha das funções características dos conjuntos (Ex.: tringular, trapezoidal, etc.) e demarcação dos parâmetros-chave</a:t>
          </a:r>
        </a:p>
      </dgm:t>
    </dgm:pt>
    <dgm:pt modelId="{A7210208-01C5-4564-BA21-F736CC71659B}" type="parTrans" cxnId="{879BC1CF-E33B-4CEF-80E4-3C3407F229BF}">
      <dgm:prSet/>
      <dgm:spPr/>
      <dgm:t>
        <a:bodyPr/>
        <a:lstStyle/>
        <a:p>
          <a:endParaRPr lang="pt-BR"/>
        </a:p>
      </dgm:t>
    </dgm:pt>
    <dgm:pt modelId="{9521C189-B205-4181-93EA-5C90B0E17AC5}" type="sibTrans" cxnId="{879BC1CF-E33B-4CEF-80E4-3C3407F229BF}">
      <dgm:prSet/>
      <dgm:spPr/>
      <dgm:t>
        <a:bodyPr/>
        <a:lstStyle/>
        <a:p>
          <a:endParaRPr lang="pt-BR"/>
        </a:p>
      </dgm:t>
    </dgm:pt>
    <dgm:pt modelId="{88C62F66-FDDE-444C-B307-BC8C458C3130}">
      <dgm:prSet phldrT="[Texto]"/>
      <dgm:spPr/>
      <dgm:t>
        <a:bodyPr/>
        <a:lstStyle/>
        <a:p>
          <a:r>
            <a:rPr lang="pt-BR"/>
            <a:t>Alternativa de calibrar funções diretamente no fsQCA</a:t>
          </a:r>
        </a:p>
      </dgm:t>
    </dgm:pt>
    <dgm:pt modelId="{59E3898D-A1DD-4F7C-A525-2F1473FC65D9}" type="parTrans" cxnId="{3BAA409B-37FC-44C4-A8B4-8E4668871C48}">
      <dgm:prSet/>
      <dgm:spPr/>
      <dgm:t>
        <a:bodyPr/>
        <a:lstStyle/>
        <a:p>
          <a:endParaRPr lang="pt-BR"/>
        </a:p>
      </dgm:t>
    </dgm:pt>
    <dgm:pt modelId="{5565B5A5-D20B-45BA-8022-8D59F5023CD0}" type="sibTrans" cxnId="{3BAA409B-37FC-44C4-A8B4-8E4668871C48}">
      <dgm:prSet/>
      <dgm:spPr/>
      <dgm:t>
        <a:bodyPr/>
        <a:lstStyle/>
        <a:p>
          <a:endParaRPr lang="pt-BR"/>
        </a:p>
      </dgm:t>
    </dgm:pt>
    <dgm:pt modelId="{3AF62FED-4DCC-47C1-B8A1-12665ACFDE75}">
      <dgm:prSet phldrT="[Texto]"/>
      <dgm:spPr/>
      <dgm:t>
        <a:bodyPr/>
        <a:lstStyle/>
        <a:p>
          <a:r>
            <a:rPr lang="pt-BR"/>
            <a:t>Identificar os casos envolvidos nas combinações efetivas e relacioná-los com demais variáveis de contexto</a:t>
          </a:r>
        </a:p>
      </dgm:t>
    </dgm:pt>
    <dgm:pt modelId="{71A360E9-51D8-4E67-B2C0-88BA32C2BE22}" type="parTrans" cxnId="{C6A579FE-F7F0-4587-9A25-B360A104C828}">
      <dgm:prSet/>
      <dgm:spPr/>
      <dgm:t>
        <a:bodyPr/>
        <a:lstStyle/>
        <a:p>
          <a:endParaRPr lang="pt-BR"/>
        </a:p>
      </dgm:t>
    </dgm:pt>
    <dgm:pt modelId="{811800A8-60BF-4A65-8532-420557FA4603}" type="sibTrans" cxnId="{C6A579FE-F7F0-4587-9A25-B360A104C828}">
      <dgm:prSet/>
      <dgm:spPr/>
      <dgm:t>
        <a:bodyPr/>
        <a:lstStyle/>
        <a:p>
          <a:endParaRPr lang="pt-BR"/>
        </a:p>
      </dgm:t>
    </dgm:pt>
    <dgm:pt modelId="{0368CFB7-4696-493D-9026-21777D6A6E56}">
      <dgm:prSet phldrT="[Texto]"/>
      <dgm:spPr/>
      <dgm:t>
        <a:bodyPr/>
        <a:lstStyle/>
        <a:p>
          <a:r>
            <a:rPr lang="pt-BR"/>
            <a:t>Importar o arquivo com os graus de pertinência para o fsqca e acionar Fuzzy Truth Table Algorithm e  Necessary Conditions, respectivamente. </a:t>
          </a:r>
        </a:p>
      </dgm:t>
    </dgm:pt>
    <dgm:pt modelId="{2214A539-2FB5-4FB9-BA3C-3215E2ED409B}" type="parTrans" cxnId="{1ABD3B49-1969-4CA9-9DEE-3C7360E79D73}">
      <dgm:prSet/>
      <dgm:spPr/>
      <dgm:t>
        <a:bodyPr/>
        <a:lstStyle/>
        <a:p>
          <a:endParaRPr lang="pt-BR"/>
        </a:p>
      </dgm:t>
    </dgm:pt>
    <dgm:pt modelId="{CD474D32-3BB1-41D7-8931-615AD7AAC002}" type="sibTrans" cxnId="{1ABD3B49-1969-4CA9-9DEE-3C7360E79D73}">
      <dgm:prSet/>
      <dgm:spPr/>
      <dgm:t>
        <a:bodyPr/>
        <a:lstStyle/>
        <a:p>
          <a:endParaRPr lang="pt-BR"/>
        </a:p>
      </dgm:t>
    </dgm:pt>
    <dgm:pt modelId="{84FB38FD-493B-4C4C-911C-0B05EC78EC40}">
      <dgm:prSet phldrT="[Texto]"/>
      <dgm:spPr/>
      <dgm:t>
        <a:bodyPr/>
        <a:lstStyle/>
        <a:p>
          <a:r>
            <a:rPr lang="pt-BR"/>
            <a:t>Selecionar as combinações causais que atingem os critérios de consistência e de cobertura</a:t>
          </a:r>
        </a:p>
      </dgm:t>
    </dgm:pt>
    <dgm:pt modelId="{021C20FE-D7FF-4182-AE8D-C4821BDEFAEC}" type="parTrans" cxnId="{EEFA1350-7115-4555-AD34-08BC3D29B5A6}">
      <dgm:prSet/>
      <dgm:spPr/>
      <dgm:t>
        <a:bodyPr/>
        <a:lstStyle/>
        <a:p>
          <a:endParaRPr lang="pt-BR"/>
        </a:p>
      </dgm:t>
    </dgm:pt>
    <dgm:pt modelId="{3D08D15A-13C5-40D1-B8DA-35A651F3149F}" type="sibTrans" cxnId="{EEFA1350-7115-4555-AD34-08BC3D29B5A6}">
      <dgm:prSet/>
      <dgm:spPr/>
      <dgm:t>
        <a:bodyPr/>
        <a:lstStyle/>
        <a:p>
          <a:endParaRPr lang="pt-BR"/>
        </a:p>
      </dgm:t>
    </dgm:pt>
    <dgm:pt modelId="{3DF97CC1-B891-4F59-BADF-A4E85CF68E2A}" type="pres">
      <dgm:prSet presAssocID="{6D8C6A6A-9A75-4A08-9A37-2EC4B6CF05D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7625027C-80AB-49D8-B58A-D7DD0B41F081}" type="pres">
      <dgm:prSet presAssocID="{6D8C6A6A-9A75-4A08-9A37-2EC4B6CF05DF}" presName="tSp" presStyleCnt="0"/>
      <dgm:spPr/>
    </dgm:pt>
    <dgm:pt modelId="{19EE45E5-2FDF-4E34-89D5-A07B265D6471}" type="pres">
      <dgm:prSet presAssocID="{6D8C6A6A-9A75-4A08-9A37-2EC4B6CF05DF}" presName="bSp" presStyleCnt="0"/>
      <dgm:spPr/>
    </dgm:pt>
    <dgm:pt modelId="{7C4E6F3B-71A3-415F-8763-99CDC8DF1102}" type="pres">
      <dgm:prSet presAssocID="{6D8C6A6A-9A75-4A08-9A37-2EC4B6CF05DF}" presName="process" presStyleCnt="0"/>
      <dgm:spPr/>
    </dgm:pt>
    <dgm:pt modelId="{AA562E45-253E-4CAF-89F9-EE7E08025418}" type="pres">
      <dgm:prSet presAssocID="{6B9C3C4D-D7B5-4D5B-ACB7-677EC1A8CEC5}" presName="composite1" presStyleCnt="0"/>
      <dgm:spPr/>
    </dgm:pt>
    <dgm:pt modelId="{F4ED7B1C-3719-4844-AAFB-CA64633FB6F0}" type="pres">
      <dgm:prSet presAssocID="{6B9C3C4D-D7B5-4D5B-ACB7-677EC1A8CEC5}" presName="dummyNode1" presStyleLbl="node1" presStyleIdx="0" presStyleCnt="3"/>
      <dgm:spPr/>
    </dgm:pt>
    <dgm:pt modelId="{65F1A83A-806E-4892-96C5-05C223D980D5}" type="pres">
      <dgm:prSet presAssocID="{6B9C3C4D-D7B5-4D5B-ACB7-677EC1A8CEC5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0814F9B-423A-471B-ABAE-F8E56C531A3B}" type="pres">
      <dgm:prSet presAssocID="{6B9C3C4D-D7B5-4D5B-ACB7-677EC1A8CEC5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476BCC9-A39A-4BB3-BD46-F77A600EF646}" type="pres">
      <dgm:prSet presAssocID="{6B9C3C4D-D7B5-4D5B-ACB7-677EC1A8CEC5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8E1197E-AB06-4560-BFD2-69E1CB7CEDF2}" type="pres">
      <dgm:prSet presAssocID="{6B9C3C4D-D7B5-4D5B-ACB7-677EC1A8CEC5}" presName="connSite1" presStyleCnt="0"/>
      <dgm:spPr/>
    </dgm:pt>
    <dgm:pt modelId="{422CBF8E-F28D-4DC1-966B-313BD070FF32}" type="pres">
      <dgm:prSet presAssocID="{EAB1D09D-A3ED-439A-83BE-878C18DC9B08}" presName="Name9" presStyleLbl="sibTrans2D1" presStyleIdx="0" presStyleCnt="2"/>
      <dgm:spPr/>
      <dgm:t>
        <a:bodyPr/>
        <a:lstStyle/>
        <a:p>
          <a:endParaRPr lang="pt-BR"/>
        </a:p>
      </dgm:t>
    </dgm:pt>
    <dgm:pt modelId="{B838DB44-895A-4727-8157-0977778C9B86}" type="pres">
      <dgm:prSet presAssocID="{A326D0C8-D799-4A5D-8CD3-1C20301AC43F}" presName="composite2" presStyleCnt="0"/>
      <dgm:spPr/>
    </dgm:pt>
    <dgm:pt modelId="{1455246F-7372-4488-B757-AE86D9381A11}" type="pres">
      <dgm:prSet presAssocID="{A326D0C8-D799-4A5D-8CD3-1C20301AC43F}" presName="dummyNode2" presStyleLbl="node1" presStyleIdx="0" presStyleCnt="3"/>
      <dgm:spPr/>
    </dgm:pt>
    <dgm:pt modelId="{E9B2A09E-33EF-4D24-A6F2-B13BA55AF0F1}" type="pres">
      <dgm:prSet presAssocID="{A326D0C8-D799-4A5D-8CD3-1C20301AC43F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3D4FFBE-A757-4DCA-8550-D4F99EC59AA3}" type="pres">
      <dgm:prSet presAssocID="{A326D0C8-D799-4A5D-8CD3-1C20301AC43F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F5E9EB0-E92B-47F7-BF9E-8CA0207C2EF4}" type="pres">
      <dgm:prSet presAssocID="{A326D0C8-D799-4A5D-8CD3-1C20301AC43F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0123ABF-4DFE-40DF-B71A-5DC617DF29A8}" type="pres">
      <dgm:prSet presAssocID="{A326D0C8-D799-4A5D-8CD3-1C20301AC43F}" presName="connSite2" presStyleCnt="0"/>
      <dgm:spPr/>
    </dgm:pt>
    <dgm:pt modelId="{95D165AD-5305-499A-A058-D6BC067B249F}" type="pres">
      <dgm:prSet presAssocID="{66D64E49-F9F9-4A19-9405-2EF6A499D6F7}" presName="Name18" presStyleLbl="sibTrans2D1" presStyleIdx="1" presStyleCnt="2"/>
      <dgm:spPr/>
      <dgm:t>
        <a:bodyPr/>
        <a:lstStyle/>
        <a:p>
          <a:endParaRPr lang="pt-BR"/>
        </a:p>
      </dgm:t>
    </dgm:pt>
    <dgm:pt modelId="{4AD11631-5F3E-48A4-A9B0-1B9F099D6AD9}" type="pres">
      <dgm:prSet presAssocID="{3AF62FED-4DCC-47C1-B8A1-12665ACFDE75}" presName="composite1" presStyleCnt="0"/>
      <dgm:spPr/>
    </dgm:pt>
    <dgm:pt modelId="{4AA21E19-F5E9-4477-AA9B-FB7310B7AFAA}" type="pres">
      <dgm:prSet presAssocID="{3AF62FED-4DCC-47C1-B8A1-12665ACFDE75}" presName="dummyNode1" presStyleLbl="node1" presStyleIdx="1" presStyleCnt="3"/>
      <dgm:spPr/>
    </dgm:pt>
    <dgm:pt modelId="{09DF56BF-3114-4436-BBD2-5F3DB965F4C2}" type="pres">
      <dgm:prSet presAssocID="{3AF62FED-4DCC-47C1-B8A1-12665ACFDE75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148D5BB-E556-46CE-919A-4AED08CB9D48}" type="pres">
      <dgm:prSet presAssocID="{3AF62FED-4DCC-47C1-B8A1-12665ACFDE75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BDC1685-349C-48D1-92F0-D46578188959}" type="pres">
      <dgm:prSet presAssocID="{3AF62FED-4DCC-47C1-B8A1-12665ACFDE75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3FE8DA7-D6BB-48DA-AA01-28C76A06F9C7}" type="pres">
      <dgm:prSet presAssocID="{3AF62FED-4DCC-47C1-B8A1-12665ACFDE75}" presName="connSite1" presStyleCnt="0"/>
      <dgm:spPr/>
    </dgm:pt>
  </dgm:ptLst>
  <dgm:cxnLst>
    <dgm:cxn modelId="{CFA67A01-3F51-40F5-B47C-68B135E79F7C}" type="presOf" srcId="{6B9C3C4D-D7B5-4D5B-ACB7-677EC1A8CEC5}" destId="{9476BCC9-A39A-4BB3-BD46-F77A600EF646}" srcOrd="0" destOrd="0" presId="urn:microsoft.com/office/officeart/2005/8/layout/hProcess4"/>
    <dgm:cxn modelId="{BD8F9D25-3E98-4768-A960-E43DBF806EA5}" type="presOf" srcId="{34D13EFA-ADDC-4994-8AE3-C31A060C42BF}" destId="{65F1A83A-806E-4892-96C5-05C223D980D5}" srcOrd="0" destOrd="0" presId="urn:microsoft.com/office/officeart/2005/8/layout/hProcess4"/>
    <dgm:cxn modelId="{37AFA274-60E4-4129-9845-8F44F2F4458A}" type="presOf" srcId="{3AF62FED-4DCC-47C1-B8A1-12665ACFDE75}" destId="{DBDC1685-349C-48D1-92F0-D46578188959}" srcOrd="0" destOrd="0" presId="urn:microsoft.com/office/officeart/2005/8/layout/hProcess4"/>
    <dgm:cxn modelId="{2453D744-ECF7-4019-810A-1743AB62B285}" type="presOf" srcId="{D1E4D855-6464-4470-84F5-AB8D2713FB5D}" destId="{E9B2A09E-33EF-4D24-A6F2-B13BA55AF0F1}" srcOrd="0" destOrd="0" presId="urn:microsoft.com/office/officeart/2005/8/layout/hProcess4"/>
    <dgm:cxn modelId="{14DFB2B5-9491-405D-A9C1-C94543B236DE}" type="presOf" srcId="{34D13EFA-ADDC-4994-8AE3-C31A060C42BF}" destId="{40814F9B-423A-471B-ABAE-F8E56C531A3B}" srcOrd="1" destOrd="0" presId="urn:microsoft.com/office/officeart/2005/8/layout/hProcess4"/>
    <dgm:cxn modelId="{1F60B97F-BE03-426C-BC56-8306AF17A744}" srcId="{6B9C3C4D-D7B5-4D5B-ACB7-677EC1A8CEC5}" destId="{34D13EFA-ADDC-4994-8AE3-C31A060C42BF}" srcOrd="0" destOrd="0" parTransId="{2F696C09-9AFF-4474-A807-6525D4467C8F}" sibTransId="{60B74F5C-8A74-4D98-AB83-BE637CC2FDEE}"/>
    <dgm:cxn modelId="{F316548C-0968-4B24-9650-3FAE80A7B0AE}" type="presOf" srcId="{D1E4D855-6464-4470-84F5-AB8D2713FB5D}" destId="{D3D4FFBE-A757-4DCA-8550-D4F99EC59AA3}" srcOrd="1" destOrd="0" presId="urn:microsoft.com/office/officeart/2005/8/layout/hProcess4"/>
    <dgm:cxn modelId="{3BAA409B-37FC-44C4-A8B4-8E4668871C48}" srcId="{A326D0C8-D799-4A5D-8CD3-1C20301AC43F}" destId="{88C62F66-FDDE-444C-B307-BC8C458C3130}" srcOrd="1" destOrd="0" parTransId="{59E3898D-A1DD-4F7C-A525-2F1473FC65D9}" sibTransId="{5565B5A5-D20B-45BA-8022-8D59F5023CD0}"/>
    <dgm:cxn modelId="{4AA8C8BD-5A82-4159-BA0E-3391AA76119E}" type="presOf" srcId="{EAB1D09D-A3ED-439A-83BE-878C18DC9B08}" destId="{422CBF8E-F28D-4DC1-966B-313BD070FF32}" srcOrd="0" destOrd="0" presId="urn:microsoft.com/office/officeart/2005/8/layout/hProcess4"/>
    <dgm:cxn modelId="{90C37FB8-A5A5-4DB3-BC35-D389FBB5CC7B}" type="presOf" srcId="{A326D0C8-D799-4A5D-8CD3-1C20301AC43F}" destId="{5F5E9EB0-E92B-47F7-BF9E-8CA0207C2EF4}" srcOrd="0" destOrd="0" presId="urn:microsoft.com/office/officeart/2005/8/layout/hProcess4"/>
    <dgm:cxn modelId="{C6A579FE-F7F0-4587-9A25-B360A104C828}" srcId="{6D8C6A6A-9A75-4A08-9A37-2EC4B6CF05DF}" destId="{3AF62FED-4DCC-47C1-B8A1-12665ACFDE75}" srcOrd="2" destOrd="0" parTransId="{71A360E9-51D8-4E67-B2C0-88BA32C2BE22}" sibTransId="{811800A8-60BF-4A65-8532-420557FA4603}"/>
    <dgm:cxn modelId="{DEB511A4-81F6-41FE-8241-A1368BFE3FE4}" srcId="{6D8C6A6A-9A75-4A08-9A37-2EC4B6CF05DF}" destId="{6B9C3C4D-D7B5-4D5B-ACB7-677EC1A8CEC5}" srcOrd="0" destOrd="0" parTransId="{A5E296AF-269F-4ABE-B14E-23A6B19612D2}" sibTransId="{EAB1D09D-A3ED-439A-83BE-878C18DC9B08}"/>
    <dgm:cxn modelId="{10F78337-1964-4639-BF0A-06D2725D9784}" type="presOf" srcId="{88C62F66-FDDE-444C-B307-BC8C458C3130}" destId="{E9B2A09E-33EF-4D24-A6F2-B13BA55AF0F1}" srcOrd="0" destOrd="1" presId="urn:microsoft.com/office/officeart/2005/8/layout/hProcess4"/>
    <dgm:cxn modelId="{EEFA1350-7115-4555-AD34-08BC3D29B5A6}" srcId="{3AF62FED-4DCC-47C1-B8A1-12665ACFDE75}" destId="{84FB38FD-493B-4C4C-911C-0B05EC78EC40}" srcOrd="1" destOrd="0" parTransId="{021C20FE-D7FF-4182-AE8D-C4821BDEFAEC}" sibTransId="{3D08D15A-13C5-40D1-B8DA-35A651F3149F}"/>
    <dgm:cxn modelId="{879BC1CF-E33B-4CEF-80E4-3C3407F229BF}" srcId="{A326D0C8-D799-4A5D-8CD3-1C20301AC43F}" destId="{D1E4D855-6464-4470-84F5-AB8D2713FB5D}" srcOrd="0" destOrd="0" parTransId="{A7210208-01C5-4564-BA21-F736CC71659B}" sibTransId="{9521C189-B205-4181-93EA-5C90B0E17AC5}"/>
    <dgm:cxn modelId="{0C7D3499-223B-480C-BCFF-5B14EA356AE1}" type="presOf" srcId="{0368CFB7-4696-493D-9026-21777D6A6E56}" destId="{09DF56BF-3114-4436-BBD2-5F3DB965F4C2}" srcOrd="0" destOrd="0" presId="urn:microsoft.com/office/officeart/2005/8/layout/hProcess4"/>
    <dgm:cxn modelId="{226715CE-D765-4697-A2C6-CD0BACE5E153}" type="presOf" srcId="{84FB38FD-493B-4C4C-911C-0B05EC78EC40}" destId="{9148D5BB-E556-46CE-919A-4AED08CB9D48}" srcOrd="1" destOrd="1" presId="urn:microsoft.com/office/officeart/2005/8/layout/hProcess4"/>
    <dgm:cxn modelId="{A7FC083C-528B-48C7-9FB5-1977A4E0D3FB}" type="presOf" srcId="{0368CFB7-4696-493D-9026-21777D6A6E56}" destId="{9148D5BB-E556-46CE-919A-4AED08CB9D48}" srcOrd="1" destOrd="0" presId="urn:microsoft.com/office/officeart/2005/8/layout/hProcess4"/>
    <dgm:cxn modelId="{3615DEAD-7AF0-4B78-88B6-1CBD8910CEF1}" type="presOf" srcId="{84FB38FD-493B-4C4C-911C-0B05EC78EC40}" destId="{09DF56BF-3114-4436-BBD2-5F3DB965F4C2}" srcOrd="0" destOrd="1" presId="urn:microsoft.com/office/officeart/2005/8/layout/hProcess4"/>
    <dgm:cxn modelId="{9BBE7A62-5CF3-4DC5-A920-99B578136D16}" type="presOf" srcId="{66D64E49-F9F9-4A19-9405-2EF6A499D6F7}" destId="{95D165AD-5305-499A-A058-D6BC067B249F}" srcOrd="0" destOrd="0" presId="urn:microsoft.com/office/officeart/2005/8/layout/hProcess4"/>
    <dgm:cxn modelId="{2750E30F-7CC4-4653-A875-A84F597B3FED}" type="presOf" srcId="{6D8C6A6A-9A75-4A08-9A37-2EC4B6CF05DF}" destId="{3DF97CC1-B891-4F59-BADF-A4E85CF68E2A}" srcOrd="0" destOrd="0" presId="urn:microsoft.com/office/officeart/2005/8/layout/hProcess4"/>
    <dgm:cxn modelId="{B3A2D306-5A82-4E1D-A560-ABB09CED4637}" type="presOf" srcId="{88C62F66-FDDE-444C-B307-BC8C458C3130}" destId="{D3D4FFBE-A757-4DCA-8550-D4F99EC59AA3}" srcOrd="1" destOrd="1" presId="urn:microsoft.com/office/officeart/2005/8/layout/hProcess4"/>
    <dgm:cxn modelId="{B865289A-5F3F-4F8F-AA01-1F241CB0AD99}" srcId="{6D8C6A6A-9A75-4A08-9A37-2EC4B6CF05DF}" destId="{A326D0C8-D799-4A5D-8CD3-1C20301AC43F}" srcOrd="1" destOrd="0" parTransId="{5535758A-1831-488C-91AB-600D486601EC}" sibTransId="{66D64E49-F9F9-4A19-9405-2EF6A499D6F7}"/>
    <dgm:cxn modelId="{1ABD3B49-1969-4CA9-9DEE-3C7360E79D73}" srcId="{3AF62FED-4DCC-47C1-B8A1-12665ACFDE75}" destId="{0368CFB7-4696-493D-9026-21777D6A6E56}" srcOrd="0" destOrd="0" parTransId="{2214A539-2FB5-4FB9-BA3C-3215E2ED409B}" sibTransId="{CD474D32-3BB1-41D7-8931-615AD7AAC002}"/>
    <dgm:cxn modelId="{E7FB97F0-EA9E-4F03-896F-F05F59F84CBA}" type="presParOf" srcId="{3DF97CC1-B891-4F59-BADF-A4E85CF68E2A}" destId="{7625027C-80AB-49D8-B58A-D7DD0B41F081}" srcOrd="0" destOrd="0" presId="urn:microsoft.com/office/officeart/2005/8/layout/hProcess4"/>
    <dgm:cxn modelId="{50F08197-798E-431E-9CE3-DBF2E445373D}" type="presParOf" srcId="{3DF97CC1-B891-4F59-BADF-A4E85CF68E2A}" destId="{19EE45E5-2FDF-4E34-89D5-A07B265D6471}" srcOrd="1" destOrd="0" presId="urn:microsoft.com/office/officeart/2005/8/layout/hProcess4"/>
    <dgm:cxn modelId="{48DDD573-AF9B-4783-B027-8BD2B21CFD81}" type="presParOf" srcId="{3DF97CC1-B891-4F59-BADF-A4E85CF68E2A}" destId="{7C4E6F3B-71A3-415F-8763-99CDC8DF1102}" srcOrd="2" destOrd="0" presId="urn:microsoft.com/office/officeart/2005/8/layout/hProcess4"/>
    <dgm:cxn modelId="{AEF52595-5CFF-4C43-A9A5-B5324C0C81AD}" type="presParOf" srcId="{7C4E6F3B-71A3-415F-8763-99CDC8DF1102}" destId="{AA562E45-253E-4CAF-89F9-EE7E08025418}" srcOrd="0" destOrd="0" presId="urn:microsoft.com/office/officeart/2005/8/layout/hProcess4"/>
    <dgm:cxn modelId="{A620556F-2EFD-4DA7-99DB-BA3113E1AC80}" type="presParOf" srcId="{AA562E45-253E-4CAF-89F9-EE7E08025418}" destId="{F4ED7B1C-3719-4844-AAFB-CA64633FB6F0}" srcOrd="0" destOrd="0" presId="urn:microsoft.com/office/officeart/2005/8/layout/hProcess4"/>
    <dgm:cxn modelId="{D3AF44AF-1D53-4001-9B97-9121193539AF}" type="presParOf" srcId="{AA562E45-253E-4CAF-89F9-EE7E08025418}" destId="{65F1A83A-806E-4892-96C5-05C223D980D5}" srcOrd="1" destOrd="0" presId="urn:microsoft.com/office/officeart/2005/8/layout/hProcess4"/>
    <dgm:cxn modelId="{1F49A33A-ED41-40D1-BD6E-F0857E62EB1F}" type="presParOf" srcId="{AA562E45-253E-4CAF-89F9-EE7E08025418}" destId="{40814F9B-423A-471B-ABAE-F8E56C531A3B}" srcOrd="2" destOrd="0" presId="urn:microsoft.com/office/officeart/2005/8/layout/hProcess4"/>
    <dgm:cxn modelId="{AC566FD0-AEDD-4377-8F2A-EDAC13D79927}" type="presParOf" srcId="{AA562E45-253E-4CAF-89F9-EE7E08025418}" destId="{9476BCC9-A39A-4BB3-BD46-F77A600EF646}" srcOrd="3" destOrd="0" presId="urn:microsoft.com/office/officeart/2005/8/layout/hProcess4"/>
    <dgm:cxn modelId="{43F444D2-6922-4199-92B8-6C08377E923B}" type="presParOf" srcId="{AA562E45-253E-4CAF-89F9-EE7E08025418}" destId="{E8E1197E-AB06-4560-BFD2-69E1CB7CEDF2}" srcOrd="4" destOrd="0" presId="urn:microsoft.com/office/officeart/2005/8/layout/hProcess4"/>
    <dgm:cxn modelId="{06430B76-72A4-423F-AFCC-23A70A407F04}" type="presParOf" srcId="{7C4E6F3B-71A3-415F-8763-99CDC8DF1102}" destId="{422CBF8E-F28D-4DC1-966B-313BD070FF32}" srcOrd="1" destOrd="0" presId="urn:microsoft.com/office/officeart/2005/8/layout/hProcess4"/>
    <dgm:cxn modelId="{2F02A232-CE5D-4FCD-BA35-E3D5EC23CC7D}" type="presParOf" srcId="{7C4E6F3B-71A3-415F-8763-99CDC8DF1102}" destId="{B838DB44-895A-4727-8157-0977778C9B86}" srcOrd="2" destOrd="0" presId="urn:microsoft.com/office/officeart/2005/8/layout/hProcess4"/>
    <dgm:cxn modelId="{AB042EF1-2047-467F-935B-1012B37D5162}" type="presParOf" srcId="{B838DB44-895A-4727-8157-0977778C9B86}" destId="{1455246F-7372-4488-B757-AE86D9381A11}" srcOrd="0" destOrd="0" presId="urn:microsoft.com/office/officeart/2005/8/layout/hProcess4"/>
    <dgm:cxn modelId="{CF0A5C5A-4C54-4430-B895-F8205151BF24}" type="presParOf" srcId="{B838DB44-895A-4727-8157-0977778C9B86}" destId="{E9B2A09E-33EF-4D24-A6F2-B13BA55AF0F1}" srcOrd="1" destOrd="0" presId="urn:microsoft.com/office/officeart/2005/8/layout/hProcess4"/>
    <dgm:cxn modelId="{0652F1DE-3F92-4940-AF0F-AB1C3E58EA8A}" type="presParOf" srcId="{B838DB44-895A-4727-8157-0977778C9B86}" destId="{D3D4FFBE-A757-4DCA-8550-D4F99EC59AA3}" srcOrd="2" destOrd="0" presId="urn:microsoft.com/office/officeart/2005/8/layout/hProcess4"/>
    <dgm:cxn modelId="{74AC2D31-69F3-4D55-AE42-918E61FB427E}" type="presParOf" srcId="{B838DB44-895A-4727-8157-0977778C9B86}" destId="{5F5E9EB0-E92B-47F7-BF9E-8CA0207C2EF4}" srcOrd="3" destOrd="0" presId="urn:microsoft.com/office/officeart/2005/8/layout/hProcess4"/>
    <dgm:cxn modelId="{0D78E605-60DB-402E-832B-C6A472CED172}" type="presParOf" srcId="{B838DB44-895A-4727-8157-0977778C9B86}" destId="{A0123ABF-4DFE-40DF-B71A-5DC617DF29A8}" srcOrd="4" destOrd="0" presId="urn:microsoft.com/office/officeart/2005/8/layout/hProcess4"/>
    <dgm:cxn modelId="{2B61D2AC-EC7C-4DEB-9D00-62AED833BB3C}" type="presParOf" srcId="{7C4E6F3B-71A3-415F-8763-99CDC8DF1102}" destId="{95D165AD-5305-499A-A058-D6BC067B249F}" srcOrd="3" destOrd="0" presId="urn:microsoft.com/office/officeart/2005/8/layout/hProcess4"/>
    <dgm:cxn modelId="{27AEA031-950B-4D38-91AD-0D185E72066D}" type="presParOf" srcId="{7C4E6F3B-71A3-415F-8763-99CDC8DF1102}" destId="{4AD11631-5F3E-48A4-A9B0-1B9F099D6AD9}" srcOrd="4" destOrd="0" presId="urn:microsoft.com/office/officeart/2005/8/layout/hProcess4"/>
    <dgm:cxn modelId="{7C61A5A9-5049-48D3-AAD2-5342041A9451}" type="presParOf" srcId="{4AD11631-5F3E-48A4-A9B0-1B9F099D6AD9}" destId="{4AA21E19-F5E9-4477-AA9B-FB7310B7AFAA}" srcOrd="0" destOrd="0" presId="urn:microsoft.com/office/officeart/2005/8/layout/hProcess4"/>
    <dgm:cxn modelId="{95435653-C0DC-4D18-8B0D-29E8275ED12F}" type="presParOf" srcId="{4AD11631-5F3E-48A4-A9B0-1B9F099D6AD9}" destId="{09DF56BF-3114-4436-BBD2-5F3DB965F4C2}" srcOrd="1" destOrd="0" presId="urn:microsoft.com/office/officeart/2005/8/layout/hProcess4"/>
    <dgm:cxn modelId="{7007CC43-A78B-42D7-9702-2FC29B731FCC}" type="presParOf" srcId="{4AD11631-5F3E-48A4-A9B0-1B9F099D6AD9}" destId="{9148D5BB-E556-46CE-919A-4AED08CB9D48}" srcOrd="2" destOrd="0" presId="urn:microsoft.com/office/officeart/2005/8/layout/hProcess4"/>
    <dgm:cxn modelId="{B082FDD2-4690-4A05-9A9A-AA0F0A1A135C}" type="presParOf" srcId="{4AD11631-5F3E-48A4-A9B0-1B9F099D6AD9}" destId="{DBDC1685-349C-48D1-92F0-D46578188959}" srcOrd="3" destOrd="0" presId="urn:microsoft.com/office/officeart/2005/8/layout/hProcess4"/>
    <dgm:cxn modelId="{F11665BB-A610-4A8D-8CE4-3CD0DF1706BC}" type="presParOf" srcId="{4AD11631-5F3E-48A4-A9B0-1B9F099D6AD9}" destId="{53FE8DA7-D6BB-48DA-AA01-28C76A06F9C7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F1A83A-806E-4892-96C5-05C223D980D5}">
      <dsp:nvSpPr>
        <dsp:cNvPr id="0" name=""/>
        <dsp:cNvSpPr/>
      </dsp:nvSpPr>
      <dsp:spPr>
        <a:xfrm>
          <a:off x="2061" y="825198"/>
          <a:ext cx="1382788" cy="11405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Escolhas das variáveis linguísticas convertidas em conjuntos fuzzy</a:t>
          </a:r>
        </a:p>
      </dsp:txBody>
      <dsp:txXfrm>
        <a:off x="28307" y="851444"/>
        <a:ext cx="1330296" cy="843623"/>
      </dsp:txXfrm>
    </dsp:sp>
    <dsp:sp modelId="{422CBF8E-F28D-4DC1-966B-313BD070FF32}">
      <dsp:nvSpPr>
        <dsp:cNvPr id="0" name=""/>
        <dsp:cNvSpPr/>
      </dsp:nvSpPr>
      <dsp:spPr>
        <a:xfrm>
          <a:off x="784954" y="1117671"/>
          <a:ext cx="1494173" cy="1494173"/>
        </a:xfrm>
        <a:prstGeom prst="leftCircularArrow">
          <a:avLst>
            <a:gd name="adj1" fmla="val 2950"/>
            <a:gd name="adj2" fmla="val 361263"/>
            <a:gd name="adj3" fmla="val 2136774"/>
            <a:gd name="adj4" fmla="val 9024489"/>
            <a:gd name="adj5" fmla="val 34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76BCC9-A39A-4BB3-BD46-F77A600EF646}">
      <dsp:nvSpPr>
        <dsp:cNvPr id="0" name=""/>
        <dsp:cNvSpPr/>
      </dsp:nvSpPr>
      <dsp:spPr>
        <a:xfrm>
          <a:off x="309347" y="1721314"/>
          <a:ext cx="1229145" cy="488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Definição das variáveis base (intervalos e unidade da escala)</a:t>
          </a:r>
        </a:p>
      </dsp:txBody>
      <dsp:txXfrm>
        <a:off x="323663" y="1735630"/>
        <a:ext cx="1200513" cy="460158"/>
      </dsp:txXfrm>
    </dsp:sp>
    <dsp:sp modelId="{E9B2A09E-33EF-4D24-A6F2-B13BA55AF0F1}">
      <dsp:nvSpPr>
        <dsp:cNvPr id="0" name=""/>
        <dsp:cNvSpPr/>
      </dsp:nvSpPr>
      <dsp:spPr>
        <a:xfrm>
          <a:off x="1748372" y="825198"/>
          <a:ext cx="1382788" cy="11405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Escolha das funções características dos conjuntos (Ex.: tringular, trapezoidal, etc.) e demarcação dos parâmetros-chave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Alternativa de calibrar funções diretamente no fsQCA</a:t>
          </a:r>
        </a:p>
      </dsp:txBody>
      <dsp:txXfrm>
        <a:off x="1774618" y="1095839"/>
        <a:ext cx="1330296" cy="843623"/>
      </dsp:txXfrm>
    </dsp:sp>
    <dsp:sp modelId="{95D165AD-5305-499A-A058-D6BC067B249F}">
      <dsp:nvSpPr>
        <dsp:cNvPr id="0" name=""/>
        <dsp:cNvSpPr/>
      </dsp:nvSpPr>
      <dsp:spPr>
        <a:xfrm>
          <a:off x="2519742" y="134344"/>
          <a:ext cx="1670863" cy="1670863"/>
        </a:xfrm>
        <a:prstGeom prst="circularArrow">
          <a:avLst>
            <a:gd name="adj1" fmla="val 2638"/>
            <a:gd name="adj2" fmla="val 320714"/>
            <a:gd name="adj3" fmla="val 19503776"/>
            <a:gd name="adj4" fmla="val 12575511"/>
            <a:gd name="adj5" fmla="val 307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5E9EB0-E92B-47F7-BF9E-8CA0207C2EF4}">
      <dsp:nvSpPr>
        <dsp:cNvPr id="0" name=""/>
        <dsp:cNvSpPr/>
      </dsp:nvSpPr>
      <dsp:spPr>
        <a:xfrm>
          <a:off x="2055658" y="580803"/>
          <a:ext cx="1229145" cy="488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Calcular os graus de pertinência de todos os conjuntos para todos os casos</a:t>
          </a:r>
        </a:p>
      </dsp:txBody>
      <dsp:txXfrm>
        <a:off x="2069974" y="595119"/>
        <a:ext cx="1200513" cy="460158"/>
      </dsp:txXfrm>
    </dsp:sp>
    <dsp:sp modelId="{09DF56BF-3114-4436-BBD2-5F3DB965F4C2}">
      <dsp:nvSpPr>
        <dsp:cNvPr id="0" name=""/>
        <dsp:cNvSpPr/>
      </dsp:nvSpPr>
      <dsp:spPr>
        <a:xfrm>
          <a:off x="3494683" y="825198"/>
          <a:ext cx="1382788" cy="11405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Importar o arquivo com os graus de pertinência para o fsqca e acionar Fuzzy Truth Table Algorithm e  Necessary Conditions, respectivamente.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Selecionar as combinações causais que atingem os critérios de consistência e de cobertura</a:t>
          </a:r>
        </a:p>
      </dsp:txBody>
      <dsp:txXfrm>
        <a:off x="3520929" y="851444"/>
        <a:ext cx="1330296" cy="843623"/>
      </dsp:txXfrm>
    </dsp:sp>
    <dsp:sp modelId="{DBDC1685-349C-48D1-92F0-D46578188959}">
      <dsp:nvSpPr>
        <dsp:cNvPr id="0" name=""/>
        <dsp:cNvSpPr/>
      </dsp:nvSpPr>
      <dsp:spPr>
        <a:xfrm>
          <a:off x="3801969" y="1721314"/>
          <a:ext cx="1229145" cy="488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Identificar os casos envolvidos nas combinações efetivas e relacioná-los com demais variáveis de contexto</a:t>
          </a:r>
        </a:p>
      </dsp:txBody>
      <dsp:txXfrm>
        <a:off x="3816285" y="1735630"/>
        <a:ext cx="1200513" cy="460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797EB-B2FD-4539-909A-276EE4F9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10135</Words>
  <Characters>54729</Characters>
  <Application>Microsoft Office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CCSH - UFSM</Company>
  <LinksUpToDate>false</LinksUpToDate>
  <CharactersWithSpaces>64735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pccli</dc:creator>
  <cp:lastModifiedBy>Júlio</cp:lastModifiedBy>
  <cp:revision>3</cp:revision>
  <dcterms:created xsi:type="dcterms:W3CDTF">2018-07-20T20:20:00Z</dcterms:created>
  <dcterms:modified xsi:type="dcterms:W3CDTF">2018-07-20T20:52:00Z</dcterms:modified>
</cp:coreProperties>
</file>