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837F5" w14:textId="069CCF76" w:rsidR="000B7A0A" w:rsidRPr="00415EA6" w:rsidRDefault="000B7A0A" w:rsidP="00496705">
      <w:pPr>
        <w:pStyle w:val="Ttulo1"/>
        <w:jc w:val="center"/>
        <w:rPr>
          <w:sz w:val="28"/>
        </w:rPr>
      </w:pPr>
      <w:r w:rsidRPr="00415EA6">
        <w:rPr>
          <w:sz w:val="28"/>
        </w:rPr>
        <w:t xml:space="preserve">Technological </w:t>
      </w:r>
      <w:r w:rsidR="00496705" w:rsidRPr="00415EA6">
        <w:rPr>
          <w:sz w:val="28"/>
        </w:rPr>
        <w:t>cumulativeness</w:t>
      </w:r>
      <w:r w:rsidRPr="00415EA6">
        <w:rPr>
          <w:sz w:val="28"/>
        </w:rPr>
        <w:t xml:space="preserve"> and innovation in Brazilian Industry: </w:t>
      </w:r>
      <w:r w:rsidR="00496705" w:rsidRPr="00415EA6">
        <w:rPr>
          <w:sz w:val="28"/>
        </w:rPr>
        <w:t>evidences</w:t>
      </w:r>
      <w:r w:rsidRPr="00415EA6">
        <w:rPr>
          <w:sz w:val="28"/>
        </w:rPr>
        <w:t xml:space="preserve"> from Brazilian </w:t>
      </w:r>
      <w:r w:rsidR="00496705" w:rsidRPr="00415EA6">
        <w:rPr>
          <w:sz w:val="28"/>
        </w:rPr>
        <w:t>innovation</w:t>
      </w:r>
      <w:r w:rsidRPr="00415EA6">
        <w:rPr>
          <w:sz w:val="28"/>
        </w:rPr>
        <w:t xml:space="preserve"> surveys 2008, 2011 and 2014</w:t>
      </w:r>
    </w:p>
    <w:p w14:paraId="01479E81" w14:textId="77777777" w:rsidR="000B7A0A" w:rsidRPr="00415EA6" w:rsidRDefault="000B7A0A" w:rsidP="000B7A0A">
      <w:pPr>
        <w:spacing w:line="240" w:lineRule="auto"/>
      </w:pPr>
    </w:p>
    <w:p w14:paraId="33986EF1" w14:textId="77777777" w:rsidR="000B7A0A" w:rsidRPr="00415EA6" w:rsidRDefault="000B7A0A" w:rsidP="000B7A0A">
      <w:pPr>
        <w:spacing w:line="240" w:lineRule="auto"/>
        <w:jc w:val="right"/>
        <w:rPr>
          <w:b/>
        </w:rPr>
      </w:pPr>
      <w:r w:rsidRPr="00415EA6">
        <w:rPr>
          <w:b/>
        </w:rPr>
        <w:t>Thiago Caliari</w:t>
      </w:r>
    </w:p>
    <w:p w14:paraId="79E4D03E" w14:textId="77777777" w:rsidR="000B7A0A" w:rsidRPr="00415EA6" w:rsidRDefault="000B7A0A" w:rsidP="000B7A0A">
      <w:pPr>
        <w:spacing w:line="240" w:lineRule="auto"/>
        <w:jc w:val="right"/>
      </w:pPr>
      <w:r w:rsidRPr="00415EA6">
        <w:t>Professor (Technological Institute of Aeronautics – ITA)</w:t>
      </w:r>
    </w:p>
    <w:p w14:paraId="5A15C4CF" w14:textId="77777777" w:rsidR="000B7A0A" w:rsidRPr="00415EA6" w:rsidRDefault="000B7A0A" w:rsidP="000B7A0A">
      <w:pPr>
        <w:spacing w:line="240" w:lineRule="auto"/>
        <w:jc w:val="right"/>
        <w:rPr>
          <w:b/>
        </w:rPr>
      </w:pPr>
      <w:proofErr w:type="spellStart"/>
      <w:r w:rsidRPr="00415EA6">
        <w:rPr>
          <w:b/>
        </w:rPr>
        <w:t>Philipe</w:t>
      </w:r>
      <w:proofErr w:type="spellEnd"/>
      <w:r w:rsidRPr="00415EA6">
        <w:rPr>
          <w:b/>
        </w:rPr>
        <w:t xml:space="preserve"> Scherer Mendes</w:t>
      </w:r>
    </w:p>
    <w:p w14:paraId="102C1930" w14:textId="6FE96746" w:rsidR="000B7A0A" w:rsidRPr="00415EA6" w:rsidRDefault="0076329C" w:rsidP="000B7A0A">
      <w:pPr>
        <w:spacing w:line="240" w:lineRule="auto"/>
        <w:jc w:val="right"/>
      </w:pPr>
      <w:r w:rsidRPr="00415EA6">
        <w:t>Researcher</w:t>
      </w:r>
      <w:r w:rsidR="00B36D6B" w:rsidRPr="00415EA6">
        <w:t xml:space="preserve"> </w:t>
      </w:r>
      <w:r w:rsidR="000B7A0A" w:rsidRPr="00415EA6">
        <w:t>(</w:t>
      </w:r>
      <w:proofErr w:type="spellStart"/>
      <w:r w:rsidR="000B7A0A" w:rsidRPr="00415EA6">
        <w:t>Cedeplar</w:t>
      </w:r>
      <w:proofErr w:type="spellEnd"/>
      <w:r w:rsidR="000B7A0A" w:rsidRPr="00415EA6">
        <w:t>/UFMG)</w:t>
      </w:r>
    </w:p>
    <w:p w14:paraId="06CEEDB4" w14:textId="77777777" w:rsidR="000B7A0A" w:rsidRPr="00415EA6" w:rsidRDefault="000B7A0A" w:rsidP="000B7A0A">
      <w:pPr>
        <w:spacing w:line="240" w:lineRule="auto"/>
        <w:jc w:val="right"/>
        <w:rPr>
          <w:b/>
        </w:rPr>
      </w:pPr>
      <w:proofErr w:type="spellStart"/>
      <w:r w:rsidRPr="00415EA6">
        <w:rPr>
          <w:b/>
        </w:rPr>
        <w:t>Márcia</w:t>
      </w:r>
      <w:proofErr w:type="spellEnd"/>
      <w:r w:rsidRPr="00415EA6">
        <w:rPr>
          <w:b/>
        </w:rPr>
        <w:t xml:space="preserve"> </w:t>
      </w:r>
      <w:proofErr w:type="spellStart"/>
      <w:r w:rsidRPr="00415EA6">
        <w:rPr>
          <w:b/>
        </w:rPr>
        <w:t>Siqueira</w:t>
      </w:r>
      <w:proofErr w:type="spellEnd"/>
      <w:r w:rsidRPr="00415EA6">
        <w:rPr>
          <w:b/>
        </w:rPr>
        <w:t xml:space="preserve"> </w:t>
      </w:r>
      <w:proofErr w:type="spellStart"/>
      <w:r w:rsidRPr="00415EA6">
        <w:rPr>
          <w:b/>
        </w:rPr>
        <w:t>Rapini</w:t>
      </w:r>
      <w:proofErr w:type="spellEnd"/>
    </w:p>
    <w:p w14:paraId="4B81CCC2" w14:textId="77777777" w:rsidR="000B7A0A" w:rsidRPr="00415EA6" w:rsidRDefault="000B7A0A" w:rsidP="000B7A0A">
      <w:pPr>
        <w:spacing w:line="240" w:lineRule="auto"/>
        <w:jc w:val="right"/>
      </w:pPr>
      <w:r w:rsidRPr="00415EA6">
        <w:t>Professor (</w:t>
      </w:r>
      <w:proofErr w:type="spellStart"/>
      <w:r w:rsidRPr="00415EA6">
        <w:t>Cedeplar</w:t>
      </w:r>
      <w:proofErr w:type="spellEnd"/>
      <w:r w:rsidRPr="00415EA6">
        <w:t>/UFMG)</w:t>
      </w:r>
    </w:p>
    <w:p w14:paraId="4D991B6C" w14:textId="77777777" w:rsidR="000B7A0A" w:rsidRPr="00415EA6" w:rsidRDefault="000B7A0A" w:rsidP="000B7A0A">
      <w:pPr>
        <w:spacing w:line="240" w:lineRule="auto"/>
        <w:jc w:val="right"/>
        <w:rPr>
          <w:b/>
        </w:rPr>
      </w:pPr>
      <w:r w:rsidRPr="00415EA6">
        <w:rPr>
          <w:b/>
        </w:rPr>
        <w:t>Camila Maria de Andrade Tolentino</w:t>
      </w:r>
    </w:p>
    <w:p w14:paraId="05BDDC20" w14:textId="77777777" w:rsidR="000B7A0A" w:rsidRPr="00415EA6" w:rsidRDefault="000B7A0A" w:rsidP="000B7A0A">
      <w:pPr>
        <w:spacing w:line="240" w:lineRule="auto"/>
        <w:jc w:val="right"/>
      </w:pPr>
      <w:r w:rsidRPr="00415EA6">
        <w:t>Master in Economics (</w:t>
      </w:r>
      <w:proofErr w:type="spellStart"/>
      <w:r w:rsidRPr="00415EA6">
        <w:t>Cedeplar</w:t>
      </w:r>
      <w:proofErr w:type="spellEnd"/>
      <w:r w:rsidRPr="00415EA6">
        <w:t>/UFMG)</w:t>
      </w:r>
    </w:p>
    <w:p w14:paraId="5FB25B97" w14:textId="77777777" w:rsidR="000B7A0A" w:rsidRPr="00475BAB" w:rsidRDefault="000B7A0A" w:rsidP="000B7A0A">
      <w:pPr>
        <w:spacing w:line="240" w:lineRule="auto"/>
        <w:jc w:val="right"/>
      </w:pPr>
    </w:p>
    <w:p w14:paraId="587090E3" w14:textId="77777777" w:rsidR="000B7A0A" w:rsidRPr="00FB62B1" w:rsidRDefault="000B7A0A" w:rsidP="000B7A0A">
      <w:pPr>
        <w:pStyle w:val="Ttulo1"/>
        <w:rPr>
          <w:lang w:val="pt-BR"/>
        </w:rPr>
      </w:pPr>
      <w:r w:rsidRPr="00FB62B1">
        <w:rPr>
          <w:lang w:val="pt-BR"/>
        </w:rPr>
        <w:t>Resumo</w:t>
      </w:r>
    </w:p>
    <w:p w14:paraId="717336EB" w14:textId="407CE4F6" w:rsidR="000B7A0A" w:rsidRPr="00166D45" w:rsidRDefault="000B7A0A" w:rsidP="000B7A0A">
      <w:pPr>
        <w:spacing w:line="240" w:lineRule="auto"/>
        <w:rPr>
          <w:lang w:val="pt-BR"/>
        </w:rPr>
      </w:pPr>
      <w:r w:rsidRPr="00237955">
        <w:rPr>
          <w:lang w:val="pt-BR"/>
        </w:rPr>
        <w:t xml:space="preserve">Este artigo tem como objetivo analisar as estratégias tecnológicas das empresas industriais no Brasil, incorporando a cumulatividade tecnológica </w:t>
      </w:r>
      <w:proofErr w:type="spellStart"/>
      <w:r w:rsidRPr="00237955">
        <w:rPr>
          <w:lang w:val="pt-BR"/>
        </w:rPr>
        <w:t>intrafirma</w:t>
      </w:r>
      <w:proofErr w:type="spellEnd"/>
      <w:r w:rsidRPr="00237955">
        <w:rPr>
          <w:lang w:val="pt-BR"/>
        </w:rPr>
        <w:t xml:space="preserve"> como um determinante das inovações, além das suas capacidades estruturais de realizar interação com agentes do Sistema de Inovação (SI). Os resultados apontam baixa cumulatividade nos esforços </w:t>
      </w:r>
      <w:proofErr w:type="spellStart"/>
      <w:r w:rsidRPr="00237955">
        <w:rPr>
          <w:lang w:val="pt-BR"/>
        </w:rPr>
        <w:t>inovativos</w:t>
      </w:r>
      <w:proofErr w:type="spellEnd"/>
      <w:r w:rsidRPr="00237955">
        <w:rPr>
          <w:lang w:val="pt-BR"/>
        </w:rPr>
        <w:t xml:space="preserve"> tanto para inovação de processo quanto para inovação de produto, com algum destaque para o treinamento de recursos humanos em períodos passados. </w:t>
      </w:r>
      <w:r w:rsidRPr="00166D45">
        <w:rPr>
          <w:lang w:val="pt-BR"/>
        </w:rPr>
        <w:t>Além disso, é identificado um limitado impacto d</w:t>
      </w:r>
      <w:r w:rsidR="00A3632E">
        <w:rPr>
          <w:lang w:val="pt-BR"/>
        </w:rPr>
        <w:t>a</w:t>
      </w:r>
      <w:r w:rsidRPr="00166D45">
        <w:rPr>
          <w:lang w:val="pt-BR"/>
        </w:rPr>
        <w:t xml:space="preserve"> interação com agentes do SI através de arranjos cooperativos, </w:t>
      </w:r>
      <w:r w:rsidR="00A3632E">
        <w:rPr>
          <w:lang w:val="pt-BR"/>
        </w:rPr>
        <w:t xml:space="preserve">e uma </w:t>
      </w:r>
      <w:r w:rsidRPr="00166D45">
        <w:rPr>
          <w:lang w:val="pt-BR"/>
        </w:rPr>
        <w:t xml:space="preserve">maior relevância de informações vindas de fornecedores (inovação de produto) e concorrentes (inovação de processo), o que indica uma estratégia </w:t>
      </w:r>
      <w:proofErr w:type="spellStart"/>
      <w:r w:rsidRPr="00166D45">
        <w:rPr>
          <w:lang w:val="pt-BR"/>
        </w:rPr>
        <w:t>inovativa</w:t>
      </w:r>
      <w:proofErr w:type="spellEnd"/>
      <w:r w:rsidRPr="00166D45">
        <w:rPr>
          <w:lang w:val="pt-BR"/>
        </w:rPr>
        <w:t xml:space="preserve"> de dependência e passividade d</w:t>
      </w:r>
      <w:r w:rsidR="00A3632E">
        <w:rPr>
          <w:lang w:val="pt-BR"/>
        </w:rPr>
        <w:t xml:space="preserve">as empresas </w:t>
      </w:r>
      <w:r w:rsidRPr="00166D45">
        <w:rPr>
          <w:lang w:val="pt-BR"/>
        </w:rPr>
        <w:t>brasileir</w:t>
      </w:r>
      <w:r w:rsidR="00A3632E">
        <w:rPr>
          <w:lang w:val="pt-BR"/>
        </w:rPr>
        <w:t>as</w:t>
      </w:r>
      <w:r w:rsidRPr="00166D45">
        <w:rPr>
          <w:lang w:val="pt-BR"/>
        </w:rPr>
        <w:t>.</w:t>
      </w:r>
    </w:p>
    <w:p w14:paraId="6C0EC922" w14:textId="77777777" w:rsidR="000B7A0A" w:rsidRPr="00166D45" w:rsidRDefault="000B7A0A" w:rsidP="000B7A0A">
      <w:pPr>
        <w:spacing w:line="240" w:lineRule="auto"/>
        <w:rPr>
          <w:lang w:val="pt-BR"/>
        </w:rPr>
      </w:pPr>
    </w:p>
    <w:p w14:paraId="0E470F9F" w14:textId="77777777" w:rsidR="000B7A0A" w:rsidRPr="00166D45" w:rsidRDefault="000B7A0A" w:rsidP="000B7A0A">
      <w:pPr>
        <w:spacing w:line="240" w:lineRule="auto"/>
        <w:rPr>
          <w:lang w:val="pt-BR"/>
        </w:rPr>
      </w:pPr>
      <w:r w:rsidRPr="00166D45">
        <w:rPr>
          <w:b/>
          <w:lang w:val="pt-BR"/>
        </w:rPr>
        <w:t>Palavras-chave:</w:t>
      </w:r>
      <w:r w:rsidRPr="00166D45">
        <w:rPr>
          <w:lang w:val="pt-BR"/>
        </w:rPr>
        <w:t xml:space="preserve"> cumulatividade, estratégias de inovação, PINTEC, Brasil</w:t>
      </w:r>
    </w:p>
    <w:p w14:paraId="572EFA63" w14:textId="77777777" w:rsidR="000B7A0A" w:rsidRPr="00166D45" w:rsidRDefault="000B7A0A" w:rsidP="000B7A0A">
      <w:pPr>
        <w:spacing w:line="240" w:lineRule="auto"/>
        <w:rPr>
          <w:b/>
          <w:lang w:val="pt-BR"/>
        </w:rPr>
      </w:pPr>
    </w:p>
    <w:p w14:paraId="40488793" w14:textId="77777777" w:rsidR="000B7A0A" w:rsidRPr="00AE48AF" w:rsidRDefault="000B7A0A" w:rsidP="000B7A0A">
      <w:pPr>
        <w:pStyle w:val="Ttulo1"/>
      </w:pPr>
      <w:r w:rsidRPr="00AE48AF">
        <w:t>Abstract</w:t>
      </w:r>
    </w:p>
    <w:p w14:paraId="3985E38D" w14:textId="12952D5D" w:rsidR="000B7A0A" w:rsidRPr="00AE48AF" w:rsidRDefault="00415BFA" w:rsidP="000B7A0A">
      <w:pPr>
        <w:spacing w:line="240" w:lineRule="auto"/>
      </w:pPr>
      <w:r w:rsidRPr="00AE48AF">
        <w:t>Th</w:t>
      </w:r>
      <w:r w:rsidR="002C3895" w:rsidRPr="00AE48AF">
        <w:t>e present</w:t>
      </w:r>
      <w:r w:rsidRPr="00AE48AF">
        <w:t xml:space="preserve"> paper aims to analyz</w:t>
      </w:r>
      <w:r w:rsidR="000B7A0A" w:rsidRPr="00AE48AF">
        <w:t>e</w:t>
      </w:r>
      <w:r w:rsidRPr="00AE48AF">
        <w:t xml:space="preserve"> the</w:t>
      </w:r>
      <w:r w:rsidR="000B7A0A" w:rsidRPr="00AE48AF">
        <w:t xml:space="preserve"> </w:t>
      </w:r>
      <w:r w:rsidR="000B7A0A" w:rsidRPr="002A6750">
        <w:t>technological strategies of Brazilian industrial firm</w:t>
      </w:r>
      <w:r w:rsidR="00235794" w:rsidRPr="002A6750">
        <w:t xml:space="preserve"> </w:t>
      </w:r>
      <w:r w:rsidR="000B7A0A" w:rsidRPr="002A6750">
        <w:t>s</w:t>
      </w:r>
      <w:r w:rsidR="000B7A0A" w:rsidRPr="00AE48AF">
        <w:t>. It incorporates both technological cumulativeness and</w:t>
      </w:r>
      <w:r w:rsidR="00E639A8" w:rsidRPr="00AE48AF">
        <w:t xml:space="preserve"> the ability to</w:t>
      </w:r>
      <w:r w:rsidR="000B7A0A" w:rsidRPr="00AE48AF">
        <w:t xml:space="preserve"> interact with</w:t>
      </w:r>
      <w:r w:rsidR="00E639A8" w:rsidRPr="00AE48AF">
        <w:t xml:space="preserve"> other</w:t>
      </w:r>
      <w:r w:rsidR="00DD5F2C" w:rsidRPr="00AE48AF">
        <w:t xml:space="preserve"> National</w:t>
      </w:r>
      <w:r w:rsidR="000B7A0A" w:rsidRPr="00AE48AF">
        <w:t xml:space="preserve"> Innovation System’s </w:t>
      </w:r>
      <w:r w:rsidR="00DD5F2C" w:rsidRPr="00AE48AF">
        <w:t xml:space="preserve">(NSI) </w:t>
      </w:r>
      <w:r w:rsidR="000B7A0A" w:rsidRPr="00AE48AF">
        <w:t xml:space="preserve">agents as innovative determinants. The results </w:t>
      </w:r>
      <w:r w:rsidR="001A6FCA" w:rsidRPr="00AE48AF">
        <w:t xml:space="preserve">suggest </w:t>
      </w:r>
      <w:r w:rsidR="000B7A0A" w:rsidRPr="00AE48AF">
        <w:t xml:space="preserve">low cumulativeness </w:t>
      </w:r>
      <w:r w:rsidR="001A6FCA" w:rsidRPr="00AE48AF">
        <w:t>in</w:t>
      </w:r>
      <w:r w:rsidR="000B7A0A" w:rsidRPr="00AE48AF">
        <w:t xml:space="preserve"> innovative efforts </w:t>
      </w:r>
      <w:r w:rsidR="001A6FCA" w:rsidRPr="00AE48AF">
        <w:t xml:space="preserve">for </w:t>
      </w:r>
      <w:r w:rsidR="000B7A0A" w:rsidRPr="00AE48AF">
        <w:t xml:space="preserve">both product and process innovations, </w:t>
      </w:r>
      <w:r w:rsidR="001A6FCA" w:rsidRPr="00AE48AF">
        <w:t xml:space="preserve">with emphasis to </w:t>
      </w:r>
      <w:r w:rsidR="000B7A0A" w:rsidRPr="00AE48AF">
        <w:t xml:space="preserve">human resources training in past periods. Besides, </w:t>
      </w:r>
      <w:r w:rsidR="002C7086" w:rsidRPr="00AE48AF">
        <w:t>it is verified</w:t>
      </w:r>
      <w:r w:rsidR="00ED54E9" w:rsidRPr="00AE48AF">
        <w:t xml:space="preserve"> only</w:t>
      </w:r>
      <w:r w:rsidR="000B7A0A" w:rsidRPr="00AE48AF">
        <w:t xml:space="preserve"> a limited impact </w:t>
      </w:r>
      <w:r w:rsidR="00C71492" w:rsidRPr="00AE48AF">
        <w:t>from the</w:t>
      </w:r>
      <w:r w:rsidR="000B7A0A" w:rsidRPr="00AE48AF">
        <w:t xml:space="preserve"> interactions with</w:t>
      </w:r>
      <w:r w:rsidR="00443B59" w:rsidRPr="00AE48AF">
        <w:t xml:space="preserve"> other</w:t>
      </w:r>
      <w:r w:rsidR="00DD5F2C" w:rsidRPr="00AE48AF">
        <w:t xml:space="preserve"> </w:t>
      </w:r>
      <w:r w:rsidR="00C71492" w:rsidRPr="00AE48AF">
        <w:t>NSI</w:t>
      </w:r>
      <w:r w:rsidR="00DD5F2C" w:rsidRPr="00AE48AF">
        <w:t>’s</w:t>
      </w:r>
      <w:r w:rsidR="000B7A0A" w:rsidRPr="00AE48AF">
        <w:t xml:space="preserve"> agents through cooperative arrangements</w:t>
      </w:r>
      <w:r w:rsidR="00C71492" w:rsidRPr="00AE48AF">
        <w:t>.</w:t>
      </w:r>
      <w:r w:rsidR="00DD5F2C" w:rsidRPr="00AE48AF">
        <w:t xml:space="preserve"> Lastly, </w:t>
      </w:r>
      <w:r w:rsidR="009F16E7" w:rsidRPr="00AE48AF">
        <w:t xml:space="preserve">the </w:t>
      </w:r>
      <w:r w:rsidR="000B7A0A" w:rsidRPr="00AE48AF">
        <w:t xml:space="preserve">knowledge </w:t>
      </w:r>
      <w:r w:rsidR="009F16E7" w:rsidRPr="00AE48AF">
        <w:t xml:space="preserve">that </w:t>
      </w:r>
      <w:r w:rsidR="000B7A0A" w:rsidRPr="00AE48AF">
        <w:t>come</w:t>
      </w:r>
      <w:r w:rsidR="009F16E7" w:rsidRPr="00AE48AF">
        <w:t>s</w:t>
      </w:r>
      <w:r w:rsidR="000B7A0A" w:rsidRPr="00AE48AF">
        <w:t xml:space="preserve"> from suppliers (product innovation) and competitors (process innovation)</w:t>
      </w:r>
      <w:r w:rsidR="009F16E7" w:rsidRPr="00AE48AF">
        <w:t xml:space="preserve"> is found to be of great importance</w:t>
      </w:r>
      <w:r w:rsidR="000B7A0A" w:rsidRPr="00AE48AF">
        <w:t>, which indicates a dependent and passive innovative strate</w:t>
      </w:r>
      <w:r w:rsidR="008736E0" w:rsidRPr="00AE48AF">
        <w:t>gy prevail</w:t>
      </w:r>
      <w:r w:rsidR="004E52F9" w:rsidRPr="00AE48AF">
        <w:t>s</w:t>
      </w:r>
      <w:r w:rsidR="008736E0" w:rsidRPr="00AE48AF">
        <w:t xml:space="preserve"> in the</w:t>
      </w:r>
      <w:r w:rsidR="001A6FCA" w:rsidRPr="00AE48AF">
        <w:t xml:space="preserve"> Brazilian industrial park.</w:t>
      </w:r>
    </w:p>
    <w:p w14:paraId="60776732" w14:textId="77777777" w:rsidR="000B7A0A" w:rsidRPr="00AE48AF" w:rsidRDefault="000B7A0A" w:rsidP="000B7A0A">
      <w:pPr>
        <w:spacing w:line="240" w:lineRule="auto"/>
      </w:pPr>
    </w:p>
    <w:p w14:paraId="5FBED43C" w14:textId="77777777" w:rsidR="000B7A0A" w:rsidRPr="00AE48AF" w:rsidRDefault="000B7A0A" w:rsidP="000B7A0A">
      <w:pPr>
        <w:spacing w:line="240" w:lineRule="auto"/>
      </w:pPr>
      <w:r w:rsidRPr="00AE48AF">
        <w:rPr>
          <w:b/>
        </w:rPr>
        <w:t>Key-words:</w:t>
      </w:r>
      <w:r w:rsidRPr="00AE48AF">
        <w:t xml:space="preserve"> cumulativeness, innovative strategies, PINTEC, Brazil</w:t>
      </w:r>
    </w:p>
    <w:p w14:paraId="79A2E141" w14:textId="35450ECB" w:rsidR="000B7A0A" w:rsidRPr="00166D45" w:rsidRDefault="000B7A0A" w:rsidP="000B7A0A">
      <w:pPr>
        <w:pStyle w:val="Ttulo1"/>
        <w:rPr>
          <w:lang w:val="pt-BR"/>
        </w:rPr>
      </w:pPr>
      <w:r w:rsidRPr="00166D45">
        <w:rPr>
          <w:lang w:val="pt-BR"/>
        </w:rPr>
        <w:t xml:space="preserve">Área de </w:t>
      </w:r>
      <w:r w:rsidRPr="006D253B">
        <w:rPr>
          <w:lang w:val="pt-BR"/>
        </w:rPr>
        <w:t xml:space="preserve">Submissão: </w:t>
      </w:r>
      <w:r w:rsidR="006D253B" w:rsidRPr="006D253B">
        <w:rPr>
          <w:bCs/>
          <w:lang w:val="pt-BR"/>
        </w:rPr>
        <w:t>9 -</w:t>
      </w:r>
      <w:r w:rsidR="006D253B" w:rsidRPr="006D253B">
        <w:rPr>
          <w:lang w:val="pt-BR"/>
        </w:rPr>
        <w:t> </w:t>
      </w:r>
      <w:proofErr w:type="spellStart"/>
      <w:r w:rsidR="006D253B" w:rsidRPr="006D253B">
        <w:rPr>
          <w:lang w:val="pt-BR"/>
        </w:rPr>
        <w:t>Economia</w:t>
      </w:r>
      <w:proofErr w:type="spellEnd"/>
      <w:r w:rsidR="006D253B" w:rsidRPr="006D253B">
        <w:rPr>
          <w:lang w:val="pt-BR"/>
        </w:rPr>
        <w:t xml:space="preserve"> Industrial e da </w:t>
      </w:r>
      <w:proofErr w:type="spellStart"/>
      <w:r w:rsidR="006D253B" w:rsidRPr="006D253B">
        <w:rPr>
          <w:lang w:val="pt-BR"/>
        </w:rPr>
        <w:t>Teconologia</w:t>
      </w:r>
      <w:proofErr w:type="spellEnd"/>
      <w:r w:rsidR="006D253B">
        <w:rPr>
          <w:rFonts w:ascii="Arial" w:hAnsi="Arial" w:cs="Arial"/>
          <w:color w:val="2B2B2B"/>
          <w:sz w:val="21"/>
          <w:szCs w:val="21"/>
          <w:shd w:val="clear" w:color="auto" w:fill="FFFFFF"/>
        </w:rPr>
        <w:t> </w:t>
      </w:r>
    </w:p>
    <w:p w14:paraId="78A86888" w14:textId="77777777" w:rsidR="000B7A0A" w:rsidRPr="00166D45" w:rsidRDefault="000B7A0A" w:rsidP="000B7A0A">
      <w:pPr>
        <w:spacing w:line="240" w:lineRule="auto"/>
        <w:rPr>
          <w:b/>
          <w:lang w:val="pt-BR"/>
        </w:rPr>
      </w:pPr>
    </w:p>
    <w:p w14:paraId="6FBF153A" w14:textId="7FC945B0" w:rsidR="000B7A0A" w:rsidRPr="00166D45" w:rsidRDefault="006D253B" w:rsidP="000B7A0A">
      <w:pPr>
        <w:spacing w:line="240" w:lineRule="auto"/>
        <w:rPr>
          <w:b/>
          <w:lang w:val="pt-BR"/>
        </w:rPr>
      </w:pPr>
      <w:r>
        <w:rPr>
          <w:b/>
          <w:lang w:val="pt-BR"/>
        </w:rPr>
        <w:t>JEL: O31, O3, L00</w:t>
      </w:r>
    </w:p>
    <w:p w14:paraId="109E3A99" w14:textId="77777777" w:rsidR="000B7A0A" w:rsidRPr="00166D45" w:rsidRDefault="000B7A0A" w:rsidP="000B7A0A">
      <w:pPr>
        <w:spacing w:line="240" w:lineRule="auto"/>
        <w:rPr>
          <w:b/>
          <w:lang w:val="pt-BR"/>
        </w:rPr>
      </w:pPr>
    </w:p>
    <w:p w14:paraId="213AC20C" w14:textId="77777777" w:rsidR="000B7A0A" w:rsidRPr="00166D45" w:rsidRDefault="000B7A0A" w:rsidP="000B7A0A">
      <w:pPr>
        <w:spacing w:line="240" w:lineRule="auto"/>
        <w:rPr>
          <w:b/>
          <w:lang w:val="pt-BR"/>
        </w:rPr>
      </w:pPr>
    </w:p>
    <w:p w14:paraId="6632FE41" w14:textId="77777777" w:rsidR="000B7A0A" w:rsidRPr="00166D45" w:rsidRDefault="000B7A0A" w:rsidP="000B7A0A">
      <w:pPr>
        <w:spacing w:line="240" w:lineRule="auto"/>
        <w:rPr>
          <w:b/>
          <w:lang w:val="pt-BR"/>
        </w:rPr>
      </w:pPr>
    </w:p>
    <w:p w14:paraId="4D50F0C9" w14:textId="22308781" w:rsidR="000B7A0A" w:rsidRPr="00F60AC2" w:rsidRDefault="000B7A0A" w:rsidP="00DD2ED6">
      <w:pPr>
        <w:pStyle w:val="Ttulo1"/>
        <w:numPr>
          <w:ilvl w:val="0"/>
          <w:numId w:val="12"/>
        </w:numPr>
      </w:pPr>
      <w:r w:rsidRPr="00F60AC2">
        <w:lastRenderedPageBreak/>
        <w:t>Introduction</w:t>
      </w:r>
    </w:p>
    <w:p w14:paraId="4381AA1F" w14:textId="4E16764F" w:rsidR="00384CC5" w:rsidRPr="00F60AC2" w:rsidRDefault="00384CC5" w:rsidP="00384CC5">
      <w:r w:rsidRPr="00F60AC2">
        <w:tab/>
        <w:t xml:space="preserve">Enterprises are expected to follow well-stablished behaviors in order to remain competitive, especially in imperfect markets </w:t>
      </w:r>
      <w:r w:rsidR="000751EF">
        <w:fldChar w:fldCharType="begin" w:fldLock="1"/>
      </w:r>
      <w:r w:rsidR="00A53D80">
        <w:instrText>ADDIN CSL_CITATION { "citationItems" : [ { "id" : "ITEM-1", "itemData" : { "author" : [ { "dropping-particle" : "", "family" : "Porter", "given" : "Michael E", "non-dropping-particle" : "", "parse-names" : false, "suffix" : "" } ], "id" : "ITEM-1", "issued" : { "date-parts" : [ [ "1998" ] ] }, "number-of-pages" : "592", "publisher" : "Free Press", "title" : "Competitive Advantage: Creating and Sustaining Superior Performance", "type" : "book" }, "uris" : [ "http://www.mendeley.com/documents/?uuid=12d96a97-1d65-45a0-95fb-d7b5fb16e8b3" ] }, { "id" : "ITEM-2", "itemData" : { "author" : [ { "dropping-particle" : "", "family" : "Porter", "given" : "Michael E", "non-dropping-particle" : "", "parse-names" : false, "suffix" : "" } ], "id" : "ITEM-2", "issued" : { "date-parts" : [ [ "1986" ] ] }, "number-of-pages" : "362", "publisher" : "Campus", "publisher-place" : "Rio de Janeiro", "title" : "Estrat\u00e9gia Competitiva: t\u00e9cnicas para an\u00e1lise da ind\u00fastria e da concorr\u00eancia", "type" : "book" }, "uris" : [ "http://www.mendeley.com/documents/?uuid=7ab8b0c9-5f28-4218-9935-7024fa7731b1" ] } ], "mendeley" : { "formattedCitation" : "(PORTER, 1986, 1998)", "plainTextFormattedCitation" : "(PORTER, 1986, 1998)", "previouslyFormattedCitation" : "(PORTER, 1986, 1998)" }, "properties" : { "noteIndex" : 0 }, "schema" : "https://github.com/citation-style-language/schema/raw/master/csl-citation.json" }</w:instrText>
      </w:r>
      <w:r w:rsidR="000751EF">
        <w:fldChar w:fldCharType="separate"/>
      </w:r>
      <w:r w:rsidR="00817859" w:rsidRPr="00817859">
        <w:rPr>
          <w:noProof/>
        </w:rPr>
        <w:t>(PORTER, 1986, 1998)</w:t>
      </w:r>
      <w:r w:rsidR="000751EF">
        <w:fldChar w:fldCharType="end"/>
      </w:r>
      <w:r w:rsidRPr="00F60AC2">
        <w:t xml:space="preserve">. </w:t>
      </w:r>
      <w:r w:rsidR="00F60AC2" w:rsidRPr="00F60AC2">
        <w:t xml:space="preserve">Adopting internal and routinized technological strategies would allow firms to experience cumulative patterns of technological learning and benefit from path dependency, increasing the possibilities for economies of scale and scope </w:t>
      </w:r>
      <w:r w:rsidR="00C56C76">
        <w:fldChar w:fldCharType="begin" w:fldLock="1"/>
      </w:r>
      <w:r w:rsidR="00C56C76">
        <w:instrText>ADDIN CSL_CITATION { "citationItems" : [ { "id" : "ITEM-1", "itemData" : { "abstract" : "This paper explores the dynamics of allocation under increasing returns in a context where increasing returns arise naturally: agents choosing between technologies competing for adoption. Modern, complex technologies often display increasing returns to adoption in that the more they are adopted, the more experience is gained with them, and the more they are improved.1 When two or more increasing-return technologies 'compete' then, for a 'market' of potential adopters, insignificant events may by chance give one of them an initial advantage in adoptions. This technology may then improve more than the others, so it may appeal to a wider proportion of potential adopters. It may therefore become further adopted and further improved. Thus a technology that by chance gains an early lead in adoption may eventually 'corner the market' of potential adopters, with the other technologies becoming locked out. Of course, under different 'in-significant events' -unexpected successes in the performance of prototypes, whims of early developers, political circumstances -a different technology might achieve sufficient adoption and improvement to come to dominate. Competitions between technologies may have, multiple potential outcomes. It is well known that allocation problems with increasing returns tend to exhibit multiple equilibria, and so it is not surprising that multiple outcomes should appear here. Static analysis can typically locate these multiple equilibria, but usually it cannot tell us which one will be 'selected'. A dynamic approach might be able to say more. By allowing the possibility of 'random events' occurring during adoption, it might examine how these influence ' selection' of the outcome -how some sets of random 'historical events' might cumulate to drive the process towards one market-share outcome, others to drive it towards another. It might also reveal how the two familiar increasing-returns properties of non-predictability and potential inefficiency come about: how increasing returns act to magnify chance events as adoptions take place, so that ex-ante knowledge of adopters' preferences and the technologies' possibilities may not suffice to predict the 'market outcome'; and how increasing returns * I thank for useful suggestions and criticisms. An earlier version of part of this paper appeared in 1983 as Working Paper 83-go at the International Institute for Applied Systems Analysis, Laxenburg, Austria. Support from the Centre for Economic Polic\u2026", "author" : [ { "dropping-particle" : "", "family" : "Arthur", "given" : "W Brian", "non-dropping-particle" : "", "parse-names" : false, "suffix" : "" } ], "container-title" : "The Economic Journal", "id" : "ITEM-1", "issue" : "394", "issued" : { "date-parts" : [ [ "1989" ] ] }, "page" : "116-131", "title" : "Competing Technologies, Increasing Returns, and Lock-in by historial events", "type" : "article-journal", "volume" : "99" }, "uris" : [ "http://www.mendeley.com/documents/?uuid=3685e8bb-a479-39bb-bc4d-cc5c1c68e57c" ] } ], "mendeley" : { "formattedCitation" : "(ARTHUR, 1989)", "plainTextFormattedCitation" : "(ARTHUR, 1989)" }, "properties" : { "noteIndex" : 0 }, "schema" : "https://github.com/citation-style-language/schema/raw/master/csl-citation.json" }</w:instrText>
      </w:r>
      <w:r w:rsidR="00C56C76">
        <w:fldChar w:fldCharType="separate"/>
      </w:r>
      <w:r w:rsidR="00C56C76" w:rsidRPr="00C56C76">
        <w:rPr>
          <w:noProof/>
        </w:rPr>
        <w:t>(ARTHUR, 1989)</w:t>
      </w:r>
      <w:r w:rsidR="00C56C76">
        <w:fldChar w:fldCharType="end"/>
      </w:r>
      <w:r w:rsidR="00F60AC2" w:rsidRPr="00F60AC2">
        <w:t>.</w:t>
      </w:r>
      <w:r w:rsidR="00F60AC2">
        <w:t xml:space="preserve"> </w:t>
      </w:r>
      <w:r w:rsidR="00EB584B">
        <w:t>This would be particularly important, since i</w:t>
      </w:r>
      <w:r w:rsidRPr="00F60AC2">
        <w:t xml:space="preserve">n the new techno-economic paradigm, innovation refers to the main strategy to create and sustain dynamic competitive advantages based on internal technological and innovative capabilities </w:t>
      </w:r>
      <w:r w:rsidR="00A53D80">
        <w:fldChar w:fldCharType="begin" w:fldLock="1"/>
      </w:r>
      <w:r w:rsidR="00C56C76">
        <w:instrText>ADDIN CSL_CITATION { "citationItems" : [ { "id" : "ITEM-1", "itemData" : { "author" : [ { "dropping-particle" : "", "family" : "Silverberg", "given" : "Gerald", "non-dropping-particle" : "", "parse-names" : false, "suffix" : "" }, { "dropping-particle" : "", "family" : "Dosi", "given" : "Giovanni", "non-dropping-particle" : "", "parse-names" : false, "suffix" : "" }, { "dropping-particle" : "", "family" : "Orsenigo", "given" : "Luigi", "non-dropping-particle" : "", "parse-names" : false, "suffix" : "" } ], "container-title" : "The Economic Journal", "id" : "ITEM-1", "issued" : { "date-parts" : [ [ "1988" ] ] }, "page" : "1032-1054", "title" : "Innovation, Diversity and Diffusion: a Self-organisation model", "type" : "article-journal", "volume" : "98" }, "uris" : [ "http://www.mendeley.com/documents/?uuid=670b469e-97ad-4e8c-9aa6-a8a09f5b0ecd" ] } ], "mendeley" : { "formattedCitation" : "(SILVERBERG; DOSI; ORSENIGO, 1988)", "plainTextFormattedCitation" : "(SILVERBERG; DOSI; ORSENIGO, 1988)", "previouslyFormattedCitation" : "(SILVERBERG; DOSI; ORSENIGO, 1988)" }, "properties" : { "noteIndex" : 0 }, "schema" : "https://github.com/citation-style-language/schema/raw/master/csl-citation.json" }</w:instrText>
      </w:r>
      <w:r w:rsidR="00A53D80">
        <w:fldChar w:fldCharType="separate"/>
      </w:r>
      <w:r w:rsidR="00A53D80" w:rsidRPr="00A53D80">
        <w:rPr>
          <w:noProof/>
        </w:rPr>
        <w:t>(SILVERBERG; DOSI; ORSENIGO, 1988)</w:t>
      </w:r>
      <w:r w:rsidR="00A53D80">
        <w:fldChar w:fldCharType="end"/>
      </w:r>
      <w:r w:rsidRPr="00F60AC2">
        <w:t xml:space="preserve">. </w:t>
      </w:r>
    </w:p>
    <w:p w14:paraId="5E53C8BE" w14:textId="1F1DF197" w:rsidR="000B7A0A" w:rsidRPr="00AE48AF" w:rsidRDefault="000B7A0A" w:rsidP="000B7A0A">
      <w:pPr>
        <w:spacing w:line="240" w:lineRule="auto"/>
        <w:rPr>
          <w:color w:val="FF0000"/>
        </w:rPr>
      </w:pPr>
      <w:r w:rsidRPr="00045659">
        <w:rPr>
          <w:color w:val="FF0000"/>
        </w:rPr>
        <w:tab/>
      </w:r>
      <w:r w:rsidR="00DC1435" w:rsidRPr="00CA5408">
        <w:t xml:space="preserve">Still, adopting innovative strategies and creating technological advantages seem to be a particular </w:t>
      </w:r>
      <w:r w:rsidR="00CA5408" w:rsidRPr="00CA5408">
        <w:t>challenge</w:t>
      </w:r>
      <w:r w:rsidR="00DC1435" w:rsidRPr="00CA5408">
        <w:t xml:space="preserve"> for firms in developing countries</w:t>
      </w:r>
      <w:r w:rsidR="00D413E2">
        <w:t xml:space="preserve"> (MATHEWS, 2002</w:t>
      </w:r>
      <w:r w:rsidR="00A82AB1">
        <w:t xml:space="preserve">; </w:t>
      </w:r>
      <w:r w:rsidR="00152F8E">
        <w:t xml:space="preserve">VIOTTI, 2002; </w:t>
      </w:r>
      <w:r w:rsidR="00A82AB1">
        <w:t>XIAO; TYLECOTE; LIU, 2013</w:t>
      </w:r>
      <w:r w:rsidR="00D413E2">
        <w:t>)</w:t>
      </w:r>
      <w:r w:rsidR="00DC1435" w:rsidRPr="00CA5408">
        <w:t>.</w:t>
      </w:r>
      <w:r w:rsidR="00CA5408">
        <w:t xml:space="preserve"> I</w:t>
      </w:r>
      <w:r w:rsidR="00DC1435">
        <w:t>n Brazil</w:t>
      </w:r>
      <w:r w:rsidR="004F230D">
        <w:t xml:space="preserve">, </w:t>
      </w:r>
      <w:r w:rsidR="00E152C5" w:rsidRPr="00045659">
        <w:t>the National Innovation System (N</w:t>
      </w:r>
      <w:r w:rsidRPr="00045659">
        <w:t>S</w:t>
      </w:r>
      <w:r w:rsidR="00A35E1F" w:rsidRPr="00045659">
        <w:t>I</w:t>
      </w:r>
      <w:r w:rsidR="00E152C5" w:rsidRPr="00045659">
        <w:t>)</w:t>
      </w:r>
      <w:r w:rsidRPr="00045659">
        <w:t xml:space="preserve"> has been characterized as incipient (ALBUQUERQUE, 1999) and </w:t>
      </w:r>
      <w:r w:rsidR="000A31D1" w:rsidRPr="00045659">
        <w:t>directed towar</w:t>
      </w:r>
      <w:r w:rsidR="00A35E1F" w:rsidRPr="00045659">
        <w:t>ds</w:t>
      </w:r>
      <w:r w:rsidRPr="00045659">
        <w:t xml:space="preserve"> passive learning strategies</w:t>
      </w:r>
      <w:r w:rsidR="000A31D1" w:rsidRPr="00045659">
        <w:t xml:space="preserve"> </w:t>
      </w:r>
      <w:r w:rsidRPr="00045659">
        <w:t>focused on the absorption of foreign technology</w:t>
      </w:r>
      <w:r w:rsidR="00045659">
        <w:t xml:space="preserve"> </w:t>
      </w:r>
      <w:r w:rsidR="00045659" w:rsidRPr="00045659">
        <w:t>(VIOTTI, 2002)</w:t>
      </w:r>
      <w:r w:rsidR="00045659">
        <w:t xml:space="preserve">. </w:t>
      </w:r>
      <w:r w:rsidR="008D2249">
        <w:t>It follows that t</w:t>
      </w:r>
      <w:r w:rsidR="00184D41">
        <w:t xml:space="preserve">he national innovative efforts </w:t>
      </w:r>
      <w:r w:rsidR="008D2249">
        <w:t>would be</w:t>
      </w:r>
      <w:r w:rsidR="00184D41">
        <w:t xml:space="preserve"> </w:t>
      </w:r>
      <w:r w:rsidR="008D2249">
        <w:t>oriented</w:t>
      </w:r>
      <w:r w:rsidR="00184D41">
        <w:t xml:space="preserve"> towards</w:t>
      </w:r>
      <w:r w:rsidR="00045659">
        <w:t xml:space="preserve"> </w:t>
      </w:r>
      <w:r w:rsidRPr="00045659">
        <w:t>internal adaptation</w:t>
      </w:r>
      <w:r w:rsidR="000A31D1" w:rsidRPr="00045659">
        <w:t>s</w:t>
      </w:r>
      <w:r w:rsidRPr="00045659">
        <w:t xml:space="preserve"> and incremental innovations</w:t>
      </w:r>
      <w:r w:rsidR="00CB5B09">
        <w:t xml:space="preserve">, lacking </w:t>
      </w:r>
      <w:r w:rsidR="00BE0D3C">
        <w:t xml:space="preserve">active learning strategies to the creation of </w:t>
      </w:r>
      <w:r w:rsidR="00CB5B09">
        <w:t xml:space="preserve">technological capabilities and </w:t>
      </w:r>
      <w:r w:rsidR="004B79DB">
        <w:t xml:space="preserve">the </w:t>
      </w:r>
      <w:r w:rsidR="00CB5B09">
        <w:t xml:space="preserve">cumulativeness </w:t>
      </w:r>
      <w:r w:rsidR="004B79DB">
        <w:t>of past innovative efforts</w:t>
      </w:r>
      <w:r w:rsidR="00CB5B09">
        <w:t xml:space="preserve">. </w:t>
      </w:r>
    </w:p>
    <w:p w14:paraId="4F49032E" w14:textId="219465BC" w:rsidR="000B7A0A" w:rsidRPr="0063313D" w:rsidRDefault="000B7A0A" w:rsidP="000B7A0A">
      <w:pPr>
        <w:spacing w:line="240" w:lineRule="auto"/>
      </w:pPr>
      <w:r w:rsidRPr="0063313D">
        <w:tab/>
      </w:r>
      <w:r w:rsidR="00563F0E" w:rsidRPr="0063313D">
        <w:t>Nonetheless, d</w:t>
      </w:r>
      <w:r w:rsidRPr="0063313D">
        <w:t>uring the last decade Brazil faced a period of macroeconomic stability</w:t>
      </w:r>
      <w:r w:rsidR="00157669" w:rsidRPr="0063313D">
        <w:t>,</w:t>
      </w:r>
      <w:r w:rsidRPr="0063313D">
        <w:t xml:space="preserve"> which has enabled firms to perform long term investments and build innovation capabilities. </w:t>
      </w:r>
      <w:r w:rsidR="00C31371" w:rsidRPr="0063313D">
        <w:t>T</w:t>
      </w:r>
      <w:r w:rsidR="00EC1CE5" w:rsidRPr="0063313D">
        <w:t xml:space="preserve">he </w:t>
      </w:r>
      <w:r w:rsidR="00A459AD" w:rsidRPr="0063313D">
        <w:t>implementation of industrial, as well as science and technology policies ha</w:t>
      </w:r>
      <w:r w:rsidR="00157669" w:rsidRPr="0063313D">
        <w:t>ve</w:t>
      </w:r>
      <w:r w:rsidR="00F51541" w:rsidRPr="0063313D">
        <w:t xml:space="preserve"> </w:t>
      </w:r>
      <w:r w:rsidR="00A459AD" w:rsidRPr="0063313D">
        <w:t>provided</w:t>
      </w:r>
      <w:r w:rsidRPr="0063313D">
        <w:t xml:space="preserve"> firms </w:t>
      </w:r>
      <w:r w:rsidR="00157669" w:rsidRPr="0063313D">
        <w:t xml:space="preserve">with </w:t>
      </w:r>
      <w:r w:rsidRPr="0063313D">
        <w:t xml:space="preserve">a large set of instruments and mechanisms that reduced costs </w:t>
      </w:r>
      <w:r w:rsidR="00A459AD" w:rsidRPr="0063313D">
        <w:t>and</w:t>
      </w:r>
      <w:r w:rsidRPr="0063313D">
        <w:t xml:space="preserve"> technological uncertainty in the development of </w:t>
      </w:r>
      <w:r w:rsidRPr="005D5707">
        <w:t>new processes and products. According to the Brazilian Innovation Survey (PINTEC), approximately one third of innovative firms received some sort of governmental support</w:t>
      </w:r>
      <w:r w:rsidR="006957AF" w:rsidRPr="005D5707">
        <w:t xml:space="preserve"> in the period</w:t>
      </w:r>
      <w:r w:rsidRPr="005D5707">
        <w:t xml:space="preserve">. This </w:t>
      </w:r>
      <w:r w:rsidR="00723B10" w:rsidRPr="005D5707">
        <w:t>is expected to</w:t>
      </w:r>
      <w:r w:rsidR="00723B10" w:rsidRPr="0063313D">
        <w:t xml:space="preserve"> </w:t>
      </w:r>
      <w:r w:rsidRPr="0063313D">
        <w:t>have favored learning and competence bu</w:t>
      </w:r>
      <w:r w:rsidR="00993924" w:rsidRPr="0063313D">
        <w:t>ilding, avoid</w:t>
      </w:r>
      <w:r w:rsidR="0063313D" w:rsidRPr="0063313D">
        <w:t>ed</w:t>
      </w:r>
      <w:r w:rsidR="00993924" w:rsidRPr="0063313D">
        <w:t xml:space="preserve"> discontinuity and foster</w:t>
      </w:r>
      <w:r w:rsidR="0063313D" w:rsidRPr="0063313D">
        <w:t>ed</w:t>
      </w:r>
      <w:r w:rsidR="00993924" w:rsidRPr="0063313D">
        <w:t xml:space="preserve"> </w:t>
      </w:r>
      <w:r w:rsidRPr="0063313D">
        <w:t>cumulativeness.</w:t>
      </w:r>
    </w:p>
    <w:p w14:paraId="3F0BD39A" w14:textId="76508A46" w:rsidR="000B7A0A" w:rsidRDefault="000B7A0A" w:rsidP="000B7A0A">
      <w:pPr>
        <w:spacing w:line="240" w:lineRule="auto"/>
      </w:pPr>
      <w:r w:rsidRPr="00AE48AF">
        <w:tab/>
        <w:t>In the light of this, the present work aims to analyze the technological strategies followed by Brazilian i</w:t>
      </w:r>
      <w:r w:rsidRPr="00B15618">
        <w:t>ndustrial firms, focusing on intrafirm technological cumulativeness as a determinant of</w:t>
      </w:r>
      <w:r w:rsidR="00CB3578" w:rsidRPr="00B15618">
        <w:t xml:space="preserve"> innovation</w:t>
      </w:r>
      <w:r w:rsidR="000F7FDA" w:rsidRPr="00B15618">
        <w:t>.</w:t>
      </w:r>
      <w:r w:rsidRPr="00B15618">
        <w:t xml:space="preserve"> </w:t>
      </w:r>
      <w:r w:rsidRPr="00AE48AF">
        <w:t>The empi</w:t>
      </w:r>
      <w:r w:rsidR="000F7FDA">
        <w:t>rical investigation employs firm level data from the Brazilian Innovation Survey, years</w:t>
      </w:r>
      <w:r w:rsidRPr="00AE48AF">
        <w:t xml:space="preserve"> 2008, 2011 and 2014</w:t>
      </w:r>
      <w:r w:rsidR="00152EDC">
        <w:t>, revealing cumulativeness patterns in Brazilian industrial firms</w:t>
      </w:r>
      <w:r w:rsidRPr="00AE48AF">
        <w:t>.</w:t>
      </w:r>
    </w:p>
    <w:p w14:paraId="4F45E6E8" w14:textId="1BEF8525" w:rsidR="000B7A0A" w:rsidRPr="007256BA" w:rsidRDefault="007256BA" w:rsidP="00E77AD7">
      <w:pPr>
        <w:spacing w:line="240" w:lineRule="auto"/>
      </w:pPr>
      <w:r>
        <w:tab/>
        <w:t xml:space="preserve">Besides this introduction, the remainder of the article is organized as follows. </w:t>
      </w:r>
      <w:r w:rsidR="00416A18">
        <w:t>The second section reviews the concepts of technological strategies that may be followed by firms</w:t>
      </w:r>
      <w:r w:rsidR="00825A1B">
        <w:t xml:space="preserve"> and their implications for cumulativeness. It also provides an overview</w:t>
      </w:r>
      <w:r w:rsidR="00607A14">
        <w:t xml:space="preserve"> of the recent efforts undertaken by Brazilian industrial firms</w:t>
      </w:r>
      <w:r w:rsidR="00B40EEC">
        <w:t xml:space="preserve">. A third section presents the methodology employed in the empirical investigation. The forth </w:t>
      </w:r>
      <w:r w:rsidR="008D32E6">
        <w:t>s</w:t>
      </w:r>
      <w:r w:rsidR="00B40EEC">
        <w:t xml:space="preserve">ection discuss the results and the </w:t>
      </w:r>
      <w:r w:rsidR="008D32E6">
        <w:t>fifth</w:t>
      </w:r>
      <w:r w:rsidR="00B40EEC">
        <w:t xml:space="preserve"> section present the concluding remarks.</w:t>
      </w:r>
    </w:p>
    <w:p w14:paraId="5447D749" w14:textId="71081E35" w:rsidR="00655EC4" w:rsidRPr="00C244B6" w:rsidRDefault="00656F42" w:rsidP="000061AD">
      <w:pPr>
        <w:pStyle w:val="Ttulo1"/>
        <w:numPr>
          <w:ilvl w:val="0"/>
          <w:numId w:val="12"/>
        </w:numPr>
      </w:pPr>
      <w:r w:rsidRPr="00C244B6">
        <w:t>S</w:t>
      </w:r>
      <w:r w:rsidR="005D6800" w:rsidRPr="00C244B6">
        <w:t>trategies</w:t>
      </w:r>
      <w:r w:rsidRPr="00C244B6">
        <w:t xml:space="preserve"> of firm growth</w:t>
      </w:r>
      <w:r w:rsidR="005D6800" w:rsidRPr="00C244B6">
        <w:t>, cumulativeness and innovation</w:t>
      </w:r>
    </w:p>
    <w:p w14:paraId="3CAA7F31" w14:textId="1B56F26B" w:rsidR="00BD6EF6" w:rsidRPr="0078608F" w:rsidRDefault="00BD6EF6" w:rsidP="00BD6EF6">
      <w:pPr>
        <w:ind w:firstLine="708"/>
      </w:pPr>
      <w:r w:rsidRPr="0078608F">
        <w:t xml:space="preserve">To maintain competitive advantages, firms usually follow well-defined patterns of behavior </w:t>
      </w:r>
      <w:r w:rsidR="007C350E">
        <w:fldChar w:fldCharType="begin" w:fldLock="1"/>
      </w:r>
      <w:r w:rsidR="007C350E">
        <w:instrText>ADDIN CSL_CITATION { "citationItems" : [ { "id" : "ITEM-1", "itemData" : { "author" : [ { "dropping-particle" : "", "family" : "Porter", "given" : "Michael E", "non-dropping-particle" : "", "parse-names" : false, "suffix" : "" } ], "id" : "ITEM-1", "issued" : { "date-parts" : [ [ "1998" ] ] }, "number-of-pages" : "592", "publisher" : "Free Press", "title" : "Competitive Advantage: Creating and Sustaining Superior Performance", "type" : "book" }, "uris" : [ "http://www.mendeley.com/documents/?uuid=12d96a97-1d65-45a0-95fb-d7b5fb16e8b3" ] }, { "id" : "ITEM-2", "itemData" : { "author" : [ { "dropping-particle" : "", "family" : "Porter", "given" : "Michael E", "non-dropping-particle" : "", "parse-names" : false, "suffix" : "" } ], "id" : "ITEM-2", "issued" : { "date-parts" : [ [ "1986" ] ] }, "number-of-pages" : "362", "publisher" : "Campus", "publisher-place" : "Rio de Janeiro", "title" : "Estrat\u00e9gia Competitiva: t\u00e9cnicas para an\u00e1lise da ind\u00fastria e da concorr\u00eancia", "type" : "book" }, "uris" : [ "http://www.mendeley.com/documents/?uuid=7ab8b0c9-5f28-4218-9935-7024fa7731b1" ] } ], "mendeley" : { "formattedCitation" : "(PORTER, 1986, 1998)", "plainTextFormattedCitation" : "(PORTER, 1986, 1998)", "previouslyFormattedCitation" : "(PORTER, 1986, 1998)" }, "properties" : { "noteIndex" : 0 }, "schema" : "https://github.com/citation-style-language/schema/raw/master/csl-citation.json" }</w:instrText>
      </w:r>
      <w:r w:rsidR="007C350E">
        <w:fldChar w:fldCharType="separate"/>
      </w:r>
      <w:r w:rsidR="007C350E" w:rsidRPr="00817859">
        <w:rPr>
          <w:noProof/>
        </w:rPr>
        <w:t>(PORTER, 1986, 1998)</w:t>
      </w:r>
      <w:r w:rsidR="007C350E">
        <w:fldChar w:fldCharType="end"/>
      </w:r>
      <w:r w:rsidRPr="0078608F">
        <w:t>. On its hand, introducing internal and routinized innovation strategies would create cumulative patterns of technological knowledge</w:t>
      </w:r>
      <w:r w:rsidR="00C56C76">
        <w:t xml:space="preserve"> </w:t>
      </w:r>
      <w:r w:rsidR="00C56C76">
        <w:fldChar w:fldCharType="begin" w:fldLock="1"/>
      </w:r>
      <w:r w:rsidR="00C56C76">
        <w:instrText>ADDIN CSL_CITATION { "citationItems" : [ { "id" : "ITEM-1", "itemData" : { "abstract" : "This paper explores the dynamics of allocation under increasing returns in a context where increasing returns arise naturally: agents choosing between technologies competing for adoption. Modern, complex technologies often display increasing returns to adoption in that the more they are adopted, the more experience is gained with them, and the more they are improved.1 When two or more increasing-return technologies 'compete' then, for a 'market' of potential adopters, insignificant events may by chance give one of them an initial advantage in adoptions. This technology may then improve more than the others, so it may appeal to a wider proportion of potential adopters. It may therefore become further adopted and further improved. Thus a technology that by chance gains an early lead in adoption may eventually 'corner the market' of potential adopters, with the other technologies becoming locked out. Of course, under different 'in-significant events' -unexpected successes in the performance of prototypes, whims of early developers, political circumstances -a different technology might achieve sufficient adoption and improvement to come to dominate. Competitions between technologies may have, multiple potential outcomes. It is well known that allocation problems with increasing returns tend to exhibit multiple equilibria, and so it is not surprising that multiple outcomes should appear here. Static analysis can typically locate these multiple equilibria, but usually it cannot tell us which one will be 'selected'. A dynamic approach might be able to say more. By allowing the possibility of 'random events' occurring during adoption, it might examine how these influence ' selection' of the outcome -how some sets of random 'historical events' might cumulate to drive the process towards one market-share outcome, others to drive it towards another. It might also reveal how the two familiar increasing-returns properties of non-predictability and potential inefficiency come about: how increasing returns act to magnify chance events as adoptions take place, so that ex-ante knowledge of adopters' preferences and the technologies' possibilities may not suffice to predict the 'market outcome'; and how increasing returns * I thank for useful suggestions and criticisms. An earlier version of part of this paper appeared in 1983 as Working Paper 83-go at the International Institute for Applied Systems Analysis, Laxenburg, Austria. Support from the Centre for Economic Polic\u2026", "author" : [ { "dropping-particle" : "", "family" : "Arthur", "given" : "W Brian", "non-dropping-particle" : "", "parse-names" : false, "suffix" : "" } ], "container-title" : "The Economic Journal", "id" : "ITEM-1", "issue" : "394", "issued" : { "date-parts" : [ [ "1989" ] ] }, "page" : "116-131", "title" : "Competing Technologies, Increasing Returns, and Lock-in by historial events", "type" : "article-journal", "volume" : "99" }, "uris" : [ "http://www.mendeley.com/documents/?uuid=3685e8bb-a479-39bb-bc4d-cc5c1c68e57c" ] } ], "mendeley" : { "formattedCitation" : "(ARTHUR, 1989)", "plainTextFormattedCitation" : "(ARTHUR, 1989)" }, "properties" : { "noteIndex" : 0 }, "schema" : "https://github.com/citation-style-language/schema/raw/master/csl-citation.json" }</w:instrText>
      </w:r>
      <w:r w:rsidR="00C56C76">
        <w:fldChar w:fldCharType="separate"/>
      </w:r>
      <w:r w:rsidR="00C56C76" w:rsidRPr="00C56C76">
        <w:rPr>
          <w:noProof/>
        </w:rPr>
        <w:t>(ARTHUR, 1989)</w:t>
      </w:r>
      <w:r w:rsidR="00C56C76">
        <w:fldChar w:fldCharType="end"/>
      </w:r>
      <w:r w:rsidRPr="0078608F">
        <w:t>. This would intensify gains from economies of scale and scope, defining competitive advantages for first-movers (</w:t>
      </w:r>
      <w:r w:rsidR="007C350E">
        <w:t>PORTER, 1986)</w:t>
      </w:r>
      <w:r w:rsidRPr="0078608F">
        <w:t xml:space="preserve">. Moreover, the chances of future success in competitive markets would increase based on a firm’s past experience in accumulating, managing and using knowledge </w:t>
      </w:r>
      <w:r w:rsidR="007C350E">
        <w:fldChar w:fldCharType="begin" w:fldLock="1"/>
      </w:r>
      <w:r w:rsidR="00C56C76">
        <w:instrText>ADDIN CSL_CITATION { "citationItems" : [ { "id" : "ITEM-1", "itemData" : { "author" : [ { "dropping-particle" : "", "family" : "Silverberg", "given" : "Gerald", "non-dropping-particle" : "", "parse-names" : false, "suffix" : "" }, { "dropping-particle" : "", "family" : "Dosi", "given" : "Giovanni", "non-dropping-particle" : "", "parse-names" : false, "suffix" : "" }, { "dropping-particle" : "", "family" : "Orsenigo", "given" : "Luigi", "non-dropping-particle" : "", "parse-names" : false, "suffix" : "" } ], "container-title" : "The Economic Journal", "id" : "ITEM-1", "issued" : { "date-parts" : [ [ "1988" ] ] }, "page" : "1032-1054", "title" : "Innovation, Diversity and Diffusion: a Self-organisation model", "type" : "article-journal", "volume" : "98" }, "uris" : [ "http://www.mendeley.com/documents/?uuid=670b469e-97ad-4e8c-9aa6-a8a09f5b0ecd" ] } ], "mendeley" : { "formattedCitation" : "(SILVERBERG; DOSI; ORSENIGO, 1988)", "plainTextFormattedCitation" : "(SILVERBERG; DOSI; ORSENIGO, 1988)", "previouslyFormattedCitation" : "(SILVERBERG; DOSI; ORSENIGO, 1988)" }, "properties" : { "noteIndex" : 0 }, "schema" : "https://github.com/citation-style-language/schema/raw/master/csl-citation.json" }</w:instrText>
      </w:r>
      <w:r w:rsidR="007C350E">
        <w:fldChar w:fldCharType="separate"/>
      </w:r>
      <w:r w:rsidR="007C350E" w:rsidRPr="00A53D80">
        <w:rPr>
          <w:noProof/>
        </w:rPr>
        <w:t>(SILVERBERG; DOSI; ORSENIGO, 1988)</w:t>
      </w:r>
      <w:r w:rsidR="007C350E">
        <w:fldChar w:fldCharType="end"/>
      </w:r>
      <w:r w:rsidRPr="0078608F">
        <w:t>.</w:t>
      </w:r>
    </w:p>
    <w:p w14:paraId="73DE620D" w14:textId="6BAFFDA0" w:rsidR="00BD6EF6" w:rsidRPr="0078608F" w:rsidRDefault="00BD6EF6" w:rsidP="00BD6EF6">
      <w:pPr>
        <w:ind w:firstLine="708"/>
      </w:pPr>
      <w:r w:rsidRPr="0078608F">
        <w:t>Latecomer firms, however, find difficulty in accessing both national and world markets. Since path-dependency assign a special role to cumulativeness, these firms find themselves lagging behind in terms of knowledge and</w:t>
      </w:r>
      <w:r w:rsidR="007C6832">
        <w:t xml:space="preserve"> the</w:t>
      </w:r>
      <w:r w:rsidR="00CE7CFD">
        <w:t xml:space="preserve"> </w:t>
      </w:r>
      <w:r w:rsidRPr="0078608F">
        <w:t xml:space="preserve">technological </w:t>
      </w:r>
      <w:r w:rsidR="00CE7CFD">
        <w:t>capabilities</w:t>
      </w:r>
      <w:r w:rsidRPr="0078608F">
        <w:t xml:space="preserve"> necessary to succeed. Hence, their main source of competitive advantages relies on the cost of t</w:t>
      </w:r>
      <w:r w:rsidR="007C6832">
        <w:t>he labor inputs (MATHEWS, 2002).</w:t>
      </w:r>
    </w:p>
    <w:p w14:paraId="3564721A" w14:textId="77777777" w:rsidR="00BD6EF6" w:rsidRPr="0078608F" w:rsidRDefault="00BD6EF6" w:rsidP="00BD6EF6">
      <w:pPr>
        <w:ind w:firstLine="708"/>
      </w:pPr>
      <w:r w:rsidRPr="0078608F">
        <w:lastRenderedPageBreak/>
        <w:t xml:space="preserve">The creation and internalization of technological capabilities would mainly involve assimilating, using and adapting existing technologies (KIM, 1980; XIAO; TYLECOTE; LIU, 2013). During this process, technological cumulativeness could arise from intrafirm technological efforts, for instance, in stablishing internal structures for conducting R&amp;D and further financing it with the </w:t>
      </w:r>
      <w:proofErr w:type="gramStart"/>
      <w:r w:rsidRPr="0078608F">
        <w:t>firms’</w:t>
      </w:r>
      <w:proofErr w:type="gramEnd"/>
      <w:r w:rsidRPr="0078608F">
        <w:t xml:space="preserve"> own profits (MALERBA; ORSEGNO, 1993). Moreover, sectoral specificities would determine different degrees of opportunity and </w:t>
      </w:r>
      <w:proofErr w:type="spellStart"/>
      <w:r w:rsidRPr="0078608F">
        <w:t>appropriability</w:t>
      </w:r>
      <w:proofErr w:type="spellEnd"/>
      <w:r w:rsidRPr="0078608F">
        <w:t xml:space="preserve"> (PAVITT, 1984; DOSI; MALERBA, 1996; MALERBA, 2002), with important impact on cumulativeness.</w:t>
      </w:r>
    </w:p>
    <w:p w14:paraId="697A2024" w14:textId="702791A2" w:rsidR="00BD6EF6" w:rsidRPr="0078608F" w:rsidRDefault="00BD6EF6" w:rsidP="00BD6EF6">
      <w:pPr>
        <w:ind w:firstLine="708"/>
      </w:pPr>
      <w:r w:rsidRPr="0078608F">
        <w:t xml:space="preserve">Xiao, </w:t>
      </w:r>
      <w:proofErr w:type="spellStart"/>
      <w:r w:rsidRPr="0078608F">
        <w:t>Tylecote</w:t>
      </w:r>
      <w:proofErr w:type="spellEnd"/>
      <w:r w:rsidRPr="0078608F">
        <w:t xml:space="preserve"> &amp; Liu (2013) present some possibilities and technological strategies for latecomer firms in developing countries, </w:t>
      </w:r>
      <w:r w:rsidR="00174A32">
        <w:t xml:space="preserve">summed up in </w:t>
      </w:r>
      <w:r w:rsidR="00174A32" w:rsidRPr="005D5707">
        <w:t xml:space="preserve">a </w:t>
      </w:r>
      <w:r w:rsidR="00174A32" w:rsidRPr="005D5707">
        <w:rPr>
          <w:noProof/>
        </w:rPr>
        <w:t>‘technology strategy and capability matrix’</w:t>
      </w:r>
      <w:r w:rsidR="00174A32">
        <w:rPr>
          <w:noProof/>
        </w:rPr>
        <w:t xml:space="preserve">. </w:t>
      </w:r>
      <w:r w:rsidRPr="0078608F">
        <w:t xml:space="preserve">In the authors’ framework, initially a latecomer firm chooses between a dependency strategy and an imitation strategy, which may both involve technological licensing from foreign frontier firms (FFF). However, the latter tends to minimize dependency </w:t>
      </w:r>
      <w:r w:rsidR="004549E0">
        <w:t>over</w:t>
      </w:r>
      <w:r w:rsidRPr="0078608F">
        <w:t xml:space="preserve"> time with the internalization of technological capabilities, through technological diversification and reverse engineering, for example. Differently, the dependen</w:t>
      </w:r>
      <w:r w:rsidR="007C6832">
        <w:t>cy</w:t>
      </w:r>
      <w:r w:rsidRPr="0078608F">
        <w:t xml:space="preserve"> strategy has a lower ability to accumulate knowledge.</w:t>
      </w:r>
    </w:p>
    <w:p w14:paraId="5B60300D" w14:textId="16C31F63" w:rsidR="00150A1A" w:rsidRDefault="00BD6EF6" w:rsidP="00CC1588">
      <w:pPr>
        <w:ind w:firstLine="708"/>
      </w:pPr>
      <w:r w:rsidRPr="0078608F">
        <w:t xml:space="preserve">In a second stage, the latecomer firms </w:t>
      </w:r>
      <w:r w:rsidR="00D5300C">
        <w:t xml:space="preserve">should </w:t>
      </w:r>
      <w:r w:rsidRPr="0078608F">
        <w:t xml:space="preserve">choose between offensive and defensive strategies. </w:t>
      </w:r>
      <w:r w:rsidR="00891E94" w:rsidRPr="0078608F">
        <w:t>Firms that initially chose an imitative strategy usually follow an offensive</w:t>
      </w:r>
      <w:r w:rsidRPr="0078608F">
        <w:t xml:space="preserve"> strategy</w:t>
      </w:r>
      <w:r w:rsidR="00DD718F">
        <w:t xml:space="preserve"> in the ne</w:t>
      </w:r>
      <w:r w:rsidR="0021208D">
        <w:t>x</w:t>
      </w:r>
      <w:r w:rsidR="00DD718F">
        <w:t>t stage</w:t>
      </w:r>
      <w:r w:rsidRPr="0078608F">
        <w:t>. While, in a defensive strategy prevails incremental innovations and process innovations, in an offensive strategy product innovations prevail.</w:t>
      </w:r>
    </w:p>
    <w:p w14:paraId="14E72332" w14:textId="0A217CE0" w:rsidR="00917CF4" w:rsidRPr="005C3998" w:rsidRDefault="00400CDE" w:rsidP="004549E0">
      <w:pPr>
        <w:ind w:firstLine="708"/>
        <w:rPr>
          <w:noProof/>
        </w:rPr>
      </w:pPr>
      <w:r>
        <w:t xml:space="preserve">In </w:t>
      </w:r>
      <w:r w:rsidR="00443C8A">
        <w:t xml:space="preserve">these </w:t>
      </w:r>
      <w:r>
        <w:t>line</w:t>
      </w:r>
      <w:r w:rsidR="00443C8A">
        <w:t>s</w:t>
      </w:r>
      <w:r>
        <w:t xml:space="preserve">, </w:t>
      </w:r>
      <w:proofErr w:type="spellStart"/>
      <w:r w:rsidR="000A0030">
        <w:t>Viotti</w:t>
      </w:r>
      <w:proofErr w:type="spellEnd"/>
      <w:r w:rsidR="000A0030">
        <w:t xml:space="preserve"> (2002) suggest</w:t>
      </w:r>
      <w:r w:rsidR="00F71DDF">
        <w:t>s</w:t>
      </w:r>
      <w:r w:rsidR="000A0030">
        <w:t xml:space="preserve"> a </w:t>
      </w:r>
      <w:r w:rsidR="00763152">
        <w:t>classification to define</w:t>
      </w:r>
      <w:r w:rsidR="002B0142">
        <w:t xml:space="preserve"> the capabilities o</w:t>
      </w:r>
      <w:r w:rsidR="005F7A52">
        <w:t>f</w:t>
      </w:r>
      <w:r w:rsidR="002B0142">
        <w:t xml:space="preserve"> the latecomer firms</w:t>
      </w:r>
      <w:r w:rsidR="009D65B8">
        <w:rPr>
          <w:rStyle w:val="Refdenotaderodap"/>
        </w:rPr>
        <w:footnoteReference w:id="1"/>
      </w:r>
      <w:r w:rsidR="00F71DDF">
        <w:t xml:space="preserve">. </w:t>
      </w:r>
      <w:r w:rsidR="00917CF4">
        <w:t xml:space="preserve">Three categories </w:t>
      </w:r>
      <w:r w:rsidR="000D7551">
        <w:t>are used to define capabilities. First, ‘p</w:t>
      </w:r>
      <w:r w:rsidR="00917CF4">
        <w:rPr>
          <w:noProof/>
        </w:rPr>
        <w:t>roduction capabilities</w:t>
      </w:r>
      <w:r w:rsidR="000D7551">
        <w:rPr>
          <w:noProof/>
        </w:rPr>
        <w:t>’ refers to the</w:t>
      </w:r>
      <w:r w:rsidR="00917CF4">
        <w:rPr>
          <w:noProof/>
        </w:rPr>
        <w:t xml:space="preserve"> knowledge, skills and other condictions require</w:t>
      </w:r>
      <w:r w:rsidR="000D7551">
        <w:rPr>
          <w:noProof/>
        </w:rPr>
        <w:t>d for the process of production. On its hand, ‘i</w:t>
      </w:r>
      <w:r w:rsidR="00917CF4">
        <w:rPr>
          <w:noProof/>
        </w:rPr>
        <w:t>mprovement capabilities</w:t>
      </w:r>
      <w:r w:rsidR="000D7551">
        <w:rPr>
          <w:noProof/>
        </w:rPr>
        <w:t>’ is used to define the</w:t>
      </w:r>
      <w:r w:rsidR="00917CF4">
        <w:rPr>
          <w:noProof/>
        </w:rPr>
        <w:t xml:space="preserve"> knowledge, skills and other conditions required for the continuous and incremental upgrading of product design, performance fea</w:t>
      </w:r>
      <w:r w:rsidR="000D7551">
        <w:rPr>
          <w:noProof/>
        </w:rPr>
        <w:t>tures and of process technology. Lastly, ‘i</w:t>
      </w:r>
      <w:r w:rsidR="00917CF4">
        <w:rPr>
          <w:noProof/>
        </w:rPr>
        <w:t>nnovation capabilities</w:t>
      </w:r>
      <w:r w:rsidR="000D7551">
        <w:rPr>
          <w:noProof/>
        </w:rPr>
        <w:t>’ comprise the</w:t>
      </w:r>
      <w:r w:rsidR="00917CF4">
        <w:rPr>
          <w:noProof/>
        </w:rPr>
        <w:t xml:space="preserve"> knowledge, skills and other conditions required for</w:t>
      </w:r>
      <w:r w:rsidR="00E73A4E">
        <w:rPr>
          <w:noProof/>
        </w:rPr>
        <w:t xml:space="preserve"> the creation of new technolo</w:t>
      </w:r>
      <w:r w:rsidR="004549E0">
        <w:rPr>
          <w:noProof/>
        </w:rPr>
        <w:t>g</w:t>
      </w:r>
      <w:r w:rsidR="00E73A4E">
        <w:rPr>
          <w:noProof/>
        </w:rPr>
        <w:t>ies (</w:t>
      </w:r>
      <w:r w:rsidR="00917CF4">
        <w:rPr>
          <w:noProof/>
        </w:rPr>
        <w:t>i.e. major changes in the des</w:t>
      </w:r>
      <w:r w:rsidR="004549E0">
        <w:rPr>
          <w:noProof/>
        </w:rPr>
        <w:t>ig</w:t>
      </w:r>
      <w:r w:rsidR="00917CF4">
        <w:rPr>
          <w:noProof/>
        </w:rPr>
        <w:t>n and core features of produts and production processes</w:t>
      </w:r>
      <w:r w:rsidR="00E85B08">
        <w:rPr>
          <w:noProof/>
        </w:rPr>
        <w:t>) (VIOTTI, 2002, p.664)</w:t>
      </w:r>
      <w:r w:rsidR="00917CF4">
        <w:rPr>
          <w:noProof/>
        </w:rPr>
        <w:t xml:space="preserve">. </w:t>
      </w:r>
    </w:p>
    <w:p w14:paraId="49868D5F" w14:textId="311BE34A" w:rsidR="009D50AE" w:rsidRPr="00AE48AF" w:rsidRDefault="00F85084" w:rsidP="00991E17">
      <w:pPr>
        <w:spacing w:line="240" w:lineRule="auto"/>
        <w:rPr>
          <w:rFonts w:cs="Times New Roman"/>
          <w:szCs w:val="24"/>
        </w:rPr>
      </w:pPr>
      <w:r>
        <w:rPr>
          <w:noProof/>
        </w:rPr>
        <w:tab/>
        <w:t xml:space="preserve">Comparing both authors’ classifications, product capabilities would be linked to passive learning, while improvement capabilities would refer to active learning. </w:t>
      </w:r>
      <w:r w:rsidR="00025EC0">
        <w:rPr>
          <w:noProof/>
        </w:rPr>
        <w:t>In the first case, i</w:t>
      </w:r>
      <w:r w:rsidR="009D6895">
        <w:rPr>
          <w:noProof/>
        </w:rPr>
        <w:t>ncremental innovations</w:t>
      </w:r>
      <w:r w:rsidR="00B2352A">
        <w:rPr>
          <w:noProof/>
        </w:rPr>
        <w:t xml:space="preserve"> </w:t>
      </w:r>
      <w:r w:rsidR="009D6895">
        <w:rPr>
          <w:noProof/>
        </w:rPr>
        <w:t>would b</w:t>
      </w:r>
      <w:r w:rsidR="00B2352A">
        <w:rPr>
          <w:noProof/>
        </w:rPr>
        <w:t xml:space="preserve">e a result of learning-by-doing </w:t>
      </w:r>
      <w:r w:rsidR="009D6895">
        <w:rPr>
          <w:noProof/>
        </w:rPr>
        <w:t>processes</w:t>
      </w:r>
      <w:r w:rsidR="00B2352A">
        <w:rPr>
          <w:noProof/>
        </w:rPr>
        <w:t xml:space="preserve"> in which t</w:t>
      </w:r>
      <w:r w:rsidR="009D6895">
        <w:rPr>
          <w:noProof/>
        </w:rPr>
        <w:t>he incorporation of new techniques</w:t>
      </w:r>
      <w:r w:rsidR="00B2352A">
        <w:rPr>
          <w:noProof/>
        </w:rPr>
        <w:t xml:space="preserve"> i</w:t>
      </w:r>
      <w:r w:rsidR="004549E0">
        <w:rPr>
          <w:noProof/>
        </w:rPr>
        <w:t>s</w:t>
      </w:r>
      <w:r w:rsidR="00B2352A">
        <w:rPr>
          <w:noProof/>
        </w:rPr>
        <w:t xml:space="preserve"> accompanied </w:t>
      </w:r>
      <w:r w:rsidR="009D6895">
        <w:rPr>
          <w:noProof/>
        </w:rPr>
        <w:t>with little or none absorptive effo</w:t>
      </w:r>
      <w:r w:rsidR="00F6470E">
        <w:rPr>
          <w:noProof/>
        </w:rPr>
        <w:t xml:space="preserve">rts, </w:t>
      </w:r>
      <w:r w:rsidR="008907FC">
        <w:rPr>
          <w:noProof/>
        </w:rPr>
        <w:t>presenting</w:t>
      </w:r>
      <w:r w:rsidR="00F6470E">
        <w:rPr>
          <w:noProof/>
        </w:rPr>
        <w:t xml:space="preserve"> low adaptation costs. </w:t>
      </w:r>
      <w:r w:rsidR="008E67D2">
        <w:rPr>
          <w:noProof/>
        </w:rPr>
        <w:t xml:space="preserve">On the other hand, </w:t>
      </w:r>
      <w:r w:rsidR="006E0889">
        <w:rPr>
          <w:noProof/>
        </w:rPr>
        <w:t xml:space="preserve">active incremental innovation would result from active efforts directed towards technological incorporation. </w:t>
      </w:r>
      <w:r w:rsidR="00831B88">
        <w:rPr>
          <w:noProof/>
        </w:rPr>
        <w:t xml:space="preserve">Lastly, </w:t>
      </w:r>
      <w:r w:rsidR="00231342">
        <w:rPr>
          <w:noProof/>
        </w:rPr>
        <w:t>the offensive strategies would relate to innovation capacity.</w:t>
      </w:r>
      <w:r w:rsidR="005C09A3">
        <w:rPr>
          <w:noProof/>
        </w:rPr>
        <w:t xml:space="preserve"> This scheme is outlined in </w:t>
      </w:r>
      <w:r w:rsidR="004549E0">
        <w:rPr>
          <w:noProof/>
        </w:rPr>
        <w:t>F</w:t>
      </w:r>
      <w:r w:rsidR="005C09A3">
        <w:rPr>
          <w:noProof/>
        </w:rPr>
        <w:t>igure</w:t>
      </w:r>
      <w:r w:rsidR="004549E0">
        <w:rPr>
          <w:noProof/>
        </w:rPr>
        <w:t xml:space="preserve"> 1</w:t>
      </w:r>
      <w:r w:rsidR="005C09A3">
        <w:rPr>
          <w:noProof/>
        </w:rPr>
        <w:t>.</w:t>
      </w:r>
    </w:p>
    <w:p w14:paraId="4BA16C7F" w14:textId="48523753" w:rsidR="00AB7AEA" w:rsidRPr="00AE48AF" w:rsidRDefault="00824454" w:rsidP="005208E1">
      <w:pPr>
        <w:rPr>
          <w:rFonts w:cs="Times New Roman"/>
          <w:szCs w:val="24"/>
        </w:rPr>
      </w:pPr>
      <w:r w:rsidRPr="00AE48AF">
        <w:rPr>
          <w:noProof/>
          <w:lang w:val="pt-BR" w:eastAsia="pt-BR"/>
        </w:rPr>
        <mc:AlternateContent>
          <mc:Choice Requires="wps">
            <w:drawing>
              <wp:anchor distT="0" distB="0" distL="114300" distR="114300" simplePos="0" relativeHeight="251691008" behindDoc="0" locked="0" layoutInCell="1" allowOverlap="1" wp14:anchorId="37796554" wp14:editId="3991B2AF">
                <wp:simplePos x="0" y="0"/>
                <wp:positionH relativeFrom="margin">
                  <wp:align>left</wp:align>
                </wp:positionH>
                <wp:positionV relativeFrom="paragraph">
                  <wp:posOffset>154113</wp:posOffset>
                </wp:positionV>
                <wp:extent cx="6193155" cy="163902"/>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6193155" cy="163902"/>
                        </a:xfrm>
                        <a:prstGeom prst="rect">
                          <a:avLst/>
                        </a:prstGeom>
                        <a:solidFill>
                          <a:prstClr val="white"/>
                        </a:solidFill>
                        <a:ln>
                          <a:noFill/>
                        </a:ln>
                      </wps:spPr>
                      <wps:txbx>
                        <w:txbxContent>
                          <w:p w14:paraId="665913F8" w14:textId="6FE5BD67" w:rsidR="005D5707" w:rsidRDefault="005D5707" w:rsidP="00824454">
                            <w:pPr>
                              <w:pStyle w:val="Legenda"/>
                              <w:rPr>
                                <w:b/>
                                <w:szCs w:val="24"/>
                              </w:rPr>
                            </w:pPr>
                            <w:r w:rsidRPr="00991E17">
                              <w:rPr>
                                <w:b/>
                                <w:szCs w:val="24"/>
                              </w:rPr>
                              <w:t xml:space="preserve">Figure </w:t>
                            </w:r>
                            <w:r w:rsidRPr="00991E17">
                              <w:rPr>
                                <w:b/>
                                <w:szCs w:val="24"/>
                              </w:rPr>
                              <w:fldChar w:fldCharType="begin"/>
                            </w:r>
                            <w:r w:rsidRPr="00991E17">
                              <w:rPr>
                                <w:b/>
                                <w:szCs w:val="24"/>
                              </w:rPr>
                              <w:instrText xml:space="preserve"> SEQ Figure \* ARABIC </w:instrText>
                            </w:r>
                            <w:r w:rsidRPr="00991E17">
                              <w:rPr>
                                <w:b/>
                                <w:szCs w:val="24"/>
                              </w:rPr>
                              <w:fldChar w:fldCharType="separate"/>
                            </w:r>
                            <w:r w:rsidRPr="00991E17">
                              <w:rPr>
                                <w:b/>
                                <w:noProof/>
                                <w:szCs w:val="24"/>
                              </w:rPr>
                              <w:t>1</w:t>
                            </w:r>
                            <w:r w:rsidRPr="00991E17">
                              <w:rPr>
                                <w:b/>
                                <w:szCs w:val="24"/>
                              </w:rPr>
                              <w:fldChar w:fldCharType="end"/>
                            </w:r>
                            <w:r w:rsidRPr="00991E17">
                              <w:rPr>
                                <w:b/>
                                <w:szCs w:val="24"/>
                              </w:rPr>
                              <w:t xml:space="preserve"> – Technological capabilities in </w:t>
                            </w:r>
                            <w:proofErr w:type="spellStart"/>
                            <w:r w:rsidRPr="00991E17">
                              <w:rPr>
                                <w:b/>
                                <w:szCs w:val="24"/>
                              </w:rPr>
                              <w:t>Viotti</w:t>
                            </w:r>
                            <w:proofErr w:type="spellEnd"/>
                            <w:r w:rsidRPr="00991E17">
                              <w:rPr>
                                <w:b/>
                                <w:szCs w:val="24"/>
                              </w:rPr>
                              <w:t xml:space="preserve"> (2002) vs. Xiao, </w:t>
                            </w:r>
                            <w:proofErr w:type="spellStart"/>
                            <w:r w:rsidRPr="00991E17">
                              <w:rPr>
                                <w:b/>
                                <w:szCs w:val="24"/>
                              </w:rPr>
                              <w:t>Tylecote</w:t>
                            </w:r>
                            <w:proofErr w:type="spellEnd"/>
                            <w:r w:rsidRPr="00991E17">
                              <w:rPr>
                                <w:b/>
                                <w:szCs w:val="24"/>
                              </w:rPr>
                              <w:t xml:space="preserve"> &amp; Liu (2013)</w:t>
                            </w:r>
                          </w:p>
                          <w:p w14:paraId="5BA010C1" w14:textId="254B30AE" w:rsidR="005D5707" w:rsidRDefault="005D5707" w:rsidP="00991E17"/>
                          <w:p w14:paraId="50974EBD" w14:textId="77777777" w:rsidR="005D5707" w:rsidRPr="00991E17" w:rsidRDefault="005D5707" w:rsidP="00991E17"/>
                          <w:p w14:paraId="4C56C9DB" w14:textId="77777777" w:rsidR="005D5707" w:rsidRPr="00824454" w:rsidRDefault="005D5707" w:rsidP="008244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37796554" id="_x0000_t202" coordsize="21600,21600" o:spt="202" path="m,l,21600r21600,l21600,xe">
                <v:stroke joinstyle="miter"/>
                <v:path gradientshapeok="t" o:connecttype="rect"/>
              </v:shapetype>
              <v:shape id="Caixa de Texto 27" o:spid="_x0000_s1026" type="#_x0000_t202" style="position:absolute;left:0;text-align:left;margin-left:0;margin-top:12.15pt;width:487.65pt;height:12.9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" stroked="f">
                <v:textbox inset="0,0,0,0">
                  <w:txbxContent>
                    <w:p w14:paraId="665913F8" w14:textId="6FE5BD67" w:rsidR="005D5707" w:rsidRDefault="005D5707" w:rsidP="00824454">
                      <w:pPr>
                        <w:pStyle w:val="Legenda"/>
                        <w:rPr>
                          <w:b/>
                          <w:szCs w:val="24"/>
                        </w:rPr>
                      </w:pPr>
                      <w:r w:rsidRPr="00991E17">
                        <w:rPr>
                          <w:b/>
                          <w:szCs w:val="24"/>
                        </w:rPr>
                        <w:t xml:space="preserve">Figure </w:t>
                      </w:r>
                      <w:r w:rsidRPr="00991E17">
                        <w:rPr>
                          <w:b/>
                          <w:szCs w:val="24"/>
                        </w:rPr>
                        <w:fldChar w:fldCharType="begin"/>
                      </w:r>
                      <w:r w:rsidRPr="00991E17">
                        <w:rPr>
                          <w:b/>
                          <w:szCs w:val="24"/>
                        </w:rPr>
                        <w:instrText xml:space="preserve"> SEQ Figure \* ARABIC </w:instrText>
                      </w:r>
                      <w:r w:rsidRPr="00991E17">
                        <w:rPr>
                          <w:b/>
                          <w:szCs w:val="24"/>
                        </w:rPr>
                        <w:fldChar w:fldCharType="separate"/>
                      </w:r>
                      <w:r w:rsidRPr="00991E17">
                        <w:rPr>
                          <w:b/>
                          <w:noProof/>
                          <w:szCs w:val="24"/>
                        </w:rPr>
                        <w:t>1</w:t>
                      </w:r>
                      <w:r w:rsidRPr="00991E17">
                        <w:rPr>
                          <w:b/>
                          <w:szCs w:val="24"/>
                        </w:rPr>
                        <w:fldChar w:fldCharType="end"/>
                      </w:r>
                      <w:r w:rsidRPr="00991E17">
                        <w:rPr>
                          <w:b/>
                          <w:szCs w:val="24"/>
                        </w:rPr>
                        <w:t xml:space="preserve"> – Technological capabilities in Viotti (2002) vs. Xiao, Tylecote &amp; Liu (2013)</w:t>
                      </w:r>
                    </w:p>
                    <w:p w14:paraId="5BA010C1" w14:textId="254B30AE" w:rsidR="005D5707" w:rsidRDefault="005D5707" w:rsidP="00991E17"/>
                    <w:p w14:paraId="50974EBD" w14:textId="77777777" w:rsidR="005D5707" w:rsidRPr="00991E17" w:rsidRDefault="005D5707" w:rsidP="00991E17"/>
                    <w:p w14:paraId="4C56C9DB" w14:textId="77777777" w:rsidR="005D5707" w:rsidRPr="00824454" w:rsidRDefault="005D5707" w:rsidP="00824454"/>
                  </w:txbxContent>
                </v:textbox>
                <w10:wrap anchorx="margin"/>
              </v:shape>
            </w:pict>
          </mc:Fallback>
        </mc:AlternateContent>
      </w:r>
      <w:r w:rsidR="00991E17" w:rsidRPr="00AE48AF">
        <w:rPr>
          <w:rFonts w:cs="Times New Roman"/>
          <w:noProof/>
          <w:szCs w:val="24"/>
          <w:lang w:val="pt-BR" w:eastAsia="pt-BR"/>
        </w:rPr>
        <mc:AlternateContent>
          <mc:Choice Requires="wps">
            <w:drawing>
              <wp:anchor distT="0" distB="0" distL="114300" distR="114300" simplePos="0" relativeHeight="251659264" behindDoc="0" locked="0" layoutInCell="1" allowOverlap="1" wp14:anchorId="0728262C" wp14:editId="73008356">
                <wp:simplePos x="0" y="0"/>
                <wp:positionH relativeFrom="column">
                  <wp:posOffset>13155</wp:posOffset>
                </wp:positionH>
                <wp:positionV relativeFrom="paragraph">
                  <wp:posOffset>60409</wp:posOffset>
                </wp:positionV>
                <wp:extent cx="6193766" cy="2216989"/>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6193766" cy="2216989"/>
                        </a:xfrm>
                        <a:prstGeom prst="rect">
                          <a:avLst/>
                        </a:prstGeom>
                        <a:solidFill>
                          <a:schemeClr val="lt1"/>
                        </a:solidFill>
                        <a:ln w="6350">
                          <a:noFill/>
                        </a:ln>
                      </wps:spPr>
                      <wps:txbx>
                        <w:txbxContent>
                          <w:p w14:paraId="7AF2B3E6" w14:textId="4D33DC3E" w:rsidR="005D5707" w:rsidRDefault="005D5707"/>
                          <w:p w14:paraId="59951B73" w14:textId="5BB522E4" w:rsidR="005D5707" w:rsidRDefault="005D5707"/>
                          <w:p w14:paraId="4F0870A6" w14:textId="11D678C2" w:rsidR="005D5707" w:rsidRDefault="005D5707"/>
                          <w:p w14:paraId="6BE365E4" w14:textId="77777777" w:rsidR="005D5707" w:rsidRDefault="005D57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0728262C" id="Caixa de Texto 1" o:spid="_x0000_s1027" type="#_x0000_t202" style="position:absolute;left:0;text-align:left;margin-left:1.05pt;margin-top:4.75pt;width:487.7pt;height:17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" fillcolor="white [3201]" stroked="f" strokeweight=".5pt">
                <v:textbox>
                  <w:txbxContent>
                    <w:p w14:paraId="7AF2B3E6" w14:textId="4D33DC3E" w:rsidR="005D5707" w:rsidRDefault="005D5707"/>
                    <w:p w14:paraId="59951B73" w14:textId="5BB522E4" w:rsidR="005D5707" w:rsidRDefault="005D5707"/>
                    <w:p w14:paraId="4F0870A6" w14:textId="11D678C2" w:rsidR="005D5707" w:rsidRDefault="005D5707"/>
                    <w:p w14:paraId="6BE365E4" w14:textId="77777777" w:rsidR="005D5707" w:rsidRDefault="005D5707"/>
                  </w:txbxContent>
                </v:textbox>
              </v:shape>
            </w:pict>
          </mc:Fallback>
        </mc:AlternateContent>
      </w:r>
    </w:p>
    <w:p w14:paraId="56E58C1E" w14:textId="58473E63" w:rsidR="00AB7AEA" w:rsidRPr="00AE48AF" w:rsidRDefault="00AB7AEA"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76672" behindDoc="0" locked="0" layoutInCell="1" allowOverlap="1" wp14:anchorId="54304D3A" wp14:editId="3F64DDE8">
                <wp:simplePos x="0" y="0"/>
                <wp:positionH relativeFrom="column">
                  <wp:posOffset>3721939</wp:posOffset>
                </wp:positionH>
                <wp:positionV relativeFrom="paragraph">
                  <wp:posOffset>8255</wp:posOffset>
                </wp:positionV>
                <wp:extent cx="1639018" cy="284480"/>
                <wp:effectExtent l="0" t="0" r="18415" b="20320"/>
                <wp:wrapNone/>
                <wp:docPr id="11" name="Caixa de Texto 11"/>
                <wp:cNvGraphicFramePr/>
                <a:graphic xmlns:a="http://schemas.openxmlformats.org/drawingml/2006/main">
                  <a:graphicData uri="http://schemas.microsoft.com/office/word/2010/wordprocessingShape">
                    <wps:wsp>
                      <wps:cNvSpPr txBox="1"/>
                      <wps:spPr>
                        <a:xfrm>
                          <a:off x="0" y="0"/>
                          <a:ext cx="1639018" cy="284480"/>
                        </a:xfrm>
                        <a:prstGeom prst="rect">
                          <a:avLst/>
                        </a:prstGeom>
                        <a:solidFill>
                          <a:schemeClr val="lt1"/>
                        </a:solidFill>
                        <a:ln w="6350">
                          <a:solidFill>
                            <a:prstClr val="black"/>
                          </a:solidFill>
                        </a:ln>
                      </wps:spPr>
                      <wps:txbx>
                        <w:txbxContent>
                          <w:p w14:paraId="7F3F2DA2" w14:textId="7A03B586" w:rsidR="005D5707" w:rsidRPr="00AB7AEA" w:rsidRDefault="005D5707" w:rsidP="00AB7AEA">
                            <w:pPr>
                              <w:rPr>
                                <w:sz w:val="20"/>
                                <w:szCs w:val="20"/>
                                <w:lang w:val="pt-BR"/>
                              </w:rPr>
                            </w:pPr>
                            <w:proofErr w:type="spellStart"/>
                            <w:r>
                              <w:rPr>
                                <w:sz w:val="20"/>
                                <w:szCs w:val="20"/>
                                <w:lang w:val="pt-BR"/>
                              </w:rPr>
                              <w:t>Xiao</w:t>
                            </w:r>
                            <w:proofErr w:type="spellEnd"/>
                            <w:r>
                              <w:rPr>
                                <w:sz w:val="20"/>
                                <w:szCs w:val="20"/>
                                <w:lang w:val="pt-BR"/>
                              </w:rPr>
                              <w:t xml:space="preserve">, </w:t>
                            </w:r>
                            <w:proofErr w:type="spellStart"/>
                            <w:r>
                              <w:rPr>
                                <w:sz w:val="20"/>
                                <w:szCs w:val="20"/>
                                <w:lang w:val="pt-BR"/>
                              </w:rPr>
                              <w:t>Tylecote</w:t>
                            </w:r>
                            <w:proofErr w:type="spellEnd"/>
                            <w:r>
                              <w:rPr>
                                <w:sz w:val="20"/>
                                <w:szCs w:val="20"/>
                                <w:lang w:val="pt-BR"/>
                              </w:rPr>
                              <w:t xml:space="preserve"> &amp; Liu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4304D3A" id="Caixa de Texto 11" o:spid="_x0000_s1028" type="#_x0000_t202" style="position:absolute;left:0;text-align:left;margin-left:293.05pt;margin-top:.65pt;width:129.05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" fillcolor="white [3201]" strokeweight=".5pt">
                <v:textbox>
                  <w:txbxContent>
                    <w:p w14:paraId="7F3F2DA2" w14:textId="7A03B586" w:rsidR="005D5707" w:rsidRPr="00AB7AEA" w:rsidRDefault="005D5707" w:rsidP="00AB7AEA">
                      <w:pPr>
                        <w:rPr>
                          <w:sz w:val="20"/>
                          <w:szCs w:val="20"/>
                          <w:lang w:val="pt-BR"/>
                        </w:rPr>
                      </w:pPr>
                      <w:r>
                        <w:rPr>
                          <w:sz w:val="20"/>
                          <w:szCs w:val="20"/>
                          <w:lang w:val="pt-BR"/>
                        </w:rPr>
                        <w:t>Xiao, Tylecote &amp; Liu (2013)</w:t>
                      </w:r>
                    </w:p>
                  </w:txbxContent>
                </v:textbox>
              </v:shape>
            </w:pict>
          </mc:Fallback>
        </mc:AlternateContent>
      </w:r>
    </w:p>
    <w:p w14:paraId="57B4D569" w14:textId="5DB626FD" w:rsidR="00AB7AEA" w:rsidRPr="00AE48AF" w:rsidRDefault="00AB7AEA" w:rsidP="005208E1">
      <w:pPr>
        <w:rPr>
          <w:rFonts w:cs="Times New Roman"/>
          <w:szCs w:val="24"/>
        </w:rPr>
      </w:pPr>
    </w:p>
    <w:p w14:paraId="7DA0FFB0" w14:textId="262586D8" w:rsidR="00AB7AEA" w:rsidRPr="00AE48AF" w:rsidRDefault="00AB7AEA"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68480" behindDoc="0" locked="0" layoutInCell="1" allowOverlap="1" wp14:anchorId="63A92CF8" wp14:editId="4E8880EB">
                <wp:simplePos x="0" y="0"/>
                <wp:positionH relativeFrom="column">
                  <wp:posOffset>2962646</wp:posOffset>
                </wp:positionH>
                <wp:positionV relativeFrom="paragraph">
                  <wp:posOffset>10160</wp:posOffset>
                </wp:positionV>
                <wp:extent cx="828040" cy="284480"/>
                <wp:effectExtent l="0" t="0" r="10160" b="20320"/>
                <wp:wrapNone/>
                <wp:docPr id="7" name="Caixa de Texto 7"/>
                <wp:cNvGraphicFramePr/>
                <a:graphic xmlns:a="http://schemas.openxmlformats.org/drawingml/2006/main">
                  <a:graphicData uri="http://schemas.microsoft.com/office/word/2010/wordprocessingShape">
                    <wps:wsp>
                      <wps:cNvSpPr txBox="1"/>
                      <wps:spPr>
                        <a:xfrm>
                          <a:off x="0" y="0"/>
                          <a:ext cx="828040" cy="284480"/>
                        </a:xfrm>
                        <a:prstGeom prst="rect">
                          <a:avLst/>
                        </a:prstGeom>
                        <a:solidFill>
                          <a:schemeClr val="lt1"/>
                        </a:solidFill>
                        <a:ln w="6350">
                          <a:solidFill>
                            <a:prstClr val="black"/>
                          </a:solidFill>
                        </a:ln>
                      </wps:spPr>
                      <wps:txbx>
                        <w:txbxContent>
                          <w:p w14:paraId="0F5AE219" w14:textId="1D103316" w:rsidR="005D5707" w:rsidRPr="00AB7AEA" w:rsidRDefault="005D5707" w:rsidP="00AB7AEA">
                            <w:pPr>
                              <w:rPr>
                                <w:sz w:val="20"/>
                                <w:szCs w:val="20"/>
                                <w:lang w:val="pt-BR"/>
                              </w:rPr>
                            </w:pPr>
                            <w:proofErr w:type="spellStart"/>
                            <w:r>
                              <w:rPr>
                                <w:sz w:val="20"/>
                                <w:szCs w:val="20"/>
                                <w:lang w:val="pt-BR"/>
                              </w:rPr>
                              <w:t>Dependency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92CF8" id="Caixa de Texto 7" o:spid="_x0000_s1029" type="#_x0000_t202" style="position:absolute;left:0;text-align:left;margin-left:233.3pt;margin-top:.8pt;width:65.2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" fillcolor="white [3201]" strokeweight=".5pt">
                <v:textbox>
                  <w:txbxContent>
                    <w:p w14:paraId="0F5AE219" w14:textId="1D103316" w:rsidR="005D5707" w:rsidRPr="00AB7AEA" w:rsidRDefault="005D5707" w:rsidP="00AB7AEA">
                      <w:pPr>
                        <w:rPr>
                          <w:sz w:val="20"/>
                          <w:szCs w:val="20"/>
                          <w:lang w:val="pt-BR"/>
                        </w:rPr>
                      </w:pPr>
                      <w:r>
                        <w:rPr>
                          <w:sz w:val="20"/>
                          <w:szCs w:val="20"/>
                          <w:lang w:val="pt-BR"/>
                        </w:rPr>
                        <w:t>Dependency</w:t>
                      </w:r>
                    </w:p>
                  </w:txbxContent>
                </v:textbox>
              </v:shape>
            </w:pict>
          </mc:Fallback>
        </mc:AlternateContent>
      </w:r>
      <w:r w:rsidRPr="00AE48AF">
        <w:rPr>
          <w:rFonts w:cs="Times New Roman"/>
          <w:noProof/>
          <w:szCs w:val="24"/>
          <w:lang w:val="pt-BR" w:eastAsia="pt-BR"/>
        </w:rPr>
        <mc:AlternateContent>
          <mc:Choice Requires="wps">
            <w:drawing>
              <wp:anchor distT="0" distB="0" distL="114300" distR="114300" simplePos="0" relativeHeight="251674624" behindDoc="0" locked="0" layoutInCell="1" allowOverlap="1" wp14:anchorId="5BDCD438" wp14:editId="7069BE85">
                <wp:simplePos x="0" y="0"/>
                <wp:positionH relativeFrom="margin">
                  <wp:align>right</wp:align>
                </wp:positionH>
                <wp:positionV relativeFrom="paragraph">
                  <wp:posOffset>10064</wp:posOffset>
                </wp:positionV>
                <wp:extent cx="715992" cy="284672"/>
                <wp:effectExtent l="0" t="0" r="27305" b="20320"/>
                <wp:wrapNone/>
                <wp:docPr id="10" name="Caixa de Texto 10"/>
                <wp:cNvGraphicFramePr/>
                <a:graphic xmlns:a="http://schemas.openxmlformats.org/drawingml/2006/main">
                  <a:graphicData uri="http://schemas.microsoft.com/office/word/2010/wordprocessingShape">
                    <wps:wsp>
                      <wps:cNvSpPr txBox="1"/>
                      <wps:spPr>
                        <a:xfrm>
                          <a:off x="0" y="0"/>
                          <a:ext cx="715992" cy="284672"/>
                        </a:xfrm>
                        <a:prstGeom prst="rect">
                          <a:avLst/>
                        </a:prstGeom>
                        <a:solidFill>
                          <a:schemeClr val="lt1"/>
                        </a:solidFill>
                        <a:ln w="6350">
                          <a:solidFill>
                            <a:prstClr val="black"/>
                          </a:solidFill>
                        </a:ln>
                      </wps:spPr>
                      <wps:txbx>
                        <w:txbxContent>
                          <w:p w14:paraId="24501C96" w14:textId="0B9C18A2" w:rsidR="005D5707" w:rsidRPr="00AB7AEA" w:rsidRDefault="005D5707" w:rsidP="00AB7AEA">
                            <w:pPr>
                              <w:rPr>
                                <w:sz w:val="20"/>
                                <w:szCs w:val="20"/>
                                <w:lang w:val="pt-BR"/>
                              </w:rPr>
                            </w:pPr>
                            <w:proofErr w:type="spellStart"/>
                            <w:r>
                              <w:rPr>
                                <w:sz w:val="20"/>
                                <w:szCs w:val="20"/>
                                <w:lang w:val="pt-BR"/>
                              </w:rPr>
                              <w:t>Offensive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BDCD438" id="Caixa de Texto 10" o:spid="_x0000_s1030" type="#_x0000_t202" style="position:absolute;left:0;text-align:left;margin-left:5.2pt;margin-top:.8pt;width:56.4pt;height:2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" fillcolor="white [3201]" strokeweight=".5pt">
                <v:textbox>
                  <w:txbxContent>
                    <w:p w14:paraId="24501C96" w14:textId="0B9C18A2" w:rsidR="005D5707" w:rsidRPr="00AB7AEA" w:rsidRDefault="005D5707" w:rsidP="00AB7AEA">
                      <w:pPr>
                        <w:rPr>
                          <w:sz w:val="20"/>
                          <w:szCs w:val="20"/>
                          <w:lang w:val="pt-BR"/>
                        </w:rPr>
                      </w:pPr>
                      <w:r>
                        <w:rPr>
                          <w:sz w:val="20"/>
                          <w:szCs w:val="20"/>
                          <w:lang w:val="pt-BR"/>
                        </w:rPr>
                        <w:t>Offensive</w:t>
                      </w:r>
                    </w:p>
                  </w:txbxContent>
                </v:textbox>
                <w10:wrap anchorx="margin"/>
              </v:shape>
            </w:pict>
          </mc:Fallback>
        </mc:AlternateContent>
      </w:r>
      <w:r w:rsidRPr="00AE48AF">
        <w:rPr>
          <w:rFonts w:cs="Times New Roman"/>
          <w:noProof/>
          <w:szCs w:val="24"/>
          <w:lang w:val="pt-BR" w:eastAsia="pt-BR"/>
        </w:rPr>
        <mc:AlternateContent>
          <mc:Choice Requires="wps">
            <w:drawing>
              <wp:anchor distT="0" distB="0" distL="114300" distR="114300" simplePos="0" relativeHeight="251672576" behindDoc="0" locked="0" layoutInCell="1" allowOverlap="1" wp14:anchorId="436C5C83" wp14:editId="455734F6">
                <wp:simplePos x="0" y="0"/>
                <wp:positionH relativeFrom="column">
                  <wp:posOffset>4636866</wp:posOffset>
                </wp:positionH>
                <wp:positionV relativeFrom="paragraph">
                  <wp:posOffset>10160</wp:posOffset>
                </wp:positionV>
                <wp:extent cx="707366" cy="284672"/>
                <wp:effectExtent l="0" t="0" r="17145" b="20320"/>
                <wp:wrapNone/>
                <wp:docPr id="9" name="Caixa de Texto 9"/>
                <wp:cNvGraphicFramePr/>
                <a:graphic xmlns:a="http://schemas.openxmlformats.org/drawingml/2006/main">
                  <a:graphicData uri="http://schemas.microsoft.com/office/word/2010/wordprocessingShape">
                    <wps:wsp>
                      <wps:cNvSpPr txBox="1"/>
                      <wps:spPr>
                        <a:xfrm>
                          <a:off x="0" y="0"/>
                          <a:ext cx="707366" cy="284672"/>
                        </a:xfrm>
                        <a:prstGeom prst="rect">
                          <a:avLst/>
                        </a:prstGeom>
                        <a:solidFill>
                          <a:schemeClr val="lt1"/>
                        </a:solidFill>
                        <a:ln w="6350">
                          <a:solidFill>
                            <a:prstClr val="black"/>
                          </a:solidFill>
                        </a:ln>
                      </wps:spPr>
                      <wps:txbx>
                        <w:txbxContent>
                          <w:p w14:paraId="5124284F" w14:textId="26479B6D" w:rsidR="005D5707" w:rsidRPr="00AB7AEA" w:rsidRDefault="005D5707" w:rsidP="00AB7AEA">
                            <w:pPr>
                              <w:rPr>
                                <w:sz w:val="20"/>
                                <w:szCs w:val="20"/>
                                <w:lang w:val="pt-BR"/>
                              </w:rPr>
                            </w:pPr>
                            <w:proofErr w:type="spellStart"/>
                            <w:r>
                              <w:rPr>
                                <w:sz w:val="20"/>
                                <w:szCs w:val="20"/>
                                <w:lang w:val="pt-BR"/>
                              </w:rPr>
                              <w:t>Defensive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36C5C83" id="Caixa de Texto 9" o:spid="_x0000_s1031" type="#_x0000_t202" style="position:absolute;left:0;text-align:left;margin-left:365.1pt;margin-top:.8pt;width:55.7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" fillcolor="white [3201]" strokeweight=".5pt">
                <v:textbox>
                  <w:txbxContent>
                    <w:p w14:paraId="5124284F" w14:textId="26479B6D" w:rsidR="005D5707" w:rsidRPr="00AB7AEA" w:rsidRDefault="005D5707" w:rsidP="00AB7AEA">
                      <w:pPr>
                        <w:rPr>
                          <w:sz w:val="20"/>
                          <w:szCs w:val="20"/>
                          <w:lang w:val="pt-BR"/>
                        </w:rPr>
                      </w:pPr>
                      <w:r>
                        <w:rPr>
                          <w:sz w:val="20"/>
                          <w:szCs w:val="20"/>
                          <w:lang w:val="pt-BR"/>
                        </w:rPr>
                        <w:t>Defensive</w:t>
                      </w:r>
                    </w:p>
                  </w:txbxContent>
                </v:textbox>
              </v:shape>
            </w:pict>
          </mc:Fallback>
        </mc:AlternateContent>
      </w:r>
      <w:r w:rsidRPr="00AE48AF">
        <w:rPr>
          <w:rFonts w:cs="Times New Roman"/>
          <w:noProof/>
          <w:szCs w:val="24"/>
          <w:lang w:val="pt-BR" w:eastAsia="pt-BR"/>
        </w:rPr>
        <mc:AlternateContent>
          <mc:Choice Requires="wps">
            <w:drawing>
              <wp:anchor distT="0" distB="0" distL="114300" distR="114300" simplePos="0" relativeHeight="251670528" behindDoc="0" locked="0" layoutInCell="1" allowOverlap="1" wp14:anchorId="32055C4E" wp14:editId="6D4414F1">
                <wp:simplePos x="0" y="0"/>
                <wp:positionH relativeFrom="column">
                  <wp:posOffset>3834657</wp:posOffset>
                </wp:positionH>
                <wp:positionV relativeFrom="paragraph">
                  <wp:posOffset>10304</wp:posOffset>
                </wp:positionV>
                <wp:extent cx="759125" cy="284480"/>
                <wp:effectExtent l="0" t="0" r="22225" b="20320"/>
                <wp:wrapNone/>
                <wp:docPr id="8" name="Caixa de Texto 8"/>
                <wp:cNvGraphicFramePr/>
                <a:graphic xmlns:a="http://schemas.openxmlformats.org/drawingml/2006/main">
                  <a:graphicData uri="http://schemas.microsoft.com/office/word/2010/wordprocessingShape">
                    <wps:wsp>
                      <wps:cNvSpPr txBox="1"/>
                      <wps:spPr>
                        <a:xfrm>
                          <a:off x="0" y="0"/>
                          <a:ext cx="759125" cy="284480"/>
                        </a:xfrm>
                        <a:prstGeom prst="rect">
                          <a:avLst/>
                        </a:prstGeom>
                        <a:solidFill>
                          <a:schemeClr val="lt1"/>
                        </a:solidFill>
                        <a:ln w="6350">
                          <a:solidFill>
                            <a:prstClr val="black"/>
                          </a:solidFill>
                        </a:ln>
                      </wps:spPr>
                      <wps:txbx>
                        <w:txbxContent>
                          <w:p w14:paraId="4B418130" w14:textId="05834804" w:rsidR="005D5707" w:rsidRPr="00AB7AEA" w:rsidRDefault="005D5707" w:rsidP="00AB7AEA">
                            <w:pPr>
                              <w:rPr>
                                <w:sz w:val="20"/>
                                <w:szCs w:val="20"/>
                                <w:lang w:val="pt-BR"/>
                              </w:rPr>
                            </w:pPr>
                            <w:proofErr w:type="spellStart"/>
                            <w:r>
                              <w:rPr>
                                <w:sz w:val="20"/>
                                <w:szCs w:val="20"/>
                                <w:lang w:val="pt-BR"/>
                              </w:rPr>
                              <w:t>Immitation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2055C4E" id="Caixa de Texto 8" o:spid="_x0000_s1032" type="#_x0000_t202" style="position:absolute;left:0;text-align:left;margin-left:301.95pt;margin-top:.8pt;width:59.75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" fillcolor="white [3201]" strokeweight=".5pt">
                <v:textbox>
                  <w:txbxContent>
                    <w:p w14:paraId="4B418130" w14:textId="05834804" w:rsidR="005D5707" w:rsidRPr="00AB7AEA" w:rsidRDefault="005D5707" w:rsidP="00AB7AEA">
                      <w:pPr>
                        <w:rPr>
                          <w:sz w:val="20"/>
                          <w:szCs w:val="20"/>
                          <w:lang w:val="pt-BR"/>
                        </w:rPr>
                      </w:pPr>
                      <w:r>
                        <w:rPr>
                          <w:sz w:val="20"/>
                          <w:szCs w:val="20"/>
                          <w:lang w:val="pt-BR"/>
                        </w:rPr>
                        <w:t>Immitation</w:t>
                      </w:r>
                    </w:p>
                  </w:txbxContent>
                </v:textbox>
              </v:shape>
            </w:pict>
          </mc:Fallback>
        </mc:AlternateContent>
      </w:r>
    </w:p>
    <w:p w14:paraId="0FF53D25" w14:textId="4DCBC325" w:rsidR="00AB7AEA" w:rsidRPr="00AE48AF" w:rsidRDefault="007A5960"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94080" behindDoc="0" locked="0" layoutInCell="1" allowOverlap="1" wp14:anchorId="5EC336A4" wp14:editId="2BF3F0A0">
                <wp:simplePos x="0" y="0"/>
                <wp:positionH relativeFrom="column">
                  <wp:posOffset>5232136</wp:posOffset>
                </wp:positionH>
                <wp:positionV relativeFrom="paragraph">
                  <wp:posOffset>108034</wp:posOffset>
                </wp:positionV>
                <wp:extent cx="0" cy="672860"/>
                <wp:effectExtent l="0" t="0" r="19050" b="32385"/>
                <wp:wrapNone/>
                <wp:docPr id="29" name="Conector reto 29"/>
                <wp:cNvGraphicFramePr/>
                <a:graphic xmlns:a="http://schemas.openxmlformats.org/drawingml/2006/main">
                  <a:graphicData uri="http://schemas.microsoft.com/office/word/2010/wordprocessingShape">
                    <wps:wsp>
                      <wps:cNvCnPr/>
                      <wps:spPr>
                        <a:xfrm>
                          <a:off x="0" y="0"/>
                          <a:ext cx="0" cy="672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A1A7830" id="Conector reto 29"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pt,8.5pt" to="41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" strokecolor="black [3213]" strokeweight="1.5pt">
                <v:stroke joinstyle="miter"/>
              </v:line>
            </w:pict>
          </mc:Fallback>
        </mc:AlternateContent>
      </w:r>
      <w:r w:rsidR="00824454" w:rsidRPr="00AE48AF">
        <w:rPr>
          <w:rFonts w:cs="Times New Roman"/>
          <w:noProof/>
          <w:szCs w:val="24"/>
          <w:lang w:val="pt-BR" w:eastAsia="pt-BR"/>
        </w:rPr>
        <mc:AlternateContent>
          <mc:Choice Requires="wps">
            <w:drawing>
              <wp:anchor distT="0" distB="0" distL="114300" distR="114300" simplePos="0" relativeHeight="251686912" behindDoc="0" locked="0" layoutInCell="1" allowOverlap="1" wp14:anchorId="2E4AE034" wp14:editId="16C36365">
                <wp:simplePos x="0" y="0"/>
                <wp:positionH relativeFrom="column">
                  <wp:posOffset>5628532</wp:posOffset>
                </wp:positionH>
                <wp:positionV relativeFrom="paragraph">
                  <wp:posOffset>105745</wp:posOffset>
                </wp:positionV>
                <wp:extent cx="0" cy="810883"/>
                <wp:effectExtent l="0" t="0" r="19050" b="27940"/>
                <wp:wrapNone/>
                <wp:docPr id="24" name="Conector reto 24"/>
                <wp:cNvGraphicFramePr/>
                <a:graphic xmlns:a="http://schemas.openxmlformats.org/drawingml/2006/main">
                  <a:graphicData uri="http://schemas.microsoft.com/office/word/2010/wordprocessingShape">
                    <wps:wsp>
                      <wps:cNvCnPr/>
                      <wps:spPr>
                        <a:xfrm flipV="1">
                          <a:off x="0" y="0"/>
                          <a:ext cx="0" cy="8108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6F845D75" id="Conector reto 2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43.2pt,8.35pt" to="443.2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" strokecolor="black [3213]" strokeweight=".5pt">
                <v:stroke joinstyle="miter"/>
              </v:line>
            </w:pict>
          </mc:Fallback>
        </mc:AlternateContent>
      </w:r>
      <w:r w:rsidR="00824454" w:rsidRPr="00AE48AF">
        <w:rPr>
          <w:rFonts w:cs="Times New Roman"/>
          <w:noProof/>
          <w:szCs w:val="24"/>
          <w:lang w:val="pt-BR" w:eastAsia="pt-BR"/>
        </w:rPr>
        <mc:AlternateContent>
          <mc:Choice Requires="wps">
            <w:drawing>
              <wp:anchor distT="0" distB="0" distL="114300" distR="114300" simplePos="0" relativeHeight="251684864" behindDoc="0" locked="0" layoutInCell="1" allowOverlap="1" wp14:anchorId="10E2F392" wp14:editId="27C4691F">
                <wp:simplePos x="0" y="0"/>
                <wp:positionH relativeFrom="column">
                  <wp:posOffset>5913623</wp:posOffset>
                </wp:positionH>
                <wp:positionV relativeFrom="paragraph">
                  <wp:posOffset>105744</wp:posOffset>
                </wp:positionV>
                <wp:extent cx="0" cy="1173193"/>
                <wp:effectExtent l="19050" t="0" r="19050" b="27305"/>
                <wp:wrapNone/>
                <wp:docPr id="22" name="Conector reto 22"/>
                <wp:cNvGraphicFramePr/>
                <a:graphic xmlns:a="http://schemas.openxmlformats.org/drawingml/2006/main">
                  <a:graphicData uri="http://schemas.microsoft.com/office/word/2010/wordprocessingShape">
                    <wps:wsp>
                      <wps:cNvCnPr/>
                      <wps:spPr>
                        <a:xfrm>
                          <a:off x="0" y="0"/>
                          <a:ext cx="0" cy="117319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C074016" id="Conector reto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65.65pt,8.35pt" to="465.6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" strokecolor="black [3213]" strokeweight="2.25pt">
                <v:stroke joinstyle="miter"/>
              </v:line>
            </w:pict>
          </mc:Fallback>
        </mc:AlternateContent>
      </w:r>
      <w:r w:rsidR="00824454" w:rsidRPr="00AE48AF">
        <w:rPr>
          <w:rFonts w:cs="Times New Roman"/>
          <w:noProof/>
          <w:szCs w:val="24"/>
          <w:lang w:val="pt-BR" w:eastAsia="pt-BR"/>
        </w:rPr>
        <mc:AlternateContent>
          <mc:Choice Requires="wps">
            <w:drawing>
              <wp:anchor distT="0" distB="0" distL="114300" distR="114300" simplePos="0" relativeHeight="251682816" behindDoc="0" locked="0" layoutInCell="1" allowOverlap="1" wp14:anchorId="259D8FC7" wp14:editId="0B8068F4">
                <wp:simplePos x="0" y="0"/>
                <wp:positionH relativeFrom="column">
                  <wp:posOffset>5007850</wp:posOffset>
                </wp:positionH>
                <wp:positionV relativeFrom="paragraph">
                  <wp:posOffset>105745</wp:posOffset>
                </wp:positionV>
                <wp:extent cx="0" cy="802257"/>
                <wp:effectExtent l="0" t="0" r="19050" b="36195"/>
                <wp:wrapNone/>
                <wp:docPr id="19" name="Conector reto 19"/>
                <wp:cNvGraphicFramePr/>
                <a:graphic xmlns:a="http://schemas.openxmlformats.org/drawingml/2006/main">
                  <a:graphicData uri="http://schemas.microsoft.com/office/word/2010/wordprocessingShape">
                    <wps:wsp>
                      <wps:cNvCnPr/>
                      <wps:spPr>
                        <a:xfrm>
                          <a:off x="0" y="0"/>
                          <a:ext cx="0" cy="80225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2A2E8EBA" id="Conector reto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4.3pt,8.35pt" to="394.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" strokecolor="black [3213]" strokeweight="1.5pt">
                <v:stroke joinstyle="miter"/>
              </v:lin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80768" behindDoc="0" locked="0" layoutInCell="1" allowOverlap="1" wp14:anchorId="386658BF" wp14:editId="20E10D02">
                <wp:simplePos x="0" y="0"/>
                <wp:positionH relativeFrom="column">
                  <wp:posOffset>4214219</wp:posOffset>
                </wp:positionH>
                <wp:positionV relativeFrom="paragraph">
                  <wp:posOffset>105745</wp:posOffset>
                </wp:positionV>
                <wp:extent cx="0" cy="810883"/>
                <wp:effectExtent l="19050" t="0" r="19050" b="27940"/>
                <wp:wrapNone/>
                <wp:docPr id="17" name="Conector reto 17"/>
                <wp:cNvGraphicFramePr/>
                <a:graphic xmlns:a="http://schemas.openxmlformats.org/drawingml/2006/main">
                  <a:graphicData uri="http://schemas.microsoft.com/office/word/2010/wordprocessingShape">
                    <wps:wsp>
                      <wps:cNvCnPr/>
                      <wps:spPr>
                        <a:xfrm>
                          <a:off x="0" y="0"/>
                          <a:ext cx="0" cy="81088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61C64895" id="Conector reto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1.85pt,8.35pt" to="331.8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" strokecolor="black [3213]" strokeweight="2.25pt">
                <v:stroke joinstyle="miter"/>
              </v:lin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78720" behindDoc="0" locked="0" layoutInCell="1" allowOverlap="1" wp14:anchorId="40A73480" wp14:editId="3329ACCB">
                <wp:simplePos x="0" y="0"/>
                <wp:positionH relativeFrom="column">
                  <wp:posOffset>3403336</wp:posOffset>
                </wp:positionH>
                <wp:positionV relativeFrom="paragraph">
                  <wp:posOffset>105554</wp:posOffset>
                </wp:positionV>
                <wp:extent cx="0" cy="422886"/>
                <wp:effectExtent l="19050" t="0" r="19050" b="34925"/>
                <wp:wrapNone/>
                <wp:docPr id="15" name="Conector reto 15"/>
                <wp:cNvGraphicFramePr/>
                <a:graphic xmlns:a="http://schemas.openxmlformats.org/drawingml/2006/main">
                  <a:graphicData uri="http://schemas.microsoft.com/office/word/2010/wordprocessingShape">
                    <wps:wsp>
                      <wps:cNvCnPr/>
                      <wps:spPr>
                        <a:xfrm>
                          <a:off x="0" y="0"/>
                          <a:ext cx="0" cy="42288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170D9E0" id="Conector reto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8pt,8.3pt" to="268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" strokecolor="black [3213]" strokeweight="2.25pt">
                <v:stroke joinstyle="miter"/>
              </v:line>
            </w:pict>
          </mc:Fallback>
        </mc:AlternateContent>
      </w:r>
    </w:p>
    <w:p w14:paraId="3D4A232D" w14:textId="3E9E3381" w:rsidR="00AB7AEA" w:rsidRPr="00AE48AF" w:rsidRDefault="00AB7AEA" w:rsidP="005208E1">
      <w:pPr>
        <w:rPr>
          <w:rFonts w:cs="Times New Roman"/>
          <w:szCs w:val="24"/>
        </w:rPr>
      </w:pPr>
    </w:p>
    <w:p w14:paraId="4F423377" w14:textId="301C92E7" w:rsidR="00AB7AEA" w:rsidRPr="00AE48AF" w:rsidRDefault="00AB7AEA"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77696" behindDoc="0" locked="0" layoutInCell="1" allowOverlap="1" wp14:anchorId="7AC47B04" wp14:editId="53D79AD0">
                <wp:simplePos x="0" y="0"/>
                <wp:positionH relativeFrom="column">
                  <wp:posOffset>2911631</wp:posOffset>
                </wp:positionH>
                <wp:positionV relativeFrom="paragraph">
                  <wp:posOffset>150615</wp:posOffset>
                </wp:positionV>
                <wp:extent cx="500332" cy="0"/>
                <wp:effectExtent l="0" t="19050" r="33655" b="19050"/>
                <wp:wrapNone/>
                <wp:docPr id="12" name="Conector reto 12"/>
                <wp:cNvGraphicFramePr/>
                <a:graphic xmlns:a="http://schemas.openxmlformats.org/drawingml/2006/main">
                  <a:graphicData uri="http://schemas.microsoft.com/office/word/2010/wordprocessingShape">
                    <wps:wsp>
                      <wps:cNvCnPr/>
                      <wps:spPr>
                        <a:xfrm>
                          <a:off x="0" y="0"/>
                          <a:ext cx="50033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DA0AF4E" id="Conector reto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11.85pt" to="268.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" strokecolor="black [3213]" strokeweight="2.25pt">
                <v:stroke joinstyle="miter"/>
              </v:line>
            </w:pict>
          </mc:Fallback>
        </mc:AlternateContent>
      </w:r>
      <w:r w:rsidRPr="00AE48AF">
        <w:rPr>
          <w:rFonts w:cs="Times New Roman"/>
          <w:noProof/>
          <w:szCs w:val="24"/>
          <w:lang w:val="pt-BR" w:eastAsia="pt-BR"/>
        </w:rPr>
        <mc:AlternateContent>
          <mc:Choice Requires="wps">
            <w:drawing>
              <wp:anchor distT="0" distB="0" distL="114300" distR="114300" simplePos="0" relativeHeight="251664384" behindDoc="0" locked="0" layoutInCell="1" allowOverlap="1" wp14:anchorId="5AA52A0D" wp14:editId="4FA62CAF">
                <wp:simplePos x="0" y="0"/>
                <wp:positionH relativeFrom="column">
                  <wp:posOffset>935343</wp:posOffset>
                </wp:positionH>
                <wp:positionV relativeFrom="paragraph">
                  <wp:posOffset>11598</wp:posOffset>
                </wp:positionV>
                <wp:extent cx="1975449" cy="284672"/>
                <wp:effectExtent l="0" t="0" r="25400" b="20320"/>
                <wp:wrapNone/>
                <wp:docPr id="4" name="Caixa de Texto 4"/>
                <wp:cNvGraphicFramePr/>
                <a:graphic xmlns:a="http://schemas.openxmlformats.org/drawingml/2006/main">
                  <a:graphicData uri="http://schemas.microsoft.com/office/word/2010/wordprocessingShape">
                    <wps:wsp>
                      <wps:cNvSpPr txBox="1"/>
                      <wps:spPr>
                        <a:xfrm>
                          <a:off x="0" y="0"/>
                          <a:ext cx="1975449" cy="284672"/>
                        </a:xfrm>
                        <a:prstGeom prst="rect">
                          <a:avLst/>
                        </a:prstGeom>
                        <a:solidFill>
                          <a:schemeClr val="lt1"/>
                        </a:solidFill>
                        <a:ln w="6350">
                          <a:solidFill>
                            <a:prstClr val="black"/>
                          </a:solidFill>
                        </a:ln>
                      </wps:spPr>
                      <wps:txbx>
                        <w:txbxContent>
                          <w:p w14:paraId="0E58273E" w14:textId="11D8832D" w:rsidR="005D5707" w:rsidRPr="00AB7AEA" w:rsidRDefault="005D5707" w:rsidP="00AB7AEA">
                            <w:pPr>
                              <w:rPr>
                                <w:sz w:val="20"/>
                                <w:szCs w:val="20"/>
                                <w:lang w:val="pt-BR"/>
                              </w:rPr>
                            </w:pPr>
                            <w:r>
                              <w:rPr>
                                <w:sz w:val="20"/>
                                <w:szCs w:val="20"/>
                                <w:lang w:val="pt-BR"/>
                              </w:rPr>
                              <w:t>Passive (</w:t>
                            </w:r>
                            <w:proofErr w:type="spellStart"/>
                            <w:r>
                              <w:rPr>
                                <w:sz w:val="20"/>
                                <w:szCs w:val="20"/>
                                <w:lang w:val="pt-BR"/>
                              </w:rPr>
                              <w:t>production</w:t>
                            </w:r>
                            <w:proofErr w:type="spellEnd"/>
                            <w:r>
                              <w:rPr>
                                <w:sz w:val="20"/>
                                <w:szCs w:val="20"/>
                                <w:lang w:val="pt-BR"/>
                              </w:rPr>
                              <w:t xml:space="preserve"> </w:t>
                            </w:r>
                            <w:proofErr w:type="spellStart"/>
                            <w:r>
                              <w:rPr>
                                <w:sz w:val="20"/>
                                <w:szCs w:val="20"/>
                                <w:lang w:val="pt-BR"/>
                              </w:rPr>
                              <w:t>capability</w:t>
                            </w:r>
                            <w:proofErr w:type="spellEnd"/>
                            <w:r>
                              <w:rPr>
                                <w:sz w:val="20"/>
                                <w:szCs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AA52A0D" id="Caixa de Texto 4" o:spid="_x0000_s1033" type="#_x0000_t202" style="position:absolute;left:0;text-align:left;margin-left:73.65pt;margin-top:.9pt;width:155.55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" fillcolor="white [3201]" strokeweight=".5pt">
                <v:textbox>
                  <w:txbxContent>
                    <w:p w14:paraId="0E58273E" w14:textId="11D8832D" w:rsidR="005D5707" w:rsidRPr="00AB7AEA" w:rsidRDefault="005D5707" w:rsidP="00AB7AEA">
                      <w:pPr>
                        <w:rPr>
                          <w:sz w:val="20"/>
                          <w:szCs w:val="20"/>
                          <w:lang w:val="pt-BR"/>
                        </w:rPr>
                      </w:pPr>
                      <w:r>
                        <w:rPr>
                          <w:sz w:val="20"/>
                          <w:szCs w:val="20"/>
                          <w:lang w:val="pt-BR"/>
                        </w:rPr>
                        <w:t>Passive (production capability)</w:t>
                      </w:r>
                    </w:p>
                  </w:txbxContent>
                </v:textbox>
              </v:shape>
            </w:pict>
          </mc:Fallback>
        </mc:AlternateContent>
      </w:r>
    </w:p>
    <w:p w14:paraId="2CF52983" w14:textId="61B985FE" w:rsidR="00AB7AEA" w:rsidRPr="00AE48AF" w:rsidRDefault="00AB7AEA" w:rsidP="005208E1">
      <w:pPr>
        <w:rPr>
          <w:rFonts w:cs="Times New Roman"/>
          <w:szCs w:val="24"/>
        </w:rPr>
      </w:pPr>
    </w:p>
    <w:p w14:paraId="27E330AF" w14:textId="6CD1DC22" w:rsidR="00AB7AEA" w:rsidRPr="00AE48AF" w:rsidRDefault="00824454"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85888" behindDoc="0" locked="0" layoutInCell="1" allowOverlap="1" wp14:anchorId="35C8B000" wp14:editId="2068DC19">
                <wp:simplePos x="0" y="0"/>
                <wp:positionH relativeFrom="column">
                  <wp:posOffset>2920256</wp:posOffset>
                </wp:positionH>
                <wp:positionV relativeFrom="paragraph">
                  <wp:posOffset>159720</wp:posOffset>
                </wp:positionV>
                <wp:extent cx="2708695" cy="0"/>
                <wp:effectExtent l="0" t="0" r="34925" b="19050"/>
                <wp:wrapNone/>
                <wp:docPr id="23" name="Conector reto 23"/>
                <wp:cNvGraphicFramePr/>
                <a:graphic xmlns:a="http://schemas.openxmlformats.org/drawingml/2006/main">
                  <a:graphicData uri="http://schemas.microsoft.com/office/word/2010/wordprocessingShape">
                    <wps:wsp>
                      <wps:cNvCnPr/>
                      <wps:spPr>
                        <a:xfrm>
                          <a:off x="0" y="0"/>
                          <a:ext cx="2708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07E0FFEE" id="Conector reto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9.95pt,12.6pt" to="443.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" strokecolor="black [3213]" strokeweight=".5pt">
                <v:stroke joinstyle="miter"/>
              </v:line>
            </w:pict>
          </mc:Fallback>
        </mc:AlternateContent>
      </w:r>
      <w:r w:rsidRPr="00AE48AF">
        <w:rPr>
          <w:rFonts w:cs="Times New Roman"/>
          <w:noProof/>
          <w:szCs w:val="24"/>
          <w:lang w:val="pt-BR" w:eastAsia="pt-BR"/>
        </w:rPr>
        <mc:AlternateContent>
          <mc:Choice Requires="wps">
            <w:drawing>
              <wp:anchor distT="0" distB="0" distL="114300" distR="114300" simplePos="0" relativeHeight="251681792" behindDoc="0" locked="0" layoutInCell="1" allowOverlap="1" wp14:anchorId="3213AF78" wp14:editId="4859036C">
                <wp:simplePos x="0" y="0"/>
                <wp:positionH relativeFrom="column">
                  <wp:posOffset>2928884</wp:posOffset>
                </wp:positionH>
                <wp:positionV relativeFrom="paragraph">
                  <wp:posOffset>151717</wp:posOffset>
                </wp:positionV>
                <wp:extent cx="2078966" cy="0"/>
                <wp:effectExtent l="0" t="0" r="36195" b="19050"/>
                <wp:wrapNone/>
                <wp:docPr id="18" name="Conector reto 18"/>
                <wp:cNvGraphicFramePr/>
                <a:graphic xmlns:a="http://schemas.openxmlformats.org/drawingml/2006/main">
                  <a:graphicData uri="http://schemas.microsoft.com/office/word/2010/wordprocessingShape">
                    <wps:wsp>
                      <wps:cNvCnPr/>
                      <wps:spPr>
                        <a:xfrm>
                          <a:off x="0" y="0"/>
                          <a:ext cx="207896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1602BC76" id="Conector reto 1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6pt,11.95pt" to="39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" strokecolor="black [3213]" strokeweight="1.5pt">
                <v:stroke joinstyle="miter"/>
              </v:lin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79744" behindDoc="0" locked="0" layoutInCell="1" allowOverlap="1" wp14:anchorId="67BC031B" wp14:editId="2267652D">
                <wp:simplePos x="0" y="0"/>
                <wp:positionH relativeFrom="column">
                  <wp:posOffset>2920257</wp:posOffset>
                </wp:positionH>
                <wp:positionV relativeFrom="paragraph">
                  <wp:posOffset>151717</wp:posOffset>
                </wp:positionV>
                <wp:extent cx="1293962" cy="0"/>
                <wp:effectExtent l="0" t="19050" r="20955" b="19050"/>
                <wp:wrapNone/>
                <wp:docPr id="16" name="Conector reto 16"/>
                <wp:cNvGraphicFramePr/>
                <a:graphic xmlns:a="http://schemas.openxmlformats.org/drawingml/2006/main">
                  <a:graphicData uri="http://schemas.microsoft.com/office/word/2010/wordprocessingShape">
                    <wps:wsp>
                      <wps:cNvCnPr/>
                      <wps:spPr>
                        <a:xfrm>
                          <a:off x="0" y="0"/>
                          <a:ext cx="129396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7DBB1FD2" id="Conector reto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95pt,11.95pt" to="331.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" strokecolor="black [3213]" strokeweight="2.25pt">
                <v:stroke joinstyle="miter"/>
              </v:lin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62336" behindDoc="0" locked="0" layoutInCell="1" allowOverlap="1" wp14:anchorId="0029B42E" wp14:editId="0C6B2411">
                <wp:simplePos x="0" y="0"/>
                <wp:positionH relativeFrom="column">
                  <wp:posOffset>933019</wp:posOffset>
                </wp:positionH>
                <wp:positionV relativeFrom="paragraph">
                  <wp:posOffset>18020</wp:posOffset>
                </wp:positionV>
                <wp:extent cx="1983740" cy="284480"/>
                <wp:effectExtent l="0" t="0" r="16510" b="20320"/>
                <wp:wrapNone/>
                <wp:docPr id="3" name="Caixa de Texto 3"/>
                <wp:cNvGraphicFramePr/>
                <a:graphic xmlns:a="http://schemas.openxmlformats.org/drawingml/2006/main">
                  <a:graphicData uri="http://schemas.microsoft.com/office/word/2010/wordprocessingShape">
                    <wps:wsp>
                      <wps:cNvSpPr txBox="1"/>
                      <wps:spPr>
                        <a:xfrm>
                          <a:off x="0" y="0"/>
                          <a:ext cx="1983740" cy="284480"/>
                        </a:xfrm>
                        <a:prstGeom prst="rect">
                          <a:avLst/>
                        </a:prstGeom>
                        <a:solidFill>
                          <a:schemeClr val="lt1"/>
                        </a:solidFill>
                        <a:ln w="6350">
                          <a:solidFill>
                            <a:prstClr val="black"/>
                          </a:solidFill>
                        </a:ln>
                      </wps:spPr>
                      <wps:txbx>
                        <w:txbxContent>
                          <w:p w14:paraId="31C67D8F" w14:textId="76AFF54F" w:rsidR="005D5707" w:rsidRPr="00AB7AEA" w:rsidRDefault="005D5707" w:rsidP="00AB7AEA">
                            <w:pPr>
                              <w:rPr>
                                <w:sz w:val="20"/>
                                <w:szCs w:val="20"/>
                                <w:lang w:val="pt-BR"/>
                              </w:rPr>
                            </w:pPr>
                            <w:r>
                              <w:rPr>
                                <w:sz w:val="20"/>
                                <w:szCs w:val="20"/>
                                <w:lang w:val="pt-BR"/>
                              </w:rPr>
                              <w:t xml:space="preserve">Active (incremental </w:t>
                            </w:r>
                            <w:proofErr w:type="spellStart"/>
                            <w:r>
                              <w:rPr>
                                <w:sz w:val="20"/>
                                <w:szCs w:val="20"/>
                                <w:lang w:val="pt-BR"/>
                              </w:rPr>
                              <w:t>capability</w:t>
                            </w:r>
                            <w:proofErr w:type="spellEnd"/>
                            <w:r>
                              <w:rPr>
                                <w:sz w:val="20"/>
                                <w:szCs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029B42E" id="Caixa de Texto 3" o:spid="_x0000_s1034" type="#_x0000_t202" style="position:absolute;left:0;text-align:left;margin-left:73.45pt;margin-top:1.4pt;width:156.2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" fillcolor="white [3201]" strokeweight=".5pt">
                <v:textbox>
                  <w:txbxContent>
                    <w:p w14:paraId="31C67D8F" w14:textId="76AFF54F" w:rsidR="005D5707" w:rsidRPr="00AB7AEA" w:rsidRDefault="005D5707" w:rsidP="00AB7AEA">
                      <w:pPr>
                        <w:rPr>
                          <w:sz w:val="20"/>
                          <w:szCs w:val="20"/>
                          <w:lang w:val="pt-BR"/>
                        </w:rPr>
                      </w:pPr>
                      <w:r>
                        <w:rPr>
                          <w:sz w:val="20"/>
                          <w:szCs w:val="20"/>
                          <w:lang w:val="pt-BR"/>
                        </w:rPr>
                        <w:t>Active (incremental capability)</w:t>
                      </w:r>
                    </w:p>
                  </w:txbxContent>
                </v:textbox>
              </v:shap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60288" behindDoc="0" locked="0" layoutInCell="1" allowOverlap="1" wp14:anchorId="3A4740FD" wp14:editId="48AB3702">
                <wp:simplePos x="0" y="0"/>
                <wp:positionH relativeFrom="column">
                  <wp:posOffset>9525</wp:posOffset>
                </wp:positionH>
                <wp:positionV relativeFrom="paragraph">
                  <wp:posOffset>13335</wp:posOffset>
                </wp:positionV>
                <wp:extent cx="853440" cy="284480"/>
                <wp:effectExtent l="0" t="0" r="22860" b="20320"/>
                <wp:wrapNone/>
                <wp:docPr id="2" name="Caixa de Texto 2"/>
                <wp:cNvGraphicFramePr/>
                <a:graphic xmlns:a="http://schemas.openxmlformats.org/drawingml/2006/main">
                  <a:graphicData uri="http://schemas.microsoft.com/office/word/2010/wordprocessingShape">
                    <wps:wsp>
                      <wps:cNvSpPr txBox="1"/>
                      <wps:spPr>
                        <a:xfrm>
                          <a:off x="0" y="0"/>
                          <a:ext cx="853440" cy="284480"/>
                        </a:xfrm>
                        <a:prstGeom prst="rect">
                          <a:avLst/>
                        </a:prstGeom>
                        <a:solidFill>
                          <a:schemeClr val="lt1"/>
                        </a:solidFill>
                        <a:ln w="6350">
                          <a:solidFill>
                            <a:prstClr val="black"/>
                          </a:solidFill>
                        </a:ln>
                      </wps:spPr>
                      <wps:txbx>
                        <w:txbxContent>
                          <w:p w14:paraId="0A8DEAD2" w14:textId="7315F05B" w:rsidR="005D5707" w:rsidRPr="00AB7AEA" w:rsidRDefault="005D5707">
                            <w:pPr>
                              <w:rPr>
                                <w:sz w:val="20"/>
                                <w:szCs w:val="20"/>
                                <w:lang w:val="pt-BR"/>
                              </w:rPr>
                            </w:pPr>
                            <w:proofErr w:type="spellStart"/>
                            <w:r w:rsidRPr="00AB7AEA">
                              <w:rPr>
                                <w:sz w:val="20"/>
                                <w:szCs w:val="20"/>
                                <w:lang w:val="pt-BR"/>
                              </w:rPr>
                              <w:t>Viotti</w:t>
                            </w:r>
                            <w:proofErr w:type="spellEnd"/>
                            <w:r w:rsidRPr="00AB7AEA">
                              <w:rPr>
                                <w:sz w:val="20"/>
                                <w:szCs w:val="20"/>
                                <w:lang w:val="pt-BR"/>
                              </w:rPr>
                              <w:t xml:space="preserve"> (2002)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A4740FD" id="Caixa de Texto 2" o:spid="_x0000_s1035" type="#_x0000_t202" style="position:absolute;left:0;text-align:left;margin-left:.75pt;margin-top:1.05pt;width:67.2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" fillcolor="white [3201]" strokeweight=".5pt">
                <v:textbox>
                  <w:txbxContent>
                    <w:p w14:paraId="0A8DEAD2" w14:textId="7315F05B" w:rsidR="005D5707" w:rsidRPr="00AB7AEA" w:rsidRDefault="005D5707">
                      <w:pPr>
                        <w:rPr>
                          <w:sz w:val="20"/>
                          <w:szCs w:val="20"/>
                          <w:lang w:val="pt-BR"/>
                        </w:rPr>
                      </w:pPr>
                      <w:r w:rsidRPr="00AB7AEA">
                        <w:rPr>
                          <w:sz w:val="20"/>
                          <w:szCs w:val="20"/>
                          <w:lang w:val="pt-BR"/>
                        </w:rPr>
                        <w:t>Viotti (2002)</w:t>
                      </w:r>
                    </w:p>
                  </w:txbxContent>
                </v:textbox>
              </v:shape>
            </w:pict>
          </mc:Fallback>
        </mc:AlternateContent>
      </w:r>
    </w:p>
    <w:p w14:paraId="1BC426CD" w14:textId="2FF9189F" w:rsidR="00AB7AEA" w:rsidRPr="00AE48AF" w:rsidRDefault="007A5960"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95104" behindDoc="0" locked="0" layoutInCell="1" allowOverlap="1" wp14:anchorId="02325C04" wp14:editId="264F3401">
                <wp:simplePos x="0" y="0"/>
                <wp:positionH relativeFrom="column">
                  <wp:posOffset>5232136</wp:posOffset>
                </wp:positionH>
                <wp:positionV relativeFrom="paragraph">
                  <wp:posOffset>111233</wp:posOffset>
                </wp:positionV>
                <wp:extent cx="0" cy="223915"/>
                <wp:effectExtent l="0" t="0" r="19050" b="24130"/>
                <wp:wrapNone/>
                <wp:docPr id="33" name="Conector reto 33"/>
                <wp:cNvGraphicFramePr/>
                <a:graphic xmlns:a="http://schemas.openxmlformats.org/drawingml/2006/main">
                  <a:graphicData uri="http://schemas.microsoft.com/office/word/2010/wordprocessingShape">
                    <wps:wsp>
                      <wps:cNvCnPr/>
                      <wps:spPr>
                        <a:xfrm>
                          <a:off x="0" y="0"/>
                          <a:ext cx="0" cy="2239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193D9A63" id="Conector reto 33"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pt,8.75pt" to="4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" strokecolor="black [3213]" strokeweight="1.5pt">
                <v:stroke joinstyle="miter"/>
              </v:line>
            </w:pict>
          </mc:Fallback>
        </mc:AlternateContent>
      </w:r>
    </w:p>
    <w:p w14:paraId="65D72F31" w14:textId="71C8D423" w:rsidR="00AB7AEA" w:rsidRPr="00AE48AF" w:rsidRDefault="00824454" w:rsidP="005208E1">
      <w:pPr>
        <w:rPr>
          <w:rFonts w:cs="Times New Roman"/>
          <w:szCs w:val="24"/>
        </w:rPr>
      </w:pPr>
      <w:r w:rsidRPr="00AE48AF">
        <w:rPr>
          <w:rFonts w:cs="Times New Roman"/>
          <w:noProof/>
          <w:szCs w:val="24"/>
          <w:lang w:val="pt-BR" w:eastAsia="pt-BR"/>
        </w:rPr>
        <mc:AlternateContent>
          <mc:Choice Requires="wps">
            <w:drawing>
              <wp:anchor distT="0" distB="0" distL="114300" distR="114300" simplePos="0" relativeHeight="251683840" behindDoc="0" locked="0" layoutInCell="1" allowOverlap="1" wp14:anchorId="222B1C5E" wp14:editId="6B73B77F">
                <wp:simplePos x="0" y="0"/>
                <wp:positionH relativeFrom="column">
                  <wp:posOffset>2911631</wp:posOffset>
                </wp:positionH>
                <wp:positionV relativeFrom="paragraph">
                  <wp:posOffset>144193</wp:posOffset>
                </wp:positionV>
                <wp:extent cx="3001992" cy="0"/>
                <wp:effectExtent l="0" t="19050" r="27305" b="19050"/>
                <wp:wrapNone/>
                <wp:docPr id="21" name="Conector reto 21"/>
                <wp:cNvGraphicFramePr/>
                <a:graphic xmlns:a="http://schemas.openxmlformats.org/drawingml/2006/main">
                  <a:graphicData uri="http://schemas.microsoft.com/office/word/2010/wordprocessingShape">
                    <wps:wsp>
                      <wps:cNvCnPr/>
                      <wps:spPr>
                        <a:xfrm>
                          <a:off x="0" y="0"/>
                          <a:ext cx="300199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EF48A00" id="Conector reto 21"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25pt,11.35pt" to="465.6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" strokecolor="black [3213]" strokeweight="2.25pt">
                <v:stroke joinstyle="miter"/>
              </v:line>
            </w:pict>
          </mc:Fallback>
        </mc:AlternateContent>
      </w:r>
      <w:r w:rsidR="00AB7AEA" w:rsidRPr="00AE48AF">
        <w:rPr>
          <w:rFonts w:cs="Times New Roman"/>
          <w:noProof/>
          <w:szCs w:val="24"/>
          <w:lang w:val="pt-BR" w:eastAsia="pt-BR"/>
        </w:rPr>
        <mc:AlternateContent>
          <mc:Choice Requires="wps">
            <w:drawing>
              <wp:anchor distT="0" distB="0" distL="114300" distR="114300" simplePos="0" relativeHeight="251666432" behindDoc="0" locked="0" layoutInCell="1" allowOverlap="1" wp14:anchorId="0FF9F054" wp14:editId="7E2E8B4B">
                <wp:simplePos x="0" y="0"/>
                <wp:positionH relativeFrom="column">
                  <wp:posOffset>943598</wp:posOffset>
                </wp:positionH>
                <wp:positionV relativeFrom="paragraph">
                  <wp:posOffset>5595</wp:posOffset>
                </wp:positionV>
                <wp:extent cx="1966823" cy="284672"/>
                <wp:effectExtent l="0" t="0" r="14605" b="20320"/>
                <wp:wrapNone/>
                <wp:docPr id="6" name="Caixa de Texto 6"/>
                <wp:cNvGraphicFramePr/>
                <a:graphic xmlns:a="http://schemas.openxmlformats.org/drawingml/2006/main">
                  <a:graphicData uri="http://schemas.microsoft.com/office/word/2010/wordprocessingShape">
                    <wps:wsp>
                      <wps:cNvSpPr txBox="1"/>
                      <wps:spPr>
                        <a:xfrm>
                          <a:off x="0" y="0"/>
                          <a:ext cx="1966823" cy="284672"/>
                        </a:xfrm>
                        <a:prstGeom prst="rect">
                          <a:avLst/>
                        </a:prstGeom>
                        <a:solidFill>
                          <a:schemeClr val="lt1"/>
                        </a:solidFill>
                        <a:ln w="6350">
                          <a:solidFill>
                            <a:prstClr val="black"/>
                          </a:solidFill>
                        </a:ln>
                      </wps:spPr>
                      <wps:txbx>
                        <w:txbxContent>
                          <w:p w14:paraId="196ECFB5" w14:textId="20901C57" w:rsidR="005D5707" w:rsidRPr="00AB7AEA" w:rsidRDefault="005D5707" w:rsidP="00AB7AEA">
                            <w:pPr>
                              <w:rPr>
                                <w:sz w:val="20"/>
                                <w:szCs w:val="20"/>
                                <w:lang w:val="pt-BR"/>
                              </w:rPr>
                            </w:pPr>
                            <w:proofErr w:type="spellStart"/>
                            <w:r>
                              <w:rPr>
                                <w:sz w:val="20"/>
                                <w:szCs w:val="20"/>
                                <w:lang w:val="pt-BR"/>
                              </w:rPr>
                              <w:t>Innovative</w:t>
                            </w:r>
                            <w:proofErr w:type="spellEnd"/>
                            <w:r>
                              <w:rPr>
                                <w:sz w:val="20"/>
                                <w:szCs w:val="20"/>
                                <w:lang w:val="pt-BR"/>
                              </w:rPr>
                              <w:t xml:space="preserve"> (</w:t>
                            </w:r>
                            <w:proofErr w:type="spellStart"/>
                            <w:r>
                              <w:rPr>
                                <w:sz w:val="20"/>
                                <w:szCs w:val="20"/>
                                <w:lang w:val="pt-BR"/>
                              </w:rPr>
                              <w:t>innovation</w:t>
                            </w:r>
                            <w:proofErr w:type="spellEnd"/>
                            <w:r>
                              <w:rPr>
                                <w:sz w:val="20"/>
                                <w:szCs w:val="20"/>
                                <w:lang w:val="pt-BR"/>
                              </w:rPr>
                              <w:t xml:space="preserve"> </w:t>
                            </w:r>
                            <w:proofErr w:type="spellStart"/>
                            <w:r>
                              <w:rPr>
                                <w:sz w:val="20"/>
                                <w:szCs w:val="20"/>
                                <w:lang w:val="pt-BR"/>
                              </w:rPr>
                              <w:t>capability</w:t>
                            </w:r>
                            <w:proofErr w:type="spellEnd"/>
                            <w:r>
                              <w:rPr>
                                <w:sz w:val="20"/>
                                <w:szCs w:val="20"/>
                                <w:lang w:val="pt-B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FF9F054" id="Caixa de Texto 6" o:spid="_x0000_s1036" type="#_x0000_t202" style="position:absolute;left:0;text-align:left;margin-left:74.3pt;margin-top:.45pt;width:154.8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" fillcolor="white [3201]" strokeweight=".5pt">
                <v:textbox>
                  <w:txbxContent>
                    <w:p w14:paraId="196ECFB5" w14:textId="20901C57" w:rsidR="005D5707" w:rsidRPr="00AB7AEA" w:rsidRDefault="005D5707" w:rsidP="00AB7AEA">
                      <w:pPr>
                        <w:rPr>
                          <w:sz w:val="20"/>
                          <w:szCs w:val="20"/>
                          <w:lang w:val="pt-BR"/>
                        </w:rPr>
                      </w:pPr>
                      <w:r>
                        <w:rPr>
                          <w:sz w:val="20"/>
                          <w:szCs w:val="20"/>
                          <w:lang w:val="pt-BR"/>
                        </w:rPr>
                        <w:t>Innovative (innovation capability)</w:t>
                      </w:r>
                    </w:p>
                  </w:txbxContent>
                </v:textbox>
              </v:shape>
            </w:pict>
          </mc:Fallback>
        </mc:AlternateContent>
      </w:r>
    </w:p>
    <w:p w14:paraId="5ADFFA44" w14:textId="4F5806DB" w:rsidR="00AB7AEA" w:rsidRPr="00AE48AF" w:rsidRDefault="00AB7AEA" w:rsidP="005208E1">
      <w:pPr>
        <w:rPr>
          <w:rFonts w:cs="Times New Roman"/>
          <w:szCs w:val="24"/>
        </w:rPr>
      </w:pPr>
    </w:p>
    <w:p w14:paraId="1D49458E" w14:textId="711CCF90" w:rsidR="00AB7AEA" w:rsidRPr="00AE48AF" w:rsidRDefault="00344BA7" w:rsidP="005208E1">
      <w:pPr>
        <w:rPr>
          <w:rFonts w:cs="Times New Roman"/>
          <w:szCs w:val="24"/>
        </w:rPr>
      </w:pPr>
      <w:r w:rsidRPr="00AE48AF">
        <w:rPr>
          <w:noProof/>
          <w:lang w:val="pt-BR" w:eastAsia="pt-BR"/>
        </w:rPr>
        <mc:AlternateContent>
          <mc:Choice Requires="wps">
            <w:drawing>
              <wp:anchor distT="0" distB="0" distL="114300" distR="114300" simplePos="0" relativeHeight="251693056" behindDoc="0" locked="0" layoutInCell="1" allowOverlap="1" wp14:anchorId="6B8C308D" wp14:editId="66666920">
                <wp:simplePos x="0" y="0"/>
                <wp:positionH relativeFrom="margin">
                  <wp:align>left</wp:align>
                </wp:positionH>
                <wp:positionV relativeFrom="paragraph">
                  <wp:posOffset>52693</wp:posOffset>
                </wp:positionV>
                <wp:extent cx="6098875" cy="146266"/>
                <wp:effectExtent l="0" t="0" r="0" b="6350"/>
                <wp:wrapNone/>
                <wp:docPr id="28" name="Caixa de Texto 28"/>
                <wp:cNvGraphicFramePr/>
                <a:graphic xmlns:a="http://schemas.openxmlformats.org/drawingml/2006/main">
                  <a:graphicData uri="http://schemas.microsoft.com/office/word/2010/wordprocessingShape">
                    <wps:wsp>
                      <wps:cNvSpPr txBox="1"/>
                      <wps:spPr>
                        <a:xfrm>
                          <a:off x="0" y="0"/>
                          <a:ext cx="6098875" cy="146266"/>
                        </a:xfrm>
                        <a:prstGeom prst="rect">
                          <a:avLst/>
                        </a:prstGeom>
                        <a:solidFill>
                          <a:prstClr val="white"/>
                        </a:solidFill>
                        <a:ln>
                          <a:noFill/>
                        </a:ln>
                      </wps:spPr>
                      <wps:txbx>
                        <w:txbxContent>
                          <w:p w14:paraId="6ABF88AE" w14:textId="3BB415D3" w:rsidR="005D5707" w:rsidRPr="009D50AE" w:rsidRDefault="005D5707" w:rsidP="009D50AE">
                            <w:pPr>
                              <w:pStyle w:val="Legenda"/>
                              <w:rPr>
                                <w:rFonts w:cs="Times New Roman"/>
                                <w:noProof/>
                                <w:sz w:val="18"/>
                              </w:rPr>
                            </w:pPr>
                            <w:r>
                              <w:rPr>
                                <w:sz w:val="18"/>
                              </w:rPr>
                              <w:t xml:space="preserve">Notes: Thicker lines represent stronger connections.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B8C308D" id="Caixa de Texto 28" o:spid="_x0000_s1037" type="#_x0000_t202" style="position:absolute;left:0;text-align:left;margin-left:0;margin-top:4.15pt;width:480.25pt;height:11.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" stroked="f">
                <v:textbox inset="0,0,0,0">
                  <w:txbxContent>
                    <w:p w14:paraId="6ABF88AE" w14:textId="3BB415D3" w:rsidR="005D5707" w:rsidRPr="009D50AE" w:rsidRDefault="005D5707" w:rsidP="009D50AE">
                      <w:pPr>
                        <w:pStyle w:val="Legenda"/>
                        <w:rPr>
                          <w:rFonts w:cs="Times New Roman"/>
                          <w:noProof/>
                          <w:sz w:val="18"/>
                        </w:rPr>
                      </w:pPr>
                      <w:r>
                        <w:rPr>
                          <w:sz w:val="18"/>
                        </w:rPr>
                        <w:t xml:space="preserve">Notes: Thicker lines represent stronger connections. </w:t>
                      </w:r>
                    </w:p>
                  </w:txbxContent>
                </v:textbox>
                <w10:wrap anchorx="margin"/>
              </v:shape>
            </w:pict>
          </mc:Fallback>
        </mc:AlternateContent>
      </w:r>
    </w:p>
    <w:p w14:paraId="21B8606A" w14:textId="1F396EF7" w:rsidR="00AB7AEA" w:rsidRPr="00AE48AF" w:rsidRDefault="00824454" w:rsidP="005208E1">
      <w:pPr>
        <w:rPr>
          <w:rFonts w:cs="Times New Roman"/>
          <w:szCs w:val="24"/>
        </w:rPr>
      </w:pPr>
      <w:r w:rsidRPr="00AE48AF">
        <w:rPr>
          <w:noProof/>
          <w:lang w:val="pt-BR" w:eastAsia="pt-BR"/>
        </w:rPr>
        <w:lastRenderedPageBreak/>
        <mc:AlternateContent>
          <mc:Choice Requires="wps">
            <w:drawing>
              <wp:anchor distT="0" distB="0" distL="114300" distR="114300" simplePos="0" relativeHeight="251688960" behindDoc="0" locked="0" layoutInCell="1" allowOverlap="1" wp14:anchorId="5EE865A2" wp14:editId="627E0633">
                <wp:simplePos x="0" y="0"/>
                <wp:positionH relativeFrom="margin">
                  <wp:align>left</wp:align>
                </wp:positionH>
                <wp:positionV relativeFrom="paragraph">
                  <wp:posOffset>8255</wp:posOffset>
                </wp:positionV>
                <wp:extent cx="6193155" cy="129396"/>
                <wp:effectExtent l="0" t="0" r="0" b="4445"/>
                <wp:wrapNone/>
                <wp:docPr id="25" name="Caixa de Texto 25"/>
                <wp:cNvGraphicFramePr/>
                <a:graphic xmlns:a="http://schemas.openxmlformats.org/drawingml/2006/main">
                  <a:graphicData uri="http://schemas.microsoft.com/office/word/2010/wordprocessingShape">
                    <wps:wsp>
                      <wps:cNvSpPr txBox="1"/>
                      <wps:spPr>
                        <a:xfrm>
                          <a:off x="0" y="0"/>
                          <a:ext cx="6193155" cy="129396"/>
                        </a:xfrm>
                        <a:prstGeom prst="rect">
                          <a:avLst/>
                        </a:prstGeom>
                        <a:solidFill>
                          <a:prstClr val="white"/>
                        </a:solidFill>
                        <a:ln>
                          <a:noFill/>
                        </a:ln>
                      </wps:spPr>
                      <wps:txbx>
                        <w:txbxContent>
                          <w:p w14:paraId="67677BC5" w14:textId="38B69588" w:rsidR="005D5707" w:rsidRPr="00C619FF" w:rsidRDefault="005D5707" w:rsidP="00824454">
                            <w:pPr>
                              <w:pStyle w:val="Legenda"/>
                              <w:rPr>
                                <w:rFonts w:cs="Times New Roman"/>
                                <w:noProof/>
                                <w:sz w:val="18"/>
                                <w:szCs w:val="24"/>
                              </w:rPr>
                            </w:pPr>
                            <w:r w:rsidRPr="00C619FF">
                              <w:rPr>
                                <w:sz w:val="18"/>
                              </w:rPr>
                              <w:t>Source: authors’ elaboration.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5EE865A2" id="Caixa de Texto 25" o:spid="_x0000_s1038" type="#_x0000_t202" style="position:absolute;left:0;text-align:left;margin-left:0;margin-top:.65pt;width:487.65pt;height:10.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" stroked="f">
                <v:textbox inset="0,0,0,0">
                  <w:txbxContent>
                    <w:p w14:paraId="67677BC5" w14:textId="38B69588" w:rsidR="005D5707" w:rsidRPr="00C619FF" w:rsidRDefault="005D5707" w:rsidP="00824454">
                      <w:pPr>
                        <w:pStyle w:val="Legenda"/>
                        <w:rPr>
                          <w:rFonts w:cs="Times New Roman"/>
                          <w:noProof/>
                          <w:sz w:val="18"/>
                          <w:szCs w:val="24"/>
                        </w:rPr>
                      </w:pPr>
                      <w:r w:rsidRPr="00C619FF">
                        <w:rPr>
                          <w:sz w:val="18"/>
                        </w:rPr>
                        <w:t>Source: authors’ elaboration.</w:t>
                      </w:r>
                    </w:p>
                  </w:txbxContent>
                </v:textbox>
                <w10:wrap anchorx="margin"/>
              </v:shape>
            </w:pict>
          </mc:Fallback>
        </mc:AlternateContent>
      </w:r>
    </w:p>
    <w:p w14:paraId="6B813447" w14:textId="11BAE3C0" w:rsidR="00AB7AEA" w:rsidRDefault="00AF15EC" w:rsidP="005208E1">
      <w:pPr>
        <w:rPr>
          <w:rFonts w:cs="Times New Roman"/>
          <w:szCs w:val="24"/>
        </w:rPr>
      </w:pPr>
      <w:r>
        <w:rPr>
          <w:rFonts w:cs="Times New Roman"/>
          <w:szCs w:val="24"/>
        </w:rPr>
        <w:tab/>
      </w:r>
    </w:p>
    <w:p w14:paraId="49241792" w14:textId="07485C1A" w:rsidR="00B05F67" w:rsidRDefault="00AF15EC" w:rsidP="005208E1">
      <w:pPr>
        <w:rPr>
          <w:rFonts w:cs="Times New Roman"/>
          <w:szCs w:val="24"/>
        </w:rPr>
      </w:pPr>
      <w:r>
        <w:rPr>
          <w:rFonts w:cs="Times New Roman"/>
          <w:szCs w:val="24"/>
        </w:rPr>
        <w:tab/>
      </w:r>
      <w:r w:rsidR="00F5425E">
        <w:rPr>
          <w:rFonts w:cs="Times New Roman"/>
          <w:szCs w:val="24"/>
        </w:rPr>
        <w:t>According to this framework, firms specialized in production capability would tend to maintain a dependency position</w:t>
      </w:r>
      <w:r w:rsidR="00C131E9">
        <w:rPr>
          <w:rFonts w:cs="Times New Roman"/>
          <w:szCs w:val="24"/>
        </w:rPr>
        <w:t xml:space="preserve">, with little </w:t>
      </w:r>
      <w:r w:rsidR="00120849">
        <w:rPr>
          <w:rFonts w:cs="Times New Roman"/>
          <w:szCs w:val="24"/>
        </w:rPr>
        <w:t>possibilities for technological change and little scope for learning-by-doing.</w:t>
      </w:r>
      <w:r w:rsidR="00C131E9">
        <w:rPr>
          <w:rFonts w:cs="Times New Roman"/>
          <w:szCs w:val="24"/>
        </w:rPr>
        <w:t xml:space="preserve"> </w:t>
      </w:r>
      <w:r w:rsidR="008D77F5">
        <w:rPr>
          <w:rFonts w:cs="Times New Roman"/>
          <w:szCs w:val="24"/>
        </w:rPr>
        <w:t>Therefore</w:t>
      </w:r>
      <w:r w:rsidR="00DF1B1E">
        <w:rPr>
          <w:rFonts w:cs="Times New Roman"/>
          <w:szCs w:val="24"/>
        </w:rPr>
        <w:t>,</w:t>
      </w:r>
      <w:r w:rsidR="00063D65">
        <w:rPr>
          <w:rFonts w:cs="Times New Roman"/>
          <w:szCs w:val="24"/>
        </w:rPr>
        <w:t xml:space="preserve"> cumulativeness would be low</w:t>
      </w:r>
      <w:r w:rsidR="00163A3A">
        <w:rPr>
          <w:rFonts w:cs="Times New Roman"/>
          <w:szCs w:val="24"/>
        </w:rPr>
        <w:t xml:space="preserve">. </w:t>
      </w:r>
      <w:r w:rsidR="006557C6">
        <w:rPr>
          <w:rFonts w:cs="Times New Roman"/>
          <w:szCs w:val="24"/>
        </w:rPr>
        <w:t xml:space="preserve">On the other hand, strategies directed towards incremental capabilities </w:t>
      </w:r>
      <w:r w:rsidR="00DF236D">
        <w:rPr>
          <w:rFonts w:cs="Times New Roman"/>
          <w:szCs w:val="24"/>
        </w:rPr>
        <w:t xml:space="preserve">would relate to constant efforts to assimilate and create new technologies. </w:t>
      </w:r>
      <w:r w:rsidR="0022168C">
        <w:rPr>
          <w:rFonts w:cs="Times New Roman"/>
          <w:szCs w:val="24"/>
        </w:rPr>
        <w:t>This would be associated with an imitative strategy with strong potential for learning and cumulativeness</w:t>
      </w:r>
      <w:r w:rsidR="00241B4F">
        <w:rPr>
          <w:rFonts w:cs="Times New Roman"/>
          <w:szCs w:val="24"/>
        </w:rPr>
        <w:t xml:space="preserve">, which </w:t>
      </w:r>
      <w:r w:rsidR="0022168C">
        <w:rPr>
          <w:rFonts w:cs="Times New Roman"/>
          <w:szCs w:val="24"/>
        </w:rPr>
        <w:t xml:space="preserve">could </w:t>
      </w:r>
      <w:r w:rsidR="009811EF">
        <w:rPr>
          <w:rFonts w:cs="Times New Roman"/>
          <w:szCs w:val="24"/>
        </w:rPr>
        <w:t>conduct</w:t>
      </w:r>
      <w:r w:rsidR="00033E49">
        <w:rPr>
          <w:rFonts w:cs="Times New Roman"/>
          <w:szCs w:val="24"/>
        </w:rPr>
        <w:t xml:space="preserve"> to technological lead –</w:t>
      </w:r>
      <w:r w:rsidR="0022168C">
        <w:rPr>
          <w:rFonts w:cs="Times New Roman"/>
          <w:szCs w:val="24"/>
        </w:rPr>
        <w:t xml:space="preserve"> </w:t>
      </w:r>
      <w:r w:rsidR="00D641A2">
        <w:rPr>
          <w:rFonts w:cs="Times New Roman"/>
          <w:szCs w:val="24"/>
        </w:rPr>
        <w:t xml:space="preserve">either </w:t>
      </w:r>
      <w:r w:rsidR="0022168C">
        <w:rPr>
          <w:rFonts w:cs="Times New Roman"/>
          <w:szCs w:val="24"/>
        </w:rPr>
        <w:t>offensive or defensive</w:t>
      </w:r>
      <w:r w:rsidR="00033E49">
        <w:rPr>
          <w:rFonts w:cs="Times New Roman"/>
          <w:szCs w:val="24"/>
        </w:rPr>
        <w:t xml:space="preserve"> –</w:t>
      </w:r>
      <w:r w:rsidR="009811EF" w:rsidRPr="009811EF">
        <w:rPr>
          <w:rFonts w:cs="Times New Roman"/>
          <w:szCs w:val="24"/>
        </w:rPr>
        <w:t xml:space="preserve"> </w:t>
      </w:r>
      <w:r w:rsidR="009811EF">
        <w:rPr>
          <w:rFonts w:cs="Times New Roman"/>
          <w:szCs w:val="24"/>
        </w:rPr>
        <w:t>in the future</w:t>
      </w:r>
      <w:r w:rsidR="0022168C">
        <w:rPr>
          <w:rFonts w:cs="Times New Roman"/>
          <w:szCs w:val="24"/>
        </w:rPr>
        <w:t>.</w:t>
      </w:r>
      <w:r w:rsidR="00EC66C1">
        <w:rPr>
          <w:rFonts w:cs="Times New Roman"/>
          <w:szCs w:val="24"/>
        </w:rPr>
        <w:t xml:space="preserve"> Lastly, innovation capability is related to advanced capacity to create innovations with high technological content, based on high R&amp;D efforts and cooperation with different agents.</w:t>
      </w:r>
      <w:r w:rsidR="00CC2277">
        <w:rPr>
          <w:rFonts w:cs="Times New Roman"/>
          <w:szCs w:val="24"/>
        </w:rPr>
        <w:t xml:space="preserve"> These would be the firms able to achieve international competitive standards, mainly with offensive R&amp;D strategies.</w:t>
      </w:r>
    </w:p>
    <w:p w14:paraId="4EA5CEBA" w14:textId="5C18CBAE" w:rsidR="00991E17" w:rsidRPr="00991E17" w:rsidRDefault="005A1B28" w:rsidP="004D7D9B">
      <w:pPr>
        <w:rPr>
          <w:rFonts w:cs="Times New Roman"/>
          <w:szCs w:val="24"/>
        </w:rPr>
      </w:pPr>
      <w:r>
        <w:rPr>
          <w:rFonts w:cs="Times New Roman"/>
          <w:szCs w:val="24"/>
        </w:rPr>
        <w:tab/>
      </w:r>
      <w:r w:rsidR="00E01D71">
        <w:rPr>
          <w:rFonts w:cs="Times New Roman"/>
          <w:szCs w:val="24"/>
        </w:rPr>
        <w:t>Th</w:t>
      </w:r>
      <w:r w:rsidR="00F12B98">
        <w:rPr>
          <w:rFonts w:cs="Times New Roman"/>
          <w:szCs w:val="24"/>
        </w:rPr>
        <w:t>is</w:t>
      </w:r>
      <w:r w:rsidR="00E01D71">
        <w:rPr>
          <w:rFonts w:cs="Times New Roman"/>
          <w:szCs w:val="24"/>
        </w:rPr>
        <w:t xml:space="preserve"> characterization </w:t>
      </w:r>
      <w:proofErr w:type="gramStart"/>
      <w:r w:rsidR="00BE462A">
        <w:rPr>
          <w:rFonts w:cs="Times New Roman"/>
          <w:szCs w:val="24"/>
        </w:rPr>
        <w:t>guide</w:t>
      </w:r>
      <w:proofErr w:type="gramEnd"/>
      <w:r w:rsidR="00BE462A">
        <w:rPr>
          <w:rFonts w:cs="Times New Roman"/>
          <w:szCs w:val="24"/>
        </w:rPr>
        <w:t xml:space="preserve"> </w:t>
      </w:r>
      <w:r>
        <w:rPr>
          <w:rFonts w:cs="Times New Roman"/>
          <w:szCs w:val="24"/>
        </w:rPr>
        <w:t>the following empirical investigation</w:t>
      </w:r>
      <w:r w:rsidR="00E01D71">
        <w:rPr>
          <w:rFonts w:cs="Times New Roman"/>
          <w:szCs w:val="24"/>
        </w:rPr>
        <w:t xml:space="preserve"> in an</w:t>
      </w:r>
      <w:r w:rsidR="008733B7">
        <w:rPr>
          <w:rFonts w:cs="Times New Roman"/>
          <w:szCs w:val="24"/>
        </w:rPr>
        <w:t xml:space="preserve"> attempt</w:t>
      </w:r>
      <w:r w:rsidR="00F311D2">
        <w:rPr>
          <w:rFonts w:cs="Times New Roman"/>
          <w:szCs w:val="24"/>
        </w:rPr>
        <w:t xml:space="preserve"> to identify the technological strategies</w:t>
      </w:r>
      <w:r w:rsidR="00E01D71">
        <w:rPr>
          <w:rFonts w:cs="Times New Roman"/>
          <w:szCs w:val="24"/>
        </w:rPr>
        <w:t xml:space="preserve"> followed by </w:t>
      </w:r>
      <w:r w:rsidR="00D10976">
        <w:rPr>
          <w:rFonts w:cs="Times New Roman"/>
          <w:szCs w:val="24"/>
        </w:rPr>
        <w:t xml:space="preserve">Brazilian industrial firms. </w:t>
      </w:r>
      <w:r w:rsidR="00FC59DC">
        <w:rPr>
          <w:rFonts w:cs="Times New Roman"/>
          <w:szCs w:val="24"/>
        </w:rPr>
        <w:t xml:space="preserve">Based on </w:t>
      </w:r>
      <w:r w:rsidR="003B5C2E">
        <w:rPr>
          <w:rFonts w:cs="Times New Roman"/>
          <w:szCs w:val="24"/>
        </w:rPr>
        <w:t>it</w:t>
      </w:r>
      <w:r w:rsidR="00FC59DC">
        <w:rPr>
          <w:rFonts w:cs="Times New Roman"/>
          <w:szCs w:val="24"/>
        </w:rPr>
        <w:t>, firms are to be classified as passive-dependent or active-imitative</w:t>
      </w:r>
      <w:r w:rsidR="007801DD">
        <w:rPr>
          <w:rFonts w:cs="Times New Roman"/>
          <w:szCs w:val="24"/>
        </w:rPr>
        <w:t>, considering the degree of cumulativeness of th</w:t>
      </w:r>
      <w:r w:rsidR="00E50498">
        <w:rPr>
          <w:rFonts w:cs="Times New Roman"/>
          <w:szCs w:val="24"/>
        </w:rPr>
        <w:t>eir past technological efforts.</w:t>
      </w:r>
    </w:p>
    <w:p w14:paraId="29C9AC16" w14:textId="04B7B954" w:rsidR="00AB7AEA" w:rsidRPr="00AE48AF" w:rsidRDefault="00AB7AEA" w:rsidP="005208E1">
      <w:pPr>
        <w:rPr>
          <w:rFonts w:cs="Times New Roman"/>
          <w:szCs w:val="24"/>
        </w:rPr>
      </w:pPr>
    </w:p>
    <w:p w14:paraId="65FF20DD" w14:textId="1EA6DFA6" w:rsidR="00E115C7" w:rsidRPr="00AE48AF" w:rsidRDefault="00E115C7" w:rsidP="000061AD">
      <w:pPr>
        <w:pStyle w:val="Ttulo1"/>
        <w:numPr>
          <w:ilvl w:val="1"/>
          <w:numId w:val="12"/>
        </w:numPr>
        <w:spacing w:before="0" w:after="120"/>
        <w:rPr>
          <w:rFonts w:cs="Times New Roman"/>
          <w:szCs w:val="24"/>
        </w:rPr>
      </w:pPr>
      <w:r w:rsidRPr="00AE48AF">
        <w:rPr>
          <w:rFonts w:cs="Times New Roman"/>
          <w:szCs w:val="24"/>
        </w:rPr>
        <w:t>Brazil:</w:t>
      </w:r>
      <w:r w:rsidR="00CE14BB" w:rsidRPr="00AE48AF">
        <w:rPr>
          <w:rFonts w:cs="Times New Roman"/>
          <w:szCs w:val="24"/>
        </w:rPr>
        <w:t xml:space="preserve"> international comparison and firm capabilities evolution</w:t>
      </w:r>
    </w:p>
    <w:p w14:paraId="0E15A668" w14:textId="71CAE1A4" w:rsidR="00CE14BB" w:rsidRPr="00AE48AF" w:rsidRDefault="00D5298F" w:rsidP="004549E0">
      <w:pPr>
        <w:ind w:firstLine="708"/>
      </w:pPr>
      <w:r>
        <w:t xml:space="preserve">Prior studies already </w:t>
      </w:r>
      <w:r w:rsidR="001E70D9">
        <w:t>suggested that Brazilian industrial firms do not follow advance</w:t>
      </w:r>
      <w:r w:rsidR="00200150">
        <w:t xml:space="preserve">d </w:t>
      </w:r>
      <w:r w:rsidR="001E70D9">
        <w:t>innovative strategies in the terms defined in the prior section (DE NEGRI; SALERNO, 2005; DE NEGRI et al, 2007; DE NEGRI; LEMOS, 2011)</w:t>
      </w:r>
      <w:r w:rsidR="00200150">
        <w:t>.</w:t>
      </w:r>
      <w:r w:rsidR="001E70D9">
        <w:t xml:space="preserve"> </w:t>
      </w:r>
      <w:r w:rsidR="00CE14BB" w:rsidRPr="00AE48AF">
        <w:t>Using different measures and indicators</w:t>
      </w:r>
      <w:r w:rsidR="006B5CBE">
        <w:t>,</w:t>
      </w:r>
      <w:r w:rsidR="00CE14BB" w:rsidRPr="00AE48AF">
        <w:t xml:space="preserve"> a number of works have provided evidence of the </w:t>
      </w:r>
      <w:r w:rsidR="0008258F" w:rsidRPr="00AE48AF">
        <w:t>weaknesses</w:t>
      </w:r>
      <w:r w:rsidR="00CE14BB" w:rsidRPr="00AE48AF">
        <w:t xml:space="preserve"> of the Brazilian </w:t>
      </w:r>
      <w:r w:rsidR="001D2921">
        <w:t xml:space="preserve">NSI </w:t>
      </w:r>
      <w:r w:rsidR="00CE14BB" w:rsidRPr="00AE48AF">
        <w:t xml:space="preserve">(ALBUQUERQUE, 1999; VIOTTI, 2002; CALIARI; CHIARINI, 2016). </w:t>
      </w:r>
      <w:r w:rsidR="0008258F" w:rsidRPr="00AE48AF">
        <w:t xml:space="preserve">In comparison with other economies, it is possible to note that overall, Brazilian performance is inferior than that observed in developed and late industrialization countries, being paralleled only to the BRIC economies. </w:t>
      </w:r>
      <w:r w:rsidR="009E7BF1" w:rsidRPr="007D12DA">
        <w:t xml:space="preserve">China, on its hand, have presented good indicators in both input and output indicators. These are a result of the Chinese industrial policy and </w:t>
      </w:r>
      <w:r w:rsidR="004A38B3">
        <w:t>Chinese</w:t>
      </w:r>
      <w:r w:rsidR="004549E0">
        <w:t xml:space="preserve"> </w:t>
      </w:r>
      <w:r w:rsidR="009E7BF1" w:rsidRPr="007D12DA">
        <w:t xml:space="preserve">firms positioning in active incremental innovation (HU; JEFFERSON, 2009; XIAO; TYLECOTE; LIU, 2013). </w:t>
      </w:r>
      <w:r w:rsidR="007F6581" w:rsidRPr="007D12DA">
        <w:t xml:space="preserve">Table 1 presents </w:t>
      </w:r>
      <w:r w:rsidR="004549E0">
        <w:t xml:space="preserve">some </w:t>
      </w:r>
      <w:r w:rsidR="007F6581" w:rsidRPr="007D12DA">
        <w:t>innovation statistics (</w:t>
      </w:r>
      <w:r w:rsidR="005208E1" w:rsidRPr="007D12DA">
        <w:t xml:space="preserve">both </w:t>
      </w:r>
      <w:r w:rsidR="007F6581" w:rsidRPr="007D12DA">
        <w:t>input and output) from Brazil and selected countrie</w:t>
      </w:r>
      <w:r w:rsidR="005208E1" w:rsidRPr="007D12DA">
        <w:t>s for international</w:t>
      </w:r>
      <w:r w:rsidR="005208E1" w:rsidRPr="00AE48AF">
        <w:t xml:space="preserve"> comparison. </w:t>
      </w:r>
      <w:r w:rsidR="0082278B" w:rsidRPr="00AE48AF">
        <w:t>According to the Global Innovation Index</w:t>
      </w:r>
      <w:r w:rsidR="0082278B" w:rsidRPr="00AE48AF">
        <w:rPr>
          <w:rStyle w:val="Refdenotaderodap"/>
          <w:rFonts w:cs="Times New Roman"/>
          <w:szCs w:val="24"/>
        </w:rPr>
        <w:footnoteReference w:id="2"/>
      </w:r>
      <w:r w:rsidR="0082278B" w:rsidRPr="00AE48AF">
        <w:t xml:space="preserve"> 2016</w:t>
      </w:r>
      <w:r w:rsidR="003D2F02" w:rsidRPr="00AE48AF">
        <w:t xml:space="preserve"> Brazil is ranked behind all the </w:t>
      </w:r>
      <w:r w:rsidR="00AE4190" w:rsidRPr="00AE48AF">
        <w:t xml:space="preserve">ten </w:t>
      </w:r>
      <w:r w:rsidR="0080485F">
        <w:t>s</w:t>
      </w:r>
      <w:r w:rsidR="003D2F02" w:rsidRPr="00AE48AF">
        <w:t>elected countries at the 69</w:t>
      </w:r>
      <w:r w:rsidR="003D2F02" w:rsidRPr="00AE48AF">
        <w:rPr>
          <w:vertAlign w:val="superscript"/>
        </w:rPr>
        <w:t>th</w:t>
      </w:r>
      <w:r w:rsidR="003D2F02" w:rsidRPr="00AE48AF">
        <w:t xml:space="preserve"> position.</w:t>
      </w:r>
      <w:r w:rsidR="00953567" w:rsidRPr="00AE48AF">
        <w:t xml:space="preserve"> </w:t>
      </w:r>
      <w:r w:rsidR="00613017" w:rsidRPr="00AE48AF">
        <w:t>T</w:t>
      </w:r>
      <w:r w:rsidR="00953567" w:rsidRPr="00AE48AF">
        <w:t xml:space="preserve">he other countries are ranked </w:t>
      </w:r>
      <w:r w:rsidR="003B488D" w:rsidRPr="00AE48AF">
        <w:t>as follo</w:t>
      </w:r>
      <w:r w:rsidR="00AE4190" w:rsidRPr="00AE48AF">
        <w:t>w</w:t>
      </w:r>
      <w:r w:rsidR="003B488D" w:rsidRPr="00AE48AF">
        <w:t>s: United States (4</w:t>
      </w:r>
      <w:r w:rsidR="003B488D" w:rsidRPr="00AE48AF">
        <w:rPr>
          <w:vertAlign w:val="superscript"/>
        </w:rPr>
        <w:t>th</w:t>
      </w:r>
      <w:r w:rsidR="003B488D" w:rsidRPr="00AE48AF">
        <w:t>), Singapore (6</w:t>
      </w:r>
      <w:r w:rsidR="003B488D" w:rsidRPr="00AE48AF">
        <w:rPr>
          <w:vertAlign w:val="superscript"/>
        </w:rPr>
        <w:t>th</w:t>
      </w:r>
      <w:r w:rsidR="003B488D" w:rsidRPr="00AE48AF">
        <w:t>), Germany (10</w:t>
      </w:r>
      <w:r w:rsidR="003B488D" w:rsidRPr="00AE48AF">
        <w:rPr>
          <w:vertAlign w:val="superscript"/>
        </w:rPr>
        <w:t>th</w:t>
      </w:r>
      <w:r w:rsidR="003B488D" w:rsidRPr="00AE48AF">
        <w:t>), South Korea (11</w:t>
      </w:r>
      <w:r w:rsidR="003B488D" w:rsidRPr="00AE48AF">
        <w:rPr>
          <w:vertAlign w:val="superscript"/>
        </w:rPr>
        <w:t>th</w:t>
      </w:r>
      <w:r w:rsidR="003B488D" w:rsidRPr="00AE48AF">
        <w:t>), Japan (16</w:t>
      </w:r>
      <w:r w:rsidR="003B488D" w:rsidRPr="00AE48AF">
        <w:rPr>
          <w:vertAlign w:val="superscript"/>
        </w:rPr>
        <w:t>th</w:t>
      </w:r>
      <w:r w:rsidR="003B488D" w:rsidRPr="00AE48AF">
        <w:t>), China (25</w:t>
      </w:r>
      <w:r w:rsidR="003B488D" w:rsidRPr="00AE48AF">
        <w:rPr>
          <w:vertAlign w:val="superscript"/>
        </w:rPr>
        <w:t>th</w:t>
      </w:r>
      <w:r w:rsidR="003B488D" w:rsidRPr="00AE48AF">
        <w:t>), Russia (43th), South Africa (54</w:t>
      </w:r>
      <w:r w:rsidR="003B488D" w:rsidRPr="00AE48AF">
        <w:rPr>
          <w:vertAlign w:val="superscript"/>
        </w:rPr>
        <w:t>th</w:t>
      </w:r>
      <w:r w:rsidR="003B488D" w:rsidRPr="00AE48AF">
        <w:t>) and India (66</w:t>
      </w:r>
      <w:r w:rsidR="003B488D" w:rsidRPr="00AE48AF">
        <w:rPr>
          <w:vertAlign w:val="superscript"/>
        </w:rPr>
        <w:t>th</w:t>
      </w:r>
      <w:r w:rsidR="003B488D" w:rsidRPr="00AE48AF">
        <w:t>).</w:t>
      </w:r>
    </w:p>
    <w:p w14:paraId="00240523" w14:textId="4935BCF3" w:rsidR="00EE72CE" w:rsidRPr="00EE72CE" w:rsidRDefault="005208E1" w:rsidP="00EE72CE">
      <w:pPr>
        <w:rPr>
          <w:rFonts w:cs="Times New Roman"/>
          <w:b/>
          <w:sz w:val="20"/>
          <w:szCs w:val="20"/>
        </w:rPr>
      </w:pPr>
      <w:r w:rsidRPr="00AE48AF">
        <w:rPr>
          <w:rFonts w:cs="Times New Roman"/>
          <w:szCs w:val="24"/>
        </w:rPr>
        <w:tab/>
      </w:r>
      <w:r w:rsidR="00EE72CE">
        <w:rPr>
          <w:rFonts w:cs="Times New Roman"/>
          <w:szCs w:val="24"/>
        </w:rPr>
        <w:t>T</w:t>
      </w:r>
      <w:r w:rsidR="00EE72CE" w:rsidRPr="00AE48AF">
        <w:rPr>
          <w:rFonts w:cs="Times New Roman"/>
          <w:szCs w:val="24"/>
        </w:rPr>
        <w:t>he last three editions of the Brazilian Innovation Survey (PINTEC) is analyzed</w:t>
      </w:r>
      <w:r w:rsidR="00EE72CE">
        <w:rPr>
          <w:rFonts w:cs="Times New Roman"/>
          <w:szCs w:val="24"/>
        </w:rPr>
        <w:t xml:space="preserve"> to investigate the Brazilian case</w:t>
      </w:r>
      <w:r w:rsidR="00EE72CE" w:rsidRPr="00982BDE">
        <w:rPr>
          <w:rFonts w:cs="Times New Roman"/>
          <w:szCs w:val="24"/>
        </w:rPr>
        <w:t>. The survey is conducted every three years by the Brazilian Institute of Geography and Statistics (IBGE), producing indicators o</w:t>
      </w:r>
      <w:r w:rsidR="00EE72CE">
        <w:rPr>
          <w:rFonts w:cs="Times New Roman"/>
          <w:szCs w:val="24"/>
        </w:rPr>
        <w:t>n</w:t>
      </w:r>
      <w:r w:rsidR="00EE72CE" w:rsidRPr="00982BDE">
        <w:rPr>
          <w:rFonts w:cs="Times New Roman"/>
          <w:szCs w:val="24"/>
        </w:rPr>
        <w:t xml:space="preserve"> the </w:t>
      </w:r>
      <w:r w:rsidR="00EE72CE">
        <w:rPr>
          <w:rFonts w:cs="Times New Roman"/>
          <w:szCs w:val="24"/>
        </w:rPr>
        <w:t xml:space="preserve">firms’ </w:t>
      </w:r>
      <w:r w:rsidR="00EE72CE" w:rsidRPr="00982BDE">
        <w:rPr>
          <w:rFonts w:cs="Times New Roman"/>
          <w:szCs w:val="24"/>
        </w:rPr>
        <w:t>technological activities at the industr</w:t>
      </w:r>
      <w:r w:rsidR="00EE72CE">
        <w:rPr>
          <w:rFonts w:cs="Times New Roman"/>
          <w:szCs w:val="24"/>
        </w:rPr>
        <w:t>ial</w:t>
      </w:r>
      <w:r w:rsidR="00EE72CE" w:rsidRPr="00982BDE">
        <w:rPr>
          <w:rFonts w:cs="Times New Roman"/>
          <w:szCs w:val="24"/>
        </w:rPr>
        <w:t>, region</w:t>
      </w:r>
      <w:r w:rsidR="00EE72CE">
        <w:rPr>
          <w:rFonts w:cs="Times New Roman"/>
          <w:szCs w:val="24"/>
        </w:rPr>
        <w:t>al</w:t>
      </w:r>
      <w:r w:rsidR="00EE72CE" w:rsidRPr="00982BDE">
        <w:rPr>
          <w:rFonts w:cs="Times New Roman"/>
          <w:szCs w:val="24"/>
        </w:rPr>
        <w:t xml:space="preserve"> and national levels. Data collection </w:t>
      </w:r>
      <w:r w:rsidR="00EE72CE">
        <w:rPr>
          <w:rFonts w:cs="Times New Roman"/>
          <w:szCs w:val="24"/>
        </w:rPr>
        <w:t xml:space="preserve">follows the Community Innovation Surveys methodologies, therefore being </w:t>
      </w:r>
      <w:r w:rsidR="00EE72CE" w:rsidRPr="00982BDE">
        <w:rPr>
          <w:rFonts w:cs="Times New Roman"/>
          <w:szCs w:val="24"/>
        </w:rPr>
        <w:t>compatible with international recommendations</w:t>
      </w:r>
      <w:r w:rsidR="00EE72CE">
        <w:rPr>
          <w:rFonts w:cs="Times New Roman"/>
          <w:szCs w:val="24"/>
        </w:rPr>
        <w:t>. It</w:t>
      </w:r>
      <w:r w:rsidR="00EE72CE" w:rsidRPr="00982BDE">
        <w:rPr>
          <w:rFonts w:cs="Times New Roman"/>
          <w:szCs w:val="24"/>
        </w:rPr>
        <w:t xml:space="preserve"> is focused on the identification of the factors that influence the innovative behavior of firms, detecting and measuring the strategies, efforts and results achieved by them. The survey provides information on the number of innovati</w:t>
      </w:r>
      <w:r w:rsidR="00EE72CE">
        <w:rPr>
          <w:rFonts w:cs="Times New Roman"/>
          <w:szCs w:val="24"/>
        </w:rPr>
        <w:t xml:space="preserve">ve </w:t>
      </w:r>
      <w:r w:rsidR="00EE72CE" w:rsidRPr="00982BDE">
        <w:rPr>
          <w:rFonts w:cs="Times New Roman"/>
          <w:szCs w:val="24"/>
        </w:rPr>
        <w:t xml:space="preserve">firms and on </w:t>
      </w:r>
      <w:r w:rsidR="00EE72CE">
        <w:rPr>
          <w:rFonts w:cs="Times New Roman"/>
          <w:szCs w:val="24"/>
        </w:rPr>
        <w:t xml:space="preserve">their innovative activities related to </w:t>
      </w:r>
      <w:r w:rsidR="00EE72CE" w:rsidRPr="00982BDE">
        <w:rPr>
          <w:rFonts w:cs="Times New Roman"/>
          <w:szCs w:val="24"/>
        </w:rPr>
        <w:t>product</w:t>
      </w:r>
      <w:r w:rsidR="00EE72CE">
        <w:rPr>
          <w:rFonts w:cs="Times New Roman"/>
          <w:szCs w:val="24"/>
        </w:rPr>
        <w:t xml:space="preserve"> innovation,</w:t>
      </w:r>
      <w:r w:rsidR="00EE72CE" w:rsidRPr="00982BDE">
        <w:rPr>
          <w:rFonts w:cs="Times New Roman"/>
          <w:szCs w:val="24"/>
        </w:rPr>
        <w:t xml:space="preserve"> process innovations or both. Moreover, innovations are classified in terms of their degree of novelty, being new to the firm, new to the country or new to the world.</w:t>
      </w:r>
      <w:r w:rsidR="00EE72CE">
        <w:rPr>
          <w:rFonts w:cs="Times New Roman"/>
          <w:szCs w:val="24"/>
        </w:rPr>
        <w:t xml:space="preserve"> </w:t>
      </w:r>
      <w:r w:rsidR="00EE72CE" w:rsidRPr="00AE48AF">
        <w:rPr>
          <w:rFonts w:cs="Times New Roman"/>
          <w:szCs w:val="24"/>
        </w:rPr>
        <w:t xml:space="preserve">Data displayed in Table 2 (as well as in the </w:t>
      </w:r>
      <w:r w:rsidR="00EE72CE" w:rsidRPr="00AE48AF">
        <w:rPr>
          <w:rFonts w:cs="Times New Roman"/>
          <w:szCs w:val="24"/>
        </w:rPr>
        <w:lastRenderedPageBreak/>
        <w:t>econometric investigation presented in Section 3.2) refer to the years of 2008, 2011 and 2014</w:t>
      </w:r>
      <w:r w:rsidR="00EE72CE" w:rsidRPr="00AE48AF">
        <w:rPr>
          <w:rStyle w:val="Refdenotaderodap"/>
          <w:rFonts w:cs="Times New Roman"/>
          <w:szCs w:val="24"/>
        </w:rPr>
        <w:footnoteReference w:id="3"/>
      </w:r>
      <w:r w:rsidR="00EE72CE" w:rsidRPr="00AE48AF">
        <w:rPr>
          <w:rFonts w:cs="Times New Roman"/>
          <w:szCs w:val="24"/>
        </w:rPr>
        <w:t xml:space="preserve"> and concerns exclusively the manufacturing </w:t>
      </w:r>
      <w:r w:rsidR="00EE72CE">
        <w:rPr>
          <w:rFonts w:cs="Times New Roman"/>
          <w:szCs w:val="24"/>
        </w:rPr>
        <w:t>sector</w:t>
      </w:r>
      <w:r w:rsidR="00EE72CE" w:rsidRPr="00AE48AF">
        <w:rPr>
          <w:rStyle w:val="Refdenotaderodap"/>
        </w:rPr>
        <w:footnoteReference w:id="4"/>
      </w:r>
      <w:r w:rsidR="00EE72CE" w:rsidRPr="00AE48AF">
        <w:rPr>
          <w:rFonts w:cs="Times New Roman"/>
          <w:szCs w:val="24"/>
        </w:rPr>
        <w:t xml:space="preserve">. </w:t>
      </w:r>
    </w:p>
    <w:p w14:paraId="53F59A46" w14:textId="77777777" w:rsidR="00EE72CE" w:rsidRPr="00EE72CE" w:rsidRDefault="00EE72CE" w:rsidP="00EE72CE"/>
    <w:p w14:paraId="664743A4" w14:textId="07AA206E" w:rsidR="00EE72CE" w:rsidRDefault="00EE72CE" w:rsidP="00EE72CE">
      <w:pPr>
        <w:pStyle w:val="Legenda"/>
        <w:keepNext/>
        <w:rPr>
          <w:b/>
        </w:rPr>
      </w:pPr>
      <w:r w:rsidRPr="007C7B99">
        <w:rPr>
          <w:b/>
        </w:rPr>
        <w:t xml:space="preserve">Table </w:t>
      </w:r>
      <w:r w:rsidRPr="007C7B99">
        <w:rPr>
          <w:b/>
        </w:rPr>
        <w:fldChar w:fldCharType="begin"/>
      </w:r>
      <w:r w:rsidRPr="007C7B99">
        <w:rPr>
          <w:b/>
        </w:rPr>
        <w:instrText xml:space="preserve"> SEQ Table \* ARABIC </w:instrText>
      </w:r>
      <w:r w:rsidRPr="007C7B99">
        <w:rPr>
          <w:b/>
        </w:rPr>
        <w:fldChar w:fldCharType="separate"/>
      </w:r>
      <w:r>
        <w:rPr>
          <w:b/>
          <w:noProof/>
        </w:rPr>
        <w:t>1</w:t>
      </w:r>
      <w:r w:rsidRPr="007C7B99">
        <w:rPr>
          <w:b/>
        </w:rPr>
        <w:fldChar w:fldCharType="end"/>
      </w:r>
      <w:r w:rsidRPr="007C7B99">
        <w:rPr>
          <w:b/>
        </w:rPr>
        <w:t xml:space="preserve"> - Innovation indicators (input and output) for selected countries, 2013</w:t>
      </w:r>
    </w:p>
    <w:tbl>
      <w:tblPr>
        <w:tblW w:w="5000" w:type="pct"/>
        <w:tblCellMar>
          <w:top w:w="15" w:type="dxa"/>
          <w:left w:w="70" w:type="dxa"/>
          <w:bottom w:w="15" w:type="dxa"/>
          <w:right w:w="70" w:type="dxa"/>
        </w:tblCellMar>
        <w:tblLook w:val="04A0" w:firstRow="1" w:lastRow="0" w:firstColumn="1" w:lastColumn="0" w:noHBand="0" w:noVBand="1"/>
      </w:tblPr>
      <w:tblGrid>
        <w:gridCol w:w="1451"/>
        <w:gridCol w:w="1213"/>
        <w:gridCol w:w="1096"/>
        <w:gridCol w:w="1139"/>
        <w:gridCol w:w="1193"/>
        <w:gridCol w:w="1196"/>
        <w:gridCol w:w="964"/>
        <w:gridCol w:w="1386"/>
      </w:tblGrid>
      <w:tr w:rsidR="0045233C" w:rsidRPr="00AE48AF" w14:paraId="5594C115" w14:textId="77777777" w:rsidTr="00EE72CE">
        <w:trPr>
          <w:trHeight w:val="300"/>
          <w:tblHeader/>
        </w:trPr>
        <w:tc>
          <w:tcPr>
            <w:tcW w:w="753" w:type="pct"/>
            <w:vMerge w:val="restart"/>
            <w:tcBorders>
              <w:top w:val="single" w:sz="4" w:space="0" w:color="auto"/>
              <w:left w:val="nil"/>
              <w:bottom w:val="single" w:sz="4" w:space="0" w:color="auto"/>
              <w:right w:val="single" w:sz="4" w:space="0" w:color="auto"/>
            </w:tcBorders>
            <w:vAlign w:val="center"/>
            <w:hideMark/>
          </w:tcPr>
          <w:p w14:paraId="35034AD9" w14:textId="06B2F8CC"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Classification</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A5B2FA9" w14:textId="692DF907"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Country</w:t>
            </w:r>
          </w:p>
        </w:tc>
        <w:tc>
          <w:tcPr>
            <w:tcW w:w="1778" w:type="pct"/>
            <w:gridSpan w:val="3"/>
            <w:tcBorders>
              <w:top w:val="single" w:sz="4" w:space="0" w:color="auto"/>
              <w:left w:val="single" w:sz="4" w:space="0" w:color="auto"/>
              <w:bottom w:val="single" w:sz="4" w:space="0" w:color="auto"/>
              <w:right w:val="single" w:sz="4" w:space="0" w:color="auto"/>
            </w:tcBorders>
            <w:noWrap/>
            <w:vAlign w:val="center"/>
            <w:hideMark/>
          </w:tcPr>
          <w:p w14:paraId="77405583" w14:textId="77777777" w:rsidR="00CE14BB" w:rsidRPr="00AE48AF" w:rsidRDefault="00CE14BB"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Input</w:t>
            </w:r>
          </w:p>
        </w:tc>
        <w:tc>
          <w:tcPr>
            <w:tcW w:w="1840" w:type="pct"/>
            <w:gridSpan w:val="3"/>
            <w:tcBorders>
              <w:top w:val="single" w:sz="4" w:space="0" w:color="auto"/>
              <w:left w:val="single" w:sz="4" w:space="0" w:color="auto"/>
              <w:bottom w:val="single" w:sz="4" w:space="0" w:color="auto"/>
            </w:tcBorders>
            <w:noWrap/>
            <w:vAlign w:val="center"/>
            <w:hideMark/>
          </w:tcPr>
          <w:p w14:paraId="7A1D6ABD" w14:textId="77777777" w:rsidR="00CE14BB" w:rsidRPr="00AE48AF" w:rsidRDefault="00CE14BB"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Output</w:t>
            </w:r>
          </w:p>
        </w:tc>
      </w:tr>
      <w:tr w:rsidR="0045233C" w:rsidRPr="00AE48AF" w14:paraId="741E9BE0" w14:textId="77777777" w:rsidTr="00594D24">
        <w:trPr>
          <w:trHeight w:val="743"/>
          <w:tblHeader/>
        </w:trPr>
        <w:tc>
          <w:tcPr>
            <w:tcW w:w="753" w:type="pct"/>
            <w:vMerge/>
            <w:tcBorders>
              <w:top w:val="single" w:sz="4" w:space="0" w:color="auto"/>
              <w:left w:val="nil"/>
              <w:bottom w:val="single" w:sz="4" w:space="0" w:color="auto"/>
              <w:right w:val="single" w:sz="4" w:space="0" w:color="auto"/>
            </w:tcBorders>
            <w:vAlign w:val="center"/>
            <w:hideMark/>
          </w:tcPr>
          <w:p w14:paraId="46C0162D" w14:textId="77777777" w:rsidR="00CE14BB" w:rsidRPr="00AE48AF" w:rsidRDefault="00CE14BB" w:rsidP="005208E1">
            <w:pPr>
              <w:spacing w:line="240" w:lineRule="auto"/>
              <w:jc w:val="left"/>
              <w:rPr>
                <w:rFonts w:eastAsia="Times New Roman" w:cs="Times New Roman"/>
                <w:b/>
                <w:bCs/>
                <w:color w:val="000000"/>
                <w:sz w:val="20"/>
                <w:szCs w:val="20"/>
                <w:lang w:eastAsia="pt-BR"/>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521F8421" w14:textId="77777777" w:rsidR="00CE14BB" w:rsidRPr="00AE48AF" w:rsidRDefault="00CE14BB" w:rsidP="005208E1">
            <w:pPr>
              <w:spacing w:line="240" w:lineRule="auto"/>
              <w:jc w:val="center"/>
              <w:rPr>
                <w:rFonts w:eastAsia="Times New Roman" w:cs="Times New Roman"/>
                <w:b/>
                <w:bCs/>
                <w:color w:val="000000"/>
                <w:sz w:val="20"/>
                <w:szCs w:val="20"/>
                <w:lang w:eastAsia="pt-BR"/>
              </w:rPr>
            </w:pPr>
          </w:p>
        </w:tc>
        <w:tc>
          <w:tcPr>
            <w:tcW w:w="569" w:type="pct"/>
            <w:tcBorders>
              <w:top w:val="single" w:sz="4" w:space="0" w:color="auto"/>
              <w:left w:val="single" w:sz="4" w:space="0" w:color="auto"/>
              <w:bottom w:val="single" w:sz="4" w:space="0" w:color="auto"/>
              <w:right w:val="single" w:sz="4" w:space="0" w:color="auto"/>
            </w:tcBorders>
            <w:vAlign w:val="center"/>
            <w:hideMark/>
          </w:tcPr>
          <w:p w14:paraId="1E1CC047" w14:textId="3AADE71C" w:rsidR="00CE14BB" w:rsidRPr="00AE48AF" w:rsidRDefault="00CE14BB"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R&amp;D</w:t>
            </w:r>
            <w:r w:rsidR="0045233C" w:rsidRPr="00AE48AF">
              <w:rPr>
                <w:rFonts w:eastAsia="Times New Roman" w:cs="Times New Roman"/>
                <w:b/>
                <w:bCs/>
                <w:color w:val="000000"/>
                <w:sz w:val="20"/>
                <w:szCs w:val="20"/>
                <w:lang w:eastAsia="pt-BR"/>
              </w:rPr>
              <w:t xml:space="preserve"> </w:t>
            </w:r>
            <w:r w:rsidRPr="00AE48AF">
              <w:rPr>
                <w:rFonts w:eastAsia="Times New Roman" w:cs="Times New Roman"/>
                <w:b/>
                <w:bCs/>
                <w:color w:val="000000"/>
                <w:sz w:val="20"/>
                <w:szCs w:val="20"/>
                <w:lang w:eastAsia="pt-BR"/>
              </w:rPr>
              <w:t>Investment</w:t>
            </w:r>
            <w:r w:rsidR="0045233C" w:rsidRPr="00AE48AF">
              <w:rPr>
                <w:rFonts w:eastAsia="Times New Roman" w:cs="Times New Roman"/>
                <w:b/>
                <w:bCs/>
                <w:color w:val="000000"/>
                <w:sz w:val="20"/>
                <w:szCs w:val="20"/>
                <w:lang w:eastAsia="pt-BR"/>
              </w:rPr>
              <w:t xml:space="preserve"> </w:t>
            </w:r>
            <w:r w:rsidRPr="00AE48AF">
              <w:rPr>
                <w:rFonts w:eastAsia="Times New Roman" w:cs="Times New Roman"/>
                <w:b/>
                <w:bCs/>
                <w:color w:val="000000"/>
                <w:sz w:val="20"/>
                <w:szCs w:val="20"/>
                <w:lang w:eastAsia="pt-BR"/>
              </w:rPr>
              <w:t xml:space="preserve">(% </w:t>
            </w:r>
            <w:r w:rsidR="0045233C" w:rsidRPr="00AE48AF">
              <w:rPr>
                <w:rFonts w:eastAsia="Times New Roman" w:cs="Times New Roman"/>
                <w:b/>
                <w:bCs/>
                <w:color w:val="000000"/>
                <w:sz w:val="20"/>
                <w:szCs w:val="20"/>
                <w:lang w:eastAsia="pt-BR"/>
              </w:rPr>
              <w:t>GDP</w:t>
            </w:r>
            <w:r w:rsidRPr="00AE48AF">
              <w:rPr>
                <w:rFonts w:eastAsia="Times New Roman" w:cs="Times New Roman"/>
                <w:b/>
                <w:bCs/>
                <w:color w:val="000000"/>
                <w:sz w:val="20"/>
                <w:szCs w:val="20"/>
                <w:lang w:eastAsia="pt-BR"/>
              </w:rPr>
              <w:t>)</w:t>
            </w:r>
          </w:p>
        </w:tc>
        <w:tc>
          <w:tcPr>
            <w:tcW w:w="591" w:type="pct"/>
            <w:tcBorders>
              <w:top w:val="single" w:sz="4" w:space="0" w:color="auto"/>
              <w:left w:val="single" w:sz="4" w:space="0" w:color="auto"/>
              <w:bottom w:val="single" w:sz="4" w:space="0" w:color="auto"/>
              <w:right w:val="single" w:sz="4" w:space="0" w:color="auto"/>
            </w:tcBorders>
            <w:vAlign w:val="center"/>
            <w:hideMark/>
          </w:tcPr>
          <w:p w14:paraId="500938E9" w14:textId="3E135673"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 xml:space="preserve">Enrollment in Tertiary Education </w:t>
            </w:r>
            <w:r w:rsidR="00CE14BB" w:rsidRPr="00AE48AF">
              <w:rPr>
                <w:rFonts w:eastAsia="Times New Roman" w:cs="Times New Roman"/>
                <w:b/>
                <w:bCs/>
                <w:color w:val="000000"/>
                <w:sz w:val="20"/>
                <w:szCs w:val="20"/>
                <w:lang w:eastAsia="pt-BR"/>
              </w:rPr>
              <w:t xml:space="preserve">(% pop </w:t>
            </w:r>
            <w:r w:rsidRPr="00AE48AF">
              <w:rPr>
                <w:rFonts w:eastAsia="Times New Roman" w:cs="Times New Roman"/>
                <w:b/>
                <w:bCs/>
                <w:color w:val="000000"/>
                <w:sz w:val="20"/>
                <w:szCs w:val="20"/>
                <w:lang w:eastAsia="pt-BR"/>
              </w:rPr>
              <w:t>with 23 years old or more</w:t>
            </w:r>
            <w:r w:rsidR="00CE14BB" w:rsidRPr="00AE48AF">
              <w:rPr>
                <w:rFonts w:eastAsia="Times New Roman" w:cs="Times New Roman"/>
                <w:b/>
                <w:bCs/>
                <w:color w:val="000000"/>
                <w:sz w:val="20"/>
                <w:szCs w:val="20"/>
                <w:lang w:eastAsia="pt-BR"/>
              </w:rPr>
              <w:t>)</w:t>
            </w:r>
          </w:p>
        </w:tc>
        <w:tc>
          <w:tcPr>
            <w:tcW w:w="619" w:type="pct"/>
            <w:tcBorders>
              <w:top w:val="single" w:sz="4" w:space="0" w:color="auto"/>
              <w:left w:val="single" w:sz="4" w:space="0" w:color="auto"/>
              <w:bottom w:val="single" w:sz="4" w:space="0" w:color="auto"/>
              <w:right w:val="single" w:sz="4" w:space="0" w:color="auto"/>
            </w:tcBorders>
            <w:vAlign w:val="center"/>
            <w:hideMark/>
          </w:tcPr>
          <w:p w14:paraId="0CD929AD" w14:textId="5EB6A7AD"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 xml:space="preserve">R&amp;D Researchers </w:t>
            </w:r>
            <w:r w:rsidR="00CE14BB" w:rsidRPr="00AE48AF">
              <w:rPr>
                <w:rFonts w:eastAsia="Times New Roman" w:cs="Times New Roman"/>
                <w:b/>
                <w:bCs/>
                <w:color w:val="000000"/>
                <w:sz w:val="20"/>
                <w:szCs w:val="20"/>
                <w:lang w:eastAsia="pt-BR"/>
              </w:rPr>
              <w:t>(</w:t>
            </w:r>
            <w:r w:rsidRPr="00AE48AF">
              <w:rPr>
                <w:rFonts w:eastAsia="Times New Roman" w:cs="Times New Roman"/>
                <w:b/>
                <w:bCs/>
                <w:color w:val="000000"/>
                <w:sz w:val="20"/>
                <w:szCs w:val="20"/>
                <w:lang w:eastAsia="pt-BR"/>
              </w:rPr>
              <w:t>per million inhabitants</w:t>
            </w:r>
            <w:r w:rsidR="00CE14BB" w:rsidRPr="00AE48AF">
              <w:rPr>
                <w:rFonts w:eastAsia="Times New Roman" w:cs="Times New Roman"/>
                <w:b/>
                <w:bCs/>
                <w:color w:val="000000"/>
                <w:sz w:val="20"/>
                <w:szCs w:val="20"/>
                <w:lang w:eastAsia="pt-BR"/>
              </w:rPr>
              <w:t>)</w:t>
            </w:r>
          </w:p>
        </w:tc>
        <w:tc>
          <w:tcPr>
            <w:tcW w:w="620" w:type="pct"/>
            <w:tcBorders>
              <w:top w:val="single" w:sz="4" w:space="0" w:color="auto"/>
              <w:left w:val="single" w:sz="4" w:space="0" w:color="auto"/>
              <w:bottom w:val="single" w:sz="4" w:space="0" w:color="auto"/>
              <w:right w:val="single" w:sz="4" w:space="0" w:color="auto"/>
            </w:tcBorders>
            <w:vAlign w:val="center"/>
            <w:hideMark/>
          </w:tcPr>
          <w:p w14:paraId="02207BF6" w14:textId="1438D2A2"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Scientific Publications</w:t>
            </w:r>
            <w:r w:rsidR="00CE14BB" w:rsidRPr="00AE48AF">
              <w:rPr>
                <w:rFonts w:eastAsia="Times New Roman" w:cs="Times New Roman"/>
                <w:b/>
                <w:bCs/>
                <w:color w:val="000000"/>
                <w:sz w:val="20"/>
                <w:szCs w:val="20"/>
                <w:lang w:eastAsia="pt-BR"/>
              </w:rPr>
              <w:t xml:space="preserve"> (</w:t>
            </w:r>
            <w:r w:rsidRPr="00AE48AF">
              <w:rPr>
                <w:rFonts w:eastAsia="Times New Roman" w:cs="Times New Roman"/>
                <w:b/>
                <w:bCs/>
                <w:color w:val="000000"/>
                <w:sz w:val="20"/>
                <w:szCs w:val="20"/>
                <w:lang w:eastAsia="pt-BR"/>
              </w:rPr>
              <w:t>per million inhabitants</w:t>
            </w:r>
            <w:r w:rsidR="00CE14BB" w:rsidRPr="00AE48AF">
              <w:rPr>
                <w:rFonts w:eastAsia="Times New Roman" w:cs="Times New Roman"/>
                <w:b/>
                <w:bCs/>
                <w:color w:val="000000"/>
                <w:sz w:val="20"/>
                <w:szCs w:val="20"/>
                <w:lang w:eastAsia="pt-BR"/>
              </w:rPr>
              <w:t>)</w:t>
            </w:r>
          </w:p>
        </w:tc>
        <w:tc>
          <w:tcPr>
            <w:tcW w:w="500" w:type="pct"/>
            <w:tcBorders>
              <w:top w:val="single" w:sz="4" w:space="0" w:color="auto"/>
              <w:left w:val="single" w:sz="4" w:space="0" w:color="auto"/>
              <w:bottom w:val="single" w:sz="4" w:space="0" w:color="auto"/>
              <w:right w:val="single" w:sz="4" w:space="0" w:color="auto"/>
            </w:tcBorders>
            <w:vAlign w:val="center"/>
            <w:hideMark/>
          </w:tcPr>
          <w:p w14:paraId="334042FE" w14:textId="4A793534"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 xml:space="preserve">Patents by Residents </w:t>
            </w:r>
            <w:r w:rsidR="00CE14BB" w:rsidRPr="00AE48AF">
              <w:rPr>
                <w:rFonts w:eastAsia="Times New Roman" w:cs="Times New Roman"/>
                <w:b/>
                <w:bCs/>
                <w:color w:val="000000"/>
                <w:sz w:val="20"/>
                <w:szCs w:val="20"/>
                <w:lang w:eastAsia="pt-BR"/>
              </w:rPr>
              <w:t>(%)</w:t>
            </w:r>
          </w:p>
        </w:tc>
        <w:tc>
          <w:tcPr>
            <w:tcW w:w="719" w:type="pct"/>
            <w:tcBorders>
              <w:top w:val="single" w:sz="4" w:space="0" w:color="auto"/>
              <w:left w:val="single" w:sz="4" w:space="0" w:color="auto"/>
              <w:bottom w:val="single" w:sz="4" w:space="0" w:color="auto"/>
              <w:right w:val="nil"/>
            </w:tcBorders>
            <w:vAlign w:val="center"/>
            <w:hideMark/>
          </w:tcPr>
          <w:p w14:paraId="4356CDB6" w14:textId="7A0F9569" w:rsidR="00CE14BB" w:rsidRPr="00AE48AF" w:rsidRDefault="0045233C" w:rsidP="005208E1">
            <w:pPr>
              <w:spacing w:line="240" w:lineRule="auto"/>
              <w:jc w:val="center"/>
              <w:rPr>
                <w:rFonts w:eastAsia="Times New Roman" w:cs="Times New Roman"/>
                <w:b/>
                <w:bCs/>
                <w:color w:val="000000"/>
                <w:sz w:val="20"/>
                <w:szCs w:val="20"/>
                <w:lang w:eastAsia="pt-BR"/>
              </w:rPr>
            </w:pPr>
            <w:r w:rsidRPr="00AE48AF">
              <w:rPr>
                <w:rFonts w:eastAsia="Times New Roman" w:cs="Times New Roman"/>
                <w:b/>
                <w:bCs/>
                <w:color w:val="000000"/>
                <w:sz w:val="20"/>
                <w:szCs w:val="20"/>
                <w:lang w:eastAsia="pt-BR"/>
              </w:rPr>
              <w:t xml:space="preserve">High-Tech Exports </w:t>
            </w:r>
            <w:r w:rsidR="00CE14BB" w:rsidRPr="00AE48AF">
              <w:rPr>
                <w:rFonts w:eastAsia="Times New Roman" w:cs="Times New Roman"/>
                <w:b/>
                <w:bCs/>
                <w:color w:val="000000"/>
                <w:sz w:val="20"/>
                <w:szCs w:val="20"/>
                <w:lang w:eastAsia="pt-BR"/>
              </w:rPr>
              <w:t xml:space="preserve">(% </w:t>
            </w:r>
            <w:r w:rsidRPr="00AE48AF">
              <w:rPr>
                <w:rFonts w:eastAsia="Times New Roman" w:cs="Times New Roman"/>
                <w:b/>
                <w:bCs/>
                <w:color w:val="000000"/>
                <w:sz w:val="20"/>
                <w:szCs w:val="20"/>
                <w:lang w:eastAsia="pt-BR"/>
              </w:rPr>
              <w:t>manufactures</w:t>
            </w:r>
            <w:r w:rsidR="00CE14BB" w:rsidRPr="00AE48AF">
              <w:rPr>
                <w:rFonts w:eastAsia="Times New Roman" w:cs="Times New Roman"/>
                <w:b/>
                <w:bCs/>
                <w:color w:val="000000"/>
                <w:sz w:val="20"/>
                <w:szCs w:val="20"/>
                <w:lang w:eastAsia="pt-BR"/>
              </w:rPr>
              <w:t>)</w:t>
            </w:r>
          </w:p>
        </w:tc>
      </w:tr>
      <w:tr w:rsidR="0045233C" w:rsidRPr="00AE48AF" w14:paraId="24B34FC5" w14:textId="77777777" w:rsidTr="0017638F">
        <w:trPr>
          <w:trHeight w:val="77"/>
        </w:trPr>
        <w:tc>
          <w:tcPr>
            <w:tcW w:w="753" w:type="pct"/>
            <w:vMerge w:val="restart"/>
            <w:tcBorders>
              <w:top w:val="single" w:sz="4" w:space="0" w:color="auto"/>
              <w:left w:val="nil"/>
              <w:bottom w:val="single" w:sz="4" w:space="0" w:color="auto"/>
              <w:right w:val="single" w:sz="4" w:space="0" w:color="auto"/>
            </w:tcBorders>
            <w:vAlign w:val="center"/>
            <w:hideMark/>
          </w:tcPr>
          <w:p w14:paraId="554EDBA2" w14:textId="77777777" w:rsidR="00CE14BB" w:rsidRPr="00AE48AF" w:rsidRDefault="00CE14BB"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BRICS</w:t>
            </w:r>
          </w:p>
        </w:tc>
        <w:tc>
          <w:tcPr>
            <w:tcW w:w="629" w:type="pct"/>
            <w:tcBorders>
              <w:top w:val="single" w:sz="4" w:space="0" w:color="auto"/>
              <w:left w:val="single" w:sz="4" w:space="0" w:color="auto"/>
              <w:bottom w:val="nil"/>
              <w:right w:val="nil"/>
            </w:tcBorders>
            <w:shd w:val="clear" w:color="auto" w:fill="auto"/>
            <w:noWrap/>
            <w:vAlign w:val="center"/>
            <w:hideMark/>
          </w:tcPr>
          <w:p w14:paraId="4D4CA80C" w14:textId="78858C7D"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Braz</w:t>
            </w:r>
            <w:r w:rsidR="00CE14BB" w:rsidRPr="00AE48AF">
              <w:rPr>
                <w:rFonts w:eastAsia="Times New Roman" w:cs="Times New Roman"/>
                <w:color w:val="000000"/>
                <w:sz w:val="20"/>
                <w:szCs w:val="20"/>
                <w:lang w:eastAsia="pt-BR"/>
              </w:rPr>
              <w:t>il</w:t>
            </w:r>
          </w:p>
        </w:tc>
        <w:tc>
          <w:tcPr>
            <w:tcW w:w="569" w:type="pct"/>
            <w:tcBorders>
              <w:top w:val="single" w:sz="4" w:space="0" w:color="auto"/>
              <w:left w:val="nil"/>
              <w:bottom w:val="nil"/>
              <w:right w:val="nil"/>
            </w:tcBorders>
            <w:shd w:val="clear" w:color="auto" w:fill="auto"/>
            <w:noWrap/>
            <w:vAlign w:val="center"/>
            <w:hideMark/>
          </w:tcPr>
          <w:p w14:paraId="10D7B82B"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1.24</w:t>
            </w:r>
          </w:p>
        </w:tc>
        <w:tc>
          <w:tcPr>
            <w:tcW w:w="591" w:type="pct"/>
            <w:tcBorders>
              <w:top w:val="single" w:sz="4" w:space="0" w:color="auto"/>
              <w:left w:val="nil"/>
              <w:bottom w:val="nil"/>
              <w:right w:val="nil"/>
            </w:tcBorders>
            <w:shd w:val="clear" w:color="auto" w:fill="auto"/>
            <w:noWrap/>
            <w:vAlign w:val="center"/>
            <w:hideMark/>
          </w:tcPr>
          <w:p w14:paraId="3EC0FB00"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46.4</w:t>
            </w:r>
          </w:p>
        </w:tc>
        <w:tc>
          <w:tcPr>
            <w:tcW w:w="619" w:type="pct"/>
            <w:tcBorders>
              <w:top w:val="single" w:sz="4" w:space="0" w:color="auto"/>
              <w:left w:val="nil"/>
              <w:bottom w:val="nil"/>
              <w:right w:val="nil"/>
            </w:tcBorders>
            <w:shd w:val="clear" w:color="auto" w:fill="auto"/>
            <w:noWrap/>
            <w:vAlign w:val="center"/>
            <w:hideMark/>
          </w:tcPr>
          <w:p w14:paraId="0C69FD61"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698.1</w:t>
            </w:r>
            <w:r w:rsidRPr="00AE48AF">
              <w:rPr>
                <w:rFonts w:eastAsia="Times New Roman" w:cs="Times New Roman"/>
                <w:color w:val="000000"/>
                <w:sz w:val="20"/>
                <w:szCs w:val="20"/>
                <w:vertAlign w:val="superscript"/>
                <w:lang w:eastAsia="pt-BR"/>
              </w:rPr>
              <w:t>*</w:t>
            </w:r>
          </w:p>
        </w:tc>
        <w:tc>
          <w:tcPr>
            <w:tcW w:w="620" w:type="pct"/>
            <w:tcBorders>
              <w:top w:val="single" w:sz="4" w:space="0" w:color="auto"/>
              <w:left w:val="nil"/>
              <w:bottom w:val="nil"/>
              <w:right w:val="nil"/>
            </w:tcBorders>
            <w:shd w:val="clear" w:color="auto" w:fill="auto"/>
            <w:noWrap/>
            <w:vAlign w:val="center"/>
            <w:hideMark/>
          </w:tcPr>
          <w:p w14:paraId="592A2590"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238.0</w:t>
            </w:r>
          </w:p>
        </w:tc>
        <w:tc>
          <w:tcPr>
            <w:tcW w:w="500" w:type="pct"/>
            <w:tcBorders>
              <w:top w:val="single" w:sz="4" w:space="0" w:color="auto"/>
              <w:left w:val="nil"/>
              <w:bottom w:val="nil"/>
              <w:right w:val="nil"/>
            </w:tcBorders>
            <w:shd w:val="clear" w:color="auto" w:fill="auto"/>
            <w:noWrap/>
            <w:vAlign w:val="center"/>
            <w:hideMark/>
          </w:tcPr>
          <w:p w14:paraId="40EFEF69"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16.1</w:t>
            </w:r>
          </w:p>
        </w:tc>
        <w:tc>
          <w:tcPr>
            <w:tcW w:w="719" w:type="pct"/>
            <w:tcBorders>
              <w:top w:val="single" w:sz="4" w:space="0" w:color="auto"/>
              <w:left w:val="nil"/>
              <w:bottom w:val="nil"/>
              <w:right w:val="nil"/>
            </w:tcBorders>
            <w:shd w:val="clear" w:color="auto" w:fill="auto"/>
            <w:noWrap/>
            <w:vAlign w:val="center"/>
            <w:hideMark/>
          </w:tcPr>
          <w:p w14:paraId="4FC070C7"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9.63</w:t>
            </w:r>
          </w:p>
        </w:tc>
      </w:tr>
      <w:tr w:rsidR="0045233C" w:rsidRPr="00AE48AF" w14:paraId="1CB1B6D6" w14:textId="77777777" w:rsidTr="0017638F">
        <w:trPr>
          <w:trHeight w:val="45"/>
        </w:trPr>
        <w:tc>
          <w:tcPr>
            <w:tcW w:w="753" w:type="pct"/>
            <w:vMerge/>
            <w:tcBorders>
              <w:top w:val="single" w:sz="4" w:space="0" w:color="auto"/>
              <w:left w:val="nil"/>
              <w:bottom w:val="single" w:sz="4" w:space="0" w:color="auto"/>
              <w:right w:val="single" w:sz="4" w:space="0" w:color="auto"/>
            </w:tcBorders>
            <w:vAlign w:val="center"/>
            <w:hideMark/>
          </w:tcPr>
          <w:p w14:paraId="0E080B5E"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nil"/>
              <w:right w:val="nil"/>
            </w:tcBorders>
            <w:shd w:val="clear" w:color="auto" w:fill="auto"/>
            <w:noWrap/>
            <w:vAlign w:val="center"/>
            <w:hideMark/>
          </w:tcPr>
          <w:p w14:paraId="65A8BD9C" w14:textId="77777777" w:rsidR="00CE14BB" w:rsidRPr="00AE48AF" w:rsidRDefault="00CE14BB"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China</w:t>
            </w:r>
          </w:p>
        </w:tc>
        <w:tc>
          <w:tcPr>
            <w:tcW w:w="569" w:type="pct"/>
            <w:tcBorders>
              <w:top w:val="nil"/>
              <w:left w:val="nil"/>
              <w:bottom w:val="nil"/>
              <w:right w:val="nil"/>
            </w:tcBorders>
            <w:shd w:val="clear" w:color="auto" w:fill="auto"/>
            <w:noWrap/>
            <w:vAlign w:val="center"/>
            <w:hideMark/>
          </w:tcPr>
          <w:p w14:paraId="157EE6D0"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2.01</w:t>
            </w:r>
          </w:p>
        </w:tc>
        <w:tc>
          <w:tcPr>
            <w:tcW w:w="591" w:type="pct"/>
            <w:tcBorders>
              <w:top w:val="nil"/>
              <w:left w:val="nil"/>
              <w:bottom w:val="nil"/>
              <w:right w:val="nil"/>
            </w:tcBorders>
            <w:shd w:val="clear" w:color="auto" w:fill="auto"/>
            <w:noWrap/>
            <w:vAlign w:val="center"/>
            <w:hideMark/>
          </w:tcPr>
          <w:p w14:paraId="40696492"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30.2</w:t>
            </w:r>
          </w:p>
        </w:tc>
        <w:tc>
          <w:tcPr>
            <w:tcW w:w="619" w:type="pct"/>
            <w:tcBorders>
              <w:top w:val="nil"/>
              <w:left w:val="nil"/>
              <w:bottom w:val="nil"/>
              <w:right w:val="nil"/>
            </w:tcBorders>
            <w:shd w:val="clear" w:color="auto" w:fill="auto"/>
            <w:noWrap/>
            <w:vAlign w:val="center"/>
            <w:hideMark/>
          </w:tcPr>
          <w:p w14:paraId="264418EC"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1089.2</w:t>
            </w:r>
          </w:p>
        </w:tc>
        <w:tc>
          <w:tcPr>
            <w:tcW w:w="620" w:type="pct"/>
            <w:tcBorders>
              <w:top w:val="nil"/>
              <w:left w:val="nil"/>
              <w:bottom w:val="nil"/>
              <w:right w:val="nil"/>
            </w:tcBorders>
            <w:shd w:val="clear" w:color="auto" w:fill="auto"/>
            <w:noWrap/>
            <w:vAlign w:val="center"/>
            <w:hideMark/>
          </w:tcPr>
          <w:p w14:paraId="1D7CCE1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295.7</w:t>
            </w:r>
          </w:p>
        </w:tc>
        <w:tc>
          <w:tcPr>
            <w:tcW w:w="500" w:type="pct"/>
            <w:tcBorders>
              <w:top w:val="nil"/>
              <w:left w:val="nil"/>
              <w:bottom w:val="nil"/>
              <w:right w:val="nil"/>
            </w:tcBorders>
            <w:shd w:val="clear" w:color="auto" w:fill="auto"/>
            <w:noWrap/>
            <w:vAlign w:val="center"/>
            <w:hideMark/>
          </w:tcPr>
          <w:p w14:paraId="57FAC5E2"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85.4</w:t>
            </w:r>
          </w:p>
        </w:tc>
        <w:tc>
          <w:tcPr>
            <w:tcW w:w="719" w:type="pct"/>
            <w:tcBorders>
              <w:top w:val="nil"/>
              <w:left w:val="nil"/>
              <w:bottom w:val="nil"/>
              <w:right w:val="nil"/>
            </w:tcBorders>
            <w:shd w:val="clear" w:color="auto" w:fill="auto"/>
            <w:noWrap/>
            <w:vAlign w:val="center"/>
            <w:hideMark/>
          </w:tcPr>
          <w:p w14:paraId="4A86492A"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26.97</w:t>
            </w:r>
          </w:p>
        </w:tc>
      </w:tr>
      <w:tr w:rsidR="0045233C" w:rsidRPr="00AE48AF" w14:paraId="5EEC6DBE" w14:textId="77777777" w:rsidTr="0017638F">
        <w:trPr>
          <w:trHeight w:val="80"/>
        </w:trPr>
        <w:tc>
          <w:tcPr>
            <w:tcW w:w="753" w:type="pct"/>
            <w:vMerge/>
            <w:tcBorders>
              <w:top w:val="single" w:sz="4" w:space="0" w:color="auto"/>
              <w:left w:val="nil"/>
              <w:bottom w:val="single" w:sz="4" w:space="0" w:color="auto"/>
              <w:right w:val="single" w:sz="4" w:space="0" w:color="auto"/>
            </w:tcBorders>
            <w:vAlign w:val="center"/>
            <w:hideMark/>
          </w:tcPr>
          <w:p w14:paraId="68BFFCC4"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nil"/>
              <w:right w:val="nil"/>
            </w:tcBorders>
            <w:shd w:val="clear" w:color="auto" w:fill="auto"/>
            <w:noWrap/>
            <w:vAlign w:val="center"/>
            <w:hideMark/>
          </w:tcPr>
          <w:p w14:paraId="2850E0EB" w14:textId="77777777" w:rsidR="00CE14BB" w:rsidRPr="00AE48AF" w:rsidRDefault="00CE14BB"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India</w:t>
            </w:r>
          </w:p>
        </w:tc>
        <w:tc>
          <w:tcPr>
            <w:tcW w:w="569" w:type="pct"/>
            <w:tcBorders>
              <w:top w:val="nil"/>
              <w:left w:val="nil"/>
              <w:bottom w:val="nil"/>
              <w:right w:val="nil"/>
            </w:tcBorders>
            <w:shd w:val="clear" w:color="auto" w:fill="auto"/>
            <w:noWrap/>
            <w:vAlign w:val="center"/>
            <w:hideMark/>
          </w:tcPr>
          <w:p w14:paraId="41D1588F"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0.82</w:t>
            </w:r>
            <w:r w:rsidRPr="00AE48AF">
              <w:rPr>
                <w:rFonts w:eastAsia="Times New Roman" w:cs="Times New Roman"/>
                <w:color w:val="000000"/>
                <w:sz w:val="20"/>
                <w:szCs w:val="20"/>
                <w:vertAlign w:val="superscript"/>
                <w:lang w:eastAsia="pt-BR"/>
              </w:rPr>
              <w:t>**</w:t>
            </w:r>
          </w:p>
        </w:tc>
        <w:tc>
          <w:tcPr>
            <w:tcW w:w="591" w:type="pct"/>
            <w:tcBorders>
              <w:top w:val="nil"/>
              <w:left w:val="nil"/>
              <w:bottom w:val="nil"/>
              <w:right w:val="nil"/>
            </w:tcBorders>
            <w:shd w:val="clear" w:color="auto" w:fill="auto"/>
            <w:noWrap/>
            <w:vAlign w:val="center"/>
            <w:hideMark/>
          </w:tcPr>
          <w:p w14:paraId="173F40D7"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23.9</w:t>
            </w:r>
          </w:p>
        </w:tc>
        <w:tc>
          <w:tcPr>
            <w:tcW w:w="619" w:type="pct"/>
            <w:tcBorders>
              <w:top w:val="nil"/>
              <w:left w:val="nil"/>
              <w:bottom w:val="nil"/>
              <w:right w:val="nil"/>
            </w:tcBorders>
            <w:shd w:val="clear" w:color="auto" w:fill="auto"/>
            <w:noWrap/>
            <w:vAlign w:val="center"/>
            <w:hideMark/>
          </w:tcPr>
          <w:p w14:paraId="70A7383E"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156.6</w:t>
            </w:r>
            <w:r w:rsidRPr="00AE48AF">
              <w:rPr>
                <w:rFonts w:eastAsia="Times New Roman" w:cs="Times New Roman"/>
                <w:color w:val="000000"/>
                <w:sz w:val="20"/>
                <w:szCs w:val="20"/>
                <w:vertAlign w:val="superscript"/>
                <w:lang w:eastAsia="pt-BR"/>
              </w:rPr>
              <w:t>*</w:t>
            </w:r>
          </w:p>
        </w:tc>
        <w:tc>
          <w:tcPr>
            <w:tcW w:w="620" w:type="pct"/>
            <w:tcBorders>
              <w:top w:val="nil"/>
              <w:left w:val="nil"/>
              <w:bottom w:val="nil"/>
              <w:right w:val="nil"/>
            </w:tcBorders>
            <w:shd w:val="clear" w:color="auto" w:fill="auto"/>
            <w:noWrap/>
            <w:vAlign w:val="center"/>
            <w:hideMark/>
          </w:tcPr>
          <w:p w14:paraId="5A258EF2"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73.0</w:t>
            </w:r>
          </w:p>
        </w:tc>
        <w:tc>
          <w:tcPr>
            <w:tcW w:w="500" w:type="pct"/>
            <w:tcBorders>
              <w:top w:val="nil"/>
              <w:left w:val="nil"/>
              <w:bottom w:val="nil"/>
              <w:right w:val="nil"/>
            </w:tcBorders>
            <w:shd w:val="clear" w:color="auto" w:fill="auto"/>
            <w:noWrap/>
            <w:vAlign w:val="center"/>
            <w:hideMark/>
          </w:tcPr>
          <w:p w14:paraId="6DE9AD7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24.8</w:t>
            </w:r>
          </w:p>
        </w:tc>
        <w:tc>
          <w:tcPr>
            <w:tcW w:w="719" w:type="pct"/>
            <w:tcBorders>
              <w:top w:val="nil"/>
              <w:left w:val="nil"/>
              <w:bottom w:val="nil"/>
              <w:right w:val="nil"/>
            </w:tcBorders>
            <w:shd w:val="clear" w:color="auto" w:fill="auto"/>
            <w:noWrap/>
            <w:vAlign w:val="center"/>
            <w:hideMark/>
          </w:tcPr>
          <w:p w14:paraId="38B04FA6"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8.07</w:t>
            </w:r>
          </w:p>
        </w:tc>
      </w:tr>
      <w:tr w:rsidR="0045233C" w:rsidRPr="00AE48AF" w14:paraId="5092FB9F" w14:textId="77777777" w:rsidTr="0017638F">
        <w:trPr>
          <w:trHeight w:val="141"/>
        </w:trPr>
        <w:tc>
          <w:tcPr>
            <w:tcW w:w="753" w:type="pct"/>
            <w:vMerge/>
            <w:tcBorders>
              <w:top w:val="single" w:sz="4" w:space="0" w:color="auto"/>
              <w:left w:val="nil"/>
              <w:bottom w:val="single" w:sz="4" w:space="0" w:color="auto"/>
              <w:right w:val="single" w:sz="4" w:space="0" w:color="auto"/>
            </w:tcBorders>
            <w:vAlign w:val="center"/>
            <w:hideMark/>
          </w:tcPr>
          <w:p w14:paraId="2F3AF514"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nil"/>
              <w:right w:val="nil"/>
            </w:tcBorders>
            <w:shd w:val="clear" w:color="auto" w:fill="auto"/>
            <w:noWrap/>
            <w:vAlign w:val="center"/>
            <w:hideMark/>
          </w:tcPr>
          <w:p w14:paraId="03D8DF0E" w14:textId="77777777" w:rsidR="00CE14BB" w:rsidRPr="00AE48AF" w:rsidRDefault="00CE14BB"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Russia</w:t>
            </w:r>
          </w:p>
        </w:tc>
        <w:tc>
          <w:tcPr>
            <w:tcW w:w="569" w:type="pct"/>
            <w:tcBorders>
              <w:top w:val="nil"/>
              <w:left w:val="nil"/>
              <w:bottom w:val="nil"/>
              <w:right w:val="nil"/>
            </w:tcBorders>
            <w:shd w:val="clear" w:color="auto" w:fill="auto"/>
            <w:noWrap/>
            <w:vAlign w:val="center"/>
            <w:hideMark/>
          </w:tcPr>
          <w:p w14:paraId="31F1C6F2"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1.13</w:t>
            </w:r>
          </w:p>
        </w:tc>
        <w:tc>
          <w:tcPr>
            <w:tcW w:w="591" w:type="pct"/>
            <w:tcBorders>
              <w:top w:val="nil"/>
              <w:left w:val="nil"/>
              <w:bottom w:val="nil"/>
              <w:right w:val="nil"/>
            </w:tcBorders>
            <w:shd w:val="clear" w:color="auto" w:fill="auto"/>
            <w:noWrap/>
            <w:vAlign w:val="center"/>
            <w:hideMark/>
          </w:tcPr>
          <w:p w14:paraId="236A07DC"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78.0</w:t>
            </w:r>
          </w:p>
        </w:tc>
        <w:tc>
          <w:tcPr>
            <w:tcW w:w="619" w:type="pct"/>
            <w:tcBorders>
              <w:top w:val="nil"/>
              <w:left w:val="nil"/>
              <w:bottom w:val="nil"/>
              <w:right w:val="nil"/>
            </w:tcBorders>
            <w:shd w:val="clear" w:color="auto" w:fill="auto"/>
            <w:noWrap/>
            <w:vAlign w:val="center"/>
            <w:hideMark/>
          </w:tcPr>
          <w:p w14:paraId="35BC4383"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3073.1</w:t>
            </w:r>
          </w:p>
        </w:tc>
        <w:tc>
          <w:tcPr>
            <w:tcW w:w="620" w:type="pct"/>
            <w:tcBorders>
              <w:top w:val="nil"/>
              <w:left w:val="nil"/>
              <w:bottom w:val="nil"/>
              <w:right w:val="nil"/>
            </w:tcBorders>
            <w:shd w:val="clear" w:color="auto" w:fill="auto"/>
            <w:noWrap/>
            <w:vAlign w:val="center"/>
            <w:hideMark/>
          </w:tcPr>
          <w:p w14:paraId="1276C219"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247.7</w:t>
            </w:r>
          </w:p>
        </w:tc>
        <w:tc>
          <w:tcPr>
            <w:tcW w:w="500" w:type="pct"/>
            <w:tcBorders>
              <w:top w:val="nil"/>
              <w:left w:val="nil"/>
              <w:bottom w:val="nil"/>
              <w:right w:val="nil"/>
            </w:tcBorders>
            <w:shd w:val="clear" w:color="auto" w:fill="auto"/>
            <w:noWrap/>
            <w:vAlign w:val="center"/>
            <w:hideMark/>
          </w:tcPr>
          <w:p w14:paraId="7100F3D3"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64.1</w:t>
            </w:r>
          </w:p>
        </w:tc>
        <w:tc>
          <w:tcPr>
            <w:tcW w:w="719" w:type="pct"/>
            <w:tcBorders>
              <w:top w:val="nil"/>
              <w:left w:val="nil"/>
              <w:bottom w:val="nil"/>
              <w:right w:val="nil"/>
            </w:tcBorders>
            <w:shd w:val="clear" w:color="auto" w:fill="auto"/>
            <w:noWrap/>
            <w:vAlign w:val="center"/>
            <w:hideMark/>
          </w:tcPr>
          <w:p w14:paraId="4C96CF13"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10.01</w:t>
            </w:r>
          </w:p>
        </w:tc>
      </w:tr>
      <w:tr w:rsidR="0045233C" w:rsidRPr="00AE48AF" w14:paraId="27392DAD" w14:textId="77777777" w:rsidTr="0017638F">
        <w:trPr>
          <w:trHeight w:val="201"/>
        </w:trPr>
        <w:tc>
          <w:tcPr>
            <w:tcW w:w="753" w:type="pct"/>
            <w:vMerge/>
            <w:tcBorders>
              <w:top w:val="single" w:sz="4" w:space="0" w:color="auto"/>
              <w:left w:val="nil"/>
              <w:bottom w:val="single" w:sz="4" w:space="0" w:color="auto"/>
              <w:right w:val="single" w:sz="4" w:space="0" w:color="auto"/>
            </w:tcBorders>
            <w:vAlign w:val="center"/>
            <w:hideMark/>
          </w:tcPr>
          <w:p w14:paraId="31CBD5EF"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single" w:sz="4" w:space="0" w:color="auto"/>
              <w:right w:val="nil"/>
            </w:tcBorders>
            <w:shd w:val="clear" w:color="auto" w:fill="auto"/>
            <w:noWrap/>
            <w:vAlign w:val="center"/>
            <w:hideMark/>
          </w:tcPr>
          <w:p w14:paraId="73DAFD20" w14:textId="41AA13B9"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 xml:space="preserve">South Africa </w:t>
            </w:r>
          </w:p>
        </w:tc>
        <w:tc>
          <w:tcPr>
            <w:tcW w:w="569" w:type="pct"/>
            <w:tcBorders>
              <w:top w:val="nil"/>
              <w:left w:val="nil"/>
              <w:bottom w:val="single" w:sz="4" w:space="0" w:color="auto"/>
              <w:right w:val="nil"/>
            </w:tcBorders>
            <w:shd w:val="clear" w:color="auto" w:fill="auto"/>
            <w:noWrap/>
            <w:vAlign w:val="center"/>
            <w:hideMark/>
          </w:tcPr>
          <w:p w14:paraId="332DA38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0.73</w:t>
            </w:r>
            <w:r w:rsidRPr="00AE48AF">
              <w:rPr>
                <w:rFonts w:eastAsia="Times New Roman" w:cs="Times New Roman"/>
                <w:color w:val="000000"/>
                <w:sz w:val="20"/>
                <w:szCs w:val="20"/>
                <w:vertAlign w:val="superscript"/>
                <w:lang w:eastAsia="pt-BR"/>
              </w:rPr>
              <w:t>***</w:t>
            </w:r>
          </w:p>
        </w:tc>
        <w:tc>
          <w:tcPr>
            <w:tcW w:w="591" w:type="pct"/>
            <w:tcBorders>
              <w:top w:val="nil"/>
              <w:left w:val="nil"/>
              <w:bottom w:val="single" w:sz="4" w:space="0" w:color="auto"/>
              <w:right w:val="nil"/>
            </w:tcBorders>
            <w:shd w:val="clear" w:color="auto" w:fill="auto"/>
            <w:noWrap/>
            <w:vAlign w:val="center"/>
            <w:hideMark/>
          </w:tcPr>
          <w:p w14:paraId="78E6F88F"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19.7</w:t>
            </w:r>
          </w:p>
        </w:tc>
        <w:tc>
          <w:tcPr>
            <w:tcW w:w="619" w:type="pct"/>
            <w:tcBorders>
              <w:top w:val="nil"/>
              <w:left w:val="nil"/>
              <w:bottom w:val="single" w:sz="4" w:space="0" w:color="auto"/>
              <w:right w:val="nil"/>
            </w:tcBorders>
            <w:shd w:val="clear" w:color="auto" w:fill="auto"/>
            <w:noWrap/>
            <w:vAlign w:val="center"/>
            <w:hideMark/>
          </w:tcPr>
          <w:p w14:paraId="4FDA7E9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404.7</w:t>
            </w:r>
            <w:r w:rsidRPr="00AE48AF">
              <w:rPr>
                <w:rFonts w:eastAsia="Times New Roman" w:cs="Times New Roman"/>
                <w:color w:val="000000"/>
                <w:sz w:val="20"/>
                <w:szCs w:val="20"/>
                <w:vertAlign w:val="superscript"/>
                <w:lang w:eastAsia="pt-BR"/>
              </w:rPr>
              <w:t>**</w:t>
            </w:r>
          </w:p>
        </w:tc>
        <w:tc>
          <w:tcPr>
            <w:tcW w:w="620" w:type="pct"/>
            <w:tcBorders>
              <w:top w:val="nil"/>
              <w:left w:val="nil"/>
              <w:bottom w:val="single" w:sz="4" w:space="0" w:color="auto"/>
              <w:right w:val="nil"/>
            </w:tcBorders>
            <w:shd w:val="clear" w:color="auto" w:fill="auto"/>
            <w:noWrap/>
            <w:vAlign w:val="center"/>
            <w:hideMark/>
          </w:tcPr>
          <w:p w14:paraId="0C37050E"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181.6</w:t>
            </w:r>
          </w:p>
        </w:tc>
        <w:tc>
          <w:tcPr>
            <w:tcW w:w="500" w:type="pct"/>
            <w:tcBorders>
              <w:top w:val="nil"/>
              <w:left w:val="nil"/>
              <w:bottom w:val="single" w:sz="4" w:space="0" w:color="auto"/>
              <w:right w:val="nil"/>
            </w:tcBorders>
            <w:shd w:val="clear" w:color="auto" w:fill="auto"/>
            <w:noWrap/>
            <w:vAlign w:val="center"/>
            <w:hideMark/>
          </w:tcPr>
          <w:p w14:paraId="35C9A548"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8.7</w:t>
            </w:r>
          </w:p>
        </w:tc>
        <w:tc>
          <w:tcPr>
            <w:tcW w:w="719" w:type="pct"/>
            <w:tcBorders>
              <w:top w:val="nil"/>
              <w:left w:val="nil"/>
              <w:bottom w:val="single" w:sz="4" w:space="0" w:color="auto"/>
              <w:right w:val="nil"/>
            </w:tcBorders>
            <w:shd w:val="clear" w:color="auto" w:fill="auto"/>
            <w:noWrap/>
            <w:vAlign w:val="center"/>
            <w:hideMark/>
          </w:tcPr>
          <w:p w14:paraId="13D681AB"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5.47</w:t>
            </w:r>
          </w:p>
        </w:tc>
      </w:tr>
      <w:tr w:rsidR="0045233C" w:rsidRPr="00AE48AF" w14:paraId="6240EF17" w14:textId="77777777" w:rsidTr="0017638F">
        <w:trPr>
          <w:trHeight w:val="45"/>
        </w:trPr>
        <w:tc>
          <w:tcPr>
            <w:tcW w:w="753" w:type="pct"/>
            <w:vMerge w:val="restart"/>
            <w:tcBorders>
              <w:top w:val="single" w:sz="4" w:space="0" w:color="auto"/>
              <w:left w:val="nil"/>
              <w:bottom w:val="single" w:sz="4" w:space="0" w:color="auto"/>
              <w:right w:val="single" w:sz="4" w:space="0" w:color="auto"/>
            </w:tcBorders>
            <w:vAlign w:val="center"/>
            <w:hideMark/>
          </w:tcPr>
          <w:p w14:paraId="579A144C" w14:textId="1BAFB8A1"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Late Industrialization</w:t>
            </w:r>
          </w:p>
        </w:tc>
        <w:tc>
          <w:tcPr>
            <w:tcW w:w="629" w:type="pct"/>
            <w:tcBorders>
              <w:top w:val="single" w:sz="4" w:space="0" w:color="auto"/>
              <w:left w:val="single" w:sz="4" w:space="0" w:color="auto"/>
              <w:bottom w:val="nil"/>
              <w:right w:val="nil"/>
            </w:tcBorders>
            <w:shd w:val="clear" w:color="auto" w:fill="auto"/>
            <w:noWrap/>
            <w:vAlign w:val="center"/>
            <w:hideMark/>
          </w:tcPr>
          <w:p w14:paraId="4D098844" w14:textId="4F8CA4C1"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South Korea</w:t>
            </w:r>
          </w:p>
        </w:tc>
        <w:tc>
          <w:tcPr>
            <w:tcW w:w="569" w:type="pct"/>
            <w:tcBorders>
              <w:top w:val="single" w:sz="4" w:space="0" w:color="auto"/>
              <w:left w:val="nil"/>
              <w:bottom w:val="nil"/>
              <w:right w:val="nil"/>
            </w:tcBorders>
            <w:shd w:val="clear" w:color="auto" w:fill="auto"/>
            <w:noWrap/>
            <w:vAlign w:val="center"/>
            <w:hideMark/>
          </w:tcPr>
          <w:p w14:paraId="01BD7EAF"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4.15</w:t>
            </w:r>
          </w:p>
        </w:tc>
        <w:tc>
          <w:tcPr>
            <w:tcW w:w="591" w:type="pct"/>
            <w:tcBorders>
              <w:top w:val="single" w:sz="4" w:space="0" w:color="auto"/>
              <w:left w:val="nil"/>
              <w:bottom w:val="nil"/>
              <w:right w:val="nil"/>
            </w:tcBorders>
            <w:shd w:val="clear" w:color="auto" w:fill="auto"/>
            <w:noWrap/>
            <w:vAlign w:val="center"/>
            <w:hideMark/>
          </w:tcPr>
          <w:p w14:paraId="5DB1BB37"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95.3</w:t>
            </w:r>
          </w:p>
        </w:tc>
        <w:tc>
          <w:tcPr>
            <w:tcW w:w="619" w:type="pct"/>
            <w:tcBorders>
              <w:top w:val="single" w:sz="4" w:space="0" w:color="auto"/>
              <w:left w:val="nil"/>
              <w:bottom w:val="nil"/>
              <w:right w:val="nil"/>
            </w:tcBorders>
            <w:shd w:val="clear" w:color="auto" w:fill="auto"/>
            <w:noWrap/>
            <w:vAlign w:val="center"/>
            <w:hideMark/>
          </w:tcPr>
          <w:p w14:paraId="06681D4E"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6456.6</w:t>
            </w:r>
          </w:p>
        </w:tc>
        <w:tc>
          <w:tcPr>
            <w:tcW w:w="620" w:type="pct"/>
            <w:tcBorders>
              <w:top w:val="single" w:sz="4" w:space="0" w:color="auto"/>
              <w:left w:val="nil"/>
              <w:bottom w:val="nil"/>
              <w:right w:val="nil"/>
            </w:tcBorders>
            <w:shd w:val="clear" w:color="auto" w:fill="auto"/>
            <w:noWrap/>
            <w:vAlign w:val="center"/>
            <w:hideMark/>
          </w:tcPr>
          <w:p w14:paraId="6338E82A"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1171.7</w:t>
            </w:r>
          </w:p>
        </w:tc>
        <w:tc>
          <w:tcPr>
            <w:tcW w:w="500" w:type="pct"/>
            <w:tcBorders>
              <w:top w:val="single" w:sz="4" w:space="0" w:color="auto"/>
              <w:left w:val="nil"/>
              <w:bottom w:val="nil"/>
              <w:right w:val="nil"/>
            </w:tcBorders>
            <w:shd w:val="clear" w:color="auto" w:fill="auto"/>
            <w:noWrap/>
            <w:vAlign w:val="center"/>
            <w:hideMark/>
          </w:tcPr>
          <w:p w14:paraId="192F8141"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78.2</w:t>
            </w:r>
          </w:p>
        </w:tc>
        <w:tc>
          <w:tcPr>
            <w:tcW w:w="719" w:type="pct"/>
            <w:tcBorders>
              <w:top w:val="single" w:sz="4" w:space="0" w:color="auto"/>
              <w:left w:val="nil"/>
              <w:bottom w:val="nil"/>
              <w:right w:val="nil"/>
            </w:tcBorders>
            <w:shd w:val="clear" w:color="auto" w:fill="auto"/>
            <w:noWrap/>
            <w:vAlign w:val="center"/>
            <w:hideMark/>
          </w:tcPr>
          <w:p w14:paraId="4E7E66F7"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27.10</w:t>
            </w:r>
          </w:p>
        </w:tc>
      </w:tr>
      <w:tr w:rsidR="0045233C" w:rsidRPr="00AE48AF" w14:paraId="17D09550" w14:textId="77777777" w:rsidTr="0017638F">
        <w:trPr>
          <w:trHeight w:val="151"/>
        </w:trPr>
        <w:tc>
          <w:tcPr>
            <w:tcW w:w="753" w:type="pct"/>
            <w:vMerge/>
            <w:tcBorders>
              <w:top w:val="single" w:sz="4" w:space="0" w:color="auto"/>
              <w:left w:val="nil"/>
              <w:bottom w:val="single" w:sz="4" w:space="0" w:color="auto"/>
              <w:right w:val="single" w:sz="4" w:space="0" w:color="auto"/>
            </w:tcBorders>
            <w:vAlign w:val="center"/>
            <w:hideMark/>
          </w:tcPr>
          <w:p w14:paraId="70212BA1"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single" w:sz="4" w:space="0" w:color="auto"/>
              <w:right w:val="nil"/>
            </w:tcBorders>
            <w:shd w:val="clear" w:color="auto" w:fill="auto"/>
            <w:noWrap/>
            <w:vAlign w:val="center"/>
            <w:hideMark/>
          </w:tcPr>
          <w:p w14:paraId="4393BD5E" w14:textId="54CEA5B9"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Singapore</w:t>
            </w:r>
          </w:p>
        </w:tc>
        <w:tc>
          <w:tcPr>
            <w:tcW w:w="569" w:type="pct"/>
            <w:tcBorders>
              <w:top w:val="nil"/>
              <w:left w:val="nil"/>
              <w:bottom w:val="single" w:sz="4" w:space="0" w:color="auto"/>
              <w:right w:val="nil"/>
            </w:tcBorders>
            <w:shd w:val="clear" w:color="auto" w:fill="auto"/>
            <w:noWrap/>
            <w:vAlign w:val="center"/>
            <w:hideMark/>
          </w:tcPr>
          <w:p w14:paraId="15D49EFC"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2.00</w:t>
            </w:r>
          </w:p>
        </w:tc>
        <w:tc>
          <w:tcPr>
            <w:tcW w:w="591" w:type="pct"/>
            <w:tcBorders>
              <w:top w:val="nil"/>
              <w:left w:val="nil"/>
              <w:bottom w:val="single" w:sz="4" w:space="0" w:color="auto"/>
              <w:right w:val="nil"/>
            </w:tcBorders>
            <w:shd w:val="clear" w:color="auto" w:fill="auto"/>
            <w:noWrap/>
            <w:vAlign w:val="center"/>
            <w:hideMark/>
          </w:tcPr>
          <w:p w14:paraId="18E3E93D"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69.8</w:t>
            </w:r>
          </w:p>
        </w:tc>
        <w:tc>
          <w:tcPr>
            <w:tcW w:w="619" w:type="pct"/>
            <w:tcBorders>
              <w:top w:val="nil"/>
              <w:left w:val="nil"/>
              <w:bottom w:val="single" w:sz="4" w:space="0" w:color="auto"/>
              <w:right w:val="nil"/>
            </w:tcBorders>
            <w:shd w:val="clear" w:color="auto" w:fill="auto"/>
            <w:noWrap/>
            <w:vAlign w:val="center"/>
            <w:hideMark/>
          </w:tcPr>
          <w:p w14:paraId="7A778BC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6665.2</w:t>
            </w:r>
          </w:p>
        </w:tc>
        <w:tc>
          <w:tcPr>
            <w:tcW w:w="620" w:type="pct"/>
            <w:tcBorders>
              <w:top w:val="nil"/>
              <w:left w:val="nil"/>
              <w:bottom w:val="single" w:sz="4" w:space="0" w:color="auto"/>
              <w:right w:val="nil"/>
            </w:tcBorders>
            <w:shd w:val="clear" w:color="auto" w:fill="auto"/>
            <w:noWrap/>
            <w:vAlign w:val="center"/>
            <w:hideMark/>
          </w:tcPr>
          <w:p w14:paraId="5739F0C3"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1974.1</w:t>
            </w:r>
          </w:p>
        </w:tc>
        <w:tc>
          <w:tcPr>
            <w:tcW w:w="500" w:type="pct"/>
            <w:tcBorders>
              <w:top w:val="nil"/>
              <w:left w:val="nil"/>
              <w:bottom w:val="single" w:sz="4" w:space="0" w:color="auto"/>
              <w:right w:val="nil"/>
            </w:tcBorders>
            <w:shd w:val="clear" w:color="auto" w:fill="auto"/>
            <w:noWrap/>
            <w:vAlign w:val="center"/>
            <w:hideMark/>
          </w:tcPr>
          <w:p w14:paraId="64D64DC4"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11.8</w:t>
            </w:r>
          </w:p>
        </w:tc>
        <w:tc>
          <w:tcPr>
            <w:tcW w:w="719" w:type="pct"/>
            <w:tcBorders>
              <w:top w:val="nil"/>
              <w:left w:val="nil"/>
              <w:bottom w:val="single" w:sz="4" w:space="0" w:color="auto"/>
              <w:right w:val="nil"/>
            </w:tcBorders>
            <w:shd w:val="clear" w:color="auto" w:fill="auto"/>
            <w:noWrap/>
            <w:vAlign w:val="center"/>
            <w:hideMark/>
          </w:tcPr>
          <w:p w14:paraId="0C724BBF"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46.99</w:t>
            </w:r>
          </w:p>
        </w:tc>
      </w:tr>
      <w:tr w:rsidR="0045233C" w:rsidRPr="00AE48AF" w14:paraId="0DBBE0A4" w14:textId="77777777" w:rsidTr="0017638F">
        <w:trPr>
          <w:trHeight w:val="69"/>
        </w:trPr>
        <w:tc>
          <w:tcPr>
            <w:tcW w:w="753" w:type="pct"/>
            <w:vMerge w:val="restart"/>
            <w:tcBorders>
              <w:top w:val="single" w:sz="4" w:space="0" w:color="auto"/>
              <w:left w:val="nil"/>
              <w:bottom w:val="single" w:sz="4" w:space="0" w:color="auto"/>
              <w:right w:val="single" w:sz="4" w:space="0" w:color="auto"/>
            </w:tcBorders>
            <w:vAlign w:val="center"/>
            <w:hideMark/>
          </w:tcPr>
          <w:p w14:paraId="37FCD702" w14:textId="6C4564A5"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Developed Countries</w:t>
            </w:r>
          </w:p>
        </w:tc>
        <w:tc>
          <w:tcPr>
            <w:tcW w:w="629" w:type="pct"/>
            <w:tcBorders>
              <w:top w:val="single" w:sz="4" w:space="0" w:color="auto"/>
              <w:left w:val="single" w:sz="4" w:space="0" w:color="auto"/>
              <w:bottom w:val="nil"/>
              <w:right w:val="nil"/>
            </w:tcBorders>
            <w:shd w:val="clear" w:color="auto" w:fill="auto"/>
            <w:noWrap/>
            <w:vAlign w:val="center"/>
            <w:hideMark/>
          </w:tcPr>
          <w:p w14:paraId="79D1435C" w14:textId="12D8FA57"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Germany</w:t>
            </w:r>
          </w:p>
        </w:tc>
        <w:tc>
          <w:tcPr>
            <w:tcW w:w="569" w:type="pct"/>
            <w:tcBorders>
              <w:top w:val="single" w:sz="4" w:space="0" w:color="auto"/>
              <w:left w:val="nil"/>
              <w:bottom w:val="nil"/>
              <w:right w:val="nil"/>
            </w:tcBorders>
            <w:shd w:val="clear" w:color="auto" w:fill="auto"/>
            <w:noWrap/>
            <w:vAlign w:val="center"/>
            <w:hideMark/>
          </w:tcPr>
          <w:p w14:paraId="6C12263E"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2.83</w:t>
            </w:r>
          </w:p>
        </w:tc>
        <w:tc>
          <w:tcPr>
            <w:tcW w:w="591" w:type="pct"/>
            <w:tcBorders>
              <w:top w:val="single" w:sz="4" w:space="0" w:color="auto"/>
              <w:left w:val="nil"/>
              <w:bottom w:val="nil"/>
              <w:right w:val="nil"/>
            </w:tcBorders>
            <w:shd w:val="clear" w:color="auto" w:fill="auto"/>
            <w:noWrap/>
            <w:vAlign w:val="center"/>
            <w:hideMark/>
          </w:tcPr>
          <w:p w14:paraId="0F520240"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61.1</w:t>
            </w:r>
          </w:p>
        </w:tc>
        <w:tc>
          <w:tcPr>
            <w:tcW w:w="619" w:type="pct"/>
            <w:tcBorders>
              <w:top w:val="single" w:sz="4" w:space="0" w:color="auto"/>
              <w:left w:val="nil"/>
              <w:bottom w:val="nil"/>
              <w:right w:val="nil"/>
            </w:tcBorders>
            <w:shd w:val="clear" w:color="auto" w:fill="auto"/>
            <w:noWrap/>
            <w:vAlign w:val="center"/>
            <w:hideMark/>
          </w:tcPr>
          <w:p w14:paraId="582D101D"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4399.7</w:t>
            </w:r>
          </w:p>
        </w:tc>
        <w:tc>
          <w:tcPr>
            <w:tcW w:w="620" w:type="pct"/>
            <w:tcBorders>
              <w:top w:val="single" w:sz="4" w:space="0" w:color="auto"/>
              <w:left w:val="nil"/>
              <w:bottom w:val="nil"/>
              <w:right w:val="nil"/>
            </w:tcBorders>
            <w:shd w:val="clear" w:color="auto" w:fill="auto"/>
            <w:noWrap/>
            <w:vAlign w:val="center"/>
            <w:hideMark/>
          </w:tcPr>
          <w:p w14:paraId="53D0119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1253.3</w:t>
            </w:r>
          </w:p>
        </w:tc>
        <w:tc>
          <w:tcPr>
            <w:tcW w:w="500" w:type="pct"/>
            <w:tcBorders>
              <w:top w:val="single" w:sz="4" w:space="0" w:color="auto"/>
              <w:left w:val="nil"/>
              <w:bottom w:val="nil"/>
              <w:right w:val="nil"/>
            </w:tcBorders>
            <w:shd w:val="clear" w:color="auto" w:fill="auto"/>
            <w:noWrap/>
            <w:vAlign w:val="center"/>
            <w:hideMark/>
          </w:tcPr>
          <w:p w14:paraId="703F744B"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75.0</w:t>
            </w:r>
          </w:p>
        </w:tc>
        <w:tc>
          <w:tcPr>
            <w:tcW w:w="719" w:type="pct"/>
            <w:tcBorders>
              <w:top w:val="single" w:sz="4" w:space="0" w:color="auto"/>
              <w:left w:val="nil"/>
              <w:bottom w:val="nil"/>
              <w:right w:val="nil"/>
            </w:tcBorders>
            <w:shd w:val="clear" w:color="auto" w:fill="auto"/>
            <w:noWrap/>
            <w:vAlign w:val="center"/>
            <w:hideMark/>
          </w:tcPr>
          <w:p w14:paraId="4D5D420E"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16.08</w:t>
            </w:r>
          </w:p>
        </w:tc>
      </w:tr>
      <w:tr w:rsidR="0045233C" w:rsidRPr="00AE48AF" w14:paraId="5391E998" w14:textId="77777777" w:rsidTr="0017638F">
        <w:trPr>
          <w:trHeight w:val="129"/>
        </w:trPr>
        <w:tc>
          <w:tcPr>
            <w:tcW w:w="753" w:type="pct"/>
            <w:vMerge/>
            <w:tcBorders>
              <w:top w:val="single" w:sz="4" w:space="0" w:color="auto"/>
              <w:left w:val="nil"/>
              <w:bottom w:val="single" w:sz="4" w:space="0" w:color="auto"/>
              <w:right w:val="single" w:sz="4" w:space="0" w:color="auto"/>
            </w:tcBorders>
            <w:vAlign w:val="center"/>
            <w:hideMark/>
          </w:tcPr>
          <w:p w14:paraId="7BA5A6FA"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nil"/>
              <w:right w:val="nil"/>
            </w:tcBorders>
            <w:shd w:val="clear" w:color="auto" w:fill="auto"/>
            <w:noWrap/>
            <w:vAlign w:val="center"/>
            <w:hideMark/>
          </w:tcPr>
          <w:p w14:paraId="1D03B5E4" w14:textId="658D23D4"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Japan</w:t>
            </w:r>
          </w:p>
        </w:tc>
        <w:tc>
          <w:tcPr>
            <w:tcW w:w="569" w:type="pct"/>
            <w:tcBorders>
              <w:top w:val="nil"/>
              <w:left w:val="nil"/>
              <w:bottom w:val="nil"/>
              <w:right w:val="nil"/>
            </w:tcBorders>
            <w:shd w:val="clear" w:color="auto" w:fill="auto"/>
            <w:noWrap/>
            <w:vAlign w:val="center"/>
            <w:hideMark/>
          </w:tcPr>
          <w:p w14:paraId="3265A30D"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3.47</w:t>
            </w:r>
          </w:p>
        </w:tc>
        <w:tc>
          <w:tcPr>
            <w:tcW w:w="591" w:type="pct"/>
            <w:tcBorders>
              <w:top w:val="nil"/>
              <w:left w:val="nil"/>
              <w:bottom w:val="nil"/>
              <w:right w:val="nil"/>
            </w:tcBorders>
            <w:shd w:val="clear" w:color="auto" w:fill="auto"/>
            <w:noWrap/>
            <w:vAlign w:val="center"/>
            <w:hideMark/>
          </w:tcPr>
          <w:p w14:paraId="002CFE8C"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62.4</w:t>
            </w:r>
          </w:p>
        </w:tc>
        <w:tc>
          <w:tcPr>
            <w:tcW w:w="619" w:type="pct"/>
            <w:tcBorders>
              <w:top w:val="nil"/>
              <w:left w:val="nil"/>
              <w:bottom w:val="nil"/>
              <w:right w:val="nil"/>
            </w:tcBorders>
            <w:shd w:val="clear" w:color="auto" w:fill="auto"/>
            <w:noWrap/>
            <w:vAlign w:val="center"/>
            <w:hideMark/>
          </w:tcPr>
          <w:p w14:paraId="592DE5A6"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5201.3</w:t>
            </w:r>
          </w:p>
        </w:tc>
        <w:tc>
          <w:tcPr>
            <w:tcW w:w="620" w:type="pct"/>
            <w:tcBorders>
              <w:top w:val="nil"/>
              <w:left w:val="nil"/>
              <w:bottom w:val="nil"/>
              <w:right w:val="nil"/>
            </w:tcBorders>
            <w:shd w:val="clear" w:color="auto" w:fill="auto"/>
            <w:noWrap/>
            <w:vAlign w:val="center"/>
            <w:hideMark/>
          </w:tcPr>
          <w:p w14:paraId="50CFF243"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811.8</w:t>
            </w:r>
          </w:p>
        </w:tc>
        <w:tc>
          <w:tcPr>
            <w:tcW w:w="500" w:type="pct"/>
            <w:tcBorders>
              <w:top w:val="nil"/>
              <w:left w:val="nil"/>
              <w:bottom w:val="nil"/>
              <w:right w:val="nil"/>
            </w:tcBorders>
            <w:shd w:val="clear" w:color="auto" w:fill="auto"/>
            <w:noWrap/>
            <w:vAlign w:val="center"/>
            <w:hideMark/>
          </w:tcPr>
          <w:p w14:paraId="548DDE36"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82.7</w:t>
            </w:r>
          </w:p>
        </w:tc>
        <w:tc>
          <w:tcPr>
            <w:tcW w:w="719" w:type="pct"/>
            <w:tcBorders>
              <w:top w:val="nil"/>
              <w:left w:val="nil"/>
              <w:bottom w:val="nil"/>
              <w:right w:val="nil"/>
            </w:tcBorders>
            <w:shd w:val="clear" w:color="auto" w:fill="auto"/>
            <w:noWrap/>
            <w:vAlign w:val="center"/>
            <w:hideMark/>
          </w:tcPr>
          <w:p w14:paraId="6192B0B5"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16.78</w:t>
            </w:r>
          </w:p>
        </w:tc>
      </w:tr>
      <w:tr w:rsidR="0045233C" w:rsidRPr="00AE48AF" w14:paraId="3297A3E5" w14:textId="77777777" w:rsidTr="0017638F">
        <w:trPr>
          <w:trHeight w:val="45"/>
        </w:trPr>
        <w:tc>
          <w:tcPr>
            <w:tcW w:w="753" w:type="pct"/>
            <w:vMerge/>
            <w:tcBorders>
              <w:top w:val="single" w:sz="4" w:space="0" w:color="auto"/>
              <w:left w:val="nil"/>
              <w:bottom w:val="single" w:sz="4" w:space="0" w:color="auto"/>
              <w:right w:val="single" w:sz="4" w:space="0" w:color="auto"/>
            </w:tcBorders>
            <w:vAlign w:val="center"/>
            <w:hideMark/>
          </w:tcPr>
          <w:p w14:paraId="1FBB3DE5" w14:textId="77777777" w:rsidR="00CE14BB" w:rsidRPr="00AE48AF" w:rsidRDefault="00CE14BB" w:rsidP="005208E1">
            <w:pPr>
              <w:spacing w:line="240" w:lineRule="auto"/>
              <w:jc w:val="left"/>
              <w:rPr>
                <w:rFonts w:eastAsia="Times New Roman" w:cs="Times New Roman"/>
                <w:color w:val="000000"/>
                <w:sz w:val="20"/>
                <w:szCs w:val="20"/>
                <w:lang w:eastAsia="pt-BR"/>
              </w:rPr>
            </w:pPr>
          </w:p>
        </w:tc>
        <w:tc>
          <w:tcPr>
            <w:tcW w:w="629" w:type="pct"/>
            <w:tcBorders>
              <w:top w:val="nil"/>
              <w:left w:val="single" w:sz="4" w:space="0" w:color="auto"/>
              <w:bottom w:val="single" w:sz="4" w:space="0" w:color="auto"/>
              <w:right w:val="nil"/>
            </w:tcBorders>
            <w:shd w:val="clear" w:color="auto" w:fill="auto"/>
            <w:noWrap/>
            <w:vAlign w:val="center"/>
            <w:hideMark/>
          </w:tcPr>
          <w:p w14:paraId="6D422D37" w14:textId="3FE7E4BB" w:rsidR="00CE14BB" w:rsidRPr="00AE48AF" w:rsidRDefault="00B421CA" w:rsidP="005208E1">
            <w:pPr>
              <w:spacing w:line="240" w:lineRule="auto"/>
              <w:jc w:val="left"/>
              <w:rPr>
                <w:rFonts w:eastAsia="Times New Roman" w:cs="Times New Roman"/>
                <w:color w:val="000000"/>
                <w:sz w:val="20"/>
                <w:szCs w:val="20"/>
                <w:lang w:eastAsia="pt-BR"/>
              </w:rPr>
            </w:pPr>
            <w:r w:rsidRPr="00AE48AF">
              <w:rPr>
                <w:rFonts w:eastAsia="Times New Roman" w:cs="Times New Roman"/>
                <w:color w:val="000000"/>
                <w:sz w:val="20"/>
                <w:szCs w:val="20"/>
                <w:lang w:eastAsia="pt-BR"/>
              </w:rPr>
              <w:t>United States</w:t>
            </w:r>
          </w:p>
        </w:tc>
        <w:tc>
          <w:tcPr>
            <w:tcW w:w="569" w:type="pct"/>
            <w:tcBorders>
              <w:top w:val="nil"/>
              <w:left w:val="nil"/>
              <w:bottom w:val="single" w:sz="4" w:space="0" w:color="auto"/>
              <w:right w:val="nil"/>
            </w:tcBorders>
            <w:shd w:val="clear" w:color="auto" w:fill="auto"/>
            <w:noWrap/>
            <w:vAlign w:val="center"/>
            <w:hideMark/>
          </w:tcPr>
          <w:p w14:paraId="1ECD8B92"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2.73</w:t>
            </w:r>
          </w:p>
        </w:tc>
        <w:tc>
          <w:tcPr>
            <w:tcW w:w="591" w:type="pct"/>
            <w:tcBorders>
              <w:top w:val="nil"/>
              <w:left w:val="nil"/>
              <w:bottom w:val="single" w:sz="4" w:space="0" w:color="auto"/>
              <w:right w:val="nil"/>
            </w:tcBorders>
            <w:shd w:val="clear" w:color="auto" w:fill="auto"/>
            <w:noWrap/>
            <w:vAlign w:val="center"/>
            <w:hideMark/>
          </w:tcPr>
          <w:p w14:paraId="4E702BCA"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88.8</w:t>
            </w:r>
          </w:p>
        </w:tc>
        <w:tc>
          <w:tcPr>
            <w:tcW w:w="619" w:type="pct"/>
            <w:tcBorders>
              <w:top w:val="nil"/>
              <w:left w:val="nil"/>
              <w:bottom w:val="single" w:sz="4" w:space="0" w:color="auto"/>
              <w:right w:val="nil"/>
            </w:tcBorders>
            <w:shd w:val="clear" w:color="auto" w:fill="auto"/>
            <w:noWrap/>
            <w:vAlign w:val="center"/>
            <w:hideMark/>
          </w:tcPr>
          <w:p w14:paraId="404CD6B9"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4018.6</w:t>
            </w:r>
            <w:r w:rsidRPr="00AE48AF">
              <w:rPr>
                <w:rFonts w:eastAsia="Times New Roman" w:cs="Times New Roman"/>
                <w:color w:val="000000"/>
                <w:sz w:val="20"/>
                <w:szCs w:val="20"/>
                <w:vertAlign w:val="superscript"/>
                <w:lang w:eastAsia="pt-BR"/>
              </w:rPr>
              <w:t>**</w:t>
            </w:r>
          </w:p>
        </w:tc>
        <w:tc>
          <w:tcPr>
            <w:tcW w:w="620" w:type="pct"/>
            <w:tcBorders>
              <w:top w:val="nil"/>
              <w:left w:val="nil"/>
              <w:bottom w:val="single" w:sz="4" w:space="0" w:color="auto"/>
              <w:right w:val="nil"/>
            </w:tcBorders>
            <w:shd w:val="clear" w:color="auto" w:fill="auto"/>
            <w:noWrap/>
            <w:vAlign w:val="center"/>
            <w:hideMark/>
          </w:tcPr>
          <w:p w14:paraId="5ED65816"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1303.7</w:t>
            </w:r>
          </w:p>
        </w:tc>
        <w:tc>
          <w:tcPr>
            <w:tcW w:w="500" w:type="pct"/>
            <w:tcBorders>
              <w:top w:val="nil"/>
              <w:left w:val="nil"/>
              <w:bottom w:val="single" w:sz="4" w:space="0" w:color="auto"/>
              <w:right w:val="nil"/>
            </w:tcBorders>
            <w:shd w:val="clear" w:color="auto" w:fill="auto"/>
            <w:noWrap/>
            <w:vAlign w:val="center"/>
            <w:hideMark/>
          </w:tcPr>
          <w:p w14:paraId="5FFE3EDF" w14:textId="77777777" w:rsidR="00CE14BB" w:rsidRPr="00AE48AF" w:rsidRDefault="00CE14BB" w:rsidP="005208E1">
            <w:pPr>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50.4</w:t>
            </w:r>
          </w:p>
        </w:tc>
        <w:tc>
          <w:tcPr>
            <w:tcW w:w="719" w:type="pct"/>
            <w:tcBorders>
              <w:top w:val="nil"/>
              <w:left w:val="nil"/>
              <w:bottom w:val="single" w:sz="4" w:space="0" w:color="auto"/>
              <w:right w:val="nil"/>
            </w:tcBorders>
            <w:shd w:val="clear" w:color="auto" w:fill="auto"/>
            <w:noWrap/>
            <w:vAlign w:val="center"/>
            <w:hideMark/>
          </w:tcPr>
          <w:p w14:paraId="37BEED05" w14:textId="77777777" w:rsidR="00CE14BB" w:rsidRPr="00AE48AF" w:rsidRDefault="00CE14BB" w:rsidP="005208E1">
            <w:pPr>
              <w:keepNext/>
              <w:spacing w:line="240" w:lineRule="auto"/>
              <w:jc w:val="center"/>
              <w:rPr>
                <w:rFonts w:eastAsia="Times New Roman" w:cs="Times New Roman"/>
                <w:color w:val="000000"/>
                <w:sz w:val="20"/>
                <w:szCs w:val="20"/>
                <w:lang w:eastAsia="pt-BR"/>
              </w:rPr>
            </w:pPr>
            <w:r w:rsidRPr="00AE48AF">
              <w:rPr>
                <w:rFonts w:eastAsia="Times New Roman" w:cs="Times New Roman"/>
                <w:color w:val="000000"/>
                <w:sz w:val="20"/>
                <w:szCs w:val="20"/>
                <w:lang w:eastAsia="pt-BR"/>
              </w:rPr>
              <w:t>17.82</w:t>
            </w:r>
          </w:p>
        </w:tc>
      </w:tr>
    </w:tbl>
    <w:p w14:paraId="5E4B79E3" w14:textId="6FCF92BC" w:rsidR="00CA66F9" w:rsidRPr="00AE48AF" w:rsidRDefault="00CA66F9" w:rsidP="005208E1">
      <w:pPr>
        <w:pStyle w:val="Legenda"/>
        <w:spacing w:after="0"/>
        <w:rPr>
          <w:rFonts w:cs="Times New Roman"/>
          <w:sz w:val="18"/>
        </w:rPr>
      </w:pPr>
      <w:r w:rsidRPr="00AE48AF">
        <w:rPr>
          <w:rFonts w:cs="Times New Roman"/>
          <w:sz w:val="18"/>
        </w:rPr>
        <w:t>Notes: * year 2010; ** year 2011; *** year 2012.</w:t>
      </w:r>
    </w:p>
    <w:p w14:paraId="5BD5D2C2" w14:textId="79481B47" w:rsidR="00CE14BB" w:rsidRPr="00AE48AF" w:rsidRDefault="00CA66F9" w:rsidP="005208E1">
      <w:pPr>
        <w:pStyle w:val="Legenda"/>
        <w:spacing w:after="0"/>
        <w:rPr>
          <w:rFonts w:cs="Times New Roman"/>
          <w:sz w:val="18"/>
        </w:rPr>
      </w:pPr>
      <w:r w:rsidRPr="00AE48AF">
        <w:rPr>
          <w:rFonts w:cs="Times New Roman"/>
          <w:sz w:val="18"/>
        </w:rPr>
        <w:t>Source: Author’s elaboration based on World Bank Data.</w:t>
      </w:r>
    </w:p>
    <w:p w14:paraId="2606E808" w14:textId="3A18BA77" w:rsidR="006A1502" w:rsidRPr="00AE48AF" w:rsidRDefault="006A1502" w:rsidP="00B64BB7">
      <w:pPr>
        <w:rPr>
          <w:rFonts w:cs="Times New Roman"/>
          <w:color w:val="FF0000"/>
          <w:szCs w:val="24"/>
        </w:rPr>
      </w:pPr>
      <w:r w:rsidRPr="00AE48AF">
        <w:rPr>
          <w:rFonts w:cs="Times New Roman"/>
          <w:szCs w:val="24"/>
        </w:rPr>
        <w:tab/>
      </w:r>
    </w:p>
    <w:p w14:paraId="1AFCCEBC" w14:textId="5563EED5" w:rsidR="00182FC3" w:rsidRPr="00AE48AF" w:rsidRDefault="00182FC3" w:rsidP="004657BE">
      <w:pPr>
        <w:rPr>
          <w:rFonts w:cs="Times New Roman"/>
          <w:szCs w:val="24"/>
        </w:rPr>
      </w:pPr>
      <w:r w:rsidRPr="00AE48AF">
        <w:rPr>
          <w:rFonts w:cs="Times New Roman"/>
          <w:szCs w:val="24"/>
        </w:rPr>
        <w:tab/>
      </w:r>
      <w:r w:rsidR="00C922FA" w:rsidRPr="00AE48AF">
        <w:rPr>
          <w:rFonts w:cs="Times New Roman"/>
          <w:szCs w:val="24"/>
        </w:rPr>
        <w:t>A first glance at the PINTEC data reveals that t</w:t>
      </w:r>
      <w:r w:rsidR="002E6C55" w:rsidRPr="00AE48AF">
        <w:rPr>
          <w:rFonts w:cs="Times New Roman"/>
          <w:szCs w:val="24"/>
        </w:rPr>
        <w:t xml:space="preserve">hroughout the </w:t>
      </w:r>
      <w:r w:rsidR="00214820" w:rsidRPr="00AE48AF">
        <w:rPr>
          <w:rFonts w:cs="Times New Roman"/>
          <w:szCs w:val="24"/>
        </w:rPr>
        <w:t>years</w:t>
      </w:r>
      <w:r w:rsidR="00C922FA" w:rsidRPr="00AE48AF">
        <w:rPr>
          <w:rFonts w:cs="Times New Roman"/>
          <w:szCs w:val="24"/>
        </w:rPr>
        <w:t xml:space="preserve"> there was</w:t>
      </w:r>
      <w:r w:rsidR="00192E45" w:rsidRPr="00AE48AF">
        <w:rPr>
          <w:rFonts w:cs="Times New Roman"/>
          <w:szCs w:val="24"/>
        </w:rPr>
        <w:t xml:space="preserve"> an</w:t>
      </w:r>
      <w:r w:rsidRPr="00AE48AF">
        <w:rPr>
          <w:rFonts w:cs="Times New Roman"/>
          <w:szCs w:val="24"/>
        </w:rPr>
        <w:t xml:space="preserve"> increase in the number of innovating firms, although</w:t>
      </w:r>
      <w:r w:rsidR="00192E45" w:rsidRPr="00AE48AF">
        <w:rPr>
          <w:rFonts w:cs="Times New Roman"/>
          <w:szCs w:val="24"/>
        </w:rPr>
        <w:t xml:space="preserve"> their participation </w:t>
      </w:r>
      <w:r w:rsidRPr="00AE48AF">
        <w:rPr>
          <w:rFonts w:cs="Times New Roman"/>
          <w:szCs w:val="24"/>
        </w:rPr>
        <w:t>decreas</w:t>
      </w:r>
      <w:r w:rsidR="00192E45" w:rsidRPr="00AE48AF">
        <w:rPr>
          <w:rFonts w:cs="Times New Roman"/>
          <w:szCs w:val="24"/>
        </w:rPr>
        <w:t>ed relative to the total</w:t>
      </w:r>
      <w:r w:rsidR="00D96CCA" w:rsidRPr="00AE48AF">
        <w:rPr>
          <w:rFonts w:cs="Times New Roman"/>
          <w:szCs w:val="24"/>
        </w:rPr>
        <w:t xml:space="preserve"> number</w:t>
      </w:r>
      <w:r w:rsidR="00192E45" w:rsidRPr="00AE48AF">
        <w:rPr>
          <w:rFonts w:cs="Times New Roman"/>
          <w:szCs w:val="24"/>
        </w:rPr>
        <w:t xml:space="preserve"> of </w:t>
      </w:r>
      <w:r w:rsidRPr="00AE48AF">
        <w:rPr>
          <w:rFonts w:cs="Times New Roman"/>
          <w:szCs w:val="24"/>
        </w:rPr>
        <w:t>manufacturing ind</w:t>
      </w:r>
      <w:r w:rsidR="00192E45" w:rsidRPr="00AE48AF">
        <w:rPr>
          <w:rFonts w:cs="Times New Roman"/>
          <w:szCs w:val="24"/>
        </w:rPr>
        <w:t>ustries</w:t>
      </w:r>
      <w:r w:rsidR="00BE0C09" w:rsidRPr="00AE48AF">
        <w:rPr>
          <w:rFonts w:cs="Times New Roman"/>
          <w:szCs w:val="24"/>
        </w:rPr>
        <w:t xml:space="preserve">. This reduction </w:t>
      </w:r>
      <w:r w:rsidR="00FC6D77" w:rsidRPr="00AE48AF">
        <w:rPr>
          <w:rFonts w:cs="Times New Roman"/>
          <w:szCs w:val="24"/>
        </w:rPr>
        <w:t xml:space="preserve">is mainly due to the </w:t>
      </w:r>
      <w:r w:rsidR="004E15D3" w:rsidRPr="00AE48AF">
        <w:rPr>
          <w:rFonts w:cs="Times New Roman"/>
          <w:szCs w:val="24"/>
        </w:rPr>
        <w:t>decreasing</w:t>
      </w:r>
      <w:r w:rsidR="00FC6D77" w:rsidRPr="00AE48AF">
        <w:rPr>
          <w:rFonts w:cs="Times New Roman"/>
          <w:szCs w:val="24"/>
        </w:rPr>
        <w:t xml:space="preserve"> number of product innovating firms.</w:t>
      </w:r>
      <w:r w:rsidR="00542442" w:rsidRPr="00AE48AF">
        <w:rPr>
          <w:rFonts w:cs="Times New Roman"/>
          <w:szCs w:val="24"/>
        </w:rPr>
        <w:t xml:space="preserve"> Nonetheless, this</w:t>
      </w:r>
      <w:r w:rsidR="007A2FE5" w:rsidRPr="00AE48AF">
        <w:rPr>
          <w:rFonts w:cs="Times New Roman"/>
          <w:szCs w:val="24"/>
        </w:rPr>
        <w:t xml:space="preserve"> change</w:t>
      </w:r>
      <w:r w:rsidR="00EB17F7" w:rsidRPr="00AE48AF">
        <w:rPr>
          <w:rFonts w:cs="Times New Roman"/>
          <w:szCs w:val="24"/>
        </w:rPr>
        <w:t xml:space="preserve"> </w:t>
      </w:r>
      <w:r w:rsidR="000F0A14" w:rsidRPr="00AE48AF">
        <w:rPr>
          <w:rFonts w:cs="Times New Roman"/>
          <w:szCs w:val="24"/>
        </w:rPr>
        <w:t>ha</w:t>
      </w:r>
      <w:r w:rsidR="00EB17F7" w:rsidRPr="00AE48AF">
        <w:rPr>
          <w:rFonts w:cs="Times New Roman"/>
          <w:szCs w:val="24"/>
        </w:rPr>
        <w:t xml:space="preserve">s </w:t>
      </w:r>
      <w:r w:rsidR="000F0A14" w:rsidRPr="00AE48AF">
        <w:rPr>
          <w:rFonts w:cs="Times New Roman"/>
          <w:szCs w:val="24"/>
        </w:rPr>
        <w:t>been accompanied by changes in the degree of novelty introduced by the product innovating firms. Among them, the number</w:t>
      </w:r>
      <w:r w:rsidR="00EB17F7" w:rsidRPr="00AE48AF">
        <w:rPr>
          <w:rFonts w:cs="Times New Roman"/>
          <w:szCs w:val="24"/>
        </w:rPr>
        <w:t xml:space="preserve"> of firms that develop innovative products beyond its own production limits </w:t>
      </w:r>
      <w:r w:rsidR="00542442" w:rsidRPr="00DA6C50">
        <w:rPr>
          <w:rFonts w:cs="Times New Roman"/>
          <w:szCs w:val="24"/>
        </w:rPr>
        <w:t>(</w:t>
      </w:r>
      <w:r w:rsidR="00542442" w:rsidRPr="00FA57AB">
        <w:rPr>
          <w:rFonts w:cs="Times New Roman"/>
          <w:szCs w:val="24"/>
        </w:rPr>
        <w:t>new to the country or new to the world</w:t>
      </w:r>
      <w:r w:rsidR="00542442" w:rsidRPr="00DA6C50">
        <w:rPr>
          <w:rFonts w:cs="Times New Roman"/>
          <w:szCs w:val="24"/>
        </w:rPr>
        <w:t>)</w:t>
      </w:r>
      <w:r w:rsidR="00542442" w:rsidRPr="00AE48AF">
        <w:rPr>
          <w:rFonts w:cs="Times New Roman"/>
          <w:color w:val="FF0000"/>
          <w:szCs w:val="24"/>
        </w:rPr>
        <w:t xml:space="preserve"> </w:t>
      </w:r>
      <w:r w:rsidR="00EB17F7" w:rsidRPr="00AE48AF">
        <w:rPr>
          <w:rFonts w:cs="Times New Roman"/>
          <w:szCs w:val="24"/>
        </w:rPr>
        <w:t xml:space="preserve">has increased. </w:t>
      </w:r>
      <w:r w:rsidR="004657BE" w:rsidRPr="00AE48AF">
        <w:rPr>
          <w:rFonts w:cs="Times New Roman"/>
          <w:szCs w:val="24"/>
        </w:rPr>
        <w:t>In other words, d</w:t>
      </w:r>
      <w:r w:rsidR="005A5EBB" w:rsidRPr="00AE48AF">
        <w:rPr>
          <w:rFonts w:cs="Times New Roman"/>
          <w:szCs w:val="24"/>
        </w:rPr>
        <w:t>espite</w:t>
      </w:r>
      <w:r w:rsidR="00EB17F7" w:rsidRPr="00AE48AF">
        <w:rPr>
          <w:rFonts w:cs="Times New Roman"/>
          <w:szCs w:val="24"/>
        </w:rPr>
        <w:t xml:space="preserve"> </w:t>
      </w:r>
      <w:r w:rsidR="00542442" w:rsidRPr="00AE48AF">
        <w:rPr>
          <w:rFonts w:cs="Times New Roman"/>
          <w:szCs w:val="24"/>
        </w:rPr>
        <w:t xml:space="preserve">in </w:t>
      </w:r>
      <w:r w:rsidR="009414FC" w:rsidRPr="00AE48AF">
        <w:rPr>
          <w:rFonts w:cs="Times New Roman"/>
          <w:szCs w:val="24"/>
        </w:rPr>
        <w:t xml:space="preserve">small </w:t>
      </w:r>
      <w:r w:rsidR="00EB17F7" w:rsidRPr="00AE48AF">
        <w:rPr>
          <w:rFonts w:cs="Times New Roman"/>
          <w:szCs w:val="24"/>
        </w:rPr>
        <w:t>number</w:t>
      </w:r>
      <w:r w:rsidR="00542442" w:rsidRPr="00AE48AF">
        <w:rPr>
          <w:rFonts w:cs="Times New Roman"/>
          <w:szCs w:val="24"/>
        </w:rPr>
        <w:t xml:space="preserve"> relative to the overall amount of product innovating firms</w:t>
      </w:r>
      <w:r w:rsidR="004657BE" w:rsidRPr="00AE48AF">
        <w:rPr>
          <w:rFonts w:cs="Times New Roman"/>
          <w:szCs w:val="24"/>
        </w:rPr>
        <w:t xml:space="preserve">, a </w:t>
      </w:r>
      <w:r w:rsidR="00542442" w:rsidRPr="00AE48AF">
        <w:rPr>
          <w:rFonts w:cs="Times New Roman"/>
          <w:szCs w:val="24"/>
        </w:rPr>
        <w:t>selected group of firms managed to increase the degree of novelty</w:t>
      </w:r>
      <w:r w:rsidR="009E54C7" w:rsidRPr="00AE48AF">
        <w:rPr>
          <w:rFonts w:cs="Times New Roman"/>
          <w:szCs w:val="24"/>
        </w:rPr>
        <w:t xml:space="preserve"> of product </w:t>
      </w:r>
      <w:r w:rsidR="00374894" w:rsidRPr="00AE48AF">
        <w:rPr>
          <w:rFonts w:cs="Times New Roman"/>
          <w:szCs w:val="24"/>
        </w:rPr>
        <w:t>innovations</w:t>
      </w:r>
      <w:r w:rsidR="00EB17F7" w:rsidRPr="00AE48AF">
        <w:rPr>
          <w:rFonts w:cs="Times New Roman"/>
          <w:szCs w:val="24"/>
        </w:rPr>
        <w:t xml:space="preserve">. </w:t>
      </w:r>
      <w:r w:rsidR="009414FC" w:rsidRPr="00AE48AF">
        <w:rPr>
          <w:rFonts w:cs="Times New Roman"/>
          <w:szCs w:val="24"/>
        </w:rPr>
        <w:t xml:space="preserve">This suggests that </w:t>
      </w:r>
      <w:r w:rsidR="00374894" w:rsidRPr="00AE48AF">
        <w:rPr>
          <w:rFonts w:cs="Times New Roman"/>
          <w:szCs w:val="24"/>
        </w:rPr>
        <w:t xml:space="preserve">potentially </w:t>
      </w:r>
      <w:r w:rsidR="00080038" w:rsidRPr="00AE48AF">
        <w:rPr>
          <w:rFonts w:cs="Times New Roman"/>
          <w:szCs w:val="24"/>
        </w:rPr>
        <w:t xml:space="preserve">there are </w:t>
      </w:r>
      <w:r w:rsidR="009414FC" w:rsidRPr="00AE48AF">
        <w:rPr>
          <w:rFonts w:cs="Times New Roman"/>
          <w:szCs w:val="24"/>
        </w:rPr>
        <w:t xml:space="preserve">firms </w:t>
      </w:r>
      <w:r w:rsidR="00374894" w:rsidRPr="00AE48AF">
        <w:rPr>
          <w:rFonts w:cs="Times New Roman"/>
          <w:szCs w:val="24"/>
        </w:rPr>
        <w:t>adopting</w:t>
      </w:r>
      <w:r w:rsidR="009414FC" w:rsidRPr="00AE48AF">
        <w:rPr>
          <w:rFonts w:cs="Times New Roman"/>
          <w:szCs w:val="24"/>
        </w:rPr>
        <w:t xml:space="preserve"> </w:t>
      </w:r>
      <w:r w:rsidR="00080038" w:rsidRPr="00DA6C50">
        <w:rPr>
          <w:rFonts w:cs="Times New Roman"/>
          <w:szCs w:val="24"/>
        </w:rPr>
        <w:t xml:space="preserve">defensive/offensive innovation strategies. </w:t>
      </w:r>
    </w:p>
    <w:p w14:paraId="061A39A1" w14:textId="37CA2AC1" w:rsidR="00C80251" w:rsidRDefault="00C80251" w:rsidP="00192E45">
      <w:pPr>
        <w:rPr>
          <w:rFonts w:cs="Times New Roman"/>
          <w:szCs w:val="24"/>
        </w:rPr>
      </w:pPr>
    </w:p>
    <w:p w14:paraId="61D6F67E" w14:textId="0EBB2B73" w:rsidR="00EE72CE" w:rsidRDefault="00EE72CE" w:rsidP="00192E45">
      <w:pPr>
        <w:rPr>
          <w:rFonts w:cs="Times New Roman"/>
          <w:szCs w:val="24"/>
        </w:rPr>
      </w:pPr>
    </w:p>
    <w:p w14:paraId="3D7E8EEE" w14:textId="3B3E041F" w:rsidR="00EE72CE" w:rsidRDefault="00EE72CE" w:rsidP="00192E45">
      <w:pPr>
        <w:rPr>
          <w:rFonts w:cs="Times New Roman"/>
          <w:szCs w:val="24"/>
        </w:rPr>
      </w:pPr>
    </w:p>
    <w:p w14:paraId="5530F3ED" w14:textId="520A9CB2" w:rsidR="00EE72CE" w:rsidRDefault="00EE72CE" w:rsidP="00192E45">
      <w:pPr>
        <w:rPr>
          <w:rFonts w:cs="Times New Roman"/>
          <w:szCs w:val="24"/>
        </w:rPr>
      </w:pPr>
    </w:p>
    <w:p w14:paraId="7C2A2B15" w14:textId="78C3BD56" w:rsidR="00EE72CE" w:rsidRDefault="00EE72CE" w:rsidP="00192E45">
      <w:pPr>
        <w:rPr>
          <w:rFonts w:cs="Times New Roman"/>
          <w:szCs w:val="24"/>
        </w:rPr>
      </w:pPr>
    </w:p>
    <w:p w14:paraId="08437E10" w14:textId="2047DBFE" w:rsidR="00EE72CE" w:rsidRDefault="00EE72CE" w:rsidP="00192E45">
      <w:pPr>
        <w:rPr>
          <w:rFonts w:cs="Times New Roman"/>
          <w:szCs w:val="24"/>
        </w:rPr>
      </w:pPr>
    </w:p>
    <w:p w14:paraId="7FCF713E" w14:textId="77777777" w:rsidR="00EE72CE" w:rsidRPr="00AE48AF" w:rsidRDefault="00EE72CE" w:rsidP="00192E45">
      <w:pPr>
        <w:rPr>
          <w:rFonts w:cs="Times New Roman"/>
          <w:szCs w:val="24"/>
        </w:rPr>
      </w:pPr>
    </w:p>
    <w:p w14:paraId="388799CF" w14:textId="0C280D31" w:rsidR="005A4215" w:rsidRPr="00237955" w:rsidRDefault="005A4215" w:rsidP="005A4215">
      <w:pPr>
        <w:pStyle w:val="Legenda"/>
        <w:keepNext/>
        <w:rPr>
          <w:b/>
        </w:rPr>
      </w:pPr>
      <w:r w:rsidRPr="00237955">
        <w:rPr>
          <w:b/>
        </w:rPr>
        <w:lastRenderedPageBreak/>
        <w:t xml:space="preserve">Table </w:t>
      </w:r>
      <w:r w:rsidRPr="00237955">
        <w:rPr>
          <w:b/>
        </w:rPr>
        <w:fldChar w:fldCharType="begin"/>
      </w:r>
      <w:r w:rsidRPr="00237955">
        <w:rPr>
          <w:b/>
        </w:rPr>
        <w:instrText xml:space="preserve"> SEQ Table \* ARABIC </w:instrText>
      </w:r>
      <w:r w:rsidRPr="00237955">
        <w:rPr>
          <w:b/>
        </w:rPr>
        <w:fldChar w:fldCharType="separate"/>
      </w:r>
      <w:r w:rsidR="00054C93">
        <w:rPr>
          <w:b/>
          <w:noProof/>
        </w:rPr>
        <w:t>2</w:t>
      </w:r>
      <w:r w:rsidRPr="00237955">
        <w:rPr>
          <w:b/>
        </w:rPr>
        <w:fldChar w:fldCharType="end"/>
      </w:r>
      <w:r w:rsidRPr="00237955">
        <w:rPr>
          <w:b/>
        </w:rPr>
        <w:t xml:space="preserve"> – Innovation </w:t>
      </w:r>
      <w:r w:rsidR="00B17012" w:rsidRPr="00237955">
        <w:rPr>
          <w:b/>
        </w:rPr>
        <w:t>i</w:t>
      </w:r>
      <w:r w:rsidRPr="00237955">
        <w:rPr>
          <w:b/>
        </w:rPr>
        <w:t>ndicators: PINTECs 2008, 2011 and 2014</w:t>
      </w:r>
    </w:p>
    <w:tbl>
      <w:tblPr>
        <w:tblW w:w="5000" w:type="pct"/>
        <w:tblCellMar>
          <w:top w:w="15" w:type="dxa"/>
          <w:left w:w="70" w:type="dxa"/>
          <w:bottom w:w="15" w:type="dxa"/>
          <w:right w:w="70" w:type="dxa"/>
        </w:tblCellMar>
        <w:tblLook w:val="04A0" w:firstRow="1" w:lastRow="0" w:firstColumn="1" w:lastColumn="0" w:noHBand="0" w:noVBand="1"/>
      </w:tblPr>
      <w:tblGrid>
        <w:gridCol w:w="3454"/>
        <w:gridCol w:w="1037"/>
        <w:gridCol w:w="682"/>
        <w:gridCol w:w="1101"/>
        <w:gridCol w:w="619"/>
        <w:gridCol w:w="1101"/>
        <w:gridCol w:w="619"/>
        <w:gridCol w:w="1025"/>
      </w:tblGrid>
      <w:tr w:rsidR="006616BD" w:rsidRPr="00AE48AF" w14:paraId="09E3C498" w14:textId="77777777" w:rsidTr="0017638F">
        <w:trPr>
          <w:trHeight w:val="240"/>
          <w:tblHeader/>
        </w:trPr>
        <w:tc>
          <w:tcPr>
            <w:tcW w:w="1792"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69809C0C" w14:textId="44256861" w:rsidR="006616BD" w:rsidRPr="0002414D" w:rsidRDefault="00594D24"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Indicators</w:t>
            </w:r>
          </w:p>
        </w:tc>
        <w:tc>
          <w:tcPr>
            <w:tcW w:w="892" w:type="pct"/>
            <w:gridSpan w:val="2"/>
            <w:tcBorders>
              <w:top w:val="single" w:sz="4" w:space="0" w:color="auto"/>
              <w:left w:val="nil"/>
              <w:bottom w:val="single" w:sz="4" w:space="0" w:color="auto"/>
              <w:right w:val="nil"/>
            </w:tcBorders>
            <w:shd w:val="clear" w:color="auto" w:fill="auto"/>
            <w:noWrap/>
            <w:vAlign w:val="center"/>
            <w:hideMark/>
          </w:tcPr>
          <w:p w14:paraId="05EF59EC" w14:textId="77777777" w:rsidR="006616BD" w:rsidRPr="0002414D" w:rsidRDefault="006616BD" w:rsidP="00594D24">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2008</w:t>
            </w:r>
          </w:p>
        </w:tc>
        <w:tc>
          <w:tcPr>
            <w:tcW w:w="892" w:type="pct"/>
            <w:gridSpan w:val="2"/>
            <w:tcBorders>
              <w:top w:val="single" w:sz="4" w:space="0" w:color="auto"/>
              <w:left w:val="nil"/>
              <w:bottom w:val="single" w:sz="4" w:space="0" w:color="auto"/>
              <w:right w:val="nil"/>
            </w:tcBorders>
            <w:shd w:val="clear" w:color="auto" w:fill="auto"/>
            <w:noWrap/>
            <w:vAlign w:val="center"/>
            <w:hideMark/>
          </w:tcPr>
          <w:p w14:paraId="4A5969E2" w14:textId="77777777" w:rsidR="006616BD" w:rsidRPr="0002414D" w:rsidRDefault="006616BD" w:rsidP="00594D24">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2011</w:t>
            </w:r>
          </w:p>
        </w:tc>
        <w:tc>
          <w:tcPr>
            <w:tcW w:w="892" w:type="pct"/>
            <w:gridSpan w:val="2"/>
            <w:tcBorders>
              <w:top w:val="single" w:sz="4" w:space="0" w:color="auto"/>
              <w:left w:val="nil"/>
              <w:bottom w:val="single" w:sz="4" w:space="0" w:color="auto"/>
              <w:right w:val="nil"/>
            </w:tcBorders>
            <w:shd w:val="clear" w:color="auto" w:fill="auto"/>
            <w:noWrap/>
            <w:vAlign w:val="center"/>
            <w:hideMark/>
          </w:tcPr>
          <w:p w14:paraId="633FD0F3" w14:textId="77777777" w:rsidR="006616BD" w:rsidRPr="0002414D" w:rsidRDefault="006616BD" w:rsidP="00594D24">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2014</w:t>
            </w:r>
          </w:p>
        </w:tc>
        <w:tc>
          <w:tcPr>
            <w:tcW w:w="532" w:type="pct"/>
            <w:vMerge w:val="restart"/>
            <w:tcBorders>
              <w:top w:val="single" w:sz="4" w:space="0" w:color="auto"/>
              <w:left w:val="nil"/>
              <w:bottom w:val="single" w:sz="4" w:space="0" w:color="auto"/>
              <w:right w:val="nil"/>
            </w:tcBorders>
            <w:shd w:val="clear" w:color="auto" w:fill="auto"/>
            <w:vAlign w:val="center"/>
            <w:hideMark/>
          </w:tcPr>
          <w:p w14:paraId="223FEFEB" w14:textId="77777777" w:rsidR="006616BD" w:rsidRPr="0002414D" w:rsidRDefault="006616BD" w:rsidP="00594D24">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 2014/2008</w:t>
            </w:r>
          </w:p>
        </w:tc>
      </w:tr>
      <w:tr w:rsidR="006616BD" w:rsidRPr="00AE48AF" w14:paraId="0505FEB3" w14:textId="77777777" w:rsidTr="0017638F">
        <w:trPr>
          <w:trHeight w:val="240"/>
          <w:tblHeader/>
        </w:trPr>
        <w:tc>
          <w:tcPr>
            <w:tcW w:w="1792" w:type="pct"/>
            <w:vMerge/>
            <w:tcBorders>
              <w:top w:val="single" w:sz="4" w:space="0" w:color="auto"/>
              <w:left w:val="nil"/>
              <w:bottom w:val="single" w:sz="4" w:space="0" w:color="auto"/>
              <w:right w:val="single" w:sz="4" w:space="0" w:color="auto"/>
            </w:tcBorders>
            <w:shd w:val="clear" w:color="auto" w:fill="auto"/>
            <w:vAlign w:val="center"/>
            <w:hideMark/>
          </w:tcPr>
          <w:p w14:paraId="01F9B3DE" w14:textId="77777777" w:rsidR="006616BD" w:rsidRPr="0002414D" w:rsidRDefault="006616BD" w:rsidP="002369BE">
            <w:pPr>
              <w:spacing w:line="240" w:lineRule="auto"/>
              <w:jc w:val="left"/>
              <w:rPr>
                <w:rFonts w:eastAsia="Times New Roman" w:cs="Times New Roman"/>
                <w:b/>
                <w:bCs/>
                <w:color w:val="000000"/>
                <w:sz w:val="20"/>
                <w:szCs w:val="20"/>
                <w:lang w:eastAsia="pt-BR"/>
              </w:rPr>
            </w:pPr>
          </w:p>
        </w:tc>
        <w:tc>
          <w:tcPr>
            <w:tcW w:w="538" w:type="pct"/>
            <w:tcBorders>
              <w:top w:val="single" w:sz="4" w:space="0" w:color="auto"/>
              <w:left w:val="nil"/>
              <w:bottom w:val="single" w:sz="4" w:space="0" w:color="auto"/>
              <w:right w:val="nil"/>
            </w:tcBorders>
            <w:shd w:val="clear" w:color="auto" w:fill="auto"/>
            <w:noWrap/>
            <w:vAlign w:val="bottom"/>
            <w:hideMark/>
          </w:tcPr>
          <w:p w14:paraId="63760B69"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N</w:t>
            </w:r>
          </w:p>
        </w:tc>
        <w:tc>
          <w:tcPr>
            <w:tcW w:w="354" w:type="pct"/>
            <w:tcBorders>
              <w:top w:val="single" w:sz="4" w:space="0" w:color="auto"/>
              <w:left w:val="nil"/>
              <w:bottom w:val="single" w:sz="4" w:space="0" w:color="auto"/>
              <w:right w:val="nil"/>
            </w:tcBorders>
            <w:shd w:val="clear" w:color="auto" w:fill="auto"/>
            <w:noWrap/>
            <w:vAlign w:val="bottom"/>
            <w:hideMark/>
          </w:tcPr>
          <w:p w14:paraId="42A0AB17"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w:t>
            </w:r>
          </w:p>
        </w:tc>
        <w:tc>
          <w:tcPr>
            <w:tcW w:w="571" w:type="pct"/>
            <w:tcBorders>
              <w:top w:val="single" w:sz="4" w:space="0" w:color="auto"/>
              <w:left w:val="nil"/>
              <w:bottom w:val="single" w:sz="4" w:space="0" w:color="auto"/>
              <w:right w:val="nil"/>
            </w:tcBorders>
            <w:shd w:val="clear" w:color="auto" w:fill="auto"/>
            <w:noWrap/>
            <w:vAlign w:val="bottom"/>
            <w:hideMark/>
          </w:tcPr>
          <w:p w14:paraId="28D06A13"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N</w:t>
            </w:r>
          </w:p>
        </w:tc>
        <w:tc>
          <w:tcPr>
            <w:tcW w:w="321" w:type="pct"/>
            <w:tcBorders>
              <w:top w:val="single" w:sz="4" w:space="0" w:color="auto"/>
              <w:left w:val="nil"/>
              <w:bottom w:val="single" w:sz="4" w:space="0" w:color="auto"/>
              <w:right w:val="nil"/>
            </w:tcBorders>
            <w:shd w:val="clear" w:color="auto" w:fill="auto"/>
            <w:noWrap/>
            <w:vAlign w:val="bottom"/>
            <w:hideMark/>
          </w:tcPr>
          <w:p w14:paraId="5E8210C6"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w:t>
            </w:r>
          </w:p>
        </w:tc>
        <w:tc>
          <w:tcPr>
            <w:tcW w:w="571" w:type="pct"/>
            <w:tcBorders>
              <w:top w:val="single" w:sz="4" w:space="0" w:color="auto"/>
              <w:left w:val="nil"/>
              <w:bottom w:val="single" w:sz="4" w:space="0" w:color="auto"/>
              <w:right w:val="nil"/>
            </w:tcBorders>
            <w:shd w:val="clear" w:color="auto" w:fill="auto"/>
            <w:noWrap/>
            <w:vAlign w:val="bottom"/>
            <w:hideMark/>
          </w:tcPr>
          <w:p w14:paraId="3ECA6CC6"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N</w:t>
            </w:r>
          </w:p>
        </w:tc>
        <w:tc>
          <w:tcPr>
            <w:tcW w:w="321" w:type="pct"/>
            <w:tcBorders>
              <w:top w:val="single" w:sz="4" w:space="0" w:color="auto"/>
              <w:left w:val="nil"/>
              <w:bottom w:val="single" w:sz="4" w:space="0" w:color="auto"/>
              <w:right w:val="nil"/>
            </w:tcBorders>
            <w:shd w:val="clear" w:color="auto" w:fill="auto"/>
            <w:noWrap/>
            <w:vAlign w:val="bottom"/>
            <w:hideMark/>
          </w:tcPr>
          <w:p w14:paraId="76BBB088" w14:textId="77777777" w:rsidR="006616BD" w:rsidRPr="0002414D" w:rsidRDefault="006616BD" w:rsidP="002369BE">
            <w:pPr>
              <w:spacing w:line="240" w:lineRule="auto"/>
              <w:jc w:val="center"/>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w:t>
            </w:r>
          </w:p>
        </w:tc>
        <w:tc>
          <w:tcPr>
            <w:tcW w:w="532" w:type="pct"/>
            <w:vMerge/>
            <w:tcBorders>
              <w:top w:val="single" w:sz="4" w:space="0" w:color="auto"/>
              <w:left w:val="nil"/>
              <w:bottom w:val="single" w:sz="4" w:space="0" w:color="auto"/>
              <w:right w:val="nil"/>
            </w:tcBorders>
            <w:shd w:val="clear" w:color="auto" w:fill="auto"/>
            <w:vAlign w:val="center"/>
            <w:hideMark/>
          </w:tcPr>
          <w:p w14:paraId="197051FC" w14:textId="77777777" w:rsidR="006616BD" w:rsidRPr="0002414D" w:rsidRDefault="006616BD" w:rsidP="002369BE">
            <w:pPr>
              <w:spacing w:line="240" w:lineRule="auto"/>
              <w:jc w:val="left"/>
              <w:rPr>
                <w:rFonts w:eastAsia="Times New Roman" w:cs="Times New Roman"/>
                <w:b/>
                <w:bCs/>
                <w:color w:val="000000"/>
                <w:sz w:val="20"/>
                <w:szCs w:val="20"/>
                <w:lang w:eastAsia="pt-BR"/>
              </w:rPr>
            </w:pPr>
          </w:p>
        </w:tc>
      </w:tr>
      <w:tr w:rsidR="009D6421" w:rsidRPr="00AE48AF" w14:paraId="472AE0A1" w14:textId="77777777" w:rsidTr="0017638F">
        <w:trPr>
          <w:trHeight w:val="240"/>
        </w:trPr>
        <w:tc>
          <w:tcPr>
            <w:tcW w:w="5000" w:type="pct"/>
            <w:gridSpan w:val="8"/>
            <w:tcBorders>
              <w:top w:val="nil"/>
              <w:left w:val="nil"/>
              <w:bottom w:val="nil"/>
              <w:right w:val="single" w:sz="4" w:space="0" w:color="auto"/>
            </w:tcBorders>
            <w:shd w:val="clear" w:color="auto" w:fill="auto"/>
            <w:vAlign w:val="center"/>
          </w:tcPr>
          <w:p w14:paraId="12CFC0FA" w14:textId="64FA6945" w:rsidR="009D6421" w:rsidRPr="0002414D" w:rsidRDefault="009D6421" w:rsidP="009D6421">
            <w:pPr>
              <w:spacing w:line="240" w:lineRule="auto"/>
              <w:jc w:val="left"/>
              <w:rPr>
                <w:rFonts w:eastAsia="Times New Roman" w:cs="Times New Roman"/>
                <w:b/>
                <w:color w:val="000000"/>
                <w:sz w:val="20"/>
                <w:szCs w:val="20"/>
                <w:lang w:eastAsia="pt-BR"/>
              </w:rPr>
            </w:pPr>
            <w:r w:rsidRPr="0002414D">
              <w:rPr>
                <w:rFonts w:eastAsia="Times New Roman" w:cs="Times New Roman"/>
                <w:b/>
                <w:color w:val="000000"/>
                <w:sz w:val="20"/>
                <w:szCs w:val="20"/>
                <w:lang w:eastAsia="pt-BR"/>
              </w:rPr>
              <w:t>Number of firms</w:t>
            </w:r>
          </w:p>
        </w:tc>
      </w:tr>
      <w:tr w:rsidR="006616BD" w:rsidRPr="00AE48AF" w14:paraId="25CC94EE" w14:textId="77777777" w:rsidTr="0017638F">
        <w:trPr>
          <w:trHeight w:val="240"/>
        </w:trPr>
        <w:tc>
          <w:tcPr>
            <w:tcW w:w="1792" w:type="pct"/>
            <w:tcBorders>
              <w:top w:val="single" w:sz="4" w:space="0" w:color="auto"/>
              <w:left w:val="nil"/>
              <w:bottom w:val="nil"/>
              <w:right w:val="single" w:sz="4" w:space="0" w:color="auto"/>
            </w:tcBorders>
            <w:shd w:val="clear" w:color="auto" w:fill="auto"/>
            <w:vAlign w:val="center"/>
            <w:hideMark/>
          </w:tcPr>
          <w:p w14:paraId="5208DDD0" w14:textId="79DB95E7" w:rsidR="006616BD" w:rsidRPr="0002414D" w:rsidRDefault="00384511" w:rsidP="00384511">
            <w:pPr>
              <w:spacing w:line="240" w:lineRule="auto"/>
              <w:jc w:val="left"/>
              <w:rPr>
                <w:rFonts w:eastAsia="Times New Roman" w:cs="Times New Roman"/>
                <w:iCs/>
                <w:sz w:val="20"/>
                <w:szCs w:val="20"/>
                <w:lang w:eastAsia="pt-BR"/>
              </w:rPr>
            </w:pPr>
            <w:r w:rsidRPr="0002414D">
              <w:rPr>
                <w:rFonts w:eastAsia="Times New Roman" w:cs="Times New Roman"/>
                <w:iCs/>
                <w:sz w:val="20"/>
                <w:szCs w:val="20"/>
                <w:lang w:eastAsia="pt-BR"/>
              </w:rPr>
              <w:t>Total</w:t>
            </w:r>
          </w:p>
        </w:tc>
        <w:tc>
          <w:tcPr>
            <w:tcW w:w="538" w:type="pct"/>
            <w:tcBorders>
              <w:top w:val="single" w:sz="4" w:space="0" w:color="auto"/>
              <w:left w:val="nil"/>
              <w:bottom w:val="nil"/>
              <w:right w:val="nil"/>
            </w:tcBorders>
            <w:shd w:val="clear" w:color="auto" w:fill="auto"/>
            <w:noWrap/>
            <w:vAlign w:val="center"/>
            <w:hideMark/>
          </w:tcPr>
          <w:p w14:paraId="393244A9"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98,420</w:t>
            </w:r>
          </w:p>
        </w:tc>
        <w:tc>
          <w:tcPr>
            <w:tcW w:w="354" w:type="pct"/>
            <w:tcBorders>
              <w:top w:val="single" w:sz="4" w:space="0" w:color="auto"/>
              <w:left w:val="nil"/>
              <w:bottom w:val="nil"/>
              <w:right w:val="nil"/>
            </w:tcBorders>
            <w:shd w:val="clear" w:color="auto" w:fill="auto"/>
            <w:noWrap/>
            <w:vAlign w:val="center"/>
            <w:hideMark/>
          </w:tcPr>
          <w:p w14:paraId="5880E7E7"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nil"/>
              <w:right w:val="nil"/>
            </w:tcBorders>
            <w:shd w:val="clear" w:color="auto" w:fill="auto"/>
            <w:noWrap/>
            <w:vAlign w:val="center"/>
            <w:hideMark/>
          </w:tcPr>
          <w:p w14:paraId="644D60F5"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114,212</w:t>
            </w:r>
          </w:p>
        </w:tc>
        <w:tc>
          <w:tcPr>
            <w:tcW w:w="321" w:type="pct"/>
            <w:tcBorders>
              <w:top w:val="single" w:sz="4" w:space="0" w:color="auto"/>
              <w:left w:val="nil"/>
              <w:bottom w:val="nil"/>
              <w:right w:val="nil"/>
            </w:tcBorders>
            <w:shd w:val="clear" w:color="auto" w:fill="auto"/>
            <w:noWrap/>
            <w:vAlign w:val="center"/>
            <w:hideMark/>
          </w:tcPr>
          <w:p w14:paraId="078D8142"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nil"/>
              <w:right w:val="nil"/>
            </w:tcBorders>
            <w:shd w:val="clear" w:color="auto" w:fill="auto"/>
            <w:noWrap/>
            <w:vAlign w:val="center"/>
            <w:hideMark/>
          </w:tcPr>
          <w:p w14:paraId="5AA463D1"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115,268</w:t>
            </w:r>
          </w:p>
        </w:tc>
        <w:tc>
          <w:tcPr>
            <w:tcW w:w="321" w:type="pct"/>
            <w:tcBorders>
              <w:top w:val="single" w:sz="4" w:space="0" w:color="auto"/>
              <w:left w:val="nil"/>
              <w:bottom w:val="nil"/>
              <w:right w:val="nil"/>
            </w:tcBorders>
            <w:shd w:val="clear" w:color="auto" w:fill="auto"/>
            <w:noWrap/>
            <w:vAlign w:val="center"/>
            <w:hideMark/>
          </w:tcPr>
          <w:p w14:paraId="6F963485" w14:textId="77777777" w:rsidR="006616BD" w:rsidRPr="0002414D" w:rsidRDefault="006616BD" w:rsidP="00594D24">
            <w:pPr>
              <w:spacing w:line="240" w:lineRule="auto"/>
              <w:jc w:val="center"/>
              <w:rPr>
                <w:rFonts w:eastAsia="Times New Roman" w:cs="Times New Roman"/>
                <w:sz w:val="20"/>
                <w:szCs w:val="20"/>
                <w:lang w:eastAsia="pt-BR"/>
              </w:rPr>
            </w:pPr>
          </w:p>
        </w:tc>
        <w:tc>
          <w:tcPr>
            <w:tcW w:w="532" w:type="pct"/>
            <w:tcBorders>
              <w:top w:val="single" w:sz="4" w:space="0" w:color="auto"/>
              <w:left w:val="nil"/>
              <w:bottom w:val="nil"/>
              <w:right w:val="nil"/>
            </w:tcBorders>
            <w:shd w:val="clear" w:color="auto" w:fill="auto"/>
            <w:noWrap/>
            <w:vAlign w:val="center"/>
            <w:hideMark/>
          </w:tcPr>
          <w:p w14:paraId="7069CC39"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117.1</w:t>
            </w:r>
          </w:p>
        </w:tc>
      </w:tr>
      <w:tr w:rsidR="006616BD" w:rsidRPr="00AE48AF" w14:paraId="5C394017"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347A296E" w14:textId="237BCEAD" w:rsidR="006616BD" w:rsidRPr="0002414D" w:rsidRDefault="006616BD" w:rsidP="00594D24">
            <w:pPr>
              <w:spacing w:line="240" w:lineRule="auto"/>
              <w:jc w:val="left"/>
              <w:rPr>
                <w:rFonts w:eastAsia="Times New Roman" w:cs="Times New Roman"/>
                <w:iCs/>
                <w:sz w:val="20"/>
                <w:szCs w:val="20"/>
                <w:lang w:eastAsia="pt-BR"/>
              </w:rPr>
            </w:pPr>
            <w:r w:rsidRPr="0002414D">
              <w:rPr>
                <w:rFonts w:eastAsia="Times New Roman" w:cs="Times New Roman"/>
                <w:iCs/>
                <w:sz w:val="20"/>
                <w:szCs w:val="20"/>
                <w:lang w:eastAsia="pt-BR"/>
              </w:rPr>
              <w:t>Innovating Firms</w:t>
            </w:r>
          </w:p>
        </w:tc>
        <w:tc>
          <w:tcPr>
            <w:tcW w:w="538" w:type="pct"/>
            <w:tcBorders>
              <w:top w:val="nil"/>
              <w:left w:val="nil"/>
              <w:bottom w:val="nil"/>
              <w:right w:val="nil"/>
            </w:tcBorders>
            <w:shd w:val="clear" w:color="auto" w:fill="auto"/>
            <w:noWrap/>
            <w:vAlign w:val="center"/>
            <w:hideMark/>
          </w:tcPr>
          <w:p w14:paraId="4D9438ED"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37,808</w:t>
            </w:r>
          </w:p>
        </w:tc>
        <w:tc>
          <w:tcPr>
            <w:tcW w:w="354" w:type="pct"/>
            <w:tcBorders>
              <w:top w:val="nil"/>
              <w:left w:val="nil"/>
              <w:bottom w:val="nil"/>
              <w:right w:val="nil"/>
            </w:tcBorders>
            <w:shd w:val="clear" w:color="auto" w:fill="auto"/>
            <w:noWrap/>
            <w:vAlign w:val="center"/>
            <w:hideMark/>
          </w:tcPr>
          <w:p w14:paraId="4A58BF6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38.4</w:t>
            </w:r>
          </w:p>
        </w:tc>
        <w:tc>
          <w:tcPr>
            <w:tcW w:w="571" w:type="pct"/>
            <w:tcBorders>
              <w:top w:val="nil"/>
              <w:left w:val="nil"/>
              <w:bottom w:val="nil"/>
              <w:right w:val="nil"/>
            </w:tcBorders>
            <w:shd w:val="clear" w:color="auto" w:fill="auto"/>
            <w:noWrap/>
            <w:vAlign w:val="center"/>
            <w:hideMark/>
          </w:tcPr>
          <w:p w14:paraId="49B2B990"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41,012</w:t>
            </w:r>
          </w:p>
        </w:tc>
        <w:tc>
          <w:tcPr>
            <w:tcW w:w="321" w:type="pct"/>
            <w:tcBorders>
              <w:top w:val="nil"/>
              <w:left w:val="nil"/>
              <w:bottom w:val="nil"/>
              <w:right w:val="nil"/>
            </w:tcBorders>
            <w:shd w:val="clear" w:color="auto" w:fill="auto"/>
            <w:noWrap/>
            <w:vAlign w:val="center"/>
            <w:hideMark/>
          </w:tcPr>
          <w:p w14:paraId="6885B488"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35.9</w:t>
            </w:r>
          </w:p>
        </w:tc>
        <w:tc>
          <w:tcPr>
            <w:tcW w:w="571" w:type="pct"/>
            <w:tcBorders>
              <w:top w:val="nil"/>
              <w:left w:val="nil"/>
              <w:bottom w:val="nil"/>
              <w:right w:val="nil"/>
            </w:tcBorders>
            <w:shd w:val="clear" w:color="auto" w:fill="auto"/>
            <w:noWrap/>
            <w:vAlign w:val="center"/>
            <w:hideMark/>
          </w:tcPr>
          <w:p w14:paraId="6C6BC2D5"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41,850</w:t>
            </w:r>
          </w:p>
        </w:tc>
        <w:tc>
          <w:tcPr>
            <w:tcW w:w="321" w:type="pct"/>
            <w:tcBorders>
              <w:top w:val="nil"/>
              <w:left w:val="nil"/>
              <w:bottom w:val="nil"/>
              <w:right w:val="nil"/>
            </w:tcBorders>
            <w:shd w:val="clear" w:color="auto" w:fill="auto"/>
            <w:noWrap/>
            <w:vAlign w:val="center"/>
            <w:hideMark/>
          </w:tcPr>
          <w:p w14:paraId="7D1E6820"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36.3</w:t>
            </w:r>
          </w:p>
        </w:tc>
        <w:tc>
          <w:tcPr>
            <w:tcW w:w="532" w:type="pct"/>
            <w:tcBorders>
              <w:top w:val="nil"/>
              <w:left w:val="nil"/>
              <w:bottom w:val="nil"/>
              <w:right w:val="nil"/>
            </w:tcBorders>
            <w:shd w:val="clear" w:color="auto" w:fill="auto"/>
            <w:noWrap/>
            <w:vAlign w:val="center"/>
            <w:hideMark/>
          </w:tcPr>
          <w:p w14:paraId="128D927B"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110.7</w:t>
            </w:r>
          </w:p>
        </w:tc>
      </w:tr>
      <w:tr w:rsidR="006616BD" w:rsidRPr="00AE48AF" w14:paraId="1026B328"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1B5C902B" w14:textId="58C752C8" w:rsidR="006616BD" w:rsidRPr="0002414D" w:rsidRDefault="006616BD" w:rsidP="00594D24">
            <w:pPr>
              <w:spacing w:line="240" w:lineRule="auto"/>
              <w:jc w:val="left"/>
              <w:rPr>
                <w:rFonts w:eastAsia="Times New Roman" w:cs="Times New Roman"/>
                <w:iCs/>
                <w:sz w:val="20"/>
                <w:szCs w:val="20"/>
                <w:lang w:eastAsia="pt-BR"/>
              </w:rPr>
            </w:pPr>
            <w:r w:rsidRPr="0002414D">
              <w:rPr>
                <w:rFonts w:eastAsia="Times New Roman" w:cs="Times New Roman"/>
                <w:iCs/>
                <w:sz w:val="20"/>
                <w:szCs w:val="20"/>
                <w:lang w:eastAsia="pt-BR"/>
              </w:rPr>
              <w:t>Product Innovators</w:t>
            </w:r>
          </w:p>
        </w:tc>
        <w:tc>
          <w:tcPr>
            <w:tcW w:w="538" w:type="pct"/>
            <w:tcBorders>
              <w:top w:val="nil"/>
              <w:left w:val="nil"/>
              <w:bottom w:val="nil"/>
              <w:right w:val="nil"/>
            </w:tcBorders>
            <w:shd w:val="clear" w:color="auto" w:fill="auto"/>
            <w:noWrap/>
            <w:vAlign w:val="center"/>
            <w:hideMark/>
          </w:tcPr>
          <w:p w14:paraId="491384FB"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22,749</w:t>
            </w:r>
          </w:p>
        </w:tc>
        <w:tc>
          <w:tcPr>
            <w:tcW w:w="354" w:type="pct"/>
            <w:tcBorders>
              <w:top w:val="nil"/>
              <w:left w:val="nil"/>
              <w:bottom w:val="nil"/>
              <w:right w:val="nil"/>
            </w:tcBorders>
            <w:shd w:val="clear" w:color="auto" w:fill="auto"/>
            <w:noWrap/>
            <w:vAlign w:val="center"/>
            <w:hideMark/>
          </w:tcPr>
          <w:p w14:paraId="0CE17657"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23.1</w:t>
            </w:r>
          </w:p>
        </w:tc>
        <w:tc>
          <w:tcPr>
            <w:tcW w:w="571" w:type="pct"/>
            <w:tcBorders>
              <w:top w:val="nil"/>
              <w:left w:val="nil"/>
              <w:bottom w:val="nil"/>
              <w:right w:val="nil"/>
            </w:tcBorders>
            <w:shd w:val="clear" w:color="auto" w:fill="auto"/>
            <w:noWrap/>
            <w:vAlign w:val="center"/>
            <w:hideMark/>
          </w:tcPr>
          <w:p w14:paraId="4085A353"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19,991</w:t>
            </w:r>
          </w:p>
        </w:tc>
        <w:tc>
          <w:tcPr>
            <w:tcW w:w="321" w:type="pct"/>
            <w:tcBorders>
              <w:top w:val="nil"/>
              <w:left w:val="nil"/>
              <w:bottom w:val="nil"/>
              <w:right w:val="nil"/>
            </w:tcBorders>
            <w:shd w:val="clear" w:color="auto" w:fill="auto"/>
            <w:noWrap/>
            <w:vAlign w:val="center"/>
            <w:hideMark/>
          </w:tcPr>
          <w:p w14:paraId="61D77813"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17.5</w:t>
            </w:r>
          </w:p>
        </w:tc>
        <w:tc>
          <w:tcPr>
            <w:tcW w:w="571" w:type="pct"/>
            <w:tcBorders>
              <w:top w:val="nil"/>
              <w:left w:val="nil"/>
              <w:bottom w:val="nil"/>
              <w:right w:val="nil"/>
            </w:tcBorders>
            <w:shd w:val="clear" w:color="auto" w:fill="auto"/>
            <w:noWrap/>
            <w:vAlign w:val="center"/>
            <w:hideMark/>
          </w:tcPr>
          <w:p w14:paraId="22265156"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21,169</w:t>
            </w:r>
          </w:p>
        </w:tc>
        <w:tc>
          <w:tcPr>
            <w:tcW w:w="321" w:type="pct"/>
            <w:tcBorders>
              <w:top w:val="nil"/>
              <w:left w:val="nil"/>
              <w:bottom w:val="nil"/>
              <w:right w:val="nil"/>
            </w:tcBorders>
            <w:shd w:val="clear" w:color="auto" w:fill="auto"/>
            <w:noWrap/>
            <w:vAlign w:val="center"/>
            <w:hideMark/>
          </w:tcPr>
          <w:p w14:paraId="330B215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18.4</w:t>
            </w:r>
          </w:p>
        </w:tc>
        <w:tc>
          <w:tcPr>
            <w:tcW w:w="532" w:type="pct"/>
            <w:tcBorders>
              <w:top w:val="nil"/>
              <w:left w:val="nil"/>
              <w:bottom w:val="nil"/>
              <w:right w:val="nil"/>
            </w:tcBorders>
            <w:shd w:val="clear" w:color="auto" w:fill="auto"/>
            <w:noWrap/>
            <w:vAlign w:val="center"/>
            <w:hideMark/>
          </w:tcPr>
          <w:p w14:paraId="4D09E86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93.1</w:t>
            </w:r>
          </w:p>
        </w:tc>
      </w:tr>
      <w:tr w:rsidR="006616BD" w:rsidRPr="00AE48AF" w14:paraId="30EF9D23"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37B3CE4A" w14:textId="010F8FE6" w:rsidR="006616BD" w:rsidRPr="0002414D" w:rsidRDefault="006616BD" w:rsidP="00594D24">
            <w:pPr>
              <w:spacing w:line="240" w:lineRule="auto"/>
              <w:jc w:val="left"/>
              <w:rPr>
                <w:rFonts w:eastAsia="Times New Roman" w:cs="Times New Roman"/>
                <w:iCs/>
                <w:sz w:val="20"/>
                <w:szCs w:val="20"/>
                <w:lang w:eastAsia="pt-BR"/>
              </w:rPr>
            </w:pPr>
            <w:r w:rsidRPr="0002414D">
              <w:rPr>
                <w:rFonts w:eastAsia="Times New Roman" w:cs="Times New Roman"/>
                <w:iCs/>
                <w:sz w:val="20"/>
                <w:szCs w:val="20"/>
                <w:lang w:eastAsia="pt-BR"/>
              </w:rPr>
              <w:t>Process Innovators</w:t>
            </w:r>
          </w:p>
        </w:tc>
        <w:tc>
          <w:tcPr>
            <w:tcW w:w="538" w:type="pct"/>
            <w:tcBorders>
              <w:top w:val="nil"/>
              <w:left w:val="nil"/>
              <w:bottom w:val="nil"/>
              <w:right w:val="nil"/>
            </w:tcBorders>
            <w:shd w:val="clear" w:color="auto" w:fill="auto"/>
            <w:noWrap/>
            <w:vAlign w:val="center"/>
            <w:hideMark/>
          </w:tcPr>
          <w:p w14:paraId="07FDAEAC"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31,793</w:t>
            </w:r>
          </w:p>
        </w:tc>
        <w:tc>
          <w:tcPr>
            <w:tcW w:w="354" w:type="pct"/>
            <w:tcBorders>
              <w:top w:val="nil"/>
              <w:left w:val="nil"/>
              <w:bottom w:val="nil"/>
              <w:right w:val="nil"/>
            </w:tcBorders>
            <w:shd w:val="clear" w:color="auto" w:fill="auto"/>
            <w:noWrap/>
            <w:vAlign w:val="center"/>
            <w:hideMark/>
          </w:tcPr>
          <w:p w14:paraId="2A22C26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32.3</w:t>
            </w:r>
          </w:p>
        </w:tc>
        <w:tc>
          <w:tcPr>
            <w:tcW w:w="571" w:type="pct"/>
            <w:tcBorders>
              <w:top w:val="nil"/>
              <w:left w:val="nil"/>
              <w:bottom w:val="nil"/>
              <w:right w:val="nil"/>
            </w:tcBorders>
            <w:shd w:val="clear" w:color="auto" w:fill="auto"/>
            <w:noWrap/>
            <w:vAlign w:val="center"/>
            <w:hideMark/>
          </w:tcPr>
          <w:p w14:paraId="1288623A"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36,497</w:t>
            </w:r>
          </w:p>
        </w:tc>
        <w:tc>
          <w:tcPr>
            <w:tcW w:w="321" w:type="pct"/>
            <w:tcBorders>
              <w:top w:val="nil"/>
              <w:left w:val="nil"/>
              <w:bottom w:val="nil"/>
              <w:right w:val="nil"/>
            </w:tcBorders>
            <w:shd w:val="clear" w:color="auto" w:fill="auto"/>
            <w:noWrap/>
            <w:vAlign w:val="center"/>
            <w:hideMark/>
          </w:tcPr>
          <w:p w14:paraId="152D142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32.0</w:t>
            </w:r>
          </w:p>
        </w:tc>
        <w:tc>
          <w:tcPr>
            <w:tcW w:w="571" w:type="pct"/>
            <w:tcBorders>
              <w:top w:val="nil"/>
              <w:left w:val="nil"/>
              <w:bottom w:val="nil"/>
              <w:right w:val="nil"/>
            </w:tcBorders>
            <w:shd w:val="clear" w:color="auto" w:fill="auto"/>
            <w:noWrap/>
            <w:vAlign w:val="center"/>
            <w:hideMark/>
          </w:tcPr>
          <w:p w14:paraId="7D69ED48"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37,410</w:t>
            </w:r>
          </w:p>
        </w:tc>
        <w:tc>
          <w:tcPr>
            <w:tcW w:w="321" w:type="pct"/>
            <w:tcBorders>
              <w:top w:val="nil"/>
              <w:left w:val="nil"/>
              <w:bottom w:val="nil"/>
              <w:right w:val="nil"/>
            </w:tcBorders>
            <w:shd w:val="clear" w:color="auto" w:fill="auto"/>
            <w:noWrap/>
            <w:vAlign w:val="center"/>
            <w:hideMark/>
          </w:tcPr>
          <w:p w14:paraId="63C0E54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32.5</w:t>
            </w:r>
          </w:p>
        </w:tc>
        <w:tc>
          <w:tcPr>
            <w:tcW w:w="532" w:type="pct"/>
            <w:tcBorders>
              <w:top w:val="nil"/>
              <w:left w:val="nil"/>
              <w:bottom w:val="nil"/>
              <w:right w:val="nil"/>
            </w:tcBorders>
            <w:shd w:val="clear" w:color="auto" w:fill="auto"/>
            <w:noWrap/>
            <w:vAlign w:val="center"/>
            <w:hideMark/>
          </w:tcPr>
          <w:p w14:paraId="7A29CEC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117.7</w:t>
            </w:r>
          </w:p>
        </w:tc>
      </w:tr>
      <w:tr w:rsidR="006616BD" w:rsidRPr="00AE48AF" w14:paraId="76DB5F5C" w14:textId="77777777" w:rsidTr="0017638F">
        <w:trPr>
          <w:trHeight w:val="240"/>
        </w:trPr>
        <w:tc>
          <w:tcPr>
            <w:tcW w:w="1792" w:type="pct"/>
            <w:tcBorders>
              <w:top w:val="nil"/>
              <w:left w:val="nil"/>
              <w:bottom w:val="nil"/>
              <w:right w:val="single" w:sz="4" w:space="0" w:color="auto"/>
            </w:tcBorders>
            <w:shd w:val="clear" w:color="auto" w:fill="auto"/>
            <w:vAlign w:val="center"/>
            <w:hideMark/>
          </w:tcPr>
          <w:p w14:paraId="736C1B8F" w14:textId="4988E34A" w:rsidR="006616BD" w:rsidRPr="0002414D" w:rsidRDefault="006616BD" w:rsidP="00594D24">
            <w:pPr>
              <w:spacing w:line="240" w:lineRule="auto"/>
              <w:jc w:val="left"/>
              <w:rPr>
                <w:rFonts w:eastAsia="Times New Roman" w:cs="Times New Roman"/>
                <w:iCs/>
                <w:sz w:val="20"/>
                <w:szCs w:val="20"/>
                <w:lang w:eastAsia="pt-BR"/>
              </w:rPr>
            </w:pPr>
            <w:r w:rsidRPr="0002414D">
              <w:rPr>
                <w:rFonts w:eastAsia="Times New Roman" w:cs="Times New Roman"/>
                <w:iCs/>
                <w:sz w:val="20"/>
                <w:szCs w:val="20"/>
                <w:lang w:eastAsia="pt-BR"/>
              </w:rPr>
              <w:t>Product and Process Innovators</w:t>
            </w:r>
          </w:p>
        </w:tc>
        <w:tc>
          <w:tcPr>
            <w:tcW w:w="538" w:type="pct"/>
            <w:tcBorders>
              <w:top w:val="nil"/>
              <w:left w:val="nil"/>
              <w:bottom w:val="nil"/>
              <w:right w:val="nil"/>
            </w:tcBorders>
            <w:shd w:val="clear" w:color="auto" w:fill="auto"/>
            <w:noWrap/>
            <w:vAlign w:val="center"/>
            <w:hideMark/>
          </w:tcPr>
          <w:p w14:paraId="156A209B"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16,734</w:t>
            </w:r>
          </w:p>
        </w:tc>
        <w:tc>
          <w:tcPr>
            <w:tcW w:w="354" w:type="pct"/>
            <w:tcBorders>
              <w:top w:val="nil"/>
              <w:left w:val="nil"/>
              <w:bottom w:val="nil"/>
              <w:right w:val="nil"/>
            </w:tcBorders>
            <w:shd w:val="clear" w:color="auto" w:fill="auto"/>
            <w:noWrap/>
            <w:vAlign w:val="center"/>
            <w:hideMark/>
          </w:tcPr>
          <w:p w14:paraId="2371A444"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17.0</w:t>
            </w:r>
          </w:p>
        </w:tc>
        <w:tc>
          <w:tcPr>
            <w:tcW w:w="571" w:type="pct"/>
            <w:tcBorders>
              <w:top w:val="nil"/>
              <w:left w:val="nil"/>
              <w:bottom w:val="nil"/>
              <w:right w:val="nil"/>
            </w:tcBorders>
            <w:shd w:val="clear" w:color="auto" w:fill="auto"/>
            <w:noWrap/>
            <w:vAlign w:val="center"/>
            <w:hideMark/>
          </w:tcPr>
          <w:p w14:paraId="59B782E4"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15,475</w:t>
            </w:r>
          </w:p>
        </w:tc>
        <w:tc>
          <w:tcPr>
            <w:tcW w:w="321" w:type="pct"/>
            <w:tcBorders>
              <w:top w:val="nil"/>
              <w:left w:val="nil"/>
              <w:bottom w:val="nil"/>
              <w:right w:val="nil"/>
            </w:tcBorders>
            <w:shd w:val="clear" w:color="auto" w:fill="auto"/>
            <w:noWrap/>
            <w:vAlign w:val="center"/>
            <w:hideMark/>
          </w:tcPr>
          <w:p w14:paraId="70255BE3"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13.5</w:t>
            </w:r>
          </w:p>
        </w:tc>
        <w:tc>
          <w:tcPr>
            <w:tcW w:w="571" w:type="pct"/>
            <w:tcBorders>
              <w:top w:val="nil"/>
              <w:left w:val="nil"/>
              <w:bottom w:val="nil"/>
              <w:right w:val="nil"/>
            </w:tcBorders>
            <w:shd w:val="clear" w:color="auto" w:fill="auto"/>
            <w:noWrap/>
            <w:vAlign w:val="center"/>
            <w:hideMark/>
          </w:tcPr>
          <w:p w14:paraId="6443055B"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16,730</w:t>
            </w:r>
          </w:p>
        </w:tc>
        <w:tc>
          <w:tcPr>
            <w:tcW w:w="321" w:type="pct"/>
            <w:tcBorders>
              <w:top w:val="nil"/>
              <w:left w:val="nil"/>
              <w:bottom w:val="nil"/>
              <w:right w:val="nil"/>
            </w:tcBorders>
            <w:shd w:val="clear" w:color="auto" w:fill="auto"/>
            <w:noWrap/>
            <w:vAlign w:val="center"/>
            <w:hideMark/>
          </w:tcPr>
          <w:p w14:paraId="7A31517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14.5</w:t>
            </w:r>
          </w:p>
        </w:tc>
        <w:tc>
          <w:tcPr>
            <w:tcW w:w="532" w:type="pct"/>
            <w:tcBorders>
              <w:top w:val="nil"/>
              <w:left w:val="nil"/>
              <w:bottom w:val="nil"/>
              <w:right w:val="nil"/>
            </w:tcBorders>
            <w:shd w:val="clear" w:color="auto" w:fill="auto"/>
            <w:noWrap/>
            <w:vAlign w:val="center"/>
            <w:hideMark/>
          </w:tcPr>
          <w:p w14:paraId="51103C0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100.0</w:t>
            </w:r>
          </w:p>
        </w:tc>
      </w:tr>
      <w:tr w:rsidR="006616BD" w:rsidRPr="00AE48AF" w14:paraId="51D2F9B1" w14:textId="77777777" w:rsidTr="0017638F">
        <w:trPr>
          <w:trHeight w:val="240"/>
        </w:trPr>
        <w:tc>
          <w:tcPr>
            <w:tcW w:w="1792" w:type="pct"/>
            <w:tcBorders>
              <w:top w:val="single" w:sz="4" w:space="0" w:color="auto"/>
              <w:left w:val="nil"/>
              <w:bottom w:val="single" w:sz="4" w:space="0" w:color="auto"/>
            </w:tcBorders>
            <w:shd w:val="clear" w:color="auto" w:fill="auto"/>
            <w:noWrap/>
            <w:vAlign w:val="center"/>
            <w:hideMark/>
          </w:tcPr>
          <w:p w14:paraId="58E63A91" w14:textId="17DCAB71" w:rsidR="006616BD" w:rsidRPr="0002414D" w:rsidRDefault="00594D24" w:rsidP="00594D24">
            <w:pPr>
              <w:spacing w:line="240" w:lineRule="auto"/>
              <w:jc w:val="left"/>
              <w:rPr>
                <w:rFonts w:eastAsia="Times New Roman" w:cs="Times New Roman"/>
                <w:b/>
                <w:bCs/>
                <w:color w:val="000000"/>
                <w:sz w:val="20"/>
                <w:szCs w:val="20"/>
                <w:lang w:eastAsia="pt-BR"/>
              </w:rPr>
            </w:pPr>
            <w:r w:rsidRPr="0002414D">
              <w:rPr>
                <w:rFonts w:eastAsia="Times New Roman" w:cs="Times New Roman"/>
                <w:b/>
                <w:bCs/>
                <w:color w:val="000000"/>
                <w:sz w:val="20"/>
                <w:szCs w:val="20"/>
                <w:lang w:eastAsia="pt-BR"/>
              </w:rPr>
              <w:t xml:space="preserve">Degree </w:t>
            </w:r>
            <w:r w:rsidR="00986D06" w:rsidRPr="0002414D">
              <w:rPr>
                <w:rFonts w:eastAsia="Times New Roman" w:cs="Times New Roman"/>
                <w:b/>
                <w:bCs/>
                <w:color w:val="000000"/>
                <w:sz w:val="20"/>
                <w:szCs w:val="20"/>
                <w:lang w:eastAsia="pt-BR"/>
              </w:rPr>
              <w:t>of innovation novelty</w:t>
            </w:r>
          </w:p>
        </w:tc>
        <w:tc>
          <w:tcPr>
            <w:tcW w:w="538" w:type="pct"/>
            <w:tcBorders>
              <w:top w:val="single" w:sz="4" w:space="0" w:color="auto"/>
              <w:left w:val="nil"/>
              <w:bottom w:val="single" w:sz="4" w:space="0" w:color="auto"/>
              <w:right w:val="nil"/>
            </w:tcBorders>
            <w:shd w:val="clear" w:color="auto" w:fill="auto"/>
            <w:noWrap/>
            <w:vAlign w:val="center"/>
            <w:hideMark/>
          </w:tcPr>
          <w:p w14:paraId="1361A71E" w14:textId="77777777" w:rsidR="006616BD" w:rsidRPr="0002414D" w:rsidRDefault="006616BD" w:rsidP="00594D24">
            <w:pPr>
              <w:spacing w:line="240" w:lineRule="auto"/>
              <w:jc w:val="center"/>
              <w:rPr>
                <w:rFonts w:eastAsia="Times New Roman" w:cs="Times New Roman"/>
                <w:b/>
                <w:bCs/>
                <w:color w:val="000000"/>
                <w:sz w:val="20"/>
                <w:szCs w:val="20"/>
                <w:lang w:eastAsia="pt-BR"/>
              </w:rPr>
            </w:pPr>
          </w:p>
        </w:tc>
        <w:tc>
          <w:tcPr>
            <w:tcW w:w="354" w:type="pct"/>
            <w:tcBorders>
              <w:top w:val="single" w:sz="4" w:space="0" w:color="auto"/>
              <w:left w:val="nil"/>
              <w:bottom w:val="single" w:sz="4" w:space="0" w:color="auto"/>
              <w:right w:val="nil"/>
            </w:tcBorders>
            <w:shd w:val="clear" w:color="auto" w:fill="auto"/>
            <w:noWrap/>
            <w:vAlign w:val="center"/>
            <w:hideMark/>
          </w:tcPr>
          <w:p w14:paraId="2454E698"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681F0DA3"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0A5B1DCE"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6493176A"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79F62475" w14:textId="77777777" w:rsidR="006616BD" w:rsidRPr="0002414D" w:rsidRDefault="006616BD" w:rsidP="00594D24">
            <w:pPr>
              <w:spacing w:line="240" w:lineRule="auto"/>
              <w:jc w:val="center"/>
              <w:rPr>
                <w:rFonts w:eastAsia="Times New Roman" w:cs="Times New Roman"/>
                <w:sz w:val="20"/>
                <w:szCs w:val="20"/>
                <w:lang w:eastAsia="pt-BR"/>
              </w:rPr>
            </w:pPr>
          </w:p>
        </w:tc>
        <w:tc>
          <w:tcPr>
            <w:tcW w:w="532" w:type="pct"/>
            <w:tcBorders>
              <w:top w:val="single" w:sz="4" w:space="0" w:color="auto"/>
              <w:left w:val="nil"/>
              <w:bottom w:val="single" w:sz="4" w:space="0" w:color="auto"/>
              <w:right w:val="nil"/>
            </w:tcBorders>
            <w:shd w:val="clear" w:color="auto" w:fill="auto"/>
            <w:noWrap/>
            <w:vAlign w:val="center"/>
            <w:hideMark/>
          </w:tcPr>
          <w:p w14:paraId="72E18C5E" w14:textId="77777777" w:rsidR="006616BD" w:rsidRPr="0002414D" w:rsidRDefault="006616BD" w:rsidP="00594D24">
            <w:pPr>
              <w:spacing w:line="240" w:lineRule="auto"/>
              <w:jc w:val="center"/>
              <w:rPr>
                <w:rFonts w:eastAsia="Times New Roman" w:cs="Times New Roman"/>
                <w:sz w:val="20"/>
                <w:szCs w:val="20"/>
                <w:lang w:eastAsia="pt-BR"/>
              </w:rPr>
            </w:pPr>
          </w:p>
        </w:tc>
      </w:tr>
      <w:tr w:rsidR="006616BD" w:rsidRPr="00AE48AF" w14:paraId="6BE34728" w14:textId="77777777" w:rsidTr="0017638F">
        <w:trPr>
          <w:trHeight w:val="240"/>
        </w:trPr>
        <w:tc>
          <w:tcPr>
            <w:tcW w:w="1792" w:type="pct"/>
            <w:tcBorders>
              <w:top w:val="single" w:sz="4" w:space="0" w:color="auto"/>
              <w:left w:val="nil"/>
              <w:bottom w:val="single" w:sz="4" w:space="0" w:color="auto"/>
            </w:tcBorders>
            <w:shd w:val="clear" w:color="auto" w:fill="auto"/>
            <w:noWrap/>
            <w:vAlign w:val="center"/>
            <w:hideMark/>
          </w:tcPr>
          <w:p w14:paraId="25C1EBC5" w14:textId="60F30A05" w:rsidR="006616BD" w:rsidRPr="0002414D" w:rsidRDefault="00594D24" w:rsidP="00594D24">
            <w:pPr>
              <w:spacing w:line="240" w:lineRule="auto"/>
              <w:jc w:val="left"/>
              <w:rPr>
                <w:rFonts w:eastAsia="Times New Roman" w:cs="Times New Roman"/>
                <w:bCs/>
                <w:color w:val="000000"/>
                <w:sz w:val="20"/>
                <w:szCs w:val="20"/>
                <w:lang w:eastAsia="pt-BR"/>
              </w:rPr>
            </w:pPr>
            <w:r w:rsidRPr="0002414D">
              <w:rPr>
                <w:rFonts w:eastAsia="Times New Roman" w:cs="Times New Roman"/>
                <w:bCs/>
                <w:color w:val="000000"/>
                <w:sz w:val="20"/>
                <w:szCs w:val="20"/>
                <w:lang w:eastAsia="pt-BR"/>
              </w:rPr>
              <w:t>Product Innovation</w:t>
            </w:r>
          </w:p>
        </w:tc>
        <w:tc>
          <w:tcPr>
            <w:tcW w:w="538" w:type="pct"/>
            <w:tcBorders>
              <w:top w:val="single" w:sz="4" w:space="0" w:color="auto"/>
              <w:left w:val="nil"/>
              <w:bottom w:val="single" w:sz="4" w:space="0" w:color="auto"/>
              <w:right w:val="nil"/>
            </w:tcBorders>
            <w:shd w:val="clear" w:color="auto" w:fill="auto"/>
            <w:noWrap/>
            <w:vAlign w:val="center"/>
            <w:hideMark/>
          </w:tcPr>
          <w:p w14:paraId="1B7EB0B2" w14:textId="77777777" w:rsidR="006616BD" w:rsidRPr="0002414D" w:rsidRDefault="006616BD" w:rsidP="00594D24">
            <w:pPr>
              <w:spacing w:line="240" w:lineRule="auto"/>
              <w:jc w:val="center"/>
              <w:rPr>
                <w:rFonts w:eastAsia="Times New Roman" w:cs="Times New Roman"/>
                <w:b/>
                <w:bCs/>
                <w:color w:val="000000"/>
                <w:sz w:val="20"/>
                <w:szCs w:val="20"/>
                <w:lang w:eastAsia="pt-BR"/>
              </w:rPr>
            </w:pPr>
          </w:p>
        </w:tc>
        <w:tc>
          <w:tcPr>
            <w:tcW w:w="354" w:type="pct"/>
            <w:tcBorders>
              <w:top w:val="single" w:sz="4" w:space="0" w:color="auto"/>
              <w:left w:val="nil"/>
              <w:bottom w:val="single" w:sz="4" w:space="0" w:color="auto"/>
              <w:right w:val="nil"/>
            </w:tcBorders>
            <w:shd w:val="clear" w:color="auto" w:fill="auto"/>
            <w:noWrap/>
            <w:vAlign w:val="center"/>
            <w:hideMark/>
          </w:tcPr>
          <w:p w14:paraId="664D651E"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422D228A"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5892DE86"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156FA515"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771CC767" w14:textId="77777777" w:rsidR="006616BD" w:rsidRPr="0002414D" w:rsidRDefault="006616BD" w:rsidP="00594D24">
            <w:pPr>
              <w:spacing w:line="240" w:lineRule="auto"/>
              <w:jc w:val="center"/>
              <w:rPr>
                <w:rFonts w:eastAsia="Times New Roman" w:cs="Times New Roman"/>
                <w:sz w:val="20"/>
                <w:szCs w:val="20"/>
                <w:lang w:eastAsia="pt-BR"/>
              </w:rPr>
            </w:pPr>
          </w:p>
        </w:tc>
        <w:tc>
          <w:tcPr>
            <w:tcW w:w="532" w:type="pct"/>
            <w:tcBorders>
              <w:top w:val="single" w:sz="4" w:space="0" w:color="auto"/>
              <w:left w:val="nil"/>
              <w:bottom w:val="single" w:sz="4" w:space="0" w:color="auto"/>
              <w:right w:val="nil"/>
            </w:tcBorders>
            <w:shd w:val="clear" w:color="auto" w:fill="auto"/>
            <w:noWrap/>
            <w:vAlign w:val="center"/>
            <w:hideMark/>
          </w:tcPr>
          <w:p w14:paraId="261AC423" w14:textId="77777777" w:rsidR="006616BD" w:rsidRPr="0002414D" w:rsidRDefault="006616BD" w:rsidP="00594D24">
            <w:pPr>
              <w:spacing w:line="240" w:lineRule="auto"/>
              <w:jc w:val="center"/>
              <w:rPr>
                <w:rFonts w:eastAsia="Times New Roman" w:cs="Times New Roman"/>
                <w:sz w:val="20"/>
                <w:szCs w:val="20"/>
                <w:lang w:eastAsia="pt-BR"/>
              </w:rPr>
            </w:pPr>
          </w:p>
        </w:tc>
      </w:tr>
      <w:tr w:rsidR="006616BD" w:rsidRPr="00AE48AF" w14:paraId="12BD4786" w14:textId="77777777" w:rsidTr="0017638F">
        <w:trPr>
          <w:trHeight w:val="240"/>
        </w:trPr>
        <w:tc>
          <w:tcPr>
            <w:tcW w:w="1792" w:type="pct"/>
            <w:tcBorders>
              <w:top w:val="single" w:sz="4" w:space="0" w:color="auto"/>
              <w:left w:val="nil"/>
              <w:bottom w:val="nil"/>
              <w:right w:val="single" w:sz="4" w:space="0" w:color="auto"/>
            </w:tcBorders>
            <w:shd w:val="clear" w:color="auto" w:fill="auto"/>
            <w:noWrap/>
            <w:vAlign w:val="center"/>
            <w:hideMark/>
          </w:tcPr>
          <w:p w14:paraId="092DBE93" w14:textId="3B159FDC"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Firm</w:t>
            </w:r>
          </w:p>
        </w:tc>
        <w:tc>
          <w:tcPr>
            <w:tcW w:w="538" w:type="pct"/>
            <w:tcBorders>
              <w:top w:val="single" w:sz="4" w:space="0" w:color="auto"/>
              <w:left w:val="nil"/>
              <w:bottom w:val="nil"/>
              <w:right w:val="nil"/>
            </w:tcBorders>
            <w:shd w:val="clear" w:color="auto" w:fill="auto"/>
            <w:noWrap/>
            <w:vAlign w:val="center"/>
            <w:hideMark/>
          </w:tcPr>
          <w:p w14:paraId="3AF4B664"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19,266</w:t>
            </w:r>
          </w:p>
        </w:tc>
        <w:tc>
          <w:tcPr>
            <w:tcW w:w="354" w:type="pct"/>
            <w:tcBorders>
              <w:top w:val="single" w:sz="4" w:space="0" w:color="auto"/>
              <w:left w:val="nil"/>
              <w:bottom w:val="nil"/>
              <w:right w:val="nil"/>
            </w:tcBorders>
            <w:shd w:val="clear" w:color="auto" w:fill="auto"/>
            <w:noWrap/>
            <w:vAlign w:val="center"/>
            <w:hideMark/>
          </w:tcPr>
          <w:p w14:paraId="5905DB84"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84.7</w:t>
            </w:r>
          </w:p>
        </w:tc>
        <w:tc>
          <w:tcPr>
            <w:tcW w:w="571" w:type="pct"/>
            <w:tcBorders>
              <w:top w:val="single" w:sz="4" w:space="0" w:color="auto"/>
              <w:left w:val="nil"/>
              <w:bottom w:val="nil"/>
              <w:right w:val="nil"/>
            </w:tcBorders>
            <w:shd w:val="clear" w:color="auto" w:fill="auto"/>
            <w:noWrap/>
            <w:vAlign w:val="center"/>
            <w:hideMark/>
          </w:tcPr>
          <w:p w14:paraId="50C331D7"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16,406</w:t>
            </w:r>
          </w:p>
        </w:tc>
        <w:tc>
          <w:tcPr>
            <w:tcW w:w="321" w:type="pct"/>
            <w:tcBorders>
              <w:top w:val="single" w:sz="4" w:space="0" w:color="auto"/>
              <w:left w:val="nil"/>
              <w:bottom w:val="nil"/>
              <w:right w:val="nil"/>
            </w:tcBorders>
            <w:shd w:val="clear" w:color="auto" w:fill="auto"/>
            <w:noWrap/>
            <w:vAlign w:val="center"/>
            <w:hideMark/>
          </w:tcPr>
          <w:p w14:paraId="6B5BEB9B"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82.1</w:t>
            </w:r>
          </w:p>
        </w:tc>
        <w:tc>
          <w:tcPr>
            <w:tcW w:w="571" w:type="pct"/>
            <w:tcBorders>
              <w:top w:val="single" w:sz="4" w:space="0" w:color="auto"/>
              <w:left w:val="nil"/>
              <w:bottom w:val="nil"/>
              <w:right w:val="nil"/>
            </w:tcBorders>
            <w:shd w:val="clear" w:color="auto" w:fill="auto"/>
            <w:noWrap/>
            <w:vAlign w:val="center"/>
            <w:hideMark/>
          </w:tcPr>
          <w:p w14:paraId="406A85BB"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16,634</w:t>
            </w:r>
          </w:p>
        </w:tc>
        <w:tc>
          <w:tcPr>
            <w:tcW w:w="321" w:type="pct"/>
            <w:tcBorders>
              <w:top w:val="single" w:sz="4" w:space="0" w:color="auto"/>
              <w:left w:val="nil"/>
              <w:bottom w:val="nil"/>
              <w:right w:val="nil"/>
            </w:tcBorders>
            <w:shd w:val="clear" w:color="auto" w:fill="auto"/>
            <w:noWrap/>
            <w:vAlign w:val="center"/>
            <w:hideMark/>
          </w:tcPr>
          <w:p w14:paraId="51992A7A"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78.6</w:t>
            </w:r>
          </w:p>
        </w:tc>
        <w:tc>
          <w:tcPr>
            <w:tcW w:w="532" w:type="pct"/>
            <w:tcBorders>
              <w:top w:val="single" w:sz="4" w:space="0" w:color="auto"/>
              <w:left w:val="nil"/>
              <w:bottom w:val="nil"/>
              <w:right w:val="nil"/>
            </w:tcBorders>
            <w:shd w:val="clear" w:color="auto" w:fill="auto"/>
            <w:noWrap/>
            <w:vAlign w:val="center"/>
            <w:hideMark/>
          </w:tcPr>
          <w:p w14:paraId="7BFF7876"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86.3</w:t>
            </w:r>
          </w:p>
        </w:tc>
      </w:tr>
      <w:tr w:rsidR="006616BD" w:rsidRPr="00AE48AF" w14:paraId="4EC7745C"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026D8E84" w14:textId="288F6706"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Country</w:t>
            </w:r>
          </w:p>
        </w:tc>
        <w:tc>
          <w:tcPr>
            <w:tcW w:w="538" w:type="pct"/>
            <w:tcBorders>
              <w:top w:val="nil"/>
              <w:left w:val="nil"/>
              <w:bottom w:val="nil"/>
              <w:right w:val="nil"/>
            </w:tcBorders>
            <w:shd w:val="clear" w:color="auto" w:fill="auto"/>
            <w:noWrap/>
            <w:vAlign w:val="center"/>
            <w:hideMark/>
          </w:tcPr>
          <w:p w14:paraId="4000FF39"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3,217</w:t>
            </w:r>
          </w:p>
        </w:tc>
        <w:tc>
          <w:tcPr>
            <w:tcW w:w="354" w:type="pct"/>
            <w:tcBorders>
              <w:top w:val="nil"/>
              <w:left w:val="nil"/>
              <w:bottom w:val="nil"/>
              <w:right w:val="nil"/>
            </w:tcBorders>
            <w:shd w:val="clear" w:color="auto" w:fill="auto"/>
            <w:noWrap/>
            <w:vAlign w:val="center"/>
            <w:hideMark/>
          </w:tcPr>
          <w:p w14:paraId="014BFA1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14.1</w:t>
            </w:r>
          </w:p>
        </w:tc>
        <w:tc>
          <w:tcPr>
            <w:tcW w:w="571" w:type="pct"/>
            <w:tcBorders>
              <w:top w:val="nil"/>
              <w:left w:val="nil"/>
              <w:bottom w:val="nil"/>
              <w:right w:val="nil"/>
            </w:tcBorders>
            <w:shd w:val="clear" w:color="auto" w:fill="auto"/>
            <w:noWrap/>
            <w:vAlign w:val="center"/>
            <w:hideMark/>
          </w:tcPr>
          <w:p w14:paraId="5AC505D0"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3,101</w:t>
            </w:r>
          </w:p>
        </w:tc>
        <w:tc>
          <w:tcPr>
            <w:tcW w:w="321" w:type="pct"/>
            <w:tcBorders>
              <w:top w:val="nil"/>
              <w:left w:val="nil"/>
              <w:bottom w:val="nil"/>
              <w:right w:val="nil"/>
            </w:tcBorders>
            <w:shd w:val="clear" w:color="auto" w:fill="auto"/>
            <w:noWrap/>
            <w:vAlign w:val="center"/>
            <w:hideMark/>
          </w:tcPr>
          <w:p w14:paraId="537CD9C6"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15.5</w:t>
            </w:r>
          </w:p>
        </w:tc>
        <w:tc>
          <w:tcPr>
            <w:tcW w:w="571" w:type="pct"/>
            <w:tcBorders>
              <w:top w:val="nil"/>
              <w:left w:val="nil"/>
              <w:bottom w:val="nil"/>
              <w:right w:val="nil"/>
            </w:tcBorders>
            <w:shd w:val="clear" w:color="auto" w:fill="auto"/>
            <w:noWrap/>
            <w:vAlign w:val="center"/>
            <w:hideMark/>
          </w:tcPr>
          <w:p w14:paraId="77BB64BB"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4,046</w:t>
            </w:r>
          </w:p>
        </w:tc>
        <w:tc>
          <w:tcPr>
            <w:tcW w:w="321" w:type="pct"/>
            <w:tcBorders>
              <w:top w:val="nil"/>
              <w:left w:val="nil"/>
              <w:bottom w:val="nil"/>
              <w:right w:val="nil"/>
            </w:tcBorders>
            <w:shd w:val="clear" w:color="auto" w:fill="auto"/>
            <w:noWrap/>
            <w:vAlign w:val="center"/>
            <w:hideMark/>
          </w:tcPr>
          <w:p w14:paraId="6B145809"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19.1</w:t>
            </w:r>
          </w:p>
        </w:tc>
        <w:tc>
          <w:tcPr>
            <w:tcW w:w="532" w:type="pct"/>
            <w:tcBorders>
              <w:top w:val="nil"/>
              <w:left w:val="nil"/>
              <w:bottom w:val="nil"/>
              <w:right w:val="nil"/>
            </w:tcBorders>
            <w:shd w:val="clear" w:color="auto" w:fill="auto"/>
            <w:noWrap/>
            <w:vAlign w:val="center"/>
            <w:hideMark/>
          </w:tcPr>
          <w:p w14:paraId="06824616"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125.8</w:t>
            </w:r>
          </w:p>
        </w:tc>
      </w:tr>
      <w:tr w:rsidR="006616BD" w:rsidRPr="00AE48AF" w14:paraId="77A38401" w14:textId="77777777" w:rsidTr="0017638F">
        <w:trPr>
          <w:trHeight w:val="240"/>
        </w:trPr>
        <w:tc>
          <w:tcPr>
            <w:tcW w:w="1792" w:type="pct"/>
            <w:tcBorders>
              <w:top w:val="nil"/>
              <w:left w:val="nil"/>
              <w:bottom w:val="single" w:sz="4" w:space="0" w:color="auto"/>
              <w:right w:val="single" w:sz="4" w:space="0" w:color="auto"/>
            </w:tcBorders>
            <w:shd w:val="clear" w:color="auto" w:fill="auto"/>
            <w:noWrap/>
            <w:vAlign w:val="center"/>
            <w:hideMark/>
          </w:tcPr>
          <w:p w14:paraId="54C7DA5E" w14:textId="4AA618CB"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World</w:t>
            </w:r>
          </w:p>
        </w:tc>
        <w:tc>
          <w:tcPr>
            <w:tcW w:w="538" w:type="pct"/>
            <w:tcBorders>
              <w:top w:val="nil"/>
              <w:left w:val="nil"/>
              <w:bottom w:val="single" w:sz="4" w:space="0" w:color="auto"/>
              <w:right w:val="nil"/>
            </w:tcBorders>
            <w:shd w:val="clear" w:color="auto" w:fill="auto"/>
            <w:noWrap/>
            <w:vAlign w:val="center"/>
            <w:hideMark/>
          </w:tcPr>
          <w:p w14:paraId="12112609"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266</w:t>
            </w:r>
          </w:p>
        </w:tc>
        <w:tc>
          <w:tcPr>
            <w:tcW w:w="354" w:type="pct"/>
            <w:tcBorders>
              <w:top w:val="nil"/>
              <w:left w:val="nil"/>
              <w:bottom w:val="single" w:sz="4" w:space="0" w:color="auto"/>
              <w:right w:val="nil"/>
            </w:tcBorders>
            <w:shd w:val="clear" w:color="auto" w:fill="auto"/>
            <w:noWrap/>
            <w:vAlign w:val="center"/>
            <w:hideMark/>
          </w:tcPr>
          <w:p w14:paraId="36ECF199"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1.2</w:t>
            </w:r>
          </w:p>
        </w:tc>
        <w:tc>
          <w:tcPr>
            <w:tcW w:w="571" w:type="pct"/>
            <w:tcBorders>
              <w:top w:val="nil"/>
              <w:left w:val="nil"/>
              <w:bottom w:val="single" w:sz="4" w:space="0" w:color="auto"/>
              <w:right w:val="nil"/>
            </w:tcBorders>
            <w:shd w:val="clear" w:color="auto" w:fill="auto"/>
            <w:noWrap/>
            <w:vAlign w:val="center"/>
            <w:hideMark/>
          </w:tcPr>
          <w:p w14:paraId="3AFD5B9D"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483</w:t>
            </w:r>
          </w:p>
        </w:tc>
        <w:tc>
          <w:tcPr>
            <w:tcW w:w="321" w:type="pct"/>
            <w:tcBorders>
              <w:top w:val="nil"/>
              <w:left w:val="nil"/>
              <w:bottom w:val="single" w:sz="4" w:space="0" w:color="auto"/>
              <w:right w:val="nil"/>
            </w:tcBorders>
            <w:shd w:val="clear" w:color="auto" w:fill="auto"/>
            <w:noWrap/>
            <w:vAlign w:val="center"/>
            <w:hideMark/>
          </w:tcPr>
          <w:p w14:paraId="24B0787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2.4</w:t>
            </w:r>
          </w:p>
        </w:tc>
        <w:tc>
          <w:tcPr>
            <w:tcW w:w="571" w:type="pct"/>
            <w:tcBorders>
              <w:top w:val="nil"/>
              <w:left w:val="nil"/>
              <w:bottom w:val="single" w:sz="4" w:space="0" w:color="auto"/>
              <w:right w:val="nil"/>
            </w:tcBorders>
            <w:shd w:val="clear" w:color="auto" w:fill="auto"/>
            <w:noWrap/>
            <w:vAlign w:val="center"/>
            <w:hideMark/>
          </w:tcPr>
          <w:p w14:paraId="210B472D"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490</w:t>
            </w:r>
          </w:p>
        </w:tc>
        <w:tc>
          <w:tcPr>
            <w:tcW w:w="321" w:type="pct"/>
            <w:tcBorders>
              <w:top w:val="nil"/>
              <w:left w:val="nil"/>
              <w:bottom w:val="single" w:sz="4" w:space="0" w:color="auto"/>
              <w:right w:val="nil"/>
            </w:tcBorders>
            <w:shd w:val="clear" w:color="auto" w:fill="auto"/>
            <w:noWrap/>
            <w:vAlign w:val="center"/>
            <w:hideMark/>
          </w:tcPr>
          <w:p w14:paraId="48B6552D"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2.3</w:t>
            </w:r>
          </w:p>
        </w:tc>
        <w:tc>
          <w:tcPr>
            <w:tcW w:w="532" w:type="pct"/>
            <w:tcBorders>
              <w:top w:val="nil"/>
              <w:left w:val="nil"/>
              <w:bottom w:val="single" w:sz="4" w:space="0" w:color="auto"/>
              <w:right w:val="nil"/>
            </w:tcBorders>
            <w:shd w:val="clear" w:color="auto" w:fill="auto"/>
            <w:noWrap/>
            <w:vAlign w:val="center"/>
            <w:hideMark/>
          </w:tcPr>
          <w:p w14:paraId="15EE724C"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184.0</w:t>
            </w:r>
          </w:p>
        </w:tc>
      </w:tr>
      <w:tr w:rsidR="006616BD" w:rsidRPr="00AE48AF" w14:paraId="31973FE2" w14:textId="77777777" w:rsidTr="0017638F">
        <w:trPr>
          <w:trHeight w:val="240"/>
        </w:trPr>
        <w:tc>
          <w:tcPr>
            <w:tcW w:w="1792" w:type="pct"/>
            <w:tcBorders>
              <w:top w:val="single" w:sz="4" w:space="0" w:color="auto"/>
              <w:left w:val="nil"/>
              <w:bottom w:val="single" w:sz="4" w:space="0" w:color="auto"/>
            </w:tcBorders>
            <w:shd w:val="clear" w:color="auto" w:fill="auto"/>
            <w:noWrap/>
            <w:vAlign w:val="center"/>
            <w:hideMark/>
          </w:tcPr>
          <w:p w14:paraId="570C159F" w14:textId="2E7CA867" w:rsidR="006616BD" w:rsidRPr="0002414D" w:rsidRDefault="00C90CC8" w:rsidP="00594D24">
            <w:pPr>
              <w:spacing w:line="240" w:lineRule="auto"/>
              <w:jc w:val="left"/>
              <w:rPr>
                <w:rFonts w:eastAsia="Times New Roman" w:cs="Times New Roman"/>
                <w:bCs/>
                <w:color w:val="000000"/>
                <w:sz w:val="20"/>
                <w:szCs w:val="20"/>
                <w:lang w:eastAsia="pt-BR"/>
              </w:rPr>
            </w:pPr>
            <w:r w:rsidRPr="0002414D">
              <w:rPr>
                <w:rFonts w:eastAsia="Times New Roman" w:cs="Times New Roman"/>
                <w:bCs/>
                <w:color w:val="000000"/>
                <w:sz w:val="20"/>
                <w:szCs w:val="20"/>
                <w:lang w:eastAsia="pt-BR"/>
              </w:rPr>
              <w:t>Process Innovation</w:t>
            </w:r>
          </w:p>
        </w:tc>
        <w:tc>
          <w:tcPr>
            <w:tcW w:w="538" w:type="pct"/>
            <w:tcBorders>
              <w:top w:val="single" w:sz="4" w:space="0" w:color="auto"/>
              <w:left w:val="nil"/>
              <w:bottom w:val="single" w:sz="4" w:space="0" w:color="auto"/>
              <w:right w:val="nil"/>
            </w:tcBorders>
            <w:shd w:val="clear" w:color="auto" w:fill="auto"/>
            <w:noWrap/>
            <w:vAlign w:val="center"/>
            <w:hideMark/>
          </w:tcPr>
          <w:p w14:paraId="05A646F6" w14:textId="77777777" w:rsidR="006616BD" w:rsidRPr="0002414D" w:rsidRDefault="006616BD" w:rsidP="00594D24">
            <w:pPr>
              <w:spacing w:line="240" w:lineRule="auto"/>
              <w:jc w:val="center"/>
              <w:rPr>
                <w:rFonts w:eastAsia="Times New Roman" w:cs="Times New Roman"/>
                <w:b/>
                <w:bCs/>
                <w:color w:val="000000"/>
                <w:sz w:val="20"/>
                <w:szCs w:val="20"/>
                <w:lang w:eastAsia="pt-BR"/>
              </w:rPr>
            </w:pPr>
          </w:p>
        </w:tc>
        <w:tc>
          <w:tcPr>
            <w:tcW w:w="354" w:type="pct"/>
            <w:tcBorders>
              <w:top w:val="single" w:sz="4" w:space="0" w:color="auto"/>
              <w:left w:val="nil"/>
              <w:bottom w:val="single" w:sz="4" w:space="0" w:color="auto"/>
              <w:right w:val="nil"/>
            </w:tcBorders>
            <w:shd w:val="clear" w:color="auto" w:fill="auto"/>
            <w:noWrap/>
            <w:vAlign w:val="center"/>
            <w:hideMark/>
          </w:tcPr>
          <w:p w14:paraId="56FD08CF"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4447C4F1"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105B1FEE"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12E4A0CA"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67F9291E" w14:textId="77777777" w:rsidR="006616BD" w:rsidRPr="0002414D" w:rsidRDefault="006616BD" w:rsidP="00594D24">
            <w:pPr>
              <w:spacing w:line="240" w:lineRule="auto"/>
              <w:jc w:val="center"/>
              <w:rPr>
                <w:rFonts w:eastAsia="Times New Roman" w:cs="Times New Roman"/>
                <w:sz w:val="20"/>
                <w:szCs w:val="20"/>
                <w:lang w:eastAsia="pt-BR"/>
              </w:rPr>
            </w:pPr>
          </w:p>
        </w:tc>
        <w:tc>
          <w:tcPr>
            <w:tcW w:w="532" w:type="pct"/>
            <w:tcBorders>
              <w:top w:val="single" w:sz="4" w:space="0" w:color="auto"/>
              <w:left w:val="nil"/>
              <w:bottom w:val="single" w:sz="4" w:space="0" w:color="auto"/>
              <w:right w:val="nil"/>
            </w:tcBorders>
            <w:shd w:val="clear" w:color="auto" w:fill="auto"/>
            <w:noWrap/>
            <w:vAlign w:val="center"/>
            <w:hideMark/>
          </w:tcPr>
          <w:p w14:paraId="5CAB4587" w14:textId="77777777" w:rsidR="006616BD" w:rsidRPr="0002414D" w:rsidRDefault="006616BD" w:rsidP="00594D24">
            <w:pPr>
              <w:spacing w:line="240" w:lineRule="auto"/>
              <w:jc w:val="center"/>
              <w:rPr>
                <w:rFonts w:eastAsia="Times New Roman" w:cs="Times New Roman"/>
                <w:sz w:val="20"/>
                <w:szCs w:val="20"/>
                <w:lang w:eastAsia="pt-BR"/>
              </w:rPr>
            </w:pPr>
          </w:p>
        </w:tc>
      </w:tr>
      <w:tr w:rsidR="006616BD" w:rsidRPr="00AE48AF" w14:paraId="1A910CF1" w14:textId="77777777" w:rsidTr="0017638F">
        <w:trPr>
          <w:trHeight w:val="240"/>
        </w:trPr>
        <w:tc>
          <w:tcPr>
            <w:tcW w:w="1792" w:type="pct"/>
            <w:tcBorders>
              <w:top w:val="single" w:sz="4" w:space="0" w:color="auto"/>
              <w:left w:val="nil"/>
              <w:bottom w:val="nil"/>
              <w:right w:val="single" w:sz="4" w:space="0" w:color="auto"/>
            </w:tcBorders>
            <w:shd w:val="clear" w:color="auto" w:fill="auto"/>
            <w:noWrap/>
            <w:vAlign w:val="center"/>
            <w:hideMark/>
          </w:tcPr>
          <w:p w14:paraId="127A93E7" w14:textId="7AC693FC"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Firm</w:t>
            </w:r>
          </w:p>
        </w:tc>
        <w:tc>
          <w:tcPr>
            <w:tcW w:w="538" w:type="pct"/>
            <w:tcBorders>
              <w:top w:val="single" w:sz="4" w:space="0" w:color="auto"/>
              <w:left w:val="nil"/>
              <w:bottom w:val="nil"/>
              <w:right w:val="nil"/>
            </w:tcBorders>
            <w:shd w:val="clear" w:color="auto" w:fill="auto"/>
            <w:noWrap/>
            <w:vAlign w:val="center"/>
            <w:hideMark/>
          </w:tcPr>
          <w:p w14:paraId="0388AD62"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29,942</w:t>
            </w:r>
          </w:p>
        </w:tc>
        <w:tc>
          <w:tcPr>
            <w:tcW w:w="354" w:type="pct"/>
            <w:tcBorders>
              <w:top w:val="single" w:sz="4" w:space="0" w:color="auto"/>
              <w:left w:val="nil"/>
              <w:bottom w:val="nil"/>
              <w:right w:val="nil"/>
            </w:tcBorders>
            <w:shd w:val="clear" w:color="auto" w:fill="auto"/>
            <w:noWrap/>
            <w:vAlign w:val="center"/>
            <w:hideMark/>
          </w:tcPr>
          <w:p w14:paraId="2D703F60"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94.2</w:t>
            </w:r>
          </w:p>
        </w:tc>
        <w:tc>
          <w:tcPr>
            <w:tcW w:w="571" w:type="pct"/>
            <w:tcBorders>
              <w:top w:val="single" w:sz="4" w:space="0" w:color="auto"/>
              <w:left w:val="nil"/>
              <w:bottom w:val="nil"/>
              <w:right w:val="nil"/>
            </w:tcBorders>
            <w:shd w:val="clear" w:color="auto" w:fill="auto"/>
            <w:noWrap/>
            <w:vAlign w:val="center"/>
            <w:hideMark/>
          </w:tcPr>
          <w:p w14:paraId="463C173F"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34,096</w:t>
            </w:r>
          </w:p>
        </w:tc>
        <w:tc>
          <w:tcPr>
            <w:tcW w:w="321" w:type="pct"/>
            <w:tcBorders>
              <w:top w:val="single" w:sz="4" w:space="0" w:color="auto"/>
              <w:left w:val="nil"/>
              <w:bottom w:val="nil"/>
              <w:right w:val="nil"/>
            </w:tcBorders>
            <w:shd w:val="clear" w:color="auto" w:fill="auto"/>
            <w:noWrap/>
            <w:vAlign w:val="center"/>
            <w:hideMark/>
          </w:tcPr>
          <w:p w14:paraId="0A54AFC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93.4</w:t>
            </w:r>
          </w:p>
        </w:tc>
        <w:tc>
          <w:tcPr>
            <w:tcW w:w="571" w:type="pct"/>
            <w:tcBorders>
              <w:top w:val="single" w:sz="4" w:space="0" w:color="auto"/>
              <w:left w:val="nil"/>
              <w:bottom w:val="nil"/>
              <w:right w:val="nil"/>
            </w:tcBorders>
            <w:shd w:val="clear" w:color="auto" w:fill="auto"/>
            <w:noWrap/>
            <w:vAlign w:val="center"/>
            <w:hideMark/>
          </w:tcPr>
          <w:p w14:paraId="6DE7D0E9"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34,033</w:t>
            </w:r>
          </w:p>
        </w:tc>
        <w:tc>
          <w:tcPr>
            <w:tcW w:w="321" w:type="pct"/>
            <w:tcBorders>
              <w:top w:val="single" w:sz="4" w:space="0" w:color="auto"/>
              <w:left w:val="nil"/>
              <w:bottom w:val="nil"/>
              <w:right w:val="nil"/>
            </w:tcBorders>
            <w:shd w:val="clear" w:color="auto" w:fill="auto"/>
            <w:noWrap/>
            <w:vAlign w:val="center"/>
            <w:hideMark/>
          </w:tcPr>
          <w:p w14:paraId="71466B42"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91.0</w:t>
            </w:r>
          </w:p>
        </w:tc>
        <w:tc>
          <w:tcPr>
            <w:tcW w:w="532" w:type="pct"/>
            <w:tcBorders>
              <w:top w:val="single" w:sz="4" w:space="0" w:color="auto"/>
              <w:left w:val="nil"/>
              <w:bottom w:val="nil"/>
              <w:right w:val="nil"/>
            </w:tcBorders>
            <w:shd w:val="clear" w:color="auto" w:fill="auto"/>
            <w:noWrap/>
            <w:vAlign w:val="center"/>
            <w:hideMark/>
          </w:tcPr>
          <w:p w14:paraId="358DC37B"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113.7</w:t>
            </w:r>
          </w:p>
        </w:tc>
      </w:tr>
      <w:tr w:rsidR="006616BD" w:rsidRPr="00AE48AF" w14:paraId="6A063334"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49AA496D" w14:textId="65B61E8A"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Country</w:t>
            </w:r>
          </w:p>
        </w:tc>
        <w:tc>
          <w:tcPr>
            <w:tcW w:w="538" w:type="pct"/>
            <w:tcBorders>
              <w:top w:val="nil"/>
              <w:left w:val="nil"/>
              <w:bottom w:val="nil"/>
              <w:right w:val="nil"/>
            </w:tcBorders>
            <w:shd w:val="clear" w:color="auto" w:fill="auto"/>
            <w:noWrap/>
            <w:vAlign w:val="center"/>
            <w:hideMark/>
          </w:tcPr>
          <w:p w14:paraId="24CFA634"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1,777</w:t>
            </w:r>
          </w:p>
        </w:tc>
        <w:tc>
          <w:tcPr>
            <w:tcW w:w="354" w:type="pct"/>
            <w:tcBorders>
              <w:top w:val="nil"/>
              <w:left w:val="nil"/>
              <w:bottom w:val="nil"/>
              <w:right w:val="nil"/>
            </w:tcBorders>
            <w:shd w:val="clear" w:color="auto" w:fill="auto"/>
            <w:noWrap/>
            <w:vAlign w:val="center"/>
            <w:hideMark/>
          </w:tcPr>
          <w:p w14:paraId="4D27D6E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5.6</w:t>
            </w:r>
          </w:p>
        </w:tc>
        <w:tc>
          <w:tcPr>
            <w:tcW w:w="571" w:type="pct"/>
            <w:tcBorders>
              <w:top w:val="nil"/>
              <w:left w:val="nil"/>
              <w:bottom w:val="nil"/>
              <w:right w:val="nil"/>
            </w:tcBorders>
            <w:shd w:val="clear" w:color="auto" w:fill="auto"/>
            <w:noWrap/>
            <w:vAlign w:val="center"/>
            <w:hideMark/>
          </w:tcPr>
          <w:p w14:paraId="0C6D5197"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2,161</w:t>
            </w:r>
          </w:p>
        </w:tc>
        <w:tc>
          <w:tcPr>
            <w:tcW w:w="321" w:type="pct"/>
            <w:tcBorders>
              <w:top w:val="nil"/>
              <w:left w:val="nil"/>
              <w:bottom w:val="nil"/>
              <w:right w:val="nil"/>
            </w:tcBorders>
            <w:shd w:val="clear" w:color="auto" w:fill="auto"/>
            <w:noWrap/>
            <w:vAlign w:val="center"/>
            <w:hideMark/>
          </w:tcPr>
          <w:p w14:paraId="58DFBB43"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5.9</w:t>
            </w:r>
          </w:p>
        </w:tc>
        <w:tc>
          <w:tcPr>
            <w:tcW w:w="571" w:type="pct"/>
            <w:tcBorders>
              <w:top w:val="nil"/>
              <w:left w:val="nil"/>
              <w:bottom w:val="nil"/>
              <w:right w:val="nil"/>
            </w:tcBorders>
            <w:shd w:val="clear" w:color="auto" w:fill="auto"/>
            <w:noWrap/>
            <w:vAlign w:val="center"/>
            <w:hideMark/>
          </w:tcPr>
          <w:p w14:paraId="1A1FD607"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3,077</w:t>
            </w:r>
          </w:p>
        </w:tc>
        <w:tc>
          <w:tcPr>
            <w:tcW w:w="321" w:type="pct"/>
            <w:tcBorders>
              <w:top w:val="nil"/>
              <w:left w:val="nil"/>
              <w:bottom w:val="nil"/>
              <w:right w:val="nil"/>
            </w:tcBorders>
            <w:shd w:val="clear" w:color="auto" w:fill="auto"/>
            <w:noWrap/>
            <w:vAlign w:val="center"/>
            <w:hideMark/>
          </w:tcPr>
          <w:p w14:paraId="52629878"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8.2</w:t>
            </w:r>
          </w:p>
        </w:tc>
        <w:tc>
          <w:tcPr>
            <w:tcW w:w="532" w:type="pct"/>
            <w:tcBorders>
              <w:top w:val="nil"/>
              <w:left w:val="nil"/>
              <w:bottom w:val="nil"/>
              <w:right w:val="nil"/>
            </w:tcBorders>
            <w:shd w:val="clear" w:color="auto" w:fill="auto"/>
            <w:noWrap/>
            <w:vAlign w:val="center"/>
            <w:hideMark/>
          </w:tcPr>
          <w:p w14:paraId="2B8009D6"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173.2</w:t>
            </w:r>
          </w:p>
        </w:tc>
      </w:tr>
      <w:tr w:rsidR="006616BD" w:rsidRPr="00AE48AF" w14:paraId="3A307A12" w14:textId="77777777" w:rsidTr="0017638F">
        <w:trPr>
          <w:trHeight w:val="240"/>
        </w:trPr>
        <w:tc>
          <w:tcPr>
            <w:tcW w:w="1792" w:type="pct"/>
            <w:tcBorders>
              <w:top w:val="nil"/>
              <w:left w:val="nil"/>
              <w:bottom w:val="single" w:sz="4" w:space="0" w:color="auto"/>
              <w:right w:val="single" w:sz="4" w:space="0" w:color="auto"/>
            </w:tcBorders>
            <w:shd w:val="clear" w:color="auto" w:fill="auto"/>
            <w:noWrap/>
            <w:vAlign w:val="center"/>
            <w:hideMark/>
          </w:tcPr>
          <w:p w14:paraId="0AE73147" w14:textId="49B8BFDA" w:rsidR="006616BD" w:rsidRPr="0002414D" w:rsidRDefault="00594D24"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World</w:t>
            </w:r>
          </w:p>
        </w:tc>
        <w:tc>
          <w:tcPr>
            <w:tcW w:w="538" w:type="pct"/>
            <w:tcBorders>
              <w:top w:val="nil"/>
              <w:left w:val="nil"/>
              <w:bottom w:val="single" w:sz="4" w:space="0" w:color="auto"/>
              <w:right w:val="nil"/>
            </w:tcBorders>
            <w:shd w:val="clear" w:color="auto" w:fill="auto"/>
            <w:noWrap/>
            <w:vAlign w:val="center"/>
            <w:hideMark/>
          </w:tcPr>
          <w:p w14:paraId="625A2D09"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74</w:t>
            </w:r>
          </w:p>
        </w:tc>
        <w:tc>
          <w:tcPr>
            <w:tcW w:w="354" w:type="pct"/>
            <w:tcBorders>
              <w:top w:val="nil"/>
              <w:left w:val="nil"/>
              <w:bottom w:val="single" w:sz="4" w:space="0" w:color="auto"/>
              <w:right w:val="nil"/>
            </w:tcBorders>
            <w:shd w:val="clear" w:color="auto" w:fill="auto"/>
            <w:noWrap/>
            <w:vAlign w:val="center"/>
            <w:hideMark/>
          </w:tcPr>
          <w:p w14:paraId="387E8D9C"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0.2</w:t>
            </w:r>
          </w:p>
        </w:tc>
        <w:tc>
          <w:tcPr>
            <w:tcW w:w="571" w:type="pct"/>
            <w:tcBorders>
              <w:top w:val="nil"/>
              <w:left w:val="nil"/>
              <w:bottom w:val="single" w:sz="4" w:space="0" w:color="auto"/>
              <w:right w:val="nil"/>
            </w:tcBorders>
            <w:shd w:val="clear" w:color="auto" w:fill="auto"/>
            <w:noWrap/>
            <w:vAlign w:val="center"/>
            <w:hideMark/>
          </w:tcPr>
          <w:p w14:paraId="6A0B5D41"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242</w:t>
            </w:r>
          </w:p>
        </w:tc>
        <w:tc>
          <w:tcPr>
            <w:tcW w:w="321" w:type="pct"/>
            <w:tcBorders>
              <w:top w:val="nil"/>
              <w:left w:val="nil"/>
              <w:bottom w:val="single" w:sz="4" w:space="0" w:color="auto"/>
              <w:right w:val="nil"/>
            </w:tcBorders>
            <w:shd w:val="clear" w:color="auto" w:fill="auto"/>
            <w:noWrap/>
            <w:vAlign w:val="center"/>
            <w:hideMark/>
          </w:tcPr>
          <w:p w14:paraId="510580AC"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0.7</w:t>
            </w:r>
          </w:p>
        </w:tc>
        <w:tc>
          <w:tcPr>
            <w:tcW w:w="571" w:type="pct"/>
            <w:tcBorders>
              <w:top w:val="nil"/>
              <w:left w:val="nil"/>
              <w:bottom w:val="single" w:sz="4" w:space="0" w:color="auto"/>
              <w:right w:val="nil"/>
            </w:tcBorders>
            <w:shd w:val="clear" w:color="auto" w:fill="auto"/>
            <w:noWrap/>
            <w:vAlign w:val="center"/>
            <w:hideMark/>
          </w:tcPr>
          <w:p w14:paraId="5B261C33"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300</w:t>
            </w:r>
          </w:p>
        </w:tc>
        <w:tc>
          <w:tcPr>
            <w:tcW w:w="321" w:type="pct"/>
            <w:tcBorders>
              <w:top w:val="nil"/>
              <w:left w:val="nil"/>
              <w:bottom w:val="single" w:sz="4" w:space="0" w:color="auto"/>
              <w:right w:val="nil"/>
            </w:tcBorders>
            <w:shd w:val="clear" w:color="auto" w:fill="auto"/>
            <w:noWrap/>
            <w:vAlign w:val="center"/>
            <w:hideMark/>
          </w:tcPr>
          <w:p w14:paraId="6014C8EF"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0.8</w:t>
            </w:r>
          </w:p>
        </w:tc>
        <w:tc>
          <w:tcPr>
            <w:tcW w:w="532" w:type="pct"/>
            <w:tcBorders>
              <w:top w:val="nil"/>
              <w:left w:val="nil"/>
              <w:bottom w:val="single" w:sz="4" w:space="0" w:color="auto"/>
              <w:right w:val="nil"/>
            </w:tcBorders>
            <w:shd w:val="clear" w:color="auto" w:fill="auto"/>
            <w:noWrap/>
            <w:vAlign w:val="center"/>
            <w:hideMark/>
          </w:tcPr>
          <w:p w14:paraId="186D750F"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404.0</w:t>
            </w:r>
          </w:p>
        </w:tc>
      </w:tr>
      <w:tr w:rsidR="009D6421" w:rsidRPr="00AE48AF" w14:paraId="095336BE" w14:textId="77777777" w:rsidTr="0017638F">
        <w:trPr>
          <w:trHeight w:val="240"/>
        </w:trPr>
        <w:tc>
          <w:tcPr>
            <w:tcW w:w="5000" w:type="pct"/>
            <w:gridSpan w:val="8"/>
            <w:tcBorders>
              <w:top w:val="nil"/>
              <w:left w:val="nil"/>
              <w:bottom w:val="single" w:sz="4" w:space="0" w:color="auto"/>
            </w:tcBorders>
            <w:shd w:val="clear" w:color="auto" w:fill="auto"/>
            <w:noWrap/>
            <w:vAlign w:val="center"/>
            <w:hideMark/>
          </w:tcPr>
          <w:p w14:paraId="6D26ECB1" w14:textId="509006E4" w:rsidR="009D6421" w:rsidRPr="0002414D" w:rsidRDefault="009D6421" w:rsidP="009D6421">
            <w:pPr>
              <w:spacing w:line="240" w:lineRule="auto"/>
              <w:jc w:val="left"/>
              <w:rPr>
                <w:rFonts w:eastAsia="Times New Roman" w:cs="Times New Roman"/>
                <w:b/>
                <w:sz w:val="20"/>
                <w:szCs w:val="20"/>
                <w:lang w:eastAsia="pt-BR"/>
              </w:rPr>
            </w:pPr>
            <w:r w:rsidRPr="0002414D">
              <w:rPr>
                <w:rFonts w:eastAsia="Times New Roman" w:cs="Times New Roman"/>
                <w:b/>
                <w:sz w:val="20"/>
                <w:szCs w:val="20"/>
                <w:lang w:eastAsia="pt-BR"/>
              </w:rPr>
              <w:t>Responsible for the innovation</w:t>
            </w:r>
          </w:p>
        </w:tc>
      </w:tr>
      <w:tr w:rsidR="006616BD" w:rsidRPr="00AE48AF" w14:paraId="537ACA9F" w14:textId="77777777" w:rsidTr="0017638F">
        <w:trPr>
          <w:trHeight w:val="240"/>
        </w:trPr>
        <w:tc>
          <w:tcPr>
            <w:tcW w:w="1792" w:type="pct"/>
            <w:tcBorders>
              <w:top w:val="single" w:sz="4" w:space="0" w:color="auto"/>
              <w:left w:val="nil"/>
              <w:bottom w:val="single" w:sz="4" w:space="0" w:color="auto"/>
            </w:tcBorders>
            <w:shd w:val="clear" w:color="auto" w:fill="auto"/>
            <w:noWrap/>
            <w:vAlign w:val="center"/>
            <w:hideMark/>
          </w:tcPr>
          <w:p w14:paraId="5867D4FD" w14:textId="793D926E" w:rsidR="006616BD" w:rsidRPr="0002414D" w:rsidRDefault="009D6421" w:rsidP="00594D24">
            <w:pPr>
              <w:spacing w:line="240" w:lineRule="auto"/>
              <w:jc w:val="left"/>
              <w:rPr>
                <w:rFonts w:eastAsia="Times New Roman" w:cs="Times New Roman"/>
                <w:b/>
                <w:bCs/>
                <w:color w:val="000000"/>
                <w:sz w:val="20"/>
                <w:szCs w:val="20"/>
                <w:lang w:eastAsia="pt-BR"/>
              </w:rPr>
            </w:pPr>
            <w:r w:rsidRPr="0002414D">
              <w:rPr>
                <w:rFonts w:eastAsia="Times New Roman" w:cs="Times New Roman"/>
                <w:bCs/>
                <w:color w:val="000000"/>
                <w:sz w:val="20"/>
                <w:szCs w:val="20"/>
                <w:lang w:eastAsia="pt-BR"/>
              </w:rPr>
              <w:t>Product Innovation</w:t>
            </w:r>
          </w:p>
        </w:tc>
        <w:tc>
          <w:tcPr>
            <w:tcW w:w="538" w:type="pct"/>
            <w:tcBorders>
              <w:top w:val="single" w:sz="4" w:space="0" w:color="auto"/>
              <w:left w:val="nil"/>
              <w:bottom w:val="single" w:sz="4" w:space="0" w:color="auto"/>
              <w:right w:val="nil"/>
            </w:tcBorders>
            <w:shd w:val="clear" w:color="auto" w:fill="auto"/>
            <w:noWrap/>
            <w:vAlign w:val="center"/>
            <w:hideMark/>
          </w:tcPr>
          <w:p w14:paraId="2262D011" w14:textId="77777777" w:rsidR="006616BD" w:rsidRPr="0002414D" w:rsidRDefault="006616BD" w:rsidP="00594D24">
            <w:pPr>
              <w:spacing w:line="240" w:lineRule="auto"/>
              <w:jc w:val="center"/>
              <w:rPr>
                <w:rFonts w:eastAsia="Times New Roman" w:cs="Times New Roman"/>
                <w:b/>
                <w:bCs/>
                <w:color w:val="000000"/>
                <w:sz w:val="20"/>
                <w:szCs w:val="20"/>
                <w:lang w:eastAsia="pt-BR"/>
              </w:rPr>
            </w:pPr>
          </w:p>
        </w:tc>
        <w:tc>
          <w:tcPr>
            <w:tcW w:w="354" w:type="pct"/>
            <w:tcBorders>
              <w:top w:val="single" w:sz="4" w:space="0" w:color="auto"/>
              <w:left w:val="nil"/>
              <w:bottom w:val="single" w:sz="4" w:space="0" w:color="auto"/>
              <w:right w:val="nil"/>
            </w:tcBorders>
            <w:shd w:val="clear" w:color="auto" w:fill="auto"/>
            <w:noWrap/>
            <w:vAlign w:val="center"/>
            <w:hideMark/>
          </w:tcPr>
          <w:p w14:paraId="43D4F411"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5BA40C7C"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3F7FE8DC" w14:textId="77777777" w:rsidR="006616BD" w:rsidRPr="0002414D" w:rsidRDefault="006616BD" w:rsidP="00594D24">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center"/>
            <w:hideMark/>
          </w:tcPr>
          <w:p w14:paraId="29150468" w14:textId="77777777" w:rsidR="006616BD" w:rsidRPr="0002414D" w:rsidRDefault="006616BD" w:rsidP="00594D24">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center"/>
            <w:hideMark/>
          </w:tcPr>
          <w:p w14:paraId="2656E45F" w14:textId="77777777" w:rsidR="006616BD" w:rsidRPr="0002414D" w:rsidRDefault="006616BD" w:rsidP="00594D24">
            <w:pPr>
              <w:spacing w:line="240" w:lineRule="auto"/>
              <w:jc w:val="center"/>
              <w:rPr>
                <w:rFonts w:eastAsia="Times New Roman" w:cs="Times New Roman"/>
                <w:sz w:val="20"/>
                <w:szCs w:val="20"/>
                <w:lang w:eastAsia="pt-BR"/>
              </w:rPr>
            </w:pPr>
          </w:p>
        </w:tc>
        <w:tc>
          <w:tcPr>
            <w:tcW w:w="532" w:type="pct"/>
            <w:tcBorders>
              <w:top w:val="single" w:sz="4" w:space="0" w:color="auto"/>
              <w:left w:val="nil"/>
              <w:bottom w:val="single" w:sz="4" w:space="0" w:color="auto"/>
              <w:right w:val="nil"/>
            </w:tcBorders>
            <w:shd w:val="clear" w:color="auto" w:fill="auto"/>
            <w:noWrap/>
            <w:vAlign w:val="center"/>
            <w:hideMark/>
          </w:tcPr>
          <w:p w14:paraId="6E83DB23" w14:textId="77777777" w:rsidR="006616BD" w:rsidRPr="0002414D" w:rsidRDefault="006616BD" w:rsidP="00594D24">
            <w:pPr>
              <w:spacing w:line="240" w:lineRule="auto"/>
              <w:jc w:val="center"/>
              <w:rPr>
                <w:rFonts w:eastAsia="Times New Roman" w:cs="Times New Roman"/>
                <w:sz w:val="20"/>
                <w:szCs w:val="20"/>
                <w:lang w:eastAsia="pt-BR"/>
              </w:rPr>
            </w:pPr>
          </w:p>
        </w:tc>
      </w:tr>
      <w:tr w:rsidR="006616BD" w:rsidRPr="00AE48AF" w14:paraId="5ACB578D" w14:textId="77777777" w:rsidTr="0017638F">
        <w:trPr>
          <w:trHeight w:val="240"/>
        </w:trPr>
        <w:tc>
          <w:tcPr>
            <w:tcW w:w="1792" w:type="pct"/>
            <w:tcBorders>
              <w:top w:val="single" w:sz="4" w:space="0" w:color="auto"/>
              <w:left w:val="nil"/>
              <w:bottom w:val="nil"/>
              <w:right w:val="single" w:sz="4" w:space="0" w:color="auto"/>
            </w:tcBorders>
            <w:shd w:val="clear" w:color="auto" w:fill="auto"/>
            <w:noWrap/>
            <w:vAlign w:val="center"/>
            <w:hideMark/>
          </w:tcPr>
          <w:p w14:paraId="28BC07CF" w14:textId="62D86742" w:rsidR="006616BD" w:rsidRPr="0002414D" w:rsidRDefault="009343A7"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Firm/group</w:t>
            </w:r>
          </w:p>
        </w:tc>
        <w:tc>
          <w:tcPr>
            <w:tcW w:w="538" w:type="pct"/>
            <w:tcBorders>
              <w:top w:val="single" w:sz="4" w:space="0" w:color="auto"/>
              <w:left w:val="nil"/>
              <w:bottom w:val="nil"/>
              <w:right w:val="nil"/>
            </w:tcBorders>
            <w:shd w:val="clear" w:color="auto" w:fill="auto"/>
            <w:noWrap/>
            <w:vAlign w:val="center"/>
            <w:hideMark/>
          </w:tcPr>
          <w:p w14:paraId="5084661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19,503</w:t>
            </w:r>
          </w:p>
        </w:tc>
        <w:tc>
          <w:tcPr>
            <w:tcW w:w="354" w:type="pct"/>
            <w:tcBorders>
              <w:top w:val="single" w:sz="4" w:space="0" w:color="auto"/>
              <w:left w:val="nil"/>
              <w:bottom w:val="nil"/>
              <w:right w:val="nil"/>
            </w:tcBorders>
            <w:shd w:val="clear" w:color="auto" w:fill="auto"/>
            <w:noWrap/>
            <w:vAlign w:val="center"/>
            <w:hideMark/>
          </w:tcPr>
          <w:p w14:paraId="024C7A2A"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85.7</w:t>
            </w:r>
          </w:p>
        </w:tc>
        <w:tc>
          <w:tcPr>
            <w:tcW w:w="571" w:type="pct"/>
            <w:tcBorders>
              <w:top w:val="single" w:sz="4" w:space="0" w:color="auto"/>
              <w:left w:val="nil"/>
              <w:bottom w:val="nil"/>
              <w:right w:val="nil"/>
            </w:tcBorders>
            <w:shd w:val="clear" w:color="auto" w:fill="auto"/>
            <w:noWrap/>
            <w:vAlign w:val="center"/>
            <w:hideMark/>
          </w:tcPr>
          <w:p w14:paraId="4AF7448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17,048</w:t>
            </w:r>
          </w:p>
        </w:tc>
        <w:tc>
          <w:tcPr>
            <w:tcW w:w="321" w:type="pct"/>
            <w:tcBorders>
              <w:top w:val="single" w:sz="4" w:space="0" w:color="auto"/>
              <w:left w:val="nil"/>
              <w:bottom w:val="nil"/>
              <w:right w:val="nil"/>
            </w:tcBorders>
            <w:shd w:val="clear" w:color="auto" w:fill="auto"/>
            <w:noWrap/>
            <w:vAlign w:val="center"/>
            <w:hideMark/>
          </w:tcPr>
          <w:p w14:paraId="0B0C830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85.3</w:t>
            </w:r>
          </w:p>
        </w:tc>
        <w:tc>
          <w:tcPr>
            <w:tcW w:w="571" w:type="pct"/>
            <w:tcBorders>
              <w:top w:val="single" w:sz="4" w:space="0" w:color="auto"/>
              <w:left w:val="nil"/>
              <w:bottom w:val="nil"/>
              <w:right w:val="nil"/>
            </w:tcBorders>
            <w:shd w:val="clear" w:color="auto" w:fill="auto"/>
            <w:noWrap/>
            <w:vAlign w:val="center"/>
            <w:hideMark/>
          </w:tcPr>
          <w:p w14:paraId="7A0C674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17,012</w:t>
            </w:r>
          </w:p>
        </w:tc>
        <w:tc>
          <w:tcPr>
            <w:tcW w:w="321" w:type="pct"/>
            <w:tcBorders>
              <w:top w:val="single" w:sz="4" w:space="0" w:color="auto"/>
              <w:left w:val="nil"/>
              <w:bottom w:val="nil"/>
              <w:right w:val="nil"/>
            </w:tcBorders>
            <w:shd w:val="clear" w:color="auto" w:fill="auto"/>
            <w:noWrap/>
            <w:vAlign w:val="center"/>
            <w:hideMark/>
          </w:tcPr>
          <w:p w14:paraId="48E4168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80.4</w:t>
            </w:r>
          </w:p>
        </w:tc>
        <w:tc>
          <w:tcPr>
            <w:tcW w:w="532" w:type="pct"/>
            <w:tcBorders>
              <w:top w:val="single" w:sz="4" w:space="0" w:color="auto"/>
              <w:left w:val="nil"/>
              <w:bottom w:val="nil"/>
              <w:right w:val="nil"/>
            </w:tcBorders>
            <w:shd w:val="clear" w:color="auto" w:fill="auto"/>
            <w:noWrap/>
            <w:vAlign w:val="center"/>
            <w:hideMark/>
          </w:tcPr>
          <w:p w14:paraId="7140B778"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87.2</w:t>
            </w:r>
          </w:p>
        </w:tc>
      </w:tr>
      <w:tr w:rsidR="006616BD" w:rsidRPr="00AE48AF" w14:paraId="3B9E16CE"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45EA97DC" w14:textId="3AF06ECB" w:rsidR="006616BD" w:rsidRPr="0002414D" w:rsidRDefault="004D572F"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Cooperation</w:t>
            </w:r>
          </w:p>
        </w:tc>
        <w:tc>
          <w:tcPr>
            <w:tcW w:w="538" w:type="pct"/>
            <w:tcBorders>
              <w:top w:val="nil"/>
              <w:left w:val="nil"/>
              <w:bottom w:val="nil"/>
              <w:right w:val="nil"/>
            </w:tcBorders>
            <w:shd w:val="clear" w:color="auto" w:fill="auto"/>
            <w:noWrap/>
            <w:vAlign w:val="center"/>
            <w:hideMark/>
          </w:tcPr>
          <w:p w14:paraId="53D0B261"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1,781</w:t>
            </w:r>
          </w:p>
        </w:tc>
        <w:tc>
          <w:tcPr>
            <w:tcW w:w="354" w:type="pct"/>
            <w:tcBorders>
              <w:top w:val="nil"/>
              <w:left w:val="nil"/>
              <w:bottom w:val="nil"/>
              <w:right w:val="nil"/>
            </w:tcBorders>
            <w:shd w:val="clear" w:color="auto" w:fill="auto"/>
            <w:noWrap/>
            <w:vAlign w:val="center"/>
            <w:hideMark/>
          </w:tcPr>
          <w:p w14:paraId="08581CD1"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7.8</w:t>
            </w:r>
          </w:p>
        </w:tc>
        <w:tc>
          <w:tcPr>
            <w:tcW w:w="571" w:type="pct"/>
            <w:tcBorders>
              <w:top w:val="nil"/>
              <w:left w:val="nil"/>
              <w:bottom w:val="nil"/>
              <w:right w:val="nil"/>
            </w:tcBorders>
            <w:shd w:val="clear" w:color="auto" w:fill="auto"/>
            <w:noWrap/>
            <w:vAlign w:val="center"/>
            <w:hideMark/>
          </w:tcPr>
          <w:p w14:paraId="37562EC8"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1,116</w:t>
            </w:r>
          </w:p>
        </w:tc>
        <w:tc>
          <w:tcPr>
            <w:tcW w:w="321" w:type="pct"/>
            <w:tcBorders>
              <w:top w:val="nil"/>
              <w:left w:val="nil"/>
              <w:bottom w:val="nil"/>
              <w:right w:val="nil"/>
            </w:tcBorders>
            <w:shd w:val="clear" w:color="auto" w:fill="auto"/>
            <w:noWrap/>
            <w:vAlign w:val="center"/>
            <w:hideMark/>
          </w:tcPr>
          <w:p w14:paraId="004D729F"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4.9</w:t>
            </w:r>
          </w:p>
        </w:tc>
        <w:tc>
          <w:tcPr>
            <w:tcW w:w="571" w:type="pct"/>
            <w:tcBorders>
              <w:top w:val="nil"/>
              <w:left w:val="nil"/>
              <w:bottom w:val="nil"/>
              <w:right w:val="nil"/>
            </w:tcBorders>
            <w:shd w:val="clear" w:color="auto" w:fill="auto"/>
            <w:noWrap/>
            <w:vAlign w:val="center"/>
            <w:hideMark/>
          </w:tcPr>
          <w:p w14:paraId="3632E793"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1,756</w:t>
            </w:r>
          </w:p>
        </w:tc>
        <w:tc>
          <w:tcPr>
            <w:tcW w:w="321" w:type="pct"/>
            <w:tcBorders>
              <w:top w:val="nil"/>
              <w:left w:val="nil"/>
              <w:bottom w:val="nil"/>
              <w:right w:val="nil"/>
            </w:tcBorders>
            <w:shd w:val="clear" w:color="auto" w:fill="auto"/>
            <w:noWrap/>
            <w:vAlign w:val="center"/>
            <w:hideMark/>
          </w:tcPr>
          <w:p w14:paraId="59EAB384"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7.7</w:t>
            </w:r>
          </w:p>
        </w:tc>
        <w:tc>
          <w:tcPr>
            <w:tcW w:w="532" w:type="pct"/>
            <w:tcBorders>
              <w:top w:val="nil"/>
              <w:left w:val="nil"/>
              <w:bottom w:val="nil"/>
              <w:right w:val="nil"/>
            </w:tcBorders>
            <w:shd w:val="clear" w:color="auto" w:fill="auto"/>
            <w:noWrap/>
            <w:vAlign w:val="center"/>
            <w:hideMark/>
          </w:tcPr>
          <w:p w14:paraId="1BF5B143"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98.6</w:t>
            </w:r>
          </w:p>
        </w:tc>
      </w:tr>
      <w:tr w:rsidR="006616BD" w:rsidRPr="00AE48AF" w14:paraId="26D080CB" w14:textId="77777777" w:rsidTr="0017638F">
        <w:trPr>
          <w:trHeight w:val="240"/>
        </w:trPr>
        <w:tc>
          <w:tcPr>
            <w:tcW w:w="1792" w:type="pct"/>
            <w:tcBorders>
              <w:top w:val="nil"/>
              <w:left w:val="nil"/>
              <w:bottom w:val="single" w:sz="4" w:space="0" w:color="auto"/>
              <w:right w:val="single" w:sz="4" w:space="0" w:color="auto"/>
            </w:tcBorders>
            <w:shd w:val="clear" w:color="auto" w:fill="auto"/>
            <w:noWrap/>
            <w:vAlign w:val="center"/>
            <w:hideMark/>
          </w:tcPr>
          <w:p w14:paraId="3ADDB0E8" w14:textId="6FBB3680" w:rsidR="006616BD" w:rsidRPr="0002414D" w:rsidRDefault="009343A7" w:rsidP="00594D24">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 xml:space="preserve">Other </w:t>
            </w:r>
            <w:r w:rsidR="009D6421" w:rsidRPr="0002414D">
              <w:rPr>
                <w:rFonts w:eastAsia="Times New Roman" w:cs="Times New Roman"/>
                <w:iCs/>
                <w:color w:val="000000"/>
                <w:sz w:val="20"/>
                <w:szCs w:val="20"/>
                <w:lang w:eastAsia="pt-BR"/>
              </w:rPr>
              <w:t>agents</w:t>
            </w:r>
            <w:r w:rsidRPr="0002414D">
              <w:rPr>
                <w:rFonts w:eastAsia="Times New Roman" w:cs="Times New Roman"/>
                <w:iCs/>
                <w:color w:val="000000"/>
                <w:sz w:val="20"/>
                <w:szCs w:val="20"/>
                <w:lang w:eastAsia="pt-BR"/>
              </w:rPr>
              <w:t>/firms</w:t>
            </w:r>
          </w:p>
        </w:tc>
        <w:tc>
          <w:tcPr>
            <w:tcW w:w="538" w:type="pct"/>
            <w:tcBorders>
              <w:top w:val="nil"/>
              <w:left w:val="nil"/>
              <w:bottom w:val="single" w:sz="4" w:space="0" w:color="auto"/>
              <w:right w:val="nil"/>
            </w:tcBorders>
            <w:shd w:val="clear" w:color="auto" w:fill="auto"/>
            <w:noWrap/>
            <w:vAlign w:val="center"/>
            <w:hideMark/>
          </w:tcPr>
          <w:p w14:paraId="65D8867A" w14:textId="77777777" w:rsidR="006616BD" w:rsidRPr="0002414D" w:rsidRDefault="006616BD" w:rsidP="00594D24">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1,465</w:t>
            </w:r>
          </w:p>
        </w:tc>
        <w:tc>
          <w:tcPr>
            <w:tcW w:w="354" w:type="pct"/>
            <w:tcBorders>
              <w:top w:val="nil"/>
              <w:left w:val="nil"/>
              <w:bottom w:val="single" w:sz="4" w:space="0" w:color="auto"/>
              <w:right w:val="nil"/>
            </w:tcBorders>
            <w:shd w:val="clear" w:color="auto" w:fill="auto"/>
            <w:noWrap/>
            <w:vAlign w:val="center"/>
            <w:hideMark/>
          </w:tcPr>
          <w:p w14:paraId="3EABDA20"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6.4</w:t>
            </w:r>
          </w:p>
        </w:tc>
        <w:tc>
          <w:tcPr>
            <w:tcW w:w="571" w:type="pct"/>
            <w:tcBorders>
              <w:top w:val="nil"/>
              <w:left w:val="nil"/>
              <w:bottom w:val="single" w:sz="4" w:space="0" w:color="auto"/>
              <w:right w:val="nil"/>
            </w:tcBorders>
            <w:shd w:val="clear" w:color="auto" w:fill="auto"/>
            <w:noWrap/>
            <w:vAlign w:val="center"/>
            <w:hideMark/>
          </w:tcPr>
          <w:p w14:paraId="61DBD55D"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1,827</w:t>
            </w:r>
          </w:p>
        </w:tc>
        <w:tc>
          <w:tcPr>
            <w:tcW w:w="321" w:type="pct"/>
            <w:tcBorders>
              <w:top w:val="nil"/>
              <w:left w:val="nil"/>
              <w:bottom w:val="single" w:sz="4" w:space="0" w:color="auto"/>
              <w:right w:val="nil"/>
            </w:tcBorders>
            <w:shd w:val="clear" w:color="auto" w:fill="auto"/>
            <w:noWrap/>
            <w:vAlign w:val="center"/>
            <w:hideMark/>
          </w:tcPr>
          <w:p w14:paraId="49954586"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8.0</w:t>
            </w:r>
          </w:p>
        </w:tc>
        <w:tc>
          <w:tcPr>
            <w:tcW w:w="571" w:type="pct"/>
            <w:tcBorders>
              <w:top w:val="nil"/>
              <w:left w:val="nil"/>
              <w:bottom w:val="single" w:sz="4" w:space="0" w:color="auto"/>
              <w:right w:val="nil"/>
            </w:tcBorders>
            <w:shd w:val="clear" w:color="auto" w:fill="auto"/>
            <w:noWrap/>
            <w:vAlign w:val="center"/>
            <w:hideMark/>
          </w:tcPr>
          <w:p w14:paraId="7E98FF5E"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2,402</w:t>
            </w:r>
          </w:p>
        </w:tc>
        <w:tc>
          <w:tcPr>
            <w:tcW w:w="321" w:type="pct"/>
            <w:tcBorders>
              <w:top w:val="nil"/>
              <w:left w:val="nil"/>
              <w:bottom w:val="single" w:sz="4" w:space="0" w:color="auto"/>
              <w:right w:val="nil"/>
            </w:tcBorders>
            <w:shd w:val="clear" w:color="auto" w:fill="auto"/>
            <w:noWrap/>
            <w:vAlign w:val="center"/>
            <w:hideMark/>
          </w:tcPr>
          <w:p w14:paraId="4E89A33F"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10.6</w:t>
            </w:r>
          </w:p>
        </w:tc>
        <w:tc>
          <w:tcPr>
            <w:tcW w:w="532" w:type="pct"/>
            <w:tcBorders>
              <w:top w:val="nil"/>
              <w:left w:val="nil"/>
              <w:bottom w:val="single" w:sz="4" w:space="0" w:color="auto"/>
              <w:right w:val="nil"/>
            </w:tcBorders>
            <w:shd w:val="clear" w:color="auto" w:fill="auto"/>
            <w:noWrap/>
            <w:vAlign w:val="center"/>
            <w:hideMark/>
          </w:tcPr>
          <w:p w14:paraId="11488985" w14:textId="77777777" w:rsidR="006616BD" w:rsidRPr="0002414D" w:rsidRDefault="006616BD" w:rsidP="00594D24">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164.0</w:t>
            </w:r>
          </w:p>
        </w:tc>
      </w:tr>
      <w:tr w:rsidR="009D6421" w:rsidRPr="00AE48AF" w14:paraId="331C870B" w14:textId="77777777" w:rsidTr="0017638F">
        <w:trPr>
          <w:trHeight w:val="240"/>
        </w:trPr>
        <w:tc>
          <w:tcPr>
            <w:tcW w:w="1792" w:type="pct"/>
            <w:tcBorders>
              <w:top w:val="single" w:sz="4" w:space="0" w:color="auto"/>
              <w:left w:val="nil"/>
              <w:bottom w:val="single" w:sz="4" w:space="0" w:color="auto"/>
            </w:tcBorders>
            <w:shd w:val="clear" w:color="auto" w:fill="auto"/>
            <w:noWrap/>
            <w:vAlign w:val="center"/>
            <w:hideMark/>
          </w:tcPr>
          <w:p w14:paraId="27E9BE8B" w14:textId="48A49AE5" w:rsidR="009D6421" w:rsidRPr="0002414D" w:rsidRDefault="009D6421" w:rsidP="009D6421">
            <w:pPr>
              <w:spacing w:line="240" w:lineRule="auto"/>
              <w:jc w:val="left"/>
              <w:rPr>
                <w:rFonts w:eastAsia="Times New Roman" w:cs="Times New Roman"/>
                <w:b/>
                <w:bCs/>
                <w:color w:val="000000"/>
                <w:sz w:val="20"/>
                <w:szCs w:val="20"/>
                <w:lang w:eastAsia="pt-BR"/>
              </w:rPr>
            </w:pPr>
            <w:r w:rsidRPr="0002414D">
              <w:rPr>
                <w:rFonts w:eastAsia="Times New Roman" w:cs="Times New Roman"/>
                <w:bCs/>
                <w:color w:val="000000"/>
                <w:sz w:val="20"/>
                <w:szCs w:val="20"/>
                <w:lang w:eastAsia="pt-BR"/>
              </w:rPr>
              <w:t>Process Innovation</w:t>
            </w:r>
          </w:p>
        </w:tc>
        <w:tc>
          <w:tcPr>
            <w:tcW w:w="538" w:type="pct"/>
            <w:tcBorders>
              <w:top w:val="single" w:sz="4" w:space="0" w:color="auto"/>
              <w:left w:val="nil"/>
              <w:bottom w:val="single" w:sz="4" w:space="0" w:color="auto"/>
              <w:right w:val="nil"/>
            </w:tcBorders>
            <w:shd w:val="clear" w:color="auto" w:fill="auto"/>
            <w:noWrap/>
            <w:vAlign w:val="bottom"/>
            <w:hideMark/>
          </w:tcPr>
          <w:p w14:paraId="4D3FA952" w14:textId="77777777" w:rsidR="009D6421" w:rsidRPr="0002414D" w:rsidRDefault="009D6421" w:rsidP="009D6421">
            <w:pPr>
              <w:spacing w:line="240" w:lineRule="auto"/>
              <w:jc w:val="left"/>
              <w:rPr>
                <w:rFonts w:eastAsia="Times New Roman" w:cs="Times New Roman"/>
                <w:b/>
                <w:bCs/>
                <w:color w:val="000000"/>
                <w:sz w:val="20"/>
                <w:szCs w:val="20"/>
                <w:lang w:eastAsia="pt-BR"/>
              </w:rPr>
            </w:pPr>
          </w:p>
        </w:tc>
        <w:tc>
          <w:tcPr>
            <w:tcW w:w="354" w:type="pct"/>
            <w:tcBorders>
              <w:top w:val="single" w:sz="4" w:space="0" w:color="auto"/>
              <w:left w:val="nil"/>
              <w:bottom w:val="single" w:sz="4" w:space="0" w:color="auto"/>
              <w:right w:val="nil"/>
            </w:tcBorders>
            <w:shd w:val="clear" w:color="auto" w:fill="auto"/>
            <w:noWrap/>
            <w:vAlign w:val="bottom"/>
            <w:hideMark/>
          </w:tcPr>
          <w:p w14:paraId="1E4F8BED" w14:textId="77777777" w:rsidR="009D6421" w:rsidRPr="0002414D" w:rsidRDefault="009D6421" w:rsidP="009D6421">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bottom"/>
            <w:hideMark/>
          </w:tcPr>
          <w:p w14:paraId="6CB7D478" w14:textId="77777777" w:rsidR="009D6421" w:rsidRPr="0002414D" w:rsidRDefault="009D6421" w:rsidP="009D6421">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bottom"/>
            <w:hideMark/>
          </w:tcPr>
          <w:p w14:paraId="635EE379" w14:textId="77777777" w:rsidR="009D6421" w:rsidRPr="0002414D" w:rsidRDefault="009D6421" w:rsidP="009D6421">
            <w:pPr>
              <w:spacing w:line="240" w:lineRule="auto"/>
              <w:jc w:val="center"/>
              <w:rPr>
                <w:rFonts w:eastAsia="Times New Roman" w:cs="Times New Roman"/>
                <w:sz w:val="20"/>
                <w:szCs w:val="20"/>
                <w:lang w:eastAsia="pt-BR"/>
              </w:rPr>
            </w:pPr>
          </w:p>
        </w:tc>
        <w:tc>
          <w:tcPr>
            <w:tcW w:w="571" w:type="pct"/>
            <w:tcBorders>
              <w:top w:val="single" w:sz="4" w:space="0" w:color="auto"/>
              <w:left w:val="nil"/>
              <w:bottom w:val="single" w:sz="4" w:space="0" w:color="auto"/>
              <w:right w:val="nil"/>
            </w:tcBorders>
            <w:shd w:val="clear" w:color="auto" w:fill="auto"/>
            <w:noWrap/>
            <w:vAlign w:val="bottom"/>
            <w:hideMark/>
          </w:tcPr>
          <w:p w14:paraId="4A4977BE" w14:textId="77777777" w:rsidR="009D6421" w:rsidRPr="0002414D" w:rsidRDefault="009D6421" w:rsidP="009D6421">
            <w:pPr>
              <w:spacing w:line="240" w:lineRule="auto"/>
              <w:jc w:val="center"/>
              <w:rPr>
                <w:rFonts w:eastAsia="Times New Roman" w:cs="Times New Roman"/>
                <w:sz w:val="20"/>
                <w:szCs w:val="20"/>
                <w:lang w:eastAsia="pt-BR"/>
              </w:rPr>
            </w:pPr>
          </w:p>
        </w:tc>
        <w:tc>
          <w:tcPr>
            <w:tcW w:w="321" w:type="pct"/>
            <w:tcBorders>
              <w:top w:val="single" w:sz="4" w:space="0" w:color="auto"/>
              <w:left w:val="nil"/>
              <w:bottom w:val="single" w:sz="4" w:space="0" w:color="auto"/>
              <w:right w:val="nil"/>
            </w:tcBorders>
            <w:shd w:val="clear" w:color="auto" w:fill="auto"/>
            <w:noWrap/>
            <w:vAlign w:val="bottom"/>
            <w:hideMark/>
          </w:tcPr>
          <w:p w14:paraId="7F83853E" w14:textId="77777777" w:rsidR="009D6421" w:rsidRPr="0002414D" w:rsidRDefault="009D6421" w:rsidP="009D6421">
            <w:pPr>
              <w:spacing w:line="240" w:lineRule="auto"/>
              <w:jc w:val="center"/>
              <w:rPr>
                <w:rFonts w:eastAsia="Times New Roman" w:cs="Times New Roman"/>
                <w:sz w:val="20"/>
                <w:szCs w:val="20"/>
                <w:lang w:eastAsia="pt-BR"/>
              </w:rPr>
            </w:pPr>
          </w:p>
        </w:tc>
        <w:tc>
          <w:tcPr>
            <w:tcW w:w="532" w:type="pct"/>
            <w:tcBorders>
              <w:top w:val="single" w:sz="4" w:space="0" w:color="auto"/>
              <w:left w:val="nil"/>
              <w:bottom w:val="single" w:sz="4" w:space="0" w:color="auto"/>
              <w:right w:val="nil"/>
            </w:tcBorders>
            <w:shd w:val="clear" w:color="auto" w:fill="auto"/>
            <w:noWrap/>
            <w:vAlign w:val="bottom"/>
            <w:hideMark/>
          </w:tcPr>
          <w:p w14:paraId="739B97D4" w14:textId="77777777" w:rsidR="009D6421" w:rsidRPr="0002414D" w:rsidRDefault="009D6421" w:rsidP="009D6421">
            <w:pPr>
              <w:spacing w:line="240" w:lineRule="auto"/>
              <w:jc w:val="center"/>
              <w:rPr>
                <w:rFonts w:eastAsia="Times New Roman" w:cs="Times New Roman"/>
                <w:sz w:val="20"/>
                <w:szCs w:val="20"/>
                <w:lang w:eastAsia="pt-BR"/>
              </w:rPr>
            </w:pPr>
          </w:p>
        </w:tc>
      </w:tr>
      <w:tr w:rsidR="009D6421" w:rsidRPr="00AE48AF" w14:paraId="7D8C5039" w14:textId="77777777" w:rsidTr="0017638F">
        <w:trPr>
          <w:trHeight w:val="240"/>
        </w:trPr>
        <w:tc>
          <w:tcPr>
            <w:tcW w:w="1792" w:type="pct"/>
            <w:tcBorders>
              <w:top w:val="single" w:sz="4" w:space="0" w:color="auto"/>
              <w:left w:val="nil"/>
              <w:bottom w:val="nil"/>
              <w:right w:val="single" w:sz="4" w:space="0" w:color="auto"/>
            </w:tcBorders>
            <w:shd w:val="clear" w:color="auto" w:fill="auto"/>
            <w:noWrap/>
            <w:vAlign w:val="center"/>
            <w:hideMark/>
          </w:tcPr>
          <w:p w14:paraId="6875818B" w14:textId="068A9447" w:rsidR="009D6421" w:rsidRPr="0002414D" w:rsidRDefault="009D6421" w:rsidP="009D6421">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Firm/group</w:t>
            </w:r>
          </w:p>
        </w:tc>
        <w:tc>
          <w:tcPr>
            <w:tcW w:w="538" w:type="pct"/>
            <w:tcBorders>
              <w:top w:val="single" w:sz="4" w:space="0" w:color="auto"/>
              <w:left w:val="nil"/>
              <w:bottom w:val="nil"/>
              <w:right w:val="nil"/>
            </w:tcBorders>
            <w:shd w:val="clear" w:color="auto" w:fill="auto"/>
            <w:noWrap/>
            <w:vAlign w:val="bottom"/>
            <w:hideMark/>
          </w:tcPr>
          <w:p w14:paraId="7EF79572"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4,183</w:t>
            </w:r>
          </w:p>
        </w:tc>
        <w:tc>
          <w:tcPr>
            <w:tcW w:w="354" w:type="pct"/>
            <w:tcBorders>
              <w:top w:val="single" w:sz="4" w:space="0" w:color="auto"/>
              <w:left w:val="nil"/>
              <w:bottom w:val="nil"/>
              <w:right w:val="nil"/>
            </w:tcBorders>
            <w:shd w:val="clear" w:color="auto" w:fill="auto"/>
            <w:noWrap/>
            <w:vAlign w:val="bottom"/>
            <w:hideMark/>
          </w:tcPr>
          <w:p w14:paraId="7B2D4274"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13.2</w:t>
            </w:r>
          </w:p>
        </w:tc>
        <w:tc>
          <w:tcPr>
            <w:tcW w:w="571" w:type="pct"/>
            <w:tcBorders>
              <w:top w:val="single" w:sz="4" w:space="0" w:color="auto"/>
              <w:left w:val="nil"/>
              <w:bottom w:val="nil"/>
              <w:right w:val="nil"/>
            </w:tcBorders>
            <w:shd w:val="clear" w:color="auto" w:fill="auto"/>
            <w:noWrap/>
            <w:vAlign w:val="bottom"/>
            <w:hideMark/>
          </w:tcPr>
          <w:p w14:paraId="125B48B7"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6,262</w:t>
            </w:r>
          </w:p>
        </w:tc>
        <w:tc>
          <w:tcPr>
            <w:tcW w:w="321" w:type="pct"/>
            <w:tcBorders>
              <w:top w:val="single" w:sz="4" w:space="0" w:color="auto"/>
              <w:left w:val="nil"/>
              <w:bottom w:val="nil"/>
              <w:right w:val="nil"/>
            </w:tcBorders>
            <w:shd w:val="clear" w:color="auto" w:fill="auto"/>
            <w:noWrap/>
            <w:vAlign w:val="bottom"/>
            <w:hideMark/>
          </w:tcPr>
          <w:p w14:paraId="53014F99"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17.2</w:t>
            </w:r>
          </w:p>
        </w:tc>
        <w:tc>
          <w:tcPr>
            <w:tcW w:w="571" w:type="pct"/>
            <w:tcBorders>
              <w:top w:val="single" w:sz="4" w:space="0" w:color="auto"/>
              <w:left w:val="nil"/>
              <w:bottom w:val="nil"/>
              <w:right w:val="nil"/>
            </w:tcBorders>
            <w:shd w:val="clear" w:color="auto" w:fill="auto"/>
            <w:noWrap/>
            <w:vAlign w:val="bottom"/>
            <w:hideMark/>
          </w:tcPr>
          <w:p w14:paraId="7457867B"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10,157</w:t>
            </w:r>
          </w:p>
        </w:tc>
        <w:tc>
          <w:tcPr>
            <w:tcW w:w="321" w:type="pct"/>
            <w:tcBorders>
              <w:top w:val="single" w:sz="4" w:space="0" w:color="auto"/>
              <w:left w:val="nil"/>
              <w:bottom w:val="nil"/>
              <w:right w:val="nil"/>
            </w:tcBorders>
            <w:shd w:val="clear" w:color="auto" w:fill="auto"/>
            <w:noWrap/>
            <w:vAlign w:val="bottom"/>
            <w:hideMark/>
          </w:tcPr>
          <w:p w14:paraId="5CCF1E15"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27.1</w:t>
            </w:r>
          </w:p>
        </w:tc>
        <w:tc>
          <w:tcPr>
            <w:tcW w:w="532" w:type="pct"/>
            <w:tcBorders>
              <w:top w:val="single" w:sz="4" w:space="0" w:color="auto"/>
              <w:left w:val="nil"/>
              <w:bottom w:val="nil"/>
              <w:right w:val="nil"/>
            </w:tcBorders>
            <w:shd w:val="clear" w:color="auto" w:fill="auto"/>
            <w:noWrap/>
            <w:vAlign w:val="bottom"/>
            <w:hideMark/>
          </w:tcPr>
          <w:p w14:paraId="10C20025"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242.8</w:t>
            </w:r>
          </w:p>
        </w:tc>
      </w:tr>
      <w:tr w:rsidR="009D6421" w:rsidRPr="00AE48AF" w14:paraId="1EB2C42B" w14:textId="77777777" w:rsidTr="0017638F">
        <w:trPr>
          <w:trHeight w:val="240"/>
        </w:trPr>
        <w:tc>
          <w:tcPr>
            <w:tcW w:w="1792" w:type="pct"/>
            <w:tcBorders>
              <w:top w:val="nil"/>
              <w:left w:val="nil"/>
              <w:bottom w:val="nil"/>
              <w:right w:val="single" w:sz="4" w:space="0" w:color="auto"/>
            </w:tcBorders>
            <w:shd w:val="clear" w:color="auto" w:fill="auto"/>
            <w:noWrap/>
            <w:vAlign w:val="center"/>
            <w:hideMark/>
          </w:tcPr>
          <w:p w14:paraId="0AEE912C" w14:textId="643A772A" w:rsidR="009D6421" w:rsidRPr="0002414D" w:rsidRDefault="004D572F" w:rsidP="009D6421">
            <w:pPr>
              <w:spacing w:line="240" w:lineRule="auto"/>
              <w:jc w:val="left"/>
              <w:rPr>
                <w:rFonts w:eastAsia="Times New Roman" w:cs="Times New Roman"/>
                <w:iCs/>
                <w:sz w:val="20"/>
                <w:szCs w:val="20"/>
                <w:lang w:eastAsia="pt-BR"/>
              </w:rPr>
            </w:pPr>
            <w:r w:rsidRPr="0002414D">
              <w:rPr>
                <w:rFonts w:eastAsia="Times New Roman" w:cs="Times New Roman"/>
                <w:iCs/>
                <w:color w:val="000000"/>
                <w:sz w:val="20"/>
                <w:szCs w:val="20"/>
                <w:lang w:eastAsia="pt-BR"/>
              </w:rPr>
              <w:t>Cooperation</w:t>
            </w:r>
          </w:p>
        </w:tc>
        <w:tc>
          <w:tcPr>
            <w:tcW w:w="538" w:type="pct"/>
            <w:tcBorders>
              <w:top w:val="nil"/>
              <w:left w:val="nil"/>
              <w:bottom w:val="nil"/>
              <w:right w:val="nil"/>
            </w:tcBorders>
            <w:shd w:val="clear" w:color="auto" w:fill="auto"/>
            <w:noWrap/>
            <w:vAlign w:val="bottom"/>
            <w:hideMark/>
          </w:tcPr>
          <w:p w14:paraId="7D43FF33" w14:textId="77777777" w:rsidR="009D6421" w:rsidRPr="0002414D" w:rsidRDefault="009D6421" w:rsidP="009D6421">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1,040</w:t>
            </w:r>
          </w:p>
        </w:tc>
        <w:tc>
          <w:tcPr>
            <w:tcW w:w="354" w:type="pct"/>
            <w:tcBorders>
              <w:top w:val="nil"/>
              <w:left w:val="nil"/>
              <w:bottom w:val="nil"/>
              <w:right w:val="nil"/>
            </w:tcBorders>
            <w:shd w:val="clear" w:color="auto" w:fill="auto"/>
            <w:noWrap/>
            <w:vAlign w:val="bottom"/>
            <w:hideMark/>
          </w:tcPr>
          <w:p w14:paraId="34A24CE7"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3.3</w:t>
            </w:r>
          </w:p>
        </w:tc>
        <w:tc>
          <w:tcPr>
            <w:tcW w:w="571" w:type="pct"/>
            <w:tcBorders>
              <w:top w:val="nil"/>
              <w:left w:val="nil"/>
              <w:bottom w:val="nil"/>
              <w:right w:val="nil"/>
            </w:tcBorders>
            <w:shd w:val="clear" w:color="auto" w:fill="auto"/>
            <w:noWrap/>
            <w:vAlign w:val="bottom"/>
            <w:hideMark/>
          </w:tcPr>
          <w:p w14:paraId="516CF9AE"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2,236</w:t>
            </w:r>
          </w:p>
        </w:tc>
        <w:tc>
          <w:tcPr>
            <w:tcW w:w="321" w:type="pct"/>
            <w:tcBorders>
              <w:top w:val="nil"/>
              <w:left w:val="nil"/>
              <w:bottom w:val="nil"/>
              <w:right w:val="nil"/>
            </w:tcBorders>
            <w:shd w:val="clear" w:color="auto" w:fill="auto"/>
            <w:noWrap/>
            <w:vAlign w:val="bottom"/>
            <w:hideMark/>
          </w:tcPr>
          <w:p w14:paraId="5CB37827"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6.1</w:t>
            </w:r>
          </w:p>
        </w:tc>
        <w:tc>
          <w:tcPr>
            <w:tcW w:w="571" w:type="pct"/>
            <w:tcBorders>
              <w:top w:val="nil"/>
              <w:left w:val="nil"/>
              <w:bottom w:val="nil"/>
              <w:right w:val="nil"/>
            </w:tcBorders>
            <w:shd w:val="clear" w:color="auto" w:fill="auto"/>
            <w:noWrap/>
            <w:vAlign w:val="bottom"/>
            <w:hideMark/>
          </w:tcPr>
          <w:p w14:paraId="6C15583E"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2,245</w:t>
            </w:r>
          </w:p>
        </w:tc>
        <w:tc>
          <w:tcPr>
            <w:tcW w:w="321" w:type="pct"/>
            <w:tcBorders>
              <w:top w:val="nil"/>
              <w:left w:val="nil"/>
              <w:bottom w:val="nil"/>
              <w:right w:val="nil"/>
            </w:tcBorders>
            <w:shd w:val="clear" w:color="auto" w:fill="auto"/>
            <w:noWrap/>
            <w:vAlign w:val="bottom"/>
            <w:hideMark/>
          </w:tcPr>
          <w:p w14:paraId="09E727D5"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6.0</w:t>
            </w:r>
          </w:p>
        </w:tc>
        <w:tc>
          <w:tcPr>
            <w:tcW w:w="532" w:type="pct"/>
            <w:tcBorders>
              <w:top w:val="nil"/>
              <w:left w:val="nil"/>
              <w:bottom w:val="nil"/>
              <w:right w:val="nil"/>
            </w:tcBorders>
            <w:shd w:val="clear" w:color="auto" w:fill="auto"/>
            <w:noWrap/>
            <w:vAlign w:val="bottom"/>
            <w:hideMark/>
          </w:tcPr>
          <w:p w14:paraId="03EFB9AD"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215.9</w:t>
            </w:r>
          </w:p>
        </w:tc>
      </w:tr>
      <w:tr w:rsidR="009D6421" w:rsidRPr="00AE48AF" w14:paraId="6A4CDD55" w14:textId="77777777" w:rsidTr="0017638F">
        <w:trPr>
          <w:trHeight w:val="240"/>
        </w:trPr>
        <w:tc>
          <w:tcPr>
            <w:tcW w:w="1792" w:type="pct"/>
            <w:tcBorders>
              <w:top w:val="nil"/>
              <w:left w:val="nil"/>
              <w:bottom w:val="single" w:sz="4" w:space="0" w:color="auto"/>
              <w:right w:val="single" w:sz="4" w:space="0" w:color="auto"/>
            </w:tcBorders>
            <w:shd w:val="clear" w:color="auto" w:fill="auto"/>
            <w:noWrap/>
            <w:vAlign w:val="center"/>
            <w:hideMark/>
          </w:tcPr>
          <w:p w14:paraId="4B1C6071" w14:textId="4D2E9F45" w:rsidR="009D6421" w:rsidRPr="0002414D" w:rsidRDefault="009D6421" w:rsidP="009D6421">
            <w:pPr>
              <w:spacing w:line="240" w:lineRule="auto"/>
              <w:jc w:val="left"/>
              <w:rPr>
                <w:rFonts w:eastAsia="Times New Roman" w:cs="Times New Roman"/>
                <w:iCs/>
                <w:color w:val="000000"/>
                <w:sz w:val="20"/>
                <w:szCs w:val="20"/>
                <w:lang w:eastAsia="pt-BR"/>
              </w:rPr>
            </w:pPr>
            <w:r w:rsidRPr="0002414D">
              <w:rPr>
                <w:rFonts w:eastAsia="Times New Roman" w:cs="Times New Roman"/>
                <w:iCs/>
                <w:color w:val="000000"/>
                <w:sz w:val="20"/>
                <w:szCs w:val="20"/>
                <w:lang w:eastAsia="pt-BR"/>
              </w:rPr>
              <w:t xml:space="preserve">Other </w:t>
            </w:r>
            <w:r w:rsidR="002A44F2" w:rsidRPr="0002414D">
              <w:rPr>
                <w:rFonts w:eastAsia="Times New Roman" w:cs="Times New Roman"/>
                <w:iCs/>
                <w:color w:val="000000"/>
                <w:sz w:val="20"/>
                <w:szCs w:val="20"/>
                <w:lang w:eastAsia="pt-BR"/>
              </w:rPr>
              <w:t>agents</w:t>
            </w:r>
            <w:r w:rsidRPr="0002414D">
              <w:rPr>
                <w:rFonts w:eastAsia="Times New Roman" w:cs="Times New Roman"/>
                <w:iCs/>
                <w:color w:val="000000"/>
                <w:sz w:val="20"/>
                <w:szCs w:val="20"/>
                <w:lang w:eastAsia="pt-BR"/>
              </w:rPr>
              <w:t>/firms</w:t>
            </w:r>
          </w:p>
        </w:tc>
        <w:tc>
          <w:tcPr>
            <w:tcW w:w="538" w:type="pct"/>
            <w:tcBorders>
              <w:top w:val="nil"/>
              <w:left w:val="nil"/>
              <w:bottom w:val="single" w:sz="4" w:space="0" w:color="auto"/>
              <w:right w:val="nil"/>
            </w:tcBorders>
            <w:shd w:val="clear" w:color="auto" w:fill="auto"/>
            <w:noWrap/>
            <w:vAlign w:val="bottom"/>
            <w:hideMark/>
          </w:tcPr>
          <w:p w14:paraId="1AAC9915" w14:textId="77777777" w:rsidR="009D6421" w:rsidRPr="0002414D" w:rsidRDefault="009D6421" w:rsidP="009D6421">
            <w:pPr>
              <w:spacing w:line="240" w:lineRule="auto"/>
              <w:jc w:val="center"/>
              <w:rPr>
                <w:rFonts w:eastAsia="Times New Roman" w:cs="Times New Roman"/>
                <w:sz w:val="20"/>
                <w:szCs w:val="20"/>
                <w:lang w:eastAsia="pt-BR"/>
              </w:rPr>
            </w:pPr>
            <w:r w:rsidRPr="0002414D">
              <w:rPr>
                <w:rFonts w:eastAsia="Times New Roman" w:cs="Times New Roman"/>
                <w:sz w:val="20"/>
                <w:szCs w:val="20"/>
                <w:lang w:eastAsia="pt-BR"/>
              </w:rPr>
              <w:t>26,570</w:t>
            </w:r>
          </w:p>
        </w:tc>
        <w:tc>
          <w:tcPr>
            <w:tcW w:w="354" w:type="pct"/>
            <w:tcBorders>
              <w:top w:val="nil"/>
              <w:left w:val="nil"/>
              <w:bottom w:val="single" w:sz="4" w:space="0" w:color="auto"/>
              <w:right w:val="nil"/>
            </w:tcBorders>
            <w:shd w:val="clear" w:color="auto" w:fill="auto"/>
            <w:noWrap/>
            <w:vAlign w:val="bottom"/>
            <w:hideMark/>
          </w:tcPr>
          <w:p w14:paraId="6A797FC9"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83.6</w:t>
            </w:r>
          </w:p>
        </w:tc>
        <w:tc>
          <w:tcPr>
            <w:tcW w:w="571" w:type="pct"/>
            <w:tcBorders>
              <w:top w:val="nil"/>
              <w:left w:val="nil"/>
              <w:bottom w:val="single" w:sz="4" w:space="0" w:color="auto"/>
              <w:right w:val="nil"/>
            </w:tcBorders>
            <w:shd w:val="clear" w:color="auto" w:fill="auto"/>
            <w:noWrap/>
            <w:vAlign w:val="bottom"/>
            <w:hideMark/>
          </w:tcPr>
          <w:p w14:paraId="522834F5"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28,001</w:t>
            </w:r>
          </w:p>
        </w:tc>
        <w:tc>
          <w:tcPr>
            <w:tcW w:w="321" w:type="pct"/>
            <w:tcBorders>
              <w:top w:val="nil"/>
              <w:left w:val="nil"/>
              <w:bottom w:val="single" w:sz="4" w:space="0" w:color="auto"/>
              <w:right w:val="nil"/>
            </w:tcBorders>
            <w:shd w:val="clear" w:color="auto" w:fill="auto"/>
            <w:noWrap/>
            <w:vAlign w:val="bottom"/>
            <w:hideMark/>
          </w:tcPr>
          <w:p w14:paraId="6B848D44"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76.7</w:t>
            </w:r>
          </w:p>
        </w:tc>
        <w:tc>
          <w:tcPr>
            <w:tcW w:w="571" w:type="pct"/>
            <w:tcBorders>
              <w:top w:val="nil"/>
              <w:left w:val="nil"/>
              <w:bottom w:val="single" w:sz="4" w:space="0" w:color="auto"/>
              <w:right w:val="nil"/>
            </w:tcBorders>
            <w:shd w:val="clear" w:color="auto" w:fill="auto"/>
            <w:noWrap/>
            <w:vAlign w:val="bottom"/>
            <w:hideMark/>
          </w:tcPr>
          <w:p w14:paraId="572C69FB"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25,008</w:t>
            </w:r>
          </w:p>
        </w:tc>
        <w:tc>
          <w:tcPr>
            <w:tcW w:w="321" w:type="pct"/>
            <w:tcBorders>
              <w:top w:val="nil"/>
              <w:left w:val="nil"/>
              <w:bottom w:val="single" w:sz="4" w:space="0" w:color="auto"/>
              <w:right w:val="nil"/>
            </w:tcBorders>
            <w:shd w:val="clear" w:color="auto" w:fill="auto"/>
            <w:noWrap/>
            <w:vAlign w:val="bottom"/>
            <w:hideMark/>
          </w:tcPr>
          <w:p w14:paraId="5DEA9AD2" w14:textId="77777777" w:rsidR="009D6421" w:rsidRPr="0002414D" w:rsidRDefault="009D6421" w:rsidP="009D6421">
            <w:pPr>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66.8</w:t>
            </w:r>
          </w:p>
        </w:tc>
        <w:tc>
          <w:tcPr>
            <w:tcW w:w="532" w:type="pct"/>
            <w:tcBorders>
              <w:top w:val="nil"/>
              <w:left w:val="nil"/>
              <w:bottom w:val="single" w:sz="4" w:space="0" w:color="auto"/>
              <w:right w:val="nil"/>
            </w:tcBorders>
            <w:shd w:val="clear" w:color="auto" w:fill="auto"/>
            <w:noWrap/>
            <w:vAlign w:val="bottom"/>
            <w:hideMark/>
          </w:tcPr>
          <w:p w14:paraId="0C4265ED" w14:textId="77777777" w:rsidR="009D6421" w:rsidRPr="0002414D" w:rsidRDefault="009D6421" w:rsidP="009D6421">
            <w:pPr>
              <w:keepNext/>
              <w:spacing w:line="240" w:lineRule="auto"/>
              <w:jc w:val="center"/>
              <w:rPr>
                <w:rFonts w:eastAsia="Times New Roman" w:cs="Times New Roman"/>
                <w:color w:val="000000"/>
                <w:sz w:val="20"/>
                <w:szCs w:val="20"/>
                <w:lang w:eastAsia="pt-BR"/>
              </w:rPr>
            </w:pPr>
            <w:r w:rsidRPr="0002414D">
              <w:rPr>
                <w:rFonts w:eastAsia="Times New Roman" w:cs="Times New Roman"/>
                <w:color w:val="000000"/>
                <w:sz w:val="20"/>
                <w:szCs w:val="20"/>
                <w:lang w:eastAsia="pt-BR"/>
              </w:rPr>
              <w:t>94.1</w:t>
            </w:r>
          </w:p>
        </w:tc>
      </w:tr>
    </w:tbl>
    <w:p w14:paraId="19FB1B26" w14:textId="2AE07063" w:rsidR="00C80251" w:rsidRPr="00AE48AF" w:rsidRDefault="00223F0B" w:rsidP="00223F0B">
      <w:pPr>
        <w:pStyle w:val="Legenda"/>
        <w:rPr>
          <w:sz w:val="18"/>
        </w:rPr>
      </w:pPr>
      <w:r w:rsidRPr="00AE48AF">
        <w:rPr>
          <w:sz w:val="18"/>
        </w:rPr>
        <w:t>Sou</w:t>
      </w:r>
      <w:r w:rsidR="009532FA" w:rsidRPr="00AE48AF">
        <w:rPr>
          <w:sz w:val="18"/>
        </w:rPr>
        <w:t>rce: Authors’ elaboration base</w:t>
      </w:r>
      <w:r w:rsidR="00466A77" w:rsidRPr="00AE48AF">
        <w:rPr>
          <w:sz w:val="18"/>
        </w:rPr>
        <w:t>d</w:t>
      </w:r>
      <w:r w:rsidR="009532FA" w:rsidRPr="00AE48AF">
        <w:rPr>
          <w:sz w:val="18"/>
        </w:rPr>
        <w:t xml:space="preserve"> </w:t>
      </w:r>
      <w:r w:rsidRPr="00AE48AF">
        <w:rPr>
          <w:sz w:val="18"/>
        </w:rPr>
        <w:t>on data from the Brazilian Innovation Survey 2008, 2011 and 2014.</w:t>
      </w:r>
    </w:p>
    <w:p w14:paraId="1C91358A" w14:textId="05584C8A" w:rsidR="00C922FA" w:rsidRPr="00AE48AF" w:rsidRDefault="00D7292D" w:rsidP="00391C53">
      <w:pPr>
        <w:ind w:firstLine="708"/>
      </w:pPr>
      <w:r w:rsidRPr="00AE48AF">
        <w:t>Additionally</w:t>
      </w:r>
      <w:r w:rsidR="00C922FA" w:rsidRPr="00AE48AF">
        <w:t xml:space="preserve">, the first analysis of the PINTEC data also reveals that only a small number of </w:t>
      </w:r>
      <w:r w:rsidR="001C1DDC" w:rsidRPr="00AE48AF">
        <w:t xml:space="preserve">product </w:t>
      </w:r>
      <w:r w:rsidR="00C922FA" w:rsidRPr="00AE48AF">
        <w:t>innovation</w:t>
      </w:r>
      <w:r w:rsidRPr="00AE48AF">
        <w:t>s</w:t>
      </w:r>
      <w:r w:rsidR="00C922FA" w:rsidRPr="00AE48AF">
        <w:t xml:space="preserve"> </w:t>
      </w:r>
      <w:r w:rsidR="00191B4C" w:rsidRPr="00AE48AF">
        <w:t>were</w:t>
      </w:r>
      <w:r w:rsidR="00C922FA" w:rsidRPr="00AE48AF">
        <w:t xml:space="preserve"> developed in cooperation with </w:t>
      </w:r>
      <w:r w:rsidR="000B28CE" w:rsidRPr="00AE48AF">
        <w:t xml:space="preserve">other agents of the NSI. </w:t>
      </w:r>
      <w:r w:rsidR="00191B4C" w:rsidRPr="00AE48AF">
        <w:t>In most cases pr</w:t>
      </w:r>
      <w:r w:rsidR="008324E1" w:rsidRPr="00AE48AF">
        <w:t xml:space="preserve">oduct innovation is developed by the own firm or some </w:t>
      </w:r>
      <w:r w:rsidR="00FE51DB" w:rsidRPr="00AE48AF">
        <w:t>firm</w:t>
      </w:r>
      <w:r w:rsidR="008324E1" w:rsidRPr="00AE48AF">
        <w:t xml:space="preserve"> </w:t>
      </w:r>
      <w:r w:rsidR="00FE51DB" w:rsidRPr="00AE48AF">
        <w:t>within</w:t>
      </w:r>
      <w:r w:rsidR="008324E1" w:rsidRPr="00AE48AF">
        <w:t xml:space="preserve"> the same group.</w:t>
      </w:r>
      <w:r w:rsidR="000B28CE" w:rsidRPr="00AE48AF">
        <w:t xml:space="preserve"> Nonetheless, the latter has been losing participation relative to the former, indicating that</w:t>
      </w:r>
      <w:r w:rsidR="00004FAF" w:rsidRPr="00AE48AF">
        <w:t xml:space="preserve"> </w:t>
      </w:r>
      <w:r w:rsidR="00D36D74" w:rsidRPr="00AE48AF">
        <w:t>other</w:t>
      </w:r>
      <w:r w:rsidR="00004FAF" w:rsidRPr="00AE48AF">
        <w:t xml:space="preserve"> agents and other firms have increasing its </w:t>
      </w:r>
      <w:r w:rsidR="006830B6" w:rsidRPr="00AE48AF">
        <w:t>participation in</w:t>
      </w:r>
      <w:r w:rsidR="002B0AF7" w:rsidRPr="00AE48AF">
        <w:t xml:space="preserve"> introducing innovations.</w:t>
      </w:r>
      <w:r w:rsidR="000B28CE" w:rsidRPr="00AE48AF">
        <w:t xml:space="preserve"> </w:t>
      </w:r>
    </w:p>
    <w:p w14:paraId="1B6E8293" w14:textId="0D713FE2" w:rsidR="00C922FA" w:rsidRDefault="007B3FA3" w:rsidP="00391C53">
      <w:pPr>
        <w:ind w:firstLine="708"/>
      </w:pPr>
      <w:r w:rsidRPr="00AE48AF">
        <w:t xml:space="preserve">In what concerns process innovations, </w:t>
      </w:r>
      <w:r w:rsidR="0035746C" w:rsidRPr="00AE48AF">
        <w:t xml:space="preserve">it is found an increase in the degree of novelty </w:t>
      </w:r>
      <w:r w:rsidR="009C1F22" w:rsidRPr="00AE48AF">
        <w:t xml:space="preserve">both to the country and to the world. However, this kind of innovation </w:t>
      </w:r>
      <w:r w:rsidR="00622642" w:rsidRPr="00AE48AF">
        <w:t>was</w:t>
      </w:r>
      <w:r w:rsidR="009C1F22" w:rsidRPr="00AE48AF">
        <w:t xml:space="preserve"> mainly direct</w:t>
      </w:r>
      <w:r w:rsidR="00622642" w:rsidRPr="00AE48AF">
        <w:t>ed</w:t>
      </w:r>
      <w:r w:rsidR="009C1F22" w:rsidRPr="00AE48AF">
        <w:t xml:space="preserve"> towards incremental improvements in </w:t>
      </w:r>
      <w:r w:rsidR="00CE49EA">
        <w:t xml:space="preserve">firms’ </w:t>
      </w:r>
      <w:r w:rsidR="009C1F22" w:rsidRPr="00AE48AF">
        <w:t xml:space="preserve">technological </w:t>
      </w:r>
      <w:r w:rsidR="00F43226">
        <w:t>capabilities</w:t>
      </w:r>
      <w:r w:rsidR="009C1F22" w:rsidRPr="00AE48AF">
        <w:t>.</w:t>
      </w:r>
      <w:r w:rsidR="00EC32C8" w:rsidRPr="00AE48AF">
        <w:t xml:space="preserve"> This observation goes in line with </w:t>
      </w:r>
      <w:r w:rsidR="0029443F" w:rsidRPr="00AE48AF">
        <w:t>studies that emphasize the impor</w:t>
      </w:r>
      <w:r w:rsidR="00EC32C8" w:rsidRPr="00AE48AF">
        <w:t xml:space="preserve">tance of the introduction of new productive technologies in the Brazilian industry as one of the main innovation </w:t>
      </w:r>
      <w:r w:rsidR="0029443F" w:rsidRPr="00AE48AF">
        <w:t>determinants</w:t>
      </w:r>
      <w:r w:rsidR="00EC32C8" w:rsidRPr="00AE48AF">
        <w:t xml:space="preserve"> in the country (DE NEGRI; SALERNO, 2005).</w:t>
      </w:r>
      <w:r w:rsidR="004459C8" w:rsidRPr="00AE48AF">
        <w:t xml:space="preserve"> Besides, it is possible to observe an increment in the participation of the own firm in introducing process innovations.</w:t>
      </w:r>
      <w:r w:rsidR="00933DFC" w:rsidRPr="00AE48AF">
        <w:t xml:space="preserve"> In 2014, process innovation introduced by the own firm added up to the innovation introduced in cooperation with other agents summed up to one third of the total </w:t>
      </w:r>
      <w:r w:rsidR="00451EE4" w:rsidRPr="00AE48AF">
        <w:t>p</w:t>
      </w:r>
      <w:r w:rsidR="00933DFC" w:rsidRPr="00AE48AF">
        <w:t>rocess innovations, against a result of 16% in 2008.</w:t>
      </w:r>
    </w:p>
    <w:p w14:paraId="4CAC733A" w14:textId="0ECD65C5" w:rsidR="00EE72CE" w:rsidRDefault="00EE72CE" w:rsidP="00391C53">
      <w:pPr>
        <w:ind w:firstLine="708"/>
      </w:pPr>
    </w:p>
    <w:p w14:paraId="78C5E70B" w14:textId="5B3D7ED7" w:rsidR="00EE72CE" w:rsidRDefault="00EE72CE" w:rsidP="00391C53">
      <w:pPr>
        <w:ind w:firstLine="708"/>
      </w:pPr>
    </w:p>
    <w:p w14:paraId="6137E308" w14:textId="380D9D72" w:rsidR="00EE72CE" w:rsidRDefault="00EE72CE" w:rsidP="00391C53">
      <w:pPr>
        <w:ind w:firstLine="708"/>
      </w:pPr>
    </w:p>
    <w:p w14:paraId="7D5DFBB2" w14:textId="77777777" w:rsidR="00EE72CE" w:rsidRPr="00AE48AF" w:rsidRDefault="00EE72CE" w:rsidP="00391C53">
      <w:pPr>
        <w:ind w:firstLine="708"/>
      </w:pPr>
    </w:p>
    <w:p w14:paraId="6153D47C" w14:textId="05F189E7" w:rsidR="0093586F" w:rsidRPr="00AE48AF" w:rsidRDefault="0093586F" w:rsidP="00B35BDA"/>
    <w:p w14:paraId="1DCC77E2" w14:textId="4DF5C122" w:rsidR="00166262" w:rsidRPr="00166D45" w:rsidRDefault="00166262" w:rsidP="00166262">
      <w:pPr>
        <w:pStyle w:val="Legenda"/>
        <w:keepNext/>
        <w:rPr>
          <w:b/>
        </w:rPr>
      </w:pPr>
      <w:r w:rsidRPr="00166D45">
        <w:rPr>
          <w:b/>
        </w:rPr>
        <w:lastRenderedPageBreak/>
        <w:t xml:space="preserve">Table </w:t>
      </w:r>
      <w:r w:rsidRPr="00166D45">
        <w:rPr>
          <w:b/>
        </w:rPr>
        <w:fldChar w:fldCharType="begin"/>
      </w:r>
      <w:r w:rsidRPr="00166D45">
        <w:rPr>
          <w:b/>
        </w:rPr>
        <w:instrText xml:space="preserve"> SEQ Table \* ARABIC </w:instrText>
      </w:r>
      <w:r w:rsidRPr="00166D45">
        <w:rPr>
          <w:b/>
        </w:rPr>
        <w:fldChar w:fldCharType="separate"/>
      </w:r>
      <w:r w:rsidR="00054C93">
        <w:rPr>
          <w:b/>
          <w:noProof/>
        </w:rPr>
        <w:t>3</w:t>
      </w:r>
      <w:r w:rsidRPr="00166D45">
        <w:rPr>
          <w:b/>
        </w:rPr>
        <w:fldChar w:fldCharType="end"/>
      </w:r>
      <w:r w:rsidRPr="00166D45">
        <w:rPr>
          <w:b/>
        </w:rPr>
        <w:t xml:space="preserve"> – Innovation </w:t>
      </w:r>
      <w:r w:rsidR="00004F15" w:rsidRPr="00166D45">
        <w:rPr>
          <w:b/>
        </w:rPr>
        <w:t xml:space="preserve">investments, </w:t>
      </w:r>
      <w:r w:rsidRPr="00166D45">
        <w:rPr>
          <w:b/>
        </w:rPr>
        <w:t>2008, 2011 and 2014</w:t>
      </w:r>
    </w:p>
    <w:tbl>
      <w:tblPr>
        <w:tblW w:w="0" w:type="auto"/>
        <w:tblInd w:w="1166" w:type="dxa"/>
        <w:tblCellMar>
          <w:top w:w="15" w:type="dxa"/>
          <w:left w:w="70" w:type="dxa"/>
          <w:bottom w:w="15" w:type="dxa"/>
          <w:right w:w="70" w:type="dxa"/>
        </w:tblCellMar>
        <w:tblLook w:val="04A0" w:firstRow="1" w:lastRow="0" w:firstColumn="1" w:lastColumn="0" w:noHBand="0" w:noVBand="1"/>
      </w:tblPr>
      <w:tblGrid>
        <w:gridCol w:w="4417"/>
        <w:gridCol w:w="590"/>
        <w:gridCol w:w="590"/>
        <w:gridCol w:w="590"/>
        <w:gridCol w:w="1168"/>
      </w:tblGrid>
      <w:tr w:rsidR="00DC5926" w:rsidRPr="00AE48AF" w14:paraId="0C53AA89" w14:textId="77777777" w:rsidTr="0017638F">
        <w:trPr>
          <w:trHeight w:val="204"/>
          <w:tblHeader/>
        </w:trPr>
        <w:tc>
          <w:tcPr>
            <w:tcW w:w="0" w:type="auto"/>
            <w:tcBorders>
              <w:top w:val="single" w:sz="4" w:space="0" w:color="auto"/>
              <w:left w:val="nil"/>
              <w:bottom w:val="single" w:sz="4" w:space="0" w:color="auto"/>
              <w:right w:val="nil"/>
            </w:tcBorders>
            <w:shd w:val="clear" w:color="auto" w:fill="auto"/>
            <w:noWrap/>
            <w:vAlign w:val="center"/>
            <w:hideMark/>
          </w:tcPr>
          <w:p w14:paraId="680B7F66" w14:textId="7046249F" w:rsidR="0093586F" w:rsidRPr="00AE48AF" w:rsidRDefault="0093586F" w:rsidP="00DC5926">
            <w:pPr>
              <w:spacing w:line="240" w:lineRule="auto"/>
              <w:jc w:val="center"/>
              <w:rPr>
                <w:rFonts w:eastAsia="Times New Roman" w:cs="Times New Roman"/>
                <w:b/>
                <w:bCs/>
                <w:color w:val="000000"/>
                <w:sz w:val="20"/>
                <w:szCs w:val="16"/>
                <w:lang w:eastAsia="pt-BR"/>
              </w:rPr>
            </w:pPr>
          </w:p>
        </w:tc>
        <w:tc>
          <w:tcPr>
            <w:tcW w:w="0" w:type="auto"/>
            <w:tcBorders>
              <w:top w:val="single" w:sz="4" w:space="0" w:color="auto"/>
              <w:left w:val="nil"/>
              <w:bottom w:val="single" w:sz="4" w:space="0" w:color="auto"/>
              <w:right w:val="nil"/>
            </w:tcBorders>
            <w:shd w:val="clear" w:color="auto" w:fill="auto"/>
            <w:noWrap/>
            <w:vAlign w:val="center"/>
            <w:hideMark/>
          </w:tcPr>
          <w:p w14:paraId="1C234A8B" w14:textId="77777777" w:rsidR="0093586F" w:rsidRPr="00AE48AF" w:rsidRDefault="0093586F" w:rsidP="00DC5926">
            <w:pPr>
              <w:spacing w:line="240" w:lineRule="auto"/>
              <w:jc w:val="center"/>
              <w:rPr>
                <w:rFonts w:eastAsia="Times New Roman" w:cs="Times New Roman"/>
                <w:b/>
                <w:bCs/>
                <w:color w:val="000000"/>
                <w:sz w:val="20"/>
                <w:szCs w:val="16"/>
                <w:lang w:eastAsia="pt-BR"/>
              </w:rPr>
            </w:pPr>
            <w:r w:rsidRPr="00AE48AF">
              <w:rPr>
                <w:rFonts w:eastAsia="Times New Roman" w:cs="Times New Roman"/>
                <w:b/>
                <w:bCs/>
                <w:color w:val="000000"/>
                <w:sz w:val="20"/>
                <w:szCs w:val="16"/>
                <w:lang w:eastAsia="pt-BR"/>
              </w:rPr>
              <w:t>2008</w:t>
            </w:r>
          </w:p>
        </w:tc>
        <w:tc>
          <w:tcPr>
            <w:tcW w:w="0" w:type="auto"/>
            <w:tcBorders>
              <w:top w:val="single" w:sz="4" w:space="0" w:color="auto"/>
              <w:left w:val="nil"/>
              <w:bottom w:val="single" w:sz="4" w:space="0" w:color="auto"/>
              <w:right w:val="nil"/>
            </w:tcBorders>
            <w:shd w:val="clear" w:color="auto" w:fill="auto"/>
            <w:noWrap/>
            <w:vAlign w:val="center"/>
            <w:hideMark/>
          </w:tcPr>
          <w:p w14:paraId="10EF6BD9" w14:textId="77777777" w:rsidR="0093586F" w:rsidRPr="00AE48AF" w:rsidRDefault="0093586F" w:rsidP="00DC5926">
            <w:pPr>
              <w:spacing w:line="240" w:lineRule="auto"/>
              <w:jc w:val="center"/>
              <w:rPr>
                <w:rFonts w:eastAsia="Times New Roman" w:cs="Times New Roman"/>
                <w:b/>
                <w:bCs/>
                <w:color w:val="000000"/>
                <w:sz w:val="20"/>
                <w:szCs w:val="16"/>
                <w:lang w:eastAsia="pt-BR"/>
              </w:rPr>
            </w:pPr>
            <w:r w:rsidRPr="00AE48AF">
              <w:rPr>
                <w:rFonts w:eastAsia="Times New Roman" w:cs="Times New Roman"/>
                <w:b/>
                <w:bCs/>
                <w:color w:val="000000"/>
                <w:sz w:val="20"/>
                <w:szCs w:val="16"/>
                <w:lang w:eastAsia="pt-BR"/>
              </w:rPr>
              <w:t>2011</w:t>
            </w:r>
          </w:p>
        </w:tc>
        <w:tc>
          <w:tcPr>
            <w:tcW w:w="0" w:type="auto"/>
            <w:tcBorders>
              <w:top w:val="single" w:sz="4" w:space="0" w:color="auto"/>
              <w:left w:val="nil"/>
              <w:bottom w:val="single" w:sz="4" w:space="0" w:color="auto"/>
              <w:right w:val="nil"/>
            </w:tcBorders>
            <w:shd w:val="clear" w:color="auto" w:fill="auto"/>
            <w:noWrap/>
            <w:vAlign w:val="center"/>
            <w:hideMark/>
          </w:tcPr>
          <w:p w14:paraId="4C0923E5" w14:textId="77777777" w:rsidR="0093586F" w:rsidRPr="00AE48AF" w:rsidRDefault="0093586F" w:rsidP="00DC5926">
            <w:pPr>
              <w:spacing w:line="240" w:lineRule="auto"/>
              <w:jc w:val="center"/>
              <w:rPr>
                <w:rFonts w:eastAsia="Times New Roman" w:cs="Times New Roman"/>
                <w:b/>
                <w:bCs/>
                <w:color w:val="000000"/>
                <w:sz w:val="20"/>
                <w:szCs w:val="16"/>
                <w:lang w:eastAsia="pt-BR"/>
              </w:rPr>
            </w:pPr>
            <w:r w:rsidRPr="00AE48AF">
              <w:rPr>
                <w:rFonts w:eastAsia="Times New Roman" w:cs="Times New Roman"/>
                <w:b/>
                <w:bCs/>
                <w:color w:val="000000"/>
                <w:sz w:val="20"/>
                <w:szCs w:val="16"/>
                <w:lang w:eastAsia="pt-BR"/>
              </w:rPr>
              <w:t>2014</w:t>
            </w:r>
          </w:p>
        </w:tc>
        <w:tc>
          <w:tcPr>
            <w:tcW w:w="0" w:type="auto"/>
            <w:tcBorders>
              <w:top w:val="single" w:sz="4" w:space="0" w:color="auto"/>
              <w:left w:val="nil"/>
              <w:bottom w:val="single" w:sz="4" w:space="0" w:color="auto"/>
              <w:right w:val="nil"/>
            </w:tcBorders>
            <w:shd w:val="clear" w:color="auto" w:fill="auto"/>
            <w:vAlign w:val="center"/>
            <w:hideMark/>
          </w:tcPr>
          <w:p w14:paraId="15B2EDA6" w14:textId="5A13282A" w:rsidR="0093586F" w:rsidRPr="00AE48AF" w:rsidRDefault="0093586F" w:rsidP="00DC5926">
            <w:pPr>
              <w:spacing w:line="240" w:lineRule="auto"/>
              <w:jc w:val="center"/>
              <w:rPr>
                <w:rFonts w:eastAsia="Times New Roman" w:cs="Times New Roman"/>
                <w:b/>
                <w:bCs/>
                <w:color w:val="000000"/>
                <w:sz w:val="20"/>
                <w:szCs w:val="16"/>
                <w:lang w:eastAsia="pt-BR"/>
              </w:rPr>
            </w:pPr>
            <w:r w:rsidRPr="00AE48AF">
              <w:rPr>
                <w:rFonts w:eastAsia="Times New Roman" w:cs="Times New Roman"/>
                <w:b/>
                <w:bCs/>
                <w:color w:val="000000"/>
                <w:sz w:val="20"/>
                <w:szCs w:val="16"/>
                <w:lang w:eastAsia="pt-BR"/>
              </w:rPr>
              <w:t xml:space="preserve">∆ </w:t>
            </w:r>
            <w:r w:rsidR="00DC5926" w:rsidRPr="00AE48AF">
              <w:rPr>
                <w:rFonts w:eastAsia="Times New Roman" w:cs="Times New Roman"/>
                <w:b/>
                <w:bCs/>
                <w:color w:val="000000"/>
                <w:sz w:val="20"/>
                <w:szCs w:val="16"/>
                <w:lang w:eastAsia="pt-BR"/>
              </w:rPr>
              <w:t>2</w:t>
            </w:r>
            <w:r w:rsidRPr="00AE48AF">
              <w:rPr>
                <w:rFonts w:eastAsia="Times New Roman" w:cs="Times New Roman"/>
                <w:b/>
                <w:bCs/>
                <w:color w:val="000000"/>
                <w:sz w:val="20"/>
                <w:szCs w:val="16"/>
                <w:lang w:eastAsia="pt-BR"/>
              </w:rPr>
              <w:t>014/2008</w:t>
            </w:r>
          </w:p>
        </w:tc>
      </w:tr>
      <w:tr w:rsidR="00DC5926" w:rsidRPr="00AE48AF" w14:paraId="3314D14C" w14:textId="77777777" w:rsidTr="0017638F">
        <w:trPr>
          <w:trHeight w:val="119"/>
        </w:trPr>
        <w:tc>
          <w:tcPr>
            <w:tcW w:w="0" w:type="auto"/>
            <w:tcBorders>
              <w:top w:val="nil"/>
              <w:left w:val="nil"/>
              <w:bottom w:val="nil"/>
              <w:right w:val="nil"/>
            </w:tcBorders>
            <w:shd w:val="clear" w:color="auto" w:fill="auto"/>
            <w:noWrap/>
            <w:vAlign w:val="center"/>
            <w:hideMark/>
          </w:tcPr>
          <w:p w14:paraId="00C20A36" w14:textId="1DC60848"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Sales revenue</w:t>
            </w:r>
            <w:r w:rsidR="0093586F" w:rsidRPr="00AE48AF">
              <w:rPr>
                <w:rFonts w:eastAsia="Times New Roman" w:cs="Times New Roman"/>
                <w:color w:val="000000"/>
                <w:sz w:val="20"/>
                <w:szCs w:val="16"/>
                <w:lang w:eastAsia="pt-BR"/>
              </w:rPr>
              <w:t xml:space="preserve"> (R$ </w:t>
            </w:r>
            <w:r w:rsidRPr="00AE48AF">
              <w:rPr>
                <w:rFonts w:eastAsia="Times New Roman" w:cs="Times New Roman"/>
                <w:color w:val="000000"/>
                <w:sz w:val="20"/>
                <w:szCs w:val="16"/>
                <w:lang w:eastAsia="pt-BR"/>
              </w:rPr>
              <w:t>millions</w:t>
            </w:r>
            <w:r w:rsidR="0093586F" w:rsidRPr="00AE48AF">
              <w:rPr>
                <w:rFonts w:eastAsia="Times New Roman" w:cs="Times New Roman"/>
                <w:color w:val="000000"/>
                <w:sz w:val="20"/>
                <w:szCs w:val="16"/>
                <w:lang w:eastAsia="pt-BR"/>
              </w:rPr>
              <w:t>)</w:t>
            </w:r>
            <w:r w:rsidR="0093586F" w:rsidRPr="00AE48AF">
              <w:rPr>
                <w:rFonts w:eastAsia="Times New Roman" w:cs="Times New Roman"/>
                <w:color w:val="000000"/>
                <w:sz w:val="20"/>
                <w:szCs w:val="16"/>
                <w:vertAlign w:val="superscript"/>
                <w:lang w:eastAsia="pt-BR"/>
              </w:rPr>
              <w:t>1</w:t>
            </w:r>
          </w:p>
        </w:tc>
        <w:tc>
          <w:tcPr>
            <w:tcW w:w="0" w:type="auto"/>
            <w:tcBorders>
              <w:top w:val="nil"/>
              <w:left w:val="nil"/>
              <w:bottom w:val="nil"/>
              <w:right w:val="nil"/>
            </w:tcBorders>
            <w:shd w:val="clear" w:color="auto" w:fill="auto"/>
            <w:noWrap/>
            <w:vAlign w:val="center"/>
            <w:hideMark/>
          </w:tcPr>
          <w:p w14:paraId="2F0E7530"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2,332</w:t>
            </w:r>
          </w:p>
        </w:tc>
        <w:tc>
          <w:tcPr>
            <w:tcW w:w="0" w:type="auto"/>
            <w:tcBorders>
              <w:top w:val="nil"/>
              <w:left w:val="nil"/>
              <w:bottom w:val="nil"/>
              <w:right w:val="nil"/>
            </w:tcBorders>
            <w:shd w:val="clear" w:color="auto" w:fill="auto"/>
            <w:noWrap/>
            <w:vAlign w:val="center"/>
            <w:hideMark/>
          </w:tcPr>
          <w:p w14:paraId="58B2756C"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2,401</w:t>
            </w:r>
          </w:p>
        </w:tc>
        <w:tc>
          <w:tcPr>
            <w:tcW w:w="0" w:type="auto"/>
            <w:tcBorders>
              <w:top w:val="nil"/>
              <w:left w:val="nil"/>
              <w:bottom w:val="nil"/>
              <w:right w:val="nil"/>
            </w:tcBorders>
            <w:shd w:val="clear" w:color="auto" w:fill="auto"/>
            <w:noWrap/>
            <w:vAlign w:val="center"/>
            <w:hideMark/>
          </w:tcPr>
          <w:p w14:paraId="514FA469"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2,587</w:t>
            </w:r>
          </w:p>
        </w:tc>
        <w:tc>
          <w:tcPr>
            <w:tcW w:w="0" w:type="auto"/>
            <w:tcBorders>
              <w:top w:val="nil"/>
              <w:left w:val="nil"/>
              <w:bottom w:val="nil"/>
              <w:right w:val="nil"/>
            </w:tcBorders>
            <w:shd w:val="clear" w:color="auto" w:fill="auto"/>
            <w:noWrap/>
            <w:vAlign w:val="center"/>
            <w:hideMark/>
          </w:tcPr>
          <w:p w14:paraId="77632F27"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110.9</w:t>
            </w:r>
          </w:p>
        </w:tc>
      </w:tr>
      <w:tr w:rsidR="00DC5926" w:rsidRPr="00AE48AF" w14:paraId="0AEDAB93" w14:textId="77777777" w:rsidTr="0017638F">
        <w:trPr>
          <w:trHeight w:val="55"/>
        </w:trPr>
        <w:tc>
          <w:tcPr>
            <w:tcW w:w="0" w:type="auto"/>
            <w:tcBorders>
              <w:top w:val="nil"/>
              <w:left w:val="nil"/>
              <w:bottom w:val="nil"/>
              <w:right w:val="nil"/>
            </w:tcBorders>
            <w:shd w:val="clear" w:color="auto" w:fill="auto"/>
            <w:noWrap/>
            <w:vAlign w:val="center"/>
            <w:hideMark/>
          </w:tcPr>
          <w:p w14:paraId="40AE1A44" w14:textId="53C35EAB"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Total innovation</w:t>
            </w:r>
            <w:r w:rsidR="0093586F" w:rsidRPr="00AE48AF">
              <w:rPr>
                <w:rFonts w:eastAsia="Times New Roman" w:cs="Times New Roman"/>
                <w:color w:val="000000"/>
                <w:sz w:val="20"/>
                <w:szCs w:val="16"/>
                <w:lang w:eastAsia="pt-BR"/>
              </w:rPr>
              <w:t xml:space="preserve"> (% </w:t>
            </w:r>
            <w:r w:rsidRPr="00AE48AF">
              <w:rPr>
                <w:rFonts w:eastAsia="Times New Roman" w:cs="Times New Roman"/>
                <w:color w:val="000000"/>
                <w:sz w:val="20"/>
                <w:szCs w:val="16"/>
                <w:lang w:eastAsia="pt-BR"/>
              </w:rPr>
              <w:t>of revenue</w:t>
            </w:r>
            <w:r w:rsidR="0093586F" w:rsidRPr="00AE48AF">
              <w:rPr>
                <w:rFonts w:eastAsia="Times New Roman" w:cs="Times New Roman"/>
                <w:color w:val="000000"/>
                <w:sz w:val="20"/>
                <w:szCs w:val="16"/>
                <w:lang w:eastAsia="pt-BR"/>
              </w:rPr>
              <w:t>)</w:t>
            </w:r>
          </w:p>
        </w:tc>
        <w:tc>
          <w:tcPr>
            <w:tcW w:w="0" w:type="auto"/>
            <w:tcBorders>
              <w:top w:val="nil"/>
              <w:left w:val="nil"/>
              <w:bottom w:val="nil"/>
              <w:right w:val="nil"/>
            </w:tcBorders>
            <w:shd w:val="clear" w:color="auto" w:fill="auto"/>
            <w:noWrap/>
            <w:vAlign w:val="center"/>
            <w:hideMark/>
          </w:tcPr>
          <w:p w14:paraId="72326B61"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2.60</w:t>
            </w:r>
          </w:p>
        </w:tc>
        <w:tc>
          <w:tcPr>
            <w:tcW w:w="0" w:type="auto"/>
            <w:tcBorders>
              <w:top w:val="nil"/>
              <w:left w:val="nil"/>
              <w:bottom w:val="nil"/>
              <w:right w:val="nil"/>
            </w:tcBorders>
            <w:shd w:val="clear" w:color="auto" w:fill="auto"/>
            <w:noWrap/>
            <w:vAlign w:val="center"/>
            <w:hideMark/>
          </w:tcPr>
          <w:p w14:paraId="134E6FC9"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2.46</w:t>
            </w:r>
          </w:p>
        </w:tc>
        <w:tc>
          <w:tcPr>
            <w:tcW w:w="0" w:type="auto"/>
            <w:tcBorders>
              <w:top w:val="nil"/>
              <w:left w:val="nil"/>
              <w:bottom w:val="nil"/>
              <w:right w:val="nil"/>
            </w:tcBorders>
            <w:shd w:val="clear" w:color="auto" w:fill="auto"/>
            <w:noWrap/>
            <w:vAlign w:val="center"/>
            <w:hideMark/>
          </w:tcPr>
          <w:p w14:paraId="43233C20"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2.16</w:t>
            </w:r>
          </w:p>
        </w:tc>
        <w:tc>
          <w:tcPr>
            <w:tcW w:w="0" w:type="auto"/>
            <w:tcBorders>
              <w:top w:val="nil"/>
              <w:left w:val="nil"/>
              <w:bottom w:val="nil"/>
              <w:right w:val="nil"/>
            </w:tcBorders>
            <w:shd w:val="clear" w:color="auto" w:fill="auto"/>
            <w:noWrap/>
            <w:vAlign w:val="center"/>
            <w:hideMark/>
          </w:tcPr>
          <w:p w14:paraId="39C663C1"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83.1</w:t>
            </w:r>
          </w:p>
        </w:tc>
      </w:tr>
      <w:tr w:rsidR="00DC5926" w:rsidRPr="00AE48AF" w14:paraId="7689781B" w14:textId="77777777" w:rsidTr="0017638F">
        <w:trPr>
          <w:trHeight w:val="55"/>
        </w:trPr>
        <w:tc>
          <w:tcPr>
            <w:tcW w:w="0" w:type="auto"/>
            <w:tcBorders>
              <w:top w:val="nil"/>
              <w:left w:val="nil"/>
              <w:bottom w:val="nil"/>
              <w:right w:val="nil"/>
            </w:tcBorders>
            <w:shd w:val="clear" w:color="auto" w:fill="auto"/>
            <w:noWrap/>
            <w:vAlign w:val="center"/>
            <w:hideMark/>
          </w:tcPr>
          <w:p w14:paraId="5ADBCC51" w14:textId="762E137F"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Internal R&amp;D</w:t>
            </w:r>
            <w:r w:rsidR="0093586F" w:rsidRPr="00AE48AF">
              <w:rPr>
                <w:rFonts w:eastAsia="Times New Roman" w:cs="Times New Roman"/>
                <w:color w:val="000000"/>
                <w:sz w:val="20"/>
                <w:szCs w:val="16"/>
                <w:lang w:eastAsia="pt-BR"/>
              </w:rPr>
              <w:t xml:space="preserve"> (%</w:t>
            </w:r>
            <w:r w:rsidRPr="00AE48AF">
              <w:rPr>
                <w:rFonts w:eastAsia="Times New Roman" w:cs="Times New Roman"/>
                <w:color w:val="000000"/>
                <w:sz w:val="20"/>
                <w:szCs w:val="16"/>
                <w:lang w:eastAsia="pt-BR"/>
              </w:rPr>
              <w:t xml:space="preserve"> of revenue</w:t>
            </w:r>
            <w:r w:rsidR="0093586F" w:rsidRPr="00AE48AF">
              <w:rPr>
                <w:rFonts w:eastAsia="Times New Roman" w:cs="Times New Roman"/>
                <w:color w:val="000000"/>
                <w:sz w:val="20"/>
                <w:szCs w:val="16"/>
                <w:lang w:eastAsia="pt-BR"/>
              </w:rPr>
              <w:t>)</w:t>
            </w:r>
          </w:p>
        </w:tc>
        <w:tc>
          <w:tcPr>
            <w:tcW w:w="0" w:type="auto"/>
            <w:tcBorders>
              <w:top w:val="nil"/>
              <w:left w:val="nil"/>
              <w:bottom w:val="nil"/>
              <w:right w:val="nil"/>
            </w:tcBorders>
            <w:shd w:val="clear" w:color="auto" w:fill="auto"/>
            <w:noWrap/>
            <w:vAlign w:val="center"/>
            <w:hideMark/>
          </w:tcPr>
          <w:p w14:paraId="3D3A15D2"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0.64</w:t>
            </w:r>
          </w:p>
        </w:tc>
        <w:tc>
          <w:tcPr>
            <w:tcW w:w="0" w:type="auto"/>
            <w:tcBorders>
              <w:top w:val="nil"/>
              <w:left w:val="nil"/>
              <w:bottom w:val="nil"/>
              <w:right w:val="nil"/>
            </w:tcBorders>
            <w:shd w:val="clear" w:color="auto" w:fill="auto"/>
            <w:noWrap/>
            <w:vAlign w:val="center"/>
            <w:hideMark/>
          </w:tcPr>
          <w:p w14:paraId="7863DD52"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0.72</w:t>
            </w:r>
          </w:p>
        </w:tc>
        <w:tc>
          <w:tcPr>
            <w:tcW w:w="0" w:type="auto"/>
            <w:tcBorders>
              <w:top w:val="nil"/>
              <w:left w:val="nil"/>
              <w:bottom w:val="nil"/>
              <w:right w:val="nil"/>
            </w:tcBorders>
            <w:shd w:val="clear" w:color="auto" w:fill="auto"/>
            <w:noWrap/>
            <w:vAlign w:val="center"/>
            <w:hideMark/>
          </w:tcPr>
          <w:p w14:paraId="2A2E904C"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0.68</w:t>
            </w:r>
          </w:p>
        </w:tc>
        <w:tc>
          <w:tcPr>
            <w:tcW w:w="0" w:type="auto"/>
            <w:tcBorders>
              <w:top w:val="nil"/>
              <w:left w:val="nil"/>
              <w:bottom w:val="nil"/>
              <w:right w:val="nil"/>
            </w:tcBorders>
            <w:shd w:val="clear" w:color="auto" w:fill="auto"/>
            <w:noWrap/>
            <w:vAlign w:val="center"/>
            <w:hideMark/>
          </w:tcPr>
          <w:p w14:paraId="576270AD"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106.1</w:t>
            </w:r>
          </w:p>
        </w:tc>
      </w:tr>
      <w:tr w:rsidR="00DC5926" w:rsidRPr="00AE48AF" w14:paraId="0249B9BE" w14:textId="77777777" w:rsidTr="0017638F">
        <w:trPr>
          <w:trHeight w:val="55"/>
        </w:trPr>
        <w:tc>
          <w:tcPr>
            <w:tcW w:w="0" w:type="auto"/>
            <w:tcBorders>
              <w:top w:val="nil"/>
              <w:left w:val="nil"/>
              <w:bottom w:val="nil"/>
              <w:right w:val="nil"/>
            </w:tcBorders>
            <w:shd w:val="clear" w:color="auto" w:fill="auto"/>
            <w:noWrap/>
            <w:vAlign w:val="center"/>
            <w:hideMark/>
          </w:tcPr>
          <w:p w14:paraId="12D1AD28" w14:textId="38D9AB09"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External R&amp;D</w:t>
            </w:r>
            <w:r w:rsidR="0093586F" w:rsidRPr="00AE48AF">
              <w:rPr>
                <w:rFonts w:eastAsia="Times New Roman" w:cs="Times New Roman"/>
                <w:color w:val="000000"/>
                <w:sz w:val="20"/>
                <w:szCs w:val="16"/>
                <w:lang w:eastAsia="pt-BR"/>
              </w:rPr>
              <w:t xml:space="preserve"> (%</w:t>
            </w:r>
            <w:r w:rsidRPr="00AE48AF">
              <w:rPr>
                <w:rFonts w:eastAsia="Times New Roman" w:cs="Times New Roman"/>
                <w:color w:val="000000"/>
                <w:sz w:val="20"/>
                <w:szCs w:val="16"/>
                <w:lang w:eastAsia="pt-BR"/>
              </w:rPr>
              <w:t xml:space="preserve"> of revenue</w:t>
            </w:r>
            <w:r w:rsidR="0093586F" w:rsidRPr="00AE48AF">
              <w:rPr>
                <w:rFonts w:eastAsia="Times New Roman" w:cs="Times New Roman"/>
                <w:color w:val="000000"/>
                <w:sz w:val="20"/>
                <w:szCs w:val="16"/>
                <w:lang w:eastAsia="pt-BR"/>
              </w:rPr>
              <w:t>)</w:t>
            </w:r>
          </w:p>
        </w:tc>
        <w:tc>
          <w:tcPr>
            <w:tcW w:w="0" w:type="auto"/>
            <w:tcBorders>
              <w:top w:val="nil"/>
              <w:left w:val="nil"/>
              <w:bottom w:val="nil"/>
              <w:right w:val="nil"/>
            </w:tcBorders>
            <w:shd w:val="clear" w:color="auto" w:fill="auto"/>
            <w:noWrap/>
            <w:vAlign w:val="center"/>
            <w:hideMark/>
          </w:tcPr>
          <w:p w14:paraId="10EC8910"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0.11</w:t>
            </w:r>
          </w:p>
        </w:tc>
        <w:tc>
          <w:tcPr>
            <w:tcW w:w="0" w:type="auto"/>
            <w:tcBorders>
              <w:top w:val="nil"/>
              <w:left w:val="nil"/>
              <w:bottom w:val="nil"/>
              <w:right w:val="nil"/>
            </w:tcBorders>
            <w:shd w:val="clear" w:color="auto" w:fill="auto"/>
            <w:noWrap/>
            <w:vAlign w:val="center"/>
            <w:hideMark/>
          </w:tcPr>
          <w:p w14:paraId="5D52E0C2"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0.11</w:t>
            </w:r>
          </w:p>
        </w:tc>
        <w:tc>
          <w:tcPr>
            <w:tcW w:w="0" w:type="auto"/>
            <w:tcBorders>
              <w:top w:val="nil"/>
              <w:left w:val="nil"/>
              <w:bottom w:val="nil"/>
              <w:right w:val="nil"/>
            </w:tcBorders>
            <w:shd w:val="clear" w:color="auto" w:fill="auto"/>
            <w:noWrap/>
            <w:vAlign w:val="center"/>
            <w:hideMark/>
          </w:tcPr>
          <w:p w14:paraId="4F856A49"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0.18</w:t>
            </w:r>
          </w:p>
        </w:tc>
        <w:tc>
          <w:tcPr>
            <w:tcW w:w="0" w:type="auto"/>
            <w:tcBorders>
              <w:top w:val="nil"/>
              <w:left w:val="nil"/>
              <w:bottom w:val="nil"/>
              <w:right w:val="nil"/>
            </w:tcBorders>
            <w:shd w:val="clear" w:color="auto" w:fill="auto"/>
            <w:noWrap/>
            <w:vAlign w:val="center"/>
            <w:hideMark/>
          </w:tcPr>
          <w:p w14:paraId="4C4B5D5E"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166.4</w:t>
            </w:r>
          </w:p>
        </w:tc>
      </w:tr>
      <w:tr w:rsidR="00DC5926" w:rsidRPr="00AE48AF" w14:paraId="461858BF" w14:textId="77777777" w:rsidTr="0017638F">
        <w:trPr>
          <w:trHeight w:val="55"/>
        </w:trPr>
        <w:tc>
          <w:tcPr>
            <w:tcW w:w="0" w:type="auto"/>
            <w:tcBorders>
              <w:top w:val="nil"/>
              <w:left w:val="nil"/>
              <w:bottom w:val="nil"/>
              <w:right w:val="nil"/>
            </w:tcBorders>
            <w:shd w:val="clear" w:color="auto" w:fill="auto"/>
            <w:noWrap/>
            <w:vAlign w:val="center"/>
            <w:hideMark/>
          </w:tcPr>
          <w:p w14:paraId="61675249" w14:textId="651E8019"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Machinery and equipment acquisition</w:t>
            </w:r>
            <w:r w:rsidR="0093586F" w:rsidRPr="00AE48AF">
              <w:rPr>
                <w:rFonts w:eastAsia="Times New Roman" w:cs="Times New Roman"/>
                <w:color w:val="000000"/>
                <w:sz w:val="20"/>
                <w:szCs w:val="16"/>
                <w:lang w:eastAsia="pt-BR"/>
              </w:rPr>
              <w:t xml:space="preserve"> (% </w:t>
            </w:r>
            <w:r w:rsidRPr="00AE48AF">
              <w:rPr>
                <w:rFonts w:eastAsia="Times New Roman" w:cs="Times New Roman"/>
                <w:color w:val="000000"/>
                <w:sz w:val="20"/>
                <w:szCs w:val="16"/>
                <w:lang w:eastAsia="pt-BR"/>
              </w:rPr>
              <w:t>of revenue)</w:t>
            </w:r>
          </w:p>
        </w:tc>
        <w:tc>
          <w:tcPr>
            <w:tcW w:w="0" w:type="auto"/>
            <w:tcBorders>
              <w:top w:val="nil"/>
              <w:left w:val="nil"/>
              <w:bottom w:val="nil"/>
              <w:right w:val="nil"/>
            </w:tcBorders>
            <w:shd w:val="clear" w:color="auto" w:fill="auto"/>
            <w:noWrap/>
            <w:vAlign w:val="center"/>
            <w:hideMark/>
          </w:tcPr>
          <w:p w14:paraId="53CCB76D"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1.28</w:t>
            </w:r>
          </w:p>
        </w:tc>
        <w:tc>
          <w:tcPr>
            <w:tcW w:w="0" w:type="auto"/>
            <w:tcBorders>
              <w:top w:val="nil"/>
              <w:left w:val="nil"/>
              <w:bottom w:val="nil"/>
              <w:right w:val="nil"/>
            </w:tcBorders>
            <w:shd w:val="clear" w:color="auto" w:fill="auto"/>
            <w:noWrap/>
            <w:vAlign w:val="center"/>
            <w:hideMark/>
          </w:tcPr>
          <w:p w14:paraId="6FA5B992"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1.16</w:t>
            </w:r>
          </w:p>
        </w:tc>
        <w:tc>
          <w:tcPr>
            <w:tcW w:w="0" w:type="auto"/>
            <w:tcBorders>
              <w:top w:val="nil"/>
              <w:left w:val="nil"/>
              <w:bottom w:val="nil"/>
              <w:right w:val="nil"/>
            </w:tcBorders>
            <w:shd w:val="clear" w:color="auto" w:fill="auto"/>
            <w:noWrap/>
            <w:vAlign w:val="center"/>
            <w:hideMark/>
          </w:tcPr>
          <w:p w14:paraId="43CD023C"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0.86</w:t>
            </w:r>
          </w:p>
        </w:tc>
        <w:tc>
          <w:tcPr>
            <w:tcW w:w="0" w:type="auto"/>
            <w:tcBorders>
              <w:top w:val="nil"/>
              <w:left w:val="nil"/>
              <w:bottom w:val="nil"/>
              <w:right w:val="nil"/>
            </w:tcBorders>
            <w:shd w:val="clear" w:color="auto" w:fill="auto"/>
            <w:noWrap/>
            <w:vAlign w:val="center"/>
            <w:hideMark/>
          </w:tcPr>
          <w:p w14:paraId="2ADB9CBA"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67.4</w:t>
            </w:r>
          </w:p>
        </w:tc>
      </w:tr>
      <w:tr w:rsidR="00DC5926" w:rsidRPr="00AE48AF" w14:paraId="71746565" w14:textId="77777777" w:rsidTr="0017638F">
        <w:trPr>
          <w:trHeight w:val="55"/>
        </w:trPr>
        <w:tc>
          <w:tcPr>
            <w:tcW w:w="0" w:type="auto"/>
            <w:tcBorders>
              <w:top w:val="nil"/>
              <w:left w:val="nil"/>
              <w:bottom w:val="single" w:sz="4" w:space="0" w:color="auto"/>
              <w:right w:val="nil"/>
            </w:tcBorders>
            <w:shd w:val="clear" w:color="auto" w:fill="auto"/>
            <w:noWrap/>
            <w:vAlign w:val="center"/>
            <w:hideMark/>
          </w:tcPr>
          <w:p w14:paraId="2F1174AC" w14:textId="363DAB05" w:rsidR="0093586F" w:rsidRPr="00AE48AF" w:rsidRDefault="00DC5926" w:rsidP="00DC5926">
            <w:pPr>
              <w:spacing w:line="240" w:lineRule="auto"/>
              <w:jc w:val="left"/>
              <w:rPr>
                <w:rFonts w:eastAsia="Times New Roman" w:cs="Times New Roman"/>
                <w:color w:val="000000"/>
                <w:sz w:val="20"/>
                <w:szCs w:val="16"/>
                <w:lang w:eastAsia="pt-BR"/>
              </w:rPr>
            </w:pPr>
            <w:r w:rsidRPr="00AE48AF">
              <w:rPr>
                <w:rFonts w:eastAsia="Times New Roman" w:cs="Times New Roman"/>
                <w:color w:val="000000"/>
                <w:sz w:val="20"/>
                <w:szCs w:val="16"/>
                <w:lang w:eastAsia="pt-BR"/>
              </w:rPr>
              <w:t>Other investments</w:t>
            </w:r>
            <w:r w:rsidR="0093586F" w:rsidRPr="00AE48AF">
              <w:rPr>
                <w:rFonts w:eastAsia="Times New Roman" w:cs="Times New Roman"/>
                <w:color w:val="000000"/>
                <w:sz w:val="20"/>
                <w:szCs w:val="16"/>
                <w:lang w:eastAsia="pt-BR"/>
              </w:rPr>
              <w:t xml:space="preserve"> (%</w:t>
            </w:r>
            <w:r w:rsidRPr="00AE48AF">
              <w:rPr>
                <w:rFonts w:eastAsia="Times New Roman" w:cs="Times New Roman"/>
                <w:color w:val="000000"/>
                <w:sz w:val="20"/>
                <w:szCs w:val="16"/>
                <w:lang w:eastAsia="pt-BR"/>
              </w:rPr>
              <w:t>of revenue</w:t>
            </w:r>
            <w:r w:rsidR="0093586F" w:rsidRPr="00AE48AF">
              <w:rPr>
                <w:rFonts w:eastAsia="Times New Roman" w:cs="Times New Roman"/>
                <w:color w:val="000000"/>
                <w:sz w:val="20"/>
                <w:szCs w:val="16"/>
                <w:lang w:eastAsia="pt-BR"/>
              </w:rPr>
              <w:t>)</w:t>
            </w:r>
            <w:r w:rsidR="0093586F" w:rsidRPr="00AE48AF">
              <w:rPr>
                <w:rFonts w:eastAsia="Times New Roman" w:cs="Times New Roman"/>
                <w:color w:val="000000"/>
                <w:sz w:val="20"/>
                <w:szCs w:val="16"/>
                <w:vertAlign w:val="superscript"/>
                <w:lang w:eastAsia="pt-BR"/>
              </w:rPr>
              <w:t>2</w:t>
            </w:r>
          </w:p>
        </w:tc>
        <w:tc>
          <w:tcPr>
            <w:tcW w:w="0" w:type="auto"/>
            <w:tcBorders>
              <w:top w:val="nil"/>
              <w:left w:val="nil"/>
              <w:bottom w:val="single" w:sz="4" w:space="0" w:color="auto"/>
              <w:right w:val="nil"/>
            </w:tcBorders>
            <w:shd w:val="clear" w:color="auto" w:fill="auto"/>
            <w:noWrap/>
            <w:vAlign w:val="center"/>
            <w:hideMark/>
          </w:tcPr>
          <w:p w14:paraId="4BB5C9CB"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0.58</w:t>
            </w:r>
          </w:p>
        </w:tc>
        <w:tc>
          <w:tcPr>
            <w:tcW w:w="0" w:type="auto"/>
            <w:tcBorders>
              <w:top w:val="nil"/>
              <w:left w:val="nil"/>
              <w:bottom w:val="single" w:sz="4" w:space="0" w:color="auto"/>
              <w:right w:val="nil"/>
            </w:tcBorders>
            <w:shd w:val="clear" w:color="auto" w:fill="auto"/>
            <w:noWrap/>
            <w:vAlign w:val="center"/>
            <w:hideMark/>
          </w:tcPr>
          <w:p w14:paraId="180B4C63"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0.47</w:t>
            </w:r>
          </w:p>
        </w:tc>
        <w:tc>
          <w:tcPr>
            <w:tcW w:w="0" w:type="auto"/>
            <w:tcBorders>
              <w:top w:val="nil"/>
              <w:left w:val="nil"/>
              <w:bottom w:val="single" w:sz="4" w:space="0" w:color="auto"/>
              <w:right w:val="nil"/>
            </w:tcBorders>
            <w:shd w:val="clear" w:color="auto" w:fill="auto"/>
            <w:noWrap/>
            <w:vAlign w:val="center"/>
            <w:hideMark/>
          </w:tcPr>
          <w:p w14:paraId="047E2B10" w14:textId="77777777" w:rsidR="0093586F" w:rsidRPr="00AE48AF" w:rsidRDefault="0093586F" w:rsidP="00DC5926">
            <w:pPr>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0.45</w:t>
            </w:r>
          </w:p>
        </w:tc>
        <w:tc>
          <w:tcPr>
            <w:tcW w:w="0" w:type="auto"/>
            <w:tcBorders>
              <w:top w:val="nil"/>
              <w:left w:val="nil"/>
              <w:bottom w:val="single" w:sz="4" w:space="0" w:color="auto"/>
              <w:right w:val="nil"/>
            </w:tcBorders>
            <w:shd w:val="clear" w:color="auto" w:fill="auto"/>
            <w:noWrap/>
            <w:vAlign w:val="center"/>
            <w:hideMark/>
          </w:tcPr>
          <w:p w14:paraId="7746C805" w14:textId="77777777" w:rsidR="0093586F" w:rsidRPr="00AE48AF" w:rsidRDefault="0093586F" w:rsidP="007616A5">
            <w:pPr>
              <w:keepNext/>
              <w:spacing w:line="240" w:lineRule="auto"/>
              <w:jc w:val="center"/>
              <w:rPr>
                <w:rFonts w:eastAsia="Times New Roman" w:cs="Times New Roman"/>
                <w:color w:val="000000"/>
                <w:sz w:val="20"/>
                <w:szCs w:val="16"/>
                <w:lang w:eastAsia="pt-BR"/>
              </w:rPr>
            </w:pPr>
            <w:r w:rsidRPr="00AE48AF">
              <w:rPr>
                <w:rFonts w:eastAsia="Times New Roman" w:cs="Times New Roman"/>
                <w:color w:val="000000"/>
                <w:sz w:val="20"/>
                <w:szCs w:val="16"/>
                <w:lang w:eastAsia="pt-BR"/>
              </w:rPr>
              <w:t>76.9</w:t>
            </w:r>
          </w:p>
        </w:tc>
      </w:tr>
    </w:tbl>
    <w:p w14:paraId="6CE643F8" w14:textId="7010C049" w:rsidR="00C67B89" w:rsidRPr="00AE48AF" w:rsidRDefault="00F71E4B" w:rsidP="00A80394">
      <w:pPr>
        <w:pStyle w:val="Legenda"/>
        <w:tabs>
          <w:tab w:val="left" w:pos="567"/>
        </w:tabs>
        <w:spacing w:after="0"/>
        <w:ind w:left="567" w:hanging="567"/>
        <w:rPr>
          <w:sz w:val="18"/>
        </w:rPr>
      </w:pPr>
      <w:r w:rsidRPr="00AE48AF">
        <w:rPr>
          <w:sz w:val="18"/>
        </w:rPr>
        <w:t xml:space="preserve">Notes: ¹ </w:t>
      </w:r>
      <w:r w:rsidR="007616A5" w:rsidRPr="00AE48AF">
        <w:rPr>
          <w:sz w:val="18"/>
        </w:rPr>
        <w:t xml:space="preserve">Monetary values </w:t>
      </w:r>
      <w:r w:rsidR="00B64641" w:rsidRPr="00AE48AF">
        <w:rPr>
          <w:sz w:val="18"/>
        </w:rPr>
        <w:t xml:space="preserve">in 2014 prices </w:t>
      </w:r>
      <w:r w:rsidR="00AB55E3" w:rsidRPr="00AE48AF">
        <w:rPr>
          <w:sz w:val="18"/>
        </w:rPr>
        <w:t xml:space="preserve">deflated </w:t>
      </w:r>
      <w:r w:rsidR="007616A5" w:rsidRPr="00AE48AF">
        <w:rPr>
          <w:sz w:val="18"/>
        </w:rPr>
        <w:t>using</w:t>
      </w:r>
      <w:r w:rsidR="00FC4B28" w:rsidRPr="00AE48AF">
        <w:rPr>
          <w:sz w:val="18"/>
        </w:rPr>
        <w:t xml:space="preserve"> the</w:t>
      </w:r>
      <w:r w:rsidR="007616A5" w:rsidRPr="00AE48AF">
        <w:rPr>
          <w:sz w:val="18"/>
        </w:rPr>
        <w:t xml:space="preserve"> IPCA</w:t>
      </w:r>
      <w:r w:rsidR="00EC5713" w:rsidRPr="00AE48AF">
        <w:rPr>
          <w:sz w:val="18"/>
        </w:rPr>
        <w:t xml:space="preserve"> (Broad National Consumer Price Index).</w:t>
      </w:r>
    </w:p>
    <w:p w14:paraId="5AD43475" w14:textId="12EC6161" w:rsidR="008D1BCA" w:rsidRPr="00AE48AF" w:rsidRDefault="00C67B89" w:rsidP="00A80394">
      <w:pPr>
        <w:pStyle w:val="Legenda"/>
        <w:tabs>
          <w:tab w:val="left" w:pos="567"/>
        </w:tabs>
        <w:spacing w:after="0"/>
        <w:ind w:left="567"/>
        <w:rPr>
          <w:sz w:val="18"/>
        </w:rPr>
      </w:pPr>
      <w:r w:rsidRPr="00AE48AF">
        <w:rPr>
          <w:sz w:val="18"/>
        </w:rPr>
        <w:t xml:space="preserve">² “Other investments” comprises external knowledge acquisition, software acquisition, training, introduction of </w:t>
      </w:r>
      <w:r w:rsidR="0076684D" w:rsidRPr="00AE48AF">
        <w:rPr>
          <w:sz w:val="18"/>
        </w:rPr>
        <w:t>technological</w:t>
      </w:r>
      <w:r w:rsidRPr="00AE48AF">
        <w:rPr>
          <w:sz w:val="18"/>
        </w:rPr>
        <w:t xml:space="preserve"> innovations in the market, industrial project and other technical preparations.</w:t>
      </w:r>
    </w:p>
    <w:p w14:paraId="116082C9" w14:textId="4EE30834" w:rsidR="0076684D" w:rsidRPr="00AE48AF" w:rsidRDefault="0076684D" w:rsidP="0076684D">
      <w:pPr>
        <w:rPr>
          <w:sz w:val="18"/>
          <w:szCs w:val="18"/>
        </w:rPr>
      </w:pPr>
      <w:r w:rsidRPr="00AE48AF">
        <w:rPr>
          <w:sz w:val="18"/>
          <w:szCs w:val="18"/>
        </w:rPr>
        <w:t>Source: Authors’ elaboration based on PINTEC data years 2008, 2011 and 2014.</w:t>
      </w:r>
    </w:p>
    <w:p w14:paraId="76BE8921" w14:textId="069FB9D1" w:rsidR="008A17B3" w:rsidRPr="00AE48AF" w:rsidRDefault="008A17B3" w:rsidP="0076684D">
      <w:pPr>
        <w:rPr>
          <w:sz w:val="18"/>
          <w:szCs w:val="18"/>
        </w:rPr>
      </w:pPr>
    </w:p>
    <w:p w14:paraId="38A84019" w14:textId="50385B37" w:rsidR="008A17B3" w:rsidRPr="00D2699F" w:rsidRDefault="008A17B3" w:rsidP="008A17B3">
      <w:r w:rsidRPr="00AE48AF">
        <w:tab/>
        <w:t xml:space="preserve">The sample selection of PINTEC is biased towards innovative </w:t>
      </w:r>
      <w:r w:rsidRPr="00FB4BB0">
        <w:t>firms</w:t>
      </w:r>
      <w:r w:rsidR="000E7D11" w:rsidRPr="00FB4BB0">
        <w:rPr>
          <w:rStyle w:val="Refdenotaderodap"/>
        </w:rPr>
        <w:footnoteReference w:id="5"/>
      </w:r>
      <w:r w:rsidRPr="00FB4BB0">
        <w:t xml:space="preserve">, given that the amount invested in innovation </w:t>
      </w:r>
      <w:r w:rsidR="006105C5" w:rsidRPr="00FB4BB0">
        <w:t xml:space="preserve">as a proportion of </w:t>
      </w:r>
      <w:r w:rsidRPr="00FB4BB0">
        <w:t xml:space="preserve">revenue by the firms </w:t>
      </w:r>
      <w:r w:rsidR="006306D2" w:rsidRPr="00FB4BB0">
        <w:t>in the</w:t>
      </w:r>
      <w:r w:rsidRPr="00FB4BB0">
        <w:t xml:space="preserve"> sample is higher than the national innovation investments relative to GDP in 2013. </w:t>
      </w:r>
      <w:r w:rsidR="005A61C1" w:rsidRPr="00FB4BB0">
        <w:t>Despite that, the real value</w:t>
      </w:r>
      <w:r w:rsidR="005A61C1" w:rsidRPr="00AE48AF">
        <w:t xml:space="preserve"> has fallen from 2008 to 2014</w:t>
      </w:r>
      <w:r w:rsidR="00EB202B" w:rsidRPr="00AE48AF">
        <w:t xml:space="preserve"> due to the reduction </w:t>
      </w:r>
      <w:r w:rsidR="00AB2CFB" w:rsidRPr="00AE48AF">
        <w:t>of</w:t>
      </w:r>
      <w:r w:rsidR="00EB202B" w:rsidRPr="00AE48AF">
        <w:t xml:space="preserve"> the amount invested in the acquisition of machinery and equipment, as well as in “other investments”. </w:t>
      </w:r>
      <w:r w:rsidR="00E101BC" w:rsidRPr="00AE48AF">
        <w:t xml:space="preserve">This can be particularly a problem given the </w:t>
      </w:r>
      <w:r w:rsidR="00C810CA" w:rsidRPr="008A26F2">
        <w:t>obsolescence</w:t>
      </w:r>
      <w:r w:rsidR="00E101BC" w:rsidRPr="008A26F2">
        <w:t xml:space="preserve"> </w:t>
      </w:r>
      <w:r w:rsidR="00DB0BF3" w:rsidRPr="00AE48AF">
        <w:t>of the machinery and equipment employed in the national industrial park</w:t>
      </w:r>
      <w:r w:rsidR="00E101BC" w:rsidRPr="00AE48AF">
        <w:rPr>
          <w:rStyle w:val="Refdenotaderodap"/>
        </w:rPr>
        <w:footnoteReference w:id="6"/>
      </w:r>
      <w:r w:rsidR="00E101BC" w:rsidRPr="00AE48AF">
        <w:t>.</w:t>
      </w:r>
      <w:r w:rsidR="009C7E2C" w:rsidRPr="00AE48AF">
        <w:t xml:space="preserve"> </w:t>
      </w:r>
      <w:r w:rsidR="00AB2CFB" w:rsidRPr="00AE48AF">
        <w:t>On its hand, i</w:t>
      </w:r>
      <w:r w:rsidR="00C3170A" w:rsidRPr="00AE48AF">
        <w:t xml:space="preserve">nternal R&amp;D investments remained relatively stable </w:t>
      </w:r>
      <w:r w:rsidR="00B74FE2" w:rsidRPr="00AE48AF">
        <w:t>w</w:t>
      </w:r>
      <w:r w:rsidR="00C3170A" w:rsidRPr="00AE48AF">
        <w:t>hile external R&amp;D slightly increased.</w:t>
      </w:r>
      <w:r w:rsidR="00001845">
        <w:t xml:space="preserve"> </w:t>
      </w:r>
      <w:r w:rsidR="00001845" w:rsidRPr="008A26F2">
        <w:t xml:space="preserve">The decrease </w:t>
      </w:r>
      <w:r w:rsidR="00D2699F" w:rsidRPr="008A26F2">
        <w:t xml:space="preserve">in </w:t>
      </w:r>
      <w:r w:rsidR="008A26F2">
        <w:t xml:space="preserve">the invested </w:t>
      </w:r>
      <w:r w:rsidR="008A26F2" w:rsidRPr="008A26F2">
        <w:t>real value</w:t>
      </w:r>
      <w:r w:rsidR="00D2699F" w:rsidRPr="008A26F2">
        <w:t xml:space="preserve"> </w:t>
      </w:r>
      <w:r w:rsidR="00001845" w:rsidRPr="008A26F2">
        <w:t xml:space="preserve">could be associated with the decrease of the participation of other </w:t>
      </w:r>
      <w:r w:rsidR="00D2699F" w:rsidRPr="008A26F2">
        <w:t>agent</w:t>
      </w:r>
      <w:r w:rsidR="00001845" w:rsidRPr="008A26F2">
        <w:t>s/firms in process innovation.</w:t>
      </w:r>
    </w:p>
    <w:p w14:paraId="2479A97F" w14:textId="59CAC591" w:rsidR="00280E21" w:rsidRPr="00AE48AF" w:rsidRDefault="00280E21" w:rsidP="008A17B3">
      <w:r w:rsidRPr="00D2699F">
        <w:tab/>
      </w:r>
      <w:r w:rsidR="00F723DE" w:rsidRPr="00AE48AF">
        <w:t xml:space="preserve">In sum, </w:t>
      </w:r>
      <w:r w:rsidR="00591191" w:rsidRPr="00AE48AF">
        <w:t xml:space="preserve">the increase in the firm’s ability to </w:t>
      </w:r>
      <w:r w:rsidR="00472AD2" w:rsidRPr="00AE48AF">
        <w:t xml:space="preserve">internally </w:t>
      </w:r>
      <w:r w:rsidR="00591191" w:rsidRPr="00AE48AF">
        <w:t xml:space="preserve">create process </w:t>
      </w:r>
      <w:r w:rsidR="00837A34" w:rsidRPr="00AE48AF">
        <w:t>innovations</w:t>
      </w:r>
      <w:r w:rsidR="00591191" w:rsidRPr="00AE48AF">
        <w:t xml:space="preserve"> are inconclusive, since they can simply represent </w:t>
      </w:r>
      <w:r w:rsidR="00821148" w:rsidRPr="00AE48AF">
        <w:t>budget adjustments</w:t>
      </w:r>
      <w:r w:rsidR="00591191" w:rsidRPr="00AE48AF">
        <w:t xml:space="preserve"> </w:t>
      </w:r>
      <w:r w:rsidR="004541B2">
        <w:t xml:space="preserve">due to </w:t>
      </w:r>
      <w:r w:rsidR="00591191" w:rsidRPr="00AE48AF">
        <w:t xml:space="preserve">economic </w:t>
      </w:r>
      <w:r w:rsidR="00837A34" w:rsidRPr="00AE48AF">
        <w:t>restriction</w:t>
      </w:r>
      <w:r w:rsidR="00821148" w:rsidRPr="00AE48AF">
        <w:t xml:space="preserve">s </w:t>
      </w:r>
      <w:r w:rsidR="00591191" w:rsidRPr="00AE48AF">
        <w:t xml:space="preserve">imposed by the </w:t>
      </w:r>
      <w:r w:rsidR="004541B2">
        <w:t xml:space="preserve">2008 </w:t>
      </w:r>
      <w:r w:rsidR="00837A34" w:rsidRPr="00AE48AF">
        <w:t>financial</w:t>
      </w:r>
      <w:r w:rsidR="00591191" w:rsidRPr="00AE48AF">
        <w:t xml:space="preserve"> crisis.</w:t>
      </w:r>
      <w:r w:rsidR="00A43D55" w:rsidRPr="00AE48AF">
        <w:t xml:space="preserve"> Together with the information about product innovation, </w:t>
      </w:r>
      <w:r w:rsidR="007C3B28" w:rsidRPr="00AE48AF">
        <w:t xml:space="preserve">it is not suggestive of </w:t>
      </w:r>
      <w:r w:rsidR="00A43D55" w:rsidRPr="00AE48AF">
        <w:t>any significant evolution in the technological strategies adopted by firms</w:t>
      </w:r>
      <w:r w:rsidR="00F02FA8" w:rsidRPr="00AE48AF">
        <w:t xml:space="preserve"> between the years of 2008 and 2014.</w:t>
      </w:r>
      <w:r w:rsidR="006E1976" w:rsidRPr="00AE48AF">
        <w:t xml:space="preserve"> Still, th</w:t>
      </w:r>
      <w:r w:rsidR="00BD6A7C" w:rsidRPr="00AE48AF">
        <w:t xml:space="preserve">e analysis </w:t>
      </w:r>
      <w:proofErr w:type="gramStart"/>
      <w:r w:rsidR="006E1976" w:rsidRPr="00AE48AF">
        <w:t>endorse</w:t>
      </w:r>
      <w:proofErr w:type="gramEnd"/>
      <w:r w:rsidR="006E1976" w:rsidRPr="00AE48AF">
        <w:t xml:space="preserve"> the frail condition of the Brazilian NSI, potentially associated with the notion of National Learning Systems, in </w:t>
      </w:r>
      <w:proofErr w:type="spellStart"/>
      <w:r w:rsidR="006E1976" w:rsidRPr="00AE48AF">
        <w:t>Viotti’</w:t>
      </w:r>
      <w:r w:rsidR="00BB776B" w:rsidRPr="00AE48AF">
        <w:t>s</w:t>
      </w:r>
      <w:proofErr w:type="spellEnd"/>
      <w:r w:rsidR="00BB776B" w:rsidRPr="00AE48AF">
        <w:t xml:space="preserve"> (2002) terminology.</w:t>
      </w:r>
    </w:p>
    <w:p w14:paraId="5FA365A9" w14:textId="383D442C" w:rsidR="00BB776B" w:rsidRPr="00AE48AF" w:rsidRDefault="00BB776B" w:rsidP="008A17B3">
      <w:r w:rsidRPr="00AE48AF">
        <w:tab/>
      </w:r>
      <w:r w:rsidR="000E797C" w:rsidRPr="00AE48AF">
        <w:t xml:space="preserve">It follows that to </w:t>
      </w:r>
      <w:r w:rsidR="00127E4E" w:rsidRPr="00AE48AF">
        <w:t xml:space="preserve">identify the technological strategy consistent </w:t>
      </w:r>
      <w:r w:rsidR="0011741E" w:rsidRPr="00AE48AF">
        <w:t>with the Brazi</w:t>
      </w:r>
      <w:r w:rsidR="000E797C" w:rsidRPr="00AE48AF">
        <w:t>lian context</w:t>
      </w:r>
      <w:r w:rsidR="0011741E" w:rsidRPr="00AE48AF">
        <w:t xml:space="preserve"> </w:t>
      </w:r>
      <w:r w:rsidR="000E797C" w:rsidRPr="00AE48AF">
        <w:t xml:space="preserve">an econometric analysis is to be conducted in the next section. </w:t>
      </w:r>
    </w:p>
    <w:p w14:paraId="480B1E04" w14:textId="588F0E9F" w:rsidR="00EE7A64" w:rsidRPr="004F199B" w:rsidRDefault="000061AD" w:rsidP="000061AD">
      <w:pPr>
        <w:pStyle w:val="Ttulo1"/>
        <w:numPr>
          <w:ilvl w:val="1"/>
          <w:numId w:val="12"/>
        </w:numPr>
      </w:pPr>
      <w:r w:rsidRPr="00FB4BB0">
        <w:t xml:space="preserve"> </w:t>
      </w:r>
      <w:r w:rsidR="00EE7A64" w:rsidRPr="004F199B">
        <w:t>Hypothesis</w:t>
      </w:r>
    </w:p>
    <w:p w14:paraId="4AF55480" w14:textId="31CAD6BA" w:rsidR="00CE3385" w:rsidRPr="00A9320A" w:rsidRDefault="00FB7F2C" w:rsidP="00CE3385">
      <w:pPr>
        <w:spacing w:line="240" w:lineRule="auto"/>
        <w:rPr>
          <w:noProof/>
        </w:rPr>
      </w:pPr>
      <w:r w:rsidRPr="00FD37C2">
        <w:tab/>
      </w:r>
      <w:r w:rsidRPr="00AE48AF">
        <w:t xml:space="preserve">It is acknowledged that </w:t>
      </w:r>
      <w:r w:rsidR="00DC0BE9" w:rsidRPr="00AE48AF">
        <w:t>a dependent-passive</w:t>
      </w:r>
      <w:r w:rsidR="00414D5F" w:rsidRPr="00AE48AF">
        <w:t xml:space="preserve"> </w:t>
      </w:r>
      <w:r w:rsidR="00DC0BE9" w:rsidRPr="00AE48AF">
        <w:t xml:space="preserve">technological </w:t>
      </w:r>
      <w:r w:rsidR="00414D5F" w:rsidRPr="00AE48AF">
        <w:t xml:space="preserve">strategy </w:t>
      </w:r>
      <w:r w:rsidR="008A7140" w:rsidRPr="00AE48AF">
        <w:t>(</w:t>
      </w:r>
      <w:r w:rsidR="00414D5F" w:rsidRPr="00AE48AF">
        <w:t>passive learning</w:t>
      </w:r>
      <w:r w:rsidR="008A7140" w:rsidRPr="00AE48AF">
        <w:t>)</w:t>
      </w:r>
      <w:r w:rsidR="00414D5F" w:rsidRPr="00AE48AF">
        <w:t xml:space="preserve"> is mainly associated with the purchase of foreign technology. In that case, the acquisition of equipment and machinery would play a central role in internalizing knowledge, </w:t>
      </w:r>
      <w:r w:rsidR="00DE647F" w:rsidRPr="00AE48AF">
        <w:t xml:space="preserve">although </w:t>
      </w:r>
      <w:r w:rsidR="00414D5F" w:rsidRPr="00AE48AF">
        <w:t xml:space="preserve">without </w:t>
      </w:r>
      <w:r w:rsidR="00810128" w:rsidRPr="00AE48AF">
        <w:t>incrementing</w:t>
      </w:r>
      <w:r w:rsidR="004541B2">
        <w:t xml:space="preserve"> </w:t>
      </w:r>
      <w:r w:rsidR="00810128" w:rsidRPr="00AE48AF">
        <w:t>firm’s absorptive capacity</w:t>
      </w:r>
      <w:r w:rsidR="00DC0BE9" w:rsidRPr="00AE48AF">
        <w:t>. On the other hand, an imitative-active</w:t>
      </w:r>
      <w:r w:rsidR="008A7140" w:rsidRPr="00AE48AF">
        <w:t xml:space="preserve"> strategy (active learning)</w:t>
      </w:r>
      <w:r w:rsidR="00DE647F" w:rsidRPr="00AE48AF">
        <w:t xml:space="preserve"> would comprise an internal structure to support innovation (laboratories, human resources) </w:t>
      </w:r>
      <w:r w:rsidR="00EF53FA" w:rsidRPr="00AE48AF">
        <w:t>related to internal R</w:t>
      </w:r>
      <w:r w:rsidR="00762DFE" w:rsidRPr="00AE48AF">
        <w:t>&amp;</w:t>
      </w:r>
      <w:r w:rsidR="00EF53FA" w:rsidRPr="00AE48AF">
        <w:t xml:space="preserve">D investments. </w:t>
      </w:r>
      <w:r w:rsidR="00762DFE" w:rsidRPr="00AE48AF">
        <w:t xml:space="preserve">External R&amp;D would play an important role in both strategies, whether replacing or complementing internal R&amp;D or operating as a facilitator in introducing </w:t>
      </w:r>
      <w:r w:rsidR="00766FFA">
        <w:t>techniques developed elsewhere.</w:t>
      </w:r>
    </w:p>
    <w:p w14:paraId="669E578A" w14:textId="6F3AC32D" w:rsidR="00EE7A64" w:rsidRPr="00AE48AF" w:rsidRDefault="00BC6E0E" w:rsidP="00EE7A64">
      <w:r w:rsidRPr="00A9320A">
        <w:tab/>
      </w:r>
      <w:r w:rsidRPr="00AE48AF">
        <w:t>Process and product innovation</w:t>
      </w:r>
      <w:r w:rsidR="00216A0C" w:rsidRPr="00AE48AF">
        <w:t>s</w:t>
      </w:r>
      <w:r w:rsidRPr="00AE48AF">
        <w:t xml:space="preserve"> are made possible through various forms of financing</w:t>
      </w:r>
      <w:r w:rsidR="00216A0C" w:rsidRPr="00AE48AF">
        <w:t xml:space="preserve">, with prevalence of internal R&amp;D in the former case and acquisition of machinery and equipment for the latter. </w:t>
      </w:r>
      <w:r w:rsidR="007E2D38" w:rsidRPr="00AE48AF">
        <w:t>In that case, to identify the type of technological strategy it woul</w:t>
      </w:r>
      <w:r w:rsidR="00FE532A" w:rsidRPr="00AE48AF">
        <w:t>d</w:t>
      </w:r>
      <w:r w:rsidR="007E2D38" w:rsidRPr="00AE48AF">
        <w:t xml:space="preserve"> not suffice to </w:t>
      </w:r>
      <w:r w:rsidR="00FE532A" w:rsidRPr="00AE48AF">
        <w:t>regard</w:t>
      </w:r>
      <w:r w:rsidR="007E2D38" w:rsidRPr="00AE48AF">
        <w:t xml:space="preserve"> the kind </w:t>
      </w:r>
      <w:r w:rsidR="007E2D38" w:rsidRPr="00AE48AF">
        <w:lastRenderedPageBreak/>
        <w:t>of investment employed.</w:t>
      </w:r>
      <w:r w:rsidR="00FE532A" w:rsidRPr="00AE48AF">
        <w:t xml:space="preserve"> Most important to the Brazilian case would be </w:t>
      </w:r>
      <w:r w:rsidR="00244061" w:rsidRPr="00AE48AF">
        <w:t xml:space="preserve">the analysis of the cumulativeness of the technological efforts conducted by firms and their relationship with other actors in the NSI. </w:t>
      </w:r>
    </w:p>
    <w:p w14:paraId="19E445A7" w14:textId="38864081" w:rsidR="0007787C" w:rsidRPr="00AE48AF" w:rsidRDefault="0007787C" w:rsidP="003A334D">
      <w:pPr>
        <w:ind w:firstLine="708"/>
        <w:rPr>
          <w:noProof/>
        </w:rPr>
      </w:pPr>
      <w:r w:rsidRPr="00A9320A">
        <w:t>At firm level, cumulativeness requires that either investment in innovative activities present continuity</w:t>
      </w:r>
      <w:r w:rsidR="00D43095" w:rsidRPr="00A9320A">
        <w:t>.</w:t>
      </w:r>
      <w:r w:rsidR="002B7D24" w:rsidRPr="00A9320A">
        <w:t xml:space="preserve"> </w:t>
      </w:r>
      <w:r w:rsidR="00853F61" w:rsidRPr="00A9320A">
        <w:t>Moreover</w:t>
      </w:r>
      <w:r w:rsidR="00853F61" w:rsidRPr="00AE48AF">
        <w:t>, constant cooperation</w:t>
      </w:r>
      <w:r w:rsidR="00E641C2" w:rsidRPr="00AE48AF">
        <w:t xml:space="preserve"> with other agents of the NSI should also be relevant to </w:t>
      </w:r>
      <w:r w:rsidR="005A00FD" w:rsidRPr="00AE48AF">
        <w:t>indicate</w:t>
      </w:r>
      <w:r w:rsidR="00E641C2" w:rsidRPr="00AE48AF">
        <w:t xml:space="preserve"> </w:t>
      </w:r>
      <w:r w:rsidR="00FE5721" w:rsidRPr="00AE48AF">
        <w:t>cumulativeness</w:t>
      </w:r>
      <w:r w:rsidR="00696014" w:rsidRPr="00AE48AF">
        <w:t>, mainly by f</w:t>
      </w:r>
      <w:r w:rsidR="008F72B5" w:rsidRPr="00AE48AF">
        <w:t>o</w:t>
      </w:r>
      <w:r w:rsidR="00696014" w:rsidRPr="00AE48AF">
        <w:t xml:space="preserve">stering </w:t>
      </w:r>
      <w:r w:rsidR="000D5E34">
        <w:t>firm</w:t>
      </w:r>
      <w:r w:rsidR="00696014" w:rsidRPr="00AE48AF">
        <w:t>s</w:t>
      </w:r>
      <w:r w:rsidR="000D5E34">
        <w:t>’</w:t>
      </w:r>
      <w:r w:rsidR="00696014" w:rsidRPr="00AE48AF">
        <w:t xml:space="preserve"> absorptive capacity.</w:t>
      </w:r>
      <w:r w:rsidR="001B3237" w:rsidRPr="00AE48AF">
        <w:t xml:space="preserve"> </w:t>
      </w:r>
    </w:p>
    <w:p w14:paraId="310F0BF2" w14:textId="74AACCAD" w:rsidR="00AB018F" w:rsidRPr="00AE48AF" w:rsidRDefault="00AB018F" w:rsidP="00EE7A64">
      <w:pPr>
        <w:rPr>
          <w:noProof/>
          <w:color w:val="FF0000"/>
        </w:rPr>
      </w:pPr>
      <w:r w:rsidRPr="00AE48AF">
        <w:rPr>
          <w:noProof/>
        </w:rPr>
        <w:tab/>
      </w:r>
      <w:r w:rsidR="002B7D24" w:rsidRPr="00AE48AF">
        <w:rPr>
          <w:noProof/>
        </w:rPr>
        <w:t>The empirical analysis that follows</w:t>
      </w:r>
      <w:r w:rsidR="00D9418E" w:rsidRPr="00AE48AF">
        <w:rPr>
          <w:noProof/>
        </w:rPr>
        <w:t xml:space="preserve"> emphasize </w:t>
      </w:r>
      <w:r w:rsidR="00133B4B" w:rsidRPr="00AE48AF">
        <w:rPr>
          <w:noProof/>
        </w:rPr>
        <w:t xml:space="preserve">cumulativeness and its interaction with important sources of innovation. </w:t>
      </w:r>
      <w:r w:rsidR="00FD128D" w:rsidRPr="000D5E34">
        <w:rPr>
          <w:noProof/>
        </w:rPr>
        <w:t xml:space="preserve">It follows that in the </w:t>
      </w:r>
      <w:r w:rsidR="00D112AB" w:rsidRPr="000D5E34">
        <w:rPr>
          <w:noProof/>
        </w:rPr>
        <w:t>empirical analysis, cumulativeness</w:t>
      </w:r>
      <w:r w:rsidR="00FD128D" w:rsidRPr="000D5E34">
        <w:rPr>
          <w:noProof/>
        </w:rPr>
        <w:t xml:space="preserve"> is defined in terms of the continuity of the investments in innovative activities as well as </w:t>
      </w:r>
      <w:r w:rsidR="00E51C0C" w:rsidRPr="000D5E34">
        <w:rPr>
          <w:noProof/>
        </w:rPr>
        <w:t xml:space="preserve">in the </w:t>
      </w:r>
      <w:r w:rsidR="00FD128D" w:rsidRPr="000D5E34">
        <w:rPr>
          <w:noProof/>
        </w:rPr>
        <w:t xml:space="preserve">constant cooperation with </w:t>
      </w:r>
      <w:r w:rsidR="00057F6B" w:rsidRPr="000D5E34">
        <w:rPr>
          <w:noProof/>
        </w:rPr>
        <w:t xml:space="preserve">other </w:t>
      </w:r>
      <w:r w:rsidR="00FD128D" w:rsidRPr="000D5E34">
        <w:rPr>
          <w:noProof/>
        </w:rPr>
        <w:t>agents of the NSI.</w:t>
      </w:r>
      <w:r w:rsidR="00FD128D" w:rsidRPr="00AE48AF">
        <w:rPr>
          <w:noProof/>
          <w:color w:val="FF0000"/>
        </w:rPr>
        <w:t xml:space="preserve"> </w:t>
      </w:r>
      <w:r w:rsidR="00526BA1" w:rsidRPr="00D9457A">
        <w:rPr>
          <w:noProof/>
        </w:rPr>
        <w:t xml:space="preserve">The main purpose of </w:t>
      </w:r>
      <w:r w:rsidR="0022212A" w:rsidRPr="00D9457A">
        <w:rPr>
          <w:noProof/>
        </w:rPr>
        <w:t>this</w:t>
      </w:r>
      <w:r w:rsidR="00526BA1" w:rsidRPr="00D9457A">
        <w:rPr>
          <w:noProof/>
        </w:rPr>
        <w:t xml:space="preserve"> investigation is to identify the determinants of the innovative process, for bo</w:t>
      </w:r>
      <w:r w:rsidR="00C656B1" w:rsidRPr="00D9457A">
        <w:rPr>
          <w:noProof/>
        </w:rPr>
        <w:t>th</w:t>
      </w:r>
      <w:r w:rsidR="00526BA1" w:rsidRPr="00D9457A">
        <w:rPr>
          <w:noProof/>
        </w:rPr>
        <w:t xml:space="preserve"> product and process innovation</w:t>
      </w:r>
      <w:r w:rsidR="00FD128D" w:rsidRPr="00D9457A">
        <w:rPr>
          <w:noProof/>
        </w:rPr>
        <w:t>.</w:t>
      </w:r>
      <w:r w:rsidR="00FD128D" w:rsidRPr="00AE48AF">
        <w:rPr>
          <w:noProof/>
        </w:rPr>
        <w:t xml:space="preserve"> </w:t>
      </w:r>
    </w:p>
    <w:p w14:paraId="18808958" w14:textId="51366E98" w:rsidR="00AB018F" w:rsidRPr="00AE48AF" w:rsidRDefault="00553A04" w:rsidP="00B31053">
      <w:pPr>
        <w:pStyle w:val="Ttulo1"/>
        <w:numPr>
          <w:ilvl w:val="0"/>
          <w:numId w:val="12"/>
        </w:numPr>
        <w:rPr>
          <w:noProof/>
        </w:rPr>
      </w:pPr>
      <w:r w:rsidRPr="00AE48AF">
        <w:rPr>
          <w:noProof/>
        </w:rPr>
        <w:t>Method</w:t>
      </w:r>
    </w:p>
    <w:p w14:paraId="4B8C7714" w14:textId="2232A954" w:rsidR="00553A04" w:rsidRPr="00AE48AF" w:rsidRDefault="00B31053" w:rsidP="00B31053">
      <w:pPr>
        <w:pStyle w:val="Ttulo1"/>
        <w:numPr>
          <w:ilvl w:val="1"/>
          <w:numId w:val="12"/>
        </w:numPr>
      </w:pPr>
      <w:r>
        <w:t xml:space="preserve"> </w:t>
      </w:r>
      <w:r w:rsidR="00553A04" w:rsidRPr="00AE48AF">
        <w:t>Data</w:t>
      </w:r>
    </w:p>
    <w:p w14:paraId="5A0F3367" w14:textId="3CD89D30" w:rsidR="006724CA" w:rsidRPr="00AE48AF" w:rsidRDefault="00DE2388" w:rsidP="00E57656">
      <w:r w:rsidRPr="00AE48AF">
        <w:tab/>
        <w:t>The</w:t>
      </w:r>
      <w:r w:rsidR="005D68EC" w:rsidRPr="00AE48AF">
        <w:t xml:space="preserve"> following</w:t>
      </w:r>
      <w:r w:rsidRPr="00AE48AF">
        <w:t xml:space="preserve"> empirical </w:t>
      </w:r>
      <w:r w:rsidR="00653F83" w:rsidRPr="00AE48AF">
        <w:t>investigation</w:t>
      </w:r>
      <w:r w:rsidRPr="00AE48AF">
        <w:t xml:space="preserve"> </w:t>
      </w:r>
      <w:r w:rsidR="009F5A18" w:rsidRPr="00AE48AF">
        <w:t xml:space="preserve">is </w:t>
      </w:r>
      <w:r w:rsidR="00D3668E" w:rsidRPr="00AE48AF">
        <w:t xml:space="preserve">carried out </w:t>
      </w:r>
      <w:r w:rsidR="00880403" w:rsidRPr="00AE48AF">
        <w:t>using</w:t>
      </w:r>
      <w:r w:rsidR="009F5A18" w:rsidRPr="00AE48AF">
        <w:t xml:space="preserve"> PINTEC</w:t>
      </w:r>
      <w:r w:rsidR="005D68EC" w:rsidRPr="00AE48AF">
        <w:t xml:space="preserve"> </w:t>
      </w:r>
      <w:r w:rsidR="00880403" w:rsidRPr="00AE48AF">
        <w:t xml:space="preserve">microdata </w:t>
      </w:r>
      <w:r w:rsidR="00C2307D">
        <w:t>for</w:t>
      </w:r>
      <w:r w:rsidR="00880403" w:rsidRPr="00AE48AF">
        <w:t xml:space="preserve"> the </w:t>
      </w:r>
      <w:r w:rsidR="005D68EC" w:rsidRPr="00AE48AF">
        <w:t xml:space="preserve">years </w:t>
      </w:r>
      <w:r w:rsidR="00C2307D">
        <w:t xml:space="preserve">of </w:t>
      </w:r>
      <w:r w:rsidR="009F5A18" w:rsidRPr="00AE48AF">
        <w:t xml:space="preserve">2008, 2011 and 2014. </w:t>
      </w:r>
      <w:r w:rsidR="00B3072C" w:rsidRPr="00AE48AF">
        <w:t xml:space="preserve">To analyze cumulativeness, a firm panel was gathered </w:t>
      </w:r>
      <w:r w:rsidR="00131178" w:rsidRPr="00AE48AF">
        <w:t>comprising</w:t>
      </w:r>
      <w:r w:rsidR="00705A99" w:rsidRPr="00AE48AF">
        <w:t xml:space="preserve"> all</w:t>
      </w:r>
      <w:r w:rsidR="00B3072C" w:rsidRPr="00AE48AF">
        <w:t xml:space="preserve"> </w:t>
      </w:r>
      <w:r w:rsidR="00974644" w:rsidRPr="00AE48AF">
        <w:t xml:space="preserve">surveyed firms </w:t>
      </w:r>
      <w:r w:rsidR="00B3072C" w:rsidRPr="00AE48AF">
        <w:t>that</w:t>
      </w:r>
      <w:r w:rsidR="00974644" w:rsidRPr="00AE48AF">
        <w:t xml:space="preserve"> participated in </w:t>
      </w:r>
      <w:r w:rsidR="00B3072C" w:rsidRPr="00AE48AF">
        <w:t xml:space="preserve">all three consecutive </w:t>
      </w:r>
      <w:r w:rsidR="002101EC" w:rsidRPr="00AE48AF">
        <w:t>applications</w:t>
      </w:r>
      <w:r w:rsidR="00E37132" w:rsidRPr="00AE48AF">
        <w:t>.</w:t>
      </w:r>
      <w:r w:rsidR="00E57656" w:rsidRPr="00AE48AF">
        <w:t xml:space="preserve"> It should be </w:t>
      </w:r>
      <w:r w:rsidR="001E0CF0" w:rsidRPr="00AE48AF">
        <w:t>stressed</w:t>
      </w:r>
      <w:r w:rsidR="00E57656" w:rsidRPr="00AE48AF">
        <w:t xml:space="preserve"> that </w:t>
      </w:r>
      <w:r w:rsidR="00985BB2" w:rsidRPr="00AE48AF">
        <w:t xml:space="preserve">the </w:t>
      </w:r>
      <w:r w:rsidR="00E57656" w:rsidRPr="00AE48AF">
        <w:t xml:space="preserve">firm level </w:t>
      </w:r>
      <w:r w:rsidR="0011188E" w:rsidRPr="00AE48AF">
        <w:t>dis</w:t>
      </w:r>
      <w:r w:rsidR="00E57656" w:rsidRPr="00AE48AF">
        <w:t xml:space="preserve">aggregation of </w:t>
      </w:r>
      <w:r w:rsidR="00AF1BD2" w:rsidRPr="00AE48AF">
        <w:t>PINTEC</w:t>
      </w:r>
      <w:r w:rsidR="00E57656" w:rsidRPr="00AE48AF">
        <w:t xml:space="preserve"> data allows verifying in </w:t>
      </w:r>
      <w:r w:rsidR="00EB324F" w:rsidRPr="00AE48AF">
        <w:t xml:space="preserve">further </w:t>
      </w:r>
      <w:r w:rsidR="00E57656" w:rsidRPr="00AE48AF">
        <w:t xml:space="preserve">detail a series innovative </w:t>
      </w:r>
      <w:r w:rsidR="005962BD" w:rsidRPr="00AE48AF">
        <w:t xml:space="preserve">features of Brazilian </w:t>
      </w:r>
      <w:r w:rsidR="00E57656" w:rsidRPr="00AE48AF">
        <w:t>industries. PINTEC microdata are of restricted access and, therefore, the reported results constitute an important contribution</w:t>
      </w:r>
      <w:r w:rsidR="00BE1A9C" w:rsidRPr="00AE48AF">
        <w:t xml:space="preserve"> to field</w:t>
      </w:r>
      <w:r w:rsidR="00E57656" w:rsidRPr="00AE48AF">
        <w:t>.</w:t>
      </w:r>
    </w:p>
    <w:p w14:paraId="14121DBE" w14:textId="3E0B0EC9" w:rsidR="00B3072C" w:rsidRPr="00410F16" w:rsidRDefault="00BC211A" w:rsidP="003313CE">
      <w:r w:rsidRPr="00410F16">
        <w:tab/>
        <w:t>T</w:t>
      </w:r>
      <w:r w:rsidR="00952C7D" w:rsidRPr="00410F16">
        <w:t>he selected indicators to proce</w:t>
      </w:r>
      <w:r w:rsidRPr="00410F16">
        <w:t>ed the</w:t>
      </w:r>
      <w:r w:rsidR="003313CE" w:rsidRPr="00410F16">
        <w:t xml:space="preserve"> investigation are presented next, </w:t>
      </w:r>
      <w:r w:rsidR="00B13539" w:rsidRPr="00410F16">
        <w:t xml:space="preserve">classified </w:t>
      </w:r>
      <w:r w:rsidR="009B7C3C" w:rsidRPr="00410F16">
        <w:t xml:space="preserve">according to their purpose </w:t>
      </w:r>
      <w:r w:rsidR="00794134" w:rsidRPr="00410F16">
        <w:t>in</w:t>
      </w:r>
      <w:r w:rsidR="005D3D46" w:rsidRPr="00410F16">
        <w:t xml:space="preserve"> the analysis</w:t>
      </w:r>
      <w:r w:rsidR="00B13539" w:rsidRPr="00410F16">
        <w:t>:</w:t>
      </w:r>
    </w:p>
    <w:p w14:paraId="39B07F2A" w14:textId="4899418E" w:rsidR="009D08EB" w:rsidRPr="00AE48AF" w:rsidRDefault="009D08EB" w:rsidP="009D08EB"/>
    <w:p w14:paraId="1F055F23" w14:textId="33F46B22" w:rsidR="00B54987" w:rsidRPr="00A7477C" w:rsidRDefault="00B54987" w:rsidP="00B54987">
      <w:pPr>
        <w:pStyle w:val="Legenda"/>
        <w:keepNext/>
        <w:rPr>
          <w:b/>
        </w:rPr>
      </w:pPr>
      <w:r w:rsidRPr="00A7477C">
        <w:rPr>
          <w:b/>
        </w:rPr>
        <w:t xml:space="preserve">Chart </w:t>
      </w:r>
      <w:r w:rsidRPr="00A7477C">
        <w:rPr>
          <w:b/>
        </w:rPr>
        <w:fldChar w:fldCharType="begin"/>
      </w:r>
      <w:r w:rsidRPr="00A7477C">
        <w:rPr>
          <w:b/>
        </w:rPr>
        <w:instrText xml:space="preserve"> SEQ Chart \* ARABIC </w:instrText>
      </w:r>
      <w:r w:rsidRPr="00A7477C">
        <w:rPr>
          <w:b/>
        </w:rPr>
        <w:fldChar w:fldCharType="separate"/>
      </w:r>
      <w:r w:rsidR="00054C93" w:rsidRPr="00A7477C">
        <w:rPr>
          <w:b/>
          <w:noProof/>
        </w:rPr>
        <w:t>1</w:t>
      </w:r>
      <w:r w:rsidRPr="00A7477C">
        <w:rPr>
          <w:b/>
        </w:rPr>
        <w:fldChar w:fldCharType="end"/>
      </w:r>
      <w:r w:rsidRPr="00A7477C">
        <w:rPr>
          <w:b/>
        </w:rPr>
        <w:t xml:space="preserve"> – Selected variables fo</w:t>
      </w:r>
      <w:r w:rsidR="009F7B72" w:rsidRPr="00A7477C">
        <w:rPr>
          <w:b/>
        </w:rPr>
        <w:t>r</w:t>
      </w:r>
      <w:r w:rsidRPr="00A7477C">
        <w:rPr>
          <w:b/>
        </w:rPr>
        <w:t xml:space="preserve"> the econometric investigation</w:t>
      </w:r>
    </w:p>
    <w:tbl>
      <w:tblPr>
        <w:tblStyle w:val="Tabelacomgrade"/>
        <w:tblW w:w="0" w:type="auto"/>
        <w:tblLook w:val="04A0" w:firstRow="1" w:lastRow="0" w:firstColumn="1" w:lastColumn="0" w:noHBand="0" w:noVBand="1"/>
      </w:tblPr>
      <w:tblGrid>
        <w:gridCol w:w="1739"/>
        <w:gridCol w:w="2333"/>
        <w:gridCol w:w="5556"/>
      </w:tblGrid>
      <w:tr w:rsidR="007E4130" w:rsidRPr="00AE48AF" w14:paraId="3603A848" w14:textId="77777777" w:rsidTr="00443B8B">
        <w:tc>
          <w:tcPr>
            <w:tcW w:w="0" w:type="auto"/>
            <w:vAlign w:val="center"/>
          </w:tcPr>
          <w:p w14:paraId="511FF39A" w14:textId="469768CD" w:rsidR="009D08EB" w:rsidRPr="00FC6650" w:rsidRDefault="004010C9" w:rsidP="00443B8B">
            <w:pPr>
              <w:jc w:val="left"/>
              <w:rPr>
                <w:b/>
                <w:sz w:val="20"/>
                <w:szCs w:val="20"/>
              </w:rPr>
            </w:pPr>
            <w:r w:rsidRPr="00FC6650">
              <w:rPr>
                <w:b/>
                <w:sz w:val="20"/>
                <w:szCs w:val="20"/>
              </w:rPr>
              <w:t>Classification</w:t>
            </w:r>
          </w:p>
        </w:tc>
        <w:tc>
          <w:tcPr>
            <w:tcW w:w="0" w:type="auto"/>
            <w:vAlign w:val="center"/>
          </w:tcPr>
          <w:p w14:paraId="51D148F0" w14:textId="682F3644" w:rsidR="009D08EB" w:rsidRPr="00AE48AF" w:rsidRDefault="00C036AD" w:rsidP="00443B8B">
            <w:pPr>
              <w:jc w:val="left"/>
              <w:rPr>
                <w:b/>
                <w:sz w:val="20"/>
                <w:szCs w:val="20"/>
              </w:rPr>
            </w:pPr>
            <w:r w:rsidRPr="00AE48AF">
              <w:rPr>
                <w:b/>
                <w:sz w:val="20"/>
                <w:szCs w:val="20"/>
              </w:rPr>
              <w:t>Indicator</w:t>
            </w:r>
          </w:p>
        </w:tc>
        <w:tc>
          <w:tcPr>
            <w:tcW w:w="0" w:type="auto"/>
            <w:vAlign w:val="center"/>
          </w:tcPr>
          <w:p w14:paraId="64E811E7" w14:textId="5BA40DBE" w:rsidR="009D08EB" w:rsidRPr="00AE48AF" w:rsidRDefault="00750B12" w:rsidP="00443B8B">
            <w:pPr>
              <w:jc w:val="left"/>
              <w:rPr>
                <w:b/>
                <w:sz w:val="20"/>
                <w:szCs w:val="20"/>
              </w:rPr>
            </w:pPr>
            <w:r w:rsidRPr="00AE48AF">
              <w:rPr>
                <w:b/>
                <w:sz w:val="20"/>
                <w:szCs w:val="20"/>
              </w:rPr>
              <w:t>Description</w:t>
            </w:r>
          </w:p>
        </w:tc>
      </w:tr>
      <w:tr w:rsidR="007E4130" w:rsidRPr="00AE48AF" w14:paraId="4696446E" w14:textId="77777777" w:rsidTr="00D97B0C">
        <w:trPr>
          <w:trHeight w:val="1660"/>
        </w:trPr>
        <w:tc>
          <w:tcPr>
            <w:tcW w:w="0" w:type="auto"/>
            <w:vAlign w:val="center"/>
          </w:tcPr>
          <w:p w14:paraId="24E981C0" w14:textId="52A4D9A3" w:rsidR="004767FC" w:rsidRPr="00AE48AF" w:rsidRDefault="004767FC" w:rsidP="00443B8B">
            <w:pPr>
              <w:jc w:val="left"/>
              <w:rPr>
                <w:sz w:val="20"/>
                <w:szCs w:val="20"/>
              </w:rPr>
            </w:pPr>
            <w:r w:rsidRPr="00AE48AF">
              <w:rPr>
                <w:sz w:val="20"/>
                <w:szCs w:val="20"/>
              </w:rPr>
              <w:t>Financial variables</w:t>
            </w:r>
          </w:p>
        </w:tc>
        <w:tc>
          <w:tcPr>
            <w:tcW w:w="0" w:type="auto"/>
            <w:vAlign w:val="center"/>
          </w:tcPr>
          <w:p w14:paraId="2D235BB2" w14:textId="6729FF23" w:rsidR="004767FC" w:rsidRPr="00AE48AF" w:rsidRDefault="004767FC" w:rsidP="00443B8B">
            <w:pPr>
              <w:jc w:val="left"/>
              <w:rPr>
                <w:sz w:val="20"/>
                <w:szCs w:val="20"/>
              </w:rPr>
            </w:pPr>
            <w:r w:rsidRPr="00AE48AF">
              <w:rPr>
                <w:sz w:val="20"/>
                <w:szCs w:val="20"/>
              </w:rPr>
              <w:t xml:space="preserve">Expenditure in innovative </w:t>
            </w:r>
            <w:r w:rsidR="00545B5E" w:rsidRPr="00AE48AF">
              <w:rPr>
                <w:sz w:val="20"/>
                <w:szCs w:val="20"/>
              </w:rPr>
              <w:t>activities</w:t>
            </w:r>
          </w:p>
        </w:tc>
        <w:tc>
          <w:tcPr>
            <w:tcW w:w="0" w:type="auto"/>
            <w:vAlign w:val="center"/>
          </w:tcPr>
          <w:p w14:paraId="4B743663" w14:textId="77777777" w:rsidR="004767FC" w:rsidRPr="00AE48AF" w:rsidRDefault="004767FC" w:rsidP="00443B8B">
            <w:pPr>
              <w:jc w:val="left"/>
              <w:rPr>
                <w:sz w:val="20"/>
                <w:szCs w:val="20"/>
              </w:rPr>
            </w:pPr>
            <w:r w:rsidRPr="00AE48AF">
              <w:rPr>
                <w:sz w:val="20"/>
                <w:szCs w:val="20"/>
              </w:rPr>
              <w:t>Innovative investment under each heading:</w:t>
            </w:r>
          </w:p>
          <w:p w14:paraId="45DE347F" w14:textId="77777777" w:rsidR="004767FC" w:rsidRPr="00AE48AF" w:rsidRDefault="004767FC" w:rsidP="004767FC">
            <w:pPr>
              <w:pStyle w:val="PargrafodaLista"/>
              <w:numPr>
                <w:ilvl w:val="0"/>
                <w:numId w:val="9"/>
              </w:numPr>
              <w:jc w:val="left"/>
              <w:rPr>
                <w:sz w:val="20"/>
                <w:szCs w:val="20"/>
              </w:rPr>
            </w:pPr>
            <w:r w:rsidRPr="00AE48AF">
              <w:rPr>
                <w:sz w:val="20"/>
                <w:szCs w:val="20"/>
              </w:rPr>
              <w:t>Internal R&amp;D</w:t>
            </w:r>
          </w:p>
          <w:p w14:paraId="7890CCF1" w14:textId="77777777" w:rsidR="004767FC" w:rsidRPr="00AE48AF" w:rsidRDefault="004767FC" w:rsidP="004767FC">
            <w:pPr>
              <w:pStyle w:val="PargrafodaLista"/>
              <w:numPr>
                <w:ilvl w:val="0"/>
                <w:numId w:val="9"/>
              </w:numPr>
              <w:jc w:val="left"/>
              <w:rPr>
                <w:sz w:val="20"/>
                <w:szCs w:val="20"/>
              </w:rPr>
            </w:pPr>
            <w:r w:rsidRPr="00AE48AF">
              <w:rPr>
                <w:sz w:val="20"/>
                <w:szCs w:val="20"/>
              </w:rPr>
              <w:t>External R&amp;D</w:t>
            </w:r>
          </w:p>
          <w:p w14:paraId="66132D76" w14:textId="77777777" w:rsidR="004767FC" w:rsidRPr="00AE48AF" w:rsidRDefault="004767FC" w:rsidP="004767FC">
            <w:pPr>
              <w:pStyle w:val="PargrafodaLista"/>
              <w:numPr>
                <w:ilvl w:val="0"/>
                <w:numId w:val="9"/>
              </w:numPr>
              <w:jc w:val="left"/>
              <w:rPr>
                <w:sz w:val="20"/>
                <w:szCs w:val="20"/>
              </w:rPr>
            </w:pPr>
            <w:r w:rsidRPr="00AE48AF">
              <w:rPr>
                <w:sz w:val="20"/>
                <w:szCs w:val="20"/>
              </w:rPr>
              <w:t>Machinery and equipment acquisition</w:t>
            </w:r>
          </w:p>
          <w:p w14:paraId="08C40813" w14:textId="5FFF568F" w:rsidR="004767FC" w:rsidRPr="00AE48AF" w:rsidRDefault="0062309D" w:rsidP="004767FC">
            <w:pPr>
              <w:pStyle w:val="PargrafodaLista"/>
              <w:numPr>
                <w:ilvl w:val="0"/>
                <w:numId w:val="9"/>
              </w:numPr>
              <w:jc w:val="left"/>
              <w:rPr>
                <w:sz w:val="20"/>
                <w:szCs w:val="20"/>
              </w:rPr>
            </w:pPr>
            <w:r>
              <w:rPr>
                <w:sz w:val="20"/>
                <w:szCs w:val="20"/>
              </w:rPr>
              <w:t>K</w:t>
            </w:r>
            <w:r w:rsidR="004767FC" w:rsidRPr="00AE48AF">
              <w:rPr>
                <w:sz w:val="20"/>
                <w:szCs w:val="20"/>
              </w:rPr>
              <w:t>nowledge</w:t>
            </w:r>
            <w:r>
              <w:rPr>
                <w:sz w:val="20"/>
                <w:szCs w:val="20"/>
              </w:rPr>
              <w:t xml:space="preserve"> acquisition</w:t>
            </w:r>
          </w:p>
          <w:p w14:paraId="63766C36" w14:textId="77777777" w:rsidR="004767FC" w:rsidRPr="00AE48AF" w:rsidRDefault="004767FC" w:rsidP="004767FC">
            <w:pPr>
              <w:pStyle w:val="PargrafodaLista"/>
              <w:numPr>
                <w:ilvl w:val="0"/>
                <w:numId w:val="9"/>
              </w:numPr>
              <w:jc w:val="left"/>
              <w:rPr>
                <w:sz w:val="20"/>
                <w:szCs w:val="20"/>
              </w:rPr>
            </w:pPr>
            <w:r w:rsidRPr="00AE48AF">
              <w:rPr>
                <w:sz w:val="20"/>
                <w:szCs w:val="20"/>
              </w:rPr>
              <w:t>Software</w:t>
            </w:r>
          </w:p>
          <w:p w14:paraId="4081974D" w14:textId="51222D02" w:rsidR="004767FC" w:rsidRPr="00AE48AF" w:rsidRDefault="004767FC" w:rsidP="004767FC">
            <w:pPr>
              <w:pStyle w:val="PargrafodaLista"/>
              <w:numPr>
                <w:ilvl w:val="0"/>
                <w:numId w:val="9"/>
              </w:numPr>
              <w:jc w:val="left"/>
              <w:rPr>
                <w:sz w:val="20"/>
                <w:szCs w:val="20"/>
              </w:rPr>
            </w:pPr>
            <w:r w:rsidRPr="00AE48AF">
              <w:rPr>
                <w:sz w:val="20"/>
                <w:szCs w:val="20"/>
              </w:rPr>
              <w:t>Training</w:t>
            </w:r>
          </w:p>
        </w:tc>
      </w:tr>
      <w:tr w:rsidR="007E4130" w:rsidRPr="00AE48AF" w14:paraId="74B4A12C" w14:textId="77777777" w:rsidTr="00443B8B">
        <w:trPr>
          <w:trHeight w:val="64"/>
        </w:trPr>
        <w:tc>
          <w:tcPr>
            <w:tcW w:w="0" w:type="auto"/>
            <w:vMerge w:val="restart"/>
            <w:vAlign w:val="center"/>
          </w:tcPr>
          <w:p w14:paraId="4E8E8788" w14:textId="5F1B9B80" w:rsidR="00F92B8E" w:rsidRPr="004F199B" w:rsidRDefault="00F92B8E" w:rsidP="003202CB">
            <w:pPr>
              <w:jc w:val="left"/>
              <w:rPr>
                <w:sz w:val="20"/>
                <w:szCs w:val="20"/>
              </w:rPr>
            </w:pPr>
            <w:r w:rsidRPr="004F199B">
              <w:rPr>
                <w:sz w:val="20"/>
                <w:szCs w:val="20"/>
              </w:rPr>
              <w:t xml:space="preserve">Cooperation </w:t>
            </w:r>
            <w:r w:rsidR="003202CB" w:rsidRPr="004F199B">
              <w:rPr>
                <w:sz w:val="20"/>
                <w:szCs w:val="20"/>
              </w:rPr>
              <w:t>variables</w:t>
            </w:r>
          </w:p>
        </w:tc>
        <w:tc>
          <w:tcPr>
            <w:tcW w:w="0" w:type="auto"/>
            <w:vAlign w:val="center"/>
          </w:tcPr>
          <w:p w14:paraId="4CF256CE" w14:textId="3FAA023A" w:rsidR="00F92B8E" w:rsidRPr="00AE48AF" w:rsidRDefault="00F92B8E" w:rsidP="00F92B8E">
            <w:pPr>
              <w:jc w:val="left"/>
              <w:rPr>
                <w:sz w:val="20"/>
                <w:szCs w:val="20"/>
              </w:rPr>
            </w:pPr>
            <w:r w:rsidRPr="00AE48AF">
              <w:rPr>
                <w:sz w:val="20"/>
                <w:szCs w:val="20"/>
              </w:rPr>
              <w:t>Cooperative setup</w:t>
            </w:r>
          </w:p>
        </w:tc>
        <w:tc>
          <w:tcPr>
            <w:tcW w:w="0" w:type="auto"/>
            <w:vAlign w:val="center"/>
          </w:tcPr>
          <w:p w14:paraId="07F8F3FB" w14:textId="78243938" w:rsidR="00F92B8E" w:rsidRPr="00AE48AF" w:rsidRDefault="00F92B8E" w:rsidP="00F92B8E">
            <w:pPr>
              <w:jc w:val="left"/>
              <w:rPr>
                <w:sz w:val="20"/>
                <w:szCs w:val="20"/>
              </w:rPr>
            </w:pPr>
            <w:r w:rsidRPr="00AE48AF">
              <w:rPr>
                <w:sz w:val="20"/>
                <w:szCs w:val="20"/>
              </w:rPr>
              <w:t>Indicates if the firm were involved in cooperative arrangements with the other agents of the NSI</w:t>
            </w:r>
          </w:p>
        </w:tc>
      </w:tr>
      <w:tr w:rsidR="007E4130" w:rsidRPr="00AE48AF" w14:paraId="586CE726" w14:textId="77777777" w:rsidTr="00443B8B">
        <w:trPr>
          <w:trHeight w:val="64"/>
        </w:trPr>
        <w:tc>
          <w:tcPr>
            <w:tcW w:w="0" w:type="auto"/>
            <w:vMerge/>
            <w:vAlign w:val="center"/>
          </w:tcPr>
          <w:p w14:paraId="3CC7F855" w14:textId="77777777" w:rsidR="00F92B8E" w:rsidRPr="00AE48AF" w:rsidRDefault="00F92B8E" w:rsidP="00F92B8E">
            <w:pPr>
              <w:jc w:val="left"/>
              <w:rPr>
                <w:sz w:val="20"/>
                <w:szCs w:val="20"/>
              </w:rPr>
            </w:pPr>
          </w:p>
        </w:tc>
        <w:tc>
          <w:tcPr>
            <w:tcW w:w="0" w:type="auto"/>
            <w:vAlign w:val="center"/>
          </w:tcPr>
          <w:p w14:paraId="5E8EA6A0" w14:textId="20B4047E" w:rsidR="00F92B8E" w:rsidRPr="00AE48AF" w:rsidRDefault="00F92B8E" w:rsidP="00F92B8E">
            <w:pPr>
              <w:jc w:val="left"/>
              <w:rPr>
                <w:sz w:val="20"/>
                <w:szCs w:val="20"/>
              </w:rPr>
            </w:pPr>
            <w:r w:rsidRPr="00AE48AF">
              <w:rPr>
                <w:sz w:val="20"/>
                <w:szCs w:val="20"/>
              </w:rPr>
              <w:t>Cooperation assessment</w:t>
            </w:r>
          </w:p>
        </w:tc>
        <w:tc>
          <w:tcPr>
            <w:tcW w:w="0" w:type="auto"/>
            <w:vAlign w:val="center"/>
          </w:tcPr>
          <w:p w14:paraId="351D2606" w14:textId="54632806" w:rsidR="00F92B8E" w:rsidRPr="00AE48AF" w:rsidRDefault="00F92B8E" w:rsidP="00F92B8E">
            <w:pPr>
              <w:jc w:val="left"/>
              <w:rPr>
                <w:sz w:val="20"/>
                <w:szCs w:val="20"/>
              </w:rPr>
            </w:pPr>
            <w:r w:rsidRPr="00AE48AF">
              <w:rPr>
                <w:sz w:val="20"/>
                <w:szCs w:val="20"/>
              </w:rPr>
              <w:t>Indicates</w:t>
            </w:r>
            <w:r w:rsidR="007E4130">
              <w:rPr>
                <w:sz w:val="20"/>
                <w:szCs w:val="20"/>
              </w:rPr>
              <w:t xml:space="preserve"> </w:t>
            </w:r>
            <w:r w:rsidR="004D17DE" w:rsidRPr="004D17DE">
              <w:rPr>
                <w:sz w:val="20"/>
                <w:szCs w:val="20"/>
              </w:rPr>
              <w:t xml:space="preserve">whether </w:t>
            </w:r>
            <w:r w:rsidR="007E4130">
              <w:rPr>
                <w:sz w:val="20"/>
                <w:szCs w:val="20"/>
              </w:rPr>
              <w:t xml:space="preserve">the </w:t>
            </w:r>
            <w:r w:rsidRPr="00AE48AF">
              <w:rPr>
                <w:sz w:val="20"/>
                <w:szCs w:val="20"/>
              </w:rPr>
              <w:t xml:space="preserve">interaction </w:t>
            </w:r>
            <w:r w:rsidR="007E4130" w:rsidRPr="00AE48AF">
              <w:rPr>
                <w:sz w:val="20"/>
                <w:szCs w:val="20"/>
              </w:rPr>
              <w:t xml:space="preserve">with the following agents </w:t>
            </w:r>
            <w:r w:rsidR="007E4130">
              <w:rPr>
                <w:sz w:val="20"/>
                <w:szCs w:val="20"/>
              </w:rPr>
              <w:t>were c</w:t>
            </w:r>
            <w:r w:rsidRPr="00AE48AF">
              <w:rPr>
                <w:sz w:val="20"/>
                <w:szCs w:val="20"/>
              </w:rPr>
              <w:t xml:space="preserve">onsidered </w:t>
            </w:r>
            <w:r w:rsidR="00801301">
              <w:rPr>
                <w:sz w:val="20"/>
                <w:szCs w:val="20"/>
              </w:rPr>
              <w:t xml:space="preserve">of high </w:t>
            </w:r>
            <w:r w:rsidRPr="00AE48AF">
              <w:rPr>
                <w:sz w:val="20"/>
                <w:szCs w:val="20"/>
              </w:rPr>
              <w:t>importan</w:t>
            </w:r>
            <w:r w:rsidR="00801301">
              <w:rPr>
                <w:sz w:val="20"/>
                <w:szCs w:val="20"/>
              </w:rPr>
              <w:t>ce</w:t>
            </w:r>
            <w:r w:rsidRPr="00AE48AF">
              <w:rPr>
                <w:sz w:val="20"/>
                <w:szCs w:val="20"/>
              </w:rPr>
              <w:t>:</w:t>
            </w:r>
          </w:p>
          <w:p w14:paraId="3A487C43" w14:textId="77777777" w:rsidR="00F92B8E" w:rsidRPr="007E4130" w:rsidRDefault="00F92B8E" w:rsidP="007E4130">
            <w:pPr>
              <w:pStyle w:val="PargrafodaLista"/>
              <w:numPr>
                <w:ilvl w:val="0"/>
                <w:numId w:val="10"/>
              </w:numPr>
              <w:jc w:val="left"/>
              <w:rPr>
                <w:sz w:val="20"/>
                <w:szCs w:val="20"/>
              </w:rPr>
            </w:pPr>
            <w:r w:rsidRPr="007E4130">
              <w:rPr>
                <w:sz w:val="20"/>
                <w:szCs w:val="20"/>
              </w:rPr>
              <w:t>Machinery and equipment suppliers</w:t>
            </w:r>
          </w:p>
          <w:p w14:paraId="09D3E624" w14:textId="77777777" w:rsidR="00F92B8E" w:rsidRPr="007E4130" w:rsidRDefault="00F92B8E" w:rsidP="007E4130">
            <w:pPr>
              <w:pStyle w:val="PargrafodaLista"/>
              <w:numPr>
                <w:ilvl w:val="0"/>
                <w:numId w:val="10"/>
              </w:numPr>
              <w:jc w:val="left"/>
              <w:rPr>
                <w:sz w:val="20"/>
                <w:szCs w:val="20"/>
              </w:rPr>
            </w:pPr>
            <w:r w:rsidRPr="007E4130">
              <w:rPr>
                <w:sz w:val="20"/>
                <w:szCs w:val="20"/>
              </w:rPr>
              <w:t>Clients and consumers</w:t>
            </w:r>
          </w:p>
          <w:p w14:paraId="2130B7B7" w14:textId="77777777" w:rsidR="00F92B8E" w:rsidRPr="007E4130" w:rsidRDefault="00F92B8E" w:rsidP="007E4130">
            <w:pPr>
              <w:pStyle w:val="PargrafodaLista"/>
              <w:numPr>
                <w:ilvl w:val="0"/>
                <w:numId w:val="10"/>
              </w:numPr>
              <w:jc w:val="left"/>
              <w:rPr>
                <w:sz w:val="20"/>
                <w:szCs w:val="20"/>
              </w:rPr>
            </w:pPr>
            <w:r w:rsidRPr="007E4130">
              <w:rPr>
                <w:sz w:val="20"/>
                <w:szCs w:val="20"/>
              </w:rPr>
              <w:t>Competitors</w:t>
            </w:r>
          </w:p>
          <w:p w14:paraId="6504A9A4" w14:textId="77777777" w:rsidR="00F92B8E" w:rsidRPr="007E4130" w:rsidRDefault="00F92B8E" w:rsidP="007E4130">
            <w:pPr>
              <w:pStyle w:val="PargrafodaLista"/>
              <w:numPr>
                <w:ilvl w:val="0"/>
                <w:numId w:val="10"/>
              </w:numPr>
              <w:jc w:val="left"/>
              <w:rPr>
                <w:sz w:val="20"/>
                <w:szCs w:val="20"/>
              </w:rPr>
            </w:pPr>
            <w:r w:rsidRPr="007E4130">
              <w:rPr>
                <w:sz w:val="20"/>
                <w:szCs w:val="20"/>
              </w:rPr>
              <w:t>Universities</w:t>
            </w:r>
          </w:p>
          <w:p w14:paraId="7EECE153" w14:textId="77777777" w:rsidR="00F92B8E" w:rsidRPr="007E4130" w:rsidRDefault="00F92B8E" w:rsidP="007E4130">
            <w:pPr>
              <w:pStyle w:val="PargrafodaLista"/>
              <w:numPr>
                <w:ilvl w:val="0"/>
                <w:numId w:val="10"/>
              </w:numPr>
              <w:jc w:val="left"/>
              <w:rPr>
                <w:sz w:val="20"/>
                <w:szCs w:val="20"/>
              </w:rPr>
            </w:pPr>
            <w:r w:rsidRPr="007E4130">
              <w:rPr>
                <w:sz w:val="20"/>
                <w:szCs w:val="20"/>
              </w:rPr>
              <w:t>Research institutes</w:t>
            </w:r>
          </w:p>
          <w:p w14:paraId="608D2ACE" w14:textId="77777777" w:rsidR="00F92B8E" w:rsidRPr="007E4130" w:rsidRDefault="00F92B8E" w:rsidP="007E4130">
            <w:pPr>
              <w:pStyle w:val="PargrafodaLista"/>
              <w:numPr>
                <w:ilvl w:val="0"/>
                <w:numId w:val="10"/>
              </w:numPr>
              <w:jc w:val="left"/>
              <w:rPr>
                <w:sz w:val="20"/>
                <w:szCs w:val="20"/>
              </w:rPr>
            </w:pPr>
            <w:r w:rsidRPr="007E4130">
              <w:rPr>
                <w:sz w:val="20"/>
                <w:szCs w:val="20"/>
              </w:rPr>
              <w:t>Conferences and events</w:t>
            </w:r>
          </w:p>
          <w:p w14:paraId="219B287C" w14:textId="5C3952D7" w:rsidR="00F92B8E" w:rsidRPr="007E4130" w:rsidRDefault="00F92B8E" w:rsidP="007E4130">
            <w:pPr>
              <w:pStyle w:val="PargrafodaLista"/>
              <w:numPr>
                <w:ilvl w:val="0"/>
                <w:numId w:val="10"/>
              </w:numPr>
              <w:jc w:val="left"/>
              <w:rPr>
                <w:sz w:val="20"/>
                <w:szCs w:val="20"/>
              </w:rPr>
            </w:pPr>
            <w:r w:rsidRPr="007E4130">
              <w:rPr>
                <w:sz w:val="20"/>
                <w:szCs w:val="20"/>
              </w:rPr>
              <w:t>Business fairs</w:t>
            </w:r>
          </w:p>
        </w:tc>
      </w:tr>
      <w:tr w:rsidR="007E4130" w:rsidRPr="00AE48AF" w14:paraId="4312B9BC" w14:textId="77777777" w:rsidTr="00545B5E">
        <w:trPr>
          <w:trHeight w:val="64"/>
        </w:trPr>
        <w:tc>
          <w:tcPr>
            <w:tcW w:w="0" w:type="auto"/>
            <w:vMerge w:val="restart"/>
            <w:shd w:val="clear" w:color="auto" w:fill="auto"/>
            <w:vAlign w:val="center"/>
          </w:tcPr>
          <w:p w14:paraId="5D574243" w14:textId="2A161B56" w:rsidR="00545B5E" w:rsidRPr="009D7618" w:rsidRDefault="001943AA" w:rsidP="00545B5E">
            <w:pPr>
              <w:jc w:val="left"/>
              <w:rPr>
                <w:sz w:val="20"/>
                <w:szCs w:val="20"/>
              </w:rPr>
            </w:pPr>
            <w:r w:rsidRPr="004F199B">
              <w:rPr>
                <w:sz w:val="20"/>
                <w:szCs w:val="20"/>
              </w:rPr>
              <w:t>Scale Effects</w:t>
            </w:r>
          </w:p>
        </w:tc>
        <w:tc>
          <w:tcPr>
            <w:tcW w:w="0" w:type="auto"/>
            <w:shd w:val="clear" w:color="auto" w:fill="auto"/>
            <w:vAlign w:val="center"/>
          </w:tcPr>
          <w:p w14:paraId="7795D99B" w14:textId="2E21C50F" w:rsidR="00545B5E" w:rsidRPr="009D7618" w:rsidRDefault="00545B5E" w:rsidP="00545B5E">
            <w:pPr>
              <w:jc w:val="left"/>
              <w:rPr>
                <w:sz w:val="20"/>
                <w:szCs w:val="20"/>
              </w:rPr>
            </w:pPr>
            <w:r w:rsidRPr="009D7618">
              <w:rPr>
                <w:sz w:val="20"/>
                <w:szCs w:val="20"/>
              </w:rPr>
              <w:t>Industrial Revenue</w:t>
            </w:r>
          </w:p>
        </w:tc>
        <w:tc>
          <w:tcPr>
            <w:tcW w:w="0" w:type="auto"/>
            <w:shd w:val="clear" w:color="auto" w:fill="auto"/>
            <w:vAlign w:val="center"/>
          </w:tcPr>
          <w:p w14:paraId="4ACA0445" w14:textId="6091AA96" w:rsidR="00545B5E" w:rsidRPr="009D7618" w:rsidRDefault="00545B5E" w:rsidP="00545B5E">
            <w:pPr>
              <w:jc w:val="left"/>
              <w:rPr>
                <w:sz w:val="20"/>
                <w:szCs w:val="20"/>
              </w:rPr>
            </w:pPr>
            <w:r w:rsidRPr="009D7618">
              <w:rPr>
                <w:sz w:val="20"/>
                <w:szCs w:val="20"/>
              </w:rPr>
              <w:t>Net sales revenue of the firm in the respective year</w:t>
            </w:r>
          </w:p>
        </w:tc>
      </w:tr>
      <w:tr w:rsidR="007E4130" w:rsidRPr="00AE48AF" w14:paraId="72660B4A" w14:textId="77777777" w:rsidTr="00443B8B">
        <w:trPr>
          <w:trHeight w:val="64"/>
        </w:trPr>
        <w:tc>
          <w:tcPr>
            <w:tcW w:w="0" w:type="auto"/>
            <w:vMerge/>
            <w:vAlign w:val="center"/>
          </w:tcPr>
          <w:p w14:paraId="42E9A832" w14:textId="77777777" w:rsidR="00545B5E" w:rsidRPr="009D7618" w:rsidRDefault="00545B5E" w:rsidP="00545B5E">
            <w:pPr>
              <w:jc w:val="left"/>
              <w:rPr>
                <w:sz w:val="20"/>
                <w:szCs w:val="20"/>
              </w:rPr>
            </w:pPr>
          </w:p>
        </w:tc>
        <w:tc>
          <w:tcPr>
            <w:tcW w:w="0" w:type="auto"/>
            <w:vAlign w:val="center"/>
          </w:tcPr>
          <w:p w14:paraId="18E6507F" w14:textId="4F4A2A09" w:rsidR="00545B5E" w:rsidRPr="009D7618" w:rsidRDefault="00545B5E" w:rsidP="00545B5E">
            <w:pPr>
              <w:jc w:val="left"/>
              <w:rPr>
                <w:sz w:val="20"/>
                <w:szCs w:val="20"/>
              </w:rPr>
            </w:pPr>
            <w:r w:rsidRPr="009D7618">
              <w:rPr>
                <w:sz w:val="20"/>
                <w:szCs w:val="20"/>
              </w:rPr>
              <w:t>Employed workers</w:t>
            </w:r>
          </w:p>
        </w:tc>
        <w:tc>
          <w:tcPr>
            <w:tcW w:w="0" w:type="auto"/>
            <w:vAlign w:val="center"/>
          </w:tcPr>
          <w:p w14:paraId="56AAD2CE" w14:textId="6B3B8A89" w:rsidR="00545B5E" w:rsidRPr="009D7618" w:rsidRDefault="00545B5E" w:rsidP="00545B5E">
            <w:pPr>
              <w:jc w:val="left"/>
              <w:rPr>
                <w:sz w:val="20"/>
                <w:szCs w:val="20"/>
              </w:rPr>
            </w:pPr>
            <w:r w:rsidRPr="009D7618">
              <w:rPr>
                <w:sz w:val="20"/>
                <w:szCs w:val="20"/>
              </w:rPr>
              <w:t>Number of people employed in the company in December 31st</w:t>
            </w:r>
          </w:p>
        </w:tc>
      </w:tr>
      <w:tr w:rsidR="007E4130" w:rsidRPr="00AE48AF" w14:paraId="68DED6C2" w14:textId="77777777" w:rsidTr="00443B8B">
        <w:trPr>
          <w:trHeight w:val="64"/>
        </w:trPr>
        <w:tc>
          <w:tcPr>
            <w:tcW w:w="0" w:type="auto"/>
            <w:vAlign w:val="center"/>
          </w:tcPr>
          <w:p w14:paraId="06ECA588" w14:textId="4E3D8043" w:rsidR="00545B5E" w:rsidRPr="00AE48AF" w:rsidRDefault="00545B5E" w:rsidP="00545B5E">
            <w:pPr>
              <w:jc w:val="left"/>
              <w:rPr>
                <w:sz w:val="20"/>
                <w:szCs w:val="20"/>
                <w:highlight w:val="yellow"/>
              </w:rPr>
            </w:pPr>
            <w:r w:rsidRPr="003B7DBE">
              <w:rPr>
                <w:sz w:val="20"/>
                <w:szCs w:val="20"/>
              </w:rPr>
              <w:t>R&amp;D</w:t>
            </w:r>
            <w:r w:rsidR="008606B9" w:rsidRPr="003B7DBE">
              <w:rPr>
                <w:sz w:val="20"/>
                <w:szCs w:val="20"/>
              </w:rPr>
              <w:t xml:space="preserve"> efforts</w:t>
            </w:r>
          </w:p>
        </w:tc>
        <w:tc>
          <w:tcPr>
            <w:tcW w:w="0" w:type="auto"/>
            <w:vAlign w:val="center"/>
          </w:tcPr>
          <w:p w14:paraId="3F970A61" w14:textId="0D8E2412" w:rsidR="00545B5E" w:rsidRPr="004F199B" w:rsidRDefault="00545B5E" w:rsidP="00545B5E">
            <w:pPr>
              <w:jc w:val="left"/>
              <w:rPr>
                <w:sz w:val="20"/>
                <w:szCs w:val="20"/>
              </w:rPr>
            </w:pPr>
            <w:r w:rsidRPr="004F199B">
              <w:rPr>
                <w:sz w:val="20"/>
                <w:szCs w:val="20"/>
              </w:rPr>
              <w:t>Continuous R&amp;D</w:t>
            </w:r>
          </w:p>
        </w:tc>
        <w:tc>
          <w:tcPr>
            <w:tcW w:w="0" w:type="auto"/>
            <w:vAlign w:val="center"/>
          </w:tcPr>
          <w:p w14:paraId="2075F904" w14:textId="10F605C3" w:rsidR="00545B5E" w:rsidRPr="004F199B" w:rsidRDefault="00545B5E" w:rsidP="00545B5E">
            <w:pPr>
              <w:jc w:val="left"/>
              <w:rPr>
                <w:sz w:val="20"/>
                <w:szCs w:val="20"/>
              </w:rPr>
            </w:pPr>
            <w:r w:rsidRPr="004F199B">
              <w:rPr>
                <w:sz w:val="20"/>
                <w:szCs w:val="20"/>
              </w:rPr>
              <w:t xml:space="preserve">Indicates if R&amp;D activities were continuous or occasional in </w:t>
            </w:r>
            <w:r w:rsidRPr="003B7DBE">
              <w:rPr>
                <w:sz w:val="20"/>
                <w:szCs w:val="20"/>
              </w:rPr>
              <w:t>each three-</w:t>
            </w:r>
            <w:r w:rsidR="004541B2" w:rsidRPr="003B7DBE">
              <w:rPr>
                <w:sz w:val="20"/>
                <w:szCs w:val="20"/>
              </w:rPr>
              <w:t>year</w:t>
            </w:r>
            <w:r w:rsidRPr="003B7DBE">
              <w:rPr>
                <w:sz w:val="20"/>
                <w:szCs w:val="20"/>
              </w:rPr>
              <w:t xml:space="preserve"> period</w:t>
            </w:r>
          </w:p>
        </w:tc>
      </w:tr>
    </w:tbl>
    <w:p w14:paraId="3A74AE8A" w14:textId="32E2B460" w:rsidR="009D08EB" w:rsidRPr="00AE48AF" w:rsidRDefault="00DC51E9" w:rsidP="00DC51E9">
      <w:pPr>
        <w:pStyle w:val="Legenda"/>
        <w:rPr>
          <w:sz w:val="18"/>
        </w:rPr>
      </w:pPr>
      <w:r w:rsidRPr="00AE48AF">
        <w:rPr>
          <w:sz w:val="18"/>
        </w:rPr>
        <w:t>Source: Authors</w:t>
      </w:r>
      <w:r w:rsidR="00C925A4" w:rsidRPr="00AE48AF">
        <w:rPr>
          <w:sz w:val="18"/>
        </w:rPr>
        <w:t>’</w:t>
      </w:r>
      <w:r w:rsidRPr="00AE48AF">
        <w:rPr>
          <w:sz w:val="18"/>
        </w:rPr>
        <w:t xml:space="preserve"> elaboration.</w:t>
      </w:r>
    </w:p>
    <w:p w14:paraId="78E64EAF" w14:textId="62F7CDDB" w:rsidR="00461499" w:rsidRDefault="002E3C03" w:rsidP="00461499">
      <w:pPr>
        <w:ind w:firstLine="708"/>
      </w:pPr>
      <w:r>
        <w:t>T</w:t>
      </w:r>
      <w:r w:rsidRPr="00AE48AF">
        <w:t>o</w:t>
      </w:r>
      <w:r w:rsidR="00A37EB1">
        <w:t xml:space="preserve"> </w:t>
      </w:r>
      <w:r w:rsidRPr="00AE48AF">
        <w:t xml:space="preserve">apprehend the cumulativeness of the </w:t>
      </w:r>
      <w:r>
        <w:t>innovation efforts carried out in the past periods, f</w:t>
      </w:r>
      <w:r w:rsidRPr="00AE48AF">
        <w:t>inancial and cooperation variables en</w:t>
      </w:r>
      <w:r>
        <w:t>tered the estimation using lags.</w:t>
      </w:r>
      <w:r w:rsidR="00461499" w:rsidRPr="00461499">
        <w:t xml:space="preserve"> </w:t>
      </w:r>
      <w:r w:rsidR="00461499" w:rsidRPr="00AE48AF">
        <w:t xml:space="preserve">Additionally, sectoral dummies </w:t>
      </w:r>
      <w:r w:rsidR="00461499" w:rsidRPr="00AE48AF">
        <w:lastRenderedPageBreak/>
        <w:t>(CNAE 2.0 at the 2-digit level of aggregation), regional dummies and year dummies where included in all estimations.</w:t>
      </w:r>
    </w:p>
    <w:p w14:paraId="5126D1A2" w14:textId="5B58CBCA" w:rsidR="006A09A6" w:rsidRPr="00FD37C2" w:rsidRDefault="006724CA" w:rsidP="009073D1">
      <w:pPr>
        <w:ind w:firstLine="708"/>
      </w:pPr>
      <w:r w:rsidRPr="00AE48AF">
        <w:t>Lastly, it should be noted that the survey</w:t>
      </w:r>
      <w:r w:rsidR="00D601CE">
        <w:t xml:space="preserve"> is conducted every three years </w:t>
      </w:r>
      <w:r w:rsidR="00143E41">
        <w:t>and</w:t>
      </w:r>
      <w:r w:rsidRPr="00AE48AF">
        <w:t xml:space="preserve"> </w:t>
      </w:r>
      <w:r w:rsidR="00D601CE">
        <w:t xml:space="preserve">while </w:t>
      </w:r>
      <w:r w:rsidRPr="00AE48AF">
        <w:t xml:space="preserve">qualitative information refers to </w:t>
      </w:r>
      <w:r w:rsidR="00143E41">
        <w:t>all</w:t>
      </w:r>
      <w:r w:rsidRPr="00AE48AF">
        <w:t xml:space="preserve"> three year</w:t>
      </w:r>
      <w:r w:rsidR="00143E41">
        <w:t xml:space="preserve">s, </w:t>
      </w:r>
      <w:r w:rsidR="00143E41" w:rsidRPr="00AE48AF">
        <w:t>information on expenditure values correspond only to the last year</w:t>
      </w:r>
      <w:r w:rsidR="00143E41">
        <w:t xml:space="preserve"> of the </w:t>
      </w:r>
      <w:r w:rsidR="00143E41" w:rsidRPr="00143E41">
        <w:t>triennium</w:t>
      </w:r>
      <w:r w:rsidRPr="00AE48AF">
        <w:t xml:space="preserve">. </w:t>
      </w:r>
      <w:r w:rsidR="001222AE" w:rsidRPr="00AE48AF">
        <w:t xml:space="preserve">Annual discontinuity in spending </w:t>
      </w:r>
      <w:r w:rsidR="00D601CE">
        <w:t xml:space="preserve">would </w:t>
      </w:r>
      <w:r w:rsidR="001222AE" w:rsidRPr="00AE48AF">
        <w:t>already suggests the prevalence of imitative and dependent strategies, separate from internal accumulation of knowledge and capability building.</w:t>
      </w:r>
    </w:p>
    <w:p w14:paraId="0B8E1CE9" w14:textId="433D518F" w:rsidR="00461B68" w:rsidRPr="00AE48AF" w:rsidRDefault="00B31053" w:rsidP="00B31053">
      <w:pPr>
        <w:pStyle w:val="Ttulo1"/>
        <w:numPr>
          <w:ilvl w:val="1"/>
          <w:numId w:val="12"/>
        </w:numPr>
      </w:pPr>
      <w:r w:rsidRPr="002B6127">
        <w:t xml:space="preserve"> </w:t>
      </w:r>
      <w:r w:rsidR="00D16E14" w:rsidRPr="00AE48AF">
        <w:t>Logit model and panel data</w:t>
      </w:r>
    </w:p>
    <w:p w14:paraId="2CFBACC8" w14:textId="05C09332" w:rsidR="004921EF" w:rsidRPr="00AE48AF" w:rsidRDefault="008506FC" w:rsidP="00077246">
      <w:pPr>
        <w:ind w:firstLine="708"/>
      </w:pPr>
      <w:r w:rsidRPr="00AE48AF">
        <w:t xml:space="preserve">The estimation strategy </w:t>
      </w:r>
      <w:r w:rsidR="00520723" w:rsidRPr="00AE48AF">
        <w:t>adopted</w:t>
      </w:r>
      <w:r w:rsidR="009B47AF" w:rsidRPr="00AE48AF">
        <w:t xml:space="preserve"> next uses the logit model. To control for the unobserved characteristics</w:t>
      </w:r>
      <w:r w:rsidR="00406B73" w:rsidRPr="00AE48AF">
        <w:t xml:space="preserve"> </w:t>
      </w:r>
      <w:r w:rsidR="009B47AF" w:rsidRPr="00AE48AF">
        <w:t>due to the existence of organizational and productive routines coordinately adopted by firms</w:t>
      </w:r>
      <w:r w:rsidR="00424B38" w:rsidRPr="00AE48AF">
        <w:t xml:space="preserve">, </w:t>
      </w:r>
      <w:r w:rsidR="009B47AF" w:rsidRPr="00AE48AF">
        <w:t xml:space="preserve">fixed effects are </w:t>
      </w:r>
      <w:r w:rsidR="00A4122B" w:rsidRPr="00AE48AF">
        <w:t>employed</w:t>
      </w:r>
      <w:r w:rsidR="00406B73" w:rsidRPr="00AE48AF">
        <w:t xml:space="preserve"> </w:t>
      </w:r>
      <w:r w:rsidR="003B6E8C" w:rsidRPr="00AE48AF">
        <w:t>(GREENE, 2000; WOOLDRIGDGE, 2002)</w:t>
      </w:r>
      <w:r w:rsidR="00934088" w:rsidRPr="00AE48AF">
        <w:t>.</w:t>
      </w:r>
      <w:r w:rsidR="00A547EB" w:rsidRPr="00AE48AF">
        <w:t xml:space="preserve"> The </w:t>
      </w:r>
      <w:r w:rsidR="008626A5" w:rsidRPr="00AE48AF">
        <w:t xml:space="preserve">PINTEC </w:t>
      </w:r>
      <w:r w:rsidR="008443A0" w:rsidRPr="00AE48AF">
        <w:t>microdata</w:t>
      </w:r>
      <w:r w:rsidR="008626A5" w:rsidRPr="00AE48AF">
        <w:t xml:space="preserve"> </w:t>
      </w:r>
      <w:r w:rsidR="00A547EB" w:rsidRPr="00AE48AF">
        <w:t xml:space="preserve">indicates </w:t>
      </w:r>
      <w:r w:rsidR="008626A5" w:rsidRPr="00AE48AF">
        <w:t xml:space="preserve">whether </w:t>
      </w:r>
      <w:r w:rsidR="002C5289" w:rsidRPr="00AE48AF">
        <w:t>each</w:t>
      </w:r>
      <w:r w:rsidR="008626A5" w:rsidRPr="00AE48AF">
        <w:t xml:space="preserve"> firm</w:t>
      </w:r>
      <w:r w:rsidR="00B1015F" w:rsidRPr="00AE48AF">
        <w:t xml:space="preserve"> </w:t>
      </w:r>
      <m:oMath>
        <m:r>
          <w:rPr>
            <w:rFonts w:ascii="Cambria Math" w:hAnsi="Cambria Math"/>
          </w:rPr>
          <m:t>i</m:t>
        </m:r>
      </m:oMath>
      <w:r w:rsidR="008626A5" w:rsidRPr="00AE48AF">
        <w:t xml:space="preserve"> have innovated</w:t>
      </w:r>
      <w:r w:rsidR="002B737F" w:rsidRPr="00AE48AF">
        <w:t xml:space="preserve"> in the surveyed year</w:t>
      </w:r>
      <w:r w:rsidR="00B1015F" w:rsidRPr="00AE48AF">
        <w:t xml:space="preserve"> </w:t>
      </w:r>
      <m:oMath>
        <m:r>
          <w:rPr>
            <w:rFonts w:ascii="Cambria Math" w:eastAsiaTheme="minorEastAsia" w:hAnsi="Cambria Math"/>
          </w:rPr>
          <m:t>t</m:t>
        </m:r>
      </m:oMath>
      <w:r w:rsidR="002B737F" w:rsidRPr="00AE48AF">
        <w:t xml:space="preserve">. </w:t>
      </w:r>
      <w:r w:rsidR="00817BB5" w:rsidRPr="00AE48AF">
        <w:t>The</w:t>
      </w:r>
      <w:r w:rsidR="008626A5" w:rsidRPr="00AE48AF">
        <w:t xml:space="preserve"> </w:t>
      </w:r>
      <w:r w:rsidR="006D21F2" w:rsidRPr="00AE48AF">
        <w:t>binary</w:t>
      </w:r>
      <w:r w:rsidR="00B42AD3" w:rsidRPr="00AE48AF">
        <w:t xml:space="preserve"> dependent variable</w:t>
      </w:r>
      <w:r w:rsidR="003D5B21" w:rsidRPr="00AE48AF">
        <w:t xml:space="preserve"> </w:t>
      </w:r>
      <m:oMath>
        <m:r>
          <w:rPr>
            <w:rFonts w:ascii="Cambria Math" w:hAnsi="Cambria Math"/>
          </w:rPr>
          <m:t>Y</m:t>
        </m:r>
      </m:oMath>
      <w:r w:rsidR="002B737F" w:rsidRPr="00AE48AF">
        <w:t xml:space="preserve"> attribut</w:t>
      </w:r>
      <w:proofErr w:type="spellStart"/>
      <w:r w:rsidR="00817BB5" w:rsidRPr="00AE48AF">
        <w:t>es</w:t>
      </w:r>
      <w:proofErr w:type="spellEnd"/>
      <w:r w:rsidR="002B737F" w:rsidRPr="00AE48AF">
        <w:t xml:space="preserve"> the value of one if the firm</w:t>
      </w:r>
      <w:r w:rsidR="00B1015F" w:rsidRPr="00AE48AF">
        <w:t xml:space="preserve"> innovated</w:t>
      </w:r>
      <w:r w:rsidR="002B737F" w:rsidRPr="00AE48AF">
        <w:t xml:space="preserve"> </w:t>
      </w:r>
      <w:r w:rsidR="0061679C" w:rsidRPr="00AE48AF">
        <w:t xml:space="preserve">at time </w:t>
      </w:r>
      <m:oMath>
        <m:r>
          <w:rPr>
            <w:rFonts w:ascii="Cambria Math" w:hAnsi="Cambria Math"/>
          </w:rPr>
          <m:t>t</m:t>
        </m:r>
      </m:oMath>
      <w:r w:rsidR="0061679C" w:rsidRPr="00AE48AF">
        <w:rPr>
          <w:rFonts w:eastAsiaTheme="minorEastAsia"/>
        </w:rPr>
        <w:t xml:space="preserve"> </w:t>
      </w:r>
      <w:r w:rsidR="00B42AD3" w:rsidRPr="00AE48AF">
        <w:t>and zer</w:t>
      </w:r>
      <w:r w:rsidR="006D21F2" w:rsidRPr="00AE48AF">
        <w:t>o</w:t>
      </w:r>
      <w:r w:rsidR="00B42AD3" w:rsidRPr="00AE48AF">
        <w:t xml:space="preserve"> otherwise. </w:t>
      </w:r>
      <w:r w:rsidR="00BF3A83" w:rsidRPr="00AE48AF">
        <w:rPr>
          <w:rFonts w:eastAsiaTheme="minorEastAsia"/>
        </w:rPr>
        <w:t>T</w:t>
      </w:r>
      <w:r w:rsidR="004921EF" w:rsidRPr="00AE48AF">
        <w:t xml:space="preserve">he </w:t>
      </w:r>
      <w:r w:rsidR="00A31277" w:rsidRPr="00AE48AF">
        <w:t>general</w:t>
      </w:r>
      <w:r w:rsidR="00077246" w:rsidRPr="00AE48AF">
        <w:t xml:space="preserve"> regression to be estimated</w:t>
      </w:r>
      <w:r w:rsidR="0080673B" w:rsidRPr="00AE48AF">
        <w:t xml:space="preserve"> is defined as:</w:t>
      </w:r>
    </w:p>
    <w:p w14:paraId="3C9D460D" w14:textId="64816E34" w:rsidR="00C106EE" w:rsidRPr="00AE48AF" w:rsidRDefault="00C106EE" w:rsidP="00F731D1">
      <w:pPr>
        <w:spacing w:line="240" w:lineRule="auto"/>
      </w:pPr>
      <w:r w:rsidRPr="00AE48AF">
        <w:rPr>
          <w:rFonts w:eastAsiaTheme="minorEastAsia"/>
        </w:rPr>
        <w:tab/>
      </w:r>
      <w:r w:rsidRPr="00AE48AF">
        <w:rPr>
          <w:rFonts w:eastAsiaTheme="minorEastAsia"/>
        </w:rPr>
        <w:tab/>
      </w:r>
      <w:r w:rsidRPr="00AE48AF">
        <w:rPr>
          <w:rFonts w:eastAsiaTheme="minorEastAsia"/>
        </w:rPr>
        <w:tab/>
      </w:r>
      <w:r w:rsidRPr="00AE48AF">
        <w:rPr>
          <w:rFonts w:eastAsiaTheme="minorEastAsia"/>
        </w:rPr>
        <w:tab/>
      </w:r>
      <w:r w:rsidRPr="00AE48AF">
        <w:rPr>
          <w:rFonts w:eastAsiaTheme="minorEastAsia"/>
        </w:rPr>
        <w:tab/>
      </w:r>
      <w:r w:rsidRPr="00AE48AF">
        <w:rPr>
          <w:rFonts w:eastAsiaTheme="minorEastAsia"/>
        </w:rPr>
        <w:tab/>
      </w:r>
      <w:r w:rsidRPr="00AE48AF">
        <w:rPr>
          <w:rFonts w:eastAsiaTheme="minorEastAsia"/>
        </w:rPr>
        <w:tab/>
      </w:r>
    </w:p>
    <w:tbl>
      <w:tblPr>
        <w:tblStyle w:val="Tabelacomgrade"/>
        <w:tblW w:w="5003" w:type="pct"/>
        <w:tblLook w:val="04A0" w:firstRow="1" w:lastRow="0" w:firstColumn="1" w:lastColumn="0" w:noHBand="0" w:noVBand="1"/>
      </w:tblPr>
      <w:tblGrid>
        <w:gridCol w:w="1136"/>
        <w:gridCol w:w="7378"/>
        <w:gridCol w:w="1130"/>
      </w:tblGrid>
      <w:tr w:rsidR="00F731D1" w:rsidRPr="00AE48AF" w14:paraId="438A9CB8" w14:textId="77777777" w:rsidTr="00F731D1">
        <w:tc>
          <w:tcPr>
            <w:tcW w:w="589" w:type="pct"/>
            <w:tcBorders>
              <w:top w:val="nil"/>
              <w:left w:val="nil"/>
              <w:bottom w:val="nil"/>
              <w:right w:val="nil"/>
            </w:tcBorders>
            <w:vAlign w:val="center"/>
          </w:tcPr>
          <w:p w14:paraId="346CA7CC" w14:textId="77777777" w:rsidR="00C106EE" w:rsidRPr="00AE48AF" w:rsidRDefault="00C106EE" w:rsidP="00F731D1">
            <w:pPr>
              <w:jc w:val="center"/>
            </w:pPr>
          </w:p>
        </w:tc>
        <w:tc>
          <w:tcPr>
            <w:tcW w:w="3825" w:type="pct"/>
            <w:tcBorders>
              <w:top w:val="nil"/>
              <w:left w:val="nil"/>
              <w:bottom w:val="nil"/>
              <w:right w:val="nil"/>
            </w:tcBorders>
            <w:vAlign w:val="center"/>
          </w:tcPr>
          <w:p w14:paraId="476E1DC4" w14:textId="382F3C73" w:rsidR="00C106EE" w:rsidRPr="00AE48AF" w:rsidRDefault="00DF6551" w:rsidP="00F731D1">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ϑ+</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586" w:type="pct"/>
            <w:tcBorders>
              <w:top w:val="nil"/>
              <w:left w:val="nil"/>
              <w:bottom w:val="nil"/>
              <w:right w:val="nil"/>
            </w:tcBorders>
            <w:vAlign w:val="center"/>
          </w:tcPr>
          <w:p w14:paraId="6678CE2E" w14:textId="13B65865" w:rsidR="00C106EE" w:rsidRPr="00AE48AF" w:rsidRDefault="00F731D1" w:rsidP="00F731D1">
            <w:pPr>
              <w:jc w:val="center"/>
            </w:pPr>
            <w:r w:rsidRPr="00AE48AF">
              <w:t>(1)</w:t>
            </w:r>
          </w:p>
        </w:tc>
      </w:tr>
    </w:tbl>
    <w:p w14:paraId="6A1CA585" w14:textId="5C80F94D" w:rsidR="00C106EE" w:rsidRPr="00AE48AF" w:rsidRDefault="008443A0" w:rsidP="00C106EE">
      <w:r w:rsidRPr="00AE48AF">
        <w:t xml:space="preserve"> </w:t>
      </w:r>
    </w:p>
    <w:p w14:paraId="5AE8E4B9" w14:textId="2FFD943B" w:rsidR="008443A0" w:rsidRPr="003F44DC" w:rsidRDefault="0042364F" w:rsidP="00C106EE">
      <w:pPr>
        <w:rPr>
          <w:rFonts w:eastAsiaTheme="minorEastAsia"/>
        </w:rPr>
      </w:pPr>
      <w:r w:rsidRPr="00AE48AF">
        <w:t>w</w:t>
      </w:r>
      <w:r w:rsidR="008443A0" w:rsidRPr="00AE48AF">
        <w:t xml:space="preserve">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609B9" w:rsidRPr="00AE48AF">
        <w:rPr>
          <w:rFonts w:eastAsiaTheme="minorEastAsia"/>
        </w:rPr>
        <w:t xml:space="preserve"> </w:t>
      </w:r>
      <w:r w:rsidRPr="00AE48AF">
        <w:rPr>
          <w:rFonts w:eastAsiaTheme="minorEastAsia"/>
        </w:rPr>
        <w:t xml:space="preserve">denotes </w:t>
      </w:r>
      <w:r w:rsidR="007609B9" w:rsidRPr="00AE48AF">
        <w:rPr>
          <w:rFonts w:eastAsiaTheme="minorEastAsia"/>
        </w:rPr>
        <w:t>a vector of non-observed fixed ef</w:t>
      </w:r>
      <w:r w:rsidR="007E319A" w:rsidRPr="00AE48AF">
        <w:rPr>
          <w:rFonts w:eastAsiaTheme="minorEastAsia"/>
        </w:rPr>
        <w:t>f</w:t>
      </w:r>
      <w:r w:rsidR="007609B9" w:rsidRPr="00AE48AF">
        <w:rPr>
          <w:rFonts w:eastAsiaTheme="minorEastAsia"/>
        </w:rPr>
        <w:t>ects</w:t>
      </w:r>
      <w:r w:rsidR="006516E2" w:rsidRPr="00AE48AF">
        <w:rPr>
          <w:rFonts w:eastAsiaTheme="minorEastAsia"/>
        </w:rPr>
        <w:t xml:space="preserve">, </w:t>
      </w:r>
      <m:oMath>
        <m:r>
          <w:rPr>
            <w:rFonts w:ascii="Cambria Math" w:hAnsi="Cambria Math"/>
          </w:rPr>
          <m:t>X</m:t>
        </m:r>
      </m:oMath>
      <w:r w:rsidR="004A24BE" w:rsidRPr="00AE48AF">
        <w:rPr>
          <w:rFonts w:eastAsiaTheme="minorEastAsia"/>
        </w:rPr>
        <w:t xml:space="preserve"> denotes</w:t>
      </w:r>
      <w:r w:rsidR="006516E2" w:rsidRPr="00AE48AF">
        <w:rPr>
          <w:rFonts w:eastAsiaTheme="minorEastAsia"/>
        </w:rPr>
        <w:t xml:space="preserve"> a vector of explanatory variables </w:t>
      </w:r>
      <w:r w:rsidR="004A24BE" w:rsidRPr="00AE48AF">
        <w:rPr>
          <w:rFonts w:eastAsiaTheme="minorEastAsia"/>
        </w:rPr>
        <w:t>concerning the</w:t>
      </w:r>
      <w:r w:rsidR="006516E2" w:rsidRPr="00AE48AF">
        <w:rPr>
          <w:rFonts w:eastAsiaTheme="minorEastAsia"/>
        </w:rPr>
        <w:t xml:space="preserve"> firms</w:t>
      </w:r>
      <w:r w:rsidR="00BA5766" w:rsidRPr="00AE48AF">
        <w:rPr>
          <w:rFonts w:eastAsiaTheme="minorEastAsia"/>
        </w:rPr>
        <w:t>’</w:t>
      </w:r>
      <w:r w:rsidR="006516E2" w:rsidRPr="00AE48AF">
        <w:rPr>
          <w:rFonts w:eastAsiaTheme="minorEastAsia"/>
        </w:rPr>
        <w:t xml:space="preserve"> characteristics, </w:t>
      </w:r>
      <m:oMath>
        <m:r>
          <w:rPr>
            <w:rFonts w:ascii="Cambria Math" w:eastAsiaTheme="minorEastAsia" w:hAnsi="Cambria Math"/>
          </w:rPr>
          <m:t>R</m:t>
        </m:r>
      </m:oMath>
      <w:r w:rsidR="006516E2" w:rsidRPr="00AE48AF">
        <w:rPr>
          <w:rFonts w:eastAsiaTheme="minorEastAsia"/>
        </w:rPr>
        <w:t xml:space="preserve"> is a vector of regional variables,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006516E2" w:rsidRPr="00AE48AF">
        <w:rPr>
          <w:rFonts w:eastAsiaTheme="minorEastAsia"/>
        </w:rPr>
        <w:t xml:space="preserve"> are year dummies and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6516E2" w:rsidRPr="00AE48AF">
        <w:rPr>
          <w:rFonts w:eastAsiaTheme="minorEastAsia"/>
        </w:rPr>
        <w:t xml:space="preserve"> is the idiosyncratic error, being </w:t>
      </w:r>
      <m:oMath>
        <m:r>
          <w:rPr>
            <w:rFonts w:ascii="Cambria Math" w:hAnsi="Cambria Math"/>
          </w:rPr>
          <m:t>β</m:t>
        </m:r>
      </m:oMath>
      <w:r w:rsidR="006516E2" w:rsidRPr="00AE48AF">
        <w:rPr>
          <w:rFonts w:eastAsiaTheme="minorEastAsia"/>
        </w:rPr>
        <w:t xml:space="preserve">, </w:t>
      </w:r>
      <m:oMath>
        <m:r>
          <w:rPr>
            <w:rFonts w:ascii="Cambria Math" w:hAnsi="Cambria Math"/>
          </w:rPr>
          <m:t>ϑ</m:t>
        </m:r>
      </m:oMath>
      <w:r w:rsidR="006516E2" w:rsidRPr="00AE48AF">
        <w:rPr>
          <w:rFonts w:eastAsiaTheme="minorEastAsia"/>
        </w:rPr>
        <w:t xml:space="preserve"> and </w:t>
      </w:r>
      <m:oMath>
        <m:r>
          <w:rPr>
            <w:rFonts w:ascii="Cambria Math" w:hAnsi="Cambria Math"/>
          </w:rPr>
          <m:t>γ</m:t>
        </m:r>
      </m:oMath>
      <w:r w:rsidR="006516E2" w:rsidRPr="00AE48AF">
        <w:rPr>
          <w:rFonts w:eastAsiaTheme="minorEastAsia"/>
        </w:rPr>
        <w:t xml:space="preserve"> the </w:t>
      </w:r>
      <w:r w:rsidR="00934088" w:rsidRPr="00AE48AF">
        <w:rPr>
          <w:rFonts w:eastAsiaTheme="minorEastAsia"/>
        </w:rPr>
        <w:t>parameters</w:t>
      </w:r>
      <w:r w:rsidR="00E00654" w:rsidRPr="00AE48AF">
        <w:rPr>
          <w:rFonts w:eastAsiaTheme="minorEastAsia"/>
        </w:rPr>
        <w:t xml:space="preserve"> to be estimated</w:t>
      </w:r>
      <w:r w:rsidR="00E00654" w:rsidRPr="003F44DC">
        <w:rPr>
          <w:rFonts w:eastAsiaTheme="minorEastAsia"/>
        </w:rPr>
        <w:t>.</w:t>
      </w:r>
      <w:r w:rsidR="00E17DC0" w:rsidRPr="003F44DC">
        <w:rPr>
          <w:rFonts w:eastAsiaTheme="minorEastAsia"/>
        </w:rPr>
        <w:t xml:space="preserve"> </w:t>
      </w:r>
      <w:r w:rsidR="000A2BFF" w:rsidRPr="000A2BFF">
        <w:rPr>
          <w:rFonts w:eastAsiaTheme="minorEastAsia"/>
        </w:rPr>
        <w:t>Th</w:t>
      </w:r>
      <w:r w:rsidR="00E17DC0" w:rsidRPr="000A2BFF">
        <w:rPr>
          <w:rFonts w:eastAsiaTheme="minorEastAsia"/>
        </w:rPr>
        <w:t xml:space="preserve">e </w:t>
      </w:r>
      <w:r w:rsidR="000A2BFF" w:rsidRPr="000A2BFF">
        <w:rPr>
          <w:rFonts w:eastAsiaTheme="minorEastAsia"/>
        </w:rPr>
        <w:t>firm’s characteristics are expressed in the Chart</w:t>
      </w:r>
      <w:r w:rsidR="000A2BFF">
        <w:rPr>
          <w:rFonts w:eastAsiaTheme="minorEastAsia"/>
        </w:rPr>
        <w:t xml:space="preserve"> 1.</w:t>
      </w:r>
      <w:r w:rsidR="00E17DC0" w:rsidRPr="003F44DC">
        <w:rPr>
          <w:rFonts w:eastAsiaTheme="minorEastAsia"/>
        </w:rPr>
        <w:t xml:space="preserve"> Regi</w:t>
      </w:r>
      <w:r w:rsidR="00A82F56" w:rsidRPr="003F44DC">
        <w:rPr>
          <w:rFonts w:eastAsiaTheme="minorEastAsia"/>
        </w:rPr>
        <w:t>onal variables comprise</w:t>
      </w:r>
      <w:r w:rsidR="00DF1825" w:rsidRPr="003F44DC">
        <w:rPr>
          <w:rFonts w:eastAsiaTheme="minorEastAsia"/>
        </w:rPr>
        <w:t xml:space="preserve"> dummy variables for each of the </w:t>
      </w:r>
      <w:r w:rsidR="00220625" w:rsidRPr="003F44DC">
        <w:rPr>
          <w:rFonts w:eastAsiaTheme="minorEastAsia"/>
        </w:rPr>
        <w:t>five</w:t>
      </w:r>
      <w:r w:rsidR="00DF1825" w:rsidRPr="003F44DC">
        <w:rPr>
          <w:rFonts w:eastAsiaTheme="minorEastAsia"/>
        </w:rPr>
        <w:t xml:space="preserve"> regions in Brazil</w:t>
      </w:r>
      <w:r w:rsidR="006E7E56" w:rsidRPr="003F44DC">
        <w:rPr>
          <w:rFonts w:eastAsiaTheme="minorEastAsia"/>
        </w:rPr>
        <w:t>.</w:t>
      </w:r>
    </w:p>
    <w:p w14:paraId="303B4BAB" w14:textId="04396115" w:rsidR="00E00654" w:rsidRPr="005A18B7" w:rsidRDefault="00E00654" w:rsidP="00C106EE">
      <w:pPr>
        <w:rPr>
          <w:rFonts w:eastAsiaTheme="minorEastAsia"/>
        </w:rPr>
      </w:pPr>
      <w:r w:rsidRPr="00AE48AF">
        <w:rPr>
          <w:rFonts w:eastAsiaTheme="minorEastAsia"/>
          <w:color w:val="FF0000"/>
        </w:rPr>
        <w:tab/>
      </w:r>
      <w:r w:rsidRPr="005A18B7">
        <w:rPr>
          <w:rFonts w:eastAsiaTheme="minorEastAsia"/>
        </w:rPr>
        <w:t>To capture cumulativeness</w:t>
      </w:r>
      <w:r w:rsidR="00655892" w:rsidRPr="005A18B7">
        <w:rPr>
          <w:rFonts w:eastAsiaTheme="minorEastAsia"/>
        </w:rPr>
        <w:t xml:space="preserve"> from </w:t>
      </w:r>
      <w:r w:rsidR="002E045D" w:rsidRPr="005A18B7">
        <w:rPr>
          <w:rFonts w:eastAsiaTheme="minorEastAsia"/>
        </w:rPr>
        <w:t xml:space="preserve">the </w:t>
      </w:r>
      <w:r w:rsidR="00655892" w:rsidRPr="005A18B7">
        <w:rPr>
          <w:rFonts w:eastAsiaTheme="minorEastAsia"/>
        </w:rPr>
        <w:t xml:space="preserve">expenditure in innovative activities and </w:t>
      </w:r>
      <w:r w:rsidR="002E045D" w:rsidRPr="005A18B7">
        <w:rPr>
          <w:rFonts w:eastAsiaTheme="minorEastAsia"/>
        </w:rPr>
        <w:t xml:space="preserve">the </w:t>
      </w:r>
      <w:r w:rsidR="00655892" w:rsidRPr="005A18B7">
        <w:rPr>
          <w:rFonts w:eastAsiaTheme="minorEastAsia"/>
        </w:rPr>
        <w:t>participation in cooperative arrangements</w:t>
      </w:r>
      <w:r w:rsidRPr="005A18B7">
        <w:rPr>
          <w:rFonts w:eastAsiaTheme="minorEastAsia"/>
        </w:rPr>
        <w:t xml:space="preserve">, </w:t>
      </w:r>
      <w:r w:rsidR="00F922D2" w:rsidRPr="005A18B7">
        <w:rPr>
          <w:rFonts w:eastAsiaTheme="minorEastAsia"/>
        </w:rPr>
        <w:t xml:space="preserve">different regressions </w:t>
      </w:r>
      <w:r w:rsidR="00F82D34" w:rsidRPr="005A18B7">
        <w:rPr>
          <w:rFonts w:eastAsiaTheme="minorEastAsia"/>
        </w:rPr>
        <w:t>were</w:t>
      </w:r>
      <w:r w:rsidR="00F922D2" w:rsidRPr="005A18B7">
        <w:rPr>
          <w:rFonts w:eastAsiaTheme="minorEastAsia"/>
        </w:rPr>
        <w:t xml:space="preserve"> estimated using </w:t>
      </w:r>
      <w:r w:rsidR="004E35AA" w:rsidRPr="005A18B7">
        <w:rPr>
          <w:rFonts w:eastAsiaTheme="minorEastAsia"/>
        </w:rPr>
        <w:t>the first</w:t>
      </w:r>
      <w:r w:rsidR="00F82D34" w:rsidRPr="005A18B7">
        <w:rPr>
          <w:rFonts w:eastAsiaTheme="minorEastAsia"/>
        </w:rPr>
        <w:t xml:space="preserve"> and second lags</w:t>
      </w:r>
      <w:r w:rsidR="0075550B" w:rsidRPr="005A18B7">
        <w:rPr>
          <w:rFonts w:eastAsiaTheme="minorEastAsia"/>
        </w:rPr>
        <w:t xml:space="preserve"> of both variables</w:t>
      </w:r>
      <w:r w:rsidR="00F82D34" w:rsidRPr="005A18B7">
        <w:rPr>
          <w:rFonts w:eastAsiaTheme="minorEastAsia"/>
        </w:rPr>
        <w:t>.</w:t>
      </w:r>
      <w:r w:rsidR="00697B4D" w:rsidRPr="005A18B7">
        <w:rPr>
          <w:rFonts w:eastAsiaTheme="minorEastAsia"/>
        </w:rPr>
        <w:t xml:space="preserve"> </w:t>
      </w:r>
      <w:r w:rsidR="000B20A6" w:rsidRPr="005A18B7">
        <w:rPr>
          <w:rFonts w:eastAsiaTheme="minorEastAsia"/>
        </w:rPr>
        <w:t xml:space="preserve">However, </w:t>
      </w:r>
      <w:r w:rsidR="00862313" w:rsidRPr="005A18B7">
        <w:rPr>
          <w:rFonts w:eastAsiaTheme="minorEastAsia"/>
        </w:rPr>
        <w:t xml:space="preserve">including </w:t>
      </w:r>
      <w:r w:rsidR="000B20A6" w:rsidRPr="005A18B7">
        <w:rPr>
          <w:rFonts w:eastAsiaTheme="minorEastAsia"/>
        </w:rPr>
        <w:t>lagged variables</w:t>
      </w:r>
      <w:r w:rsidR="00862313" w:rsidRPr="005A18B7">
        <w:rPr>
          <w:rFonts w:eastAsiaTheme="minorEastAsia"/>
        </w:rPr>
        <w:t xml:space="preserve"> in the estimations</w:t>
      </w:r>
      <w:r w:rsidR="000B20A6" w:rsidRPr="005A18B7">
        <w:rPr>
          <w:rFonts w:eastAsiaTheme="minorEastAsia"/>
        </w:rPr>
        <w:t xml:space="preserve"> reduce the number of </w:t>
      </w:r>
      <w:r w:rsidR="00862313" w:rsidRPr="005A18B7">
        <w:rPr>
          <w:rFonts w:eastAsiaTheme="minorEastAsia"/>
        </w:rPr>
        <w:t>observations</w:t>
      </w:r>
      <w:r w:rsidR="000B20A6" w:rsidRPr="005A18B7">
        <w:rPr>
          <w:rFonts w:eastAsiaTheme="minorEastAsia"/>
        </w:rPr>
        <w:t xml:space="preserve">, as well modify the group of </w:t>
      </w:r>
      <w:r w:rsidR="00862313" w:rsidRPr="005A18B7">
        <w:rPr>
          <w:rFonts w:eastAsiaTheme="minorEastAsia"/>
        </w:rPr>
        <w:t>firms</w:t>
      </w:r>
      <w:r w:rsidR="000B20A6" w:rsidRPr="005A18B7">
        <w:rPr>
          <w:rFonts w:eastAsiaTheme="minorEastAsia"/>
        </w:rPr>
        <w:t xml:space="preserve"> included in </w:t>
      </w:r>
      <w:r w:rsidR="00862313" w:rsidRPr="005A18B7">
        <w:rPr>
          <w:rFonts w:eastAsiaTheme="minorEastAsia"/>
        </w:rPr>
        <w:t>each</w:t>
      </w:r>
      <w:r w:rsidR="00812BDD" w:rsidRPr="005A18B7">
        <w:rPr>
          <w:rFonts w:eastAsiaTheme="minorEastAsia"/>
        </w:rPr>
        <w:t xml:space="preserve"> estimation, narrowing the number of firms that participated of the survey in two (or three) consecutive years.</w:t>
      </w:r>
    </w:p>
    <w:p w14:paraId="0BC3E477" w14:textId="6CF64AEF" w:rsidR="00C031BA" w:rsidRPr="00AE48AF" w:rsidRDefault="00FE2062" w:rsidP="00FD365F">
      <w:r w:rsidRPr="00AE48AF">
        <w:tab/>
      </w:r>
      <w:r w:rsidR="00440288" w:rsidRPr="00AE48AF">
        <w:t xml:space="preserve"> </w:t>
      </w:r>
      <w:r w:rsidR="00974878" w:rsidRPr="00AE48AF">
        <w:rPr>
          <w:rFonts w:eastAsiaTheme="minorEastAsia"/>
        </w:rPr>
        <w:t xml:space="preserve">The following analysis is based on </w:t>
      </w:r>
      <w:r w:rsidR="008C02A4" w:rsidRPr="00AE48AF">
        <w:rPr>
          <w:rFonts w:eastAsiaTheme="minorEastAsia"/>
        </w:rPr>
        <w:t xml:space="preserve">the sign and significance of the estimated coefficients, indicating </w:t>
      </w:r>
      <w:r w:rsidR="008D05CD" w:rsidRPr="00AE48AF">
        <w:rPr>
          <w:rFonts w:eastAsiaTheme="minorEastAsia"/>
        </w:rPr>
        <w:t xml:space="preserve">which </w:t>
      </w:r>
      <w:r w:rsidR="003869AE" w:rsidRPr="00AE48AF">
        <w:rPr>
          <w:rFonts w:eastAsiaTheme="minorEastAsia"/>
        </w:rPr>
        <w:t>characteristics</w:t>
      </w:r>
      <w:r w:rsidR="008D05CD" w:rsidRPr="00AE48AF">
        <w:rPr>
          <w:rFonts w:eastAsiaTheme="minorEastAsia"/>
        </w:rPr>
        <w:t xml:space="preserve"> are more likely to increase the chances of a firm </w:t>
      </w:r>
      <w:r w:rsidR="003869AE" w:rsidRPr="00AE48AF">
        <w:rPr>
          <w:rFonts w:eastAsiaTheme="minorEastAsia"/>
        </w:rPr>
        <w:t>to introduce</w:t>
      </w:r>
      <w:r w:rsidR="008D05CD" w:rsidRPr="00AE48AF">
        <w:rPr>
          <w:rFonts w:eastAsiaTheme="minorEastAsia"/>
        </w:rPr>
        <w:t xml:space="preserve"> an innovation.</w:t>
      </w:r>
    </w:p>
    <w:p w14:paraId="581F0895" w14:textId="1EFEB0BF" w:rsidR="00FD365F" w:rsidRPr="00AE48AF" w:rsidRDefault="00FD365F" w:rsidP="00D12443">
      <w:pPr>
        <w:pStyle w:val="Ttulo1"/>
        <w:numPr>
          <w:ilvl w:val="0"/>
          <w:numId w:val="12"/>
        </w:numPr>
      </w:pPr>
      <w:r w:rsidRPr="00AE48AF">
        <w:t>Results</w:t>
      </w:r>
    </w:p>
    <w:p w14:paraId="3B216943" w14:textId="71DB34CD" w:rsidR="00D71D26" w:rsidRPr="00AE48AF" w:rsidRDefault="00E00654" w:rsidP="000625F8">
      <w:pPr>
        <w:ind w:firstLine="708"/>
      </w:pPr>
      <w:r w:rsidRPr="00AE48AF">
        <w:t>Table 4 report</w:t>
      </w:r>
      <w:r w:rsidR="001B0AEA" w:rsidRPr="00AE48AF">
        <w:t>s</w:t>
      </w:r>
      <w:r w:rsidRPr="00AE48AF">
        <w:t xml:space="preserve"> the results of </w:t>
      </w:r>
      <w:r w:rsidR="00672458" w:rsidRPr="00AE48AF">
        <w:t>the</w:t>
      </w:r>
      <w:r w:rsidRPr="00AE48AF">
        <w:t xml:space="preserve"> attempt</w:t>
      </w:r>
      <w:r w:rsidR="00672458" w:rsidRPr="00AE48AF">
        <w:t>s</w:t>
      </w:r>
      <w:r w:rsidRPr="00AE48AF">
        <w:t xml:space="preserve"> to capture the impact of cumulativeness on the probability of creating innovations. </w:t>
      </w:r>
      <w:r w:rsidR="00D71D26" w:rsidRPr="00AE48AF">
        <w:t>Separate estimations were carried out for product innovation and for process innovation.</w:t>
      </w:r>
      <w:r w:rsidR="00056E7E" w:rsidRPr="00AE48AF">
        <w:t xml:space="preserve"> </w:t>
      </w:r>
      <w:r w:rsidR="00672458" w:rsidRPr="00AE48AF">
        <w:t xml:space="preserve">Columns </w:t>
      </w:r>
      <w:r w:rsidR="00056E7E" w:rsidRPr="00AE48AF">
        <w:t>“</w:t>
      </w:r>
      <w:r w:rsidR="00672458" w:rsidRPr="00AE48AF">
        <w:t>Mod</w:t>
      </w:r>
      <w:r w:rsidR="00056E7E" w:rsidRPr="00AE48AF">
        <w:t xml:space="preserve"> t”</w:t>
      </w:r>
      <w:r w:rsidR="00672458" w:rsidRPr="00AE48AF">
        <w:t xml:space="preserve"> refer to the estimations </w:t>
      </w:r>
      <w:r w:rsidR="00056E7E" w:rsidRPr="00AE48AF">
        <w:t xml:space="preserve">using </w:t>
      </w:r>
      <w:r w:rsidR="00720C28" w:rsidRPr="00AE48AF">
        <w:t>variables</w:t>
      </w:r>
      <w:r w:rsidR="00056E7E" w:rsidRPr="00AE48AF">
        <w:t xml:space="preserve"> </w:t>
      </w:r>
      <w:r w:rsidR="00672458" w:rsidRPr="00AE48AF">
        <w:t xml:space="preserve">at time </w:t>
      </w:r>
      <m:oMath>
        <m:r>
          <w:rPr>
            <w:rFonts w:ascii="Cambria Math" w:hAnsi="Cambria Math"/>
          </w:rPr>
          <m:t>t</m:t>
        </m:r>
      </m:oMath>
      <w:r w:rsidR="00672458" w:rsidRPr="00AE48AF">
        <w:rPr>
          <w:rFonts w:eastAsiaTheme="minorEastAsia"/>
        </w:rPr>
        <w:t xml:space="preserve">, while columns </w:t>
      </w:r>
      <w:r w:rsidR="00720C28" w:rsidRPr="00AE48AF">
        <w:rPr>
          <w:rFonts w:eastAsiaTheme="minorEastAsia"/>
        </w:rPr>
        <w:t>“</w:t>
      </w:r>
      <w:r w:rsidR="00672458" w:rsidRPr="00AE48AF">
        <w:rPr>
          <w:rFonts w:eastAsiaTheme="minorEastAsia"/>
        </w:rPr>
        <w:t>Mod t-1</w:t>
      </w:r>
      <w:r w:rsidR="00720C28" w:rsidRPr="00AE48AF">
        <w:rPr>
          <w:rFonts w:eastAsiaTheme="minorEastAsia"/>
        </w:rPr>
        <w:t>”</w:t>
      </w:r>
      <w:r w:rsidR="00672458" w:rsidRPr="00AE48AF">
        <w:rPr>
          <w:rFonts w:eastAsiaTheme="minorEastAsia"/>
        </w:rPr>
        <w:t xml:space="preserve"> and </w:t>
      </w:r>
      <w:r w:rsidR="00720C28" w:rsidRPr="00AE48AF">
        <w:rPr>
          <w:rFonts w:eastAsiaTheme="minorEastAsia"/>
        </w:rPr>
        <w:t>“</w:t>
      </w:r>
      <w:r w:rsidR="00672458" w:rsidRPr="00AE48AF">
        <w:rPr>
          <w:rFonts w:eastAsiaTheme="minorEastAsia"/>
        </w:rPr>
        <w:t>Mod t-2</w:t>
      </w:r>
      <w:r w:rsidR="00720C28" w:rsidRPr="00AE48AF">
        <w:rPr>
          <w:rFonts w:eastAsiaTheme="minorEastAsia"/>
        </w:rPr>
        <w:t>”</w:t>
      </w:r>
      <w:r w:rsidR="00672458" w:rsidRPr="00AE48AF">
        <w:rPr>
          <w:rFonts w:eastAsiaTheme="minorEastAsia"/>
        </w:rPr>
        <w:t xml:space="preserve"> include </w:t>
      </w:r>
      <w:r w:rsidR="00720C28" w:rsidRPr="00AE48AF">
        <w:rPr>
          <w:rFonts w:eastAsiaTheme="minorEastAsia"/>
        </w:rPr>
        <w:t>the</w:t>
      </w:r>
      <w:r w:rsidR="00672458" w:rsidRPr="00AE48AF">
        <w:rPr>
          <w:rFonts w:eastAsiaTheme="minorEastAsia"/>
        </w:rPr>
        <w:t xml:space="preserve"> </w:t>
      </w:r>
      <w:r w:rsidR="00720C28" w:rsidRPr="00AE48AF">
        <w:rPr>
          <w:rFonts w:eastAsiaTheme="minorEastAsia"/>
        </w:rPr>
        <w:t>firsts</w:t>
      </w:r>
      <w:r w:rsidR="00672458" w:rsidRPr="00AE48AF">
        <w:rPr>
          <w:rFonts w:eastAsiaTheme="minorEastAsia"/>
        </w:rPr>
        <w:t xml:space="preserve"> and the second lags of </w:t>
      </w:r>
      <w:r w:rsidR="00720C28" w:rsidRPr="00AE48AF">
        <w:rPr>
          <w:rFonts w:eastAsiaTheme="minorEastAsia"/>
        </w:rPr>
        <w:t xml:space="preserve">the variables </w:t>
      </w:r>
      <w:r w:rsidR="00672458" w:rsidRPr="00AE48AF">
        <w:rPr>
          <w:rFonts w:eastAsiaTheme="minorEastAsia"/>
        </w:rPr>
        <w:t xml:space="preserve">respectively. </w:t>
      </w:r>
    </w:p>
    <w:p w14:paraId="5A4A2797" w14:textId="0DDE3F78" w:rsidR="00DF1825" w:rsidRDefault="00DF1825" w:rsidP="00D2701E"/>
    <w:p w14:paraId="223591FF" w14:textId="7C2EAE56" w:rsidR="00EE72CE" w:rsidRDefault="00EE72CE" w:rsidP="00D2701E"/>
    <w:p w14:paraId="25E31D1E" w14:textId="14E0D5C0" w:rsidR="00EE72CE" w:rsidRDefault="00EE72CE" w:rsidP="00D2701E"/>
    <w:p w14:paraId="1074F607" w14:textId="720F24C2" w:rsidR="00EE72CE" w:rsidRDefault="00EE72CE" w:rsidP="00D2701E"/>
    <w:p w14:paraId="4A022BD9" w14:textId="505909F5" w:rsidR="00EE72CE" w:rsidRDefault="00EE72CE" w:rsidP="00D2701E"/>
    <w:p w14:paraId="02DFEBF3" w14:textId="636B8AFD" w:rsidR="00EE72CE" w:rsidRDefault="00EE72CE" w:rsidP="00D2701E"/>
    <w:p w14:paraId="2FBFF138" w14:textId="7195ABA3" w:rsidR="00EE72CE" w:rsidRDefault="00EE72CE" w:rsidP="00D2701E"/>
    <w:p w14:paraId="15E67232" w14:textId="77777777" w:rsidR="00EE72CE" w:rsidRPr="00AE48AF" w:rsidRDefault="00EE72CE" w:rsidP="00D2701E"/>
    <w:p w14:paraId="4FED8395" w14:textId="696068F7" w:rsidR="00C3793E" w:rsidRPr="00AE48AF" w:rsidRDefault="00C3793E" w:rsidP="00C3793E">
      <w:pPr>
        <w:pStyle w:val="Legenda"/>
        <w:keepNext/>
        <w:rPr>
          <w:b/>
          <w:sz w:val="20"/>
          <w:szCs w:val="20"/>
        </w:rPr>
      </w:pPr>
      <w:r w:rsidRPr="00AE48AF">
        <w:rPr>
          <w:b/>
          <w:sz w:val="20"/>
          <w:szCs w:val="20"/>
        </w:rPr>
        <w:lastRenderedPageBreak/>
        <w:t xml:space="preserve">Table </w:t>
      </w:r>
      <w:r w:rsidRPr="00AE48AF">
        <w:rPr>
          <w:b/>
          <w:sz w:val="20"/>
          <w:szCs w:val="20"/>
        </w:rPr>
        <w:fldChar w:fldCharType="begin"/>
      </w:r>
      <w:r w:rsidRPr="00AE48AF">
        <w:rPr>
          <w:b/>
          <w:sz w:val="20"/>
          <w:szCs w:val="20"/>
        </w:rPr>
        <w:instrText xml:space="preserve"> SEQ Table \* ARABIC </w:instrText>
      </w:r>
      <w:r w:rsidRPr="00AE48AF">
        <w:rPr>
          <w:b/>
          <w:sz w:val="20"/>
          <w:szCs w:val="20"/>
        </w:rPr>
        <w:fldChar w:fldCharType="separate"/>
      </w:r>
      <w:r w:rsidR="00054C93">
        <w:rPr>
          <w:b/>
          <w:noProof/>
          <w:sz w:val="20"/>
          <w:szCs w:val="20"/>
        </w:rPr>
        <w:t>4</w:t>
      </w:r>
      <w:r w:rsidRPr="00AE48AF">
        <w:rPr>
          <w:b/>
          <w:sz w:val="20"/>
          <w:szCs w:val="20"/>
        </w:rPr>
        <w:fldChar w:fldCharType="end"/>
      </w:r>
      <w:r w:rsidRPr="00AE48AF">
        <w:rPr>
          <w:b/>
          <w:sz w:val="20"/>
          <w:szCs w:val="20"/>
        </w:rPr>
        <w:t xml:space="preserve"> – </w:t>
      </w:r>
      <w:r w:rsidR="000B75AC" w:rsidRPr="00AE48AF">
        <w:rPr>
          <w:b/>
          <w:sz w:val="20"/>
          <w:szCs w:val="20"/>
        </w:rPr>
        <w:t>Logit estimations for product and process innovations</w:t>
      </w:r>
    </w:p>
    <w:tbl>
      <w:tblPr>
        <w:tblW w:w="9460" w:type="dxa"/>
        <w:tblCellMar>
          <w:left w:w="70" w:type="dxa"/>
          <w:right w:w="70" w:type="dxa"/>
        </w:tblCellMar>
        <w:tblLook w:val="04A0" w:firstRow="1" w:lastRow="0" w:firstColumn="1" w:lastColumn="0" w:noHBand="0" w:noVBand="1"/>
      </w:tblPr>
      <w:tblGrid>
        <w:gridCol w:w="3700"/>
        <w:gridCol w:w="960"/>
        <w:gridCol w:w="960"/>
        <w:gridCol w:w="960"/>
        <w:gridCol w:w="960"/>
        <w:gridCol w:w="960"/>
        <w:gridCol w:w="960"/>
      </w:tblGrid>
      <w:tr w:rsidR="00C3793E" w:rsidRPr="00AE48AF" w14:paraId="7BE2DF41" w14:textId="77777777" w:rsidTr="00C3793E">
        <w:trPr>
          <w:trHeight w:val="300"/>
          <w:tblHeader/>
        </w:trPr>
        <w:tc>
          <w:tcPr>
            <w:tcW w:w="3700" w:type="dxa"/>
            <w:vMerge w:val="restart"/>
            <w:tcBorders>
              <w:top w:val="single" w:sz="4" w:space="0" w:color="auto"/>
              <w:left w:val="nil"/>
              <w:bottom w:val="single" w:sz="4" w:space="0" w:color="000000"/>
              <w:right w:val="nil"/>
            </w:tcBorders>
            <w:shd w:val="clear" w:color="auto" w:fill="auto"/>
            <w:noWrap/>
            <w:vAlign w:val="center"/>
            <w:hideMark/>
          </w:tcPr>
          <w:p w14:paraId="1B11C889"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Variables</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1446DFE0"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Product Innovation</w:t>
            </w:r>
          </w:p>
        </w:tc>
        <w:tc>
          <w:tcPr>
            <w:tcW w:w="2880" w:type="dxa"/>
            <w:gridSpan w:val="3"/>
            <w:tcBorders>
              <w:top w:val="single" w:sz="4" w:space="0" w:color="auto"/>
              <w:left w:val="nil"/>
              <w:bottom w:val="single" w:sz="4" w:space="0" w:color="auto"/>
              <w:right w:val="nil"/>
            </w:tcBorders>
            <w:shd w:val="clear" w:color="auto" w:fill="auto"/>
            <w:noWrap/>
            <w:vAlign w:val="bottom"/>
            <w:hideMark/>
          </w:tcPr>
          <w:p w14:paraId="7E075F60"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Process Innovation</w:t>
            </w:r>
          </w:p>
        </w:tc>
      </w:tr>
      <w:tr w:rsidR="00C3793E" w:rsidRPr="00AE48AF" w14:paraId="1575263D" w14:textId="77777777" w:rsidTr="00C3793E">
        <w:trPr>
          <w:trHeight w:val="300"/>
          <w:tblHeader/>
        </w:trPr>
        <w:tc>
          <w:tcPr>
            <w:tcW w:w="3700" w:type="dxa"/>
            <w:vMerge/>
            <w:tcBorders>
              <w:top w:val="single" w:sz="4" w:space="0" w:color="auto"/>
              <w:left w:val="nil"/>
              <w:bottom w:val="single" w:sz="4" w:space="0" w:color="000000"/>
              <w:right w:val="nil"/>
            </w:tcBorders>
            <w:vAlign w:val="center"/>
            <w:hideMark/>
          </w:tcPr>
          <w:p w14:paraId="499BCAB5" w14:textId="77777777" w:rsidR="00C3793E" w:rsidRPr="00AE48AF" w:rsidRDefault="00C3793E" w:rsidP="00C3793E">
            <w:pPr>
              <w:spacing w:line="240" w:lineRule="auto"/>
              <w:jc w:val="left"/>
              <w:rPr>
                <w:rFonts w:eastAsia="Times New Roman" w:cs="Times New Roman"/>
                <w:b/>
                <w:bCs/>
                <w:sz w:val="20"/>
                <w:szCs w:val="20"/>
                <w:lang w:eastAsia="pt-BR"/>
              </w:rPr>
            </w:pPr>
          </w:p>
        </w:tc>
        <w:tc>
          <w:tcPr>
            <w:tcW w:w="960" w:type="dxa"/>
            <w:tcBorders>
              <w:top w:val="nil"/>
              <w:left w:val="nil"/>
              <w:bottom w:val="single" w:sz="4" w:space="0" w:color="auto"/>
              <w:right w:val="nil"/>
            </w:tcBorders>
            <w:shd w:val="clear" w:color="auto" w:fill="auto"/>
            <w:noWrap/>
            <w:vAlign w:val="bottom"/>
            <w:hideMark/>
          </w:tcPr>
          <w:p w14:paraId="78BC5299"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w:t>
            </w:r>
          </w:p>
        </w:tc>
        <w:tc>
          <w:tcPr>
            <w:tcW w:w="960" w:type="dxa"/>
            <w:tcBorders>
              <w:top w:val="nil"/>
              <w:left w:val="nil"/>
              <w:bottom w:val="single" w:sz="4" w:space="0" w:color="auto"/>
              <w:right w:val="nil"/>
            </w:tcBorders>
            <w:shd w:val="clear" w:color="auto" w:fill="auto"/>
            <w:noWrap/>
            <w:vAlign w:val="bottom"/>
            <w:hideMark/>
          </w:tcPr>
          <w:p w14:paraId="6BB9B768"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t-1</w:t>
            </w:r>
          </w:p>
        </w:tc>
        <w:tc>
          <w:tcPr>
            <w:tcW w:w="960" w:type="dxa"/>
            <w:tcBorders>
              <w:top w:val="nil"/>
              <w:left w:val="nil"/>
              <w:bottom w:val="single" w:sz="4" w:space="0" w:color="auto"/>
              <w:right w:val="nil"/>
            </w:tcBorders>
            <w:shd w:val="clear" w:color="auto" w:fill="auto"/>
            <w:noWrap/>
            <w:vAlign w:val="bottom"/>
            <w:hideMark/>
          </w:tcPr>
          <w:p w14:paraId="4EBE0C7D"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t-2</w:t>
            </w:r>
          </w:p>
        </w:tc>
        <w:tc>
          <w:tcPr>
            <w:tcW w:w="960" w:type="dxa"/>
            <w:tcBorders>
              <w:top w:val="nil"/>
              <w:left w:val="nil"/>
              <w:bottom w:val="single" w:sz="4" w:space="0" w:color="auto"/>
              <w:right w:val="nil"/>
            </w:tcBorders>
            <w:shd w:val="clear" w:color="auto" w:fill="auto"/>
            <w:noWrap/>
            <w:vAlign w:val="bottom"/>
            <w:hideMark/>
          </w:tcPr>
          <w:p w14:paraId="6BF1ED0D"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w:t>
            </w:r>
          </w:p>
        </w:tc>
        <w:tc>
          <w:tcPr>
            <w:tcW w:w="960" w:type="dxa"/>
            <w:tcBorders>
              <w:top w:val="nil"/>
              <w:left w:val="nil"/>
              <w:bottom w:val="single" w:sz="4" w:space="0" w:color="auto"/>
              <w:right w:val="nil"/>
            </w:tcBorders>
            <w:shd w:val="clear" w:color="auto" w:fill="auto"/>
            <w:noWrap/>
            <w:vAlign w:val="bottom"/>
            <w:hideMark/>
          </w:tcPr>
          <w:p w14:paraId="3B1FFD2A"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t-1</w:t>
            </w:r>
          </w:p>
        </w:tc>
        <w:tc>
          <w:tcPr>
            <w:tcW w:w="960" w:type="dxa"/>
            <w:tcBorders>
              <w:top w:val="nil"/>
              <w:left w:val="nil"/>
              <w:bottom w:val="single" w:sz="4" w:space="0" w:color="auto"/>
              <w:right w:val="nil"/>
            </w:tcBorders>
            <w:shd w:val="clear" w:color="auto" w:fill="auto"/>
            <w:noWrap/>
            <w:vAlign w:val="bottom"/>
            <w:hideMark/>
          </w:tcPr>
          <w:p w14:paraId="55400E65" w14:textId="77777777" w:rsidR="00C3793E" w:rsidRPr="00AE48AF" w:rsidRDefault="00C3793E" w:rsidP="00C3793E">
            <w:pPr>
              <w:spacing w:line="240" w:lineRule="auto"/>
              <w:jc w:val="center"/>
              <w:rPr>
                <w:rFonts w:eastAsia="Times New Roman" w:cs="Times New Roman"/>
                <w:b/>
                <w:bCs/>
                <w:sz w:val="20"/>
                <w:szCs w:val="20"/>
                <w:lang w:eastAsia="pt-BR"/>
              </w:rPr>
            </w:pPr>
            <w:r w:rsidRPr="00AE48AF">
              <w:rPr>
                <w:rFonts w:eastAsia="Times New Roman" w:cs="Times New Roman"/>
                <w:b/>
                <w:bCs/>
                <w:sz w:val="20"/>
                <w:szCs w:val="20"/>
                <w:lang w:eastAsia="pt-BR"/>
              </w:rPr>
              <w:t>Mod T-2</w:t>
            </w:r>
          </w:p>
        </w:tc>
      </w:tr>
      <w:tr w:rsidR="00C3793E" w:rsidRPr="00AE48AF" w14:paraId="250640C9" w14:textId="77777777" w:rsidTr="00C3793E">
        <w:trPr>
          <w:trHeight w:val="300"/>
        </w:trPr>
        <w:tc>
          <w:tcPr>
            <w:tcW w:w="3700" w:type="dxa"/>
            <w:vMerge w:val="restart"/>
            <w:tcBorders>
              <w:top w:val="nil"/>
              <w:left w:val="nil"/>
              <w:bottom w:val="nil"/>
              <w:right w:val="nil"/>
            </w:tcBorders>
            <w:shd w:val="clear" w:color="auto" w:fill="auto"/>
            <w:noWrap/>
            <w:hideMark/>
          </w:tcPr>
          <w:p w14:paraId="4A48BB11" w14:textId="77777777" w:rsidR="00C3793E" w:rsidRPr="00237955" w:rsidRDefault="00C3793E" w:rsidP="00C3793E">
            <w:pPr>
              <w:spacing w:line="240" w:lineRule="auto"/>
              <w:jc w:val="left"/>
              <w:rPr>
                <w:rFonts w:eastAsia="Times New Roman" w:cs="Times New Roman"/>
                <w:sz w:val="20"/>
                <w:szCs w:val="20"/>
                <w:lang w:val="pt-BR" w:eastAsia="pt-BR"/>
              </w:rPr>
            </w:pPr>
            <w:r w:rsidRPr="00237955">
              <w:rPr>
                <w:rFonts w:eastAsia="Times New Roman" w:cs="Times New Roman"/>
                <w:sz w:val="20"/>
                <w:szCs w:val="20"/>
                <w:lang w:val="pt-BR" w:eastAsia="pt-BR"/>
              </w:rPr>
              <w:t xml:space="preserve">Exp. </w:t>
            </w:r>
            <w:proofErr w:type="spellStart"/>
            <w:r w:rsidRPr="00237955">
              <w:rPr>
                <w:rFonts w:eastAsia="Times New Roman" w:cs="Times New Roman"/>
                <w:sz w:val="20"/>
                <w:szCs w:val="20"/>
                <w:lang w:val="pt-BR" w:eastAsia="pt-BR"/>
              </w:rPr>
              <w:t>Internal</w:t>
            </w:r>
            <w:proofErr w:type="spellEnd"/>
            <w:r w:rsidRPr="00237955">
              <w:rPr>
                <w:rFonts w:eastAsia="Times New Roman" w:cs="Times New Roman"/>
                <w:sz w:val="20"/>
                <w:szCs w:val="20"/>
                <w:lang w:val="pt-BR" w:eastAsia="pt-BR"/>
              </w:rPr>
              <w:t xml:space="preserve"> R&amp;D t</w:t>
            </w:r>
          </w:p>
        </w:tc>
        <w:tc>
          <w:tcPr>
            <w:tcW w:w="960" w:type="dxa"/>
            <w:tcBorders>
              <w:top w:val="nil"/>
              <w:left w:val="nil"/>
              <w:bottom w:val="nil"/>
              <w:right w:val="nil"/>
            </w:tcBorders>
            <w:shd w:val="clear" w:color="auto" w:fill="auto"/>
            <w:noWrap/>
            <w:vAlign w:val="bottom"/>
            <w:hideMark/>
          </w:tcPr>
          <w:p w14:paraId="633D4AE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0,110***</w:t>
            </w:r>
          </w:p>
        </w:tc>
        <w:tc>
          <w:tcPr>
            <w:tcW w:w="960" w:type="dxa"/>
            <w:tcBorders>
              <w:top w:val="nil"/>
              <w:left w:val="nil"/>
              <w:bottom w:val="nil"/>
              <w:right w:val="nil"/>
            </w:tcBorders>
            <w:shd w:val="clear" w:color="auto" w:fill="auto"/>
            <w:noWrap/>
            <w:vAlign w:val="bottom"/>
            <w:hideMark/>
          </w:tcPr>
          <w:p w14:paraId="416F3D9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0,107***</w:t>
            </w:r>
          </w:p>
        </w:tc>
        <w:tc>
          <w:tcPr>
            <w:tcW w:w="960" w:type="dxa"/>
            <w:tcBorders>
              <w:top w:val="nil"/>
              <w:left w:val="nil"/>
              <w:bottom w:val="nil"/>
              <w:right w:val="nil"/>
            </w:tcBorders>
            <w:shd w:val="clear" w:color="auto" w:fill="auto"/>
            <w:noWrap/>
            <w:vAlign w:val="bottom"/>
            <w:hideMark/>
          </w:tcPr>
          <w:p w14:paraId="639A69C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0,141***</w:t>
            </w:r>
          </w:p>
        </w:tc>
        <w:tc>
          <w:tcPr>
            <w:tcW w:w="960" w:type="dxa"/>
            <w:tcBorders>
              <w:top w:val="nil"/>
              <w:left w:val="nil"/>
              <w:bottom w:val="nil"/>
              <w:right w:val="nil"/>
            </w:tcBorders>
            <w:shd w:val="clear" w:color="auto" w:fill="auto"/>
            <w:noWrap/>
            <w:vAlign w:val="bottom"/>
            <w:hideMark/>
          </w:tcPr>
          <w:p w14:paraId="35D8B94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-0,037**</w:t>
            </w:r>
          </w:p>
        </w:tc>
        <w:tc>
          <w:tcPr>
            <w:tcW w:w="960" w:type="dxa"/>
            <w:tcBorders>
              <w:top w:val="nil"/>
              <w:left w:val="nil"/>
              <w:bottom w:val="nil"/>
              <w:right w:val="nil"/>
            </w:tcBorders>
            <w:shd w:val="clear" w:color="auto" w:fill="auto"/>
            <w:noWrap/>
            <w:vAlign w:val="bottom"/>
            <w:hideMark/>
          </w:tcPr>
          <w:p w14:paraId="5649C02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-0,005</w:t>
            </w:r>
          </w:p>
        </w:tc>
        <w:tc>
          <w:tcPr>
            <w:tcW w:w="960" w:type="dxa"/>
            <w:tcBorders>
              <w:top w:val="nil"/>
              <w:left w:val="nil"/>
              <w:bottom w:val="nil"/>
              <w:right w:val="nil"/>
            </w:tcBorders>
            <w:shd w:val="clear" w:color="auto" w:fill="auto"/>
            <w:noWrap/>
            <w:vAlign w:val="bottom"/>
            <w:hideMark/>
          </w:tcPr>
          <w:p w14:paraId="665D515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-0,071**</w:t>
            </w:r>
          </w:p>
        </w:tc>
      </w:tr>
      <w:tr w:rsidR="00C3793E" w:rsidRPr="00AE48AF" w14:paraId="618CFAAB" w14:textId="77777777" w:rsidTr="00C3793E">
        <w:trPr>
          <w:trHeight w:val="300"/>
        </w:trPr>
        <w:tc>
          <w:tcPr>
            <w:tcW w:w="3700" w:type="dxa"/>
            <w:vMerge/>
            <w:tcBorders>
              <w:top w:val="nil"/>
              <w:left w:val="nil"/>
              <w:bottom w:val="nil"/>
              <w:right w:val="nil"/>
            </w:tcBorders>
            <w:vAlign w:val="center"/>
            <w:hideMark/>
          </w:tcPr>
          <w:p w14:paraId="7BF0321D"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8BF6D3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(0,016)</w:t>
            </w:r>
          </w:p>
        </w:tc>
        <w:tc>
          <w:tcPr>
            <w:tcW w:w="960" w:type="dxa"/>
            <w:tcBorders>
              <w:top w:val="nil"/>
              <w:left w:val="nil"/>
              <w:bottom w:val="nil"/>
              <w:right w:val="nil"/>
            </w:tcBorders>
            <w:shd w:val="clear" w:color="auto" w:fill="auto"/>
            <w:noWrap/>
            <w:vAlign w:val="bottom"/>
            <w:hideMark/>
          </w:tcPr>
          <w:p w14:paraId="72CE6372"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72CA05A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c>
          <w:tcPr>
            <w:tcW w:w="960" w:type="dxa"/>
            <w:tcBorders>
              <w:top w:val="nil"/>
              <w:left w:val="nil"/>
              <w:bottom w:val="nil"/>
              <w:right w:val="nil"/>
            </w:tcBorders>
            <w:shd w:val="clear" w:color="auto" w:fill="auto"/>
            <w:noWrap/>
            <w:vAlign w:val="bottom"/>
            <w:hideMark/>
          </w:tcPr>
          <w:p w14:paraId="4B47873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121C62E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(0,022)</w:t>
            </w:r>
          </w:p>
        </w:tc>
        <w:tc>
          <w:tcPr>
            <w:tcW w:w="960" w:type="dxa"/>
            <w:tcBorders>
              <w:top w:val="nil"/>
              <w:left w:val="nil"/>
              <w:bottom w:val="nil"/>
              <w:right w:val="nil"/>
            </w:tcBorders>
            <w:shd w:val="clear" w:color="auto" w:fill="auto"/>
            <w:noWrap/>
            <w:vAlign w:val="bottom"/>
            <w:hideMark/>
          </w:tcPr>
          <w:p w14:paraId="660B7B7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r>
      <w:tr w:rsidR="00C3793E" w:rsidRPr="00AE48AF" w14:paraId="47C5761D" w14:textId="77777777" w:rsidTr="00C3793E">
        <w:trPr>
          <w:trHeight w:val="300"/>
        </w:trPr>
        <w:tc>
          <w:tcPr>
            <w:tcW w:w="3700" w:type="dxa"/>
            <w:vMerge w:val="restart"/>
            <w:tcBorders>
              <w:top w:val="nil"/>
              <w:left w:val="nil"/>
              <w:bottom w:val="nil"/>
              <w:right w:val="nil"/>
            </w:tcBorders>
            <w:shd w:val="clear" w:color="auto" w:fill="auto"/>
            <w:noWrap/>
            <w:hideMark/>
          </w:tcPr>
          <w:p w14:paraId="78795BEB" w14:textId="77777777" w:rsidR="00C3793E" w:rsidRPr="00237955" w:rsidRDefault="00C3793E" w:rsidP="00C3793E">
            <w:pPr>
              <w:spacing w:line="240" w:lineRule="auto"/>
              <w:jc w:val="left"/>
              <w:rPr>
                <w:rFonts w:eastAsia="Times New Roman" w:cs="Times New Roman"/>
                <w:sz w:val="20"/>
                <w:szCs w:val="20"/>
                <w:lang w:val="pt-BR" w:eastAsia="pt-BR"/>
              </w:rPr>
            </w:pPr>
            <w:r w:rsidRPr="00237955">
              <w:rPr>
                <w:rFonts w:eastAsia="Times New Roman" w:cs="Times New Roman"/>
                <w:sz w:val="20"/>
                <w:szCs w:val="20"/>
                <w:lang w:val="pt-BR" w:eastAsia="pt-BR"/>
              </w:rPr>
              <w:t xml:space="preserve">Exp. </w:t>
            </w:r>
            <w:proofErr w:type="spellStart"/>
            <w:r w:rsidRPr="00237955">
              <w:rPr>
                <w:rFonts w:eastAsia="Times New Roman" w:cs="Times New Roman"/>
                <w:sz w:val="20"/>
                <w:szCs w:val="20"/>
                <w:lang w:val="pt-BR" w:eastAsia="pt-BR"/>
              </w:rPr>
              <w:t>External</w:t>
            </w:r>
            <w:proofErr w:type="spellEnd"/>
            <w:r w:rsidRPr="00237955">
              <w:rPr>
                <w:rFonts w:eastAsia="Times New Roman" w:cs="Times New Roman"/>
                <w:sz w:val="20"/>
                <w:szCs w:val="20"/>
                <w:lang w:val="pt-BR" w:eastAsia="pt-BR"/>
              </w:rPr>
              <w:t xml:space="preserve"> R&amp;D t</w:t>
            </w:r>
          </w:p>
        </w:tc>
        <w:tc>
          <w:tcPr>
            <w:tcW w:w="960" w:type="dxa"/>
            <w:tcBorders>
              <w:top w:val="nil"/>
              <w:left w:val="nil"/>
              <w:bottom w:val="nil"/>
              <w:right w:val="nil"/>
            </w:tcBorders>
            <w:shd w:val="clear" w:color="auto" w:fill="auto"/>
            <w:noWrap/>
            <w:vAlign w:val="bottom"/>
            <w:hideMark/>
          </w:tcPr>
          <w:p w14:paraId="62C8327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0,003</w:t>
            </w:r>
          </w:p>
        </w:tc>
        <w:tc>
          <w:tcPr>
            <w:tcW w:w="960" w:type="dxa"/>
            <w:tcBorders>
              <w:top w:val="nil"/>
              <w:left w:val="nil"/>
              <w:bottom w:val="nil"/>
              <w:right w:val="nil"/>
            </w:tcBorders>
            <w:shd w:val="clear" w:color="auto" w:fill="auto"/>
            <w:noWrap/>
            <w:vAlign w:val="bottom"/>
            <w:hideMark/>
          </w:tcPr>
          <w:p w14:paraId="3545E9C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-0,014</w:t>
            </w:r>
          </w:p>
        </w:tc>
        <w:tc>
          <w:tcPr>
            <w:tcW w:w="960" w:type="dxa"/>
            <w:tcBorders>
              <w:top w:val="nil"/>
              <w:left w:val="nil"/>
              <w:bottom w:val="nil"/>
              <w:right w:val="nil"/>
            </w:tcBorders>
            <w:shd w:val="clear" w:color="auto" w:fill="auto"/>
            <w:noWrap/>
            <w:vAlign w:val="bottom"/>
            <w:hideMark/>
          </w:tcPr>
          <w:p w14:paraId="5627827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0,001</w:t>
            </w:r>
          </w:p>
        </w:tc>
        <w:tc>
          <w:tcPr>
            <w:tcW w:w="960" w:type="dxa"/>
            <w:tcBorders>
              <w:top w:val="nil"/>
              <w:left w:val="nil"/>
              <w:bottom w:val="nil"/>
              <w:right w:val="nil"/>
            </w:tcBorders>
            <w:shd w:val="clear" w:color="auto" w:fill="auto"/>
            <w:noWrap/>
            <w:vAlign w:val="bottom"/>
            <w:hideMark/>
          </w:tcPr>
          <w:p w14:paraId="44C4E80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0,026</w:t>
            </w:r>
          </w:p>
        </w:tc>
        <w:tc>
          <w:tcPr>
            <w:tcW w:w="960" w:type="dxa"/>
            <w:tcBorders>
              <w:top w:val="nil"/>
              <w:left w:val="nil"/>
              <w:bottom w:val="nil"/>
              <w:right w:val="nil"/>
            </w:tcBorders>
            <w:shd w:val="clear" w:color="auto" w:fill="auto"/>
            <w:noWrap/>
            <w:vAlign w:val="bottom"/>
            <w:hideMark/>
          </w:tcPr>
          <w:p w14:paraId="5105EB0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0,013</w:t>
            </w:r>
          </w:p>
        </w:tc>
        <w:tc>
          <w:tcPr>
            <w:tcW w:w="960" w:type="dxa"/>
            <w:tcBorders>
              <w:top w:val="nil"/>
              <w:left w:val="nil"/>
              <w:bottom w:val="nil"/>
              <w:right w:val="nil"/>
            </w:tcBorders>
            <w:shd w:val="clear" w:color="auto" w:fill="auto"/>
            <w:noWrap/>
            <w:vAlign w:val="bottom"/>
            <w:hideMark/>
          </w:tcPr>
          <w:p w14:paraId="6B160B8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0,072</w:t>
            </w:r>
          </w:p>
        </w:tc>
      </w:tr>
      <w:tr w:rsidR="00C3793E" w:rsidRPr="00AE48AF" w14:paraId="12964694" w14:textId="77777777" w:rsidTr="00C3793E">
        <w:trPr>
          <w:trHeight w:val="300"/>
        </w:trPr>
        <w:tc>
          <w:tcPr>
            <w:tcW w:w="3700" w:type="dxa"/>
            <w:vMerge/>
            <w:tcBorders>
              <w:top w:val="nil"/>
              <w:left w:val="nil"/>
              <w:bottom w:val="nil"/>
              <w:right w:val="nil"/>
            </w:tcBorders>
            <w:vAlign w:val="center"/>
            <w:hideMark/>
          </w:tcPr>
          <w:p w14:paraId="7D510D60"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97B09B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(0,021)</w:t>
            </w:r>
          </w:p>
        </w:tc>
        <w:tc>
          <w:tcPr>
            <w:tcW w:w="960" w:type="dxa"/>
            <w:tcBorders>
              <w:top w:val="nil"/>
              <w:left w:val="nil"/>
              <w:bottom w:val="nil"/>
              <w:right w:val="nil"/>
            </w:tcBorders>
            <w:shd w:val="clear" w:color="auto" w:fill="auto"/>
            <w:noWrap/>
            <w:vAlign w:val="bottom"/>
            <w:hideMark/>
          </w:tcPr>
          <w:p w14:paraId="7030BCC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c>
          <w:tcPr>
            <w:tcW w:w="960" w:type="dxa"/>
            <w:tcBorders>
              <w:top w:val="nil"/>
              <w:left w:val="nil"/>
              <w:bottom w:val="nil"/>
              <w:right w:val="nil"/>
            </w:tcBorders>
            <w:shd w:val="clear" w:color="auto" w:fill="auto"/>
            <w:noWrap/>
            <w:vAlign w:val="bottom"/>
            <w:hideMark/>
          </w:tcPr>
          <w:p w14:paraId="18C6C51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1C847A3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(0,023)</w:t>
            </w:r>
          </w:p>
        </w:tc>
        <w:tc>
          <w:tcPr>
            <w:tcW w:w="960" w:type="dxa"/>
            <w:tcBorders>
              <w:top w:val="nil"/>
              <w:left w:val="nil"/>
              <w:bottom w:val="nil"/>
              <w:right w:val="nil"/>
            </w:tcBorders>
            <w:shd w:val="clear" w:color="auto" w:fill="auto"/>
            <w:noWrap/>
            <w:vAlign w:val="bottom"/>
            <w:hideMark/>
          </w:tcPr>
          <w:p w14:paraId="215289C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c>
          <w:tcPr>
            <w:tcW w:w="960" w:type="dxa"/>
            <w:tcBorders>
              <w:top w:val="nil"/>
              <w:left w:val="nil"/>
              <w:bottom w:val="nil"/>
              <w:right w:val="nil"/>
            </w:tcBorders>
            <w:shd w:val="clear" w:color="auto" w:fill="auto"/>
            <w:noWrap/>
            <w:vAlign w:val="bottom"/>
            <w:hideMark/>
          </w:tcPr>
          <w:p w14:paraId="767C1DF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r>
      <w:tr w:rsidR="00C3793E" w:rsidRPr="00AE48AF" w14:paraId="38FB2A93" w14:textId="77777777" w:rsidTr="00C3793E">
        <w:trPr>
          <w:trHeight w:val="300"/>
        </w:trPr>
        <w:tc>
          <w:tcPr>
            <w:tcW w:w="3700" w:type="dxa"/>
            <w:vMerge w:val="restart"/>
            <w:tcBorders>
              <w:top w:val="nil"/>
              <w:left w:val="nil"/>
              <w:bottom w:val="nil"/>
              <w:right w:val="nil"/>
            </w:tcBorders>
            <w:shd w:val="clear" w:color="auto" w:fill="auto"/>
            <w:hideMark/>
          </w:tcPr>
          <w:p w14:paraId="2A1E57EF" w14:textId="77777777" w:rsidR="00C3793E" w:rsidRPr="00AE48AF" w:rsidRDefault="00C3793E" w:rsidP="00C3793E">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Machinery &amp; Equipment t</w:t>
            </w:r>
          </w:p>
        </w:tc>
        <w:tc>
          <w:tcPr>
            <w:tcW w:w="960" w:type="dxa"/>
            <w:tcBorders>
              <w:top w:val="nil"/>
              <w:left w:val="nil"/>
              <w:bottom w:val="nil"/>
              <w:right w:val="nil"/>
            </w:tcBorders>
            <w:shd w:val="clear" w:color="auto" w:fill="auto"/>
            <w:noWrap/>
            <w:vAlign w:val="bottom"/>
            <w:hideMark/>
          </w:tcPr>
          <w:p w14:paraId="6920403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-0,014</w:t>
            </w:r>
          </w:p>
        </w:tc>
        <w:tc>
          <w:tcPr>
            <w:tcW w:w="960" w:type="dxa"/>
            <w:tcBorders>
              <w:top w:val="nil"/>
              <w:left w:val="nil"/>
              <w:bottom w:val="nil"/>
              <w:right w:val="nil"/>
            </w:tcBorders>
            <w:shd w:val="clear" w:color="auto" w:fill="auto"/>
            <w:noWrap/>
            <w:vAlign w:val="bottom"/>
            <w:hideMark/>
          </w:tcPr>
          <w:p w14:paraId="154B85E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-0,002</w:t>
            </w:r>
          </w:p>
        </w:tc>
        <w:tc>
          <w:tcPr>
            <w:tcW w:w="960" w:type="dxa"/>
            <w:tcBorders>
              <w:top w:val="nil"/>
              <w:left w:val="nil"/>
              <w:bottom w:val="nil"/>
              <w:right w:val="nil"/>
            </w:tcBorders>
            <w:shd w:val="clear" w:color="auto" w:fill="auto"/>
            <w:noWrap/>
            <w:vAlign w:val="bottom"/>
            <w:hideMark/>
          </w:tcPr>
          <w:p w14:paraId="0D5B8F5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-0,004</w:t>
            </w:r>
          </w:p>
        </w:tc>
        <w:tc>
          <w:tcPr>
            <w:tcW w:w="960" w:type="dxa"/>
            <w:tcBorders>
              <w:top w:val="nil"/>
              <w:left w:val="nil"/>
              <w:bottom w:val="nil"/>
              <w:right w:val="nil"/>
            </w:tcBorders>
            <w:shd w:val="clear" w:color="auto" w:fill="auto"/>
            <w:noWrap/>
            <w:vAlign w:val="bottom"/>
            <w:hideMark/>
          </w:tcPr>
          <w:p w14:paraId="0C96891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0,235***</w:t>
            </w:r>
          </w:p>
        </w:tc>
        <w:tc>
          <w:tcPr>
            <w:tcW w:w="960" w:type="dxa"/>
            <w:tcBorders>
              <w:top w:val="nil"/>
              <w:left w:val="nil"/>
              <w:bottom w:val="nil"/>
              <w:right w:val="nil"/>
            </w:tcBorders>
            <w:shd w:val="clear" w:color="auto" w:fill="auto"/>
            <w:noWrap/>
            <w:vAlign w:val="bottom"/>
            <w:hideMark/>
          </w:tcPr>
          <w:p w14:paraId="06172A8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0,223***</w:t>
            </w:r>
          </w:p>
        </w:tc>
        <w:tc>
          <w:tcPr>
            <w:tcW w:w="960" w:type="dxa"/>
            <w:tcBorders>
              <w:top w:val="nil"/>
              <w:left w:val="nil"/>
              <w:bottom w:val="nil"/>
              <w:right w:val="nil"/>
            </w:tcBorders>
            <w:shd w:val="clear" w:color="auto" w:fill="auto"/>
            <w:noWrap/>
            <w:vAlign w:val="bottom"/>
            <w:hideMark/>
          </w:tcPr>
          <w:p w14:paraId="41C83738"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0,192***</w:t>
            </w:r>
          </w:p>
        </w:tc>
      </w:tr>
      <w:tr w:rsidR="00C3793E" w:rsidRPr="00AE48AF" w14:paraId="3FDD5868" w14:textId="77777777" w:rsidTr="00C3793E">
        <w:trPr>
          <w:trHeight w:val="300"/>
        </w:trPr>
        <w:tc>
          <w:tcPr>
            <w:tcW w:w="3700" w:type="dxa"/>
            <w:vMerge/>
            <w:tcBorders>
              <w:top w:val="nil"/>
              <w:left w:val="nil"/>
              <w:bottom w:val="nil"/>
              <w:right w:val="nil"/>
            </w:tcBorders>
            <w:vAlign w:val="center"/>
            <w:hideMark/>
          </w:tcPr>
          <w:p w14:paraId="169D0AF8"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1BA7D1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(0,010)</w:t>
            </w:r>
          </w:p>
        </w:tc>
        <w:tc>
          <w:tcPr>
            <w:tcW w:w="960" w:type="dxa"/>
            <w:tcBorders>
              <w:top w:val="nil"/>
              <w:left w:val="nil"/>
              <w:bottom w:val="nil"/>
              <w:right w:val="nil"/>
            </w:tcBorders>
            <w:shd w:val="clear" w:color="auto" w:fill="auto"/>
            <w:noWrap/>
            <w:vAlign w:val="bottom"/>
            <w:hideMark/>
          </w:tcPr>
          <w:p w14:paraId="0A5DF9F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(0,012)</w:t>
            </w:r>
          </w:p>
        </w:tc>
        <w:tc>
          <w:tcPr>
            <w:tcW w:w="960" w:type="dxa"/>
            <w:tcBorders>
              <w:top w:val="nil"/>
              <w:left w:val="nil"/>
              <w:bottom w:val="nil"/>
              <w:right w:val="nil"/>
            </w:tcBorders>
            <w:shd w:val="clear" w:color="auto" w:fill="auto"/>
            <w:noWrap/>
            <w:vAlign w:val="bottom"/>
            <w:hideMark/>
          </w:tcPr>
          <w:p w14:paraId="524BDA1D"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(0,017)</w:t>
            </w:r>
          </w:p>
        </w:tc>
        <w:tc>
          <w:tcPr>
            <w:tcW w:w="960" w:type="dxa"/>
            <w:tcBorders>
              <w:top w:val="nil"/>
              <w:left w:val="nil"/>
              <w:bottom w:val="nil"/>
              <w:right w:val="nil"/>
            </w:tcBorders>
            <w:shd w:val="clear" w:color="auto" w:fill="auto"/>
            <w:noWrap/>
            <w:vAlign w:val="bottom"/>
            <w:hideMark/>
          </w:tcPr>
          <w:p w14:paraId="42FB72C3"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(0,013)</w:t>
            </w:r>
          </w:p>
        </w:tc>
        <w:tc>
          <w:tcPr>
            <w:tcW w:w="960" w:type="dxa"/>
            <w:tcBorders>
              <w:top w:val="nil"/>
              <w:left w:val="nil"/>
              <w:bottom w:val="nil"/>
              <w:right w:val="nil"/>
            </w:tcBorders>
            <w:shd w:val="clear" w:color="auto" w:fill="auto"/>
            <w:noWrap/>
            <w:vAlign w:val="bottom"/>
            <w:hideMark/>
          </w:tcPr>
          <w:p w14:paraId="436E6FB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(0,016)</w:t>
            </w:r>
          </w:p>
        </w:tc>
        <w:tc>
          <w:tcPr>
            <w:tcW w:w="960" w:type="dxa"/>
            <w:tcBorders>
              <w:top w:val="nil"/>
              <w:left w:val="nil"/>
              <w:bottom w:val="nil"/>
              <w:right w:val="nil"/>
            </w:tcBorders>
            <w:shd w:val="clear" w:color="auto" w:fill="auto"/>
            <w:noWrap/>
            <w:vAlign w:val="bottom"/>
            <w:hideMark/>
          </w:tcPr>
          <w:p w14:paraId="7EC0A74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r>
      <w:tr w:rsidR="00C3793E" w:rsidRPr="00AE48AF" w14:paraId="50F031E2" w14:textId="77777777" w:rsidTr="00C3793E">
        <w:trPr>
          <w:trHeight w:val="300"/>
        </w:trPr>
        <w:tc>
          <w:tcPr>
            <w:tcW w:w="3700" w:type="dxa"/>
            <w:vMerge w:val="restart"/>
            <w:tcBorders>
              <w:top w:val="nil"/>
              <w:left w:val="nil"/>
              <w:bottom w:val="nil"/>
              <w:right w:val="nil"/>
            </w:tcBorders>
            <w:shd w:val="clear" w:color="auto" w:fill="auto"/>
            <w:noWrap/>
            <w:hideMark/>
          </w:tcPr>
          <w:p w14:paraId="299567EC" w14:textId="096888D0" w:rsidR="00C3793E" w:rsidRPr="0062309D" w:rsidRDefault="0062309D" w:rsidP="00C3793E">
            <w:pPr>
              <w:spacing w:line="240" w:lineRule="auto"/>
              <w:jc w:val="left"/>
              <w:rPr>
                <w:rFonts w:eastAsia="Times New Roman" w:cs="Times New Roman"/>
                <w:sz w:val="20"/>
                <w:szCs w:val="20"/>
                <w:lang w:eastAsia="pt-BR"/>
              </w:rPr>
            </w:pPr>
            <w:r w:rsidRPr="0062309D">
              <w:rPr>
                <w:rFonts w:eastAsia="Times New Roman" w:cs="Times New Roman"/>
                <w:sz w:val="20"/>
                <w:szCs w:val="20"/>
                <w:lang w:eastAsia="pt-BR"/>
              </w:rPr>
              <w:t xml:space="preserve">Exp. </w:t>
            </w:r>
            <w:r w:rsidR="00C3793E" w:rsidRPr="0062309D">
              <w:rPr>
                <w:rFonts w:eastAsia="Times New Roman" w:cs="Times New Roman"/>
                <w:sz w:val="20"/>
                <w:szCs w:val="20"/>
                <w:lang w:eastAsia="pt-BR"/>
              </w:rPr>
              <w:t xml:space="preserve">Knowledge </w:t>
            </w:r>
            <w:r w:rsidRPr="0062309D">
              <w:rPr>
                <w:rFonts w:eastAsia="Times New Roman" w:cs="Times New Roman"/>
                <w:sz w:val="20"/>
                <w:szCs w:val="20"/>
                <w:lang w:eastAsia="pt-BR"/>
              </w:rPr>
              <w:t xml:space="preserve">Acquisition </w:t>
            </w:r>
            <w:r w:rsidR="00C3793E" w:rsidRPr="0062309D">
              <w:rPr>
                <w:rFonts w:eastAsia="Times New Roman" w:cs="Times New Roman"/>
                <w:sz w:val="20"/>
                <w:szCs w:val="20"/>
                <w:lang w:eastAsia="pt-BR"/>
              </w:rPr>
              <w:t>t</w:t>
            </w:r>
          </w:p>
        </w:tc>
        <w:tc>
          <w:tcPr>
            <w:tcW w:w="960" w:type="dxa"/>
            <w:tcBorders>
              <w:top w:val="nil"/>
              <w:left w:val="nil"/>
              <w:bottom w:val="nil"/>
              <w:right w:val="nil"/>
            </w:tcBorders>
            <w:shd w:val="clear" w:color="auto" w:fill="auto"/>
            <w:noWrap/>
            <w:vAlign w:val="bottom"/>
            <w:hideMark/>
          </w:tcPr>
          <w:p w14:paraId="63C08FEA"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0,092***</w:t>
            </w:r>
          </w:p>
        </w:tc>
        <w:tc>
          <w:tcPr>
            <w:tcW w:w="960" w:type="dxa"/>
            <w:tcBorders>
              <w:top w:val="nil"/>
              <w:left w:val="nil"/>
              <w:bottom w:val="nil"/>
              <w:right w:val="nil"/>
            </w:tcBorders>
            <w:shd w:val="clear" w:color="auto" w:fill="auto"/>
            <w:noWrap/>
            <w:vAlign w:val="bottom"/>
            <w:hideMark/>
          </w:tcPr>
          <w:p w14:paraId="6D5DF34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0,063**</w:t>
            </w:r>
          </w:p>
        </w:tc>
        <w:tc>
          <w:tcPr>
            <w:tcW w:w="960" w:type="dxa"/>
            <w:tcBorders>
              <w:top w:val="nil"/>
              <w:left w:val="nil"/>
              <w:bottom w:val="nil"/>
              <w:right w:val="nil"/>
            </w:tcBorders>
            <w:shd w:val="clear" w:color="auto" w:fill="auto"/>
            <w:noWrap/>
            <w:vAlign w:val="bottom"/>
            <w:hideMark/>
          </w:tcPr>
          <w:p w14:paraId="484ABA84"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0,030</w:t>
            </w:r>
          </w:p>
        </w:tc>
        <w:tc>
          <w:tcPr>
            <w:tcW w:w="960" w:type="dxa"/>
            <w:tcBorders>
              <w:top w:val="nil"/>
              <w:left w:val="nil"/>
              <w:bottom w:val="nil"/>
              <w:right w:val="nil"/>
            </w:tcBorders>
            <w:shd w:val="clear" w:color="auto" w:fill="auto"/>
            <w:noWrap/>
            <w:vAlign w:val="bottom"/>
            <w:hideMark/>
          </w:tcPr>
          <w:p w14:paraId="75E23DF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0370B2D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-0,032</w:t>
            </w:r>
          </w:p>
        </w:tc>
        <w:tc>
          <w:tcPr>
            <w:tcW w:w="960" w:type="dxa"/>
            <w:tcBorders>
              <w:top w:val="nil"/>
              <w:left w:val="nil"/>
              <w:bottom w:val="nil"/>
              <w:right w:val="nil"/>
            </w:tcBorders>
            <w:shd w:val="clear" w:color="auto" w:fill="auto"/>
            <w:noWrap/>
            <w:vAlign w:val="bottom"/>
            <w:hideMark/>
          </w:tcPr>
          <w:p w14:paraId="1589578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0,008</w:t>
            </w:r>
          </w:p>
        </w:tc>
      </w:tr>
      <w:tr w:rsidR="00C3793E" w:rsidRPr="00AE48AF" w14:paraId="325A7CDE" w14:textId="77777777" w:rsidTr="00C3793E">
        <w:trPr>
          <w:trHeight w:val="300"/>
        </w:trPr>
        <w:tc>
          <w:tcPr>
            <w:tcW w:w="3700" w:type="dxa"/>
            <w:vMerge/>
            <w:tcBorders>
              <w:top w:val="nil"/>
              <w:left w:val="nil"/>
              <w:bottom w:val="nil"/>
              <w:right w:val="nil"/>
            </w:tcBorders>
            <w:vAlign w:val="center"/>
            <w:hideMark/>
          </w:tcPr>
          <w:p w14:paraId="29B68265" w14:textId="77777777" w:rsidR="00C3793E" w:rsidRPr="00AE48AF" w:rsidRDefault="00C3793E" w:rsidP="00C3793E">
            <w:pPr>
              <w:spacing w:line="240" w:lineRule="auto"/>
              <w:jc w:val="left"/>
              <w:rPr>
                <w:rFonts w:eastAsia="Times New Roman" w:cs="Times New Roman"/>
                <w:color w:val="FF0000"/>
                <w:sz w:val="20"/>
                <w:szCs w:val="20"/>
                <w:lang w:eastAsia="pt-BR"/>
              </w:rPr>
            </w:pPr>
          </w:p>
        </w:tc>
        <w:tc>
          <w:tcPr>
            <w:tcW w:w="960" w:type="dxa"/>
            <w:tcBorders>
              <w:top w:val="nil"/>
              <w:left w:val="nil"/>
              <w:bottom w:val="nil"/>
              <w:right w:val="nil"/>
            </w:tcBorders>
            <w:shd w:val="clear" w:color="auto" w:fill="auto"/>
            <w:noWrap/>
            <w:vAlign w:val="bottom"/>
            <w:hideMark/>
          </w:tcPr>
          <w:p w14:paraId="59B5279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(0,020)</w:t>
            </w:r>
          </w:p>
        </w:tc>
        <w:tc>
          <w:tcPr>
            <w:tcW w:w="960" w:type="dxa"/>
            <w:tcBorders>
              <w:top w:val="nil"/>
              <w:left w:val="nil"/>
              <w:bottom w:val="nil"/>
              <w:right w:val="nil"/>
            </w:tcBorders>
            <w:shd w:val="clear" w:color="auto" w:fill="auto"/>
            <w:noWrap/>
            <w:vAlign w:val="bottom"/>
            <w:hideMark/>
          </w:tcPr>
          <w:p w14:paraId="15BDCAD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(0,025)</w:t>
            </w:r>
          </w:p>
        </w:tc>
        <w:tc>
          <w:tcPr>
            <w:tcW w:w="960" w:type="dxa"/>
            <w:tcBorders>
              <w:top w:val="nil"/>
              <w:left w:val="nil"/>
              <w:bottom w:val="nil"/>
              <w:right w:val="nil"/>
            </w:tcBorders>
            <w:shd w:val="clear" w:color="auto" w:fill="auto"/>
            <w:noWrap/>
            <w:vAlign w:val="bottom"/>
            <w:hideMark/>
          </w:tcPr>
          <w:p w14:paraId="2D1A756A"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6B1733E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(0,023)</w:t>
            </w:r>
          </w:p>
        </w:tc>
        <w:tc>
          <w:tcPr>
            <w:tcW w:w="960" w:type="dxa"/>
            <w:tcBorders>
              <w:top w:val="nil"/>
              <w:left w:val="nil"/>
              <w:bottom w:val="nil"/>
              <w:right w:val="nil"/>
            </w:tcBorders>
            <w:shd w:val="clear" w:color="auto" w:fill="auto"/>
            <w:noWrap/>
            <w:vAlign w:val="bottom"/>
            <w:hideMark/>
          </w:tcPr>
          <w:p w14:paraId="742F214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(0,030)</w:t>
            </w:r>
          </w:p>
        </w:tc>
        <w:tc>
          <w:tcPr>
            <w:tcW w:w="960" w:type="dxa"/>
            <w:tcBorders>
              <w:top w:val="nil"/>
              <w:left w:val="nil"/>
              <w:bottom w:val="nil"/>
              <w:right w:val="nil"/>
            </w:tcBorders>
            <w:shd w:val="clear" w:color="auto" w:fill="auto"/>
            <w:noWrap/>
            <w:vAlign w:val="bottom"/>
            <w:hideMark/>
          </w:tcPr>
          <w:p w14:paraId="4F1D4E8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(0,046)</w:t>
            </w:r>
          </w:p>
        </w:tc>
      </w:tr>
      <w:tr w:rsidR="00C3793E" w:rsidRPr="00AE48AF" w14:paraId="40C01C09" w14:textId="77777777" w:rsidTr="00C3793E">
        <w:trPr>
          <w:trHeight w:val="300"/>
        </w:trPr>
        <w:tc>
          <w:tcPr>
            <w:tcW w:w="3700" w:type="dxa"/>
            <w:vMerge w:val="restart"/>
            <w:tcBorders>
              <w:top w:val="nil"/>
              <w:left w:val="nil"/>
              <w:bottom w:val="nil"/>
              <w:right w:val="nil"/>
            </w:tcBorders>
            <w:shd w:val="clear" w:color="auto" w:fill="auto"/>
            <w:noWrap/>
            <w:hideMark/>
          </w:tcPr>
          <w:p w14:paraId="547512BC" w14:textId="758CAF3E" w:rsidR="00C3793E" w:rsidRPr="00AE48AF" w:rsidRDefault="00C3793E" w:rsidP="00C3793E">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 xml:space="preserve">Exp. </w:t>
            </w:r>
            <w:r w:rsidR="000F1F7A" w:rsidRPr="00AE48AF">
              <w:rPr>
                <w:rFonts w:eastAsia="Times New Roman" w:cs="Times New Roman"/>
                <w:sz w:val="20"/>
                <w:szCs w:val="20"/>
                <w:lang w:eastAsia="pt-BR"/>
              </w:rPr>
              <w:t>Software</w:t>
            </w:r>
            <w:r w:rsidRPr="00AE48AF">
              <w:rPr>
                <w:rFonts w:eastAsia="Times New Roman" w:cs="Times New Roman"/>
                <w:sz w:val="20"/>
                <w:szCs w:val="20"/>
                <w:lang w:eastAsia="pt-BR"/>
              </w:rPr>
              <w:t xml:space="preserve"> t</w:t>
            </w:r>
          </w:p>
        </w:tc>
        <w:tc>
          <w:tcPr>
            <w:tcW w:w="960" w:type="dxa"/>
            <w:tcBorders>
              <w:top w:val="nil"/>
              <w:left w:val="nil"/>
              <w:bottom w:val="nil"/>
              <w:right w:val="nil"/>
            </w:tcBorders>
            <w:shd w:val="clear" w:color="auto" w:fill="auto"/>
            <w:noWrap/>
            <w:vAlign w:val="bottom"/>
            <w:hideMark/>
          </w:tcPr>
          <w:p w14:paraId="2A5C9814"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-0,054***</w:t>
            </w:r>
          </w:p>
        </w:tc>
        <w:tc>
          <w:tcPr>
            <w:tcW w:w="960" w:type="dxa"/>
            <w:tcBorders>
              <w:top w:val="nil"/>
              <w:left w:val="nil"/>
              <w:bottom w:val="nil"/>
              <w:right w:val="nil"/>
            </w:tcBorders>
            <w:shd w:val="clear" w:color="auto" w:fill="auto"/>
            <w:noWrap/>
            <w:vAlign w:val="bottom"/>
            <w:hideMark/>
          </w:tcPr>
          <w:p w14:paraId="3D4312A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-0,061***</w:t>
            </w:r>
          </w:p>
        </w:tc>
        <w:tc>
          <w:tcPr>
            <w:tcW w:w="960" w:type="dxa"/>
            <w:tcBorders>
              <w:top w:val="nil"/>
              <w:left w:val="nil"/>
              <w:bottom w:val="nil"/>
              <w:right w:val="nil"/>
            </w:tcBorders>
            <w:shd w:val="clear" w:color="auto" w:fill="auto"/>
            <w:noWrap/>
            <w:vAlign w:val="bottom"/>
            <w:hideMark/>
          </w:tcPr>
          <w:p w14:paraId="513067C4"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-0,054**</w:t>
            </w:r>
          </w:p>
        </w:tc>
        <w:tc>
          <w:tcPr>
            <w:tcW w:w="960" w:type="dxa"/>
            <w:tcBorders>
              <w:top w:val="nil"/>
              <w:left w:val="nil"/>
              <w:bottom w:val="nil"/>
              <w:right w:val="nil"/>
            </w:tcBorders>
            <w:shd w:val="clear" w:color="auto" w:fill="auto"/>
            <w:noWrap/>
            <w:vAlign w:val="bottom"/>
            <w:hideMark/>
          </w:tcPr>
          <w:p w14:paraId="490999C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0,148***</w:t>
            </w:r>
          </w:p>
        </w:tc>
        <w:tc>
          <w:tcPr>
            <w:tcW w:w="960" w:type="dxa"/>
            <w:tcBorders>
              <w:top w:val="nil"/>
              <w:left w:val="nil"/>
              <w:bottom w:val="nil"/>
              <w:right w:val="nil"/>
            </w:tcBorders>
            <w:shd w:val="clear" w:color="auto" w:fill="auto"/>
            <w:noWrap/>
            <w:vAlign w:val="bottom"/>
            <w:hideMark/>
          </w:tcPr>
          <w:p w14:paraId="105D3D64"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0,215***</w:t>
            </w:r>
          </w:p>
        </w:tc>
        <w:tc>
          <w:tcPr>
            <w:tcW w:w="960" w:type="dxa"/>
            <w:tcBorders>
              <w:top w:val="nil"/>
              <w:left w:val="nil"/>
              <w:bottom w:val="nil"/>
              <w:right w:val="nil"/>
            </w:tcBorders>
            <w:shd w:val="clear" w:color="auto" w:fill="auto"/>
            <w:noWrap/>
            <w:vAlign w:val="bottom"/>
            <w:hideMark/>
          </w:tcPr>
          <w:p w14:paraId="6408CD7D"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0,274***</w:t>
            </w:r>
          </w:p>
        </w:tc>
      </w:tr>
      <w:tr w:rsidR="00C3793E" w:rsidRPr="00AE48AF" w14:paraId="466BB942" w14:textId="77777777" w:rsidTr="00C3793E">
        <w:trPr>
          <w:trHeight w:val="300"/>
        </w:trPr>
        <w:tc>
          <w:tcPr>
            <w:tcW w:w="3700" w:type="dxa"/>
            <w:vMerge/>
            <w:tcBorders>
              <w:top w:val="nil"/>
              <w:left w:val="nil"/>
              <w:bottom w:val="nil"/>
              <w:right w:val="nil"/>
            </w:tcBorders>
            <w:vAlign w:val="center"/>
            <w:hideMark/>
          </w:tcPr>
          <w:p w14:paraId="25006721"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B811902"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(0,014)</w:t>
            </w:r>
          </w:p>
        </w:tc>
        <w:tc>
          <w:tcPr>
            <w:tcW w:w="960" w:type="dxa"/>
            <w:tcBorders>
              <w:top w:val="nil"/>
              <w:left w:val="nil"/>
              <w:bottom w:val="nil"/>
              <w:right w:val="nil"/>
            </w:tcBorders>
            <w:shd w:val="clear" w:color="auto" w:fill="auto"/>
            <w:noWrap/>
            <w:vAlign w:val="bottom"/>
            <w:hideMark/>
          </w:tcPr>
          <w:p w14:paraId="42A9282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(0,018)</w:t>
            </w:r>
          </w:p>
        </w:tc>
        <w:tc>
          <w:tcPr>
            <w:tcW w:w="960" w:type="dxa"/>
            <w:tcBorders>
              <w:top w:val="nil"/>
              <w:left w:val="nil"/>
              <w:bottom w:val="nil"/>
              <w:right w:val="nil"/>
            </w:tcBorders>
            <w:shd w:val="clear" w:color="auto" w:fill="auto"/>
            <w:noWrap/>
            <w:vAlign w:val="bottom"/>
            <w:hideMark/>
          </w:tcPr>
          <w:p w14:paraId="6E767CD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(0,026)</w:t>
            </w:r>
          </w:p>
        </w:tc>
        <w:tc>
          <w:tcPr>
            <w:tcW w:w="960" w:type="dxa"/>
            <w:tcBorders>
              <w:top w:val="nil"/>
              <w:left w:val="nil"/>
              <w:bottom w:val="nil"/>
              <w:right w:val="nil"/>
            </w:tcBorders>
            <w:shd w:val="clear" w:color="auto" w:fill="auto"/>
            <w:noWrap/>
            <w:vAlign w:val="bottom"/>
            <w:hideMark/>
          </w:tcPr>
          <w:p w14:paraId="52A03D0A"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(0,022)</w:t>
            </w:r>
          </w:p>
        </w:tc>
        <w:tc>
          <w:tcPr>
            <w:tcW w:w="960" w:type="dxa"/>
            <w:tcBorders>
              <w:top w:val="nil"/>
              <w:left w:val="nil"/>
              <w:bottom w:val="nil"/>
              <w:right w:val="nil"/>
            </w:tcBorders>
            <w:shd w:val="clear" w:color="auto" w:fill="auto"/>
            <w:noWrap/>
            <w:vAlign w:val="bottom"/>
            <w:hideMark/>
          </w:tcPr>
          <w:p w14:paraId="6852891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(0,032)</w:t>
            </w:r>
          </w:p>
        </w:tc>
        <w:tc>
          <w:tcPr>
            <w:tcW w:w="960" w:type="dxa"/>
            <w:tcBorders>
              <w:top w:val="nil"/>
              <w:left w:val="nil"/>
              <w:bottom w:val="nil"/>
              <w:right w:val="nil"/>
            </w:tcBorders>
            <w:shd w:val="clear" w:color="auto" w:fill="auto"/>
            <w:noWrap/>
            <w:vAlign w:val="bottom"/>
            <w:hideMark/>
          </w:tcPr>
          <w:p w14:paraId="4161224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(0,053)</w:t>
            </w:r>
          </w:p>
        </w:tc>
      </w:tr>
      <w:tr w:rsidR="00C3793E" w:rsidRPr="00AE48AF" w14:paraId="68D24201" w14:textId="77777777" w:rsidTr="00C3793E">
        <w:trPr>
          <w:trHeight w:val="300"/>
        </w:trPr>
        <w:tc>
          <w:tcPr>
            <w:tcW w:w="3700" w:type="dxa"/>
            <w:vMerge w:val="restart"/>
            <w:tcBorders>
              <w:top w:val="nil"/>
              <w:left w:val="nil"/>
              <w:bottom w:val="nil"/>
              <w:right w:val="nil"/>
            </w:tcBorders>
            <w:shd w:val="clear" w:color="auto" w:fill="auto"/>
            <w:noWrap/>
            <w:hideMark/>
          </w:tcPr>
          <w:p w14:paraId="2DAEE1CF" w14:textId="77777777" w:rsidR="00C3793E" w:rsidRPr="00AE48AF" w:rsidRDefault="00C3793E" w:rsidP="00C3793E">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Training t</w:t>
            </w:r>
          </w:p>
        </w:tc>
        <w:tc>
          <w:tcPr>
            <w:tcW w:w="960" w:type="dxa"/>
            <w:tcBorders>
              <w:top w:val="nil"/>
              <w:left w:val="nil"/>
              <w:bottom w:val="nil"/>
              <w:right w:val="nil"/>
            </w:tcBorders>
            <w:shd w:val="clear" w:color="auto" w:fill="auto"/>
            <w:noWrap/>
            <w:vAlign w:val="bottom"/>
            <w:hideMark/>
          </w:tcPr>
          <w:p w14:paraId="29198AF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0,083***</w:t>
            </w:r>
          </w:p>
        </w:tc>
        <w:tc>
          <w:tcPr>
            <w:tcW w:w="960" w:type="dxa"/>
            <w:tcBorders>
              <w:top w:val="nil"/>
              <w:left w:val="nil"/>
              <w:bottom w:val="nil"/>
              <w:right w:val="nil"/>
            </w:tcBorders>
            <w:shd w:val="clear" w:color="auto" w:fill="auto"/>
            <w:noWrap/>
            <w:vAlign w:val="bottom"/>
            <w:hideMark/>
          </w:tcPr>
          <w:p w14:paraId="53F49ACA"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0,089***</w:t>
            </w:r>
          </w:p>
        </w:tc>
        <w:tc>
          <w:tcPr>
            <w:tcW w:w="960" w:type="dxa"/>
            <w:tcBorders>
              <w:top w:val="nil"/>
              <w:left w:val="nil"/>
              <w:bottom w:val="nil"/>
              <w:right w:val="nil"/>
            </w:tcBorders>
            <w:shd w:val="clear" w:color="auto" w:fill="auto"/>
            <w:noWrap/>
            <w:vAlign w:val="bottom"/>
            <w:hideMark/>
          </w:tcPr>
          <w:p w14:paraId="69E323A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0,057*</w:t>
            </w:r>
          </w:p>
        </w:tc>
        <w:tc>
          <w:tcPr>
            <w:tcW w:w="960" w:type="dxa"/>
            <w:tcBorders>
              <w:top w:val="nil"/>
              <w:left w:val="nil"/>
              <w:bottom w:val="nil"/>
              <w:right w:val="nil"/>
            </w:tcBorders>
            <w:shd w:val="clear" w:color="auto" w:fill="auto"/>
            <w:noWrap/>
            <w:vAlign w:val="bottom"/>
            <w:hideMark/>
          </w:tcPr>
          <w:p w14:paraId="49DBA99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0,057**</w:t>
            </w:r>
          </w:p>
        </w:tc>
        <w:tc>
          <w:tcPr>
            <w:tcW w:w="960" w:type="dxa"/>
            <w:tcBorders>
              <w:top w:val="nil"/>
              <w:left w:val="nil"/>
              <w:bottom w:val="nil"/>
              <w:right w:val="nil"/>
            </w:tcBorders>
            <w:shd w:val="clear" w:color="auto" w:fill="auto"/>
            <w:noWrap/>
            <w:vAlign w:val="bottom"/>
            <w:hideMark/>
          </w:tcPr>
          <w:p w14:paraId="0B04E8B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0,054*</w:t>
            </w:r>
          </w:p>
        </w:tc>
        <w:tc>
          <w:tcPr>
            <w:tcW w:w="960" w:type="dxa"/>
            <w:tcBorders>
              <w:top w:val="nil"/>
              <w:left w:val="nil"/>
              <w:bottom w:val="nil"/>
              <w:right w:val="nil"/>
            </w:tcBorders>
            <w:shd w:val="clear" w:color="auto" w:fill="auto"/>
            <w:noWrap/>
            <w:vAlign w:val="bottom"/>
            <w:hideMark/>
          </w:tcPr>
          <w:p w14:paraId="56612B98"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0,064</w:t>
            </w:r>
          </w:p>
        </w:tc>
      </w:tr>
      <w:tr w:rsidR="00C3793E" w:rsidRPr="00AE48AF" w14:paraId="534473CE" w14:textId="77777777" w:rsidTr="00C3793E">
        <w:trPr>
          <w:trHeight w:val="300"/>
        </w:trPr>
        <w:tc>
          <w:tcPr>
            <w:tcW w:w="3700" w:type="dxa"/>
            <w:vMerge/>
            <w:tcBorders>
              <w:top w:val="nil"/>
              <w:left w:val="nil"/>
              <w:bottom w:val="nil"/>
              <w:right w:val="nil"/>
            </w:tcBorders>
            <w:vAlign w:val="center"/>
            <w:hideMark/>
          </w:tcPr>
          <w:p w14:paraId="653B0DC2"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58BACC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(0,018)</w:t>
            </w:r>
          </w:p>
        </w:tc>
        <w:tc>
          <w:tcPr>
            <w:tcW w:w="960" w:type="dxa"/>
            <w:tcBorders>
              <w:top w:val="nil"/>
              <w:left w:val="nil"/>
              <w:bottom w:val="nil"/>
              <w:right w:val="nil"/>
            </w:tcBorders>
            <w:shd w:val="clear" w:color="auto" w:fill="auto"/>
            <w:noWrap/>
            <w:vAlign w:val="bottom"/>
            <w:hideMark/>
          </w:tcPr>
          <w:p w14:paraId="7A71592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(0,023)</w:t>
            </w:r>
          </w:p>
        </w:tc>
        <w:tc>
          <w:tcPr>
            <w:tcW w:w="960" w:type="dxa"/>
            <w:tcBorders>
              <w:top w:val="nil"/>
              <w:left w:val="nil"/>
              <w:bottom w:val="nil"/>
              <w:right w:val="nil"/>
            </w:tcBorders>
            <w:shd w:val="clear" w:color="auto" w:fill="auto"/>
            <w:noWrap/>
            <w:vAlign w:val="bottom"/>
            <w:hideMark/>
          </w:tcPr>
          <w:p w14:paraId="6976838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(0,033)</w:t>
            </w:r>
          </w:p>
        </w:tc>
        <w:tc>
          <w:tcPr>
            <w:tcW w:w="960" w:type="dxa"/>
            <w:tcBorders>
              <w:top w:val="nil"/>
              <w:left w:val="nil"/>
              <w:bottom w:val="nil"/>
              <w:right w:val="nil"/>
            </w:tcBorders>
            <w:shd w:val="clear" w:color="auto" w:fill="auto"/>
            <w:noWrap/>
            <w:vAlign w:val="bottom"/>
            <w:hideMark/>
          </w:tcPr>
          <w:p w14:paraId="02A1128A"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(0,022)</w:t>
            </w:r>
          </w:p>
        </w:tc>
        <w:tc>
          <w:tcPr>
            <w:tcW w:w="960" w:type="dxa"/>
            <w:tcBorders>
              <w:top w:val="nil"/>
              <w:left w:val="nil"/>
              <w:bottom w:val="nil"/>
              <w:right w:val="nil"/>
            </w:tcBorders>
            <w:shd w:val="clear" w:color="auto" w:fill="auto"/>
            <w:noWrap/>
            <w:vAlign w:val="bottom"/>
            <w:hideMark/>
          </w:tcPr>
          <w:p w14:paraId="7850DD98"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5152098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(0,045)</w:t>
            </w:r>
          </w:p>
        </w:tc>
      </w:tr>
      <w:tr w:rsidR="00C3793E" w:rsidRPr="00AE48AF" w14:paraId="74942BA4" w14:textId="77777777" w:rsidTr="00C3793E">
        <w:trPr>
          <w:trHeight w:val="300"/>
        </w:trPr>
        <w:tc>
          <w:tcPr>
            <w:tcW w:w="3700" w:type="dxa"/>
            <w:vMerge w:val="restart"/>
            <w:tcBorders>
              <w:top w:val="nil"/>
              <w:left w:val="nil"/>
              <w:bottom w:val="nil"/>
              <w:right w:val="nil"/>
            </w:tcBorders>
            <w:shd w:val="clear" w:color="auto" w:fill="auto"/>
            <w:noWrap/>
            <w:hideMark/>
          </w:tcPr>
          <w:p w14:paraId="041B9808" w14:textId="02688B00" w:rsidR="00C3793E" w:rsidRPr="00AE48AF" w:rsidRDefault="00C3793E" w:rsidP="009C4B40">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 xml:space="preserve">Cooperative </w:t>
            </w:r>
            <w:r w:rsidR="009C4B40" w:rsidRPr="00AE48AF">
              <w:rPr>
                <w:rFonts w:eastAsia="Times New Roman" w:cs="Times New Roman"/>
                <w:sz w:val="20"/>
                <w:szCs w:val="20"/>
                <w:lang w:eastAsia="pt-BR"/>
              </w:rPr>
              <w:t>A</w:t>
            </w:r>
            <w:r w:rsidRPr="00AE48AF">
              <w:rPr>
                <w:rFonts w:eastAsia="Times New Roman" w:cs="Times New Roman"/>
                <w:sz w:val="20"/>
                <w:szCs w:val="20"/>
                <w:lang w:eastAsia="pt-BR"/>
              </w:rPr>
              <w:t>rrangement</w:t>
            </w:r>
          </w:p>
        </w:tc>
        <w:tc>
          <w:tcPr>
            <w:tcW w:w="960" w:type="dxa"/>
            <w:tcBorders>
              <w:top w:val="nil"/>
              <w:left w:val="nil"/>
              <w:bottom w:val="nil"/>
              <w:right w:val="nil"/>
            </w:tcBorders>
            <w:shd w:val="clear" w:color="auto" w:fill="auto"/>
            <w:noWrap/>
            <w:vAlign w:val="bottom"/>
            <w:hideMark/>
          </w:tcPr>
          <w:p w14:paraId="31A4177D"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0,565***</w:t>
            </w:r>
          </w:p>
        </w:tc>
        <w:tc>
          <w:tcPr>
            <w:tcW w:w="960" w:type="dxa"/>
            <w:tcBorders>
              <w:top w:val="nil"/>
              <w:left w:val="nil"/>
              <w:bottom w:val="nil"/>
              <w:right w:val="nil"/>
            </w:tcBorders>
            <w:shd w:val="clear" w:color="auto" w:fill="auto"/>
            <w:noWrap/>
            <w:vAlign w:val="bottom"/>
            <w:hideMark/>
          </w:tcPr>
          <w:p w14:paraId="7F25F32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0,541***</w:t>
            </w:r>
          </w:p>
        </w:tc>
        <w:tc>
          <w:tcPr>
            <w:tcW w:w="960" w:type="dxa"/>
            <w:tcBorders>
              <w:top w:val="nil"/>
              <w:left w:val="nil"/>
              <w:bottom w:val="nil"/>
              <w:right w:val="nil"/>
            </w:tcBorders>
            <w:shd w:val="clear" w:color="auto" w:fill="auto"/>
            <w:noWrap/>
            <w:vAlign w:val="bottom"/>
            <w:hideMark/>
          </w:tcPr>
          <w:p w14:paraId="6DEEB3E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0,690***</w:t>
            </w:r>
          </w:p>
        </w:tc>
        <w:tc>
          <w:tcPr>
            <w:tcW w:w="960" w:type="dxa"/>
            <w:tcBorders>
              <w:top w:val="nil"/>
              <w:left w:val="nil"/>
              <w:bottom w:val="nil"/>
              <w:right w:val="nil"/>
            </w:tcBorders>
            <w:shd w:val="clear" w:color="auto" w:fill="auto"/>
            <w:noWrap/>
            <w:vAlign w:val="bottom"/>
            <w:hideMark/>
          </w:tcPr>
          <w:p w14:paraId="797790E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0,323***</w:t>
            </w:r>
          </w:p>
        </w:tc>
        <w:tc>
          <w:tcPr>
            <w:tcW w:w="960" w:type="dxa"/>
            <w:tcBorders>
              <w:top w:val="nil"/>
              <w:left w:val="nil"/>
              <w:bottom w:val="nil"/>
              <w:right w:val="nil"/>
            </w:tcBorders>
            <w:shd w:val="clear" w:color="auto" w:fill="auto"/>
            <w:noWrap/>
            <w:vAlign w:val="bottom"/>
            <w:hideMark/>
          </w:tcPr>
          <w:p w14:paraId="7B0004B3"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0,282**</w:t>
            </w:r>
          </w:p>
        </w:tc>
        <w:tc>
          <w:tcPr>
            <w:tcW w:w="960" w:type="dxa"/>
            <w:tcBorders>
              <w:top w:val="nil"/>
              <w:left w:val="nil"/>
              <w:bottom w:val="nil"/>
              <w:right w:val="nil"/>
            </w:tcBorders>
            <w:shd w:val="clear" w:color="auto" w:fill="auto"/>
            <w:noWrap/>
            <w:vAlign w:val="bottom"/>
            <w:hideMark/>
          </w:tcPr>
          <w:p w14:paraId="4AC14C2D"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0,223</w:t>
            </w:r>
          </w:p>
        </w:tc>
      </w:tr>
      <w:tr w:rsidR="00C3793E" w:rsidRPr="00AE48AF" w14:paraId="2F000491" w14:textId="77777777" w:rsidTr="00C3793E">
        <w:trPr>
          <w:trHeight w:val="300"/>
        </w:trPr>
        <w:tc>
          <w:tcPr>
            <w:tcW w:w="3700" w:type="dxa"/>
            <w:vMerge/>
            <w:tcBorders>
              <w:top w:val="nil"/>
              <w:left w:val="nil"/>
              <w:bottom w:val="nil"/>
              <w:right w:val="nil"/>
            </w:tcBorders>
            <w:vAlign w:val="center"/>
            <w:hideMark/>
          </w:tcPr>
          <w:p w14:paraId="735B35DA"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D2DCF0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(0,077)</w:t>
            </w:r>
          </w:p>
        </w:tc>
        <w:tc>
          <w:tcPr>
            <w:tcW w:w="960" w:type="dxa"/>
            <w:tcBorders>
              <w:top w:val="nil"/>
              <w:left w:val="nil"/>
              <w:bottom w:val="nil"/>
              <w:right w:val="nil"/>
            </w:tcBorders>
            <w:shd w:val="clear" w:color="auto" w:fill="auto"/>
            <w:noWrap/>
            <w:vAlign w:val="bottom"/>
            <w:hideMark/>
          </w:tcPr>
          <w:p w14:paraId="316C098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(0,090)</w:t>
            </w:r>
          </w:p>
        </w:tc>
        <w:tc>
          <w:tcPr>
            <w:tcW w:w="960" w:type="dxa"/>
            <w:tcBorders>
              <w:top w:val="nil"/>
              <w:left w:val="nil"/>
              <w:bottom w:val="nil"/>
              <w:right w:val="nil"/>
            </w:tcBorders>
            <w:shd w:val="clear" w:color="auto" w:fill="auto"/>
            <w:noWrap/>
            <w:vAlign w:val="bottom"/>
            <w:hideMark/>
          </w:tcPr>
          <w:p w14:paraId="18B531B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(0,141)</w:t>
            </w:r>
          </w:p>
        </w:tc>
        <w:tc>
          <w:tcPr>
            <w:tcW w:w="960" w:type="dxa"/>
            <w:tcBorders>
              <w:top w:val="nil"/>
              <w:left w:val="nil"/>
              <w:bottom w:val="nil"/>
              <w:right w:val="nil"/>
            </w:tcBorders>
            <w:shd w:val="clear" w:color="auto" w:fill="auto"/>
            <w:noWrap/>
            <w:vAlign w:val="bottom"/>
            <w:hideMark/>
          </w:tcPr>
          <w:p w14:paraId="7A4023FF"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(0,094)</w:t>
            </w:r>
          </w:p>
        </w:tc>
        <w:tc>
          <w:tcPr>
            <w:tcW w:w="960" w:type="dxa"/>
            <w:tcBorders>
              <w:top w:val="nil"/>
              <w:left w:val="nil"/>
              <w:bottom w:val="nil"/>
              <w:right w:val="nil"/>
            </w:tcBorders>
            <w:shd w:val="clear" w:color="auto" w:fill="auto"/>
            <w:noWrap/>
            <w:vAlign w:val="bottom"/>
            <w:hideMark/>
          </w:tcPr>
          <w:p w14:paraId="09B1DF88"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(0,111)</w:t>
            </w:r>
          </w:p>
        </w:tc>
        <w:tc>
          <w:tcPr>
            <w:tcW w:w="960" w:type="dxa"/>
            <w:tcBorders>
              <w:top w:val="nil"/>
              <w:left w:val="nil"/>
              <w:bottom w:val="nil"/>
              <w:right w:val="nil"/>
            </w:tcBorders>
            <w:shd w:val="clear" w:color="auto" w:fill="auto"/>
            <w:noWrap/>
            <w:vAlign w:val="bottom"/>
            <w:hideMark/>
          </w:tcPr>
          <w:p w14:paraId="07D91B7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(0,169)</w:t>
            </w:r>
          </w:p>
        </w:tc>
      </w:tr>
      <w:tr w:rsidR="00C3793E" w:rsidRPr="00AE48AF" w14:paraId="6B5A5C37" w14:textId="77777777" w:rsidTr="00C3793E">
        <w:trPr>
          <w:trHeight w:val="300"/>
        </w:trPr>
        <w:tc>
          <w:tcPr>
            <w:tcW w:w="3700" w:type="dxa"/>
            <w:vMerge w:val="restart"/>
            <w:tcBorders>
              <w:top w:val="nil"/>
              <w:left w:val="nil"/>
              <w:bottom w:val="nil"/>
              <w:right w:val="nil"/>
            </w:tcBorders>
            <w:shd w:val="clear" w:color="auto" w:fill="auto"/>
            <w:noWrap/>
            <w:hideMark/>
          </w:tcPr>
          <w:p w14:paraId="2EBC0213" w14:textId="77777777" w:rsidR="00C3793E" w:rsidRPr="00237955" w:rsidRDefault="00C3793E" w:rsidP="00C3793E">
            <w:pPr>
              <w:spacing w:line="240" w:lineRule="auto"/>
              <w:jc w:val="left"/>
              <w:rPr>
                <w:rFonts w:eastAsia="Times New Roman" w:cs="Times New Roman"/>
                <w:sz w:val="20"/>
                <w:szCs w:val="20"/>
                <w:lang w:val="pt-BR" w:eastAsia="pt-BR"/>
              </w:rPr>
            </w:pPr>
            <w:r w:rsidRPr="00237955">
              <w:rPr>
                <w:rFonts w:eastAsia="Times New Roman" w:cs="Times New Roman"/>
                <w:sz w:val="20"/>
                <w:szCs w:val="20"/>
                <w:lang w:val="pt-BR" w:eastAsia="pt-BR"/>
              </w:rPr>
              <w:t xml:space="preserve">Exp. </w:t>
            </w:r>
            <w:proofErr w:type="spellStart"/>
            <w:r w:rsidRPr="00237955">
              <w:rPr>
                <w:rFonts w:eastAsia="Times New Roman" w:cs="Times New Roman"/>
                <w:sz w:val="20"/>
                <w:szCs w:val="20"/>
                <w:lang w:val="pt-BR" w:eastAsia="pt-BR"/>
              </w:rPr>
              <w:t>Internal</w:t>
            </w:r>
            <w:proofErr w:type="spellEnd"/>
            <w:r w:rsidRPr="00237955">
              <w:rPr>
                <w:rFonts w:eastAsia="Times New Roman" w:cs="Times New Roman"/>
                <w:sz w:val="20"/>
                <w:szCs w:val="20"/>
                <w:lang w:val="pt-BR" w:eastAsia="pt-BR"/>
              </w:rPr>
              <w:t xml:space="preserve"> R&amp;D t-1</w:t>
            </w:r>
          </w:p>
        </w:tc>
        <w:tc>
          <w:tcPr>
            <w:tcW w:w="960" w:type="dxa"/>
            <w:tcBorders>
              <w:top w:val="nil"/>
              <w:left w:val="nil"/>
              <w:bottom w:val="nil"/>
              <w:right w:val="nil"/>
            </w:tcBorders>
            <w:shd w:val="clear" w:color="auto" w:fill="auto"/>
            <w:noWrap/>
            <w:vAlign w:val="bottom"/>
            <w:hideMark/>
          </w:tcPr>
          <w:p w14:paraId="7DA84CBE" w14:textId="77777777" w:rsidR="00C3793E" w:rsidRPr="00237955" w:rsidRDefault="00C3793E" w:rsidP="00C3793E">
            <w:pPr>
              <w:spacing w:line="240" w:lineRule="auto"/>
              <w:jc w:val="left"/>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3C951DEB"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0,059***</w:t>
            </w:r>
          </w:p>
        </w:tc>
        <w:tc>
          <w:tcPr>
            <w:tcW w:w="960" w:type="dxa"/>
            <w:tcBorders>
              <w:top w:val="nil"/>
              <w:left w:val="nil"/>
              <w:bottom w:val="nil"/>
              <w:right w:val="nil"/>
            </w:tcBorders>
            <w:shd w:val="clear" w:color="auto" w:fill="auto"/>
            <w:noWrap/>
            <w:vAlign w:val="bottom"/>
            <w:hideMark/>
          </w:tcPr>
          <w:p w14:paraId="3FA994D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0,051**</w:t>
            </w:r>
          </w:p>
        </w:tc>
        <w:tc>
          <w:tcPr>
            <w:tcW w:w="960" w:type="dxa"/>
            <w:tcBorders>
              <w:top w:val="nil"/>
              <w:left w:val="nil"/>
              <w:bottom w:val="nil"/>
              <w:right w:val="nil"/>
            </w:tcBorders>
            <w:shd w:val="clear" w:color="auto" w:fill="auto"/>
            <w:noWrap/>
            <w:vAlign w:val="bottom"/>
            <w:hideMark/>
          </w:tcPr>
          <w:p w14:paraId="67BEE499"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154B726"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-0,025</w:t>
            </w:r>
          </w:p>
        </w:tc>
        <w:tc>
          <w:tcPr>
            <w:tcW w:w="960" w:type="dxa"/>
            <w:tcBorders>
              <w:top w:val="nil"/>
              <w:left w:val="nil"/>
              <w:bottom w:val="nil"/>
              <w:right w:val="nil"/>
            </w:tcBorders>
            <w:shd w:val="clear" w:color="auto" w:fill="auto"/>
            <w:noWrap/>
            <w:vAlign w:val="bottom"/>
            <w:hideMark/>
          </w:tcPr>
          <w:p w14:paraId="4A02E00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-0,011</w:t>
            </w:r>
          </w:p>
        </w:tc>
      </w:tr>
      <w:tr w:rsidR="00C3793E" w:rsidRPr="00AE48AF" w14:paraId="725EB2B6" w14:textId="77777777" w:rsidTr="00C3793E">
        <w:trPr>
          <w:trHeight w:val="300"/>
        </w:trPr>
        <w:tc>
          <w:tcPr>
            <w:tcW w:w="3700" w:type="dxa"/>
            <w:vMerge/>
            <w:tcBorders>
              <w:top w:val="nil"/>
              <w:left w:val="nil"/>
              <w:bottom w:val="nil"/>
              <w:right w:val="nil"/>
            </w:tcBorders>
            <w:vAlign w:val="center"/>
            <w:hideMark/>
          </w:tcPr>
          <w:p w14:paraId="04908FBD"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8E6EC8C"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E0D9B1E"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(0,016)</w:t>
            </w:r>
          </w:p>
        </w:tc>
        <w:tc>
          <w:tcPr>
            <w:tcW w:w="960" w:type="dxa"/>
            <w:tcBorders>
              <w:top w:val="nil"/>
              <w:left w:val="nil"/>
              <w:bottom w:val="nil"/>
              <w:right w:val="nil"/>
            </w:tcBorders>
            <w:shd w:val="clear" w:color="auto" w:fill="auto"/>
            <w:noWrap/>
            <w:vAlign w:val="bottom"/>
            <w:hideMark/>
          </w:tcPr>
          <w:p w14:paraId="3B0482B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c>
          <w:tcPr>
            <w:tcW w:w="960" w:type="dxa"/>
            <w:tcBorders>
              <w:top w:val="nil"/>
              <w:left w:val="nil"/>
              <w:bottom w:val="nil"/>
              <w:right w:val="nil"/>
            </w:tcBorders>
            <w:shd w:val="clear" w:color="auto" w:fill="auto"/>
            <w:noWrap/>
            <w:vAlign w:val="bottom"/>
            <w:hideMark/>
          </w:tcPr>
          <w:p w14:paraId="3717CF38"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7757348"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5FD4662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r>
      <w:tr w:rsidR="00C3793E" w:rsidRPr="00AE48AF" w14:paraId="2D520F3A" w14:textId="77777777" w:rsidTr="00C3793E">
        <w:trPr>
          <w:trHeight w:val="300"/>
        </w:trPr>
        <w:tc>
          <w:tcPr>
            <w:tcW w:w="3700" w:type="dxa"/>
            <w:vMerge w:val="restart"/>
            <w:tcBorders>
              <w:top w:val="nil"/>
              <w:left w:val="nil"/>
              <w:bottom w:val="nil"/>
              <w:right w:val="nil"/>
            </w:tcBorders>
            <w:shd w:val="clear" w:color="auto" w:fill="auto"/>
            <w:noWrap/>
            <w:hideMark/>
          </w:tcPr>
          <w:p w14:paraId="35FAEF32" w14:textId="77777777" w:rsidR="00C3793E" w:rsidRPr="00166D45" w:rsidRDefault="00C3793E" w:rsidP="00C3793E">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External</w:t>
            </w:r>
            <w:proofErr w:type="spellEnd"/>
            <w:r w:rsidRPr="00166D45">
              <w:rPr>
                <w:rFonts w:eastAsia="Times New Roman" w:cs="Times New Roman"/>
                <w:sz w:val="20"/>
                <w:szCs w:val="20"/>
                <w:lang w:val="pt-BR" w:eastAsia="pt-BR"/>
              </w:rPr>
              <w:t xml:space="preserve"> R&amp;D t-1</w:t>
            </w:r>
          </w:p>
        </w:tc>
        <w:tc>
          <w:tcPr>
            <w:tcW w:w="960" w:type="dxa"/>
            <w:tcBorders>
              <w:top w:val="nil"/>
              <w:left w:val="nil"/>
              <w:bottom w:val="nil"/>
              <w:right w:val="nil"/>
            </w:tcBorders>
            <w:shd w:val="clear" w:color="auto" w:fill="auto"/>
            <w:noWrap/>
            <w:vAlign w:val="bottom"/>
            <w:hideMark/>
          </w:tcPr>
          <w:p w14:paraId="76B72D66" w14:textId="77777777" w:rsidR="00C3793E" w:rsidRPr="00166D45" w:rsidRDefault="00C3793E" w:rsidP="00C3793E">
            <w:pPr>
              <w:spacing w:line="240" w:lineRule="auto"/>
              <w:jc w:val="left"/>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6C5592E5"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0,001</w:t>
            </w:r>
          </w:p>
        </w:tc>
        <w:tc>
          <w:tcPr>
            <w:tcW w:w="960" w:type="dxa"/>
            <w:tcBorders>
              <w:top w:val="nil"/>
              <w:left w:val="nil"/>
              <w:bottom w:val="nil"/>
              <w:right w:val="nil"/>
            </w:tcBorders>
            <w:shd w:val="clear" w:color="auto" w:fill="auto"/>
            <w:noWrap/>
            <w:vAlign w:val="bottom"/>
            <w:hideMark/>
          </w:tcPr>
          <w:p w14:paraId="29F14A50"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0,033</w:t>
            </w:r>
          </w:p>
        </w:tc>
        <w:tc>
          <w:tcPr>
            <w:tcW w:w="960" w:type="dxa"/>
            <w:tcBorders>
              <w:top w:val="nil"/>
              <w:left w:val="nil"/>
              <w:bottom w:val="nil"/>
              <w:right w:val="nil"/>
            </w:tcBorders>
            <w:shd w:val="clear" w:color="auto" w:fill="auto"/>
            <w:noWrap/>
            <w:vAlign w:val="bottom"/>
            <w:hideMark/>
          </w:tcPr>
          <w:p w14:paraId="28BCA0ED"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77670F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45D8E83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-0,076*</w:t>
            </w:r>
          </w:p>
        </w:tc>
      </w:tr>
      <w:tr w:rsidR="00C3793E" w:rsidRPr="00AE48AF" w14:paraId="76D5A11D" w14:textId="77777777" w:rsidTr="00C3793E">
        <w:trPr>
          <w:trHeight w:val="300"/>
        </w:trPr>
        <w:tc>
          <w:tcPr>
            <w:tcW w:w="3700" w:type="dxa"/>
            <w:vMerge/>
            <w:tcBorders>
              <w:top w:val="nil"/>
              <w:left w:val="nil"/>
              <w:bottom w:val="nil"/>
              <w:right w:val="nil"/>
            </w:tcBorders>
            <w:vAlign w:val="center"/>
            <w:hideMark/>
          </w:tcPr>
          <w:p w14:paraId="401EFE36" w14:textId="77777777" w:rsidR="00C3793E" w:rsidRPr="00AE48AF" w:rsidRDefault="00C3793E" w:rsidP="00C3793E">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00B24CE"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68F9561"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0D6279F7"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c>
          <w:tcPr>
            <w:tcW w:w="960" w:type="dxa"/>
            <w:tcBorders>
              <w:top w:val="nil"/>
              <w:left w:val="nil"/>
              <w:bottom w:val="nil"/>
              <w:right w:val="nil"/>
            </w:tcBorders>
            <w:shd w:val="clear" w:color="auto" w:fill="auto"/>
            <w:noWrap/>
            <w:vAlign w:val="bottom"/>
            <w:hideMark/>
          </w:tcPr>
          <w:p w14:paraId="15EDC409" w14:textId="77777777" w:rsidR="00C3793E" w:rsidRPr="00AE48AF" w:rsidRDefault="00C3793E" w:rsidP="00C3793E">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D8655CC"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05966CB9" w14:textId="77777777" w:rsidR="00C3793E" w:rsidRPr="00AE48AF" w:rsidRDefault="00C3793E" w:rsidP="00C3793E">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r>
      <w:tr w:rsidR="0062309D" w:rsidRPr="00AE48AF" w14:paraId="2BD9D866" w14:textId="77777777" w:rsidTr="00C3793E">
        <w:trPr>
          <w:trHeight w:val="300"/>
        </w:trPr>
        <w:tc>
          <w:tcPr>
            <w:tcW w:w="3700" w:type="dxa"/>
            <w:vMerge w:val="restart"/>
            <w:tcBorders>
              <w:top w:val="nil"/>
              <w:left w:val="nil"/>
              <w:bottom w:val="nil"/>
              <w:right w:val="nil"/>
            </w:tcBorders>
            <w:shd w:val="clear" w:color="auto" w:fill="auto"/>
            <w:hideMark/>
          </w:tcPr>
          <w:p w14:paraId="7C92C04E" w14:textId="6E2CFDA6" w:rsidR="0062309D" w:rsidRPr="00AE48AF" w:rsidRDefault="0062309D" w:rsidP="0062309D">
            <w:pPr>
              <w:spacing w:line="240" w:lineRule="auto"/>
              <w:jc w:val="left"/>
              <w:rPr>
                <w:rFonts w:eastAsia="Times New Roman" w:cs="Times New Roman"/>
                <w:sz w:val="20"/>
                <w:szCs w:val="20"/>
                <w:lang w:eastAsia="pt-BR"/>
              </w:rPr>
            </w:pPr>
            <w:r w:rsidRPr="0062309D">
              <w:rPr>
                <w:rFonts w:eastAsia="Times New Roman" w:cs="Times New Roman"/>
                <w:sz w:val="20"/>
                <w:szCs w:val="20"/>
                <w:lang w:eastAsia="pt-BR"/>
              </w:rPr>
              <w:t>Exp. Knowledge Acquisition t</w:t>
            </w:r>
            <w:r>
              <w:rPr>
                <w:rFonts w:eastAsia="Times New Roman" w:cs="Times New Roman"/>
                <w:sz w:val="20"/>
                <w:szCs w:val="20"/>
                <w:lang w:eastAsia="pt-BR"/>
              </w:rPr>
              <w:t>-1</w:t>
            </w:r>
          </w:p>
        </w:tc>
        <w:tc>
          <w:tcPr>
            <w:tcW w:w="960" w:type="dxa"/>
            <w:tcBorders>
              <w:top w:val="nil"/>
              <w:left w:val="nil"/>
              <w:bottom w:val="nil"/>
              <w:right w:val="nil"/>
            </w:tcBorders>
            <w:shd w:val="clear" w:color="auto" w:fill="auto"/>
            <w:noWrap/>
            <w:vAlign w:val="bottom"/>
            <w:hideMark/>
          </w:tcPr>
          <w:p w14:paraId="24E86A6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3467A7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-0,011</w:t>
            </w:r>
          </w:p>
        </w:tc>
        <w:tc>
          <w:tcPr>
            <w:tcW w:w="960" w:type="dxa"/>
            <w:tcBorders>
              <w:top w:val="nil"/>
              <w:left w:val="nil"/>
              <w:bottom w:val="nil"/>
              <w:right w:val="nil"/>
            </w:tcBorders>
            <w:shd w:val="clear" w:color="auto" w:fill="auto"/>
            <w:noWrap/>
            <w:vAlign w:val="bottom"/>
            <w:hideMark/>
          </w:tcPr>
          <w:p w14:paraId="41D5C01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-0,002</w:t>
            </w:r>
          </w:p>
        </w:tc>
        <w:tc>
          <w:tcPr>
            <w:tcW w:w="960" w:type="dxa"/>
            <w:tcBorders>
              <w:top w:val="nil"/>
              <w:left w:val="nil"/>
              <w:bottom w:val="nil"/>
              <w:right w:val="nil"/>
            </w:tcBorders>
            <w:shd w:val="clear" w:color="auto" w:fill="auto"/>
            <w:noWrap/>
            <w:vAlign w:val="bottom"/>
            <w:hideMark/>
          </w:tcPr>
          <w:p w14:paraId="4035F790"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167204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0,039**</w:t>
            </w:r>
          </w:p>
        </w:tc>
        <w:tc>
          <w:tcPr>
            <w:tcW w:w="960" w:type="dxa"/>
            <w:tcBorders>
              <w:top w:val="nil"/>
              <w:left w:val="nil"/>
              <w:bottom w:val="nil"/>
              <w:right w:val="nil"/>
            </w:tcBorders>
            <w:shd w:val="clear" w:color="auto" w:fill="auto"/>
            <w:noWrap/>
            <w:vAlign w:val="bottom"/>
            <w:hideMark/>
          </w:tcPr>
          <w:p w14:paraId="1C4F5E1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0,031</w:t>
            </w:r>
          </w:p>
        </w:tc>
      </w:tr>
      <w:tr w:rsidR="0062309D" w:rsidRPr="00AE48AF" w14:paraId="0A802A1D" w14:textId="77777777" w:rsidTr="00C3793E">
        <w:trPr>
          <w:trHeight w:val="300"/>
        </w:trPr>
        <w:tc>
          <w:tcPr>
            <w:tcW w:w="3700" w:type="dxa"/>
            <w:vMerge/>
            <w:tcBorders>
              <w:top w:val="nil"/>
              <w:left w:val="nil"/>
              <w:bottom w:val="nil"/>
              <w:right w:val="nil"/>
            </w:tcBorders>
            <w:vAlign w:val="center"/>
            <w:hideMark/>
          </w:tcPr>
          <w:p w14:paraId="5F4F896F"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9585300"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C74DB2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(0,013)</w:t>
            </w:r>
          </w:p>
        </w:tc>
        <w:tc>
          <w:tcPr>
            <w:tcW w:w="960" w:type="dxa"/>
            <w:tcBorders>
              <w:top w:val="nil"/>
              <w:left w:val="nil"/>
              <w:bottom w:val="nil"/>
              <w:right w:val="nil"/>
            </w:tcBorders>
            <w:shd w:val="clear" w:color="auto" w:fill="auto"/>
            <w:noWrap/>
            <w:vAlign w:val="bottom"/>
            <w:hideMark/>
          </w:tcPr>
          <w:p w14:paraId="4A082AD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365FE1A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761A1D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(0,015)</w:t>
            </w:r>
          </w:p>
        </w:tc>
        <w:tc>
          <w:tcPr>
            <w:tcW w:w="960" w:type="dxa"/>
            <w:tcBorders>
              <w:top w:val="nil"/>
              <w:left w:val="nil"/>
              <w:bottom w:val="nil"/>
              <w:right w:val="nil"/>
            </w:tcBorders>
            <w:shd w:val="clear" w:color="auto" w:fill="auto"/>
            <w:noWrap/>
            <w:vAlign w:val="bottom"/>
            <w:hideMark/>
          </w:tcPr>
          <w:p w14:paraId="178954A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(0,023)</w:t>
            </w:r>
          </w:p>
        </w:tc>
      </w:tr>
      <w:tr w:rsidR="0062309D" w:rsidRPr="00AE48AF" w14:paraId="7A62E3A7" w14:textId="77777777" w:rsidTr="00C3793E">
        <w:trPr>
          <w:trHeight w:val="300"/>
        </w:trPr>
        <w:tc>
          <w:tcPr>
            <w:tcW w:w="3700" w:type="dxa"/>
            <w:vMerge w:val="restart"/>
            <w:tcBorders>
              <w:top w:val="nil"/>
              <w:left w:val="nil"/>
              <w:bottom w:val="nil"/>
              <w:right w:val="nil"/>
            </w:tcBorders>
            <w:shd w:val="clear" w:color="auto" w:fill="auto"/>
            <w:noWrap/>
            <w:hideMark/>
          </w:tcPr>
          <w:p w14:paraId="71DC3F8C" w14:textId="51D9C47D" w:rsidR="0062309D" w:rsidRPr="00C53980" w:rsidRDefault="00C53980" w:rsidP="0062309D">
            <w:pPr>
              <w:spacing w:line="240" w:lineRule="auto"/>
              <w:jc w:val="left"/>
              <w:rPr>
                <w:rFonts w:eastAsia="Times New Roman" w:cs="Times New Roman"/>
                <w:sz w:val="20"/>
                <w:szCs w:val="20"/>
                <w:lang w:eastAsia="pt-BR"/>
              </w:rPr>
            </w:pPr>
            <w:r w:rsidRPr="00C53980">
              <w:rPr>
                <w:rFonts w:eastAsia="Times New Roman" w:cs="Times New Roman"/>
                <w:sz w:val="20"/>
                <w:szCs w:val="20"/>
                <w:lang w:eastAsia="pt-BR"/>
              </w:rPr>
              <w:t xml:space="preserve">Exp. Knowledge Acquisition </w:t>
            </w:r>
            <w:r w:rsidR="0062309D" w:rsidRPr="00C53980">
              <w:rPr>
                <w:rFonts w:eastAsia="Times New Roman" w:cs="Times New Roman"/>
                <w:sz w:val="20"/>
                <w:szCs w:val="20"/>
                <w:lang w:eastAsia="pt-BR"/>
              </w:rPr>
              <w:t>t -1</w:t>
            </w:r>
          </w:p>
        </w:tc>
        <w:tc>
          <w:tcPr>
            <w:tcW w:w="960" w:type="dxa"/>
            <w:tcBorders>
              <w:top w:val="nil"/>
              <w:left w:val="nil"/>
              <w:bottom w:val="nil"/>
              <w:right w:val="nil"/>
            </w:tcBorders>
            <w:shd w:val="clear" w:color="auto" w:fill="auto"/>
            <w:noWrap/>
            <w:vAlign w:val="bottom"/>
            <w:hideMark/>
          </w:tcPr>
          <w:p w14:paraId="297ED3B9" w14:textId="77777777" w:rsidR="0062309D" w:rsidRPr="00AE48AF" w:rsidRDefault="0062309D" w:rsidP="0062309D">
            <w:pPr>
              <w:spacing w:line="240" w:lineRule="auto"/>
              <w:jc w:val="left"/>
              <w:rPr>
                <w:rFonts w:eastAsia="Times New Roman" w:cs="Times New Roman"/>
                <w:color w:val="FF0000"/>
                <w:sz w:val="20"/>
                <w:szCs w:val="20"/>
                <w:lang w:eastAsia="pt-BR"/>
              </w:rPr>
            </w:pPr>
          </w:p>
        </w:tc>
        <w:tc>
          <w:tcPr>
            <w:tcW w:w="960" w:type="dxa"/>
            <w:tcBorders>
              <w:top w:val="nil"/>
              <w:left w:val="nil"/>
              <w:bottom w:val="nil"/>
              <w:right w:val="nil"/>
            </w:tcBorders>
            <w:shd w:val="clear" w:color="auto" w:fill="auto"/>
            <w:noWrap/>
            <w:vAlign w:val="bottom"/>
            <w:hideMark/>
          </w:tcPr>
          <w:p w14:paraId="018D2F6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c>
          <w:tcPr>
            <w:tcW w:w="960" w:type="dxa"/>
            <w:tcBorders>
              <w:top w:val="nil"/>
              <w:left w:val="nil"/>
              <w:bottom w:val="nil"/>
              <w:right w:val="nil"/>
            </w:tcBorders>
            <w:shd w:val="clear" w:color="auto" w:fill="auto"/>
            <w:noWrap/>
            <w:vAlign w:val="bottom"/>
            <w:hideMark/>
          </w:tcPr>
          <w:p w14:paraId="2060826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31773FD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6D84C8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-0,055*</w:t>
            </w:r>
          </w:p>
        </w:tc>
        <w:tc>
          <w:tcPr>
            <w:tcW w:w="960" w:type="dxa"/>
            <w:tcBorders>
              <w:top w:val="nil"/>
              <w:left w:val="nil"/>
              <w:bottom w:val="nil"/>
              <w:right w:val="nil"/>
            </w:tcBorders>
            <w:shd w:val="clear" w:color="auto" w:fill="auto"/>
            <w:noWrap/>
            <w:vAlign w:val="bottom"/>
            <w:hideMark/>
          </w:tcPr>
          <w:p w14:paraId="72FD4C3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-0,010</w:t>
            </w:r>
          </w:p>
        </w:tc>
      </w:tr>
      <w:tr w:rsidR="0062309D" w:rsidRPr="00AE48AF" w14:paraId="3FE81BD7" w14:textId="77777777" w:rsidTr="00C3793E">
        <w:trPr>
          <w:trHeight w:val="300"/>
        </w:trPr>
        <w:tc>
          <w:tcPr>
            <w:tcW w:w="3700" w:type="dxa"/>
            <w:vMerge/>
            <w:tcBorders>
              <w:top w:val="nil"/>
              <w:left w:val="nil"/>
              <w:bottom w:val="nil"/>
              <w:right w:val="nil"/>
            </w:tcBorders>
            <w:vAlign w:val="center"/>
            <w:hideMark/>
          </w:tcPr>
          <w:p w14:paraId="3EC464B2" w14:textId="77777777" w:rsidR="0062309D" w:rsidRPr="00AE48AF" w:rsidRDefault="0062309D" w:rsidP="0062309D">
            <w:pPr>
              <w:spacing w:line="240" w:lineRule="auto"/>
              <w:jc w:val="left"/>
              <w:rPr>
                <w:rFonts w:eastAsia="Times New Roman" w:cs="Times New Roman"/>
                <w:color w:val="FF0000"/>
                <w:sz w:val="20"/>
                <w:szCs w:val="20"/>
                <w:lang w:eastAsia="pt-BR"/>
              </w:rPr>
            </w:pPr>
          </w:p>
        </w:tc>
        <w:tc>
          <w:tcPr>
            <w:tcW w:w="960" w:type="dxa"/>
            <w:tcBorders>
              <w:top w:val="nil"/>
              <w:left w:val="nil"/>
              <w:bottom w:val="nil"/>
              <w:right w:val="nil"/>
            </w:tcBorders>
            <w:shd w:val="clear" w:color="auto" w:fill="auto"/>
            <w:noWrap/>
            <w:vAlign w:val="bottom"/>
            <w:hideMark/>
          </w:tcPr>
          <w:p w14:paraId="0F57D13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701E89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c>
          <w:tcPr>
            <w:tcW w:w="960" w:type="dxa"/>
            <w:tcBorders>
              <w:top w:val="nil"/>
              <w:left w:val="nil"/>
              <w:bottom w:val="nil"/>
              <w:right w:val="nil"/>
            </w:tcBorders>
            <w:shd w:val="clear" w:color="auto" w:fill="auto"/>
            <w:noWrap/>
            <w:vAlign w:val="bottom"/>
            <w:hideMark/>
          </w:tcPr>
          <w:p w14:paraId="5F440EB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(0,041)</w:t>
            </w:r>
          </w:p>
        </w:tc>
        <w:tc>
          <w:tcPr>
            <w:tcW w:w="960" w:type="dxa"/>
            <w:tcBorders>
              <w:top w:val="nil"/>
              <w:left w:val="nil"/>
              <w:bottom w:val="nil"/>
              <w:right w:val="nil"/>
            </w:tcBorders>
            <w:shd w:val="clear" w:color="auto" w:fill="auto"/>
            <w:noWrap/>
            <w:vAlign w:val="bottom"/>
            <w:hideMark/>
          </w:tcPr>
          <w:p w14:paraId="50F56EF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2AF474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494D920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r>
      <w:tr w:rsidR="0062309D" w:rsidRPr="00AE48AF" w14:paraId="779294FF" w14:textId="77777777" w:rsidTr="00C3793E">
        <w:trPr>
          <w:trHeight w:val="300"/>
        </w:trPr>
        <w:tc>
          <w:tcPr>
            <w:tcW w:w="3700" w:type="dxa"/>
            <w:vMerge w:val="restart"/>
            <w:tcBorders>
              <w:top w:val="nil"/>
              <w:left w:val="nil"/>
              <w:bottom w:val="nil"/>
              <w:right w:val="nil"/>
            </w:tcBorders>
            <w:shd w:val="clear" w:color="auto" w:fill="auto"/>
            <w:noWrap/>
            <w:hideMark/>
          </w:tcPr>
          <w:p w14:paraId="4680E644" w14:textId="77A17FDF"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Software t-1</w:t>
            </w:r>
          </w:p>
        </w:tc>
        <w:tc>
          <w:tcPr>
            <w:tcW w:w="960" w:type="dxa"/>
            <w:tcBorders>
              <w:top w:val="nil"/>
              <w:left w:val="nil"/>
              <w:bottom w:val="nil"/>
              <w:right w:val="nil"/>
            </w:tcBorders>
            <w:shd w:val="clear" w:color="auto" w:fill="auto"/>
            <w:noWrap/>
            <w:vAlign w:val="bottom"/>
            <w:hideMark/>
          </w:tcPr>
          <w:p w14:paraId="5A0E8C67"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B2D331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-0,020</w:t>
            </w:r>
          </w:p>
        </w:tc>
        <w:tc>
          <w:tcPr>
            <w:tcW w:w="960" w:type="dxa"/>
            <w:tcBorders>
              <w:top w:val="nil"/>
              <w:left w:val="nil"/>
              <w:bottom w:val="nil"/>
              <w:right w:val="nil"/>
            </w:tcBorders>
            <w:shd w:val="clear" w:color="auto" w:fill="auto"/>
            <w:noWrap/>
            <w:vAlign w:val="bottom"/>
            <w:hideMark/>
          </w:tcPr>
          <w:p w14:paraId="100EEEB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27E90D8B"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2B95B4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0,003</w:t>
            </w:r>
          </w:p>
        </w:tc>
        <w:tc>
          <w:tcPr>
            <w:tcW w:w="960" w:type="dxa"/>
            <w:tcBorders>
              <w:top w:val="nil"/>
              <w:left w:val="nil"/>
              <w:bottom w:val="nil"/>
              <w:right w:val="nil"/>
            </w:tcBorders>
            <w:shd w:val="clear" w:color="auto" w:fill="auto"/>
            <w:noWrap/>
            <w:vAlign w:val="bottom"/>
            <w:hideMark/>
          </w:tcPr>
          <w:p w14:paraId="0BEF54B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0,015</w:t>
            </w:r>
          </w:p>
        </w:tc>
      </w:tr>
      <w:tr w:rsidR="0062309D" w:rsidRPr="00AE48AF" w14:paraId="54118D92" w14:textId="77777777" w:rsidTr="00C3793E">
        <w:trPr>
          <w:trHeight w:val="300"/>
        </w:trPr>
        <w:tc>
          <w:tcPr>
            <w:tcW w:w="3700" w:type="dxa"/>
            <w:vMerge/>
            <w:tcBorders>
              <w:top w:val="nil"/>
              <w:left w:val="nil"/>
              <w:bottom w:val="nil"/>
              <w:right w:val="nil"/>
            </w:tcBorders>
            <w:vAlign w:val="center"/>
            <w:hideMark/>
          </w:tcPr>
          <w:p w14:paraId="4D6AFFA2"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CDDD394"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50A938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(0,021)</w:t>
            </w:r>
          </w:p>
        </w:tc>
        <w:tc>
          <w:tcPr>
            <w:tcW w:w="960" w:type="dxa"/>
            <w:tcBorders>
              <w:top w:val="nil"/>
              <w:left w:val="nil"/>
              <w:bottom w:val="nil"/>
              <w:right w:val="nil"/>
            </w:tcBorders>
            <w:shd w:val="clear" w:color="auto" w:fill="auto"/>
            <w:noWrap/>
            <w:vAlign w:val="bottom"/>
            <w:hideMark/>
          </w:tcPr>
          <w:p w14:paraId="01CB90A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(0,031)</w:t>
            </w:r>
          </w:p>
        </w:tc>
        <w:tc>
          <w:tcPr>
            <w:tcW w:w="960" w:type="dxa"/>
            <w:tcBorders>
              <w:top w:val="nil"/>
              <w:left w:val="nil"/>
              <w:bottom w:val="nil"/>
              <w:right w:val="nil"/>
            </w:tcBorders>
            <w:shd w:val="clear" w:color="auto" w:fill="auto"/>
            <w:noWrap/>
            <w:vAlign w:val="bottom"/>
            <w:hideMark/>
          </w:tcPr>
          <w:p w14:paraId="7979C10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EEFA36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(0,025)</w:t>
            </w:r>
          </w:p>
        </w:tc>
        <w:tc>
          <w:tcPr>
            <w:tcW w:w="960" w:type="dxa"/>
            <w:tcBorders>
              <w:top w:val="nil"/>
              <w:left w:val="nil"/>
              <w:bottom w:val="nil"/>
              <w:right w:val="nil"/>
            </w:tcBorders>
            <w:shd w:val="clear" w:color="auto" w:fill="auto"/>
            <w:noWrap/>
            <w:vAlign w:val="bottom"/>
            <w:hideMark/>
          </w:tcPr>
          <w:p w14:paraId="5A5D9B0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(0,040)</w:t>
            </w:r>
          </w:p>
        </w:tc>
      </w:tr>
      <w:tr w:rsidR="0062309D" w:rsidRPr="00AE48AF" w14:paraId="42168F1A" w14:textId="77777777" w:rsidTr="00C3793E">
        <w:trPr>
          <w:trHeight w:val="300"/>
        </w:trPr>
        <w:tc>
          <w:tcPr>
            <w:tcW w:w="3700" w:type="dxa"/>
            <w:vMerge w:val="restart"/>
            <w:tcBorders>
              <w:top w:val="nil"/>
              <w:left w:val="nil"/>
              <w:bottom w:val="nil"/>
              <w:right w:val="nil"/>
            </w:tcBorders>
            <w:shd w:val="clear" w:color="auto" w:fill="auto"/>
            <w:noWrap/>
            <w:hideMark/>
          </w:tcPr>
          <w:p w14:paraId="40710A0F"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Training t-1</w:t>
            </w:r>
          </w:p>
        </w:tc>
        <w:tc>
          <w:tcPr>
            <w:tcW w:w="960" w:type="dxa"/>
            <w:tcBorders>
              <w:top w:val="nil"/>
              <w:left w:val="nil"/>
              <w:bottom w:val="nil"/>
              <w:right w:val="nil"/>
            </w:tcBorders>
            <w:shd w:val="clear" w:color="auto" w:fill="auto"/>
            <w:noWrap/>
            <w:vAlign w:val="bottom"/>
            <w:hideMark/>
          </w:tcPr>
          <w:p w14:paraId="4B9BAA21"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DDA952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0,036</w:t>
            </w:r>
          </w:p>
        </w:tc>
        <w:tc>
          <w:tcPr>
            <w:tcW w:w="960" w:type="dxa"/>
            <w:tcBorders>
              <w:top w:val="nil"/>
              <w:left w:val="nil"/>
              <w:bottom w:val="nil"/>
              <w:right w:val="nil"/>
            </w:tcBorders>
            <w:shd w:val="clear" w:color="auto" w:fill="auto"/>
            <w:noWrap/>
            <w:vAlign w:val="bottom"/>
            <w:hideMark/>
          </w:tcPr>
          <w:p w14:paraId="3599830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5D43F59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332549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0,003</w:t>
            </w:r>
          </w:p>
        </w:tc>
        <w:tc>
          <w:tcPr>
            <w:tcW w:w="960" w:type="dxa"/>
            <w:tcBorders>
              <w:top w:val="nil"/>
              <w:left w:val="nil"/>
              <w:bottom w:val="nil"/>
              <w:right w:val="nil"/>
            </w:tcBorders>
            <w:shd w:val="clear" w:color="auto" w:fill="auto"/>
            <w:noWrap/>
            <w:vAlign w:val="bottom"/>
            <w:hideMark/>
          </w:tcPr>
          <w:p w14:paraId="0CE4D6F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0,045</w:t>
            </w:r>
          </w:p>
        </w:tc>
      </w:tr>
      <w:tr w:rsidR="0062309D" w:rsidRPr="00AE48AF" w14:paraId="4919ABD8" w14:textId="77777777" w:rsidTr="00C3793E">
        <w:trPr>
          <w:trHeight w:val="300"/>
        </w:trPr>
        <w:tc>
          <w:tcPr>
            <w:tcW w:w="3700" w:type="dxa"/>
            <w:vMerge/>
            <w:tcBorders>
              <w:top w:val="nil"/>
              <w:left w:val="nil"/>
              <w:bottom w:val="nil"/>
              <w:right w:val="nil"/>
            </w:tcBorders>
            <w:vAlign w:val="center"/>
            <w:hideMark/>
          </w:tcPr>
          <w:p w14:paraId="767CB11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8A26E4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A6CCF1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(0,025)</w:t>
            </w:r>
          </w:p>
        </w:tc>
        <w:tc>
          <w:tcPr>
            <w:tcW w:w="960" w:type="dxa"/>
            <w:tcBorders>
              <w:top w:val="nil"/>
              <w:left w:val="nil"/>
              <w:bottom w:val="nil"/>
              <w:right w:val="nil"/>
            </w:tcBorders>
            <w:shd w:val="clear" w:color="auto" w:fill="auto"/>
            <w:noWrap/>
            <w:vAlign w:val="bottom"/>
            <w:hideMark/>
          </w:tcPr>
          <w:p w14:paraId="3B517B8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3FFC995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892D03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c>
          <w:tcPr>
            <w:tcW w:w="960" w:type="dxa"/>
            <w:tcBorders>
              <w:top w:val="nil"/>
              <w:left w:val="nil"/>
              <w:bottom w:val="nil"/>
              <w:right w:val="nil"/>
            </w:tcBorders>
            <w:shd w:val="clear" w:color="auto" w:fill="auto"/>
            <w:noWrap/>
            <w:vAlign w:val="bottom"/>
            <w:hideMark/>
          </w:tcPr>
          <w:p w14:paraId="134B416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(0,047)</w:t>
            </w:r>
          </w:p>
        </w:tc>
      </w:tr>
      <w:tr w:rsidR="0062309D" w:rsidRPr="00AE48AF" w14:paraId="79A4E29E" w14:textId="77777777" w:rsidTr="00C3793E">
        <w:trPr>
          <w:trHeight w:val="300"/>
        </w:trPr>
        <w:tc>
          <w:tcPr>
            <w:tcW w:w="3700" w:type="dxa"/>
            <w:vMerge w:val="restart"/>
            <w:tcBorders>
              <w:top w:val="nil"/>
              <w:left w:val="nil"/>
              <w:bottom w:val="nil"/>
              <w:right w:val="nil"/>
            </w:tcBorders>
            <w:shd w:val="clear" w:color="auto" w:fill="auto"/>
            <w:noWrap/>
            <w:hideMark/>
          </w:tcPr>
          <w:p w14:paraId="78E24E9D" w14:textId="0FD75DB9"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Cooperative Arrangement t-1</w:t>
            </w:r>
          </w:p>
        </w:tc>
        <w:tc>
          <w:tcPr>
            <w:tcW w:w="960" w:type="dxa"/>
            <w:tcBorders>
              <w:top w:val="nil"/>
              <w:left w:val="nil"/>
              <w:bottom w:val="nil"/>
              <w:right w:val="nil"/>
            </w:tcBorders>
            <w:shd w:val="clear" w:color="auto" w:fill="auto"/>
            <w:noWrap/>
            <w:vAlign w:val="bottom"/>
            <w:hideMark/>
          </w:tcPr>
          <w:p w14:paraId="1CEED260"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10971B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-0,013</w:t>
            </w:r>
          </w:p>
        </w:tc>
        <w:tc>
          <w:tcPr>
            <w:tcW w:w="960" w:type="dxa"/>
            <w:tcBorders>
              <w:top w:val="nil"/>
              <w:left w:val="nil"/>
              <w:bottom w:val="nil"/>
              <w:right w:val="nil"/>
            </w:tcBorders>
            <w:shd w:val="clear" w:color="auto" w:fill="auto"/>
            <w:noWrap/>
            <w:vAlign w:val="bottom"/>
            <w:hideMark/>
          </w:tcPr>
          <w:p w14:paraId="325D105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0,121</w:t>
            </w:r>
          </w:p>
        </w:tc>
        <w:tc>
          <w:tcPr>
            <w:tcW w:w="960" w:type="dxa"/>
            <w:tcBorders>
              <w:top w:val="nil"/>
              <w:left w:val="nil"/>
              <w:bottom w:val="nil"/>
              <w:right w:val="nil"/>
            </w:tcBorders>
            <w:shd w:val="clear" w:color="auto" w:fill="auto"/>
            <w:noWrap/>
            <w:vAlign w:val="bottom"/>
            <w:hideMark/>
          </w:tcPr>
          <w:p w14:paraId="37499C2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DF91C6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0,174</w:t>
            </w:r>
          </w:p>
        </w:tc>
        <w:tc>
          <w:tcPr>
            <w:tcW w:w="960" w:type="dxa"/>
            <w:tcBorders>
              <w:top w:val="nil"/>
              <w:left w:val="nil"/>
              <w:bottom w:val="nil"/>
              <w:right w:val="nil"/>
            </w:tcBorders>
            <w:shd w:val="clear" w:color="auto" w:fill="auto"/>
            <w:noWrap/>
            <w:vAlign w:val="bottom"/>
            <w:hideMark/>
          </w:tcPr>
          <w:p w14:paraId="78C35BC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0,180</w:t>
            </w:r>
          </w:p>
        </w:tc>
      </w:tr>
      <w:tr w:rsidR="0062309D" w:rsidRPr="00AE48AF" w14:paraId="51CC4E43" w14:textId="77777777" w:rsidTr="00C3793E">
        <w:trPr>
          <w:trHeight w:val="300"/>
        </w:trPr>
        <w:tc>
          <w:tcPr>
            <w:tcW w:w="3700" w:type="dxa"/>
            <w:vMerge/>
            <w:tcBorders>
              <w:top w:val="nil"/>
              <w:left w:val="nil"/>
              <w:bottom w:val="nil"/>
              <w:right w:val="nil"/>
            </w:tcBorders>
            <w:vAlign w:val="center"/>
            <w:hideMark/>
          </w:tcPr>
          <w:p w14:paraId="4596B50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1AB50C4"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4641C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(0,109)</w:t>
            </w:r>
          </w:p>
        </w:tc>
        <w:tc>
          <w:tcPr>
            <w:tcW w:w="960" w:type="dxa"/>
            <w:tcBorders>
              <w:top w:val="nil"/>
              <w:left w:val="nil"/>
              <w:bottom w:val="nil"/>
              <w:right w:val="nil"/>
            </w:tcBorders>
            <w:shd w:val="clear" w:color="auto" w:fill="auto"/>
            <w:noWrap/>
            <w:vAlign w:val="bottom"/>
            <w:hideMark/>
          </w:tcPr>
          <w:p w14:paraId="7656293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(0,148)</w:t>
            </w:r>
          </w:p>
        </w:tc>
        <w:tc>
          <w:tcPr>
            <w:tcW w:w="960" w:type="dxa"/>
            <w:tcBorders>
              <w:top w:val="nil"/>
              <w:left w:val="nil"/>
              <w:bottom w:val="nil"/>
              <w:right w:val="nil"/>
            </w:tcBorders>
            <w:shd w:val="clear" w:color="auto" w:fill="auto"/>
            <w:noWrap/>
            <w:vAlign w:val="bottom"/>
            <w:hideMark/>
          </w:tcPr>
          <w:p w14:paraId="6277E61D"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CC3DD2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(0,126)</w:t>
            </w:r>
          </w:p>
        </w:tc>
        <w:tc>
          <w:tcPr>
            <w:tcW w:w="960" w:type="dxa"/>
            <w:tcBorders>
              <w:top w:val="nil"/>
              <w:left w:val="nil"/>
              <w:bottom w:val="nil"/>
              <w:right w:val="nil"/>
            </w:tcBorders>
            <w:shd w:val="clear" w:color="auto" w:fill="auto"/>
            <w:noWrap/>
            <w:vAlign w:val="bottom"/>
            <w:hideMark/>
          </w:tcPr>
          <w:p w14:paraId="7107C2E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(0,175)</w:t>
            </w:r>
          </w:p>
        </w:tc>
      </w:tr>
      <w:tr w:rsidR="0062309D" w:rsidRPr="00AE48AF" w14:paraId="799D817D" w14:textId="77777777" w:rsidTr="00C3793E">
        <w:trPr>
          <w:trHeight w:val="300"/>
        </w:trPr>
        <w:tc>
          <w:tcPr>
            <w:tcW w:w="3700" w:type="dxa"/>
            <w:vMerge w:val="restart"/>
            <w:tcBorders>
              <w:top w:val="nil"/>
              <w:left w:val="nil"/>
              <w:bottom w:val="nil"/>
              <w:right w:val="nil"/>
            </w:tcBorders>
            <w:shd w:val="clear" w:color="auto" w:fill="auto"/>
            <w:noWrap/>
            <w:hideMark/>
          </w:tcPr>
          <w:p w14:paraId="25E34B6A" w14:textId="77777777" w:rsidR="0062309D" w:rsidRPr="00166D45" w:rsidRDefault="0062309D" w:rsidP="0062309D">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Internal</w:t>
            </w:r>
            <w:proofErr w:type="spellEnd"/>
            <w:r w:rsidRPr="00166D45">
              <w:rPr>
                <w:rFonts w:eastAsia="Times New Roman" w:cs="Times New Roman"/>
                <w:sz w:val="20"/>
                <w:szCs w:val="20"/>
                <w:lang w:val="pt-BR" w:eastAsia="pt-BR"/>
              </w:rPr>
              <w:t xml:space="preserve"> R&amp;D t-2</w:t>
            </w:r>
          </w:p>
        </w:tc>
        <w:tc>
          <w:tcPr>
            <w:tcW w:w="960" w:type="dxa"/>
            <w:tcBorders>
              <w:top w:val="nil"/>
              <w:left w:val="nil"/>
              <w:bottom w:val="nil"/>
              <w:right w:val="nil"/>
            </w:tcBorders>
            <w:shd w:val="clear" w:color="auto" w:fill="auto"/>
            <w:noWrap/>
            <w:vAlign w:val="bottom"/>
            <w:hideMark/>
          </w:tcPr>
          <w:p w14:paraId="1BD0EAA4" w14:textId="77777777" w:rsidR="0062309D" w:rsidRPr="00166D45" w:rsidRDefault="0062309D" w:rsidP="0062309D">
            <w:pPr>
              <w:spacing w:line="240" w:lineRule="auto"/>
              <w:jc w:val="left"/>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38C653D8" w14:textId="77777777" w:rsidR="0062309D" w:rsidRPr="00166D45" w:rsidRDefault="0062309D" w:rsidP="0062309D">
            <w:pPr>
              <w:spacing w:line="240" w:lineRule="auto"/>
              <w:jc w:val="center"/>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2B8B5D2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0,025</w:t>
            </w:r>
          </w:p>
        </w:tc>
        <w:tc>
          <w:tcPr>
            <w:tcW w:w="960" w:type="dxa"/>
            <w:tcBorders>
              <w:top w:val="nil"/>
              <w:left w:val="nil"/>
              <w:bottom w:val="nil"/>
              <w:right w:val="nil"/>
            </w:tcBorders>
            <w:shd w:val="clear" w:color="auto" w:fill="auto"/>
            <w:noWrap/>
            <w:vAlign w:val="bottom"/>
            <w:hideMark/>
          </w:tcPr>
          <w:p w14:paraId="1C80CF20"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496B61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4D3BA4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r>
      <w:tr w:rsidR="0062309D" w:rsidRPr="00AE48AF" w14:paraId="5DC68CD3" w14:textId="77777777" w:rsidTr="00C3793E">
        <w:trPr>
          <w:trHeight w:val="300"/>
        </w:trPr>
        <w:tc>
          <w:tcPr>
            <w:tcW w:w="3700" w:type="dxa"/>
            <w:vMerge/>
            <w:tcBorders>
              <w:top w:val="nil"/>
              <w:left w:val="nil"/>
              <w:bottom w:val="nil"/>
              <w:right w:val="nil"/>
            </w:tcBorders>
            <w:vAlign w:val="center"/>
            <w:hideMark/>
          </w:tcPr>
          <w:p w14:paraId="2A7DA102"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096824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9117CC5"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EEC5F4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(0,026)</w:t>
            </w:r>
          </w:p>
        </w:tc>
        <w:tc>
          <w:tcPr>
            <w:tcW w:w="960" w:type="dxa"/>
            <w:tcBorders>
              <w:top w:val="nil"/>
              <w:left w:val="nil"/>
              <w:bottom w:val="nil"/>
              <w:right w:val="nil"/>
            </w:tcBorders>
            <w:shd w:val="clear" w:color="auto" w:fill="auto"/>
            <w:noWrap/>
            <w:vAlign w:val="bottom"/>
            <w:hideMark/>
          </w:tcPr>
          <w:p w14:paraId="5D0F9B6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AC9A73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21D3C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(0,028)</w:t>
            </w:r>
          </w:p>
        </w:tc>
      </w:tr>
      <w:tr w:rsidR="0062309D" w:rsidRPr="00AE48AF" w14:paraId="0A26ED4A" w14:textId="77777777" w:rsidTr="00C3793E">
        <w:trPr>
          <w:trHeight w:val="300"/>
        </w:trPr>
        <w:tc>
          <w:tcPr>
            <w:tcW w:w="3700" w:type="dxa"/>
            <w:vMerge w:val="restart"/>
            <w:tcBorders>
              <w:top w:val="nil"/>
              <w:left w:val="nil"/>
              <w:bottom w:val="nil"/>
              <w:right w:val="nil"/>
            </w:tcBorders>
            <w:shd w:val="clear" w:color="auto" w:fill="auto"/>
            <w:noWrap/>
            <w:hideMark/>
          </w:tcPr>
          <w:p w14:paraId="25156D72" w14:textId="77777777" w:rsidR="0062309D" w:rsidRPr="00166D45" w:rsidRDefault="0062309D" w:rsidP="0062309D">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External</w:t>
            </w:r>
            <w:proofErr w:type="spellEnd"/>
            <w:r w:rsidRPr="00166D45">
              <w:rPr>
                <w:rFonts w:eastAsia="Times New Roman" w:cs="Times New Roman"/>
                <w:sz w:val="20"/>
                <w:szCs w:val="20"/>
                <w:lang w:val="pt-BR" w:eastAsia="pt-BR"/>
              </w:rPr>
              <w:t xml:space="preserve"> R&amp;D t-2</w:t>
            </w:r>
          </w:p>
        </w:tc>
        <w:tc>
          <w:tcPr>
            <w:tcW w:w="960" w:type="dxa"/>
            <w:tcBorders>
              <w:top w:val="nil"/>
              <w:left w:val="nil"/>
              <w:bottom w:val="nil"/>
              <w:right w:val="nil"/>
            </w:tcBorders>
            <w:shd w:val="clear" w:color="auto" w:fill="auto"/>
            <w:noWrap/>
            <w:vAlign w:val="bottom"/>
            <w:hideMark/>
          </w:tcPr>
          <w:p w14:paraId="42146C61" w14:textId="77777777" w:rsidR="0062309D" w:rsidRPr="00166D45" w:rsidRDefault="0062309D" w:rsidP="0062309D">
            <w:pPr>
              <w:spacing w:line="240" w:lineRule="auto"/>
              <w:jc w:val="left"/>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248EA765" w14:textId="77777777" w:rsidR="0062309D" w:rsidRPr="00166D45" w:rsidRDefault="0062309D" w:rsidP="0062309D">
            <w:pPr>
              <w:spacing w:line="240" w:lineRule="auto"/>
              <w:jc w:val="center"/>
              <w:rPr>
                <w:rFonts w:eastAsia="Times New Roman" w:cs="Times New Roman"/>
                <w:sz w:val="20"/>
                <w:szCs w:val="20"/>
                <w:lang w:val="pt-BR" w:eastAsia="pt-BR"/>
              </w:rPr>
            </w:pPr>
          </w:p>
        </w:tc>
        <w:tc>
          <w:tcPr>
            <w:tcW w:w="960" w:type="dxa"/>
            <w:tcBorders>
              <w:top w:val="nil"/>
              <w:left w:val="nil"/>
              <w:bottom w:val="nil"/>
              <w:right w:val="nil"/>
            </w:tcBorders>
            <w:shd w:val="clear" w:color="auto" w:fill="auto"/>
            <w:noWrap/>
            <w:vAlign w:val="bottom"/>
            <w:hideMark/>
          </w:tcPr>
          <w:p w14:paraId="0FB8A59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-0,061</w:t>
            </w:r>
          </w:p>
        </w:tc>
        <w:tc>
          <w:tcPr>
            <w:tcW w:w="960" w:type="dxa"/>
            <w:tcBorders>
              <w:top w:val="nil"/>
              <w:left w:val="nil"/>
              <w:bottom w:val="nil"/>
              <w:right w:val="nil"/>
            </w:tcBorders>
            <w:shd w:val="clear" w:color="auto" w:fill="auto"/>
            <w:noWrap/>
            <w:vAlign w:val="bottom"/>
            <w:hideMark/>
          </w:tcPr>
          <w:p w14:paraId="39B52171"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4D0BD7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7029BF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0,009</w:t>
            </w:r>
          </w:p>
        </w:tc>
      </w:tr>
      <w:tr w:rsidR="0062309D" w:rsidRPr="00AE48AF" w14:paraId="6C42EA82" w14:textId="77777777" w:rsidTr="00C3793E">
        <w:trPr>
          <w:trHeight w:val="300"/>
        </w:trPr>
        <w:tc>
          <w:tcPr>
            <w:tcW w:w="3700" w:type="dxa"/>
            <w:vMerge/>
            <w:tcBorders>
              <w:top w:val="nil"/>
              <w:left w:val="nil"/>
              <w:bottom w:val="nil"/>
              <w:right w:val="nil"/>
            </w:tcBorders>
            <w:vAlign w:val="center"/>
            <w:hideMark/>
          </w:tcPr>
          <w:p w14:paraId="1269E216"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313344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2C9F3F8"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8A138F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c>
          <w:tcPr>
            <w:tcW w:w="960" w:type="dxa"/>
            <w:tcBorders>
              <w:top w:val="nil"/>
              <w:left w:val="nil"/>
              <w:bottom w:val="nil"/>
              <w:right w:val="nil"/>
            </w:tcBorders>
            <w:shd w:val="clear" w:color="auto" w:fill="auto"/>
            <w:noWrap/>
            <w:vAlign w:val="bottom"/>
            <w:hideMark/>
          </w:tcPr>
          <w:p w14:paraId="0C12BA8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58B0810"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1C1360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(0,047)</w:t>
            </w:r>
          </w:p>
        </w:tc>
      </w:tr>
      <w:tr w:rsidR="0062309D" w:rsidRPr="00AE48AF" w14:paraId="5822A411" w14:textId="77777777" w:rsidTr="00C3793E">
        <w:trPr>
          <w:trHeight w:val="300"/>
        </w:trPr>
        <w:tc>
          <w:tcPr>
            <w:tcW w:w="3700" w:type="dxa"/>
            <w:vMerge w:val="restart"/>
            <w:tcBorders>
              <w:top w:val="nil"/>
              <w:left w:val="nil"/>
              <w:bottom w:val="nil"/>
              <w:right w:val="nil"/>
            </w:tcBorders>
            <w:shd w:val="clear" w:color="auto" w:fill="auto"/>
            <w:hideMark/>
          </w:tcPr>
          <w:p w14:paraId="5E2B6501"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Machinery &amp; Equipment t-2</w:t>
            </w:r>
          </w:p>
        </w:tc>
        <w:tc>
          <w:tcPr>
            <w:tcW w:w="960" w:type="dxa"/>
            <w:tcBorders>
              <w:top w:val="nil"/>
              <w:left w:val="nil"/>
              <w:bottom w:val="nil"/>
              <w:right w:val="nil"/>
            </w:tcBorders>
            <w:shd w:val="clear" w:color="auto" w:fill="auto"/>
            <w:noWrap/>
            <w:vAlign w:val="bottom"/>
            <w:hideMark/>
          </w:tcPr>
          <w:p w14:paraId="41CEB7CC"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26DDE2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BF1791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-0,018</w:t>
            </w:r>
          </w:p>
        </w:tc>
        <w:tc>
          <w:tcPr>
            <w:tcW w:w="960" w:type="dxa"/>
            <w:tcBorders>
              <w:top w:val="nil"/>
              <w:left w:val="nil"/>
              <w:bottom w:val="nil"/>
              <w:right w:val="nil"/>
            </w:tcBorders>
            <w:shd w:val="clear" w:color="auto" w:fill="auto"/>
            <w:noWrap/>
            <w:vAlign w:val="bottom"/>
            <w:hideMark/>
          </w:tcPr>
          <w:p w14:paraId="39BEE376"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B28EE9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C5731E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-0,040*</w:t>
            </w:r>
          </w:p>
        </w:tc>
      </w:tr>
      <w:tr w:rsidR="0062309D" w:rsidRPr="00AE48AF" w14:paraId="2A363B84" w14:textId="77777777" w:rsidTr="00C3793E">
        <w:trPr>
          <w:trHeight w:val="300"/>
        </w:trPr>
        <w:tc>
          <w:tcPr>
            <w:tcW w:w="3700" w:type="dxa"/>
            <w:vMerge/>
            <w:tcBorders>
              <w:top w:val="nil"/>
              <w:left w:val="nil"/>
              <w:bottom w:val="nil"/>
              <w:right w:val="nil"/>
            </w:tcBorders>
            <w:vAlign w:val="center"/>
            <w:hideMark/>
          </w:tcPr>
          <w:p w14:paraId="43FCF3A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A1BE81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BA4A54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6669C7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598C85A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EF1039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F242F4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(0,023)</w:t>
            </w:r>
          </w:p>
        </w:tc>
      </w:tr>
      <w:tr w:rsidR="0062309D" w:rsidRPr="00AE48AF" w14:paraId="30F7BA14" w14:textId="77777777" w:rsidTr="00C3793E">
        <w:trPr>
          <w:trHeight w:val="300"/>
        </w:trPr>
        <w:tc>
          <w:tcPr>
            <w:tcW w:w="3700" w:type="dxa"/>
            <w:vMerge w:val="restart"/>
            <w:tcBorders>
              <w:top w:val="nil"/>
              <w:left w:val="nil"/>
              <w:bottom w:val="nil"/>
              <w:right w:val="nil"/>
            </w:tcBorders>
            <w:shd w:val="clear" w:color="auto" w:fill="auto"/>
            <w:noWrap/>
            <w:hideMark/>
          </w:tcPr>
          <w:p w14:paraId="7D95FB82" w14:textId="17847960" w:rsidR="0062309D" w:rsidRPr="00AE48AF" w:rsidRDefault="0062309D" w:rsidP="0062309D">
            <w:pPr>
              <w:spacing w:line="240" w:lineRule="auto"/>
              <w:jc w:val="left"/>
              <w:rPr>
                <w:rFonts w:eastAsia="Times New Roman" w:cs="Times New Roman"/>
                <w:color w:val="FF0000"/>
                <w:sz w:val="20"/>
                <w:szCs w:val="20"/>
                <w:lang w:eastAsia="pt-BR"/>
              </w:rPr>
            </w:pPr>
            <w:r w:rsidRPr="0062309D">
              <w:rPr>
                <w:rFonts w:eastAsia="Times New Roman" w:cs="Times New Roman"/>
                <w:sz w:val="20"/>
                <w:szCs w:val="20"/>
                <w:lang w:eastAsia="pt-BR"/>
              </w:rPr>
              <w:t>Exp. Knowledge Acquisition t</w:t>
            </w:r>
            <w:r>
              <w:rPr>
                <w:rFonts w:eastAsia="Times New Roman" w:cs="Times New Roman"/>
                <w:sz w:val="20"/>
                <w:szCs w:val="20"/>
                <w:lang w:eastAsia="pt-BR"/>
              </w:rPr>
              <w:t>-2</w:t>
            </w:r>
          </w:p>
        </w:tc>
        <w:tc>
          <w:tcPr>
            <w:tcW w:w="960" w:type="dxa"/>
            <w:tcBorders>
              <w:top w:val="nil"/>
              <w:left w:val="nil"/>
              <w:bottom w:val="nil"/>
              <w:right w:val="nil"/>
            </w:tcBorders>
            <w:shd w:val="clear" w:color="auto" w:fill="auto"/>
            <w:noWrap/>
            <w:vAlign w:val="bottom"/>
            <w:hideMark/>
          </w:tcPr>
          <w:p w14:paraId="7DDEB225" w14:textId="77777777" w:rsidR="0062309D" w:rsidRPr="00AE48AF" w:rsidRDefault="0062309D" w:rsidP="0062309D">
            <w:pPr>
              <w:spacing w:line="240" w:lineRule="auto"/>
              <w:jc w:val="left"/>
              <w:rPr>
                <w:rFonts w:eastAsia="Times New Roman" w:cs="Times New Roman"/>
                <w:color w:val="FF0000"/>
                <w:sz w:val="20"/>
                <w:szCs w:val="20"/>
                <w:lang w:eastAsia="pt-BR"/>
              </w:rPr>
            </w:pPr>
          </w:p>
        </w:tc>
        <w:tc>
          <w:tcPr>
            <w:tcW w:w="960" w:type="dxa"/>
            <w:tcBorders>
              <w:top w:val="nil"/>
              <w:left w:val="nil"/>
              <w:bottom w:val="nil"/>
              <w:right w:val="nil"/>
            </w:tcBorders>
            <w:shd w:val="clear" w:color="auto" w:fill="auto"/>
            <w:noWrap/>
            <w:vAlign w:val="bottom"/>
            <w:hideMark/>
          </w:tcPr>
          <w:p w14:paraId="63652276"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9E7EDC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-0,006</w:t>
            </w:r>
          </w:p>
        </w:tc>
        <w:tc>
          <w:tcPr>
            <w:tcW w:w="960" w:type="dxa"/>
            <w:tcBorders>
              <w:top w:val="nil"/>
              <w:left w:val="nil"/>
              <w:bottom w:val="nil"/>
              <w:right w:val="nil"/>
            </w:tcBorders>
            <w:shd w:val="clear" w:color="auto" w:fill="auto"/>
            <w:noWrap/>
            <w:vAlign w:val="bottom"/>
            <w:hideMark/>
          </w:tcPr>
          <w:p w14:paraId="119A784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E0565C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01F6F2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r>
      <w:tr w:rsidR="0062309D" w:rsidRPr="00AE48AF" w14:paraId="4F12D4B9" w14:textId="77777777" w:rsidTr="00C3793E">
        <w:trPr>
          <w:trHeight w:val="300"/>
        </w:trPr>
        <w:tc>
          <w:tcPr>
            <w:tcW w:w="3700" w:type="dxa"/>
            <w:vMerge/>
            <w:tcBorders>
              <w:top w:val="nil"/>
              <w:left w:val="nil"/>
              <w:bottom w:val="nil"/>
              <w:right w:val="nil"/>
            </w:tcBorders>
            <w:vAlign w:val="center"/>
            <w:hideMark/>
          </w:tcPr>
          <w:p w14:paraId="2AAA70BA" w14:textId="77777777" w:rsidR="0062309D" w:rsidRPr="00AE48AF" w:rsidRDefault="0062309D" w:rsidP="0062309D">
            <w:pPr>
              <w:spacing w:line="240" w:lineRule="auto"/>
              <w:jc w:val="left"/>
              <w:rPr>
                <w:rFonts w:eastAsia="Times New Roman" w:cs="Times New Roman"/>
                <w:color w:val="FF0000"/>
                <w:sz w:val="20"/>
                <w:szCs w:val="20"/>
                <w:lang w:eastAsia="pt-BR"/>
              </w:rPr>
            </w:pPr>
          </w:p>
        </w:tc>
        <w:tc>
          <w:tcPr>
            <w:tcW w:w="960" w:type="dxa"/>
            <w:tcBorders>
              <w:top w:val="nil"/>
              <w:left w:val="nil"/>
              <w:bottom w:val="nil"/>
              <w:right w:val="nil"/>
            </w:tcBorders>
            <w:shd w:val="clear" w:color="auto" w:fill="auto"/>
            <w:noWrap/>
            <w:vAlign w:val="bottom"/>
            <w:hideMark/>
          </w:tcPr>
          <w:p w14:paraId="67B352C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7B99D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1CAEA5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708CB56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1188AFB"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598B98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(0,044)</w:t>
            </w:r>
          </w:p>
        </w:tc>
      </w:tr>
      <w:tr w:rsidR="0062309D" w:rsidRPr="00AE48AF" w14:paraId="7CDF42EE" w14:textId="77777777" w:rsidTr="00C3793E">
        <w:trPr>
          <w:trHeight w:val="300"/>
        </w:trPr>
        <w:tc>
          <w:tcPr>
            <w:tcW w:w="3700" w:type="dxa"/>
            <w:vMerge w:val="restart"/>
            <w:tcBorders>
              <w:top w:val="nil"/>
              <w:left w:val="nil"/>
              <w:bottom w:val="nil"/>
              <w:right w:val="nil"/>
            </w:tcBorders>
            <w:shd w:val="clear" w:color="auto" w:fill="auto"/>
            <w:noWrap/>
            <w:hideMark/>
          </w:tcPr>
          <w:p w14:paraId="2077A523" w14:textId="49D0B561"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Software t-2</w:t>
            </w:r>
          </w:p>
        </w:tc>
        <w:tc>
          <w:tcPr>
            <w:tcW w:w="960" w:type="dxa"/>
            <w:tcBorders>
              <w:top w:val="nil"/>
              <w:left w:val="nil"/>
              <w:bottom w:val="nil"/>
              <w:right w:val="nil"/>
            </w:tcBorders>
            <w:shd w:val="clear" w:color="auto" w:fill="auto"/>
            <w:noWrap/>
            <w:vAlign w:val="bottom"/>
            <w:hideMark/>
          </w:tcPr>
          <w:p w14:paraId="2906E0B8"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7E7C4B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17374F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-0,022</w:t>
            </w:r>
          </w:p>
        </w:tc>
        <w:tc>
          <w:tcPr>
            <w:tcW w:w="960" w:type="dxa"/>
            <w:tcBorders>
              <w:top w:val="nil"/>
              <w:left w:val="nil"/>
              <w:bottom w:val="nil"/>
              <w:right w:val="nil"/>
            </w:tcBorders>
            <w:shd w:val="clear" w:color="auto" w:fill="auto"/>
            <w:noWrap/>
            <w:vAlign w:val="bottom"/>
            <w:hideMark/>
          </w:tcPr>
          <w:p w14:paraId="255A9CDE"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040BD8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EB3A57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0,012</w:t>
            </w:r>
          </w:p>
        </w:tc>
      </w:tr>
      <w:tr w:rsidR="0062309D" w:rsidRPr="00AE48AF" w14:paraId="2A049959" w14:textId="77777777" w:rsidTr="00C3793E">
        <w:trPr>
          <w:trHeight w:val="300"/>
        </w:trPr>
        <w:tc>
          <w:tcPr>
            <w:tcW w:w="3700" w:type="dxa"/>
            <w:vMerge/>
            <w:tcBorders>
              <w:top w:val="nil"/>
              <w:left w:val="nil"/>
              <w:bottom w:val="nil"/>
              <w:right w:val="nil"/>
            </w:tcBorders>
            <w:vAlign w:val="center"/>
            <w:hideMark/>
          </w:tcPr>
          <w:p w14:paraId="1C17A4F7"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2205EFD"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EE8DFC9"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6DDEDA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(0,031)</w:t>
            </w:r>
          </w:p>
        </w:tc>
        <w:tc>
          <w:tcPr>
            <w:tcW w:w="960" w:type="dxa"/>
            <w:tcBorders>
              <w:top w:val="nil"/>
              <w:left w:val="nil"/>
              <w:bottom w:val="nil"/>
              <w:right w:val="nil"/>
            </w:tcBorders>
            <w:shd w:val="clear" w:color="auto" w:fill="auto"/>
            <w:noWrap/>
            <w:vAlign w:val="bottom"/>
            <w:hideMark/>
          </w:tcPr>
          <w:p w14:paraId="0AF1D12B"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9F22161"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8F7805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r>
      <w:tr w:rsidR="0062309D" w:rsidRPr="00AE48AF" w14:paraId="339A0AD0" w14:textId="77777777" w:rsidTr="00C3793E">
        <w:trPr>
          <w:trHeight w:val="300"/>
        </w:trPr>
        <w:tc>
          <w:tcPr>
            <w:tcW w:w="3700" w:type="dxa"/>
            <w:vMerge w:val="restart"/>
            <w:tcBorders>
              <w:top w:val="nil"/>
              <w:left w:val="nil"/>
              <w:bottom w:val="nil"/>
              <w:right w:val="nil"/>
            </w:tcBorders>
            <w:shd w:val="clear" w:color="auto" w:fill="auto"/>
            <w:noWrap/>
            <w:hideMark/>
          </w:tcPr>
          <w:p w14:paraId="0D7BC733"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Exp. Training t-2</w:t>
            </w:r>
          </w:p>
        </w:tc>
        <w:tc>
          <w:tcPr>
            <w:tcW w:w="960" w:type="dxa"/>
            <w:tcBorders>
              <w:top w:val="nil"/>
              <w:left w:val="nil"/>
              <w:bottom w:val="nil"/>
              <w:right w:val="nil"/>
            </w:tcBorders>
            <w:shd w:val="clear" w:color="auto" w:fill="auto"/>
            <w:noWrap/>
            <w:vAlign w:val="bottom"/>
            <w:hideMark/>
          </w:tcPr>
          <w:p w14:paraId="6095972A"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D5037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7F2EAE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0,070*</w:t>
            </w:r>
          </w:p>
        </w:tc>
        <w:tc>
          <w:tcPr>
            <w:tcW w:w="960" w:type="dxa"/>
            <w:tcBorders>
              <w:top w:val="nil"/>
              <w:left w:val="nil"/>
              <w:bottom w:val="nil"/>
              <w:right w:val="nil"/>
            </w:tcBorders>
            <w:shd w:val="clear" w:color="auto" w:fill="auto"/>
            <w:noWrap/>
            <w:vAlign w:val="bottom"/>
            <w:hideMark/>
          </w:tcPr>
          <w:p w14:paraId="7D2BB294"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06EDD3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8294DC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0,082*</w:t>
            </w:r>
          </w:p>
        </w:tc>
      </w:tr>
      <w:tr w:rsidR="0062309D" w:rsidRPr="00AE48AF" w14:paraId="30406A76" w14:textId="77777777" w:rsidTr="00C3793E">
        <w:trPr>
          <w:trHeight w:val="300"/>
        </w:trPr>
        <w:tc>
          <w:tcPr>
            <w:tcW w:w="3700" w:type="dxa"/>
            <w:vMerge/>
            <w:tcBorders>
              <w:top w:val="nil"/>
              <w:left w:val="nil"/>
              <w:bottom w:val="nil"/>
              <w:right w:val="nil"/>
            </w:tcBorders>
            <w:vAlign w:val="center"/>
            <w:hideMark/>
          </w:tcPr>
          <w:p w14:paraId="379D8B87"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1FE9C3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FBB286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A0A6D2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1D0B7586"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BA85A2A"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97D7D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(0,046)</w:t>
            </w:r>
          </w:p>
        </w:tc>
      </w:tr>
      <w:tr w:rsidR="0062309D" w:rsidRPr="00AE48AF" w14:paraId="7C6230B5" w14:textId="77777777" w:rsidTr="00C3793E">
        <w:trPr>
          <w:trHeight w:val="300"/>
        </w:trPr>
        <w:tc>
          <w:tcPr>
            <w:tcW w:w="3700" w:type="dxa"/>
            <w:vMerge w:val="restart"/>
            <w:tcBorders>
              <w:top w:val="nil"/>
              <w:left w:val="nil"/>
              <w:bottom w:val="nil"/>
              <w:right w:val="nil"/>
            </w:tcBorders>
            <w:shd w:val="clear" w:color="auto" w:fill="auto"/>
            <w:noWrap/>
            <w:hideMark/>
          </w:tcPr>
          <w:p w14:paraId="32410769" w14:textId="078094C2"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Cooperative Arrangement t-2</w:t>
            </w:r>
          </w:p>
        </w:tc>
        <w:tc>
          <w:tcPr>
            <w:tcW w:w="960" w:type="dxa"/>
            <w:tcBorders>
              <w:top w:val="nil"/>
              <w:left w:val="nil"/>
              <w:bottom w:val="nil"/>
              <w:right w:val="nil"/>
            </w:tcBorders>
            <w:shd w:val="clear" w:color="auto" w:fill="auto"/>
            <w:noWrap/>
            <w:vAlign w:val="bottom"/>
            <w:hideMark/>
          </w:tcPr>
          <w:p w14:paraId="03C6191F"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1BE62C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FE1103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-0,420**</w:t>
            </w:r>
          </w:p>
        </w:tc>
        <w:tc>
          <w:tcPr>
            <w:tcW w:w="960" w:type="dxa"/>
            <w:tcBorders>
              <w:top w:val="nil"/>
              <w:left w:val="nil"/>
              <w:bottom w:val="nil"/>
              <w:right w:val="nil"/>
            </w:tcBorders>
            <w:shd w:val="clear" w:color="auto" w:fill="auto"/>
            <w:noWrap/>
            <w:vAlign w:val="bottom"/>
            <w:hideMark/>
          </w:tcPr>
          <w:p w14:paraId="5837DB3B"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1E24AA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1581D2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0,145</w:t>
            </w:r>
          </w:p>
        </w:tc>
      </w:tr>
      <w:tr w:rsidR="0062309D" w:rsidRPr="00AE48AF" w14:paraId="6A405359" w14:textId="77777777" w:rsidTr="00C3793E">
        <w:trPr>
          <w:trHeight w:val="300"/>
        </w:trPr>
        <w:tc>
          <w:tcPr>
            <w:tcW w:w="3700" w:type="dxa"/>
            <w:vMerge/>
            <w:tcBorders>
              <w:top w:val="nil"/>
              <w:left w:val="nil"/>
              <w:bottom w:val="nil"/>
              <w:right w:val="nil"/>
            </w:tcBorders>
            <w:vAlign w:val="center"/>
            <w:hideMark/>
          </w:tcPr>
          <w:p w14:paraId="5DF3990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424C06"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B6B8202"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6675BE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(0,173)</w:t>
            </w:r>
          </w:p>
        </w:tc>
        <w:tc>
          <w:tcPr>
            <w:tcW w:w="960" w:type="dxa"/>
            <w:tcBorders>
              <w:top w:val="nil"/>
              <w:left w:val="nil"/>
              <w:bottom w:val="nil"/>
              <w:right w:val="nil"/>
            </w:tcBorders>
            <w:shd w:val="clear" w:color="auto" w:fill="auto"/>
            <w:noWrap/>
            <w:vAlign w:val="bottom"/>
            <w:hideMark/>
          </w:tcPr>
          <w:p w14:paraId="663E345D"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B6BC67F"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0AAF9D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(0,204)</w:t>
            </w:r>
          </w:p>
        </w:tc>
      </w:tr>
      <w:tr w:rsidR="0062309D" w:rsidRPr="00AE48AF" w14:paraId="7AFD4817" w14:textId="77777777" w:rsidTr="00C3793E">
        <w:trPr>
          <w:trHeight w:val="300"/>
        </w:trPr>
        <w:tc>
          <w:tcPr>
            <w:tcW w:w="3700" w:type="dxa"/>
            <w:vMerge w:val="restart"/>
            <w:tcBorders>
              <w:top w:val="nil"/>
              <w:left w:val="nil"/>
              <w:bottom w:val="nil"/>
              <w:right w:val="nil"/>
            </w:tcBorders>
            <w:shd w:val="clear" w:color="auto" w:fill="auto"/>
            <w:noWrap/>
            <w:hideMark/>
          </w:tcPr>
          <w:p w14:paraId="40CA62DC"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Industrial Revenue</w:t>
            </w:r>
          </w:p>
        </w:tc>
        <w:tc>
          <w:tcPr>
            <w:tcW w:w="960" w:type="dxa"/>
            <w:tcBorders>
              <w:top w:val="nil"/>
              <w:left w:val="nil"/>
              <w:bottom w:val="nil"/>
              <w:right w:val="nil"/>
            </w:tcBorders>
            <w:shd w:val="clear" w:color="auto" w:fill="auto"/>
            <w:noWrap/>
            <w:vAlign w:val="bottom"/>
            <w:hideMark/>
          </w:tcPr>
          <w:p w14:paraId="2F3F707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0,117***</w:t>
            </w:r>
          </w:p>
        </w:tc>
        <w:tc>
          <w:tcPr>
            <w:tcW w:w="960" w:type="dxa"/>
            <w:tcBorders>
              <w:top w:val="nil"/>
              <w:left w:val="nil"/>
              <w:bottom w:val="nil"/>
              <w:right w:val="nil"/>
            </w:tcBorders>
            <w:shd w:val="clear" w:color="auto" w:fill="auto"/>
            <w:noWrap/>
            <w:vAlign w:val="bottom"/>
            <w:hideMark/>
          </w:tcPr>
          <w:p w14:paraId="2FCB015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0,161***</w:t>
            </w:r>
          </w:p>
        </w:tc>
        <w:tc>
          <w:tcPr>
            <w:tcW w:w="960" w:type="dxa"/>
            <w:tcBorders>
              <w:top w:val="nil"/>
              <w:left w:val="nil"/>
              <w:bottom w:val="nil"/>
              <w:right w:val="nil"/>
            </w:tcBorders>
            <w:shd w:val="clear" w:color="auto" w:fill="auto"/>
            <w:noWrap/>
            <w:vAlign w:val="bottom"/>
            <w:hideMark/>
          </w:tcPr>
          <w:p w14:paraId="1A002F1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0,207***</w:t>
            </w:r>
          </w:p>
        </w:tc>
        <w:tc>
          <w:tcPr>
            <w:tcW w:w="960" w:type="dxa"/>
            <w:tcBorders>
              <w:top w:val="nil"/>
              <w:left w:val="nil"/>
              <w:bottom w:val="nil"/>
              <w:right w:val="nil"/>
            </w:tcBorders>
            <w:shd w:val="clear" w:color="auto" w:fill="auto"/>
            <w:noWrap/>
            <w:vAlign w:val="bottom"/>
            <w:hideMark/>
          </w:tcPr>
          <w:p w14:paraId="141B6B3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c>
          <w:tcPr>
            <w:tcW w:w="960" w:type="dxa"/>
            <w:tcBorders>
              <w:top w:val="nil"/>
              <w:left w:val="nil"/>
              <w:bottom w:val="nil"/>
              <w:right w:val="nil"/>
            </w:tcBorders>
            <w:shd w:val="clear" w:color="auto" w:fill="auto"/>
            <w:noWrap/>
            <w:vAlign w:val="bottom"/>
            <w:hideMark/>
          </w:tcPr>
          <w:p w14:paraId="7AEBBE2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0,021</w:t>
            </w:r>
          </w:p>
        </w:tc>
        <w:tc>
          <w:tcPr>
            <w:tcW w:w="960" w:type="dxa"/>
            <w:tcBorders>
              <w:top w:val="nil"/>
              <w:left w:val="nil"/>
              <w:bottom w:val="nil"/>
              <w:right w:val="nil"/>
            </w:tcBorders>
            <w:shd w:val="clear" w:color="auto" w:fill="auto"/>
            <w:noWrap/>
            <w:vAlign w:val="bottom"/>
            <w:hideMark/>
          </w:tcPr>
          <w:p w14:paraId="40EA63A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0,081</w:t>
            </w:r>
          </w:p>
        </w:tc>
      </w:tr>
      <w:tr w:rsidR="0062309D" w:rsidRPr="00AE48AF" w14:paraId="7928E423" w14:textId="77777777" w:rsidTr="00C3793E">
        <w:trPr>
          <w:trHeight w:val="300"/>
        </w:trPr>
        <w:tc>
          <w:tcPr>
            <w:tcW w:w="3700" w:type="dxa"/>
            <w:vMerge/>
            <w:tcBorders>
              <w:top w:val="nil"/>
              <w:left w:val="nil"/>
              <w:bottom w:val="nil"/>
              <w:right w:val="nil"/>
            </w:tcBorders>
            <w:vAlign w:val="center"/>
            <w:hideMark/>
          </w:tcPr>
          <w:p w14:paraId="61C39F6D"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8C8093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(0,037)</w:t>
            </w:r>
          </w:p>
        </w:tc>
        <w:tc>
          <w:tcPr>
            <w:tcW w:w="960" w:type="dxa"/>
            <w:tcBorders>
              <w:top w:val="nil"/>
              <w:left w:val="nil"/>
              <w:bottom w:val="nil"/>
              <w:right w:val="nil"/>
            </w:tcBorders>
            <w:shd w:val="clear" w:color="auto" w:fill="auto"/>
            <w:noWrap/>
            <w:vAlign w:val="bottom"/>
            <w:hideMark/>
          </w:tcPr>
          <w:p w14:paraId="1D165D0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(0,046)</w:t>
            </w:r>
          </w:p>
        </w:tc>
        <w:tc>
          <w:tcPr>
            <w:tcW w:w="960" w:type="dxa"/>
            <w:tcBorders>
              <w:top w:val="nil"/>
              <w:left w:val="nil"/>
              <w:bottom w:val="nil"/>
              <w:right w:val="nil"/>
            </w:tcBorders>
            <w:shd w:val="clear" w:color="auto" w:fill="auto"/>
            <w:noWrap/>
            <w:vAlign w:val="bottom"/>
            <w:hideMark/>
          </w:tcPr>
          <w:p w14:paraId="7DFC559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(0,067)</w:t>
            </w:r>
          </w:p>
        </w:tc>
        <w:tc>
          <w:tcPr>
            <w:tcW w:w="960" w:type="dxa"/>
            <w:tcBorders>
              <w:top w:val="nil"/>
              <w:left w:val="nil"/>
              <w:bottom w:val="nil"/>
              <w:right w:val="nil"/>
            </w:tcBorders>
            <w:shd w:val="clear" w:color="auto" w:fill="auto"/>
            <w:noWrap/>
            <w:vAlign w:val="bottom"/>
            <w:hideMark/>
          </w:tcPr>
          <w:p w14:paraId="546BB56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(0,041)</w:t>
            </w:r>
          </w:p>
        </w:tc>
        <w:tc>
          <w:tcPr>
            <w:tcW w:w="960" w:type="dxa"/>
            <w:tcBorders>
              <w:top w:val="nil"/>
              <w:left w:val="nil"/>
              <w:bottom w:val="nil"/>
              <w:right w:val="nil"/>
            </w:tcBorders>
            <w:shd w:val="clear" w:color="auto" w:fill="auto"/>
            <w:noWrap/>
            <w:vAlign w:val="bottom"/>
            <w:hideMark/>
          </w:tcPr>
          <w:p w14:paraId="431C0C4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(0,050)</w:t>
            </w:r>
          </w:p>
        </w:tc>
        <w:tc>
          <w:tcPr>
            <w:tcW w:w="960" w:type="dxa"/>
            <w:tcBorders>
              <w:top w:val="nil"/>
              <w:left w:val="nil"/>
              <w:bottom w:val="nil"/>
              <w:right w:val="nil"/>
            </w:tcBorders>
            <w:shd w:val="clear" w:color="auto" w:fill="auto"/>
            <w:noWrap/>
            <w:vAlign w:val="bottom"/>
            <w:hideMark/>
          </w:tcPr>
          <w:p w14:paraId="26111A4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(0,072)</w:t>
            </w:r>
          </w:p>
        </w:tc>
      </w:tr>
      <w:tr w:rsidR="0062309D" w:rsidRPr="00AE48AF" w14:paraId="31708F0F" w14:textId="77777777" w:rsidTr="00C3793E">
        <w:trPr>
          <w:trHeight w:val="300"/>
        </w:trPr>
        <w:tc>
          <w:tcPr>
            <w:tcW w:w="3700" w:type="dxa"/>
            <w:vMerge w:val="restart"/>
            <w:tcBorders>
              <w:top w:val="nil"/>
              <w:left w:val="nil"/>
              <w:bottom w:val="nil"/>
              <w:right w:val="nil"/>
            </w:tcBorders>
            <w:shd w:val="clear" w:color="auto" w:fill="auto"/>
            <w:noWrap/>
            <w:hideMark/>
          </w:tcPr>
          <w:p w14:paraId="30C4F938"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Employed Workers</w:t>
            </w:r>
          </w:p>
        </w:tc>
        <w:tc>
          <w:tcPr>
            <w:tcW w:w="960" w:type="dxa"/>
            <w:tcBorders>
              <w:top w:val="nil"/>
              <w:left w:val="nil"/>
              <w:bottom w:val="nil"/>
              <w:right w:val="nil"/>
            </w:tcBorders>
            <w:shd w:val="clear" w:color="auto" w:fill="auto"/>
            <w:noWrap/>
            <w:vAlign w:val="bottom"/>
            <w:hideMark/>
          </w:tcPr>
          <w:p w14:paraId="0F999F6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-0,017</w:t>
            </w:r>
          </w:p>
        </w:tc>
        <w:tc>
          <w:tcPr>
            <w:tcW w:w="960" w:type="dxa"/>
            <w:tcBorders>
              <w:top w:val="nil"/>
              <w:left w:val="nil"/>
              <w:bottom w:val="nil"/>
              <w:right w:val="nil"/>
            </w:tcBorders>
            <w:shd w:val="clear" w:color="auto" w:fill="auto"/>
            <w:noWrap/>
            <w:vAlign w:val="bottom"/>
            <w:hideMark/>
          </w:tcPr>
          <w:p w14:paraId="138505E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-0,129**</w:t>
            </w:r>
          </w:p>
        </w:tc>
        <w:tc>
          <w:tcPr>
            <w:tcW w:w="960" w:type="dxa"/>
            <w:tcBorders>
              <w:top w:val="nil"/>
              <w:left w:val="nil"/>
              <w:bottom w:val="nil"/>
              <w:right w:val="nil"/>
            </w:tcBorders>
            <w:shd w:val="clear" w:color="auto" w:fill="auto"/>
            <w:noWrap/>
            <w:vAlign w:val="bottom"/>
            <w:hideMark/>
          </w:tcPr>
          <w:p w14:paraId="713FBCA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-0,150*</w:t>
            </w:r>
          </w:p>
        </w:tc>
        <w:tc>
          <w:tcPr>
            <w:tcW w:w="960" w:type="dxa"/>
            <w:tcBorders>
              <w:top w:val="nil"/>
              <w:left w:val="nil"/>
              <w:bottom w:val="nil"/>
              <w:right w:val="nil"/>
            </w:tcBorders>
            <w:shd w:val="clear" w:color="auto" w:fill="auto"/>
            <w:noWrap/>
            <w:vAlign w:val="bottom"/>
            <w:hideMark/>
          </w:tcPr>
          <w:p w14:paraId="3534BDF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0,155***</w:t>
            </w:r>
          </w:p>
        </w:tc>
        <w:tc>
          <w:tcPr>
            <w:tcW w:w="960" w:type="dxa"/>
            <w:tcBorders>
              <w:top w:val="nil"/>
              <w:left w:val="nil"/>
              <w:bottom w:val="nil"/>
              <w:right w:val="nil"/>
            </w:tcBorders>
            <w:shd w:val="clear" w:color="auto" w:fill="auto"/>
            <w:noWrap/>
            <w:vAlign w:val="bottom"/>
            <w:hideMark/>
          </w:tcPr>
          <w:p w14:paraId="436967A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0,053***</w:t>
            </w:r>
          </w:p>
        </w:tc>
        <w:tc>
          <w:tcPr>
            <w:tcW w:w="960" w:type="dxa"/>
            <w:tcBorders>
              <w:top w:val="nil"/>
              <w:left w:val="nil"/>
              <w:bottom w:val="nil"/>
              <w:right w:val="nil"/>
            </w:tcBorders>
            <w:shd w:val="clear" w:color="auto" w:fill="auto"/>
            <w:noWrap/>
            <w:vAlign w:val="bottom"/>
            <w:hideMark/>
          </w:tcPr>
          <w:p w14:paraId="3DBA5C3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0,119***</w:t>
            </w:r>
          </w:p>
        </w:tc>
      </w:tr>
      <w:tr w:rsidR="0062309D" w:rsidRPr="00AE48AF" w14:paraId="7D77812A" w14:textId="77777777" w:rsidTr="00C3793E">
        <w:trPr>
          <w:trHeight w:val="300"/>
        </w:trPr>
        <w:tc>
          <w:tcPr>
            <w:tcW w:w="3700" w:type="dxa"/>
            <w:vMerge/>
            <w:tcBorders>
              <w:top w:val="nil"/>
              <w:left w:val="nil"/>
              <w:bottom w:val="nil"/>
              <w:right w:val="nil"/>
            </w:tcBorders>
            <w:vAlign w:val="center"/>
            <w:hideMark/>
          </w:tcPr>
          <w:p w14:paraId="462D0D90"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96E225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c>
          <w:tcPr>
            <w:tcW w:w="960" w:type="dxa"/>
            <w:tcBorders>
              <w:top w:val="nil"/>
              <w:left w:val="nil"/>
              <w:bottom w:val="nil"/>
              <w:right w:val="nil"/>
            </w:tcBorders>
            <w:shd w:val="clear" w:color="auto" w:fill="auto"/>
            <w:noWrap/>
            <w:vAlign w:val="bottom"/>
            <w:hideMark/>
          </w:tcPr>
          <w:p w14:paraId="2128DD1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(0,061)</w:t>
            </w:r>
          </w:p>
        </w:tc>
        <w:tc>
          <w:tcPr>
            <w:tcW w:w="960" w:type="dxa"/>
            <w:tcBorders>
              <w:top w:val="nil"/>
              <w:left w:val="nil"/>
              <w:bottom w:val="nil"/>
              <w:right w:val="nil"/>
            </w:tcBorders>
            <w:shd w:val="clear" w:color="auto" w:fill="auto"/>
            <w:noWrap/>
            <w:vAlign w:val="bottom"/>
            <w:hideMark/>
          </w:tcPr>
          <w:p w14:paraId="37B79C7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(0,088)</w:t>
            </w:r>
          </w:p>
        </w:tc>
        <w:tc>
          <w:tcPr>
            <w:tcW w:w="960" w:type="dxa"/>
            <w:tcBorders>
              <w:top w:val="nil"/>
              <w:left w:val="nil"/>
              <w:bottom w:val="nil"/>
              <w:right w:val="nil"/>
            </w:tcBorders>
            <w:shd w:val="clear" w:color="auto" w:fill="auto"/>
            <w:noWrap/>
            <w:vAlign w:val="bottom"/>
            <w:hideMark/>
          </w:tcPr>
          <w:p w14:paraId="19FB6A6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(0,055)</w:t>
            </w:r>
          </w:p>
        </w:tc>
        <w:tc>
          <w:tcPr>
            <w:tcW w:w="960" w:type="dxa"/>
            <w:tcBorders>
              <w:top w:val="nil"/>
              <w:left w:val="nil"/>
              <w:bottom w:val="nil"/>
              <w:right w:val="nil"/>
            </w:tcBorders>
            <w:shd w:val="clear" w:color="auto" w:fill="auto"/>
            <w:noWrap/>
            <w:vAlign w:val="bottom"/>
            <w:hideMark/>
          </w:tcPr>
          <w:p w14:paraId="5D2D1EE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(0,056)</w:t>
            </w:r>
          </w:p>
        </w:tc>
        <w:tc>
          <w:tcPr>
            <w:tcW w:w="960" w:type="dxa"/>
            <w:tcBorders>
              <w:top w:val="nil"/>
              <w:left w:val="nil"/>
              <w:bottom w:val="nil"/>
              <w:right w:val="nil"/>
            </w:tcBorders>
            <w:shd w:val="clear" w:color="auto" w:fill="auto"/>
            <w:noWrap/>
            <w:vAlign w:val="bottom"/>
            <w:hideMark/>
          </w:tcPr>
          <w:p w14:paraId="27081E1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(0,058)</w:t>
            </w:r>
          </w:p>
        </w:tc>
      </w:tr>
      <w:tr w:rsidR="0062309D" w:rsidRPr="00AE48AF" w14:paraId="009DE7C4" w14:textId="77777777" w:rsidTr="00C3793E">
        <w:trPr>
          <w:trHeight w:val="300"/>
        </w:trPr>
        <w:tc>
          <w:tcPr>
            <w:tcW w:w="3700" w:type="dxa"/>
            <w:vMerge w:val="restart"/>
            <w:tcBorders>
              <w:top w:val="nil"/>
              <w:left w:val="nil"/>
              <w:bottom w:val="nil"/>
              <w:right w:val="nil"/>
            </w:tcBorders>
            <w:shd w:val="clear" w:color="auto" w:fill="auto"/>
            <w:noWrap/>
            <w:hideMark/>
          </w:tcPr>
          <w:p w14:paraId="6CA33186"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lastRenderedPageBreak/>
              <w:t>Continuous R&amp;D Dept.</w:t>
            </w:r>
          </w:p>
        </w:tc>
        <w:tc>
          <w:tcPr>
            <w:tcW w:w="960" w:type="dxa"/>
            <w:tcBorders>
              <w:top w:val="nil"/>
              <w:left w:val="nil"/>
              <w:bottom w:val="nil"/>
              <w:right w:val="nil"/>
            </w:tcBorders>
            <w:shd w:val="clear" w:color="auto" w:fill="auto"/>
            <w:noWrap/>
            <w:vAlign w:val="bottom"/>
            <w:hideMark/>
          </w:tcPr>
          <w:p w14:paraId="4BAFD8E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0,564***</w:t>
            </w:r>
          </w:p>
        </w:tc>
        <w:tc>
          <w:tcPr>
            <w:tcW w:w="960" w:type="dxa"/>
            <w:tcBorders>
              <w:top w:val="nil"/>
              <w:left w:val="nil"/>
              <w:bottom w:val="nil"/>
              <w:right w:val="nil"/>
            </w:tcBorders>
            <w:shd w:val="clear" w:color="auto" w:fill="auto"/>
            <w:noWrap/>
            <w:vAlign w:val="bottom"/>
            <w:hideMark/>
          </w:tcPr>
          <w:p w14:paraId="34207C5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0,629***</w:t>
            </w:r>
          </w:p>
        </w:tc>
        <w:tc>
          <w:tcPr>
            <w:tcW w:w="960" w:type="dxa"/>
            <w:tcBorders>
              <w:top w:val="nil"/>
              <w:left w:val="nil"/>
              <w:bottom w:val="nil"/>
              <w:right w:val="nil"/>
            </w:tcBorders>
            <w:shd w:val="clear" w:color="auto" w:fill="auto"/>
            <w:noWrap/>
            <w:vAlign w:val="bottom"/>
            <w:hideMark/>
          </w:tcPr>
          <w:p w14:paraId="5D4FFE4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0,348**</w:t>
            </w:r>
          </w:p>
        </w:tc>
        <w:tc>
          <w:tcPr>
            <w:tcW w:w="960" w:type="dxa"/>
            <w:tcBorders>
              <w:top w:val="nil"/>
              <w:left w:val="nil"/>
              <w:bottom w:val="nil"/>
              <w:right w:val="nil"/>
            </w:tcBorders>
            <w:shd w:val="clear" w:color="auto" w:fill="auto"/>
            <w:noWrap/>
            <w:vAlign w:val="bottom"/>
            <w:hideMark/>
          </w:tcPr>
          <w:p w14:paraId="60DC069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0,371***</w:t>
            </w:r>
          </w:p>
        </w:tc>
        <w:tc>
          <w:tcPr>
            <w:tcW w:w="960" w:type="dxa"/>
            <w:tcBorders>
              <w:top w:val="nil"/>
              <w:left w:val="nil"/>
              <w:bottom w:val="nil"/>
              <w:right w:val="nil"/>
            </w:tcBorders>
            <w:shd w:val="clear" w:color="auto" w:fill="auto"/>
            <w:noWrap/>
            <w:vAlign w:val="bottom"/>
            <w:hideMark/>
          </w:tcPr>
          <w:p w14:paraId="73F5022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0,457***</w:t>
            </w:r>
          </w:p>
        </w:tc>
        <w:tc>
          <w:tcPr>
            <w:tcW w:w="960" w:type="dxa"/>
            <w:tcBorders>
              <w:top w:val="nil"/>
              <w:left w:val="nil"/>
              <w:bottom w:val="nil"/>
              <w:right w:val="nil"/>
            </w:tcBorders>
            <w:shd w:val="clear" w:color="auto" w:fill="auto"/>
            <w:noWrap/>
            <w:vAlign w:val="bottom"/>
            <w:hideMark/>
          </w:tcPr>
          <w:p w14:paraId="195F85D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0,697***</w:t>
            </w:r>
          </w:p>
        </w:tc>
      </w:tr>
      <w:tr w:rsidR="0062309D" w:rsidRPr="00AE48AF" w14:paraId="79CF6FAC" w14:textId="77777777" w:rsidTr="00C3793E">
        <w:trPr>
          <w:trHeight w:val="300"/>
        </w:trPr>
        <w:tc>
          <w:tcPr>
            <w:tcW w:w="3700" w:type="dxa"/>
            <w:vMerge/>
            <w:tcBorders>
              <w:top w:val="nil"/>
              <w:left w:val="nil"/>
              <w:bottom w:val="nil"/>
              <w:right w:val="nil"/>
            </w:tcBorders>
            <w:vAlign w:val="center"/>
            <w:hideMark/>
          </w:tcPr>
          <w:p w14:paraId="44D10433"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19AE2A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(0,107)</w:t>
            </w:r>
          </w:p>
        </w:tc>
        <w:tc>
          <w:tcPr>
            <w:tcW w:w="960" w:type="dxa"/>
            <w:tcBorders>
              <w:top w:val="nil"/>
              <w:left w:val="nil"/>
              <w:bottom w:val="nil"/>
              <w:right w:val="nil"/>
            </w:tcBorders>
            <w:shd w:val="clear" w:color="auto" w:fill="auto"/>
            <w:noWrap/>
            <w:vAlign w:val="bottom"/>
            <w:hideMark/>
          </w:tcPr>
          <w:p w14:paraId="4DF5387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(0,117)</w:t>
            </w:r>
          </w:p>
        </w:tc>
        <w:tc>
          <w:tcPr>
            <w:tcW w:w="960" w:type="dxa"/>
            <w:tcBorders>
              <w:top w:val="nil"/>
              <w:left w:val="nil"/>
              <w:bottom w:val="nil"/>
              <w:right w:val="nil"/>
            </w:tcBorders>
            <w:shd w:val="clear" w:color="auto" w:fill="auto"/>
            <w:noWrap/>
            <w:vAlign w:val="bottom"/>
            <w:hideMark/>
          </w:tcPr>
          <w:p w14:paraId="53832DD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(0,177)</w:t>
            </w:r>
          </w:p>
        </w:tc>
        <w:tc>
          <w:tcPr>
            <w:tcW w:w="960" w:type="dxa"/>
            <w:tcBorders>
              <w:top w:val="nil"/>
              <w:left w:val="nil"/>
              <w:bottom w:val="nil"/>
              <w:right w:val="nil"/>
            </w:tcBorders>
            <w:shd w:val="clear" w:color="auto" w:fill="auto"/>
            <w:noWrap/>
            <w:vAlign w:val="bottom"/>
            <w:hideMark/>
          </w:tcPr>
          <w:p w14:paraId="6A82E62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(0,119)</w:t>
            </w:r>
          </w:p>
        </w:tc>
        <w:tc>
          <w:tcPr>
            <w:tcW w:w="960" w:type="dxa"/>
            <w:tcBorders>
              <w:top w:val="nil"/>
              <w:left w:val="nil"/>
              <w:bottom w:val="nil"/>
              <w:right w:val="nil"/>
            </w:tcBorders>
            <w:shd w:val="clear" w:color="auto" w:fill="auto"/>
            <w:noWrap/>
            <w:vAlign w:val="bottom"/>
            <w:hideMark/>
          </w:tcPr>
          <w:p w14:paraId="3AC342F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(0,135)</w:t>
            </w:r>
          </w:p>
        </w:tc>
        <w:tc>
          <w:tcPr>
            <w:tcW w:w="960" w:type="dxa"/>
            <w:tcBorders>
              <w:top w:val="nil"/>
              <w:left w:val="nil"/>
              <w:bottom w:val="nil"/>
              <w:right w:val="nil"/>
            </w:tcBorders>
            <w:shd w:val="clear" w:color="auto" w:fill="auto"/>
            <w:noWrap/>
            <w:vAlign w:val="bottom"/>
            <w:hideMark/>
          </w:tcPr>
          <w:p w14:paraId="6FED332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(0,201)</w:t>
            </w:r>
          </w:p>
        </w:tc>
      </w:tr>
      <w:tr w:rsidR="0062309D" w:rsidRPr="00AE48AF" w14:paraId="0DCF1413" w14:textId="77777777" w:rsidTr="00C3793E">
        <w:trPr>
          <w:trHeight w:val="300"/>
        </w:trPr>
        <w:tc>
          <w:tcPr>
            <w:tcW w:w="3700" w:type="dxa"/>
            <w:tcBorders>
              <w:top w:val="nil"/>
              <w:left w:val="nil"/>
              <w:bottom w:val="nil"/>
              <w:right w:val="nil"/>
            </w:tcBorders>
            <w:shd w:val="clear" w:color="auto" w:fill="auto"/>
            <w:noWrap/>
            <w:hideMark/>
          </w:tcPr>
          <w:p w14:paraId="25FC0EE6"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Cooperation assessment t:</w:t>
            </w:r>
          </w:p>
        </w:tc>
        <w:tc>
          <w:tcPr>
            <w:tcW w:w="960" w:type="dxa"/>
            <w:tcBorders>
              <w:top w:val="nil"/>
              <w:left w:val="nil"/>
              <w:bottom w:val="nil"/>
              <w:right w:val="nil"/>
            </w:tcBorders>
            <w:shd w:val="clear" w:color="auto" w:fill="auto"/>
            <w:noWrap/>
            <w:vAlign w:val="bottom"/>
            <w:hideMark/>
          </w:tcPr>
          <w:p w14:paraId="51D4594E"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A72F7AD"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79488B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84E427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1D5831C9"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B7AB719" w14:textId="77777777" w:rsidR="0062309D" w:rsidRPr="00AE48AF" w:rsidRDefault="0062309D" w:rsidP="0062309D">
            <w:pPr>
              <w:spacing w:line="240" w:lineRule="auto"/>
              <w:jc w:val="center"/>
              <w:rPr>
                <w:rFonts w:eastAsia="Times New Roman" w:cs="Times New Roman"/>
                <w:sz w:val="20"/>
                <w:szCs w:val="20"/>
                <w:lang w:eastAsia="pt-BR"/>
              </w:rPr>
            </w:pPr>
          </w:p>
        </w:tc>
      </w:tr>
      <w:tr w:rsidR="0062309D" w:rsidRPr="00AE48AF" w14:paraId="07DB3772" w14:textId="77777777" w:rsidTr="00C3793E">
        <w:trPr>
          <w:trHeight w:val="300"/>
        </w:trPr>
        <w:tc>
          <w:tcPr>
            <w:tcW w:w="3700" w:type="dxa"/>
            <w:vMerge w:val="restart"/>
            <w:tcBorders>
              <w:top w:val="nil"/>
              <w:left w:val="nil"/>
              <w:bottom w:val="nil"/>
              <w:right w:val="nil"/>
            </w:tcBorders>
            <w:shd w:val="clear" w:color="auto" w:fill="auto"/>
            <w:hideMark/>
          </w:tcPr>
          <w:p w14:paraId="5C41D625"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Machinery &amp; Equip. Suppliers</w:t>
            </w:r>
          </w:p>
        </w:tc>
        <w:tc>
          <w:tcPr>
            <w:tcW w:w="960" w:type="dxa"/>
            <w:tcBorders>
              <w:top w:val="nil"/>
              <w:left w:val="nil"/>
              <w:bottom w:val="nil"/>
              <w:right w:val="nil"/>
            </w:tcBorders>
            <w:shd w:val="clear" w:color="auto" w:fill="auto"/>
            <w:noWrap/>
            <w:vAlign w:val="bottom"/>
            <w:hideMark/>
          </w:tcPr>
          <w:p w14:paraId="64C140F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0,183***</w:t>
            </w:r>
          </w:p>
        </w:tc>
        <w:tc>
          <w:tcPr>
            <w:tcW w:w="960" w:type="dxa"/>
            <w:tcBorders>
              <w:top w:val="nil"/>
              <w:left w:val="nil"/>
              <w:bottom w:val="nil"/>
              <w:right w:val="nil"/>
            </w:tcBorders>
            <w:shd w:val="clear" w:color="auto" w:fill="auto"/>
            <w:noWrap/>
            <w:vAlign w:val="bottom"/>
            <w:hideMark/>
          </w:tcPr>
          <w:p w14:paraId="64E59F9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0,143***</w:t>
            </w:r>
          </w:p>
        </w:tc>
        <w:tc>
          <w:tcPr>
            <w:tcW w:w="960" w:type="dxa"/>
            <w:tcBorders>
              <w:top w:val="nil"/>
              <w:left w:val="nil"/>
              <w:bottom w:val="nil"/>
              <w:right w:val="nil"/>
            </w:tcBorders>
            <w:shd w:val="clear" w:color="auto" w:fill="auto"/>
            <w:noWrap/>
            <w:vAlign w:val="bottom"/>
            <w:hideMark/>
          </w:tcPr>
          <w:p w14:paraId="5829351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0,119**</w:t>
            </w:r>
          </w:p>
        </w:tc>
        <w:tc>
          <w:tcPr>
            <w:tcW w:w="960" w:type="dxa"/>
            <w:tcBorders>
              <w:top w:val="nil"/>
              <w:left w:val="nil"/>
              <w:bottom w:val="nil"/>
              <w:right w:val="nil"/>
            </w:tcBorders>
            <w:shd w:val="clear" w:color="auto" w:fill="auto"/>
            <w:noWrap/>
            <w:vAlign w:val="bottom"/>
            <w:hideMark/>
          </w:tcPr>
          <w:p w14:paraId="3FE73C4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-0,325***</w:t>
            </w:r>
          </w:p>
        </w:tc>
        <w:tc>
          <w:tcPr>
            <w:tcW w:w="960" w:type="dxa"/>
            <w:tcBorders>
              <w:top w:val="nil"/>
              <w:left w:val="nil"/>
              <w:bottom w:val="nil"/>
              <w:right w:val="nil"/>
            </w:tcBorders>
            <w:shd w:val="clear" w:color="auto" w:fill="auto"/>
            <w:noWrap/>
            <w:vAlign w:val="bottom"/>
            <w:hideMark/>
          </w:tcPr>
          <w:p w14:paraId="25013A9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-0,306***</w:t>
            </w:r>
          </w:p>
        </w:tc>
        <w:tc>
          <w:tcPr>
            <w:tcW w:w="960" w:type="dxa"/>
            <w:tcBorders>
              <w:top w:val="nil"/>
              <w:left w:val="nil"/>
              <w:bottom w:val="nil"/>
              <w:right w:val="nil"/>
            </w:tcBorders>
            <w:shd w:val="clear" w:color="auto" w:fill="auto"/>
            <w:noWrap/>
            <w:vAlign w:val="bottom"/>
            <w:hideMark/>
          </w:tcPr>
          <w:p w14:paraId="3B31FD9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-0,304***</w:t>
            </w:r>
          </w:p>
        </w:tc>
      </w:tr>
      <w:tr w:rsidR="0062309D" w:rsidRPr="00AE48AF" w14:paraId="19EB8250" w14:textId="77777777" w:rsidTr="00C3793E">
        <w:trPr>
          <w:trHeight w:val="300"/>
        </w:trPr>
        <w:tc>
          <w:tcPr>
            <w:tcW w:w="3700" w:type="dxa"/>
            <w:vMerge/>
            <w:tcBorders>
              <w:top w:val="nil"/>
              <w:left w:val="nil"/>
              <w:bottom w:val="nil"/>
              <w:right w:val="nil"/>
            </w:tcBorders>
            <w:vAlign w:val="center"/>
            <w:hideMark/>
          </w:tcPr>
          <w:p w14:paraId="7FEAC7DC"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D022CA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(0,031)</w:t>
            </w:r>
          </w:p>
        </w:tc>
        <w:tc>
          <w:tcPr>
            <w:tcW w:w="960" w:type="dxa"/>
            <w:tcBorders>
              <w:top w:val="nil"/>
              <w:left w:val="nil"/>
              <w:bottom w:val="nil"/>
              <w:right w:val="nil"/>
            </w:tcBorders>
            <w:shd w:val="clear" w:color="auto" w:fill="auto"/>
            <w:noWrap/>
            <w:vAlign w:val="bottom"/>
            <w:hideMark/>
          </w:tcPr>
          <w:p w14:paraId="07779B2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(0,039)</w:t>
            </w:r>
          </w:p>
        </w:tc>
        <w:tc>
          <w:tcPr>
            <w:tcW w:w="960" w:type="dxa"/>
            <w:tcBorders>
              <w:top w:val="nil"/>
              <w:left w:val="nil"/>
              <w:bottom w:val="nil"/>
              <w:right w:val="nil"/>
            </w:tcBorders>
            <w:shd w:val="clear" w:color="auto" w:fill="auto"/>
            <w:noWrap/>
            <w:vAlign w:val="bottom"/>
            <w:hideMark/>
          </w:tcPr>
          <w:p w14:paraId="1288A9C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(0,057)</w:t>
            </w:r>
          </w:p>
        </w:tc>
        <w:tc>
          <w:tcPr>
            <w:tcW w:w="960" w:type="dxa"/>
            <w:tcBorders>
              <w:top w:val="nil"/>
              <w:left w:val="nil"/>
              <w:bottom w:val="nil"/>
              <w:right w:val="nil"/>
            </w:tcBorders>
            <w:shd w:val="clear" w:color="auto" w:fill="auto"/>
            <w:noWrap/>
            <w:vAlign w:val="bottom"/>
            <w:hideMark/>
          </w:tcPr>
          <w:p w14:paraId="1FE4D82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2945533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(0,045)</w:t>
            </w:r>
          </w:p>
        </w:tc>
        <w:tc>
          <w:tcPr>
            <w:tcW w:w="960" w:type="dxa"/>
            <w:tcBorders>
              <w:top w:val="nil"/>
              <w:left w:val="nil"/>
              <w:bottom w:val="nil"/>
              <w:right w:val="nil"/>
            </w:tcBorders>
            <w:shd w:val="clear" w:color="auto" w:fill="auto"/>
            <w:noWrap/>
            <w:vAlign w:val="bottom"/>
            <w:hideMark/>
          </w:tcPr>
          <w:p w14:paraId="6396594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(0,069)</w:t>
            </w:r>
          </w:p>
        </w:tc>
      </w:tr>
      <w:tr w:rsidR="0062309D" w:rsidRPr="00AE48AF" w14:paraId="50C8E804" w14:textId="77777777" w:rsidTr="00C3793E">
        <w:trPr>
          <w:trHeight w:val="300"/>
        </w:trPr>
        <w:tc>
          <w:tcPr>
            <w:tcW w:w="3700" w:type="dxa"/>
            <w:vMerge w:val="restart"/>
            <w:tcBorders>
              <w:top w:val="nil"/>
              <w:left w:val="nil"/>
              <w:bottom w:val="nil"/>
              <w:right w:val="nil"/>
            </w:tcBorders>
            <w:shd w:val="clear" w:color="auto" w:fill="auto"/>
            <w:hideMark/>
          </w:tcPr>
          <w:p w14:paraId="7AF2ED28" w14:textId="7748D171"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Clients &amp; consumers</w:t>
            </w:r>
          </w:p>
        </w:tc>
        <w:tc>
          <w:tcPr>
            <w:tcW w:w="960" w:type="dxa"/>
            <w:tcBorders>
              <w:top w:val="nil"/>
              <w:left w:val="nil"/>
              <w:bottom w:val="nil"/>
              <w:right w:val="nil"/>
            </w:tcBorders>
            <w:shd w:val="clear" w:color="auto" w:fill="auto"/>
            <w:noWrap/>
            <w:vAlign w:val="bottom"/>
            <w:hideMark/>
          </w:tcPr>
          <w:p w14:paraId="54811D4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-0,354***</w:t>
            </w:r>
          </w:p>
        </w:tc>
        <w:tc>
          <w:tcPr>
            <w:tcW w:w="960" w:type="dxa"/>
            <w:tcBorders>
              <w:top w:val="nil"/>
              <w:left w:val="nil"/>
              <w:bottom w:val="nil"/>
              <w:right w:val="nil"/>
            </w:tcBorders>
            <w:shd w:val="clear" w:color="auto" w:fill="auto"/>
            <w:noWrap/>
            <w:vAlign w:val="bottom"/>
            <w:hideMark/>
          </w:tcPr>
          <w:p w14:paraId="784D0F7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-0,287***</w:t>
            </w:r>
          </w:p>
        </w:tc>
        <w:tc>
          <w:tcPr>
            <w:tcW w:w="960" w:type="dxa"/>
            <w:tcBorders>
              <w:top w:val="nil"/>
              <w:left w:val="nil"/>
              <w:bottom w:val="nil"/>
              <w:right w:val="nil"/>
            </w:tcBorders>
            <w:shd w:val="clear" w:color="auto" w:fill="auto"/>
            <w:noWrap/>
            <w:vAlign w:val="bottom"/>
            <w:hideMark/>
          </w:tcPr>
          <w:p w14:paraId="3F57774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-0,307***</w:t>
            </w:r>
          </w:p>
        </w:tc>
        <w:tc>
          <w:tcPr>
            <w:tcW w:w="960" w:type="dxa"/>
            <w:tcBorders>
              <w:top w:val="nil"/>
              <w:left w:val="nil"/>
              <w:bottom w:val="nil"/>
              <w:right w:val="nil"/>
            </w:tcBorders>
            <w:shd w:val="clear" w:color="auto" w:fill="auto"/>
            <w:noWrap/>
            <w:vAlign w:val="bottom"/>
            <w:hideMark/>
          </w:tcPr>
          <w:p w14:paraId="19872B2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0,093**</w:t>
            </w:r>
          </w:p>
        </w:tc>
        <w:tc>
          <w:tcPr>
            <w:tcW w:w="960" w:type="dxa"/>
            <w:tcBorders>
              <w:top w:val="nil"/>
              <w:left w:val="nil"/>
              <w:bottom w:val="nil"/>
              <w:right w:val="nil"/>
            </w:tcBorders>
            <w:shd w:val="clear" w:color="auto" w:fill="auto"/>
            <w:noWrap/>
            <w:vAlign w:val="bottom"/>
            <w:hideMark/>
          </w:tcPr>
          <w:p w14:paraId="718FE4B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c>
          <w:tcPr>
            <w:tcW w:w="960" w:type="dxa"/>
            <w:tcBorders>
              <w:top w:val="nil"/>
              <w:left w:val="nil"/>
              <w:bottom w:val="nil"/>
              <w:right w:val="nil"/>
            </w:tcBorders>
            <w:shd w:val="clear" w:color="auto" w:fill="auto"/>
            <w:noWrap/>
            <w:vAlign w:val="bottom"/>
            <w:hideMark/>
          </w:tcPr>
          <w:p w14:paraId="38452C7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0,053</w:t>
            </w:r>
          </w:p>
        </w:tc>
      </w:tr>
      <w:tr w:rsidR="0062309D" w:rsidRPr="00AE48AF" w14:paraId="6A33978F" w14:textId="77777777" w:rsidTr="00C3793E">
        <w:trPr>
          <w:trHeight w:val="300"/>
        </w:trPr>
        <w:tc>
          <w:tcPr>
            <w:tcW w:w="3700" w:type="dxa"/>
            <w:vMerge/>
            <w:tcBorders>
              <w:top w:val="nil"/>
              <w:left w:val="nil"/>
              <w:bottom w:val="nil"/>
              <w:right w:val="nil"/>
            </w:tcBorders>
            <w:vAlign w:val="center"/>
            <w:hideMark/>
          </w:tcPr>
          <w:p w14:paraId="4679C02A"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47CDD58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3E84DCA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(0,039)</w:t>
            </w:r>
          </w:p>
        </w:tc>
        <w:tc>
          <w:tcPr>
            <w:tcW w:w="960" w:type="dxa"/>
            <w:tcBorders>
              <w:top w:val="nil"/>
              <w:left w:val="nil"/>
              <w:bottom w:val="nil"/>
              <w:right w:val="nil"/>
            </w:tcBorders>
            <w:shd w:val="clear" w:color="auto" w:fill="auto"/>
            <w:noWrap/>
            <w:vAlign w:val="bottom"/>
            <w:hideMark/>
          </w:tcPr>
          <w:p w14:paraId="0A11D94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(0,056)</w:t>
            </w:r>
          </w:p>
        </w:tc>
        <w:tc>
          <w:tcPr>
            <w:tcW w:w="960" w:type="dxa"/>
            <w:tcBorders>
              <w:top w:val="nil"/>
              <w:left w:val="nil"/>
              <w:bottom w:val="nil"/>
              <w:right w:val="nil"/>
            </w:tcBorders>
            <w:shd w:val="clear" w:color="auto" w:fill="auto"/>
            <w:noWrap/>
            <w:vAlign w:val="bottom"/>
            <w:hideMark/>
          </w:tcPr>
          <w:p w14:paraId="69C812E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(0,037)</w:t>
            </w:r>
          </w:p>
        </w:tc>
        <w:tc>
          <w:tcPr>
            <w:tcW w:w="960" w:type="dxa"/>
            <w:tcBorders>
              <w:top w:val="nil"/>
              <w:left w:val="nil"/>
              <w:bottom w:val="nil"/>
              <w:right w:val="nil"/>
            </w:tcBorders>
            <w:shd w:val="clear" w:color="auto" w:fill="auto"/>
            <w:noWrap/>
            <w:vAlign w:val="bottom"/>
            <w:hideMark/>
          </w:tcPr>
          <w:p w14:paraId="3B8A6A5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(0,047)</w:t>
            </w:r>
          </w:p>
        </w:tc>
        <w:tc>
          <w:tcPr>
            <w:tcW w:w="960" w:type="dxa"/>
            <w:tcBorders>
              <w:top w:val="nil"/>
              <w:left w:val="nil"/>
              <w:bottom w:val="nil"/>
              <w:right w:val="nil"/>
            </w:tcBorders>
            <w:shd w:val="clear" w:color="auto" w:fill="auto"/>
            <w:noWrap/>
            <w:vAlign w:val="bottom"/>
            <w:hideMark/>
          </w:tcPr>
          <w:p w14:paraId="481F0C9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(0,070)</w:t>
            </w:r>
          </w:p>
        </w:tc>
      </w:tr>
      <w:tr w:rsidR="0062309D" w:rsidRPr="00AE48AF" w14:paraId="451A85FB" w14:textId="77777777" w:rsidTr="00C3793E">
        <w:trPr>
          <w:trHeight w:val="300"/>
        </w:trPr>
        <w:tc>
          <w:tcPr>
            <w:tcW w:w="3700" w:type="dxa"/>
            <w:vMerge w:val="restart"/>
            <w:tcBorders>
              <w:top w:val="nil"/>
              <w:left w:val="nil"/>
              <w:bottom w:val="nil"/>
              <w:right w:val="nil"/>
            </w:tcBorders>
            <w:shd w:val="clear" w:color="auto" w:fill="auto"/>
            <w:hideMark/>
          </w:tcPr>
          <w:p w14:paraId="584A2F73" w14:textId="13DDA025"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Competitors</w:t>
            </w:r>
          </w:p>
        </w:tc>
        <w:tc>
          <w:tcPr>
            <w:tcW w:w="960" w:type="dxa"/>
            <w:tcBorders>
              <w:top w:val="nil"/>
              <w:left w:val="nil"/>
              <w:bottom w:val="nil"/>
              <w:right w:val="nil"/>
            </w:tcBorders>
            <w:shd w:val="clear" w:color="auto" w:fill="auto"/>
            <w:noWrap/>
            <w:vAlign w:val="bottom"/>
            <w:hideMark/>
          </w:tcPr>
          <w:p w14:paraId="310B3B3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16EAE70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c>
          <w:tcPr>
            <w:tcW w:w="960" w:type="dxa"/>
            <w:tcBorders>
              <w:top w:val="nil"/>
              <w:left w:val="nil"/>
              <w:bottom w:val="nil"/>
              <w:right w:val="nil"/>
            </w:tcBorders>
            <w:shd w:val="clear" w:color="auto" w:fill="auto"/>
            <w:noWrap/>
            <w:vAlign w:val="bottom"/>
            <w:hideMark/>
          </w:tcPr>
          <w:p w14:paraId="4CACABD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174828F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0,132***</w:t>
            </w:r>
          </w:p>
        </w:tc>
        <w:tc>
          <w:tcPr>
            <w:tcW w:w="960" w:type="dxa"/>
            <w:tcBorders>
              <w:top w:val="nil"/>
              <w:left w:val="nil"/>
              <w:bottom w:val="nil"/>
              <w:right w:val="nil"/>
            </w:tcBorders>
            <w:shd w:val="clear" w:color="auto" w:fill="auto"/>
            <w:noWrap/>
            <w:vAlign w:val="bottom"/>
            <w:hideMark/>
          </w:tcPr>
          <w:p w14:paraId="4658AD3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0,149***</w:t>
            </w:r>
          </w:p>
        </w:tc>
        <w:tc>
          <w:tcPr>
            <w:tcW w:w="960" w:type="dxa"/>
            <w:tcBorders>
              <w:top w:val="nil"/>
              <w:left w:val="nil"/>
              <w:bottom w:val="nil"/>
              <w:right w:val="nil"/>
            </w:tcBorders>
            <w:shd w:val="clear" w:color="auto" w:fill="auto"/>
            <w:noWrap/>
            <w:vAlign w:val="bottom"/>
            <w:hideMark/>
          </w:tcPr>
          <w:p w14:paraId="52F9681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0,147**</w:t>
            </w:r>
          </w:p>
        </w:tc>
      </w:tr>
      <w:tr w:rsidR="0062309D" w:rsidRPr="00AE48AF" w14:paraId="2FBEEB98" w14:textId="77777777" w:rsidTr="00C3793E">
        <w:trPr>
          <w:trHeight w:val="300"/>
        </w:trPr>
        <w:tc>
          <w:tcPr>
            <w:tcW w:w="3700" w:type="dxa"/>
            <w:vMerge/>
            <w:tcBorders>
              <w:top w:val="nil"/>
              <w:left w:val="nil"/>
              <w:bottom w:val="nil"/>
              <w:right w:val="nil"/>
            </w:tcBorders>
            <w:vAlign w:val="center"/>
            <w:hideMark/>
          </w:tcPr>
          <w:p w14:paraId="2592C94C"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B413DA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60E70FB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(0,037)</w:t>
            </w:r>
          </w:p>
        </w:tc>
        <w:tc>
          <w:tcPr>
            <w:tcW w:w="960" w:type="dxa"/>
            <w:tcBorders>
              <w:top w:val="nil"/>
              <w:left w:val="nil"/>
              <w:bottom w:val="nil"/>
              <w:right w:val="nil"/>
            </w:tcBorders>
            <w:shd w:val="clear" w:color="auto" w:fill="auto"/>
            <w:noWrap/>
            <w:vAlign w:val="bottom"/>
            <w:hideMark/>
          </w:tcPr>
          <w:p w14:paraId="1B53272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(0,055)</w:t>
            </w:r>
          </w:p>
        </w:tc>
        <w:tc>
          <w:tcPr>
            <w:tcW w:w="960" w:type="dxa"/>
            <w:tcBorders>
              <w:top w:val="nil"/>
              <w:left w:val="nil"/>
              <w:bottom w:val="nil"/>
              <w:right w:val="nil"/>
            </w:tcBorders>
            <w:shd w:val="clear" w:color="auto" w:fill="auto"/>
            <w:noWrap/>
            <w:vAlign w:val="bottom"/>
            <w:hideMark/>
          </w:tcPr>
          <w:p w14:paraId="601252D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(0,035)</w:t>
            </w:r>
          </w:p>
        </w:tc>
        <w:tc>
          <w:tcPr>
            <w:tcW w:w="960" w:type="dxa"/>
            <w:tcBorders>
              <w:top w:val="nil"/>
              <w:left w:val="nil"/>
              <w:bottom w:val="nil"/>
              <w:right w:val="nil"/>
            </w:tcBorders>
            <w:shd w:val="clear" w:color="auto" w:fill="auto"/>
            <w:noWrap/>
            <w:vAlign w:val="bottom"/>
            <w:hideMark/>
          </w:tcPr>
          <w:p w14:paraId="3A01FBF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(0,045)</w:t>
            </w:r>
          </w:p>
        </w:tc>
        <w:tc>
          <w:tcPr>
            <w:tcW w:w="960" w:type="dxa"/>
            <w:tcBorders>
              <w:top w:val="nil"/>
              <w:left w:val="nil"/>
              <w:bottom w:val="nil"/>
              <w:right w:val="nil"/>
            </w:tcBorders>
            <w:shd w:val="clear" w:color="auto" w:fill="auto"/>
            <w:noWrap/>
            <w:vAlign w:val="bottom"/>
            <w:hideMark/>
          </w:tcPr>
          <w:p w14:paraId="792C337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(0,068)</w:t>
            </w:r>
          </w:p>
        </w:tc>
      </w:tr>
      <w:tr w:rsidR="0062309D" w:rsidRPr="00AE48AF" w14:paraId="6C0C8DDF" w14:textId="77777777" w:rsidTr="00C3793E">
        <w:trPr>
          <w:trHeight w:val="300"/>
        </w:trPr>
        <w:tc>
          <w:tcPr>
            <w:tcW w:w="3700" w:type="dxa"/>
            <w:vMerge w:val="restart"/>
            <w:tcBorders>
              <w:top w:val="nil"/>
              <w:left w:val="nil"/>
              <w:bottom w:val="nil"/>
              <w:right w:val="nil"/>
            </w:tcBorders>
            <w:shd w:val="clear" w:color="auto" w:fill="auto"/>
            <w:hideMark/>
          </w:tcPr>
          <w:p w14:paraId="4A60E2D6"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Universities</w:t>
            </w:r>
          </w:p>
        </w:tc>
        <w:tc>
          <w:tcPr>
            <w:tcW w:w="960" w:type="dxa"/>
            <w:tcBorders>
              <w:top w:val="nil"/>
              <w:left w:val="nil"/>
              <w:bottom w:val="nil"/>
              <w:right w:val="nil"/>
            </w:tcBorders>
            <w:shd w:val="clear" w:color="auto" w:fill="auto"/>
            <w:noWrap/>
            <w:vAlign w:val="bottom"/>
            <w:hideMark/>
          </w:tcPr>
          <w:p w14:paraId="01EB039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c>
          <w:tcPr>
            <w:tcW w:w="960" w:type="dxa"/>
            <w:tcBorders>
              <w:top w:val="nil"/>
              <w:left w:val="nil"/>
              <w:bottom w:val="nil"/>
              <w:right w:val="nil"/>
            </w:tcBorders>
            <w:shd w:val="clear" w:color="auto" w:fill="auto"/>
            <w:noWrap/>
            <w:vAlign w:val="bottom"/>
            <w:hideMark/>
          </w:tcPr>
          <w:p w14:paraId="2FF45A4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0,089</w:t>
            </w:r>
          </w:p>
        </w:tc>
        <w:tc>
          <w:tcPr>
            <w:tcW w:w="960" w:type="dxa"/>
            <w:tcBorders>
              <w:top w:val="nil"/>
              <w:left w:val="nil"/>
              <w:bottom w:val="nil"/>
              <w:right w:val="nil"/>
            </w:tcBorders>
            <w:shd w:val="clear" w:color="auto" w:fill="auto"/>
            <w:noWrap/>
            <w:vAlign w:val="bottom"/>
            <w:hideMark/>
          </w:tcPr>
          <w:p w14:paraId="4C38C4D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0,058</w:t>
            </w:r>
          </w:p>
        </w:tc>
        <w:tc>
          <w:tcPr>
            <w:tcW w:w="960" w:type="dxa"/>
            <w:tcBorders>
              <w:top w:val="nil"/>
              <w:left w:val="nil"/>
              <w:bottom w:val="nil"/>
              <w:right w:val="nil"/>
            </w:tcBorders>
            <w:shd w:val="clear" w:color="auto" w:fill="auto"/>
            <w:noWrap/>
            <w:vAlign w:val="bottom"/>
            <w:hideMark/>
          </w:tcPr>
          <w:p w14:paraId="38E3610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-0,029</w:t>
            </w:r>
          </w:p>
        </w:tc>
        <w:tc>
          <w:tcPr>
            <w:tcW w:w="960" w:type="dxa"/>
            <w:tcBorders>
              <w:top w:val="nil"/>
              <w:left w:val="nil"/>
              <w:bottom w:val="nil"/>
              <w:right w:val="nil"/>
            </w:tcBorders>
            <w:shd w:val="clear" w:color="auto" w:fill="auto"/>
            <w:noWrap/>
            <w:vAlign w:val="bottom"/>
            <w:hideMark/>
          </w:tcPr>
          <w:p w14:paraId="060E91A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0,004</w:t>
            </w:r>
          </w:p>
        </w:tc>
        <w:tc>
          <w:tcPr>
            <w:tcW w:w="960" w:type="dxa"/>
            <w:tcBorders>
              <w:top w:val="nil"/>
              <w:left w:val="nil"/>
              <w:bottom w:val="nil"/>
              <w:right w:val="nil"/>
            </w:tcBorders>
            <w:shd w:val="clear" w:color="auto" w:fill="auto"/>
            <w:noWrap/>
            <w:vAlign w:val="bottom"/>
            <w:hideMark/>
          </w:tcPr>
          <w:p w14:paraId="77F779E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-0,027</w:t>
            </w:r>
          </w:p>
        </w:tc>
      </w:tr>
      <w:tr w:rsidR="0062309D" w:rsidRPr="00AE48AF" w14:paraId="400B0695" w14:textId="77777777" w:rsidTr="00C3793E">
        <w:trPr>
          <w:trHeight w:val="300"/>
        </w:trPr>
        <w:tc>
          <w:tcPr>
            <w:tcW w:w="3700" w:type="dxa"/>
            <w:vMerge/>
            <w:tcBorders>
              <w:top w:val="nil"/>
              <w:left w:val="nil"/>
              <w:bottom w:val="nil"/>
              <w:right w:val="nil"/>
            </w:tcBorders>
            <w:vAlign w:val="center"/>
            <w:hideMark/>
          </w:tcPr>
          <w:p w14:paraId="38ABA710"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C34DED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c>
          <w:tcPr>
            <w:tcW w:w="960" w:type="dxa"/>
            <w:tcBorders>
              <w:top w:val="nil"/>
              <w:left w:val="nil"/>
              <w:bottom w:val="nil"/>
              <w:right w:val="nil"/>
            </w:tcBorders>
            <w:shd w:val="clear" w:color="auto" w:fill="auto"/>
            <w:noWrap/>
            <w:vAlign w:val="bottom"/>
            <w:hideMark/>
          </w:tcPr>
          <w:p w14:paraId="0354AEC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(0,054)</w:t>
            </w:r>
          </w:p>
        </w:tc>
        <w:tc>
          <w:tcPr>
            <w:tcW w:w="960" w:type="dxa"/>
            <w:tcBorders>
              <w:top w:val="nil"/>
              <w:left w:val="nil"/>
              <w:bottom w:val="nil"/>
              <w:right w:val="nil"/>
            </w:tcBorders>
            <w:shd w:val="clear" w:color="auto" w:fill="auto"/>
            <w:noWrap/>
            <w:vAlign w:val="bottom"/>
            <w:hideMark/>
          </w:tcPr>
          <w:p w14:paraId="62C1BA4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(0,080)</w:t>
            </w:r>
          </w:p>
        </w:tc>
        <w:tc>
          <w:tcPr>
            <w:tcW w:w="960" w:type="dxa"/>
            <w:tcBorders>
              <w:top w:val="nil"/>
              <w:left w:val="nil"/>
              <w:bottom w:val="nil"/>
              <w:right w:val="nil"/>
            </w:tcBorders>
            <w:shd w:val="clear" w:color="auto" w:fill="auto"/>
            <w:noWrap/>
            <w:vAlign w:val="bottom"/>
            <w:hideMark/>
          </w:tcPr>
          <w:p w14:paraId="3D13C8D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(0,049)</w:t>
            </w:r>
          </w:p>
        </w:tc>
        <w:tc>
          <w:tcPr>
            <w:tcW w:w="960" w:type="dxa"/>
            <w:tcBorders>
              <w:top w:val="nil"/>
              <w:left w:val="nil"/>
              <w:bottom w:val="nil"/>
              <w:right w:val="nil"/>
            </w:tcBorders>
            <w:shd w:val="clear" w:color="auto" w:fill="auto"/>
            <w:noWrap/>
            <w:vAlign w:val="bottom"/>
            <w:hideMark/>
          </w:tcPr>
          <w:p w14:paraId="3B0C3CB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(0,062)</w:t>
            </w:r>
          </w:p>
        </w:tc>
        <w:tc>
          <w:tcPr>
            <w:tcW w:w="960" w:type="dxa"/>
            <w:tcBorders>
              <w:top w:val="nil"/>
              <w:left w:val="nil"/>
              <w:bottom w:val="nil"/>
              <w:right w:val="nil"/>
            </w:tcBorders>
            <w:shd w:val="clear" w:color="auto" w:fill="auto"/>
            <w:noWrap/>
            <w:vAlign w:val="bottom"/>
            <w:hideMark/>
          </w:tcPr>
          <w:p w14:paraId="5F8302B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(0,089)</w:t>
            </w:r>
          </w:p>
        </w:tc>
      </w:tr>
      <w:tr w:rsidR="0062309D" w:rsidRPr="00AE48AF" w14:paraId="21C49244" w14:textId="77777777" w:rsidTr="00C3793E">
        <w:trPr>
          <w:trHeight w:val="300"/>
        </w:trPr>
        <w:tc>
          <w:tcPr>
            <w:tcW w:w="3700" w:type="dxa"/>
            <w:vMerge w:val="restart"/>
            <w:tcBorders>
              <w:top w:val="nil"/>
              <w:left w:val="nil"/>
              <w:bottom w:val="nil"/>
              <w:right w:val="nil"/>
            </w:tcBorders>
            <w:shd w:val="clear" w:color="auto" w:fill="auto"/>
            <w:hideMark/>
          </w:tcPr>
          <w:p w14:paraId="02086A82"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Research Institutes</w:t>
            </w:r>
          </w:p>
        </w:tc>
        <w:tc>
          <w:tcPr>
            <w:tcW w:w="960" w:type="dxa"/>
            <w:tcBorders>
              <w:top w:val="nil"/>
              <w:left w:val="nil"/>
              <w:bottom w:val="nil"/>
              <w:right w:val="nil"/>
            </w:tcBorders>
            <w:shd w:val="clear" w:color="auto" w:fill="auto"/>
            <w:noWrap/>
            <w:vAlign w:val="bottom"/>
            <w:hideMark/>
          </w:tcPr>
          <w:p w14:paraId="17EAB1A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0,011</w:t>
            </w:r>
          </w:p>
        </w:tc>
        <w:tc>
          <w:tcPr>
            <w:tcW w:w="960" w:type="dxa"/>
            <w:tcBorders>
              <w:top w:val="nil"/>
              <w:left w:val="nil"/>
              <w:bottom w:val="nil"/>
              <w:right w:val="nil"/>
            </w:tcBorders>
            <w:shd w:val="clear" w:color="auto" w:fill="auto"/>
            <w:noWrap/>
            <w:vAlign w:val="bottom"/>
            <w:hideMark/>
          </w:tcPr>
          <w:p w14:paraId="21AF196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-0,006</w:t>
            </w:r>
          </w:p>
        </w:tc>
        <w:tc>
          <w:tcPr>
            <w:tcW w:w="960" w:type="dxa"/>
            <w:tcBorders>
              <w:top w:val="nil"/>
              <w:left w:val="nil"/>
              <w:bottom w:val="nil"/>
              <w:right w:val="nil"/>
            </w:tcBorders>
            <w:shd w:val="clear" w:color="auto" w:fill="auto"/>
            <w:noWrap/>
            <w:vAlign w:val="bottom"/>
            <w:hideMark/>
          </w:tcPr>
          <w:p w14:paraId="556DA5C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0,079</w:t>
            </w:r>
          </w:p>
        </w:tc>
        <w:tc>
          <w:tcPr>
            <w:tcW w:w="960" w:type="dxa"/>
            <w:tcBorders>
              <w:top w:val="nil"/>
              <w:left w:val="nil"/>
              <w:bottom w:val="nil"/>
              <w:right w:val="nil"/>
            </w:tcBorders>
            <w:shd w:val="clear" w:color="auto" w:fill="auto"/>
            <w:noWrap/>
            <w:vAlign w:val="bottom"/>
            <w:hideMark/>
          </w:tcPr>
          <w:p w14:paraId="6A7DDA0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0,019</w:t>
            </w:r>
          </w:p>
        </w:tc>
        <w:tc>
          <w:tcPr>
            <w:tcW w:w="960" w:type="dxa"/>
            <w:tcBorders>
              <w:top w:val="nil"/>
              <w:left w:val="nil"/>
              <w:bottom w:val="nil"/>
              <w:right w:val="nil"/>
            </w:tcBorders>
            <w:shd w:val="clear" w:color="auto" w:fill="auto"/>
            <w:noWrap/>
            <w:vAlign w:val="bottom"/>
            <w:hideMark/>
          </w:tcPr>
          <w:p w14:paraId="7922E9E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-0,030</w:t>
            </w:r>
          </w:p>
        </w:tc>
        <w:tc>
          <w:tcPr>
            <w:tcW w:w="960" w:type="dxa"/>
            <w:tcBorders>
              <w:top w:val="nil"/>
              <w:left w:val="nil"/>
              <w:bottom w:val="nil"/>
              <w:right w:val="nil"/>
            </w:tcBorders>
            <w:shd w:val="clear" w:color="auto" w:fill="auto"/>
            <w:noWrap/>
            <w:vAlign w:val="bottom"/>
            <w:hideMark/>
          </w:tcPr>
          <w:p w14:paraId="4B734FA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-0,064</w:t>
            </w:r>
          </w:p>
        </w:tc>
      </w:tr>
      <w:tr w:rsidR="0062309D" w:rsidRPr="00AE48AF" w14:paraId="467E39CD" w14:textId="77777777" w:rsidTr="00C3793E">
        <w:trPr>
          <w:trHeight w:val="300"/>
        </w:trPr>
        <w:tc>
          <w:tcPr>
            <w:tcW w:w="3700" w:type="dxa"/>
            <w:vMerge/>
            <w:tcBorders>
              <w:top w:val="nil"/>
              <w:left w:val="nil"/>
              <w:bottom w:val="nil"/>
              <w:right w:val="nil"/>
            </w:tcBorders>
            <w:vAlign w:val="center"/>
            <w:hideMark/>
          </w:tcPr>
          <w:p w14:paraId="0D2BFC32"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B76B43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(0,041)</w:t>
            </w:r>
          </w:p>
        </w:tc>
        <w:tc>
          <w:tcPr>
            <w:tcW w:w="960" w:type="dxa"/>
            <w:tcBorders>
              <w:top w:val="nil"/>
              <w:left w:val="nil"/>
              <w:bottom w:val="nil"/>
              <w:right w:val="nil"/>
            </w:tcBorders>
            <w:shd w:val="clear" w:color="auto" w:fill="auto"/>
            <w:noWrap/>
            <w:vAlign w:val="bottom"/>
            <w:hideMark/>
          </w:tcPr>
          <w:p w14:paraId="43EBDE8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(0,0530)</w:t>
            </w:r>
          </w:p>
        </w:tc>
        <w:tc>
          <w:tcPr>
            <w:tcW w:w="960" w:type="dxa"/>
            <w:tcBorders>
              <w:top w:val="nil"/>
              <w:left w:val="nil"/>
              <w:bottom w:val="nil"/>
              <w:right w:val="nil"/>
            </w:tcBorders>
            <w:shd w:val="clear" w:color="auto" w:fill="auto"/>
            <w:noWrap/>
            <w:vAlign w:val="bottom"/>
            <w:hideMark/>
          </w:tcPr>
          <w:p w14:paraId="4AC5686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(0,076)</w:t>
            </w:r>
          </w:p>
        </w:tc>
        <w:tc>
          <w:tcPr>
            <w:tcW w:w="960" w:type="dxa"/>
            <w:tcBorders>
              <w:top w:val="nil"/>
              <w:left w:val="nil"/>
              <w:bottom w:val="nil"/>
              <w:right w:val="nil"/>
            </w:tcBorders>
            <w:shd w:val="clear" w:color="auto" w:fill="auto"/>
            <w:noWrap/>
            <w:vAlign w:val="bottom"/>
            <w:hideMark/>
          </w:tcPr>
          <w:p w14:paraId="1243964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(0,048)</w:t>
            </w:r>
          </w:p>
        </w:tc>
        <w:tc>
          <w:tcPr>
            <w:tcW w:w="960" w:type="dxa"/>
            <w:tcBorders>
              <w:top w:val="nil"/>
              <w:left w:val="nil"/>
              <w:bottom w:val="nil"/>
              <w:right w:val="nil"/>
            </w:tcBorders>
            <w:shd w:val="clear" w:color="auto" w:fill="auto"/>
            <w:noWrap/>
            <w:vAlign w:val="bottom"/>
            <w:hideMark/>
          </w:tcPr>
          <w:p w14:paraId="45E81D1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(0,062)</w:t>
            </w:r>
          </w:p>
        </w:tc>
        <w:tc>
          <w:tcPr>
            <w:tcW w:w="960" w:type="dxa"/>
            <w:tcBorders>
              <w:top w:val="nil"/>
              <w:left w:val="nil"/>
              <w:bottom w:val="nil"/>
              <w:right w:val="nil"/>
            </w:tcBorders>
            <w:shd w:val="clear" w:color="auto" w:fill="auto"/>
            <w:noWrap/>
            <w:vAlign w:val="bottom"/>
            <w:hideMark/>
          </w:tcPr>
          <w:p w14:paraId="74B1079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(0,092)</w:t>
            </w:r>
          </w:p>
        </w:tc>
      </w:tr>
      <w:tr w:rsidR="0062309D" w:rsidRPr="00AE48AF" w14:paraId="50A3E1AE" w14:textId="77777777" w:rsidTr="00C3793E">
        <w:trPr>
          <w:trHeight w:val="300"/>
        </w:trPr>
        <w:tc>
          <w:tcPr>
            <w:tcW w:w="3700" w:type="dxa"/>
            <w:vMerge w:val="restart"/>
            <w:tcBorders>
              <w:top w:val="nil"/>
              <w:left w:val="nil"/>
              <w:bottom w:val="nil"/>
              <w:right w:val="nil"/>
            </w:tcBorders>
            <w:shd w:val="clear" w:color="auto" w:fill="auto"/>
            <w:hideMark/>
          </w:tcPr>
          <w:p w14:paraId="737C3B9F"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Conferences and events</w:t>
            </w:r>
          </w:p>
        </w:tc>
        <w:tc>
          <w:tcPr>
            <w:tcW w:w="960" w:type="dxa"/>
            <w:tcBorders>
              <w:top w:val="nil"/>
              <w:left w:val="nil"/>
              <w:bottom w:val="nil"/>
              <w:right w:val="nil"/>
            </w:tcBorders>
            <w:shd w:val="clear" w:color="auto" w:fill="auto"/>
            <w:noWrap/>
            <w:vAlign w:val="bottom"/>
            <w:hideMark/>
          </w:tcPr>
          <w:p w14:paraId="00082DE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-0,059*</w:t>
            </w:r>
          </w:p>
        </w:tc>
        <w:tc>
          <w:tcPr>
            <w:tcW w:w="960" w:type="dxa"/>
            <w:tcBorders>
              <w:top w:val="nil"/>
              <w:left w:val="nil"/>
              <w:bottom w:val="nil"/>
              <w:right w:val="nil"/>
            </w:tcBorders>
            <w:shd w:val="clear" w:color="auto" w:fill="auto"/>
            <w:noWrap/>
            <w:vAlign w:val="bottom"/>
            <w:hideMark/>
          </w:tcPr>
          <w:p w14:paraId="54D613E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-0,052</w:t>
            </w:r>
          </w:p>
        </w:tc>
        <w:tc>
          <w:tcPr>
            <w:tcW w:w="960" w:type="dxa"/>
            <w:tcBorders>
              <w:top w:val="nil"/>
              <w:left w:val="nil"/>
              <w:bottom w:val="nil"/>
              <w:right w:val="nil"/>
            </w:tcBorders>
            <w:shd w:val="clear" w:color="auto" w:fill="auto"/>
            <w:noWrap/>
            <w:vAlign w:val="bottom"/>
            <w:hideMark/>
          </w:tcPr>
          <w:p w14:paraId="33C6004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-0,076</w:t>
            </w:r>
          </w:p>
        </w:tc>
        <w:tc>
          <w:tcPr>
            <w:tcW w:w="960" w:type="dxa"/>
            <w:tcBorders>
              <w:top w:val="nil"/>
              <w:left w:val="nil"/>
              <w:bottom w:val="nil"/>
              <w:right w:val="nil"/>
            </w:tcBorders>
            <w:shd w:val="clear" w:color="auto" w:fill="auto"/>
            <w:noWrap/>
            <w:vAlign w:val="bottom"/>
            <w:hideMark/>
          </w:tcPr>
          <w:p w14:paraId="4E055AD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0,014</w:t>
            </w:r>
          </w:p>
        </w:tc>
        <w:tc>
          <w:tcPr>
            <w:tcW w:w="960" w:type="dxa"/>
            <w:tcBorders>
              <w:top w:val="nil"/>
              <w:left w:val="nil"/>
              <w:bottom w:val="nil"/>
              <w:right w:val="nil"/>
            </w:tcBorders>
            <w:shd w:val="clear" w:color="auto" w:fill="auto"/>
            <w:noWrap/>
            <w:vAlign w:val="bottom"/>
            <w:hideMark/>
          </w:tcPr>
          <w:p w14:paraId="3E7BBD8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0,024</w:t>
            </w:r>
          </w:p>
        </w:tc>
        <w:tc>
          <w:tcPr>
            <w:tcW w:w="960" w:type="dxa"/>
            <w:tcBorders>
              <w:top w:val="nil"/>
              <w:left w:val="nil"/>
              <w:bottom w:val="nil"/>
              <w:right w:val="nil"/>
            </w:tcBorders>
            <w:shd w:val="clear" w:color="auto" w:fill="auto"/>
            <w:noWrap/>
            <w:vAlign w:val="bottom"/>
            <w:hideMark/>
          </w:tcPr>
          <w:p w14:paraId="2C22DDC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0,072</w:t>
            </w:r>
          </w:p>
        </w:tc>
      </w:tr>
      <w:tr w:rsidR="0062309D" w:rsidRPr="00AE48AF" w14:paraId="726C55EB" w14:textId="77777777" w:rsidTr="00C3793E">
        <w:trPr>
          <w:trHeight w:val="300"/>
        </w:trPr>
        <w:tc>
          <w:tcPr>
            <w:tcW w:w="3700" w:type="dxa"/>
            <w:vMerge/>
            <w:tcBorders>
              <w:top w:val="nil"/>
              <w:left w:val="nil"/>
              <w:bottom w:val="nil"/>
              <w:right w:val="nil"/>
            </w:tcBorders>
            <w:vAlign w:val="center"/>
            <w:hideMark/>
          </w:tcPr>
          <w:p w14:paraId="3A15B2BE"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D76F76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(0,034)</w:t>
            </w:r>
          </w:p>
        </w:tc>
        <w:tc>
          <w:tcPr>
            <w:tcW w:w="960" w:type="dxa"/>
            <w:tcBorders>
              <w:top w:val="nil"/>
              <w:left w:val="nil"/>
              <w:bottom w:val="nil"/>
              <w:right w:val="nil"/>
            </w:tcBorders>
            <w:shd w:val="clear" w:color="auto" w:fill="auto"/>
            <w:noWrap/>
            <w:vAlign w:val="bottom"/>
            <w:hideMark/>
          </w:tcPr>
          <w:p w14:paraId="07FDA567"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(0,044)</w:t>
            </w:r>
          </w:p>
        </w:tc>
        <w:tc>
          <w:tcPr>
            <w:tcW w:w="960" w:type="dxa"/>
            <w:tcBorders>
              <w:top w:val="nil"/>
              <w:left w:val="nil"/>
              <w:bottom w:val="nil"/>
              <w:right w:val="nil"/>
            </w:tcBorders>
            <w:shd w:val="clear" w:color="auto" w:fill="auto"/>
            <w:noWrap/>
            <w:vAlign w:val="bottom"/>
            <w:hideMark/>
          </w:tcPr>
          <w:p w14:paraId="28BF0D7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(0,068)</w:t>
            </w:r>
          </w:p>
        </w:tc>
        <w:tc>
          <w:tcPr>
            <w:tcW w:w="960" w:type="dxa"/>
            <w:tcBorders>
              <w:top w:val="nil"/>
              <w:left w:val="nil"/>
              <w:bottom w:val="nil"/>
              <w:right w:val="nil"/>
            </w:tcBorders>
            <w:shd w:val="clear" w:color="auto" w:fill="auto"/>
            <w:noWrap/>
            <w:vAlign w:val="bottom"/>
            <w:hideMark/>
          </w:tcPr>
          <w:p w14:paraId="4473D4FC"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(0,039)</w:t>
            </w:r>
          </w:p>
        </w:tc>
        <w:tc>
          <w:tcPr>
            <w:tcW w:w="960" w:type="dxa"/>
            <w:tcBorders>
              <w:top w:val="nil"/>
              <w:left w:val="nil"/>
              <w:bottom w:val="nil"/>
              <w:right w:val="nil"/>
            </w:tcBorders>
            <w:shd w:val="clear" w:color="auto" w:fill="auto"/>
            <w:noWrap/>
            <w:vAlign w:val="bottom"/>
            <w:hideMark/>
          </w:tcPr>
          <w:p w14:paraId="2ABEAA1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(0,051)</w:t>
            </w:r>
          </w:p>
        </w:tc>
        <w:tc>
          <w:tcPr>
            <w:tcW w:w="960" w:type="dxa"/>
            <w:tcBorders>
              <w:top w:val="nil"/>
              <w:left w:val="nil"/>
              <w:bottom w:val="nil"/>
              <w:right w:val="nil"/>
            </w:tcBorders>
            <w:shd w:val="clear" w:color="auto" w:fill="auto"/>
            <w:noWrap/>
            <w:vAlign w:val="bottom"/>
            <w:hideMark/>
          </w:tcPr>
          <w:p w14:paraId="6F8F95A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(0,074)</w:t>
            </w:r>
          </w:p>
        </w:tc>
      </w:tr>
      <w:tr w:rsidR="0062309D" w:rsidRPr="00AE48AF" w14:paraId="7C81876E" w14:textId="77777777" w:rsidTr="00C3793E">
        <w:trPr>
          <w:trHeight w:val="300"/>
        </w:trPr>
        <w:tc>
          <w:tcPr>
            <w:tcW w:w="3700" w:type="dxa"/>
            <w:vMerge w:val="restart"/>
            <w:tcBorders>
              <w:top w:val="nil"/>
              <w:left w:val="nil"/>
              <w:bottom w:val="nil"/>
              <w:right w:val="nil"/>
            </w:tcBorders>
            <w:shd w:val="clear" w:color="auto" w:fill="auto"/>
            <w:hideMark/>
          </w:tcPr>
          <w:p w14:paraId="41291221" w14:textId="4B42AE8D"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Fairs</w:t>
            </w:r>
          </w:p>
        </w:tc>
        <w:tc>
          <w:tcPr>
            <w:tcW w:w="960" w:type="dxa"/>
            <w:tcBorders>
              <w:top w:val="nil"/>
              <w:left w:val="nil"/>
              <w:bottom w:val="nil"/>
              <w:right w:val="nil"/>
            </w:tcBorders>
            <w:shd w:val="clear" w:color="auto" w:fill="auto"/>
            <w:noWrap/>
            <w:vAlign w:val="bottom"/>
            <w:hideMark/>
          </w:tcPr>
          <w:p w14:paraId="5FA95C4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-0,059*</w:t>
            </w:r>
          </w:p>
        </w:tc>
        <w:tc>
          <w:tcPr>
            <w:tcW w:w="960" w:type="dxa"/>
            <w:tcBorders>
              <w:top w:val="nil"/>
              <w:left w:val="nil"/>
              <w:bottom w:val="nil"/>
              <w:right w:val="nil"/>
            </w:tcBorders>
            <w:shd w:val="clear" w:color="auto" w:fill="auto"/>
            <w:noWrap/>
            <w:vAlign w:val="bottom"/>
            <w:hideMark/>
          </w:tcPr>
          <w:p w14:paraId="7F45AC9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-0,057</w:t>
            </w:r>
          </w:p>
        </w:tc>
        <w:tc>
          <w:tcPr>
            <w:tcW w:w="960" w:type="dxa"/>
            <w:tcBorders>
              <w:top w:val="nil"/>
              <w:left w:val="nil"/>
              <w:bottom w:val="nil"/>
              <w:right w:val="nil"/>
            </w:tcBorders>
            <w:shd w:val="clear" w:color="auto" w:fill="auto"/>
            <w:noWrap/>
            <w:vAlign w:val="bottom"/>
            <w:hideMark/>
          </w:tcPr>
          <w:p w14:paraId="2EFA06E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-0,107*</w:t>
            </w:r>
          </w:p>
        </w:tc>
        <w:tc>
          <w:tcPr>
            <w:tcW w:w="960" w:type="dxa"/>
            <w:tcBorders>
              <w:top w:val="nil"/>
              <w:left w:val="nil"/>
              <w:bottom w:val="nil"/>
              <w:right w:val="nil"/>
            </w:tcBorders>
            <w:shd w:val="clear" w:color="auto" w:fill="auto"/>
            <w:noWrap/>
            <w:vAlign w:val="bottom"/>
            <w:hideMark/>
          </w:tcPr>
          <w:p w14:paraId="48E87A4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-0,088**</w:t>
            </w:r>
          </w:p>
        </w:tc>
        <w:tc>
          <w:tcPr>
            <w:tcW w:w="960" w:type="dxa"/>
            <w:tcBorders>
              <w:top w:val="nil"/>
              <w:left w:val="nil"/>
              <w:bottom w:val="nil"/>
              <w:right w:val="nil"/>
            </w:tcBorders>
            <w:shd w:val="clear" w:color="auto" w:fill="auto"/>
            <w:noWrap/>
            <w:vAlign w:val="bottom"/>
            <w:hideMark/>
          </w:tcPr>
          <w:p w14:paraId="19A6E66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-0,057</w:t>
            </w:r>
          </w:p>
        </w:tc>
        <w:tc>
          <w:tcPr>
            <w:tcW w:w="960" w:type="dxa"/>
            <w:tcBorders>
              <w:top w:val="nil"/>
              <w:left w:val="nil"/>
              <w:bottom w:val="nil"/>
              <w:right w:val="nil"/>
            </w:tcBorders>
            <w:shd w:val="clear" w:color="auto" w:fill="auto"/>
            <w:noWrap/>
            <w:vAlign w:val="bottom"/>
            <w:hideMark/>
          </w:tcPr>
          <w:p w14:paraId="32E0FE1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-0,0410</w:t>
            </w:r>
          </w:p>
        </w:tc>
      </w:tr>
      <w:tr w:rsidR="0062309D" w:rsidRPr="00AE48AF" w14:paraId="1BAF550F" w14:textId="77777777" w:rsidTr="00C3793E">
        <w:trPr>
          <w:trHeight w:val="300"/>
        </w:trPr>
        <w:tc>
          <w:tcPr>
            <w:tcW w:w="3700" w:type="dxa"/>
            <w:vMerge/>
            <w:tcBorders>
              <w:top w:val="nil"/>
              <w:left w:val="nil"/>
              <w:bottom w:val="nil"/>
              <w:right w:val="nil"/>
            </w:tcBorders>
            <w:vAlign w:val="center"/>
            <w:hideMark/>
          </w:tcPr>
          <w:p w14:paraId="1035928E"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244145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(0,032)</w:t>
            </w:r>
          </w:p>
        </w:tc>
        <w:tc>
          <w:tcPr>
            <w:tcW w:w="960" w:type="dxa"/>
            <w:tcBorders>
              <w:top w:val="nil"/>
              <w:left w:val="nil"/>
              <w:bottom w:val="nil"/>
              <w:right w:val="nil"/>
            </w:tcBorders>
            <w:shd w:val="clear" w:color="auto" w:fill="auto"/>
            <w:noWrap/>
            <w:vAlign w:val="bottom"/>
            <w:hideMark/>
          </w:tcPr>
          <w:p w14:paraId="38CD6E1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(0,042)</w:t>
            </w:r>
          </w:p>
        </w:tc>
        <w:tc>
          <w:tcPr>
            <w:tcW w:w="960" w:type="dxa"/>
            <w:tcBorders>
              <w:top w:val="nil"/>
              <w:left w:val="nil"/>
              <w:bottom w:val="nil"/>
              <w:right w:val="nil"/>
            </w:tcBorders>
            <w:shd w:val="clear" w:color="auto" w:fill="auto"/>
            <w:noWrap/>
            <w:vAlign w:val="bottom"/>
            <w:hideMark/>
          </w:tcPr>
          <w:p w14:paraId="3C05B84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(0,062)</w:t>
            </w:r>
          </w:p>
        </w:tc>
        <w:tc>
          <w:tcPr>
            <w:tcW w:w="960" w:type="dxa"/>
            <w:tcBorders>
              <w:top w:val="nil"/>
              <w:left w:val="nil"/>
              <w:bottom w:val="nil"/>
              <w:right w:val="nil"/>
            </w:tcBorders>
            <w:shd w:val="clear" w:color="auto" w:fill="auto"/>
            <w:noWrap/>
            <w:vAlign w:val="bottom"/>
            <w:hideMark/>
          </w:tcPr>
          <w:p w14:paraId="427B7E0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(0,038)</w:t>
            </w:r>
          </w:p>
        </w:tc>
        <w:tc>
          <w:tcPr>
            <w:tcW w:w="960" w:type="dxa"/>
            <w:tcBorders>
              <w:top w:val="nil"/>
              <w:left w:val="nil"/>
              <w:bottom w:val="nil"/>
              <w:right w:val="nil"/>
            </w:tcBorders>
            <w:shd w:val="clear" w:color="auto" w:fill="auto"/>
            <w:noWrap/>
            <w:vAlign w:val="bottom"/>
            <w:hideMark/>
          </w:tcPr>
          <w:p w14:paraId="169E53D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(0,049)</w:t>
            </w:r>
          </w:p>
        </w:tc>
        <w:tc>
          <w:tcPr>
            <w:tcW w:w="960" w:type="dxa"/>
            <w:tcBorders>
              <w:top w:val="nil"/>
              <w:left w:val="nil"/>
              <w:bottom w:val="nil"/>
              <w:right w:val="nil"/>
            </w:tcBorders>
            <w:shd w:val="clear" w:color="auto" w:fill="auto"/>
            <w:noWrap/>
            <w:vAlign w:val="bottom"/>
            <w:hideMark/>
          </w:tcPr>
          <w:p w14:paraId="5302562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(0,074)</w:t>
            </w:r>
          </w:p>
        </w:tc>
      </w:tr>
      <w:tr w:rsidR="0062309D" w:rsidRPr="00AE48AF" w14:paraId="2A76EFA5" w14:textId="77777777" w:rsidTr="00C3793E">
        <w:trPr>
          <w:trHeight w:val="300"/>
        </w:trPr>
        <w:tc>
          <w:tcPr>
            <w:tcW w:w="3700" w:type="dxa"/>
            <w:vMerge w:val="restart"/>
            <w:tcBorders>
              <w:top w:val="nil"/>
              <w:left w:val="nil"/>
              <w:bottom w:val="nil"/>
              <w:right w:val="nil"/>
            </w:tcBorders>
            <w:shd w:val="clear" w:color="auto" w:fill="auto"/>
            <w:noWrap/>
            <w:hideMark/>
          </w:tcPr>
          <w:p w14:paraId="305ED9D8"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Year dummy 2011</w:t>
            </w:r>
          </w:p>
        </w:tc>
        <w:tc>
          <w:tcPr>
            <w:tcW w:w="960" w:type="dxa"/>
            <w:tcBorders>
              <w:top w:val="nil"/>
              <w:left w:val="nil"/>
              <w:bottom w:val="nil"/>
              <w:right w:val="nil"/>
            </w:tcBorders>
            <w:shd w:val="clear" w:color="auto" w:fill="auto"/>
            <w:noWrap/>
            <w:vAlign w:val="bottom"/>
            <w:hideMark/>
          </w:tcPr>
          <w:p w14:paraId="41D8128E"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-0,383***</w:t>
            </w:r>
          </w:p>
        </w:tc>
        <w:tc>
          <w:tcPr>
            <w:tcW w:w="960" w:type="dxa"/>
            <w:tcBorders>
              <w:top w:val="nil"/>
              <w:left w:val="nil"/>
              <w:bottom w:val="nil"/>
              <w:right w:val="nil"/>
            </w:tcBorders>
            <w:shd w:val="clear" w:color="auto" w:fill="auto"/>
            <w:noWrap/>
            <w:vAlign w:val="bottom"/>
            <w:hideMark/>
          </w:tcPr>
          <w:p w14:paraId="194C9852"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A7C4740"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CC6245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0,102</w:t>
            </w:r>
          </w:p>
        </w:tc>
        <w:tc>
          <w:tcPr>
            <w:tcW w:w="960" w:type="dxa"/>
            <w:tcBorders>
              <w:top w:val="nil"/>
              <w:left w:val="nil"/>
              <w:bottom w:val="nil"/>
              <w:right w:val="nil"/>
            </w:tcBorders>
            <w:shd w:val="clear" w:color="auto" w:fill="auto"/>
            <w:noWrap/>
            <w:vAlign w:val="bottom"/>
            <w:hideMark/>
          </w:tcPr>
          <w:p w14:paraId="586CD906"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2CE96AA" w14:textId="77777777" w:rsidR="0062309D" w:rsidRPr="00AE48AF" w:rsidRDefault="0062309D" w:rsidP="0062309D">
            <w:pPr>
              <w:spacing w:line="240" w:lineRule="auto"/>
              <w:jc w:val="center"/>
              <w:rPr>
                <w:rFonts w:eastAsia="Times New Roman" w:cs="Times New Roman"/>
                <w:sz w:val="20"/>
                <w:szCs w:val="20"/>
                <w:lang w:eastAsia="pt-BR"/>
              </w:rPr>
            </w:pPr>
          </w:p>
        </w:tc>
      </w:tr>
      <w:tr w:rsidR="0062309D" w:rsidRPr="00AE48AF" w14:paraId="664D5014" w14:textId="77777777" w:rsidTr="00C3793E">
        <w:trPr>
          <w:trHeight w:val="300"/>
        </w:trPr>
        <w:tc>
          <w:tcPr>
            <w:tcW w:w="3700" w:type="dxa"/>
            <w:vMerge/>
            <w:tcBorders>
              <w:top w:val="nil"/>
              <w:left w:val="nil"/>
              <w:bottom w:val="nil"/>
              <w:right w:val="nil"/>
            </w:tcBorders>
            <w:vAlign w:val="center"/>
            <w:hideMark/>
          </w:tcPr>
          <w:p w14:paraId="2FD45865"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04FF12A"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(0,0734)</w:t>
            </w:r>
          </w:p>
        </w:tc>
        <w:tc>
          <w:tcPr>
            <w:tcW w:w="960" w:type="dxa"/>
            <w:tcBorders>
              <w:top w:val="nil"/>
              <w:left w:val="nil"/>
              <w:bottom w:val="nil"/>
              <w:right w:val="nil"/>
            </w:tcBorders>
            <w:shd w:val="clear" w:color="auto" w:fill="auto"/>
            <w:noWrap/>
            <w:vAlign w:val="bottom"/>
            <w:hideMark/>
          </w:tcPr>
          <w:p w14:paraId="15E37CE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533B569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2675378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(0,0874)</w:t>
            </w:r>
          </w:p>
        </w:tc>
        <w:tc>
          <w:tcPr>
            <w:tcW w:w="960" w:type="dxa"/>
            <w:tcBorders>
              <w:top w:val="nil"/>
              <w:left w:val="nil"/>
              <w:bottom w:val="nil"/>
              <w:right w:val="nil"/>
            </w:tcBorders>
            <w:shd w:val="clear" w:color="auto" w:fill="auto"/>
            <w:noWrap/>
            <w:vAlign w:val="bottom"/>
            <w:hideMark/>
          </w:tcPr>
          <w:p w14:paraId="79DEFD57"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AA9FC9F" w14:textId="77777777" w:rsidR="0062309D" w:rsidRPr="00AE48AF" w:rsidRDefault="0062309D" w:rsidP="0062309D">
            <w:pPr>
              <w:spacing w:line="240" w:lineRule="auto"/>
              <w:jc w:val="center"/>
              <w:rPr>
                <w:rFonts w:eastAsia="Times New Roman" w:cs="Times New Roman"/>
                <w:sz w:val="20"/>
                <w:szCs w:val="20"/>
                <w:lang w:eastAsia="pt-BR"/>
              </w:rPr>
            </w:pPr>
          </w:p>
        </w:tc>
      </w:tr>
      <w:tr w:rsidR="0062309D" w:rsidRPr="00AE48AF" w14:paraId="5FF35070" w14:textId="77777777" w:rsidTr="00C3793E">
        <w:trPr>
          <w:trHeight w:val="300"/>
        </w:trPr>
        <w:tc>
          <w:tcPr>
            <w:tcW w:w="3700" w:type="dxa"/>
            <w:vMerge w:val="restart"/>
            <w:tcBorders>
              <w:top w:val="nil"/>
              <w:left w:val="nil"/>
              <w:bottom w:val="nil"/>
              <w:right w:val="nil"/>
            </w:tcBorders>
            <w:shd w:val="clear" w:color="auto" w:fill="auto"/>
            <w:noWrap/>
            <w:hideMark/>
          </w:tcPr>
          <w:p w14:paraId="3F05F3E5"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Year dummy 2014</w:t>
            </w:r>
          </w:p>
        </w:tc>
        <w:tc>
          <w:tcPr>
            <w:tcW w:w="960" w:type="dxa"/>
            <w:tcBorders>
              <w:top w:val="nil"/>
              <w:left w:val="nil"/>
              <w:bottom w:val="nil"/>
              <w:right w:val="nil"/>
            </w:tcBorders>
            <w:shd w:val="clear" w:color="auto" w:fill="auto"/>
            <w:noWrap/>
            <w:vAlign w:val="bottom"/>
            <w:hideMark/>
          </w:tcPr>
          <w:p w14:paraId="626A6FD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-0,0958</w:t>
            </w:r>
          </w:p>
        </w:tc>
        <w:tc>
          <w:tcPr>
            <w:tcW w:w="960" w:type="dxa"/>
            <w:tcBorders>
              <w:top w:val="nil"/>
              <w:left w:val="nil"/>
              <w:bottom w:val="nil"/>
              <w:right w:val="nil"/>
            </w:tcBorders>
            <w:shd w:val="clear" w:color="auto" w:fill="auto"/>
            <w:noWrap/>
            <w:vAlign w:val="bottom"/>
            <w:hideMark/>
          </w:tcPr>
          <w:p w14:paraId="2852125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0,258***</w:t>
            </w:r>
          </w:p>
        </w:tc>
        <w:tc>
          <w:tcPr>
            <w:tcW w:w="960" w:type="dxa"/>
            <w:tcBorders>
              <w:top w:val="nil"/>
              <w:left w:val="nil"/>
              <w:bottom w:val="nil"/>
              <w:right w:val="nil"/>
            </w:tcBorders>
            <w:shd w:val="clear" w:color="auto" w:fill="auto"/>
            <w:noWrap/>
            <w:vAlign w:val="bottom"/>
            <w:hideMark/>
          </w:tcPr>
          <w:p w14:paraId="6F95FE53"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84A9FE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0,484***</w:t>
            </w:r>
          </w:p>
        </w:tc>
        <w:tc>
          <w:tcPr>
            <w:tcW w:w="960" w:type="dxa"/>
            <w:tcBorders>
              <w:top w:val="nil"/>
              <w:left w:val="nil"/>
              <w:bottom w:val="nil"/>
              <w:right w:val="nil"/>
            </w:tcBorders>
            <w:shd w:val="clear" w:color="auto" w:fill="auto"/>
            <w:noWrap/>
            <w:vAlign w:val="bottom"/>
            <w:hideMark/>
          </w:tcPr>
          <w:p w14:paraId="11E4399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0,231***</w:t>
            </w:r>
          </w:p>
        </w:tc>
        <w:tc>
          <w:tcPr>
            <w:tcW w:w="960" w:type="dxa"/>
            <w:tcBorders>
              <w:top w:val="nil"/>
              <w:left w:val="nil"/>
              <w:bottom w:val="nil"/>
              <w:right w:val="nil"/>
            </w:tcBorders>
            <w:shd w:val="clear" w:color="auto" w:fill="auto"/>
            <w:noWrap/>
            <w:vAlign w:val="bottom"/>
            <w:hideMark/>
          </w:tcPr>
          <w:p w14:paraId="7B82B1FE" w14:textId="77777777" w:rsidR="0062309D" w:rsidRPr="00AE48AF" w:rsidRDefault="0062309D" w:rsidP="0062309D">
            <w:pPr>
              <w:spacing w:line="240" w:lineRule="auto"/>
              <w:jc w:val="center"/>
              <w:rPr>
                <w:rFonts w:eastAsia="Times New Roman" w:cs="Times New Roman"/>
                <w:sz w:val="20"/>
                <w:szCs w:val="20"/>
                <w:lang w:eastAsia="pt-BR"/>
              </w:rPr>
            </w:pPr>
          </w:p>
        </w:tc>
      </w:tr>
      <w:tr w:rsidR="0062309D" w:rsidRPr="00AE48AF" w14:paraId="1E4CFA41" w14:textId="77777777" w:rsidTr="00C3793E">
        <w:trPr>
          <w:trHeight w:val="300"/>
        </w:trPr>
        <w:tc>
          <w:tcPr>
            <w:tcW w:w="3700" w:type="dxa"/>
            <w:vMerge/>
            <w:tcBorders>
              <w:top w:val="nil"/>
              <w:left w:val="nil"/>
              <w:bottom w:val="nil"/>
              <w:right w:val="nil"/>
            </w:tcBorders>
            <w:vAlign w:val="center"/>
            <w:hideMark/>
          </w:tcPr>
          <w:p w14:paraId="1461B993"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0418EA9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(0,0748)</w:t>
            </w:r>
          </w:p>
        </w:tc>
        <w:tc>
          <w:tcPr>
            <w:tcW w:w="960" w:type="dxa"/>
            <w:tcBorders>
              <w:top w:val="nil"/>
              <w:left w:val="nil"/>
              <w:bottom w:val="nil"/>
              <w:right w:val="nil"/>
            </w:tcBorders>
            <w:shd w:val="clear" w:color="auto" w:fill="auto"/>
            <w:noWrap/>
            <w:vAlign w:val="bottom"/>
            <w:hideMark/>
          </w:tcPr>
          <w:p w14:paraId="4AEB459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(0,0750)</w:t>
            </w:r>
          </w:p>
        </w:tc>
        <w:tc>
          <w:tcPr>
            <w:tcW w:w="960" w:type="dxa"/>
            <w:tcBorders>
              <w:top w:val="nil"/>
              <w:left w:val="nil"/>
              <w:bottom w:val="nil"/>
              <w:right w:val="nil"/>
            </w:tcBorders>
            <w:shd w:val="clear" w:color="auto" w:fill="auto"/>
            <w:noWrap/>
            <w:vAlign w:val="bottom"/>
            <w:hideMark/>
          </w:tcPr>
          <w:p w14:paraId="3ED9A34C" w14:textId="77777777" w:rsidR="0062309D" w:rsidRPr="00AE48AF" w:rsidRDefault="0062309D" w:rsidP="0062309D">
            <w:pPr>
              <w:spacing w:line="240" w:lineRule="auto"/>
              <w:jc w:val="center"/>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E5A7499"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(0,0917)</w:t>
            </w:r>
          </w:p>
        </w:tc>
        <w:tc>
          <w:tcPr>
            <w:tcW w:w="960" w:type="dxa"/>
            <w:tcBorders>
              <w:top w:val="nil"/>
              <w:left w:val="nil"/>
              <w:bottom w:val="nil"/>
              <w:right w:val="nil"/>
            </w:tcBorders>
            <w:shd w:val="clear" w:color="auto" w:fill="auto"/>
            <w:noWrap/>
            <w:vAlign w:val="bottom"/>
            <w:hideMark/>
          </w:tcPr>
          <w:p w14:paraId="2F37F13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(0,069)</w:t>
            </w:r>
          </w:p>
        </w:tc>
        <w:tc>
          <w:tcPr>
            <w:tcW w:w="960" w:type="dxa"/>
            <w:tcBorders>
              <w:top w:val="nil"/>
              <w:left w:val="nil"/>
              <w:bottom w:val="nil"/>
              <w:right w:val="nil"/>
            </w:tcBorders>
            <w:shd w:val="clear" w:color="auto" w:fill="auto"/>
            <w:noWrap/>
            <w:vAlign w:val="bottom"/>
            <w:hideMark/>
          </w:tcPr>
          <w:p w14:paraId="102CB5F4" w14:textId="77777777" w:rsidR="0062309D" w:rsidRPr="00AE48AF" w:rsidRDefault="0062309D" w:rsidP="0062309D">
            <w:pPr>
              <w:spacing w:line="240" w:lineRule="auto"/>
              <w:jc w:val="center"/>
              <w:rPr>
                <w:rFonts w:eastAsia="Times New Roman" w:cs="Times New Roman"/>
                <w:sz w:val="20"/>
                <w:szCs w:val="20"/>
                <w:lang w:eastAsia="pt-BR"/>
              </w:rPr>
            </w:pPr>
          </w:p>
        </w:tc>
      </w:tr>
      <w:tr w:rsidR="0062309D" w:rsidRPr="00AE48AF" w14:paraId="5B2E57C9" w14:textId="77777777" w:rsidTr="00C3793E">
        <w:trPr>
          <w:trHeight w:val="300"/>
        </w:trPr>
        <w:tc>
          <w:tcPr>
            <w:tcW w:w="3700" w:type="dxa"/>
            <w:vMerge w:val="restart"/>
            <w:tcBorders>
              <w:top w:val="nil"/>
              <w:left w:val="nil"/>
              <w:bottom w:val="nil"/>
              <w:right w:val="nil"/>
            </w:tcBorders>
            <w:shd w:val="clear" w:color="auto" w:fill="auto"/>
            <w:hideMark/>
          </w:tcPr>
          <w:p w14:paraId="0A295453"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Sectoral Dummy</w:t>
            </w:r>
          </w:p>
        </w:tc>
        <w:tc>
          <w:tcPr>
            <w:tcW w:w="5760" w:type="dxa"/>
            <w:gridSpan w:val="6"/>
            <w:vMerge w:val="restart"/>
            <w:tcBorders>
              <w:top w:val="nil"/>
              <w:left w:val="nil"/>
              <w:bottom w:val="nil"/>
              <w:right w:val="nil"/>
            </w:tcBorders>
            <w:shd w:val="clear" w:color="auto" w:fill="auto"/>
            <w:noWrap/>
            <w:vAlign w:val="center"/>
            <w:hideMark/>
          </w:tcPr>
          <w:p w14:paraId="6E94BD48" w14:textId="3F240818" w:rsidR="0062309D" w:rsidRPr="00AE48AF" w:rsidRDefault="001D3FC4" w:rsidP="0062309D">
            <w:pPr>
              <w:spacing w:line="240" w:lineRule="auto"/>
              <w:jc w:val="center"/>
              <w:rPr>
                <w:rFonts w:eastAsia="Times New Roman" w:cs="Times New Roman"/>
                <w:sz w:val="20"/>
                <w:szCs w:val="20"/>
                <w:lang w:eastAsia="pt-BR"/>
              </w:rPr>
            </w:pPr>
            <w:r>
              <w:rPr>
                <w:rFonts w:eastAsia="Times New Roman" w:cs="Times New Roman"/>
                <w:sz w:val="20"/>
                <w:szCs w:val="20"/>
                <w:lang w:eastAsia="pt-BR"/>
              </w:rPr>
              <w:t>O</w:t>
            </w:r>
            <w:r w:rsidR="0062309D" w:rsidRPr="00AE48AF">
              <w:rPr>
                <w:rFonts w:eastAsia="Times New Roman" w:cs="Times New Roman"/>
                <w:sz w:val="20"/>
                <w:szCs w:val="20"/>
                <w:lang w:eastAsia="pt-BR"/>
              </w:rPr>
              <w:t xml:space="preserve">mitted </w:t>
            </w:r>
          </w:p>
        </w:tc>
      </w:tr>
      <w:tr w:rsidR="0062309D" w:rsidRPr="00AE48AF" w14:paraId="7D9C7BAB" w14:textId="77777777" w:rsidTr="00C3793E">
        <w:trPr>
          <w:trHeight w:val="458"/>
        </w:trPr>
        <w:tc>
          <w:tcPr>
            <w:tcW w:w="3700" w:type="dxa"/>
            <w:vMerge/>
            <w:tcBorders>
              <w:top w:val="nil"/>
              <w:left w:val="nil"/>
              <w:bottom w:val="nil"/>
              <w:right w:val="nil"/>
            </w:tcBorders>
            <w:vAlign w:val="center"/>
            <w:hideMark/>
          </w:tcPr>
          <w:p w14:paraId="1BEA91C3" w14:textId="77777777" w:rsidR="0062309D" w:rsidRPr="00AE48AF" w:rsidRDefault="0062309D" w:rsidP="0062309D">
            <w:pPr>
              <w:spacing w:line="240" w:lineRule="auto"/>
              <w:jc w:val="left"/>
              <w:rPr>
                <w:rFonts w:eastAsia="Times New Roman" w:cs="Times New Roman"/>
                <w:sz w:val="20"/>
                <w:szCs w:val="20"/>
                <w:lang w:eastAsia="pt-BR"/>
              </w:rPr>
            </w:pPr>
          </w:p>
        </w:tc>
        <w:tc>
          <w:tcPr>
            <w:tcW w:w="5760" w:type="dxa"/>
            <w:gridSpan w:val="6"/>
            <w:vMerge/>
            <w:tcBorders>
              <w:top w:val="nil"/>
              <w:left w:val="nil"/>
              <w:bottom w:val="nil"/>
              <w:right w:val="nil"/>
            </w:tcBorders>
            <w:vAlign w:val="center"/>
            <w:hideMark/>
          </w:tcPr>
          <w:p w14:paraId="10E6B438" w14:textId="77777777" w:rsidR="0062309D" w:rsidRPr="00AE48AF" w:rsidRDefault="0062309D" w:rsidP="0062309D">
            <w:pPr>
              <w:spacing w:line="240" w:lineRule="auto"/>
              <w:jc w:val="left"/>
              <w:rPr>
                <w:rFonts w:eastAsia="Times New Roman" w:cs="Times New Roman"/>
                <w:sz w:val="20"/>
                <w:szCs w:val="20"/>
                <w:lang w:eastAsia="pt-BR"/>
              </w:rPr>
            </w:pPr>
          </w:p>
        </w:tc>
      </w:tr>
      <w:tr w:rsidR="0062309D" w:rsidRPr="00AE48AF" w14:paraId="6A75165E" w14:textId="77777777" w:rsidTr="00C3793E">
        <w:trPr>
          <w:trHeight w:val="300"/>
        </w:trPr>
        <w:tc>
          <w:tcPr>
            <w:tcW w:w="3700" w:type="dxa"/>
            <w:vMerge w:val="restart"/>
            <w:tcBorders>
              <w:top w:val="nil"/>
              <w:left w:val="nil"/>
              <w:bottom w:val="nil"/>
              <w:right w:val="nil"/>
            </w:tcBorders>
            <w:shd w:val="clear" w:color="auto" w:fill="auto"/>
            <w:noWrap/>
            <w:hideMark/>
          </w:tcPr>
          <w:p w14:paraId="77413937"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Regional Dummy</w:t>
            </w:r>
          </w:p>
        </w:tc>
        <w:tc>
          <w:tcPr>
            <w:tcW w:w="5760" w:type="dxa"/>
            <w:gridSpan w:val="6"/>
            <w:vMerge w:val="restart"/>
            <w:tcBorders>
              <w:top w:val="nil"/>
              <w:left w:val="nil"/>
              <w:bottom w:val="nil"/>
              <w:right w:val="nil"/>
            </w:tcBorders>
            <w:shd w:val="clear" w:color="auto" w:fill="auto"/>
            <w:noWrap/>
            <w:vAlign w:val="center"/>
            <w:hideMark/>
          </w:tcPr>
          <w:p w14:paraId="1C3CFAFA" w14:textId="189FC2AE" w:rsidR="0062309D" w:rsidRPr="00AE48AF" w:rsidRDefault="001D3FC4" w:rsidP="0062309D">
            <w:pPr>
              <w:spacing w:line="240" w:lineRule="auto"/>
              <w:jc w:val="center"/>
              <w:rPr>
                <w:rFonts w:eastAsia="Times New Roman" w:cs="Times New Roman"/>
                <w:sz w:val="20"/>
                <w:szCs w:val="20"/>
                <w:lang w:eastAsia="pt-BR"/>
              </w:rPr>
            </w:pPr>
            <w:r>
              <w:rPr>
                <w:rFonts w:eastAsia="Times New Roman" w:cs="Times New Roman"/>
                <w:sz w:val="20"/>
                <w:szCs w:val="20"/>
                <w:lang w:eastAsia="pt-BR"/>
              </w:rPr>
              <w:t>O</w:t>
            </w:r>
            <w:r w:rsidR="0062309D" w:rsidRPr="00AE48AF">
              <w:rPr>
                <w:rFonts w:eastAsia="Times New Roman" w:cs="Times New Roman"/>
                <w:sz w:val="20"/>
                <w:szCs w:val="20"/>
                <w:lang w:eastAsia="pt-BR"/>
              </w:rPr>
              <w:t xml:space="preserve">mitted </w:t>
            </w:r>
          </w:p>
        </w:tc>
      </w:tr>
      <w:tr w:rsidR="0062309D" w:rsidRPr="00AE48AF" w14:paraId="4DF28FA6" w14:textId="77777777" w:rsidTr="00C3793E">
        <w:trPr>
          <w:trHeight w:val="458"/>
        </w:trPr>
        <w:tc>
          <w:tcPr>
            <w:tcW w:w="3700" w:type="dxa"/>
            <w:vMerge/>
            <w:tcBorders>
              <w:top w:val="nil"/>
              <w:left w:val="nil"/>
              <w:bottom w:val="nil"/>
              <w:right w:val="nil"/>
            </w:tcBorders>
            <w:vAlign w:val="center"/>
            <w:hideMark/>
          </w:tcPr>
          <w:p w14:paraId="28E81447" w14:textId="77777777" w:rsidR="0062309D" w:rsidRPr="00AE48AF" w:rsidRDefault="0062309D" w:rsidP="0062309D">
            <w:pPr>
              <w:spacing w:line="240" w:lineRule="auto"/>
              <w:jc w:val="left"/>
              <w:rPr>
                <w:rFonts w:eastAsia="Times New Roman" w:cs="Times New Roman"/>
                <w:sz w:val="20"/>
                <w:szCs w:val="20"/>
                <w:lang w:eastAsia="pt-BR"/>
              </w:rPr>
            </w:pPr>
          </w:p>
        </w:tc>
        <w:tc>
          <w:tcPr>
            <w:tcW w:w="5760" w:type="dxa"/>
            <w:gridSpan w:val="6"/>
            <w:vMerge/>
            <w:tcBorders>
              <w:top w:val="nil"/>
              <w:left w:val="nil"/>
              <w:bottom w:val="nil"/>
              <w:right w:val="nil"/>
            </w:tcBorders>
            <w:vAlign w:val="center"/>
            <w:hideMark/>
          </w:tcPr>
          <w:p w14:paraId="6A5EB27F" w14:textId="77777777" w:rsidR="0062309D" w:rsidRPr="00AE48AF" w:rsidRDefault="0062309D" w:rsidP="0062309D">
            <w:pPr>
              <w:spacing w:line="240" w:lineRule="auto"/>
              <w:jc w:val="left"/>
              <w:rPr>
                <w:rFonts w:eastAsia="Times New Roman" w:cs="Times New Roman"/>
                <w:sz w:val="20"/>
                <w:szCs w:val="20"/>
                <w:lang w:eastAsia="pt-BR"/>
              </w:rPr>
            </w:pPr>
          </w:p>
        </w:tc>
      </w:tr>
      <w:tr w:rsidR="0062309D" w:rsidRPr="00AE48AF" w14:paraId="442E3E8F" w14:textId="77777777" w:rsidTr="00C3793E">
        <w:trPr>
          <w:trHeight w:val="300"/>
        </w:trPr>
        <w:tc>
          <w:tcPr>
            <w:tcW w:w="3700" w:type="dxa"/>
            <w:vMerge w:val="restart"/>
            <w:tcBorders>
              <w:top w:val="nil"/>
              <w:left w:val="nil"/>
              <w:bottom w:val="nil"/>
              <w:right w:val="nil"/>
            </w:tcBorders>
            <w:shd w:val="clear" w:color="auto" w:fill="auto"/>
            <w:noWrap/>
            <w:hideMark/>
          </w:tcPr>
          <w:p w14:paraId="6D7DA127"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Constant</w:t>
            </w:r>
          </w:p>
        </w:tc>
        <w:tc>
          <w:tcPr>
            <w:tcW w:w="960" w:type="dxa"/>
            <w:tcBorders>
              <w:top w:val="nil"/>
              <w:left w:val="nil"/>
              <w:bottom w:val="nil"/>
              <w:right w:val="nil"/>
            </w:tcBorders>
            <w:shd w:val="clear" w:color="auto" w:fill="auto"/>
            <w:noWrap/>
            <w:vAlign w:val="bottom"/>
            <w:hideMark/>
          </w:tcPr>
          <w:p w14:paraId="079C4ACF"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-0,384</w:t>
            </w:r>
          </w:p>
        </w:tc>
        <w:tc>
          <w:tcPr>
            <w:tcW w:w="960" w:type="dxa"/>
            <w:tcBorders>
              <w:top w:val="nil"/>
              <w:left w:val="nil"/>
              <w:bottom w:val="nil"/>
              <w:right w:val="nil"/>
            </w:tcBorders>
            <w:shd w:val="clear" w:color="auto" w:fill="auto"/>
            <w:noWrap/>
            <w:vAlign w:val="bottom"/>
            <w:hideMark/>
          </w:tcPr>
          <w:p w14:paraId="11EEA19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-0,895**</w:t>
            </w:r>
          </w:p>
        </w:tc>
        <w:tc>
          <w:tcPr>
            <w:tcW w:w="960" w:type="dxa"/>
            <w:tcBorders>
              <w:top w:val="nil"/>
              <w:left w:val="nil"/>
              <w:bottom w:val="nil"/>
              <w:right w:val="nil"/>
            </w:tcBorders>
            <w:shd w:val="clear" w:color="auto" w:fill="auto"/>
            <w:noWrap/>
            <w:vAlign w:val="bottom"/>
            <w:hideMark/>
          </w:tcPr>
          <w:p w14:paraId="0AB924A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-0,842</w:t>
            </w:r>
          </w:p>
        </w:tc>
        <w:tc>
          <w:tcPr>
            <w:tcW w:w="960" w:type="dxa"/>
            <w:tcBorders>
              <w:top w:val="nil"/>
              <w:left w:val="nil"/>
              <w:bottom w:val="nil"/>
              <w:right w:val="nil"/>
            </w:tcBorders>
            <w:shd w:val="clear" w:color="auto" w:fill="auto"/>
            <w:noWrap/>
            <w:vAlign w:val="bottom"/>
            <w:hideMark/>
          </w:tcPr>
          <w:p w14:paraId="7BBEC5A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0,279</w:t>
            </w:r>
          </w:p>
        </w:tc>
        <w:tc>
          <w:tcPr>
            <w:tcW w:w="960" w:type="dxa"/>
            <w:tcBorders>
              <w:top w:val="nil"/>
              <w:left w:val="nil"/>
              <w:bottom w:val="nil"/>
              <w:right w:val="nil"/>
            </w:tcBorders>
            <w:shd w:val="clear" w:color="auto" w:fill="auto"/>
            <w:noWrap/>
            <w:vAlign w:val="bottom"/>
            <w:hideMark/>
          </w:tcPr>
          <w:p w14:paraId="60B13BA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0,278</w:t>
            </w:r>
          </w:p>
        </w:tc>
        <w:tc>
          <w:tcPr>
            <w:tcW w:w="960" w:type="dxa"/>
            <w:tcBorders>
              <w:top w:val="nil"/>
              <w:left w:val="nil"/>
              <w:bottom w:val="nil"/>
              <w:right w:val="nil"/>
            </w:tcBorders>
            <w:shd w:val="clear" w:color="auto" w:fill="auto"/>
            <w:noWrap/>
            <w:vAlign w:val="bottom"/>
            <w:hideMark/>
          </w:tcPr>
          <w:p w14:paraId="0A4996E3"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-0,493</w:t>
            </w:r>
          </w:p>
        </w:tc>
      </w:tr>
      <w:tr w:rsidR="0062309D" w:rsidRPr="00AE48AF" w14:paraId="7334178A" w14:textId="77777777" w:rsidTr="00C3793E">
        <w:trPr>
          <w:trHeight w:val="300"/>
        </w:trPr>
        <w:tc>
          <w:tcPr>
            <w:tcW w:w="3700" w:type="dxa"/>
            <w:vMerge/>
            <w:tcBorders>
              <w:top w:val="nil"/>
              <w:left w:val="nil"/>
              <w:bottom w:val="nil"/>
              <w:right w:val="nil"/>
            </w:tcBorders>
            <w:vAlign w:val="center"/>
            <w:hideMark/>
          </w:tcPr>
          <w:p w14:paraId="3D22C15A" w14:textId="77777777" w:rsidR="0062309D" w:rsidRPr="00AE48AF" w:rsidRDefault="0062309D" w:rsidP="0062309D">
            <w:pPr>
              <w:spacing w:line="240" w:lineRule="auto"/>
              <w:jc w:val="left"/>
              <w:rPr>
                <w:rFonts w:eastAsia="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79606585"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(0,309)</w:t>
            </w:r>
          </w:p>
        </w:tc>
        <w:tc>
          <w:tcPr>
            <w:tcW w:w="960" w:type="dxa"/>
            <w:tcBorders>
              <w:top w:val="nil"/>
              <w:left w:val="nil"/>
              <w:bottom w:val="nil"/>
              <w:right w:val="nil"/>
            </w:tcBorders>
            <w:shd w:val="clear" w:color="auto" w:fill="auto"/>
            <w:noWrap/>
            <w:vAlign w:val="bottom"/>
            <w:hideMark/>
          </w:tcPr>
          <w:p w14:paraId="022398A1"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(0,389)</w:t>
            </w:r>
          </w:p>
        </w:tc>
        <w:tc>
          <w:tcPr>
            <w:tcW w:w="960" w:type="dxa"/>
            <w:tcBorders>
              <w:top w:val="nil"/>
              <w:left w:val="nil"/>
              <w:bottom w:val="nil"/>
              <w:right w:val="nil"/>
            </w:tcBorders>
            <w:shd w:val="clear" w:color="auto" w:fill="auto"/>
            <w:noWrap/>
            <w:vAlign w:val="bottom"/>
            <w:hideMark/>
          </w:tcPr>
          <w:p w14:paraId="2AA30EF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(0,558)</w:t>
            </w:r>
          </w:p>
        </w:tc>
        <w:tc>
          <w:tcPr>
            <w:tcW w:w="960" w:type="dxa"/>
            <w:tcBorders>
              <w:top w:val="nil"/>
              <w:left w:val="nil"/>
              <w:bottom w:val="nil"/>
              <w:right w:val="nil"/>
            </w:tcBorders>
            <w:shd w:val="clear" w:color="auto" w:fill="auto"/>
            <w:noWrap/>
            <w:vAlign w:val="bottom"/>
            <w:hideMark/>
          </w:tcPr>
          <w:p w14:paraId="4C81CF3B"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(0,367)</w:t>
            </w:r>
          </w:p>
        </w:tc>
        <w:tc>
          <w:tcPr>
            <w:tcW w:w="960" w:type="dxa"/>
            <w:tcBorders>
              <w:top w:val="nil"/>
              <w:left w:val="nil"/>
              <w:bottom w:val="nil"/>
              <w:right w:val="nil"/>
            </w:tcBorders>
            <w:shd w:val="clear" w:color="auto" w:fill="auto"/>
            <w:noWrap/>
            <w:vAlign w:val="bottom"/>
            <w:hideMark/>
          </w:tcPr>
          <w:p w14:paraId="2AF7EF70"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(0,461)</w:t>
            </w:r>
          </w:p>
        </w:tc>
        <w:tc>
          <w:tcPr>
            <w:tcW w:w="960" w:type="dxa"/>
            <w:tcBorders>
              <w:top w:val="nil"/>
              <w:left w:val="nil"/>
              <w:bottom w:val="nil"/>
              <w:right w:val="nil"/>
            </w:tcBorders>
            <w:shd w:val="clear" w:color="auto" w:fill="auto"/>
            <w:noWrap/>
            <w:vAlign w:val="bottom"/>
            <w:hideMark/>
          </w:tcPr>
          <w:p w14:paraId="04A96FD6"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(0,722)</w:t>
            </w:r>
          </w:p>
        </w:tc>
      </w:tr>
      <w:tr w:rsidR="0062309D" w:rsidRPr="00AE48AF" w14:paraId="2988CB7D" w14:textId="77777777" w:rsidTr="00C3793E">
        <w:trPr>
          <w:trHeight w:val="300"/>
        </w:trPr>
        <w:tc>
          <w:tcPr>
            <w:tcW w:w="3700" w:type="dxa"/>
            <w:tcBorders>
              <w:top w:val="single" w:sz="4" w:space="0" w:color="auto"/>
              <w:left w:val="nil"/>
              <w:bottom w:val="single" w:sz="4" w:space="0" w:color="auto"/>
              <w:right w:val="nil"/>
            </w:tcBorders>
            <w:shd w:val="clear" w:color="auto" w:fill="auto"/>
            <w:noWrap/>
            <w:hideMark/>
          </w:tcPr>
          <w:p w14:paraId="30780F2E" w14:textId="77777777" w:rsidR="0062309D" w:rsidRPr="00AE48AF" w:rsidRDefault="0062309D" w:rsidP="0062309D">
            <w:pPr>
              <w:spacing w:line="240" w:lineRule="auto"/>
              <w:jc w:val="left"/>
              <w:rPr>
                <w:rFonts w:eastAsia="Times New Roman" w:cs="Times New Roman"/>
                <w:sz w:val="20"/>
                <w:szCs w:val="20"/>
                <w:lang w:eastAsia="pt-BR"/>
              </w:rPr>
            </w:pPr>
            <w:r w:rsidRPr="00AE48AF">
              <w:rPr>
                <w:rFonts w:eastAsia="Times New Roman" w:cs="Times New Roman"/>
                <w:sz w:val="20"/>
                <w:szCs w:val="20"/>
                <w:lang w:eastAsia="pt-BR"/>
              </w:rPr>
              <w:t>Number of observations</w:t>
            </w:r>
          </w:p>
        </w:tc>
        <w:tc>
          <w:tcPr>
            <w:tcW w:w="960" w:type="dxa"/>
            <w:tcBorders>
              <w:top w:val="single" w:sz="4" w:space="0" w:color="auto"/>
              <w:left w:val="nil"/>
              <w:bottom w:val="single" w:sz="4" w:space="0" w:color="auto"/>
              <w:right w:val="nil"/>
            </w:tcBorders>
            <w:shd w:val="clear" w:color="auto" w:fill="auto"/>
            <w:noWrap/>
            <w:vAlign w:val="bottom"/>
            <w:hideMark/>
          </w:tcPr>
          <w:p w14:paraId="08EB2FE8"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6776</w:t>
            </w:r>
          </w:p>
        </w:tc>
        <w:tc>
          <w:tcPr>
            <w:tcW w:w="960" w:type="dxa"/>
            <w:tcBorders>
              <w:top w:val="single" w:sz="4" w:space="0" w:color="auto"/>
              <w:left w:val="nil"/>
              <w:bottom w:val="single" w:sz="4" w:space="0" w:color="auto"/>
              <w:right w:val="nil"/>
            </w:tcBorders>
            <w:shd w:val="clear" w:color="auto" w:fill="auto"/>
            <w:noWrap/>
            <w:vAlign w:val="bottom"/>
            <w:hideMark/>
          </w:tcPr>
          <w:p w14:paraId="419982B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4504</w:t>
            </w:r>
          </w:p>
        </w:tc>
        <w:tc>
          <w:tcPr>
            <w:tcW w:w="960" w:type="dxa"/>
            <w:tcBorders>
              <w:top w:val="single" w:sz="4" w:space="0" w:color="auto"/>
              <w:left w:val="nil"/>
              <w:bottom w:val="single" w:sz="4" w:space="0" w:color="auto"/>
              <w:right w:val="nil"/>
            </w:tcBorders>
            <w:shd w:val="clear" w:color="auto" w:fill="auto"/>
            <w:noWrap/>
            <w:vAlign w:val="bottom"/>
            <w:hideMark/>
          </w:tcPr>
          <w:p w14:paraId="393973FD"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2288</w:t>
            </w:r>
          </w:p>
        </w:tc>
        <w:tc>
          <w:tcPr>
            <w:tcW w:w="960" w:type="dxa"/>
            <w:tcBorders>
              <w:top w:val="single" w:sz="4" w:space="0" w:color="auto"/>
              <w:left w:val="nil"/>
              <w:bottom w:val="single" w:sz="4" w:space="0" w:color="auto"/>
              <w:right w:val="nil"/>
            </w:tcBorders>
            <w:shd w:val="clear" w:color="auto" w:fill="auto"/>
            <w:noWrap/>
            <w:vAlign w:val="bottom"/>
            <w:hideMark/>
          </w:tcPr>
          <w:p w14:paraId="6C2376E4"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6776</w:t>
            </w:r>
          </w:p>
        </w:tc>
        <w:tc>
          <w:tcPr>
            <w:tcW w:w="960" w:type="dxa"/>
            <w:tcBorders>
              <w:top w:val="single" w:sz="4" w:space="0" w:color="auto"/>
              <w:left w:val="nil"/>
              <w:bottom w:val="single" w:sz="4" w:space="0" w:color="auto"/>
              <w:right w:val="nil"/>
            </w:tcBorders>
            <w:shd w:val="clear" w:color="auto" w:fill="auto"/>
            <w:noWrap/>
            <w:vAlign w:val="bottom"/>
            <w:hideMark/>
          </w:tcPr>
          <w:p w14:paraId="2794FBB2" w14:textId="77777777" w:rsidR="0062309D" w:rsidRPr="00AE48AF" w:rsidRDefault="0062309D" w:rsidP="0062309D">
            <w:pPr>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4504</w:t>
            </w:r>
          </w:p>
        </w:tc>
        <w:tc>
          <w:tcPr>
            <w:tcW w:w="960" w:type="dxa"/>
            <w:tcBorders>
              <w:top w:val="single" w:sz="4" w:space="0" w:color="auto"/>
              <w:left w:val="nil"/>
              <w:bottom w:val="single" w:sz="4" w:space="0" w:color="auto"/>
              <w:right w:val="nil"/>
            </w:tcBorders>
            <w:shd w:val="clear" w:color="auto" w:fill="auto"/>
            <w:noWrap/>
            <w:vAlign w:val="bottom"/>
            <w:hideMark/>
          </w:tcPr>
          <w:p w14:paraId="1988A0AD" w14:textId="77777777" w:rsidR="0062309D" w:rsidRPr="00AE48AF" w:rsidRDefault="0062309D" w:rsidP="0062309D">
            <w:pPr>
              <w:keepNext/>
              <w:spacing w:line="240" w:lineRule="auto"/>
              <w:jc w:val="center"/>
              <w:rPr>
                <w:rFonts w:eastAsia="Times New Roman" w:cs="Times New Roman"/>
                <w:sz w:val="20"/>
                <w:szCs w:val="20"/>
                <w:lang w:eastAsia="pt-BR"/>
              </w:rPr>
            </w:pPr>
            <w:r w:rsidRPr="00AE48AF">
              <w:rPr>
                <w:rFonts w:eastAsia="Times New Roman" w:cs="Times New Roman"/>
                <w:sz w:val="20"/>
                <w:szCs w:val="20"/>
                <w:lang w:eastAsia="pt-BR"/>
              </w:rPr>
              <w:t>2288</w:t>
            </w:r>
          </w:p>
        </w:tc>
      </w:tr>
    </w:tbl>
    <w:p w14:paraId="47454579" w14:textId="0BC88F7C" w:rsidR="005A4344" w:rsidRPr="00AE48AF" w:rsidRDefault="005A4344" w:rsidP="004D3DD6">
      <w:pPr>
        <w:pStyle w:val="Legenda"/>
        <w:spacing w:after="0"/>
        <w:rPr>
          <w:sz w:val="18"/>
        </w:rPr>
      </w:pPr>
      <w:r w:rsidRPr="00AE48AF">
        <w:rPr>
          <w:sz w:val="18"/>
        </w:rPr>
        <w:t xml:space="preserve">Notes: Robust standard errors in parenthesis. </w:t>
      </w:r>
      <w:r w:rsidR="00F4628D" w:rsidRPr="00AE48AF">
        <w:rPr>
          <w:sz w:val="18"/>
        </w:rPr>
        <w:t>Significance</w:t>
      </w:r>
      <w:r w:rsidR="00277904" w:rsidRPr="00AE48AF">
        <w:rPr>
          <w:sz w:val="18"/>
        </w:rPr>
        <w:t xml:space="preserve"> levels:</w:t>
      </w:r>
      <w:r w:rsidR="00F4628D" w:rsidRPr="00AE48AF">
        <w:rPr>
          <w:sz w:val="18"/>
        </w:rPr>
        <w:t xml:space="preserve"> *** p&lt;1%, ** p&lt;5%, * p&lt;10%.</w:t>
      </w:r>
    </w:p>
    <w:p w14:paraId="2A77D266" w14:textId="094BD5FB" w:rsidR="002C559F" w:rsidRPr="00AE48AF" w:rsidRDefault="00923EF8" w:rsidP="00923EF8">
      <w:pPr>
        <w:pStyle w:val="Legenda"/>
        <w:rPr>
          <w:sz w:val="18"/>
        </w:rPr>
      </w:pPr>
      <w:r w:rsidRPr="00AE48AF">
        <w:rPr>
          <w:sz w:val="18"/>
        </w:rPr>
        <w:t xml:space="preserve">Source: </w:t>
      </w:r>
      <w:r w:rsidR="00EA7012" w:rsidRPr="00AE48AF">
        <w:rPr>
          <w:sz w:val="18"/>
        </w:rPr>
        <w:t>Authors’ elaboration based on PINTEC 2008, 2011 and</w:t>
      </w:r>
      <w:r w:rsidR="003A1A22" w:rsidRPr="00AE48AF">
        <w:rPr>
          <w:sz w:val="18"/>
        </w:rPr>
        <w:t xml:space="preserve"> </w:t>
      </w:r>
      <w:r w:rsidR="00EA7012" w:rsidRPr="00AE48AF">
        <w:rPr>
          <w:sz w:val="18"/>
        </w:rPr>
        <w:t>2014.</w:t>
      </w:r>
    </w:p>
    <w:p w14:paraId="3D5CA5E5" w14:textId="5E934294" w:rsidR="004D3DD6" w:rsidRPr="00AE48AF" w:rsidRDefault="00455577" w:rsidP="004D3DD6">
      <w:r w:rsidRPr="00AE48AF">
        <w:tab/>
        <w:t xml:space="preserve">First of all, </w:t>
      </w:r>
      <w:r w:rsidR="002F0F92" w:rsidRPr="00AE48AF">
        <w:t xml:space="preserve">when </w:t>
      </w:r>
      <w:r w:rsidR="002C2681" w:rsidRPr="00AE48AF">
        <w:t>analyzing</w:t>
      </w:r>
      <w:r w:rsidRPr="00AE48AF">
        <w:t xml:space="preserve"> </w:t>
      </w:r>
      <w:r w:rsidR="002C2681" w:rsidRPr="00AE48AF">
        <w:t>the determinants of</w:t>
      </w:r>
      <w:r w:rsidR="003B2830" w:rsidRPr="00AE48AF">
        <w:t xml:space="preserve"> product</w:t>
      </w:r>
      <w:r w:rsidR="002C2681" w:rsidRPr="00AE48AF">
        <w:t xml:space="preserve"> innovation without employing lags (Mod t)</w:t>
      </w:r>
      <w:r w:rsidR="00EC508F" w:rsidRPr="00AE48AF">
        <w:t xml:space="preserve">, </w:t>
      </w:r>
      <w:r w:rsidR="002F0F92" w:rsidRPr="00AE48AF">
        <w:t>it is verifie</w:t>
      </w:r>
      <w:r w:rsidR="003B2830" w:rsidRPr="00AE48AF">
        <w:t>d</w:t>
      </w:r>
      <w:r w:rsidR="002F0F92" w:rsidRPr="00AE48AF">
        <w:t xml:space="preserve"> </w:t>
      </w:r>
      <w:r w:rsidR="00EC508F" w:rsidRPr="00AE48AF">
        <w:t xml:space="preserve">positive and significant </w:t>
      </w:r>
      <w:r w:rsidR="006111E0" w:rsidRPr="00AE48AF">
        <w:t xml:space="preserve">coefficients </w:t>
      </w:r>
      <w:r w:rsidR="006C179F" w:rsidRPr="00AE48AF">
        <w:t xml:space="preserve">for </w:t>
      </w:r>
      <w:r w:rsidR="000C12E5">
        <w:t>‘</w:t>
      </w:r>
      <w:r w:rsidR="006C179F" w:rsidRPr="00AE48AF">
        <w:t xml:space="preserve">Expenditures in </w:t>
      </w:r>
      <w:r w:rsidR="006111E0" w:rsidRPr="00AE48AF">
        <w:t>Internal R&amp;D</w:t>
      </w:r>
      <w:r w:rsidR="000C12E5">
        <w:t>’</w:t>
      </w:r>
      <w:r w:rsidR="006111E0" w:rsidRPr="00AE48AF">
        <w:t xml:space="preserve">, </w:t>
      </w:r>
      <w:r w:rsidR="000C12E5">
        <w:t>‘</w:t>
      </w:r>
      <w:r w:rsidR="00A80277" w:rsidRPr="00AE48AF">
        <w:t>Expenditures in</w:t>
      </w:r>
      <w:r w:rsidR="006111E0" w:rsidRPr="00AE48AF">
        <w:t xml:space="preserve"> </w:t>
      </w:r>
      <w:r w:rsidR="000C12E5">
        <w:t>K</w:t>
      </w:r>
      <w:r w:rsidR="006111E0" w:rsidRPr="00AE48AF">
        <w:t>nowledge</w:t>
      </w:r>
      <w:r w:rsidR="000C12E5">
        <w:t xml:space="preserve"> Acquisition’</w:t>
      </w:r>
      <w:r w:rsidR="006111E0" w:rsidRPr="00AE48AF">
        <w:t xml:space="preserve"> and </w:t>
      </w:r>
      <w:r w:rsidR="000C12E5">
        <w:t>‘</w:t>
      </w:r>
      <w:r w:rsidR="00A80277" w:rsidRPr="00AE48AF">
        <w:t>Expenditures in</w:t>
      </w:r>
      <w:r w:rsidR="006111E0" w:rsidRPr="00AE48AF">
        <w:t xml:space="preserve"> </w:t>
      </w:r>
      <w:r w:rsidR="006C179F" w:rsidRPr="00AE48AF">
        <w:t>Training</w:t>
      </w:r>
      <w:r w:rsidR="000C12E5">
        <w:t>’</w:t>
      </w:r>
      <w:r w:rsidR="002F0F92" w:rsidRPr="00AE48AF">
        <w:t xml:space="preserve">, whereas </w:t>
      </w:r>
      <w:r w:rsidR="000C12E5">
        <w:t>‘</w:t>
      </w:r>
      <w:r w:rsidR="002F0F92" w:rsidRPr="00AE48AF">
        <w:t>Exp</w:t>
      </w:r>
      <w:r w:rsidR="00A80277" w:rsidRPr="00AE48AF">
        <w:t xml:space="preserve">enditures in </w:t>
      </w:r>
      <w:r w:rsidR="006C179F" w:rsidRPr="00AE48AF">
        <w:t>Software</w:t>
      </w:r>
      <w:r w:rsidR="000C12E5">
        <w:t>’</w:t>
      </w:r>
      <w:r w:rsidR="002F0F92" w:rsidRPr="00AE48AF">
        <w:t xml:space="preserve"> enters with a negative sign in what concerns product innovation.</w:t>
      </w:r>
      <w:r w:rsidR="00C3652A" w:rsidRPr="00AE48AF">
        <w:t xml:space="preserve"> In what concerns process innovation</w:t>
      </w:r>
      <w:r w:rsidR="00A90B7A" w:rsidRPr="00AE48AF">
        <w:t xml:space="preserve">, the negative and significant coefficient for </w:t>
      </w:r>
      <w:r w:rsidR="000C12E5">
        <w:t>‘</w:t>
      </w:r>
      <w:r w:rsidR="00A90B7A" w:rsidRPr="00AE48AF">
        <w:t>Expenditures in Internal R&amp;D</w:t>
      </w:r>
      <w:r w:rsidR="000C12E5">
        <w:t>’</w:t>
      </w:r>
      <w:r w:rsidR="00A90B7A" w:rsidRPr="00AE48AF">
        <w:t xml:space="preserve"> stands out, as well as the positive and significant impact for the </w:t>
      </w:r>
      <w:r w:rsidR="000C12E5">
        <w:t>‘</w:t>
      </w:r>
      <w:r w:rsidR="00A90B7A" w:rsidRPr="00AE48AF">
        <w:t>Expenditures in the Acquisition of Machinery &amp; Equipment</w:t>
      </w:r>
      <w:r w:rsidR="000C12E5">
        <w:t>’</w:t>
      </w:r>
      <w:r w:rsidR="00A90B7A" w:rsidRPr="00AE48AF">
        <w:t xml:space="preserve">, </w:t>
      </w:r>
      <w:r w:rsidR="000C12E5">
        <w:t>‘</w:t>
      </w:r>
      <w:r w:rsidR="00A90B7A" w:rsidRPr="00AE48AF">
        <w:t xml:space="preserve">Expenditures in </w:t>
      </w:r>
      <w:r w:rsidR="00BD462C" w:rsidRPr="00AE48AF">
        <w:t>Software</w:t>
      </w:r>
      <w:r w:rsidR="000C12E5">
        <w:t>’</w:t>
      </w:r>
      <w:r w:rsidR="00A90B7A" w:rsidRPr="00AE48AF">
        <w:t xml:space="preserve"> and </w:t>
      </w:r>
      <w:r w:rsidR="000C12E5">
        <w:t>‘</w:t>
      </w:r>
      <w:r w:rsidR="00A90B7A" w:rsidRPr="00AE48AF">
        <w:t>Expenditures in Training</w:t>
      </w:r>
      <w:r w:rsidR="000C12E5">
        <w:t>’</w:t>
      </w:r>
      <w:r w:rsidR="00A90B7A" w:rsidRPr="00AE48AF">
        <w:t xml:space="preserve">. </w:t>
      </w:r>
      <w:r w:rsidR="002E3065" w:rsidRPr="00AE48AF">
        <w:t xml:space="preserve">Such results endorse prior findings, specifically that from De </w:t>
      </w:r>
      <w:proofErr w:type="spellStart"/>
      <w:r w:rsidR="002E3065" w:rsidRPr="00AE48AF">
        <w:t>Negri</w:t>
      </w:r>
      <w:proofErr w:type="spellEnd"/>
      <w:r w:rsidR="002E3065" w:rsidRPr="00AE48AF">
        <w:t xml:space="preserve"> </w:t>
      </w:r>
      <w:r w:rsidR="000D4D42" w:rsidRPr="00AE48AF">
        <w:t>&amp;</w:t>
      </w:r>
      <w:r w:rsidR="002E3065" w:rsidRPr="00AE48AF">
        <w:t xml:space="preserve"> </w:t>
      </w:r>
      <w:proofErr w:type="spellStart"/>
      <w:r w:rsidR="002E3065" w:rsidRPr="00AE48AF">
        <w:t>Salermo</w:t>
      </w:r>
      <w:proofErr w:type="spellEnd"/>
      <w:r w:rsidR="002E3065" w:rsidRPr="00AE48AF">
        <w:t xml:space="preserve"> (2005) when analyzing the Brazilian case.</w:t>
      </w:r>
    </w:p>
    <w:p w14:paraId="76DA5FCC" w14:textId="140E553C" w:rsidR="00D97B0C" w:rsidRPr="00AE48AF" w:rsidRDefault="00D97B0C" w:rsidP="004D3DD6">
      <w:r w:rsidRPr="00AE48AF">
        <w:tab/>
        <w:t xml:space="preserve">It is also important to mention the importance of the cooperation with other agents of the NSI, as reflected by the large magnitude and significance of </w:t>
      </w:r>
      <w:r w:rsidR="006C46F5" w:rsidRPr="00AE48AF">
        <w:t xml:space="preserve">the coefficient of </w:t>
      </w:r>
      <w:r w:rsidR="00FD2841" w:rsidRPr="00AE48AF">
        <w:t xml:space="preserve">the participation in some sort of Cooperative </w:t>
      </w:r>
      <w:r w:rsidR="00575214" w:rsidRPr="00AE48AF">
        <w:t>Arrangement</w:t>
      </w:r>
      <w:r w:rsidR="00FD2841" w:rsidRPr="00AE48AF">
        <w:t>.</w:t>
      </w:r>
      <w:r w:rsidR="00575214" w:rsidRPr="00AE48AF">
        <w:t xml:space="preserve"> This result is compatible with those previously reported </w:t>
      </w:r>
      <w:r w:rsidR="00BD462C" w:rsidRPr="00AE48AF">
        <w:t>in both</w:t>
      </w:r>
      <w:r w:rsidR="00575214" w:rsidRPr="00AE48AF">
        <w:t xml:space="preserve"> the national and international literature (LUNDAVALL, 1992; HAGEDOORN &amp; SCHANKENRAAD, 1994; BRITOO &amp; DEL-VECCHHIO, 2014).</w:t>
      </w:r>
      <w:r w:rsidR="00BC27E1" w:rsidRPr="00AE48AF">
        <w:t xml:space="preserve"> </w:t>
      </w:r>
      <w:r w:rsidR="005A1E3F" w:rsidRPr="00AE48AF">
        <w:t>In addition, the</w:t>
      </w:r>
      <w:r w:rsidR="00BC27E1" w:rsidRPr="00AE48AF">
        <w:t xml:space="preserve"> </w:t>
      </w:r>
      <w:r w:rsidR="009C61C0" w:rsidRPr="00AE48AF">
        <w:t>large</w:t>
      </w:r>
      <w:r w:rsidR="00BC27E1" w:rsidRPr="00AE48AF">
        <w:t xml:space="preserve"> and </w:t>
      </w:r>
      <w:r w:rsidR="009C61C0" w:rsidRPr="00AE48AF">
        <w:t xml:space="preserve">significant coefficients for </w:t>
      </w:r>
      <w:r w:rsidR="003A4CF3" w:rsidRPr="00AE48AF">
        <w:t>the existence of a “C</w:t>
      </w:r>
      <w:r w:rsidR="009C61C0" w:rsidRPr="00AE48AF">
        <w:t>o</w:t>
      </w:r>
      <w:r w:rsidR="00BC27E1" w:rsidRPr="00AE48AF">
        <w:t xml:space="preserve">ntinuous R&amp;D </w:t>
      </w:r>
      <w:r w:rsidR="003A4CF3" w:rsidRPr="00AE48AF">
        <w:t xml:space="preserve">Department” </w:t>
      </w:r>
      <w:r w:rsidR="00BC27E1" w:rsidRPr="00AE48AF">
        <w:t xml:space="preserve">suggest the importance </w:t>
      </w:r>
      <w:r w:rsidR="008606B9">
        <w:t xml:space="preserve">that </w:t>
      </w:r>
      <w:r w:rsidR="00BC27E1" w:rsidRPr="00AE48AF">
        <w:t xml:space="preserve">innovative firms attribute </w:t>
      </w:r>
      <w:r w:rsidR="00BC27E1" w:rsidRPr="00AE48AF">
        <w:lastRenderedPageBreak/>
        <w:t xml:space="preserve">to </w:t>
      </w:r>
      <w:r w:rsidR="00635E68" w:rsidRPr="00AE48AF">
        <w:t xml:space="preserve">a </w:t>
      </w:r>
      <w:r w:rsidR="00B80732" w:rsidRPr="00AE48AF">
        <w:t>persistent innovation</w:t>
      </w:r>
      <w:r w:rsidR="00F54312" w:rsidRPr="00AE48AF">
        <w:t xml:space="preserve"> </w:t>
      </w:r>
      <w:r w:rsidR="00B80732" w:rsidRPr="00AE48AF">
        <w:t>strategy</w:t>
      </w:r>
      <w:r w:rsidR="00BE1D0C" w:rsidRPr="00AE48AF">
        <w:t xml:space="preserve">. </w:t>
      </w:r>
      <w:r w:rsidR="004D7938" w:rsidRPr="00A85EFB">
        <w:t>This result is aligned with</w:t>
      </w:r>
      <w:r w:rsidR="00F54312" w:rsidRPr="00A85EFB">
        <w:t xml:space="preserve"> the notion of cumulativeness within the technological strategies.</w:t>
      </w:r>
      <w:r w:rsidR="00F54312" w:rsidRPr="00AE48AF">
        <w:t xml:space="preserve"> It is also in accordance with the results reported by De </w:t>
      </w:r>
      <w:proofErr w:type="spellStart"/>
      <w:r w:rsidR="00F54312" w:rsidRPr="00AE48AF">
        <w:t>Negri</w:t>
      </w:r>
      <w:proofErr w:type="spellEnd"/>
      <w:r w:rsidR="00F54312" w:rsidRPr="00AE48AF">
        <w:t xml:space="preserve"> </w:t>
      </w:r>
      <w:r w:rsidR="000D4D42" w:rsidRPr="00AE48AF">
        <w:t>&amp;</w:t>
      </w:r>
      <w:r w:rsidR="00F54312" w:rsidRPr="00AE48AF">
        <w:t xml:space="preserve"> </w:t>
      </w:r>
      <w:proofErr w:type="spellStart"/>
      <w:r w:rsidR="00F54312" w:rsidRPr="00AE48AF">
        <w:t>Lemos</w:t>
      </w:r>
      <w:proofErr w:type="spellEnd"/>
      <w:r w:rsidR="00F54312" w:rsidRPr="00AE48AF">
        <w:t xml:space="preserve"> (2011).</w:t>
      </w:r>
    </w:p>
    <w:p w14:paraId="21531814" w14:textId="05635EE6" w:rsidR="00C329B2" w:rsidRPr="00AE48AF" w:rsidRDefault="00C329B2" w:rsidP="004D3DD6">
      <w:r w:rsidRPr="00AE48AF">
        <w:tab/>
      </w:r>
      <w:r w:rsidRPr="00D05F43">
        <w:t>Regarding the scale effects</w:t>
      </w:r>
      <w:r w:rsidR="0066057F" w:rsidRPr="00D05F43">
        <w:t xml:space="preserve"> on product innovation</w:t>
      </w:r>
      <w:r w:rsidRPr="00D05F43">
        <w:t>, results dr</w:t>
      </w:r>
      <w:r w:rsidR="00AF2633" w:rsidRPr="00D05F43">
        <w:t>e</w:t>
      </w:r>
      <w:r w:rsidRPr="00D05F43">
        <w:t>w attention to the fact that while</w:t>
      </w:r>
      <w:r w:rsidRPr="00AE48AF">
        <w:t xml:space="preserve"> industrial revenue revealed to be relevant, the number of employed workers was not.</w:t>
      </w:r>
      <w:r w:rsidR="00573A91" w:rsidRPr="00AE48AF">
        <w:t xml:space="preserve"> </w:t>
      </w:r>
      <w:r w:rsidR="0057622C" w:rsidRPr="00AE48AF">
        <w:t xml:space="preserve">On the contrary, in process innovation, the latter is found to be relevant while the former </w:t>
      </w:r>
      <w:r w:rsidR="00EE3A05" w:rsidRPr="00AE48AF">
        <w:t>wa</w:t>
      </w:r>
      <w:r w:rsidR="0057622C" w:rsidRPr="00AE48AF">
        <w:t>s not.</w:t>
      </w:r>
    </w:p>
    <w:p w14:paraId="749FE849" w14:textId="7D3192A3" w:rsidR="00C031BA" w:rsidRPr="00AE48AF" w:rsidRDefault="00BD7EB0" w:rsidP="00020AC6">
      <w:r w:rsidRPr="00AE48AF">
        <w:tab/>
        <w:t>Although there is a high correlation between employed work</w:t>
      </w:r>
      <w:r w:rsidR="00EA4736" w:rsidRPr="00AE48AF">
        <w:t xml:space="preserve">ers and industrial revenue in </w:t>
      </w:r>
      <w:r w:rsidRPr="00AE48AF">
        <w:t>produc</w:t>
      </w:r>
      <w:r w:rsidR="00EA4736" w:rsidRPr="00AE48AF">
        <w:t>tive firms,</w:t>
      </w:r>
      <w:r w:rsidRPr="00AE48AF">
        <w:t xml:space="preserve"> this result </w:t>
      </w:r>
      <w:proofErr w:type="gramStart"/>
      <w:r w:rsidR="00EA4736" w:rsidRPr="00AE48AF">
        <w:t>provide</w:t>
      </w:r>
      <w:proofErr w:type="gramEnd"/>
      <w:r w:rsidR="00EA4736" w:rsidRPr="00AE48AF">
        <w:t xml:space="preserve"> </w:t>
      </w:r>
      <w:r w:rsidRPr="00AE48AF">
        <w:t xml:space="preserve">evidence </w:t>
      </w:r>
      <w:r w:rsidR="00EA4736" w:rsidRPr="00AE48AF">
        <w:t xml:space="preserve">of </w:t>
      </w:r>
      <w:r w:rsidRPr="00AE48AF">
        <w:t xml:space="preserve">the </w:t>
      </w:r>
      <w:r w:rsidR="00B75C87" w:rsidRPr="00AE48AF">
        <w:t xml:space="preserve">different competitive dynamics in </w:t>
      </w:r>
      <w:r w:rsidRPr="00AE48AF">
        <w:t xml:space="preserve">both types of innovation. </w:t>
      </w:r>
      <w:r w:rsidR="008C636F" w:rsidRPr="00AE48AF">
        <w:t>In product innovation</w:t>
      </w:r>
      <w:r w:rsidR="00E366B4" w:rsidRPr="00AE48AF">
        <w:t xml:space="preserve"> it is usual that competitiveness gains arise from</w:t>
      </w:r>
      <w:r w:rsidR="003E0F71" w:rsidRPr="00AE48AF">
        <w:t xml:space="preserve"> </w:t>
      </w:r>
      <w:r w:rsidR="00934415" w:rsidRPr="00AE48AF">
        <w:t>acquiring</w:t>
      </w:r>
      <w:r w:rsidR="003E0F71" w:rsidRPr="00AE48AF">
        <w:t xml:space="preserve"> larger</w:t>
      </w:r>
      <w:r w:rsidR="00E366B4" w:rsidRPr="00AE48AF">
        <w:t xml:space="preserve"> portions of demand with more inelastic produ</w:t>
      </w:r>
      <w:r w:rsidR="00944D35" w:rsidRPr="00AE48AF">
        <w:t>c</w:t>
      </w:r>
      <w:r w:rsidR="00E366B4" w:rsidRPr="00AE48AF">
        <w:t>ts.</w:t>
      </w:r>
      <w:r w:rsidR="006108CD" w:rsidRPr="00AE48AF">
        <w:t xml:space="preserve"> This type of innovation is related to novelties in production, the creation of </w:t>
      </w:r>
      <w:r w:rsidR="00F15A76" w:rsidRPr="00AE48AF">
        <w:t>n</w:t>
      </w:r>
      <w:r w:rsidR="00423691" w:rsidRPr="00AE48AF">
        <w:t>e</w:t>
      </w:r>
      <w:r w:rsidR="006108CD" w:rsidRPr="00AE48AF">
        <w:t xml:space="preserve">w markets and </w:t>
      </w:r>
      <w:r w:rsidR="00C633EB" w:rsidRPr="00AE48AF">
        <w:t xml:space="preserve">higher </w:t>
      </w:r>
      <w:r w:rsidR="006108CD" w:rsidRPr="00AE48AF">
        <w:t>mark-ups.</w:t>
      </w:r>
      <w:r w:rsidR="009311C3" w:rsidRPr="00AE48AF">
        <w:t xml:space="preserve"> On its hand, process innovation is related to competitive gains through cost reduction</w:t>
      </w:r>
      <w:r w:rsidR="00966888" w:rsidRPr="00AE48AF">
        <w:t xml:space="preserve"> in </w:t>
      </w:r>
      <w:r w:rsidR="00966888" w:rsidRPr="000A2BFF">
        <w:t>mature markets</w:t>
      </w:r>
      <w:r w:rsidR="009311C3" w:rsidRPr="00AE48AF">
        <w:t>.</w:t>
      </w:r>
      <w:r w:rsidR="00966888" w:rsidRPr="00AE48AF">
        <w:t xml:space="preserve"> Therefore, this type of innovation should depend more on economies of scale, or putting in other words, the size of the firm</w:t>
      </w:r>
      <w:r w:rsidR="005D5ACA" w:rsidRPr="00AE48AF">
        <w:t xml:space="preserve"> – number of workers employed</w:t>
      </w:r>
      <w:r w:rsidR="00282A98" w:rsidRPr="00AE48AF">
        <w:t xml:space="preserve"> – than on the industrial revenue</w:t>
      </w:r>
      <w:r w:rsidR="00966888" w:rsidRPr="00AE48AF">
        <w:t>.</w:t>
      </w:r>
    </w:p>
    <w:p w14:paraId="77A32B0C" w14:textId="508EFEEF" w:rsidR="00980CBA" w:rsidRPr="00AE48AF" w:rsidRDefault="004B2AB2" w:rsidP="00020AC6">
      <w:r w:rsidRPr="00AE48AF">
        <w:tab/>
        <w:t>In what concern the firms</w:t>
      </w:r>
      <w:r w:rsidR="00D52A92" w:rsidRPr="00AE48AF">
        <w:t>’</w:t>
      </w:r>
      <w:r w:rsidRPr="00AE48AF">
        <w:t xml:space="preserve"> assessment to cooperation</w:t>
      </w:r>
      <w:r w:rsidR="005339CF" w:rsidRPr="00AE48AF">
        <w:rPr>
          <w:rStyle w:val="Refdenotaderodap"/>
        </w:rPr>
        <w:footnoteReference w:id="7"/>
      </w:r>
      <w:r w:rsidR="00966B96" w:rsidRPr="00AE48AF">
        <w:t xml:space="preserve"> in developing product innovations, a positive and significant coefficient was found relative to ‘machinery and equipment suppliers’</w:t>
      </w:r>
      <w:r w:rsidR="00C64D49" w:rsidRPr="00AE48AF">
        <w:t xml:space="preserve">. On the other </w:t>
      </w:r>
      <w:proofErr w:type="gramStart"/>
      <w:r w:rsidR="00C64D49" w:rsidRPr="00AE48AF">
        <w:t>hand</w:t>
      </w:r>
      <w:proofErr w:type="gramEnd"/>
      <w:r w:rsidR="00C64D49" w:rsidRPr="00AE48AF">
        <w:t xml:space="preserve"> a negative and significant coefficient was found relative to ‘clients and consumers’</w:t>
      </w:r>
      <w:r w:rsidR="00F778F6" w:rsidRPr="00AE48AF">
        <w:t xml:space="preserve"> and to the ‘participation in conferences, events and fairs’</w:t>
      </w:r>
      <w:r w:rsidR="00C64D49" w:rsidRPr="00AE48AF">
        <w:t xml:space="preserve">. </w:t>
      </w:r>
      <w:r w:rsidR="004502FB" w:rsidRPr="00AE48AF">
        <w:t xml:space="preserve">The </w:t>
      </w:r>
      <w:r w:rsidR="00D05F43">
        <w:t xml:space="preserve">interactions </w:t>
      </w:r>
      <w:r w:rsidR="004502FB" w:rsidRPr="00AE48AF">
        <w:t>between firms and universities or research institutes was not significant</w:t>
      </w:r>
      <w:r w:rsidR="006E0B04" w:rsidRPr="00AE48AF">
        <w:t>, although positive</w:t>
      </w:r>
      <w:r w:rsidR="004502FB" w:rsidRPr="00AE48AF">
        <w:t>.</w:t>
      </w:r>
      <w:r w:rsidR="005354F2" w:rsidRPr="00AE48AF">
        <w:t xml:space="preserve"> These results are in line with other studies </w:t>
      </w:r>
      <w:r w:rsidR="00D05F43">
        <w:t xml:space="preserve">that stress </w:t>
      </w:r>
      <w:r w:rsidR="005354F2" w:rsidRPr="00AE48AF">
        <w:t xml:space="preserve">the importance of cooperation with universities </w:t>
      </w:r>
      <w:r w:rsidR="00D05F43">
        <w:t>to</w:t>
      </w:r>
      <w:r w:rsidR="005354F2" w:rsidRPr="00AE48AF">
        <w:t xml:space="preserve"> reduc</w:t>
      </w:r>
      <w:r w:rsidR="00D05F43">
        <w:t>e</w:t>
      </w:r>
      <w:r w:rsidR="005354F2" w:rsidRPr="00AE48AF">
        <w:t xml:space="preserve"> the technological risks in developing new products (BAKER, 2013)</w:t>
      </w:r>
      <w:r w:rsidR="006136DD" w:rsidRPr="00AE48AF">
        <w:t xml:space="preserve">, as well as corroborate </w:t>
      </w:r>
      <w:r w:rsidR="00D05F43">
        <w:t xml:space="preserve">the results from </w:t>
      </w:r>
      <w:r w:rsidR="006136DD" w:rsidRPr="00AE48AF">
        <w:t>PAPPE Program in Brazil (TORRES &amp; BOTELHO, 2018).</w:t>
      </w:r>
    </w:p>
    <w:p w14:paraId="4D73BE38" w14:textId="64337BA1" w:rsidR="00FF304E" w:rsidRPr="00AE48AF" w:rsidRDefault="00FF304E" w:rsidP="00FF304E">
      <w:pPr>
        <w:ind w:firstLine="708"/>
      </w:pPr>
      <w:r w:rsidRPr="00AE48AF">
        <w:t xml:space="preserve">In the estimations including time lags </w:t>
      </w:r>
      <w:r w:rsidR="005E6742" w:rsidRPr="00AE48AF">
        <w:t>(</w:t>
      </w:r>
      <w:r w:rsidR="00584C41" w:rsidRPr="00AE48AF">
        <w:t>Mod t-1and Mod t-2)</w:t>
      </w:r>
      <w:r w:rsidR="00F00063" w:rsidRPr="00AE48AF">
        <w:t xml:space="preserve"> results contradict common sens</w:t>
      </w:r>
      <w:r w:rsidR="00856AAB" w:rsidRPr="00AE48AF">
        <w:t>e</w:t>
      </w:r>
      <w:r w:rsidR="00F00063" w:rsidRPr="00AE48AF">
        <w:t xml:space="preserve"> in terms of cumulativeness in innovation activities expenditure.</w:t>
      </w:r>
      <w:r w:rsidR="004D2838" w:rsidRPr="00AE48AF">
        <w:t xml:space="preserve"> For product innovations, only ‘internal R&amp;D’ spending was found to be positive and significant when </w:t>
      </w:r>
      <w:r w:rsidR="00D05F43">
        <w:t>i</w:t>
      </w:r>
      <w:r w:rsidR="004D2838" w:rsidRPr="00AE48AF">
        <w:t>ncluding the first lag.</w:t>
      </w:r>
      <w:r w:rsidR="00856AAB" w:rsidRPr="00AE48AF">
        <w:t xml:space="preserve"> In other words, expenditures carried out in the first three months of the prior year positively affected the likelihood of a firm innovating, although in smaller magnitude than the expenditure carried out in the current period.</w:t>
      </w:r>
      <w:r w:rsidR="008F62F8" w:rsidRPr="00AE48AF">
        <w:t xml:space="preserve"> When adding the second lag</w:t>
      </w:r>
      <w:r w:rsidR="008A3D33" w:rsidRPr="00AE48AF">
        <w:t xml:space="preserve"> (meaning the innovative efforts conducted 6-8 ago)</w:t>
      </w:r>
      <w:r w:rsidR="008F62F8" w:rsidRPr="00AE48AF">
        <w:t xml:space="preserve">, </w:t>
      </w:r>
      <w:r w:rsidR="00B83C59" w:rsidRPr="00AE48AF">
        <w:t xml:space="preserve">only </w:t>
      </w:r>
      <w:r w:rsidR="00955CC0" w:rsidRPr="00AE48AF">
        <w:t>expenditures</w:t>
      </w:r>
      <w:r w:rsidR="00B83C59" w:rsidRPr="00AE48AF">
        <w:t xml:space="preserve"> on ‘</w:t>
      </w:r>
      <w:r w:rsidR="00955CC0" w:rsidRPr="00AE48AF">
        <w:t>training</w:t>
      </w:r>
      <w:r w:rsidR="00B83C59" w:rsidRPr="00AE48AF">
        <w:t>’ where found to increase the likelihood of innovating.</w:t>
      </w:r>
    </w:p>
    <w:p w14:paraId="071E6A2B" w14:textId="0C1D8D4B" w:rsidR="008A3546" w:rsidRPr="00AE48AF" w:rsidRDefault="008A3546" w:rsidP="00FF304E">
      <w:pPr>
        <w:ind w:firstLine="708"/>
      </w:pPr>
      <w:r w:rsidRPr="00AE48AF">
        <w:t xml:space="preserve">The participation in a cooperative arrangement in t-1 didn’t affect the probability of introducing an innovation, whereas in t-2 it decreases the likelihood of creating innovations. </w:t>
      </w:r>
      <w:r w:rsidR="00877787" w:rsidRPr="00AE48AF">
        <w:t xml:space="preserve">These results </w:t>
      </w:r>
      <w:r w:rsidR="00D05F43">
        <w:t xml:space="preserve">highlight </w:t>
      </w:r>
      <w:r w:rsidR="00877787" w:rsidRPr="00AE48AF">
        <w:t>the frailty of the innovative</w:t>
      </w:r>
      <w:r w:rsidR="004E02FE" w:rsidRPr="00AE48AF">
        <w:t xml:space="preserve"> process in Brazil in terms of</w:t>
      </w:r>
      <w:r w:rsidR="003C4E00" w:rsidRPr="00AE48AF">
        <w:t xml:space="preserve"> persisten</w:t>
      </w:r>
      <w:r w:rsidR="00D05F43">
        <w:t xml:space="preserve">t </w:t>
      </w:r>
      <w:r w:rsidR="00872A4C" w:rsidRPr="00AE48AF">
        <w:t>effort</w:t>
      </w:r>
      <w:r w:rsidR="003C4E00" w:rsidRPr="00AE48AF">
        <w:t>s</w:t>
      </w:r>
      <w:r w:rsidR="004E02FE" w:rsidRPr="00AE48AF">
        <w:t>.</w:t>
      </w:r>
      <w:r w:rsidR="00657CA9" w:rsidRPr="00AE48AF">
        <w:t xml:space="preserve"> Interaction variables preserved the results from the former estimation in t.</w:t>
      </w:r>
    </w:p>
    <w:p w14:paraId="613D7A49" w14:textId="4CC5BFC0" w:rsidR="00D65C15" w:rsidRPr="00AE48AF" w:rsidRDefault="00F27B61" w:rsidP="00FF304E">
      <w:pPr>
        <w:ind w:firstLine="708"/>
      </w:pPr>
      <w:r w:rsidRPr="00AE48AF">
        <w:t>The lack of cumulativeness is also o</w:t>
      </w:r>
      <w:r w:rsidR="002B252B" w:rsidRPr="00AE48AF">
        <w:t xml:space="preserve">bserved in process innovation. </w:t>
      </w:r>
      <w:r w:rsidR="00576523" w:rsidRPr="00AE48AF">
        <w:t>Diff</w:t>
      </w:r>
      <w:r w:rsidR="009A1CEF" w:rsidRPr="00AE48AF">
        <w:t>erently from product innovation</w:t>
      </w:r>
      <w:r w:rsidR="00576523" w:rsidRPr="00AE48AF">
        <w:t xml:space="preserve"> </w:t>
      </w:r>
      <w:r w:rsidR="005132EC" w:rsidRPr="00AE48AF">
        <w:t>though</w:t>
      </w:r>
      <w:r w:rsidR="009A1CEF" w:rsidRPr="00AE48AF">
        <w:t>,</w:t>
      </w:r>
      <w:r w:rsidR="005132EC" w:rsidRPr="00AE48AF">
        <w:t xml:space="preserve"> </w:t>
      </w:r>
      <w:r w:rsidR="00576523" w:rsidRPr="00AE48AF">
        <w:t>the introduction of lagged variables for</w:t>
      </w:r>
      <w:r w:rsidR="00AF33C4" w:rsidRPr="00AE48AF">
        <w:t xml:space="preserve"> the</w:t>
      </w:r>
      <w:r w:rsidR="00576523" w:rsidRPr="00AE48AF">
        <w:t xml:space="preserve"> interaction with other</w:t>
      </w:r>
      <w:r w:rsidR="00AF33C4" w:rsidRPr="00AE48AF">
        <w:t xml:space="preserve"> agents</w:t>
      </w:r>
      <w:r w:rsidR="00576523" w:rsidRPr="00AE48AF">
        <w:t xml:space="preserve"> modified the estimated sign</w:t>
      </w:r>
      <w:r w:rsidR="00827788" w:rsidRPr="00AE48AF">
        <w:t xml:space="preserve">s found in </w:t>
      </w:r>
      <w:r w:rsidR="00CA1B10" w:rsidRPr="00AE48AF">
        <w:t>t</w:t>
      </w:r>
      <w:r w:rsidR="00827788" w:rsidRPr="00AE48AF">
        <w:t>.</w:t>
      </w:r>
      <w:r w:rsidR="00CA1B10" w:rsidRPr="00AE48AF">
        <w:t xml:space="preserve"> </w:t>
      </w:r>
      <w:r w:rsidR="005371AC" w:rsidRPr="00AE48AF">
        <w:t xml:space="preserve">The estimation of Mod t-1, </w:t>
      </w:r>
      <w:r w:rsidR="006D68BC" w:rsidRPr="00AE48AF">
        <w:t>revealed</w:t>
      </w:r>
      <w:r w:rsidR="00D421A7" w:rsidRPr="00AE48AF">
        <w:t xml:space="preserve"> ‘employed workers’ and ‘inter</w:t>
      </w:r>
      <w:r w:rsidR="006D68BC" w:rsidRPr="00AE48AF">
        <w:t>n</w:t>
      </w:r>
      <w:r w:rsidR="00D421A7" w:rsidRPr="00AE48AF">
        <w:t>al R&amp;D’ spending not to be significant.</w:t>
      </w:r>
      <w:r w:rsidR="00461B1A" w:rsidRPr="00AE48AF">
        <w:t xml:space="preserve"> Moreover, only ‘machinery and </w:t>
      </w:r>
      <w:r w:rsidR="00B35A8C" w:rsidRPr="00AE48AF">
        <w:t>equipment’ spending</w:t>
      </w:r>
      <w:r w:rsidR="00461B1A" w:rsidRPr="00AE48AF">
        <w:t xml:space="preserve"> in t-1 positively affected the likelihood of introducing a </w:t>
      </w:r>
      <w:r w:rsidR="0036306B" w:rsidRPr="00AE48AF">
        <w:t xml:space="preserve">process </w:t>
      </w:r>
      <w:r w:rsidR="00461B1A" w:rsidRPr="00AE48AF">
        <w:t>innovation</w:t>
      </w:r>
      <w:r w:rsidR="00DF6253" w:rsidRPr="00AE48AF">
        <w:t xml:space="preserve">, although in smaller magnitude than </w:t>
      </w:r>
      <w:r w:rsidR="0086641E" w:rsidRPr="00AE48AF">
        <w:t xml:space="preserve">in </w:t>
      </w:r>
      <w:r w:rsidR="00DF6253" w:rsidRPr="00AE48AF">
        <w:t>the current period</w:t>
      </w:r>
      <w:r w:rsidR="00461B1A" w:rsidRPr="00AE48AF">
        <w:t xml:space="preserve">. </w:t>
      </w:r>
      <w:r w:rsidR="002A62C0" w:rsidRPr="00AE48AF">
        <w:t>In turn, ‘</w:t>
      </w:r>
      <w:r w:rsidR="00577E88">
        <w:t>Knowledge Acquisition</w:t>
      </w:r>
      <w:r w:rsidR="002A62C0" w:rsidRPr="00AE48AF">
        <w:t xml:space="preserve">’ spending affected negatively the likelihood of </w:t>
      </w:r>
      <w:r w:rsidR="00385C84" w:rsidRPr="00AE48AF">
        <w:t xml:space="preserve">innovating. </w:t>
      </w:r>
      <w:r w:rsidR="0023560F" w:rsidRPr="00AE48AF">
        <w:t xml:space="preserve">When including both lags (t-1 and t-2) </w:t>
      </w:r>
      <w:r w:rsidR="005218E3" w:rsidRPr="00AE48AF">
        <w:t>only ‘training’ expenditures were found to be positive and significant in t-2.</w:t>
      </w:r>
      <w:r w:rsidR="00783A0C" w:rsidRPr="00AE48AF">
        <w:t xml:space="preserve"> The estimated coefficients of</w:t>
      </w:r>
      <w:r w:rsidR="005218E3" w:rsidRPr="00AE48AF">
        <w:t xml:space="preserve"> </w:t>
      </w:r>
      <w:r w:rsidR="00080FB7" w:rsidRPr="00AE48AF">
        <w:t xml:space="preserve">‘Employed workers’ and ‘cooperative arrangements’ no longer remained significant </w:t>
      </w:r>
      <w:r w:rsidR="001F1BF6" w:rsidRPr="00AE48AF">
        <w:t>after</w:t>
      </w:r>
      <w:r w:rsidR="00080FB7" w:rsidRPr="00AE48AF">
        <w:t xml:space="preserve"> the in</w:t>
      </w:r>
      <w:r w:rsidR="00790826" w:rsidRPr="00AE48AF">
        <w:t>clusion of the two period lag</w:t>
      </w:r>
      <w:r w:rsidR="00F81299" w:rsidRPr="00AE48AF">
        <w:t>s.</w:t>
      </w:r>
    </w:p>
    <w:p w14:paraId="5B5981D1" w14:textId="1DDDFE4E" w:rsidR="00F81299" w:rsidRPr="00AE48AF" w:rsidRDefault="00A93C6C" w:rsidP="00FF304E">
      <w:pPr>
        <w:ind w:firstLine="708"/>
      </w:pPr>
      <w:r w:rsidRPr="00AE48AF">
        <w:t xml:space="preserve">These results suggest that a technological strategy centered on the acquisition of machinery and equipment is not related to </w:t>
      </w:r>
      <w:r w:rsidR="00095364" w:rsidRPr="00AE48AF">
        <w:t>intra-firm</w:t>
      </w:r>
      <w:r w:rsidR="00E84ED8" w:rsidRPr="00AE48AF">
        <w:t xml:space="preserve"> learning process</w:t>
      </w:r>
      <w:r w:rsidR="005973BE" w:rsidRPr="00AE48AF">
        <w:t>. It</w:t>
      </w:r>
      <w:r w:rsidR="00033FCD" w:rsidRPr="00AE48AF">
        <w:t xml:space="preserve"> also suggests that </w:t>
      </w:r>
      <w:r w:rsidR="00077B9E">
        <w:t>this strategy</w:t>
      </w:r>
      <w:r w:rsidR="00E84ED8" w:rsidRPr="00AE48AF">
        <w:t xml:space="preserve"> </w:t>
      </w:r>
      <w:r w:rsidR="00033FCD" w:rsidRPr="00AE48AF">
        <w:t xml:space="preserve">is not connected to </w:t>
      </w:r>
      <w:r w:rsidR="00315360" w:rsidRPr="00AE48AF">
        <w:t xml:space="preserve">the </w:t>
      </w:r>
      <w:r w:rsidR="00033FCD" w:rsidRPr="00AE48AF">
        <w:t xml:space="preserve">other agents of the NSI that could </w:t>
      </w:r>
      <w:r w:rsidR="000B7E7E" w:rsidRPr="00AE48AF">
        <w:t>potentially</w:t>
      </w:r>
      <w:r w:rsidR="00033FCD" w:rsidRPr="00AE48AF">
        <w:t xml:space="preserve"> contribute to technological absorption, notably th</w:t>
      </w:r>
      <w:r w:rsidR="00A5588D" w:rsidRPr="00AE48AF">
        <w:t>ose along the productive chain.</w:t>
      </w:r>
    </w:p>
    <w:p w14:paraId="31EE3F90" w14:textId="5CC30FF9" w:rsidR="00523CB0" w:rsidRDefault="005B700B" w:rsidP="00FF304E">
      <w:pPr>
        <w:ind w:firstLine="708"/>
      </w:pPr>
      <w:r w:rsidRPr="00AE48AF">
        <w:lastRenderedPageBreak/>
        <w:t xml:space="preserve">Although investments in innovative activities and cooperation are found to be important in innovating, their impacts are not persistent </w:t>
      </w:r>
      <w:r w:rsidR="001B0969" w:rsidRPr="00AE48AF">
        <w:t>through</w:t>
      </w:r>
      <w:r w:rsidRPr="00AE48AF">
        <w:t xml:space="preserve"> time. </w:t>
      </w:r>
      <w:r w:rsidR="00BC6D2F" w:rsidRPr="00AE48AF">
        <w:t xml:space="preserve">The estimations revealed that </w:t>
      </w:r>
      <w:r w:rsidR="00143955" w:rsidRPr="00AE48AF">
        <w:t>current efforts to innovate are more important than past efforts</w:t>
      </w:r>
      <w:r w:rsidR="002E361C" w:rsidRPr="00AE48AF">
        <w:t xml:space="preserve">, indicating the prevalence of </w:t>
      </w:r>
      <w:r w:rsidR="00690769">
        <w:t xml:space="preserve">a </w:t>
      </w:r>
      <w:r w:rsidR="00B35A8C">
        <w:t>s</w:t>
      </w:r>
      <w:r w:rsidR="002E361C" w:rsidRPr="00AE48AF">
        <w:t>hort</w:t>
      </w:r>
      <w:r w:rsidR="00690769">
        <w:t>-</w:t>
      </w:r>
      <w:r w:rsidR="002E361C" w:rsidRPr="00AE48AF">
        <w:t>term dynamic</w:t>
      </w:r>
      <w:r w:rsidR="00B35A8C">
        <w:t>s</w:t>
      </w:r>
      <w:r w:rsidR="00A66AD9" w:rsidRPr="00AE48AF">
        <w:t xml:space="preserve"> of the innovation process</w:t>
      </w:r>
      <w:r w:rsidR="002E361C" w:rsidRPr="00AE48AF">
        <w:t>.</w:t>
      </w:r>
    </w:p>
    <w:p w14:paraId="42489FFE" w14:textId="445B183A" w:rsidR="0093208C" w:rsidRDefault="008947DD" w:rsidP="00FF304E">
      <w:pPr>
        <w:ind w:firstLine="708"/>
      </w:pPr>
      <w:r>
        <w:t>Table 5</w:t>
      </w:r>
      <w:r w:rsidR="00694D3A">
        <w:t xml:space="preserve"> </w:t>
      </w:r>
      <w:r>
        <w:t xml:space="preserve">report the results </w:t>
      </w:r>
      <w:r w:rsidR="00694D3A">
        <w:t>of panel estimations</w:t>
      </w:r>
      <w:r w:rsidR="00694D3A">
        <w:rPr>
          <w:rStyle w:val="Refdenotaderodap"/>
        </w:rPr>
        <w:footnoteReference w:id="8"/>
      </w:r>
      <w:r w:rsidR="00167320">
        <w:t>, following the former specification</w:t>
      </w:r>
      <w:r w:rsidR="007C627E">
        <w:t>s</w:t>
      </w:r>
      <w:r w:rsidR="00167320">
        <w:t>.</w:t>
      </w:r>
      <w:r w:rsidR="007A3BD0">
        <w:t xml:space="preserve"> Regarding the </w:t>
      </w:r>
      <w:r w:rsidR="004D099D">
        <w:t xml:space="preserve">first model that comprise </w:t>
      </w:r>
      <w:r w:rsidR="007A3BD0">
        <w:t>the innovative efforts</w:t>
      </w:r>
      <w:r w:rsidR="00F22A31">
        <w:t xml:space="preserve"> in the</w:t>
      </w:r>
      <w:r w:rsidR="007C627E">
        <w:t xml:space="preserve"> </w:t>
      </w:r>
      <w:r w:rsidR="00F22A31">
        <w:t>current period</w:t>
      </w:r>
      <w:r w:rsidR="007616B6">
        <w:t xml:space="preserve"> </w:t>
      </w:r>
      <w:r w:rsidR="0084569F">
        <w:t>for</w:t>
      </w:r>
      <w:r w:rsidR="007616B6">
        <w:t xml:space="preserve"> both product and process innovation</w:t>
      </w:r>
      <w:r w:rsidR="00F22A31">
        <w:t xml:space="preserve">, </w:t>
      </w:r>
      <w:r w:rsidR="007C627E">
        <w:t>it is</w:t>
      </w:r>
      <w:r w:rsidR="00F22A31">
        <w:t xml:space="preserve"> verified</w:t>
      </w:r>
      <w:r w:rsidR="007C627E">
        <w:t xml:space="preserve"> that </w:t>
      </w:r>
      <w:r w:rsidR="00B44DD1">
        <w:t xml:space="preserve">scale effects are no longer </w:t>
      </w:r>
      <w:r w:rsidR="00CC257D">
        <w:t>important</w:t>
      </w:r>
      <w:r w:rsidR="00B44DD1">
        <w:t xml:space="preserve"> in </w:t>
      </w:r>
      <w:r w:rsidR="00CC257D">
        <w:t>determining</w:t>
      </w:r>
      <w:r w:rsidR="00B44DD1">
        <w:t xml:space="preserve"> the likelihood of </w:t>
      </w:r>
      <w:r w:rsidR="00616876">
        <w:t>innovating</w:t>
      </w:r>
      <w:r w:rsidR="00B44DD1">
        <w:t>.</w:t>
      </w:r>
      <w:r w:rsidR="00CC257D">
        <w:t xml:space="preserve"> </w:t>
      </w:r>
      <w:r w:rsidR="00397700" w:rsidRPr="00DD7913">
        <w:t>This</w:t>
      </w:r>
      <w:r w:rsidR="00E2457C" w:rsidRPr="00DD7913">
        <w:t xml:space="preserve"> suggests that after controlling for the firms non-observed characteristics – notably the firms’ routines –</w:t>
      </w:r>
      <w:r w:rsidR="0038083F" w:rsidRPr="00DD7913">
        <w:t xml:space="preserve"> the prior estimations where biased by omitted variables</w:t>
      </w:r>
      <w:r w:rsidR="00535908" w:rsidRPr="00DD7913">
        <w:t>. In that sense, the innovative performance relies more on the non-observed routines than on scale effects.</w:t>
      </w:r>
    </w:p>
    <w:p w14:paraId="75BD3A97" w14:textId="1A4CDFFB" w:rsidR="00C77BA5" w:rsidRDefault="00B11E5B" w:rsidP="00FF304E">
      <w:pPr>
        <w:ind w:firstLine="708"/>
      </w:pPr>
      <w:r>
        <w:t xml:space="preserve">Continuous R&amp;D and the participation in cooperative arrangements remained </w:t>
      </w:r>
      <w:r w:rsidR="001250A3">
        <w:t xml:space="preserve">positive and </w:t>
      </w:r>
      <w:r>
        <w:t xml:space="preserve">significant </w:t>
      </w:r>
      <w:r w:rsidR="00DA3190">
        <w:t>in determining</w:t>
      </w:r>
      <w:r w:rsidR="001250A3">
        <w:t xml:space="preserve"> product</w:t>
      </w:r>
      <w:r w:rsidR="00DA3190">
        <w:t xml:space="preserve"> innovation</w:t>
      </w:r>
      <w:r w:rsidR="00181F0E">
        <w:t xml:space="preserve">, </w:t>
      </w:r>
      <w:r w:rsidR="00DA3190">
        <w:t>however</w:t>
      </w:r>
      <w:r w:rsidR="00EB2692">
        <w:t xml:space="preserve"> the former lost significance </w:t>
      </w:r>
      <w:r w:rsidR="00DA3190">
        <w:t>in</w:t>
      </w:r>
      <w:r w:rsidR="00DA556A">
        <w:t xml:space="preserve"> d</w:t>
      </w:r>
      <w:r w:rsidR="00C04613">
        <w:t>e</w:t>
      </w:r>
      <w:r w:rsidR="00DA556A">
        <w:t>termining</w:t>
      </w:r>
      <w:r w:rsidR="00181F0E">
        <w:t xml:space="preserve"> process innovations. </w:t>
      </w:r>
      <w:r w:rsidR="00C04613">
        <w:t>In what concerns the expenditures on ‘</w:t>
      </w:r>
      <w:r w:rsidR="00B125BF">
        <w:t xml:space="preserve">Internal </w:t>
      </w:r>
      <w:r w:rsidR="00C04613">
        <w:t>R&amp;D’</w:t>
      </w:r>
      <w:r w:rsidR="007B1852">
        <w:t>, ‘</w:t>
      </w:r>
      <w:r w:rsidR="00B125BF">
        <w:t xml:space="preserve">Knowledge Acquisition’ </w:t>
      </w:r>
      <w:r w:rsidR="007B1852">
        <w:t xml:space="preserve">and </w:t>
      </w:r>
      <w:r w:rsidR="00B125BF">
        <w:t>‘T</w:t>
      </w:r>
      <w:r w:rsidR="007B1852">
        <w:t>raining’</w:t>
      </w:r>
      <w:r w:rsidR="00185EF8">
        <w:t xml:space="preserve">, all remained positive and significant, </w:t>
      </w:r>
      <w:r w:rsidR="00343680">
        <w:t>nonetheless</w:t>
      </w:r>
      <w:r w:rsidR="00185EF8">
        <w:t xml:space="preserve"> they now present a lower impact on innovation.</w:t>
      </w:r>
      <w:r w:rsidR="008D3405">
        <w:t xml:space="preserve"> Moreover, ‘Software’ expenditure no longer remained significant while ‘Expendi</w:t>
      </w:r>
      <w:r w:rsidR="00AA7BB8">
        <w:t>ture on Machinery and Equipment’ began to positively affect product innovation.</w:t>
      </w:r>
      <w:r w:rsidR="00771B27">
        <w:t xml:space="preserve"> </w:t>
      </w:r>
      <w:r w:rsidR="001A3B5D">
        <w:t>Lastly, in what concerns the cooperation variables, the importance attributed to participation in ‘Conferences and Events’ and ‘Business Fairs’ no longer remained significant.</w:t>
      </w:r>
    </w:p>
    <w:p w14:paraId="12395F20" w14:textId="54AB2C7C" w:rsidR="00A23F2F" w:rsidRDefault="00A23F2F" w:rsidP="00FF304E">
      <w:pPr>
        <w:ind w:firstLine="708"/>
      </w:pPr>
      <w:r>
        <w:t xml:space="preserve">On its hand, fixed effects estimations concerning process innovation revealed that ‘Expenditure on Internal R&amp;D’ </w:t>
      </w:r>
      <w:r w:rsidR="00C605B0">
        <w:t xml:space="preserve">was </w:t>
      </w:r>
      <w:r>
        <w:t xml:space="preserve">no longer </w:t>
      </w:r>
      <w:r w:rsidR="00A014E3">
        <w:t>im</w:t>
      </w:r>
      <w:r w:rsidR="00C605B0">
        <w:t xml:space="preserve">portant, while ‘Expenditure on Machinery and Equipment’ </w:t>
      </w:r>
      <w:r w:rsidR="003D64F8">
        <w:t>and ‘Software’ acquisition remained positive and significant.</w:t>
      </w:r>
    </w:p>
    <w:p w14:paraId="614D3BEC" w14:textId="29ED0F78" w:rsidR="00C02A45" w:rsidRPr="009C18C9" w:rsidRDefault="00B752E8" w:rsidP="00B752E8">
      <w:pPr>
        <w:ind w:firstLine="708"/>
      </w:pPr>
      <w:r>
        <w:t>Turning to</w:t>
      </w:r>
      <w:r w:rsidR="002457CC">
        <w:t xml:space="preserve"> the</w:t>
      </w:r>
      <w:r>
        <w:t xml:space="preserve"> effects of cumulativeness, the same strategy </w:t>
      </w:r>
      <w:r w:rsidR="003315DF">
        <w:t>adopted in</w:t>
      </w:r>
      <w:r w:rsidR="007178AC">
        <w:t xml:space="preserve"> the prior estimation </w:t>
      </w:r>
      <w:r>
        <w:t xml:space="preserve">is </w:t>
      </w:r>
      <w:r w:rsidR="00641433">
        <w:t>followed</w:t>
      </w:r>
      <w:r>
        <w:t xml:space="preserve"> next. However, </w:t>
      </w:r>
      <w:r w:rsidR="007178AC">
        <w:t>using the</w:t>
      </w:r>
      <w:r>
        <w:t xml:space="preserve"> panel </w:t>
      </w:r>
      <w:r w:rsidR="007178AC">
        <w:t xml:space="preserve">estimator </w:t>
      </w:r>
      <w:r w:rsidR="00FB0EAE">
        <w:t xml:space="preserve">does not allow for the implementation of two </w:t>
      </w:r>
      <w:r w:rsidR="00A7447E">
        <w:t xml:space="preserve">time </w:t>
      </w:r>
      <w:r w:rsidR="00FB0EAE">
        <w:t xml:space="preserve">lags, </w:t>
      </w:r>
      <w:r w:rsidR="00562FB1">
        <w:t xml:space="preserve">since </w:t>
      </w:r>
      <w:r w:rsidR="00FB0EAE">
        <w:t>the</w:t>
      </w:r>
      <w:r w:rsidR="00A41D03">
        <w:t xml:space="preserve"> information on the year of 2008 </w:t>
      </w:r>
      <w:r w:rsidR="00562FB1">
        <w:t>would be</w:t>
      </w:r>
      <w:r w:rsidR="00A41D03">
        <w:t xml:space="preserve"> lost.</w:t>
      </w:r>
      <w:r w:rsidR="009E148B">
        <w:t xml:space="preserve"> </w:t>
      </w:r>
      <w:r w:rsidR="00C073AF">
        <w:t xml:space="preserve">Hence, only the first lag is </w:t>
      </w:r>
      <w:r w:rsidR="006F11AD">
        <w:t>analyzed</w:t>
      </w:r>
      <w:r w:rsidR="00C073AF">
        <w:t>.</w:t>
      </w:r>
      <w:r w:rsidR="00B121F6">
        <w:t xml:space="preserve"> </w:t>
      </w:r>
      <w:r w:rsidR="003C75C1">
        <w:t>Regarding product innovation, the importance of scaled effects</w:t>
      </w:r>
      <w:r w:rsidR="009C5C39">
        <w:t>,</w:t>
      </w:r>
      <w:r w:rsidR="003C75C1">
        <w:t xml:space="preserve"> measured through ‘Industrial Revenue’</w:t>
      </w:r>
      <w:r w:rsidR="009C5C39">
        <w:t>,</w:t>
      </w:r>
      <w:r w:rsidR="009C18C9">
        <w:t xml:space="preserve"> should be noted. </w:t>
      </w:r>
      <w:r w:rsidR="009C18C9" w:rsidRPr="009C18C9">
        <w:t xml:space="preserve">It </w:t>
      </w:r>
      <w:r w:rsidR="00084A1D" w:rsidRPr="009C18C9">
        <w:t>was formerly</w:t>
      </w:r>
      <w:r w:rsidR="009C18C9" w:rsidRPr="009C18C9">
        <w:t xml:space="preserve"> not </w:t>
      </w:r>
      <w:r w:rsidR="00084A1D" w:rsidRPr="009C18C9">
        <w:t>significant</w:t>
      </w:r>
      <w:r w:rsidR="009C18C9" w:rsidRPr="009C18C9">
        <w:t xml:space="preserve">, however, when excluding the year of 2008 it became positive, suggesting that the scale effects could be related to changes between </w:t>
      </w:r>
      <w:r w:rsidR="00DC7FC1">
        <w:t>the considered</w:t>
      </w:r>
      <w:r w:rsidR="00DC01FD">
        <w:t xml:space="preserve"> </w:t>
      </w:r>
      <w:r w:rsidR="009C18C9" w:rsidRPr="009C18C9">
        <w:t>years.</w:t>
      </w:r>
    </w:p>
    <w:p w14:paraId="7702D525" w14:textId="1E9FA324" w:rsidR="00D94EF7" w:rsidRPr="00660D7B" w:rsidRDefault="007F0934" w:rsidP="00B752E8">
      <w:pPr>
        <w:ind w:firstLine="708"/>
      </w:pPr>
      <w:r w:rsidRPr="00660D7B">
        <w:t>In what concern</w:t>
      </w:r>
      <w:r w:rsidR="00660D7B">
        <w:t>s</w:t>
      </w:r>
      <w:r w:rsidRPr="00660D7B">
        <w:t xml:space="preserve"> process </w:t>
      </w:r>
      <w:r w:rsidR="00660D7B" w:rsidRPr="00660D7B">
        <w:t>innovation</w:t>
      </w:r>
      <w:r w:rsidRPr="00660D7B">
        <w:t xml:space="preserve">, </w:t>
      </w:r>
      <w:r w:rsidR="00894753">
        <w:t xml:space="preserve">prior results are overall maintained, </w:t>
      </w:r>
      <w:r w:rsidR="003A1212">
        <w:t>except</w:t>
      </w:r>
      <w:r w:rsidR="00894753">
        <w:t xml:space="preserve"> for the </w:t>
      </w:r>
      <w:r w:rsidR="005F3FCA">
        <w:t xml:space="preserve">number of </w:t>
      </w:r>
      <w:r w:rsidR="00894753">
        <w:t>‘Employed Workers’</w:t>
      </w:r>
      <w:r w:rsidR="00507969">
        <w:t xml:space="preserve">, which </w:t>
      </w:r>
      <w:r w:rsidR="00B71870">
        <w:t xml:space="preserve">was found to </w:t>
      </w:r>
      <w:r w:rsidR="005F3FCA">
        <w:t>negatively affect</w:t>
      </w:r>
      <w:r w:rsidR="003C2765">
        <w:t xml:space="preserve"> the introduction of an inno</w:t>
      </w:r>
      <w:r w:rsidR="005F3FCA">
        <w:t>vation.</w:t>
      </w:r>
      <w:r w:rsidR="00883621">
        <w:t xml:space="preserve"> The other variables maintained the sign and significance obser</w:t>
      </w:r>
      <w:r w:rsidR="00937779">
        <w:t>ved</w:t>
      </w:r>
      <w:r w:rsidR="00883621">
        <w:t xml:space="preserve"> in the prior model (Mod t).</w:t>
      </w:r>
      <w:r w:rsidR="00FC2654">
        <w:t xml:space="preserve"> It should be noted that </w:t>
      </w:r>
      <w:r w:rsidR="002C5B69">
        <w:t>expenditures in ‘Internal R&amp;D’ and in ‘Machinery and Equipment’</w:t>
      </w:r>
      <w:r w:rsidR="00230DB1">
        <w:t xml:space="preserve">, as well as ‘participation in a cooperative arrangement’ </w:t>
      </w:r>
      <w:r w:rsidR="00FC2654">
        <w:t>were found to be significant in de</w:t>
      </w:r>
      <w:r w:rsidR="00E61832">
        <w:t>te</w:t>
      </w:r>
      <w:r w:rsidR="00FC2654">
        <w:t>rmining the likelihood of introducing an innovation</w:t>
      </w:r>
      <w:r w:rsidR="004F06EA">
        <w:t xml:space="preserve"> only in the current period, </w:t>
      </w:r>
      <w:r w:rsidR="00907AF5">
        <w:t xml:space="preserve">once again </w:t>
      </w:r>
      <w:r w:rsidR="004F06EA">
        <w:t xml:space="preserve">shedding light to the lack of cumulativeness </w:t>
      </w:r>
      <w:r w:rsidR="00111A9C">
        <w:t>of the innovative efforts in the Brazilian industry.</w:t>
      </w:r>
    </w:p>
    <w:p w14:paraId="42BA198D" w14:textId="3F35C0D6" w:rsidR="00A309C4" w:rsidRDefault="00A309C4" w:rsidP="00020AC6"/>
    <w:p w14:paraId="0C339E2D" w14:textId="3347CA56" w:rsidR="00EE72CE" w:rsidRDefault="00EE72CE" w:rsidP="00020AC6"/>
    <w:p w14:paraId="642A229A" w14:textId="3F7E5439" w:rsidR="00EE72CE" w:rsidRDefault="00EE72CE" w:rsidP="00020AC6"/>
    <w:p w14:paraId="6C71E639" w14:textId="6899F88A" w:rsidR="00EE72CE" w:rsidRDefault="00EE72CE" w:rsidP="00020AC6"/>
    <w:p w14:paraId="75E0AC42" w14:textId="473D4FEB" w:rsidR="00EE72CE" w:rsidRDefault="00EE72CE" w:rsidP="00020AC6"/>
    <w:p w14:paraId="162FD299" w14:textId="77777777" w:rsidR="00EE72CE" w:rsidRPr="00660D7B" w:rsidRDefault="00EE72CE" w:rsidP="00020AC6"/>
    <w:p w14:paraId="756BA2E5" w14:textId="704CCB94" w:rsidR="00C3130E" w:rsidRPr="00C3130E" w:rsidRDefault="00C3130E" w:rsidP="00C3130E">
      <w:pPr>
        <w:pStyle w:val="Legenda"/>
        <w:keepNext/>
        <w:rPr>
          <w:b/>
        </w:rPr>
      </w:pPr>
      <w:r w:rsidRPr="00C3130E">
        <w:rPr>
          <w:b/>
        </w:rPr>
        <w:lastRenderedPageBreak/>
        <w:t xml:space="preserve">Table </w:t>
      </w:r>
      <w:r w:rsidRPr="00C3130E">
        <w:rPr>
          <w:b/>
        </w:rPr>
        <w:fldChar w:fldCharType="begin"/>
      </w:r>
      <w:r w:rsidRPr="00C3130E">
        <w:rPr>
          <w:b/>
        </w:rPr>
        <w:instrText xml:space="preserve"> SEQ Table \* ARABIC </w:instrText>
      </w:r>
      <w:r w:rsidRPr="00C3130E">
        <w:rPr>
          <w:b/>
        </w:rPr>
        <w:fldChar w:fldCharType="separate"/>
      </w:r>
      <w:r w:rsidR="00054C93">
        <w:rPr>
          <w:b/>
          <w:noProof/>
        </w:rPr>
        <w:t>5</w:t>
      </w:r>
      <w:r w:rsidRPr="00C3130E">
        <w:rPr>
          <w:b/>
        </w:rPr>
        <w:fldChar w:fldCharType="end"/>
      </w:r>
      <w:r w:rsidRPr="00C3130E">
        <w:rPr>
          <w:b/>
        </w:rPr>
        <w:t xml:space="preserve"> – Panel Logit for product and process innovatio</w:t>
      </w:r>
      <w:r w:rsidR="00761B6E">
        <w:rPr>
          <w:b/>
        </w:rPr>
        <w:t>n</w:t>
      </w:r>
      <w:r w:rsidRPr="00C3130E">
        <w:rPr>
          <w:b/>
        </w:rPr>
        <w:t>s</w:t>
      </w:r>
    </w:p>
    <w:tbl>
      <w:tblPr>
        <w:tblW w:w="5000" w:type="pct"/>
        <w:tblCellMar>
          <w:left w:w="70" w:type="dxa"/>
          <w:right w:w="70" w:type="dxa"/>
        </w:tblCellMar>
        <w:tblLook w:val="04A0" w:firstRow="1" w:lastRow="0" w:firstColumn="1" w:lastColumn="0" w:noHBand="0" w:noVBand="1"/>
      </w:tblPr>
      <w:tblGrid>
        <w:gridCol w:w="5810"/>
        <w:gridCol w:w="957"/>
        <w:gridCol w:w="957"/>
        <w:gridCol w:w="957"/>
        <w:gridCol w:w="957"/>
      </w:tblGrid>
      <w:tr w:rsidR="00A309C4" w:rsidRPr="00A309C4" w14:paraId="66231DEB" w14:textId="77777777" w:rsidTr="00393F4F">
        <w:trPr>
          <w:trHeight w:val="300"/>
          <w:tblHeader/>
        </w:trPr>
        <w:tc>
          <w:tcPr>
            <w:tcW w:w="3043" w:type="pct"/>
            <w:vMerge w:val="restart"/>
            <w:tcBorders>
              <w:top w:val="single" w:sz="4" w:space="0" w:color="auto"/>
              <w:left w:val="nil"/>
              <w:bottom w:val="single" w:sz="4" w:space="0" w:color="000000"/>
              <w:right w:val="nil"/>
            </w:tcBorders>
            <w:shd w:val="clear" w:color="auto" w:fill="auto"/>
            <w:noWrap/>
            <w:vAlign w:val="center"/>
            <w:hideMark/>
          </w:tcPr>
          <w:p w14:paraId="37674DCF" w14:textId="77777777" w:rsidR="00A309C4" w:rsidRPr="00A309C4" w:rsidRDefault="00A309C4" w:rsidP="00A309C4">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Variables</w:t>
            </w:r>
          </w:p>
        </w:tc>
        <w:tc>
          <w:tcPr>
            <w:tcW w:w="979" w:type="pct"/>
            <w:gridSpan w:val="2"/>
            <w:tcBorders>
              <w:top w:val="single" w:sz="4" w:space="0" w:color="auto"/>
              <w:left w:val="nil"/>
              <w:bottom w:val="single" w:sz="4" w:space="0" w:color="auto"/>
              <w:right w:val="nil"/>
            </w:tcBorders>
            <w:shd w:val="clear" w:color="auto" w:fill="auto"/>
            <w:noWrap/>
            <w:vAlign w:val="bottom"/>
            <w:hideMark/>
          </w:tcPr>
          <w:p w14:paraId="1120C409" w14:textId="77777777" w:rsidR="00A309C4" w:rsidRPr="00A309C4" w:rsidRDefault="00A309C4" w:rsidP="00A309C4">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Product innovation</w:t>
            </w:r>
          </w:p>
        </w:tc>
        <w:tc>
          <w:tcPr>
            <w:tcW w:w="979" w:type="pct"/>
            <w:gridSpan w:val="2"/>
            <w:tcBorders>
              <w:top w:val="single" w:sz="4" w:space="0" w:color="auto"/>
              <w:left w:val="nil"/>
              <w:bottom w:val="single" w:sz="4" w:space="0" w:color="auto"/>
              <w:right w:val="nil"/>
            </w:tcBorders>
            <w:shd w:val="clear" w:color="auto" w:fill="auto"/>
            <w:noWrap/>
            <w:vAlign w:val="center"/>
            <w:hideMark/>
          </w:tcPr>
          <w:p w14:paraId="310D4BD6" w14:textId="77777777" w:rsidR="00A309C4" w:rsidRPr="00A309C4" w:rsidRDefault="00A309C4" w:rsidP="00A309C4">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Process innovation</w:t>
            </w:r>
          </w:p>
        </w:tc>
      </w:tr>
      <w:tr w:rsidR="00A309C4" w:rsidRPr="00A309C4" w14:paraId="529166B1" w14:textId="77777777" w:rsidTr="00393F4F">
        <w:trPr>
          <w:trHeight w:val="300"/>
          <w:tblHeader/>
        </w:trPr>
        <w:tc>
          <w:tcPr>
            <w:tcW w:w="3043" w:type="pct"/>
            <w:vMerge/>
            <w:tcBorders>
              <w:top w:val="single" w:sz="4" w:space="0" w:color="auto"/>
              <w:left w:val="nil"/>
              <w:bottom w:val="single" w:sz="4" w:space="0" w:color="000000"/>
              <w:right w:val="nil"/>
            </w:tcBorders>
            <w:vAlign w:val="center"/>
            <w:hideMark/>
          </w:tcPr>
          <w:p w14:paraId="6C3F9DA8" w14:textId="77777777" w:rsidR="00A309C4" w:rsidRPr="00A309C4" w:rsidRDefault="00A309C4" w:rsidP="00A309C4">
            <w:pPr>
              <w:spacing w:line="240" w:lineRule="auto"/>
              <w:jc w:val="left"/>
              <w:rPr>
                <w:rFonts w:eastAsia="Times New Roman" w:cs="Times New Roman"/>
                <w:b/>
                <w:bCs/>
                <w:sz w:val="20"/>
                <w:szCs w:val="20"/>
                <w:lang w:eastAsia="pt-BR"/>
              </w:rPr>
            </w:pPr>
          </w:p>
        </w:tc>
        <w:tc>
          <w:tcPr>
            <w:tcW w:w="489" w:type="pct"/>
            <w:tcBorders>
              <w:top w:val="single" w:sz="4" w:space="0" w:color="auto"/>
              <w:left w:val="nil"/>
              <w:bottom w:val="single" w:sz="4" w:space="0" w:color="auto"/>
              <w:right w:val="nil"/>
            </w:tcBorders>
            <w:shd w:val="clear" w:color="auto" w:fill="auto"/>
            <w:noWrap/>
            <w:vAlign w:val="bottom"/>
            <w:hideMark/>
          </w:tcPr>
          <w:p w14:paraId="5F901557" w14:textId="2C012902" w:rsidR="00A309C4" w:rsidRPr="00A309C4" w:rsidRDefault="00F23E5C" w:rsidP="00A309C4">
            <w:pPr>
              <w:spacing w:line="240" w:lineRule="auto"/>
              <w:jc w:val="center"/>
              <w:rPr>
                <w:rFonts w:eastAsia="Times New Roman" w:cs="Times New Roman"/>
                <w:b/>
                <w:bCs/>
                <w:sz w:val="20"/>
                <w:szCs w:val="20"/>
                <w:lang w:eastAsia="pt-BR"/>
              </w:rPr>
            </w:pPr>
            <w:r>
              <w:rPr>
                <w:rFonts w:eastAsia="Times New Roman" w:cs="Times New Roman"/>
                <w:b/>
                <w:bCs/>
                <w:sz w:val="20"/>
                <w:szCs w:val="20"/>
                <w:lang w:eastAsia="pt-BR"/>
              </w:rPr>
              <w:t>Mod. t</w:t>
            </w:r>
          </w:p>
        </w:tc>
        <w:tc>
          <w:tcPr>
            <w:tcW w:w="489" w:type="pct"/>
            <w:tcBorders>
              <w:top w:val="single" w:sz="4" w:space="0" w:color="auto"/>
              <w:left w:val="nil"/>
              <w:bottom w:val="single" w:sz="4" w:space="0" w:color="auto"/>
              <w:right w:val="nil"/>
            </w:tcBorders>
            <w:shd w:val="clear" w:color="auto" w:fill="auto"/>
            <w:noWrap/>
            <w:vAlign w:val="bottom"/>
            <w:hideMark/>
          </w:tcPr>
          <w:p w14:paraId="358F863E" w14:textId="626BE0A9" w:rsidR="00A309C4" w:rsidRPr="00A309C4" w:rsidRDefault="00A309C4" w:rsidP="00F23E5C">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 xml:space="preserve">Mod. </w:t>
            </w:r>
            <w:r w:rsidR="00F23E5C">
              <w:rPr>
                <w:rFonts w:eastAsia="Times New Roman" w:cs="Times New Roman"/>
                <w:b/>
                <w:bCs/>
                <w:sz w:val="20"/>
                <w:szCs w:val="20"/>
                <w:lang w:eastAsia="pt-BR"/>
              </w:rPr>
              <w:t>t-1</w:t>
            </w:r>
          </w:p>
        </w:tc>
        <w:tc>
          <w:tcPr>
            <w:tcW w:w="489" w:type="pct"/>
            <w:tcBorders>
              <w:top w:val="single" w:sz="4" w:space="0" w:color="auto"/>
              <w:left w:val="nil"/>
              <w:bottom w:val="single" w:sz="4" w:space="0" w:color="auto"/>
              <w:right w:val="nil"/>
            </w:tcBorders>
            <w:shd w:val="clear" w:color="auto" w:fill="auto"/>
            <w:noWrap/>
            <w:vAlign w:val="bottom"/>
            <w:hideMark/>
          </w:tcPr>
          <w:p w14:paraId="5E1DD7FB" w14:textId="7C9B684F" w:rsidR="00A309C4" w:rsidRPr="00A309C4" w:rsidRDefault="00A309C4" w:rsidP="00F23E5C">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 xml:space="preserve">Mod. </w:t>
            </w:r>
            <w:r w:rsidR="00F23E5C">
              <w:rPr>
                <w:rFonts w:eastAsia="Times New Roman" w:cs="Times New Roman"/>
                <w:b/>
                <w:bCs/>
                <w:sz w:val="20"/>
                <w:szCs w:val="20"/>
                <w:lang w:eastAsia="pt-BR"/>
              </w:rPr>
              <w:t>t</w:t>
            </w:r>
          </w:p>
        </w:tc>
        <w:tc>
          <w:tcPr>
            <w:tcW w:w="489" w:type="pct"/>
            <w:tcBorders>
              <w:top w:val="single" w:sz="4" w:space="0" w:color="auto"/>
              <w:left w:val="nil"/>
              <w:bottom w:val="single" w:sz="4" w:space="0" w:color="auto"/>
              <w:right w:val="nil"/>
            </w:tcBorders>
            <w:shd w:val="clear" w:color="auto" w:fill="auto"/>
            <w:noWrap/>
            <w:vAlign w:val="bottom"/>
            <w:hideMark/>
          </w:tcPr>
          <w:p w14:paraId="39F3A1C2" w14:textId="64CD1EDC" w:rsidR="00A309C4" w:rsidRPr="00A309C4" w:rsidRDefault="00A309C4" w:rsidP="00F23E5C">
            <w:pPr>
              <w:spacing w:line="240" w:lineRule="auto"/>
              <w:jc w:val="center"/>
              <w:rPr>
                <w:rFonts w:eastAsia="Times New Roman" w:cs="Times New Roman"/>
                <w:b/>
                <w:bCs/>
                <w:sz w:val="20"/>
                <w:szCs w:val="20"/>
                <w:lang w:eastAsia="pt-BR"/>
              </w:rPr>
            </w:pPr>
            <w:r w:rsidRPr="00A309C4">
              <w:rPr>
                <w:rFonts w:eastAsia="Times New Roman" w:cs="Times New Roman"/>
                <w:b/>
                <w:bCs/>
                <w:sz w:val="20"/>
                <w:szCs w:val="20"/>
                <w:lang w:eastAsia="pt-BR"/>
              </w:rPr>
              <w:t xml:space="preserve">Mod. </w:t>
            </w:r>
            <w:r w:rsidR="00F23E5C">
              <w:rPr>
                <w:rFonts w:eastAsia="Times New Roman" w:cs="Times New Roman"/>
                <w:b/>
                <w:bCs/>
                <w:sz w:val="20"/>
                <w:szCs w:val="20"/>
                <w:lang w:eastAsia="pt-BR"/>
              </w:rPr>
              <w:t>t-1</w:t>
            </w:r>
          </w:p>
        </w:tc>
      </w:tr>
      <w:tr w:rsidR="00A309C4" w:rsidRPr="00A309C4" w14:paraId="50D6DBC0"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2F1D7EA0"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Industrial Revenue</w:t>
            </w:r>
          </w:p>
        </w:tc>
        <w:tc>
          <w:tcPr>
            <w:tcW w:w="489" w:type="pct"/>
            <w:tcBorders>
              <w:top w:val="nil"/>
              <w:left w:val="nil"/>
              <w:bottom w:val="nil"/>
              <w:right w:val="nil"/>
            </w:tcBorders>
            <w:shd w:val="clear" w:color="auto" w:fill="auto"/>
            <w:noWrap/>
            <w:vAlign w:val="bottom"/>
            <w:hideMark/>
          </w:tcPr>
          <w:p w14:paraId="198F904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-0,098</w:t>
            </w:r>
          </w:p>
        </w:tc>
        <w:tc>
          <w:tcPr>
            <w:tcW w:w="489" w:type="pct"/>
            <w:tcBorders>
              <w:top w:val="nil"/>
              <w:left w:val="nil"/>
              <w:bottom w:val="nil"/>
              <w:right w:val="nil"/>
            </w:tcBorders>
            <w:shd w:val="clear" w:color="auto" w:fill="auto"/>
            <w:noWrap/>
            <w:vAlign w:val="bottom"/>
            <w:hideMark/>
          </w:tcPr>
          <w:p w14:paraId="339F9B1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0,492*</w:t>
            </w:r>
          </w:p>
        </w:tc>
        <w:tc>
          <w:tcPr>
            <w:tcW w:w="489" w:type="pct"/>
            <w:tcBorders>
              <w:top w:val="nil"/>
              <w:left w:val="nil"/>
              <w:bottom w:val="nil"/>
              <w:right w:val="nil"/>
            </w:tcBorders>
            <w:shd w:val="clear" w:color="auto" w:fill="auto"/>
            <w:noWrap/>
            <w:vAlign w:val="bottom"/>
            <w:hideMark/>
          </w:tcPr>
          <w:p w14:paraId="0D0D6EE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0,191</w:t>
            </w:r>
          </w:p>
        </w:tc>
        <w:tc>
          <w:tcPr>
            <w:tcW w:w="489" w:type="pct"/>
            <w:tcBorders>
              <w:top w:val="nil"/>
              <w:left w:val="nil"/>
              <w:bottom w:val="nil"/>
              <w:right w:val="nil"/>
            </w:tcBorders>
            <w:shd w:val="clear" w:color="auto" w:fill="auto"/>
            <w:noWrap/>
            <w:vAlign w:val="bottom"/>
            <w:hideMark/>
          </w:tcPr>
          <w:p w14:paraId="5764CB4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0,397</w:t>
            </w:r>
          </w:p>
        </w:tc>
      </w:tr>
      <w:tr w:rsidR="00A309C4" w:rsidRPr="00A309C4" w14:paraId="627CCC18" w14:textId="77777777" w:rsidTr="00393F4F">
        <w:trPr>
          <w:trHeight w:val="300"/>
        </w:trPr>
        <w:tc>
          <w:tcPr>
            <w:tcW w:w="3043" w:type="pct"/>
            <w:vMerge/>
            <w:tcBorders>
              <w:top w:val="nil"/>
              <w:left w:val="nil"/>
              <w:bottom w:val="nil"/>
              <w:right w:val="nil"/>
            </w:tcBorders>
            <w:vAlign w:val="center"/>
            <w:hideMark/>
          </w:tcPr>
          <w:p w14:paraId="5DB92BBE"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3CFED7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(0,127)</w:t>
            </w:r>
          </w:p>
        </w:tc>
        <w:tc>
          <w:tcPr>
            <w:tcW w:w="489" w:type="pct"/>
            <w:tcBorders>
              <w:top w:val="nil"/>
              <w:left w:val="nil"/>
              <w:bottom w:val="nil"/>
              <w:right w:val="nil"/>
            </w:tcBorders>
            <w:shd w:val="clear" w:color="auto" w:fill="auto"/>
            <w:noWrap/>
            <w:vAlign w:val="bottom"/>
            <w:hideMark/>
          </w:tcPr>
          <w:p w14:paraId="7AD4E49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(0,281)</w:t>
            </w:r>
          </w:p>
        </w:tc>
        <w:tc>
          <w:tcPr>
            <w:tcW w:w="489" w:type="pct"/>
            <w:tcBorders>
              <w:top w:val="nil"/>
              <w:left w:val="nil"/>
              <w:bottom w:val="nil"/>
              <w:right w:val="nil"/>
            </w:tcBorders>
            <w:shd w:val="clear" w:color="auto" w:fill="auto"/>
            <w:noWrap/>
            <w:vAlign w:val="bottom"/>
            <w:hideMark/>
          </w:tcPr>
          <w:p w14:paraId="545234D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(0,207)</w:t>
            </w:r>
          </w:p>
        </w:tc>
        <w:tc>
          <w:tcPr>
            <w:tcW w:w="489" w:type="pct"/>
            <w:tcBorders>
              <w:top w:val="nil"/>
              <w:left w:val="nil"/>
              <w:bottom w:val="nil"/>
              <w:right w:val="nil"/>
            </w:tcBorders>
            <w:shd w:val="clear" w:color="auto" w:fill="auto"/>
            <w:noWrap/>
            <w:vAlign w:val="bottom"/>
            <w:hideMark/>
          </w:tcPr>
          <w:p w14:paraId="70C2211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(0,413)</w:t>
            </w:r>
          </w:p>
        </w:tc>
      </w:tr>
      <w:tr w:rsidR="00A309C4" w:rsidRPr="00A309C4" w14:paraId="23D0A1C8"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68AE930D"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Employed Workers</w:t>
            </w:r>
          </w:p>
        </w:tc>
        <w:tc>
          <w:tcPr>
            <w:tcW w:w="489" w:type="pct"/>
            <w:tcBorders>
              <w:top w:val="nil"/>
              <w:left w:val="nil"/>
              <w:bottom w:val="nil"/>
              <w:right w:val="nil"/>
            </w:tcBorders>
            <w:shd w:val="clear" w:color="auto" w:fill="auto"/>
            <w:noWrap/>
            <w:vAlign w:val="bottom"/>
            <w:hideMark/>
          </w:tcPr>
          <w:p w14:paraId="0C4C4DD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0,158</w:t>
            </w:r>
          </w:p>
        </w:tc>
        <w:tc>
          <w:tcPr>
            <w:tcW w:w="489" w:type="pct"/>
            <w:tcBorders>
              <w:top w:val="nil"/>
              <w:left w:val="nil"/>
              <w:bottom w:val="nil"/>
              <w:right w:val="nil"/>
            </w:tcBorders>
            <w:shd w:val="clear" w:color="auto" w:fill="auto"/>
            <w:noWrap/>
            <w:vAlign w:val="bottom"/>
            <w:hideMark/>
          </w:tcPr>
          <w:p w14:paraId="6653DF9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0,140</w:t>
            </w:r>
          </w:p>
        </w:tc>
        <w:tc>
          <w:tcPr>
            <w:tcW w:w="489" w:type="pct"/>
            <w:tcBorders>
              <w:top w:val="nil"/>
              <w:left w:val="nil"/>
              <w:bottom w:val="nil"/>
              <w:right w:val="nil"/>
            </w:tcBorders>
            <w:shd w:val="clear" w:color="auto" w:fill="auto"/>
            <w:noWrap/>
            <w:vAlign w:val="bottom"/>
            <w:hideMark/>
          </w:tcPr>
          <w:p w14:paraId="3AB5888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-0,035</w:t>
            </w:r>
          </w:p>
        </w:tc>
        <w:tc>
          <w:tcPr>
            <w:tcW w:w="489" w:type="pct"/>
            <w:tcBorders>
              <w:top w:val="nil"/>
              <w:left w:val="nil"/>
              <w:bottom w:val="nil"/>
              <w:right w:val="nil"/>
            </w:tcBorders>
            <w:shd w:val="clear" w:color="auto" w:fill="auto"/>
            <w:noWrap/>
            <w:vAlign w:val="bottom"/>
            <w:hideMark/>
          </w:tcPr>
          <w:p w14:paraId="6144B49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-0,558*</w:t>
            </w:r>
          </w:p>
        </w:tc>
      </w:tr>
      <w:tr w:rsidR="00A309C4" w:rsidRPr="00A309C4" w14:paraId="09BD2A0F" w14:textId="77777777" w:rsidTr="00393F4F">
        <w:trPr>
          <w:trHeight w:val="300"/>
        </w:trPr>
        <w:tc>
          <w:tcPr>
            <w:tcW w:w="3043" w:type="pct"/>
            <w:vMerge/>
            <w:tcBorders>
              <w:top w:val="nil"/>
              <w:left w:val="nil"/>
              <w:bottom w:val="nil"/>
              <w:right w:val="nil"/>
            </w:tcBorders>
            <w:vAlign w:val="center"/>
            <w:hideMark/>
          </w:tcPr>
          <w:p w14:paraId="15DB2D7B"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46C878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(0,165)</w:t>
            </w:r>
          </w:p>
        </w:tc>
        <w:tc>
          <w:tcPr>
            <w:tcW w:w="489" w:type="pct"/>
            <w:tcBorders>
              <w:top w:val="nil"/>
              <w:left w:val="nil"/>
              <w:bottom w:val="nil"/>
              <w:right w:val="nil"/>
            </w:tcBorders>
            <w:shd w:val="clear" w:color="auto" w:fill="auto"/>
            <w:noWrap/>
            <w:vAlign w:val="bottom"/>
            <w:hideMark/>
          </w:tcPr>
          <w:p w14:paraId="2297F03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(0,240)</w:t>
            </w:r>
          </w:p>
        </w:tc>
        <w:tc>
          <w:tcPr>
            <w:tcW w:w="489" w:type="pct"/>
            <w:tcBorders>
              <w:top w:val="nil"/>
              <w:left w:val="nil"/>
              <w:bottom w:val="nil"/>
              <w:right w:val="nil"/>
            </w:tcBorders>
            <w:shd w:val="clear" w:color="auto" w:fill="auto"/>
            <w:noWrap/>
            <w:vAlign w:val="bottom"/>
            <w:hideMark/>
          </w:tcPr>
          <w:p w14:paraId="39E7C50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(0,192)</w:t>
            </w:r>
          </w:p>
        </w:tc>
        <w:tc>
          <w:tcPr>
            <w:tcW w:w="489" w:type="pct"/>
            <w:tcBorders>
              <w:top w:val="nil"/>
              <w:left w:val="nil"/>
              <w:bottom w:val="nil"/>
              <w:right w:val="nil"/>
            </w:tcBorders>
            <w:shd w:val="clear" w:color="auto" w:fill="auto"/>
            <w:noWrap/>
            <w:vAlign w:val="bottom"/>
            <w:hideMark/>
          </w:tcPr>
          <w:p w14:paraId="0B7E5CD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(0,334)</w:t>
            </w:r>
          </w:p>
        </w:tc>
      </w:tr>
      <w:tr w:rsidR="00A309C4" w:rsidRPr="00A309C4" w14:paraId="697A17AA"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39033586"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Continuous R&amp;D Dept.</w:t>
            </w:r>
          </w:p>
        </w:tc>
        <w:tc>
          <w:tcPr>
            <w:tcW w:w="489" w:type="pct"/>
            <w:tcBorders>
              <w:top w:val="nil"/>
              <w:left w:val="nil"/>
              <w:bottom w:val="nil"/>
              <w:right w:val="nil"/>
            </w:tcBorders>
            <w:shd w:val="clear" w:color="auto" w:fill="auto"/>
            <w:noWrap/>
            <w:vAlign w:val="bottom"/>
            <w:hideMark/>
          </w:tcPr>
          <w:p w14:paraId="4B2938B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0,446***</w:t>
            </w:r>
          </w:p>
        </w:tc>
        <w:tc>
          <w:tcPr>
            <w:tcW w:w="489" w:type="pct"/>
            <w:tcBorders>
              <w:top w:val="nil"/>
              <w:left w:val="nil"/>
              <w:bottom w:val="nil"/>
              <w:right w:val="nil"/>
            </w:tcBorders>
            <w:shd w:val="clear" w:color="auto" w:fill="auto"/>
            <w:noWrap/>
            <w:vAlign w:val="bottom"/>
            <w:hideMark/>
          </w:tcPr>
          <w:p w14:paraId="0772631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0,829***</w:t>
            </w:r>
          </w:p>
        </w:tc>
        <w:tc>
          <w:tcPr>
            <w:tcW w:w="489" w:type="pct"/>
            <w:tcBorders>
              <w:top w:val="nil"/>
              <w:left w:val="nil"/>
              <w:bottom w:val="nil"/>
              <w:right w:val="nil"/>
            </w:tcBorders>
            <w:shd w:val="clear" w:color="auto" w:fill="auto"/>
            <w:noWrap/>
            <w:vAlign w:val="bottom"/>
            <w:hideMark/>
          </w:tcPr>
          <w:p w14:paraId="4A4FEDD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0,299</w:t>
            </w:r>
          </w:p>
        </w:tc>
        <w:tc>
          <w:tcPr>
            <w:tcW w:w="489" w:type="pct"/>
            <w:tcBorders>
              <w:top w:val="nil"/>
              <w:left w:val="nil"/>
              <w:bottom w:val="nil"/>
              <w:right w:val="nil"/>
            </w:tcBorders>
            <w:shd w:val="clear" w:color="auto" w:fill="auto"/>
            <w:noWrap/>
            <w:vAlign w:val="bottom"/>
            <w:hideMark/>
          </w:tcPr>
          <w:p w14:paraId="77649A23"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0,119</w:t>
            </w:r>
          </w:p>
        </w:tc>
      </w:tr>
      <w:tr w:rsidR="00A309C4" w:rsidRPr="00A309C4" w14:paraId="791350F4" w14:textId="77777777" w:rsidTr="00393F4F">
        <w:trPr>
          <w:trHeight w:val="300"/>
        </w:trPr>
        <w:tc>
          <w:tcPr>
            <w:tcW w:w="3043" w:type="pct"/>
            <w:vMerge/>
            <w:tcBorders>
              <w:top w:val="nil"/>
              <w:left w:val="nil"/>
              <w:bottom w:val="nil"/>
              <w:right w:val="nil"/>
            </w:tcBorders>
            <w:vAlign w:val="center"/>
            <w:hideMark/>
          </w:tcPr>
          <w:p w14:paraId="0BEAC4C7"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88BCEF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(0,170)</w:t>
            </w:r>
          </w:p>
        </w:tc>
        <w:tc>
          <w:tcPr>
            <w:tcW w:w="489" w:type="pct"/>
            <w:tcBorders>
              <w:top w:val="nil"/>
              <w:left w:val="nil"/>
              <w:bottom w:val="nil"/>
              <w:right w:val="nil"/>
            </w:tcBorders>
            <w:shd w:val="clear" w:color="auto" w:fill="auto"/>
            <w:noWrap/>
            <w:vAlign w:val="bottom"/>
            <w:hideMark/>
          </w:tcPr>
          <w:p w14:paraId="369007A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(0,259)</w:t>
            </w:r>
          </w:p>
        </w:tc>
        <w:tc>
          <w:tcPr>
            <w:tcW w:w="489" w:type="pct"/>
            <w:tcBorders>
              <w:top w:val="nil"/>
              <w:left w:val="nil"/>
              <w:bottom w:val="nil"/>
              <w:right w:val="nil"/>
            </w:tcBorders>
            <w:shd w:val="clear" w:color="auto" w:fill="auto"/>
            <w:noWrap/>
            <w:vAlign w:val="bottom"/>
            <w:hideMark/>
          </w:tcPr>
          <w:p w14:paraId="4E81E89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(0,214)</w:t>
            </w:r>
          </w:p>
        </w:tc>
        <w:tc>
          <w:tcPr>
            <w:tcW w:w="489" w:type="pct"/>
            <w:tcBorders>
              <w:top w:val="nil"/>
              <w:left w:val="nil"/>
              <w:bottom w:val="nil"/>
              <w:right w:val="nil"/>
            </w:tcBorders>
            <w:shd w:val="clear" w:color="auto" w:fill="auto"/>
            <w:noWrap/>
            <w:vAlign w:val="bottom"/>
            <w:hideMark/>
          </w:tcPr>
          <w:p w14:paraId="68C56DD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(0,332)</w:t>
            </w:r>
          </w:p>
        </w:tc>
      </w:tr>
      <w:tr w:rsidR="00A309C4" w:rsidRPr="00A309C4" w14:paraId="3EF107F3"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751592E7" w14:textId="745FCB0F"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Cooper</w:t>
            </w:r>
            <w:r w:rsidR="00AE48AF">
              <w:rPr>
                <w:rFonts w:eastAsia="Times New Roman" w:cs="Times New Roman"/>
                <w:sz w:val="20"/>
                <w:szCs w:val="20"/>
                <w:lang w:eastAsia="pt-BR"/>
              </w:rPr>
              <w:t>a</w:t>
            </w:r>
            <w:r w:rsidRPr="00A309C4">
              <w:rPr>
                <w:rFonts w:eastAsia="Times New Roman" w:cs="Times New Roman"/>
                <w:sz w:val="20"/>
                <w:szCs w:val="20"/>
                <w:lang w:eastAsia="pt-BR"/>
              </w:rPr>
              <w:t>tive arrangement t</w:t>
            </w:r>
          </w:p>
        </w:tc>
        <w:tc>
          <w:tcPr>
            <w:tcW w:w="489" w:type="pct"/>
            <w:tcBorders>
              <w:top w:val="nil"/>
              <w:left w:val="nil"/>
              <w:bottom w:val="nil"/>
              <w:right w:val="nil"/>
            </w:tcBorders>
            <w:shd w:val="clear" w:color="auto" w:fill="auto"/>
            <w:noWrap/>
            <w:vAlign w:val="bottom"/>
            <w:hideMark/>
          </w:tcPr>
          <w:p w14:paraId="57B1A84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0,634***</w:t>
            </w:r>
          </w:p>
        </w:tc>
        <w:tc>
          <w:tcPr>
            <w:tcW w:w="489" w:type="pct"/>
            <w:tcBorders>
              <w:top w:val="nil"/>
              <w:left w:val="nil"/>
              <w:bottom w:val="nil"/>
              <w:right w:val="nil"/>
            </w:tcBorders>
            <w:shd w:val="clear" w:color="auto" w:fill="auto"/>
            <w:noWrap/>
            <w:vAlign w:val="bottom"/>
            <w:hideMark/>
          </w:tcPr>
          <w:p w14:paraId="55913EC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0,784***</w:t>
            </w:r>
          </w:p>
        </w:tc>
        <w:tc>
          <w:tcPr>
            <w:tcW w:w="489" w:type="pct"/>
            <w:tcBorders>
              <w:top w:val="nil"/>
              <w:left w:val="nil"/>
              <w:bottom w:val="nil"/>
              <w:right w:val="nil"/>
            </w:tcBorders>
            <w:shd w:val="clear" w:color="auto" w:fill="auto"/>
            <w:noWrap/>
            <w:vAlign w:val="bottom"/>
            <w:hideMark/>
          </w:tcPr>
          <w:p w14:paraId="402123D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0,326**</w:t>
            </w:r>
          </w:p>
        </w:tc>
        <w:tc>
          <w:tcPr>
            <w:tcW w:w="489" w:type="pct"/>
            <w:tcBorders>
              <w:top w:val="nil"/>
              <w:left w:val="nil"/>
              <w:bottom w:val="nil"/>
              <w:right w:val="nil"/>
            </w:tcBorders>
            <w:shd w:val="clear" w:color="auto" w:fill="auto"/>
            <w:noWrap/>
            <w:vAlign w:val="bottom"/>
            <w:hideMark/>
          </w:tcPr>
          <w:p w14:paraId="5269C68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0,534*</w:t>
            </w:r>
          </w:p>
        </w:tc>
      </w:tr>
      <w:tr w:rsidR="00A309C4" w:rsidRPr="00A309C4" w14:paraId="64C6EAC7" w14:textId="77777777" w:rsidTr="00393F4F">
        <w:trPr>
          <w:trHeight w:val="300"/>
        </w:trPr>
        <w:tc>
          <w:tcPr>
            <w:tcW w:w="3043" w:type="pct"/>
            <w:vMerge/>
            <w:tcBorders>
              <w:top w:val="nil"/>
              <w:left w:val="nil"/>
              <w:bottom w:val="nil"/>
              <w:right w:val="nil"/>
            </w:tcBorders>
            <w:vAlign w:val="center"/>
            <w:hideMark/>
          </w:tcPr>
          <w:p w14:paraId="3FCABAE3"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F70667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(0,124)</w:t>
            </w:r>
          </w:p>
        </w:tc>
        <w:tc>
          <w:tcPr>
            <w:tcW w:w="489" w:type="pct"/>
            <w:tcBorders>
              <w:top w:val="nil"/>
              <w:left w:val="nil"/>
              <w:bottom w:val="nil"/>
              <w:right w:val="nil"/>
            </w:tcBorders>
            <w:shd w:val="clear" w:color="auto" w:fill="auto"/>
            <w:noWrap/>
            <w:vAlign w:val="bottom"/>
            <w:hideMark/>
          </w:tcPr>
          <w:p w14:paraId="7618A2F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(0,248)</w:t>
            </w:r>
          </w:p>
        </w:tc>
        <w:tc>
          <w:tcPr>
            <w:tcW w:w="489" w:type="pct"/>
            <w:tcBorders>
              <w:top w:val="nil"/>
              <w:left w:val="nil"/>
              <w:bottom w:val="nil"/>
              <w:right w:val="nil"/>
            </w:tcBorders>
            <w:shd w:val="clear" w:color="auto" w:fill="auto"/>
            <w:noWrap/>
            <w:vAlign w:val="bottom"/>
            <w:hideMark/>
          </w:tcPr>
          <w:p w14:paraId="2A30207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(0,155)</w:t>
            </w:r>
          </w:p>
        </w:tc>
        <w:tc>
          <w:tcPr>
            <w:tcW w:w="489" w:type="pct"/>
            <w:tcBorders>
              <w:top w:val="nil"/>
              <w:left w:val="nil"/>
              <w:bottom w:val="nil"/>
              <w:right w:val="nil"/>
            </w:tcBorders>
            <w:shd w:val="clear" w:color="auto" w:fill="auto"/>
            <w:noWrap/>
            <w:vAlign w:val="bottom"/>
            <w:hideMark/>
          </w:tcPr>
          <w:p w14:paraId="135952B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(0,300)</w:t>
            </w:r>
          </w:p>
        </w:tc>
      </w:tr>
      <w:tr w:rsidR="00A309C4" w:rsidRPr="00A309C4" w14:paraId="338432DF"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3E29CC41" w14:textId="77777777" w:rsidR="00A309C4" w:rsidRPr="00166D45" w:rsidRDefault="00A309C4" w:rsidP="00A309C4">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Internal</w:t>
            </w:r>
            <w:proofErr w:type="spellEnd"/>
            <w:r w:rsidRPr="00166D45">
              <w:rPr>
                <w:rFonts w:eastAsia="Times New Roman" w:cs="Times New Roman"/>
                <w:sz w:val="20"/>
                <w:szCs w:val="20"/>
                <w:lang w:val="pt-BR" w:eastAsia="pt-BR"/>
              </w:rPr>
              <w:t xml:space="preserve"> R&amp;D t</w:t>
            </w:r>
          </w:p>
        </w:tc>
        <w:tc>
          <w:tcPr>
            <w:tcW w:w="489" w:type="pct"/>
            <w:tcBorders>
              <w:top w:val="nil"/>
              <w:left w:val="nil"/>
              <w:bottom w:val="nil"/>
              <w:right w:val="nil"/>
            </w:tcBorders>
            <w:shd w:val="clear" w:color="auto" w:fill="auto"/>
            <w:noWrap/>
            <w:vAlign w:val="bottom"/>
            <w:hideMark/>
          </w:tcPr>
          <w:p w14:paraId="648DAC0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0,069**</w:t>
            </w:r>
          </w:p>
        </w:tc>
        <w:tc>
          <w:tcPr>
            <w:tcW w:w="489" w:type="pct"/>
            <w:tcBorders>
              <w:top w:val="nil"/>
              <w:left w:val="nil"/>
              <w:bottom w:val="nil"/>
              <w:right w:val="nil"/>
            </w:tcBorders>
            <w:shd w:val="clear" w:color="auto" w:fill="auto"/>
            <w:noWrap/>
            <w:vAlign w:val="bottom"/>
            <w:hideMark/>
          </w:tcPr>
          <w:p w14:paraId="2A0DA79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0,085*</w:t>
            </w:r>
          </w:p>
        </w:tc>
        <w:tc>
          <w:tcPr>
            <w:tcW w:w="489" w:type="pct"/>
            <w:tcBorders>
              <w:top w:val="nil"/>
              <w:left w:val="nil"/>
              <w:bottom w:val="nil"/>
              <w:right w:val="nil"/>
            </w:tcBorders>
            <w:shd w:val="clear" w:color="auto" w:fill="auto"/>
            <w:noWrap/>
            <w:vAlign w:val="bottom"/>
            <w:hideMark/>
          </w:tcPr>
          <w:p w14:paraId="68E423C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-0,019</w:t>
            </w:r>
          </w:p>
        </w:tc>
        <w:tc>
          <w:tcPr>
            <w:tcW w:w="489" w:type="pct"/>
            <w:tcBorders>
              <w:top w:val="nil"/>
              <w:left w:val="nil"/>
              <w:bottom w:val="nil"/>
              <w:right w:val="nil"/>
            </w:tcBorders>
            <w:shd w:val="clear" w:color="auto" w:fill="auto"/>
            <w:noWrap/>
            <w:vAlign w:val="bottom"/>
            <w:hideMark/>
          </w:tcPr>
          <w:p w14:paraId="133D58C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0,072</w:t>
            </w:r>
          </w:p>
        </w:tc>
      </w:tr>
      <w:tr w:rsidR="00A309C4" w:rsidRPr="00A309C4" w14:paraId="72B63636" w14:textId="77777777" w:rsidTr="00393F4F">
        <w:trPr>
          <w:trHeight w:val="300"/>
        </w:trPr>
        <w:tc>
          <w:tcPr>
            <w:tcW w:w="3043" w:type="pct"/>
            <w:vMerge/>
            <w:tcBorders>
              <w:top w:val="nil"/>
              <w:left w:val="nil"/>
              <w:bottom w:val="nil"/>
              <w:right w:val="nil"/>
            </w:tcBorders>
            <w:vAlign w:val="center"/>
            <w:hideMark/>
          </w:tcPr>
          <w:p w14:paraId="71A067A8"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1B57F4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(0,028)</w:t>
            </w:r>
          </w:p>
        </w:tc>
        <w:tc>
          <w:tcPr>
            <w:tcW w:w="489" w:type="pct"/>
            <w:tcBorders>
              <w:top w:val="nil"/>
              <w:left w:val="nil"/>
              <w:bottom w:val="nil"/>
              <w:right w:val="nil"/>
            </w:tcBorders>
            <w:shd w:val="clear" w:color="auto" w:fill="auto"/>
            <w:noWrap/>
            <w:vAlign w:val="bottom"/>
            <w:hideMark/>
          </w:tcPr>
          <w:p w14:paraId="1AE0D2B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(0,045)</w:t>
            </w:r>
          </w:p>
        </w:tc>
        <w:tc>
          <w:tcPr>
            <w:tcW w:w="489" w:type="pct"/>
            <w:tcBorders>
              <w:top w:val="nil"/>
              <w:left w:val="nil"/>
              <w:bottom w:val="nil"/>
              <w:right w:val="nil"/>
            </w:tcBorders>
            <w:shd w:val="clear" w:color="auto" w:fill="auto"/>
            <w:noWrap/>
            <w:vAlign w:val="bottom"/>
            <w:hideMark/>
          </w:tcPr>
          <w:p w14:paraId="3DFF622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(0,034)</w:t>
            </w:r>
          </w:p>
        </w:tc>
        <w:tc>
          <w:tcPr>
            <w:tcW w:w="489" w:type="pct"/>
            <w:tcBorders>
              <w:top w:val="nil"/>
              <w:left w:val="nil"/>
              <w:bottom w:val="nil"/>
              <w:right w:val="nil"/>
            </w:tcBorders>
            <w:shd w:val="clear" w:color="auto" w:fill="auto"/>
            <w:noWrap/>
            <w:vAlign w:val="bottom"/>
            <w:hideMark/>
          </w:tcPr>
          <w:p w14:paraId="0964950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(0,058)</w:t>
            </w:r>
          </w:p>
        </w:tc>
      </w:tr>
      <w:tr w:rsidR="00A309C4" w:rsidRPr="00A309C4" w14:paraId="145A2CA8"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534A9B72" w14:textId="77777777" w:rsidR="00A309C4" w:rsidRPr="00166D45" w:rsidRDefault="00A309C4" w:rsidP="00A309C4">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External</w:t>
            </w:r>
            <w:proofErr w:type="spellEnd"/>
            <w:r w:rsidRPr="00166D45">
              <w:rPr>
                <w:rFonts w:eastAsia="Times New Roman" w:cs="Times New Roman"/>
                <w:sz w:val="20"/>
                <w:szCs w:val="20"/>
                <w:lang w:val="pt-BR" w:eastAsia="pt-BR"/>
              </w:rPr>
              <w:t xml:space="preserve"> R&amp;D t</w:t>
            </w:r>
          </w:p>
        </w:tc>
        <w:tc>
          <w:tcPr>
            <w:tcW w:w="489" w:type="pct"/>
            <w:tcBorders>
              <w:top w:val="nil"/>
              <w:left w:val="nil"/>
              <w:bottom w:val="nil"/>
              <w:right w:val="nil"/>
            </w:tcBorders>
            <w:shd w:val="clear" w:color="auto" w:fill="auto"/>
            <w:noWrap/>
            <w:vAlign w:val="bottom"/>
            <w:hideMark/>
          </w:tcPr>
          <w:p w14:paraId="703A388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0,007</w:t>
            </w:r>
          </w:p>
        </w:tc>
        <w:tc>
          <w:tcPr>
            <w:tcW w:w="489" w:type="pct"/>
            <w:tcBorders>
              <w:top w:val="nil"/>
              <w:left w:val="nil"/>
              <w:bottom w:val="nil"/>
              <w:right w:val="nil"/>
            </w:tcBorders>
            <w:shd w:val="clear" w:color="auto" w:fill="auto"/>
            <w:noWrap/>
            <w:vAlign w:val="bottom"/>
            <w:hideMark/>
          </w:tcPr>
          <w:p w14:paraId="04989F1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-0,012</w:t>
            </w:r>
          </w:p>
        </w:tc>
        <w:tc>
          <w:tcPr>
            <w:tcW w:w="489" w:type="pct"/>
            <w:tcBorders>
              <w:top w:val="nil"/>
              <w:left w:val="nil"/>
              <w:bottom w:val="nil"/>
              <w:right w:val="nil"/>
            </w:tcBorders>
            <w:shd w:val="clear" w:color="auto" w:fill="auto"/>
            <w:noWrap/>
            <w:vAlign w:val="bottom"/>
            <w:hideMark/>
          </w:tcPr>
          <w:p w14:paraId="6E1CFB5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0,048</w:t>
            </w:r>
          </w:p>
        </w:tc>
        <w:tc>
          <w:tcPr>
            <w:tcW w:w="489" w:type="pct"/>
            <w:tcBorders>
              <w:top w:val="nil"/>
              <w:left w:val="nil"/>
              <w:bottom w:val="nil"/>
              <w:right w:val="nil"/>
            </w:tcBorders>
            <w:shd w:val="clear" w:color="auto" w:fill="auto"/>
            <w:noWrap/>
            <w:vAlign w:val="bottom"/>
            <w:hideMark/>
          </w:tcPr>
          <w:p w14:paraId="68E42B33"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0,031</w:t>
            </w:r>
          </w:p>
        </w:tc>
      </w:tr>
      <w:tr w:rsidR="00A309C4" w:rsidRPr="00A309C4" w14:paraId="1EDB6616" w14:textId="77777777" w:rsidTr="00393F4F">
        <w:trPr>
          <w:trHeight w:val="300"/>
        </w:trPr>
        <w:tc>
          <w:tcPr>
            <w:tcW w:w="3043" w:type="pct"/>
            <w:vMerge/>
            <w:tcBorders>
              <w:top w:val="nil"/>
              <w:left w:val="nil"/>
              <w:bottom w:val="nil"/>
              <w:right w:val="nil"/>
            </w:tcBorders>
            <w:vAlign w:val="center"/>
            <w:hideMark/>
          </w:tcPr>
          <w:p w14:paraId="626FD670"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7782635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(0,033)</w:t>
            </w:r>
          </w:p>
        </w:tc>
        <w:tc>
          <w:tcPr>
            <w:tcW w:w="489" w:type="pct"/>
            <w:tcBorders>
              <w:top w:val="nil"/>
              <w:left w:val="nil"/>
              <w:bottom w:val="nil"/>
              <w:right w:val="nil"/>
            </w:tcBorders>
            <w:shd w:val="clear" w:color="auto" w:fill="auto"/>
            <w:noWrap/>
            <w:vAlign w:val="bottom"/>
            <w:hideMark/>
          </w:tcPr>
          <w:p w14:paraId="602B27C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(0,059)</w:t>
            </w:r>
          </w:p>
        </w:tc>
        <w:tc>
          <w:tcPr>
            <w:tcW w:w="489" w:type="pct"/>
            <w:tcBorders>
              <w:top w:val="nil"/>
              <w:left w:val="nil"/>
              <w:bottom w:val="nil"/>
              <w:right w:val="nil"/>
            </w:tcBorders>
            <w:shd w:val="clear" w:color="auto" w:fill="auto"/>
            <w:noWrap/>
            <w:vAlign w:val="bottom"/>
            <w:hideMark/>
          </w:tcPr>
          <w:p w14:paraId="72A2B9B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(0,035)</w:t>
            </w:r>
          </w:p>
        </w:tc>
        <w:tc>
          <w:tcPr>
            <w:tcW w:w="489" w:type="pct"/>
            <w:tcBorders>
              <w:top w:val="nil"/>
              <w:left w:val="nil"/>
              <w:bottom w:val="nil"/>
              <w:right w:val="nil"/>
            </w:tcBorders>
            <w:shd w:val="clear" w:color="auto" w:fill="auto"/>
            <w:noWrap/>
            <w:vAlign w:val="bottom"/>
            <w:hideMark/>
          </w:tcPr>
          <w:p w14:paraId="67BB7DF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(0,068)</w:t>
            </w:r>
          </w:p>
        </w:tc>
      </w:tr>
      <w:tr w:rsidR="00A309C4" w:rsidRPr="00A309C4" w14:paraId="3BB09D9F" w14:textId="77777777" w:rsidTr="00393F4F">
        <w:trPr>
          <w:trHeight w:val="300"/>
        </w:trPr>
        <w:tc>
          <w:tcPr>
            <w:tcW w:w="3043" w:type="pct"/>
            <w:vMerge w:val="restart"/>
            <w:tcBorders>
              <w:top w:val="nil"/>
              <w:left w:val="nil"/>
              <w:bottom w:val="nil"/>
              <w:right w:val="nil"/>
            </w:tcBorders>
            <w:shd w:val="clear" w:color="auto" w:fill="auto"/>
            <w:vAlign w:val="center"/>
            <w:hideMark/>
          </w:tcPr>
          <w:p w14:paraId="61E8242B"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Exp. Machinery &amp; Equipment t</w:t>
            </w:r>
          </w:p>
        </w:tc>
        <w:tc>
          <w:tcPr>
            <w:tcW w:w="489" w:type="pct"/>
            <w:tcBorders>
              <w:top w:val="nil"/>
              <w:left w:val="nil"/>
              <w:bottom w:val="nil"/>
              <w:right w:val="nil"/>
            </w:tcBorders>
            <w:shd w:val="clear" w:color="auto" w:fill="auto"/>
            <w:noWrap/>
            <w:vAlign w:val="bottom"/>
            <w:hideMark/>
          </w:tcPr>
          <w:p w14:paraId="21C07F1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0,033**</w:t>
            </w:r>
          </w:p>
        </w:tc>
        <w:tc>
          <w:tcPr>
            <w:tcW w:w="489" w:type="pct"/>
            <w:tcBorders>
              <w:top w:val="nil"/>
              <w:left w:val="nil"/>
              <w:bottom w:val="nil"/>
              <w:right w:val="nil"/>
            </w:tcBorders>
            <w:shd w:val="clear" w:color="auto" w:fill="auto"/>
            <w:noWrap/>
            <w:vAlign w:val="bottom"/>
            <w:hideMark/>
          </w:tcPr>
          <w:p w14:paraId="70D80CF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0,061**</w:t>
            </w:r>
          </w:p>
        </w:tc>
        <w:tc>
          <w:tcPr>
            <w:tcW w:w="489" w:type="pct"/>
            <w:tcBorders>
              <w:top w:val="nil"/>
              <w:left w:val="nil"/>
              <w:bottom w:val="nil"/>
              <w:right w:val="nil"/>
            </w:tcBorders>
            <w:shd w:val="clear" w:color="auto" w:fill="auto"/>
            <w:noWrap/>
            <w:vAlign w:val="bottom"/>
            <w:hideMark/>
          </w:tcPr>
          <w:p w14:paraId="2B762C6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0,254***</w:t>
            </w:r>
          </w:p>
        </w:tc>
        <w:tc>
          <w:tcPr>
            <w:tcW w:w="489" w:type="pct"/>
            <w:tcBorders>
              <w:top w:val="nil"/>
              <w:left w:val="nil"/>
              <w:bottom w:val="nil"/>
              <w:right w:val="nil"/>
            </w:tcBorders>
            <w:shd w:val="clear" w:color="auto" w:fill="auto"/>
            <w:noWrap/>
            <w:vAlign w:val="bottom"/>
            <w:hideMark/>
          </w:tcPr>
          <w:p w14:paraId="6F917E8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0,285***</w:t>
            </w:r>
          </w:p>
        </w:tc>
      </w:tr>
      <w:tr w:rsidR="00A309C4" w:rsidRPr="00A309C4" w14:paraId="39CDA8D6" w14:textId="77777777" w:rsidTr="00393F4F">
        <w:trPr>
          <w:trHeight w:val="300"/>
        </w:trPr>
        <w:tc>
          <w:tcPr>
            <w:tcW w:w="3043" w:type="pct"/>
            <w:vMerge/>
            <w:tcBorders>
              <w:top w:val="nil"/>
              <w:left w:val="nil"/>
              <w:bottom w:val="nil"/>
              <w:right w:val="nil"/>
            </w:tcBorders>
            <w:vAlign w:val="center"/>
            <w:hideMark/>
          </w:tcPr>
          <w:p w14:paraId="019BB1CF"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D010BE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(0,016)</w:t>
            </w:r>
          </w:p>
        </w:tc>
        <w:tc>
          <w:tcPr>
            <w:tcW w:w="489" w:type="pct"/>
            <w:tcBorders>
              <w:top w:val="nil"/>
              <w:left w:val="nil"/>
              <w:bottom w:val="nil"/>
              <w:right w:val="nil"/>
            </w:tcBorders>
            <w:shd w:val="clear" w:color="auto" w:fill="auto"/>
            <w:noWrap/>
            <w:vAlign w:val="bottom"/>
            <w:hideMark/>
          </w:tcPr>
          <w:p w14:paraId="3C3224C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(0,030)</w:t>
            </w:r>
          </w:p>
        </w:tc>
        <w:tc>
          <w:tcPr>
            <w:tcW w:w="489" w:type="pct"/>
            <w:tcBorders>
              <w:top w:val="nil"/>
              <w:left w:val="nil"/>
              <w:bottom w:val="nil"/>
              <w:right w:val="nil"/>
            </w:tcBorders>
            <w:shd w:val="clear" w:color="auto" w:fill="auto"/>
            <w:noWrap/>
            <w:vAlign w:val="bottom"/>
            <w:hideMark/>
          </w:tcPr>
          <w:p w14:paraId="6ABA1B1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(0,022)</w:t>
            </w:r>
          </w:p>
        </w:tc>
        <w:tc>
          <w:tcPr>
            <w:tcW w:w="489" w:type="pct"/>
            <w:tcBorders>
              <w:top w:val="nil"/>
              <w:left w:val="nil"/>
              <w:bottom w:val="nil"/>
              <w:right w:val="nil"/>
            </w:tcBorders>
            <w:shd w:val="clear" w:color="auto" w:fill="auto"/>
            <w:noWrap/>
            <w:vAlign w:val="bottom"/>
            <w:hideMark/>
          </w:tcPr>
          <w:p w14:paraId="00AE4D0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(0,042)</w:t>
            </w:r>
          </w:p>
        </w:tc>
      </w:tr>
      <w:tr w:rsidR="00A309C4" w:rsidRPr="00A309C4" w14:paraId="2F75BFD5"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21D2E26D" w14:textId="33B34A8C"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 xml:space="preserve">Knowledge </w:t>
            </w:r>
            <w:r w:rsidR="008E1384">
              <w:rPr>
                <w:rFonts w:eastAsia="Times New Roman" w:cs="Times New Roman"/>
                <w:sz w:val="20"/>
                <w:szCs w:val="20"/>
                <w:lang w:eastAsia="pt-BR"/>
              </w:rPr>
              <w:t xml:space="preserve">Acquisition </w:t>
            </w:r>
            <w:r w:rsidRPr="00A309C4">
              <w:rPr>
                <w:rFonts w:eastAsia="Times New Roman" w:cs="Times New Roman"/>
                <w:sz w:val="20"/>
                <w:szCs w:val="20"/>
                <w:lang w:eastAsia="pt-BR"/>
              </w:rPr>
              <w:t>t</w:t>
            </w:r>
          </w:p>
        </w:tc>
        <w:tc>
          <w:tcPr>
            <w:tcW w:w="489" w:type="pct"/>
            <w:tcBorders>
              <w:top w:val="nil"/>
              <w:left w:val="nil"/>
              <w:bottom w:val="nil"/>
              <w:right w:val="nil"/>
            </w:tcBorders>
            <w:shd w:val="clear" w:color="auto" w:fill="auto"/>
            <w:noWrap/>
            <w:vAlign w:val="bottom"/>
            <w:hideMark/>
          </w:tcPr>
          <w:p w14:paraId="324535E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0,079**</w:t>
            </w:r>
          </w:p>
        </w:tc>
        <w:tc>
          <w:tcPr>
            <w:tcW w:w="489" w:type="pct"/>
            <w:tcBorders>
              <w:top w:val="nil"/>
              <w:left w:val="nil"/>
              <w:bottom w:val="nil"/>
              <w:right w:val="nil"/>
            </w:tcBorders>
            <w:shd w:val="clear" w:color="auto" w:fill="auto"/>
            <w:noWrap/>
            <w:vAlign w:val="bottom"/>
            <w:hideMark/>
          </w:tcPr>
          <w:p w14:paraId="2430E11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0,048</w:t>
            </w:r>
          </w:p>
        </w:tc>
        <w:tc>
          <w:tcPr>
            <w:tcW w:w="489" w:type="pct"/>
            <w:tcBorders>
              <w:top w:val="nil"/>
              <w:left w:val="nil"/>
              <w:bottom w:val="nil"/>
              <w:right w:val="nil"/>
            </w:tcBorders>
            <w:shd w:val="clear" w:color="auto" w:fill="auto"/>
            <w:noWrap/>
            <w:vAlign w:val="bottom"/>
            <w:hideMark/>
          </w:tcPr>
          <w:p w14:paraId="0238F05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0,033</w:t>
            </w:r>
          </w:p>
        </w:tc>
        <w:tc>
          <w:tcPr>
            <w:tcW w:w="489" w:type="pct"/>
            <w:tcBorders>
              <w:top w:val="nil"/>
              <w:left w:val="nil"/>
              <w:bottom w:val="nil"/>
              <w:right w:val="nil"/>
            </w:tcBorders>
            <w:shd w:val="clear" w:color="auto" w:fill="auto"/>
            <w:noWrap/>
            <w:vAlign w:val="bottom"/>
            <w:hideMark/>
          </w:tcPr>
          <w:p w14:paraId="5D6965D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-0,028</w:t>
            </w:r>
          </w:p>
        </w:tc>
      </w:tr>
      <w:tr w:rsidR="00A309C4" w:rsidRPr="00A309C4" w14:paraId="458C3773" w14:textId="77777777" w:rsidTr="00393F4F">
        <w:trPr>
          <w:trHeight w:val="300"/>
        </w:trPr>
        <w:tc>
          <w:tcPr>
            <w:tcW w:w="3043" w:type="pct"/>
            <w:vMerge/>
            <w:tcBorders>
              <w:top w:val="nil"/>
              <w:left w:val="nil"/>
              <w:bottom w:val="nil"/>
              <w:right w:val="nil"/>
            </w:tcBorders>
            <w:vAlign w:val="center"/>
            <w:hideMark/>
          </w:tcPr>
          <w:p w14:paraId="534D121D"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EBCC42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(0,031)</w:t>
            </w:r>
          </w:p>
        </w:tc>
        <w:tc>
          <w:tcPr>
            <w:tcW w:w="489" w:type="pct"/>
            <w:tcBorders>
              <w:top w:val="nil"/>
              <w:left w:val="nil"/>
              <w:bottom w:val="nil"/>
              <w:right w:val="nil"/>
            </w:tcBorders>
            <w:shd w:val="clear" w:color="auto" w:fill="auto"/>
            <w:noWrap/>
            <w:vAlign w:val="bottom"/>
            <w:hideMark/>
          </w:tcPr>
          <w:p w14:paraId="3ABE731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(0,063)</w:t>
            </w:r>
          </w:p>
        </w:tc>
        <w:tc>
          <w:tcPr>
            <w:tcW w:w="489" w:type="pct"/>
            <w:tcBorders>
              <w:top w:val="nil"/>
              <w:left w:val="nil"/>
              <w:bottom w:val="nil"/>
              <w:right w:val="nil"/>
            </w:tcBorders>
            <w:shd w:val="clear" w:color="auto" w:fill="auto"/>
            <w:noWrap/>
            <w:vAlign w:val="bottom"/>
            <w:hideMark/>
          </w:tcPr>
          <w:p w14:paraId="375258E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(0,038)</w:t>
            </w:r>
          </w:p>
        </w:tc>
        <w:tc>
          <w:tcPr>
            <w:tcW w:w="489" w:type="pct"/>
            <w:tcBorders>
              <w:top w:val="nil"/>
              <w:left w:val="nil"/>
              <w:bottom w:val="nil"/>
              <w:right w:val="nil"/>
            </w:tcBorders>
            <w:shd w:val="clear" w:color="auto" w:fill="auto"/>
            <w:noWrap/>
            <w:vAlign w:val="bottom"/>
            <w:hideMark/>
          </w:tcPr>
          <w:p w14:paraId="6D287E8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(0,073)</w:t>
            </w:r>
          </w:p>
        </w:tc>
      </w:tr>
      <w:tr w:rsidR="00A309C4" w:rsidRPr="00A309C4" w14:paraId="7D1E19C1"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2F38083A" w14:textId="49A2B5C2"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 xml:space="preserve">Exp. </w:t>
            </w:r>
            <w:r w:rsidR="009B26A3" w:rsidRPr="00A309C4">
              <w:rPr>
                <w:rFonts w:eastAsia="Times New Roman" w:cs="Times New Roman"/>
                <w:sz w:val="20"/>
                <w:szCs w:val="20"/>
                <w:lang w:eastAsia="pt-BR"/>
              </w:rPr>
              <w:t>Software</w:t>
            </w:r>
            <w:r w:rsidRPr="00A309C4">
              <w:rPr>
                <w:rFonts w:eastAsia="Times New Roman" w:cs="Times New Roman"/>
                <w:sz w:val="20"/>
                <w:szCs w:val="20"/>
                <w:lang w:eastAsia="pt-BR"/>
              </w:rPr>
              <w:t xml:space="preserve"> t</w:t>
            </w:r>
          </w:p>
        </w:tc>
        <w:tc>
          <w:tcPr>
            <w:tcW w:w="489" w:type="pct"/>
            <w:tcBorders>
              <w:top w:val="nil"/>
              <w:left w:val="nil"/>
              <w:bottom w:val="nil"/>
              <w:right w:val="nil"/>
            </w:tcBorders>
            <w:shd w:val="clear" w:color="auto" w:fill="auto"/>
            <w:noWrap/>
            <w:vAlign w:val="bottom"/>
            <w:hideMark/>
          </w:tcPr>
          <w:p w14:paraId="13A05D8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-0,017</w:t>
            </w:r>
          </w:p>
        </w:tc>
        <w:tc>
          <w:tcPr>
            <w:tcW w:w="489" w:type="pct"/>
            <w:tcBorders>
              <w:top w:val="nil"/>
              <w:left w:val="nil"/>
              <w:bottom w:val="nil"/>
              <w:right w:val="nil"/>
            </w:tcBorders>
            <w:shd w:val="clear" w:color="auto" w:fill="auto"/>
            <w:noWrap/>
            <w:vAlign w:val="bottom"/>
            <w:hideMark/>
          </w:tcPr>
          <w:p w14:paraId="0A31EB2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-0,022</w:t>
            </w:r>
          </w:p>
        </w:tc>
        <w:tc>
          <w:tcPr>
            <w:tcW w:w="489" w:type="pct"/>
            <w:tcBorders>
              <w:top w:val="nil"/>
              <w:left w:val="nil"/>
              <w:bottom w:val="nil"/>
              <w:right w:val="nil"/>
            </w:tcBorders>
            <w:shd w:val="clear" w:color="auto" w:fill="auto"/>
            <w:noWrap/>
            <w:vAlign w:val="bottom"/>
            <w:hideMark/>
          </w:tcPr>
          <w:p w14:paraId="3817E7F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0,131***</w:t>
            </w:r>
          </w:p>
        </w:tc>
        <w:tc>
          <w:tcPr>
            <w:tcW w:w="489" w:type="pct"/>
            <w:tcBorders>
              <w:top w:val="nil"/>
              <w:left w:val="nil"/>
              <w:bottom w:val="nil"/>
              <w:right w:val="nil"/>
            </w:tcBorders>
            <w:shd w:val="clear" w:color="auto" w:fill="auto"/>
            <w:noWrap/>
            <w:vAlign w:val="bottom"/>
            <w:hideMark/>
          </w:tcPr>
          <w:p w14:paraId="082B385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0,133*</w:t>
            </w:r>
          </w:p>
        </w:tc>
      </w:tr>
      <w:tr w:rsidR="00A309C4" w:rsidRPr="00A309C4" w14:paraId="62545805" w14:textId="77777777" w:rsidTr="00393F4F">
        <w:trPr>
          <w:trHeight w:val="300"/>
        </w:trPr>
        <w:tc>
          <w:tcPr>
            <w:tcW w:w="3043" w:type="pct"/>
            <w:vMerge/>
            <w:tcBorders>
              <w:top w:val="nil"/>
              <w:left w:val="nil"/>
              <w:bottom w:val="nil"/>
              <w:right w:val="nil"/>
            </w:tcBorders>
            <w:vAlign w:val="center"/>
            <w:hideMark/>
          </w:tcPr>
          <w:p w14:paraId="06CEF661"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CCEA50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(0,023)</w:t>
            </w:r>
          </w:p>
        </w:tc>
        <w:tc>
          <w:tcPr>
            <w:tcW w:w="489" w:type="pct"/>
            <w:tcBorders>
              <w:top w:val="nil"/>
              <w:left w:val="nil"/>
              <w:bottom w:val="nil"/>
              <w:right w:val="nil"/>
            </w:tcBorders>
            <w:shd w:val="clear" w:color="auto" w:fill="auto"/>
            <w:noWrap/>
            <w:vAlign w:val="bottom"/>
            <w:hideMark/>
          </w:tcPr>
          <w:p w14:paraId="2E9EDE4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(0,046)</w:t>
            </w:r>
          </w:p>
        </w:tc>
        <w:tc>
          <w:tcPr>
            <w:tcW w:w="489" w:type="pct"/>
            <w:tcBorders>
              <w:top w:val="nil"/>
              <w:left w:val="nil"/>
              <w:bottom w:val="nil"/>
              <w:right w:val="nil"/>
            </w:tcBorders>
            <w:shd w:val="clear" w:color="auto" w:fill="auto"/>
            <w:noWrap/>
            <w:vAlign w:val="bottom"/>
            <w:hideMark/>
          </w:tcPr>
          <w:p w14:paraId="1FC3367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(0,033)</w:t>
            </w:r>
          </w:p>
        </w:tc>
        <w:tc>
          <w:tcPr>
            <w:tcW w:w="489" w:type="pct"/>
            <w:tcBorders>
              <w:top w:val="nil"/>
              <w:left w:val="nil"/>
              <w:bottom w:val="nil"/>
              <w:right w:val="nil"/>
            </w:tcBorders>
            <w:shd w:val="clear" w:color="auto" w:fill="auto"/>
            <w:noWrap/>
            <w:vAlign w:val="bottom"/>
            <w:hideMark/>
          </w:tcPr>
          <w:p w14:paraId="1F0D752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(0,073)</w:t>
            </w:r>
          </w:p>
        </w:tc>
      </w:tr>
      <w:tr w:rsidR="00A309C4" w:rsidRPr="00A309C4" w14:paraId="49926FBE"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58C1A583"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Exp. Training t</w:t>
            </w:r>
          </w:p>
        </w:tc>
        <w:tc>
          <w:tcPr>
            <w:tcW w:w="489" w:type="pct"/>
            <w:tcBorders>
              <w:top w:val="nil"/>
              <w:left w:val="nil"/>
              <w:bottom w:val="nil"/>
              <w:right w:val="nil"/>
            </w:tcBorders>
            <w:shd w:val="clear" w:color="auto" w:fill="auto"/>
            <w:noWrap/>
            <w:vAlign w:val="bottom"/>
            <w:hideMark/>
          </w:tcPr>
          <w:p w14:paraId="17F7696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0,055**</w:t>
            </w:r>
          </w:p>
        </w:tc>
        <w:tc>
          <w:tcPr>
            <w:tcW w:w="489" w:type="pct"/>
            <w:tcBorders>
              <w:top w:val="nil"/>
              <w:left w:val="nil"/>
              <w:bottom w:val="nil"/>
              <w:right w:val="nil"/>
            </w:tcBorders>
            <w:shd w:val="clear" w:color="auto" w:fill="auto"/>
            <w:noWrap/>
            <w:vAlign w:val="bottom"/>
            <w:hideMark/>
          </w:tcPr>
          <w:p w14:paraId="09948EC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0,073</w:t>
            </w:r>
          </w:p>
        </w:tc>
        <w:tc>
          <w:tcPr>
            <w:tcW w:w="489" w:type="pct"/>
            <w:tcBorders>
              <w:top w:val="nil"/>
              <w:left w:val="nil"/>
              <w:bottom w:val="nil"/>
              <w:right w:val="nil"/>
            </w:tcBorders>
            <w:shd w:val="clear" w:color="auto" w:fill="auto"/>
            <w:noWrap/>
            <w:vAlign w:val="bottom"/>
            <w:hideMark/>
          </w:tcPr>
          <w:p w14:paraId="2337599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-0,005</w:t>
            </w:r>
          </w:p>
        </w:tc>
        <w:tc>
          <w:tcPr>
            <w:tcW w:w="489" w:type="pct"/>
            <w:tcBorders>
              <w:top w:val="nil"/>
              <w:left w:val="nil"/>
              <w:bottom w:val="nil"/>
              <w:right w:val="nil"/>
            </w:tcBorders>
            <w:shd w:val="clear" w:color="auto" w:fill="auto"/>
            <w:noWrap/>
            <w:vAlign w:val="bottom"/>
            <w:hideMark/>
          </w:tcPr>
          <w:p w14:paraId="1D75C1A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0,055</w:t>
            </w:r>
          </w:p>
        </w:tc>
      </w:tr>
      <w:tr w:rsidR="00A309C4" w:rsidRPr="00A309C4" w14:paraId="705545DB" w14:textId="77777777" w:rsidTr="00393F4F">
        <w:trPr>
          <w:trHeight w:val="300"/>
        </w:trPr>
        <w:tc>
          <w:tcPr>
            <w:tcW w:w="3043" w:type="pct"/>
            <w:vMerge/>
            <w:tcBorders>
              <w:top w:val="nil"/>
              <w:left w:val="nil"/>
              <w:bottom w:val="nil"/>
              <w:right w:val="nil"/>
            </w:tcBorders>
            <w:vAlign w:val="center"/>
            <w:hideMark/>
          </w:tcPr>
          <w:p w14:paraId="11D5AA96"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CFDF8C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(0,028)</w:t>
            </w:r>
          </w:p>
        </w:tc>
        <w:tc>
          <w:tcPr>
            <w:tcW w:w="489" w:type="pct"/>
            <w:tcBorders>
              <w:top w:val="nil"/>
              <w:left w:val="nil"/>
              <w:bottom w:val="nil"/>
              <w:right w:val="nil"/>
            </w:tcBorders>
            <w:shd w:val="clear" w:color="auto" w:fill="auto"/>
            <w:noWrap/>
            <w:vAlign w:val="bottom"/>
            <w:hideMark/>
          </w:tcPr>
          <w:p w14:paraId="463EFF8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(0,054)</w:t>
            </w:r>
          </w:p>
        </w:tc>
        <w:tc>
          <w:tcPr>
            <w:tcW w:w="489" w:type="pct"/>
            <w:tcBorders>
              <w:top w:val="nil"/>
              <w:left w:val="nil"/>
              <w:bottom w:val="nil"/>
              <w:right w:val="nil"/>
            </w:tcBorders>
            <w:shd w:val="clear" w:color="auto" w:fill="auto"/>
            <w:noWrap/>
            <w:vAlign w:val="bottom"/>
            <w:hideMark/>
          </w:tcPr>
          <w:p w14:paraId="79DCDDB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(0,036)</w:t>
            </w:r>
          </w:p>
        </w:tc>
        <w:tc>
          <w:tcPr>
            <w:tcW w:w="489" w:type="pct"/>
            <w:tcBorders>
              <w:top w:val="nil"/>
              <w:left w:val="nil"/>
              <w:bottom w:val="nil"/>
              <w:right w:val="nil"/>
            </w:tcBorders>
            <w:shd w:val="clear" w:color="auto" w:fill="auto"/>
            <w:noWrap/>
            <w:vAlign w:val="bottom"/>
            <w:hideMark/>
          </w:tcPr>
          <w:p w14:paraId="2931A35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(0,069)</w:t>
            </w:r>
          </w:p>
        </w:tc>
      </w:tr>
      <w:tr w:rsidR="00A309C4" w:rsidRPr="00A309C4" w14:paraId="53E95553"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1265D44E" w14:textId="0223AF7E"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Cooper</w:t>
            </w:r>
            <w:r w:rsidR="009B26A3">
              <w:rPr>
                <w:rFonts w:eastAsia="Times New Roman" w:cs="Times New Roman"/>
                <w:sz w:val="20"/>
                <w:szCs w:val="20"/>
                <w:lang w:eastAsia="pt-BR"/>
              </w:rPr>
              <w:t>a</w:t>
            </w:r>
            <w:r w:rsidRPr="00A309C4">
              <w:rPr>
                <w:rFonts w:eastAsia="Times New Roman" w:cs="Times New Roman"/>
                <w:sz w:val="20"/>
                <w:szCs w:val="20"/>
                <w:lang w:eastAsia="pt-BR"/>
              </w:rPr>
              <w:t>tive arrangement t-1</w:t>
            </w:r>
          </w:p>
        </w:tc>
        <w:tc>
          <w:tcPr>
            <w:tcW w:w="489" w:type="pct"/>
            <w:tcBorders>
              <w:top w:val="nil"/>
              <w:left w:val="nil"/>
              <w:bottom w:val="nil"/>
              <w:right w:val="nil"/>
            </w:tcBorders>
            <w:shd w:val="clear" w:color="auto" w:fill="auto"/>
            <w:noWrap/>
            <w:vAlign w:val="bottom"/>
            <w:hideMark/>
          </w:tcPr>
          <w:p w14:paraId="678E5D9F"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BAA79D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0,075</w:t>
            </w:r>
          </w:p>
        </w:tc>
        <w:tc>
          <w:tcPr>
            <w:tcW w:w="489" w:type="pct"/>
            <w:tcBorders>
              <w:top w:val="nil"/>
              <w:left w:val="nil"/>
              <w:bottom w:val="nil"/>
              <w:right w:val="nil"/>
            </w:tcBorders>
            <w:shd w:val="clear" w:color="auto" w:fill="auto"/>
            <w:noWrap/>
            <w:vAlign w:val="bottom"/>
            <w:hideMark/>
          </w:tcPr>
          <w:p w14:paraId="36105E0F"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CF5271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0,162</w:t>
            </w:r>
          </w:p>
        </w:tc>
      </w:tr>
      <w:tr w:rsidR="00A309C4" w:rsidRPr="00A309C4" w14:paraId="02CF0651" w14:textId="77777777" w:rsidTr="00393F4F">
        <w:trPr>
          <w:trHeight w:val="300"/>
        </w:trPr>
        <w:tc>
          <w:tcPr>
            <w:tcW w:w="3043" w:type="pct"/>
            <w:vMerge/>
            <w:tcBorders>
              <w:top w:val="nil"/>
              <w:left w:val="nil"/>
              <w:bottom w:val="nil"/>
              <w:right w:val="nil"/>
            </w:tcBorders>
            <w:vAlign w:val="center"/>
            <w:hideMark/>
          </w:tcPr>
          <w:p w14:paraId="397B454B"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91E168D"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25403E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(0,236)</w:t>
            </w:r>
          </w:p>
        </w:tc>
        <w:tc>
          <w:tcPr>
            <w:tcW w:w="489" w:type="pct"/>
            <w:tcBorders>
              <w:top w:val="nil"/>
              <w:left w:val="nil"/>
              <w:bottom w:val="nil"/>
              <w:right w:val="nil"/>
            </w:tcBorders>
            <w:shd w:val="clear" w:color="auto" w:fill="auto"/>
            <w:noWrap/>
            <w:vAlign w:val="bottom"/>
            <w:hideMark/>
          </w:tcPr>
          <w:p w14:paraId="0C2779BC"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6175E49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(0,308)</w:t>
            </w:r>
          </w:p>
        </w:tc>
      </w:tr>
      <w:tr w:rsidR="00A309C4" w:rsidRPr="00A309C4" w14:paraId="20B370AD"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5B321143" w14:textId="77777777" w:rsidR="00A309C4" w:rsidRPr="00166D45" w:rsidRDefault="00A309C4" w:rsidP="00A309C4">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Internal</w:t>
            </w:r>
            <w:proofErr w:type="spellEnd"/>
            <w:r w:rsidRPr="00166D45">
              <w:rPr>
                <w:rFonts w:eastAsia="Times New Roman" w:cs="Times New Roman"/>
                <w:sz w:val="20"/>
                <w:szCs w:val="20"/>
                <w:lang w:val="pt-BR" w:eastAsia="pt-BR"/>
              </w:rPr>
              <w:t xml:space="preserve"> R&amp;D t-1</w:t>
            </w:r>
          </w:p>
        </w:tc>
        <w:tc>
          <w:tcPr>
            <w:tcW w:w="489" w:type="pct"/>
            <w:tcBorders>
              <w:top w:val="nil"/>
              <w:left w:val="nil"/>
              <w:bottom w:val="nil"/>
              <w:right w:val="nil"/>
            </w:tcBorders>
            <w:shd w:val="clear" w:color="auto" w:fill="auto"/>
            <w:noWrap/>
            <w:vAlign w:val="bottom"/>
            <w:hideMark/>
          </w:tcPr>
          <w:p w14:paraId="2ACD2E41" w14:textId="77777777" w:rsidR="00A309C4" w:rsidRPr="00166D45" w:rsidRDefault="00A309C4" w:rsidP="00A309C4">
            <w:pPr>
              <w:spacing w:line="240" w:lineRule="auto"/>
              <w:jc w:val="center"/>
              <w:rPr>
                <w:rFonts w:eastAsia="Times New Roman" w:cs="Times New Roman"/>
                <w:sz w:val="20"/>
                <w:szCs w:val="20"/>
                <w:lang w:val="pt-BR" w:eastAsia="pt-BR"/>
              </w:rPr>
            </w:pPr>
          </w:p>
        </w:tc>
        <w:tc>
          <w:tcPr>
            <w:tcW w:w="489" w:type="pct"/>
            <w:tcBorders>
              <w:top w:val="nil"/>
              <w:left w:val="nil"/>
              <w:bottom w:val="nil"/>
              <w:right w:val="nil"/>
            </w:tcBorders>
            <w:shd w:val="clear" w:color="auto" w:fill="auto"/>
            <w:noWrap/>
            <w:vAlign w:val="bottom"/>
            <w:hideMark/>
          </w:tcPr>
          <w:p w14:paraId="1C74483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0,024</w:t>
            </w:r>
          </w:p>
        </w:tc>
        <w:tc>
          <w:tcPr>
            <w:tcW w:w="489" w:type="pct"/>
            <w:tcBorders>
              <w:top w:val="nil"/>
              <w:left w:val="nil"/>
              <w:bottom w:val="nil"/>
              <w:right w:val="nil"/>
            </w:tcBorders>
            <w:shd w:val="clear" w:color="auto" w:fill="auto"/>
            <w:noWrap/>
            <w:vAlign w:val="bottom"/>
            <w:hideMark/>
          </w:tcPr>
          <w:p w14:paraId="3402F5DE"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709F0C9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0,033</w:t>
            </w:r>
          </w:p>
        </w:tc>
      </w:tr>
      <w:tr w:rsidR="00A309C4" w:rsidRPr="00A309C4" w14:paraId="10DA0CBF" w14:textId="77777777" w:rsidTr="00393F4F">
        <w:trPr>
          <w:trHeight w:val="300"/>
        </w:trPr>
        <w:tc>
          <w:tcPr>
            <w:tcW w:w="3043" w:type="pct"/>
            <w:vMerge/>
            <w:tcBorders>
              <w:top w:val="nil"/>
              <w:left w:val="nil"/>
              <w:bottom w:val="nil"/>
              <w:right w:val="nil"/>
            </w:tcBorders>
            <w:vAlign w:val="center"/>
            <w:hideMark/>
          </w:tcPr>
          <w:p w14:paraId="1EF652B9"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6AD04DAF"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441218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(0,037)</w:t>
            </w:r>
          </w:p>
        </w:tc>
        <w:tc>
          <w:tcPr>
            <w:tcW w:w="489" w:type="pct"/>
            <w:tcBorders>
              <w:top w:val="nil"/>
              <w:left w:val="nil"/>
              <w:bottom w:val="nil"/>
              <w:right w:val="nil"/>
            </w:tcBorders>
            <w:shd w:val="clear" w:color="auto" w:fill="auto"/>
            <w:noWrap/>
            <w:vAlign w:val="bottom"/>
            <w:hideMark/>
          </w:tcPr>
          <w:p w14:paraId="61B0ABC8"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1BB1323"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(0,046)</w:t>
            </w:r>
          </w:p>
        </w:tc>
      </w:tr>
      <w:tr w:rsidR="00A309C4" w:rsidRPr="00A309C4" w14:paraId="7BCA784B"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1827A580" w14:textId="77777777" w:rsidR="00A309C4" w:rsidRPr="00166D45" w:rsidRDefault="00A309C4" w:rsidP="00A309C4">
            <w:pPr>
              <w:spacing w:line="240" w:lineRule="auto"/>
              <w:jc w:val="left"/>
              <w:rPr>
                <w:rFonts w:eastAsia="Times New Roman" w:cs="Times New Roman"/>
                <w:sz w:val="20"/>
                <w:szCs w:val="20"/>
                <w:lang w:val="pt-BR" w:eastAsia="pt-BR"/>
              </w:rPr>
            </w:pPr>
            <w:r w:rsidRPr="00166D45">
              <w:rPr>
                <w:rFonts w:eastAsia="Times New Roman" w:cs="Times New Roman"/>
                <w:sz w:val="20"/>
                <w:szCs w:val="20"/>
                <w:lang w:val="pt-BR" w:eastAsia="pt-BR"/>
              </w:rPr>
              <w:t xml:space="preserve">Exp. </w:t>
            </w:r>
            <w:proofErr w:type="spellStart"/>
            <w:r w:rsidRPr="00166D45">
              <w:rPr>
                <w:rFonts w:eastAsia="Times New Roman" w:cs="Times New Roman"/>
                <w:sz w:val="20"/>
                <w:szCs w:val="20"/>
                <w:lang w:val="pt-BR" w:eastAsia="pt-BR"/>
              </w:rPr>
              <w:t>External</w:t>
            </w:r>
            <w:proofErr w:type="spellEnd"/>
            <w:r w:rsidRPr="00166D45">
              <w:rPr>
                <w:rFonts w:eastAsia="Times New Roman" w:cs="Times New Roman"/>
                <w:sz w:val="20"/>
                <w:szCs w:val="20"/>
                <w:lang w:val="pt-BR" w:eastAsia="pt-BR"/>
              </w:rPr>
              <w:t xml:space="preserve"> R&amp;D t-1</w:t>
            </w:r>
          </w:p>
        </w:tc>
        <w:tc>
          <w:tcPr>
            <w:tcW w:w="489" w:type="pct"/>
            <w:tcBorders>
              <w:top w:val="nil"/>
              <w:left w:val="nil"/>
              <w:bottom w:val="nil"/>
              <w:right w:val="nil"/>
            </w:tcBorders>
            <w:shd w:val="clear" w:color="auto" w:fill="auto"/>
            <w:noWrap/>
            <w:vAlign w:val="bottom"/>
            <w:hideMark/>
          </w:tcPr>
          <w:p w14:paraId="4404D61F" w14:textId="77777777" w:rsidR="00A309C4" w:rsidRPr="00166D45" w:rsidRDefault="00A309C4" w:rsidP="00A309C4">
            <w:pPr>
              <w:spacing w:line="240" w:lineRule="auto"/>
              <w:jc w:val="center"/>
              <w:rPr>
                <w:rFonts w:eastAsia="Times New Roman" w:cs="Times New Roman"/>
                <w:sz w:val="20"/>
                <w:szCs w:val="20"/>
                <w:lang w:val="pt-BR" w:eastAsia="pt-BR"/>
              </w:rPr>
            </w:pPr>
          </w:p>
        </w:tc>
        <w:tc>
          <w:tcPr>
            <w:tcW w:w="489" w:type="pct"/>
            <w:tcBorders>
              <w:top w:val="nil"/>
              <w:left w:val="nil"/>
              <w:bottom w:val="nil"/>
              <w:right w:val="nil"/>
            </w:tcBorders>
            <w:shd w:val="clear" w:color="auto" w:fill="auto"/>
            <w:noWrap/>
            <w:vAlign w:val="bottom"/>
            <w:hideMark/>
          </w:tcPr>
          <w:p w14:paraId="08974D1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0,096</w:t>
            </w:r>
          </w:p>
        </w:tc>
        <w:tc>
          <w:tcPr>
            <w:tcW w:w="489" w:type="pct"/>
            <w:tcBorders>
              <w:top w:val="nil"/>
              <w:left w:val="nil"/>
              <w:bottom w:val="nil"/>
              <w:right w:val="nil"/>
            </w:tcBorders>
            <w:shd w:val="clear" w:color="auto" w:fill="auto"/>
            <w:noWrap/>
            <w:vAlign w:val="bottom"/>
            <w:hideMark/>
          </w:tcPr>
          <w:p w14:paraId="2F742492"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5ABD30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-0,045</w:t>
            </w:r>
          </w:p>
        </w:tc>
      </w:tr>
      <w:tr w:rsidR="00A309C4" w:rsidRPr="00A309C4" w14:paraId="3FBDBBA2" w14:textId="77777777" w:rsidTr="00393F4F">
        <w:trPr>
          <w:trHeight w:val="300"/>
        </w:trPr>
        <w:tc>
          <w:tcPr>
            <w:tcW w:w="3043" w:type="pct"/>
            <w:vMerge/>
            <w:tcBorders>
              <w:top w:val="nil"/>
              <w:left w:val="nil"/>
              <w:bottom w:val="nil"/>
              <w:right w:val="nil"/>
            </w:tcBorders>
            <w:vAlign w:val="center"/>
            <w:hideMark/>
          </w:tcPr>
          <w:p w14:paraId="2175D886"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1004926"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30300A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(0,069)</w:t>
            </w:r>
          </w:p>
        </w:tc>
        <w:tc>
          <w:tcPr>
            <w:tcW w:w="489" w:type="pct"/>
            <w:tcBorders>
              <w:top w:val="nil"/>
              <w:left w:val="nil"/>
              <w:bottom w:val="nil"/>
              <w:right w:val="nil"/>
            </w:tcBorders>
            <w:shd w:val="clear" w:color="auto" w:fill="auto"/>
            <w:noWrap/>
            <w:vAlign w:val="bottom"/>
            <w:hideMark/>
          </w:tcPr>
          <w:p w14:paraId="653E1728"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A0B54B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(0,070)</w:t>
            </w:r>
          </w:p>
        </w:tc>
      </w:tr>
      <w:tr w:rsidR="00A309C4" w:rsidRPr="00A309C4" w14:paraId="55C19C2E" w14:textId="77777777" w:rsidTr="00393F4F">
        <w:trPr>
          <w:trHeight w:val="300"/>
        </w:trPr>
        <w:tc>
          <w:tcPr>
            <w:tcW w:w="3043" w:type="pct"/>
            <w:vMerge w:val="restart"/>
            <w:tcBorders>
              <w:top w:val="nil"/>
              <w:left w:val="nil"/>
              <w:bottom w:val="nil"/>
              <w:right w:val="nil"/>
            </w:tcBorders>
            <w:shd w:val="clear" w:color="auto" w:fill="auto"/>
            <w:vAlign w:val="center"/>
            <w:hideMark/>
          </w:tcPr>
          <w:p w14:paraId="6CD416CE"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Exp. Machinery &amp; Equipment-1 t-1</w:t>
            </w:r>
          </w:p>
        </w:tc>
        <w:tc>
          <w:tcPr>
            <w:tcW w:w="489" w:type="pct"/>
            <w:tcBorders>
              <w:top w:val="nil"/>
              <w:left w:val="nil"/>
              <w:bottom w:val="nil"/>
              <w:right w:val="nil"/>
            </w:tcBorders>
            <w:shd w:val="clear" w:color="auto" w:fill="auto"/>
            <w:noWrap/>
            <w:vAlign w:val="bottom"/>
            <w:hideMark/>
          </w:tcPr>
          <w:p w14:paraId="1F7BDEB0"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6E1AD78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0,017</w:t>
            </w:r>
          </w:p>
        </w:tc>
        <w:tc>
          <w:tcPr>
            <w:tcW w:w="489" w:type="pct"/>
            <w:tcBorders>
              <w:top w:val="nil"/>
              <w:left w:val="nil"/>
              <w:bottom w:val="nil"/>
              <w:right w:val="nil"/>
            </w:tcBorders>
            <w:shd w:val="clear" w:color="auto" w:fill="auto"/>
            <w:noWrap/>
            <w:vAlign w:val="bottom"/>
            <w:hideMark/>
          </w:tcPr>
          <w:p w14:paraId="16CB7532"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65BAB2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0,093**</w:t>
            </w:r>
          </w:p>
        </w:tc>
      </w:tr>
      <w:tr w:rsidR="00A309C4" w:rsidRPr="00A309C4" w14:paraId="3F76E48D" w14:textId="77777777" w:rsidTr="00393F4F">
        <w:trPr>
          <w:trHeight w:val="300"/>
        </w:trPr>
        <w:tc>
          <w:tcPr>
            <w:tcW w:w="3043" w:type="pct"/>
            <w:vMerge/>
            <w:tcBorders>
              <w:top w:val="nil"/>
              <w:left w:val="nil"/>
              <w:bottom w:val="nil"/>
              <w:right w:val="nil"/>
            </w:tcBorders>
            <w:vAlign w:val="center"/>
            <w:hideMark/>
          </w:tcPr>
          <w:p w14:paraId="7F918692"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CE48488"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5BD01B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(0,032)</w:t>
            </w:r>
          </w:p>
        </w:tc>
        <w:tc>
          <w:tcPr>
            <w:tcW w:w="489" w:type="pct"/>
            <w:tcBorders>
              <w:top w:val="nil"/>
              <w:left w:val="nil"/>
              <w:bottom w:val="nil"/>
              <w:right w:val="nil"/>
            </w:tcBorders>
            <w:shd w:val="clear" w:color="auto" w:fill="auto"/>
            <w:noWrap/>
            <w:vAlign w:val="bottom"/>
            <w:hideMark/>
          </w:tcPr>
          <w:p w14:paraId="2EF6A431"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705AAD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(0,040)</w:t>
            </w:r>
          </w:p>
        </w:tc>
      </w:tr>
      <w:tr w:rsidR="004E12F0" w:rsidRPr="00A309C4" w14:paraId="137B2D64"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4F2AB9C8" w14:textId="3FB219BB" w:rsidR="004E12F0" w:rsidRPr="00A309C4" w:rsidRDefault="004E12F0" w:rsidP="004E12F0">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 xml:space="preserve">Knowledge </w:t>
            </w:r>
            <w:r>
              <w:rPr>
                <w:rFonts w:eastAsia="Times New Roman" w:cs="Times New Roman"/>
                <w:sz w:val="20"/>
                <w:szCs w:val="20"/>
                <w:lang w:eastAsia="pt-BR"/>
              </w:rPr>
              <w:t xml:space="preserve">Acquisition </w:t>
            </w:r>
            <w:r w:rsidRPr="00A309C4">
              <w:rPr>
                <w:rFonts w:eastAsia="Times New Roman" w:cs="Times New Roman"/>
                <w:sz w:val="20"/>
                <w:szCs w:val="20"/>
                <w:lang w:eastAsia="pt-BR"/>
              </w:rPr>
              <w:t>t</w:t>
            </w:r>
            <w:r>
              <w:rPr>
                <w:rFonts w:eastAsia="Times New Roman" w:cs="Times New Roman"/>
                <w:sz w:val="20"/>
                <w:szCs w:val="20"/>
                <w:lang w:eastAsia="pt-BR"/>
              </w:rPr>
              <w:t>-1</w:t>
            </w:r>
          </w:p>
        </w:tc>
        <w:tc>
          <w:tcPr>
            <w:tcW w:w="489" w:type="pct"/>
            <w:tcBorders>
              <w:top w:val="nil"/>
              <w:left w:val="nil"/>
              <w:bottom w:val="nil"/>
              <w:right w:val="nil"/>
            </w:tcBorders>
            <w:shd w:val="clear" w:color="auto" w:fill="auto"/>
            <w:noWrap/>
            <w:vAlign w:val="bottom"/>
            <w:hideMark/>
          </w:tcPr>
          <w:p w14:paraId="35260F37" w14:textId="77777777" w:rsidR="004E12F0" w:rsidRPr="00A309C4" w:rsidRDefault="004E12F0" w:rsidP="004E12F0">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022777E" w14:textId="77777777" w:rsidR="004E12F0" w:rsidRPr="00A309C4" w:rsidRDefault="004E12F0" w:rsidP="004E12F0">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-0,014</w:t>
            </w:r>
          </w:p>
        </w:tc>
        <w:tc>
          <w:tcPr>
            <w:tcW w:w="489" w:type="pct"/>
            <w:tcBorders>
              <w:top w:val="nil"/>
              <w:left w:val="nil"/>
              <w:bottom w:val="nil"/>
              <w:right w:val="nil"/>
            </w:tcBorders>
            <w:shd w:val="clear" w:color="auto" w:fill="auto"/>
            <w:noWrap/>
            <w:vAlign w:val="bottom"/>
            <w:hideMark/>
          </w:tcPr>
          <w:p w14:paraId="154ECD54" w14:textId="77777777" w:rsidR="004E12F0" w:rsidRPr="00A309C4" w:rsidRDefault="004E12F0" w:rsidP="004E12F0">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B27DDF8" w14:textId="77777777" w:rsidR="004E12F0" w:rsidRPr="00A309C4" w:rsidRDefault="004E12F0" w:rsidP="004E12F0">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-0,073</w:t>
            </w:r>
          </w:p>
        </w:tc>
      </w:tr>
      <w:tr w:rsidR="00A309C4" w:rsidRPr="00A309C4" w14:paraId="446ABA8F" w14:textId="77777777" w:rsidTr="00393F4F">
        <w:trPr>
          <w:trHeight w:val="300"/>
        </w:trPr>
        <w:tc>
          <w:tcPr>
            <w:tcW w:w="3043" w:type="pct"/>
            <w:vMerge/>
            <w:tcBorders>
              <w:top w:val="nil"/>
              <w:left w:val="nil"/>
              <w:bottom w:val="nil"/>
              <w:right w:val="nil"/>
            </w:tcBorders>
            <w:vAlign w:val="center"/>
            <w:hideMark/>
          </w:tcPr>
          <w:p w14:paraId="778914F0"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60F5438E"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C2D8EE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(0,058)</w:t>
            </w:r>
          </w:p>
        </w:tc>
        <w:tc>
          <w:tcPr>
            <w:tcW w:w="489" w:type="pct"/>
            <w:tcBorders>
              <w:top w:val="nil"/>
              <w:left w:val="nil"/>
              <w:bottom w:val="nil"/>
              <w:right w:val="nil"/>
            </w:tcBorders>
            <w:shd w:val="clear" w:color="auto" w:fill="auto"/>
            <w:noWrap/>
            <w:vAlign w:val="bottom"/>
            <w:hideMark/>
          </w:tcPr>
          <w:p w14:paraId="3AD01879"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C47AAA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(0,068)</w:t>
            </w:r>
          </w:p>
        </w:tc>
      </w:tr>
      <w:tr w:rsidR="00A309C4" w:rsidRPr="00A309C4" w14:paraId="58D57898"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4D83DD62" w14:textId="3D356D4E" w:rsidR="00A309C4" w:rsidRPr="00A309C4" w:rsidRDefault="009B26A3" w:rsidP="00A309C4">
            <w:pPr>
              <w:spacing w:line="240" w:lineRule="auto"/>
              <w:jc w:val="left"/>
              <w:rPr>
                <w:rFonts w:eastAsia="Times New Roman" w:cs="Times New Roman"/>
                <w:sz w:val="20"/>
                <w:szCs w:val="20"/>
                <w:lang w:eastAsia="pt-BR"/>
              </w:rPr>
            </w:pPr>
            <w:r>
              <w:rPr>
                <w:rFonts w:eastAsia="Times New Roman" w:cs="Times New Roman"/>
                <w:sz w:val="20"/>
                <w:szCs w:val="20"/>
                <w:lang w:eastAsia="pt-BR"/>
              </w:rPr>
              <w:t>Exp. Software</w:t>
            </w:r>
            <w:r w:rsidR="00A309C4" w:rsidRPr="00A309C4">
              <w:rPr>
                <w:rFonts w:eastAsia="Times New Roman" w:cs="Times New Roman"/>
                <w:sz w:val="20"/>
                <w:szCs w:val="20"/>
                <w:lang w:eastAsia="pt-BR"/>
              </w:rPr>
              <w:t xml:space="preserve"> t-1</w:t>
            </w:r>
          </w:p>
        </w:tc>
        <w:tc>
          <w:tcPr>
            <w:tcW w:w="489" w:type="pct"/>
            <w:tcBorders>
              <w:top w:val="nil"/>
              <w:left w:val="nil"/>
              <w:bottom w:val="nil"/>
              <w:right w:val="nil"/>
            </w:tcBorders>
            <w:shd w:val="clear" w:color="auto" w:fill="auto"/>
            <w:noWrap/>
            <w:vAlign w:val="bottom"/>
            <w:hideMark/>
          </w:tcPr>
          <w:p w14:paraId="56D0E5D9"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70E893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-0,041</w:t>
            </w:r>
          </w:p>
        </w:tc>
        <w:tc>
          <w:tcPr>
            <w:tcW w:w="489" w:type="pct"/>
            <w:tcBorders>
              <w:top w:val="nil"/>
              <w:left w:val="nil"/>
              <w:bottom w:val="nil"/>
              <w:right w:val="nil"/>
            </w:tcBorders>
            <w:shd w:val="clear" w:color="auto" w:fill="auto"/>
            <w:noWrap/>
            <w:vAlign w:val="bottom"/>
            <w:hideMark/>
          </w:tcPr>
          <w:p w14:paraId="73B35647"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201C453"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-0,030</w:t>
            </w:r>
          </w:p>
        </w:tc>
      </w:tr>
      <w:tr w:rsidR="00A309C4" w:rsidRPr="00A309C4" w14:paraId="0E2AAAEF" w14:textId="77777777" w:rsidTr="00393F4F">
        <w:trPr>
          <w:trHeight w:val="300"/>
        </w:trPr>
        <w:tc>
          <w:tcPr>
            <w:tcW w:w="3043" w:type="pct"/>
            <w:vMerge/>
            <w:tcBorders>
              <w:top w:val="nil"/>
              <w:left w:val="nil"/>
              <w:bottom w:val="nil"/>
              <w:right w:val="nil"/>
            </w:tcBorders>
            <w:vAlign w:val="center"/>
            <w:hideMark/>
          </w:tcPr>
          <w:p w14:paraId="10805443"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62D372D"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FAA92F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(0,047)</w:t>
            </w:r>
          </w:p>
        </w:tc>
        <w:tc>
          <w:tcPr>
            <w:tcW w:w="489" w:type="pct"/>
            <w:tcBorders>
              <w:top w:val="nil"/>
              <w:left w:val="nil"/>
              <w:bottom w:val="nil"/>
              <w:right w:val="nil"/>
            </w:tcBorders>
            <w:shd w:val="clear" w:color="auto" w:fill="auto"/>
            <w:noWrap/>
            <w:vAlign w:val="bottom"/>
            <w:hideMark/>
          </w:tcPr>
          <w:p w14:paraId="3DD4CA7F"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27694FE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(0,062)</w:t>
            </w:r>
          </w:p>
        </w:tc>
      </w:tr>
      <w:tr w:rsidR="00A309C4" w:rsidRPr="00A309C4" w14:paraId="37494DB0"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15EC42C8"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Exp. Training t-1</w:t>
            </w:r>
          </w:p>
        </w:tc>
        <w:tc>
          <w:tcPr>
            <w:tcW w:w="489" w:type="pct"/>
            <w:tcBorders>
              <w:top w:val="nil"/>
              <w:left w:val="nil"/>
              <w:bottom w:val="nil"/>
              <w:right w:val="nil"/>
            </w:tcBorders>
            <w:shd w:val="clear" w:color="auto" w:fill="auto"/>
            <w:noWrap/>
            <w:vAlign w:val="bottom"/>
            <w:hideMark/>
          </w:tcPr>
          <w:p w14:paraId="23CAAFBA"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1C4277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0,026</w:t>
            </w:r>
          </w:p>
        </w:tc>
        <w:tc>
          <w:tcPr>
            <w:tcW w:w="489" w:type="pct"/>
            <w:tcBorders>
              <w:top w:val="nil"/>
              <w:left w:val="nil"/>
              <w:bottom w:val="nil"/>
              <w:right w:val="nil"/>
            </w:tcBorders>
            <w:shd w:val="clear" w:color="auto" w:fill="auto"/>
            <w:noWrap/>
            <w:vAlign w:val="bottom"/>
            <w:hideMark/>
          </w:tcPr>
          <w:p w14:paraId="4D2B0993"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71B243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0,000</w:t>
            </w:r>
          </w:p>
        </w:tc>
      </w:tr>
      <w:tr w:rsidR="00A309C4" w:rsidRPr="00A309C4" w14:paraId="725035B7" w14:textId="77777777" w:rsidTr="00393F4F">
        <w:trPr>
          <w:trHeight w:val="300"/>
        </w:trPr>
        <w:tc>
          <w:tcPr>
            <w:tcW w:w="3043" w:type="pct"/>
            <w:vMerge/>
            <w:tcBorders>
              <w:top w:val="nil"/>
              <w:left w:val="nil"/>
              <w:bottom w:val="nil"/>
              <w:right w:val="nil"/>
            </w:tcBorders>
            <w:vAlign w:val="center"/>
            <w:hideMark/>
          </w:tcPr>
          <w:p w14:paraId="12362E82"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3A2F556"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DAAC25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(0,055)</w:t>
            </w:r>
          </w:p>
        </w:tc>
        <w:tc>
          <w:tcPr>
            <w:tcW w:w="489" w:type="pct"/>
            <w:tcBorders>
              <w:top w:val="nil"/>
              <w:left w:val="nil"/>
              <w:bottom w:val="nil"/>
              <w:right w:val="nil"/>
            </w:tcBorders>
            <w:shd w:val="clear" w:color="auto" w:fill="auto"/>
            <w:noWrap/>
            <w:vAlign w:val="bottom"/>
            <w:hideMark/>
          </w:tcPr>
          <w:p w14:paraId="7AEED5ED" w14:textId="77777777" w:rsidR="00A309C4" w:rsidRPr="00A309C4" w:rsidRDefault="00A309C4" w:rsidP="00A309C4">
            <w:pPr>
              <w:spacing w:line="240" w:lineRule="auto"/>
              <w:jc w:val="center"/>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791E02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(0,069)</w:t>
            </w:r>
          </w:p>
        </w:tc>
      </w:tr>
      <w:tr w:rsidR="00A309C4" w:rsidRPr="00A309C4" w14:paraId="0EEC06BB" w14:textId="77777777" w:rsidTr="00393F4F">
        <w:trPr>
          <w:trHeight w:val="300"/>
        </w:trPr>
        <w:tc>
          <w:tcPr>
            <w:tcW w:w="3043" w:type="pct"/>
            <w:tcBorders>
              <w:top w:val="nil"/>
              <w:left w:val="nil"/>
              <w:bottom w:val="nil"/>
              <w:right w:val="nil"/>
            </w:tcBorders>
            <w:shd w:val="clear" w:color="auto" w:fill="auto"/>
            <w:noWrap/>
            <w:vAlign w:val="bottom"/>
            <w:hideMark/>
          </w:tcPr>
          <w:p w14:paraId="0A29A49F" w14:textId="587975A4" w:rsidR="00A309C4" w:rsidRPr="00A309C4" w:rsidRDefault="00B35A8C"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Cooperative</w:t>
            </w:r>
            <w:r w:rsidR="00A309C4" w:rsidRPr="00A309C4">
              <w:rPr>
                <w:rFonts w:eastAsia="Times New Roman" w:cs="Times New Roman"/>
                <w:sz w:val="20"/>
                <w:szCs w:val="20"/>
                <w:lang w:eastAsia="pt-BR"/>
              </w:rPr>
              <w:t xml:space="preserve"> Assessment:</w:t>
            </w:r>
          </w:p>
        </w:tc>
        <w:tc>
          <w:tcPr>
            <w:tcW w:w="489" w:type="pct"/>
            <w:tcBorders>
              <w:top w:val="nil"/>
              <w:left w:val="nil"/>
              <w:bottom w:val="nil"/>
              <w:right w:val="nil"/>
            </w:tcBorders>
            <w:shd w:val="clear" w:color="auto" w:fill="auto"/>
            <w:noWrap/>
            <w:vAlign w:val="bottom"/>
            <w:hideMark/>
          </w:tcPr>
          <w:p w14:paraId="7A9D140B"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7716D13F"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4166436A"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B351825" w14:textId="77777777" w:rsidR="00A309C4" w:rsidRPr="00A309C4" w:rsidRDefault="00A309C4" w:rsidP="00A309C4">
            <w:pPr>
              <w:spacing w:line="240" w:lineRule="auto"/>
              <w:jc w:val="left"/>
              <w:rPr>
                <w:rFonts w:eastAsia="Times New Roman" w:cs="Times New Roman"/>
                <w:sz w:val="20"/>
                <w:szCs w:val="20"/>
                <w:lang w:eastAsia="pt-BR"/>
              </w:rPr>
            </w:pPr>
          </w:p>
        </w:tc>
      </w:tr>
      <w:tr w:rsidR="00A309C4" w:rsidRPr="00A309C4" w14:paraId="45F4DFAD" w14:textId="77777777" w:rsidTr="00393F4F">
        <w:trPr>
          <w:trHeight w:val="300"/>
        </w:trPr>
        <w:tc>
          <w:tcPr>
            <w:tcW w:w="3043" w:type="pct"/>
            <w:vMerge w:val="restart"/>
            <w:tcBorders>
              <w:top w:val="nil"/>
              <w:left w:val="nil"/>
              <w:bottom w:val="nil"/>
              <w:right w:val="nil"/>
            </w:tcBorders>
            <w:shd w:val="clear" w:color="auto" w:fill="auto"/>
            <w:vAlign w:val="center"/>
            <w:hideMark/>
          </w:tcPr>
          <w:p w14:paraId="0FCAEBC2"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Machinery &amp; Equip. Suppliers</w:t>
            </w:r>
          </w:p>
        </w:tc>
        <w:tc>
          <w:tcPr>
            <w:tcW w:w="489" w:type="pct"/>
            <w:tcBorders>
              <w:top w:val="nil"/>
              <w:left w:val="nil"/>
              <w:bottom w:val="nil"/>
              <w:right w:val="nil"/>
            </w:tcBorders>
            <w:shd w:val="clear" w:color="auto" w:fill="auto"/>
            <w:noWrap/>
            <w:vAlign w:val="bottom"/>
            <w:hideMark/>
          </w:tcPr>
          <w:p w14:paraId="76C3315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0,112**</w:t>
            </w:r>
          </w:p>
        </w:tc>
        <w:tc>
          <w:tcPr>
            <w:tcW w:w="489" w:type="pct"/>
            <w:tcBorders>
              <w:top w:val="nil"/>
              <w:left w:val="nil"/>
              <w:bottom w:val="nil"/>
              <w:right w:val="nil"/>
            </w:tcBorders>
            <w:shd w:val="clear" w:color="auto" w:fill="auto"/>
            <w:noWrap/>
            <w:vAlign w:val="bottom"/>
            <w:hideMark/>
          </w:tcPr>
          <w:p w14:paraId="3947C0F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0,099</w:t>
            </w:r>
          </w:p>
        </w:tc>
        <w:tc>
          <w:tcPr>
            <w:tcW w:w="489" w:type="pct"/>
            <w:tcBorders>
              <w:top w:val="nil"/>
              <w:left w:val="nil"/>
              <w:bottom w:val="nil"/>
              <w:right w:val="nil"/>
            </w:tcBorders>
            <w:shd w:val="clear" w:color="auto" w:fill="auto"/>
            <w:noWrap/>
            <w:vAlign w:val="bottom"/>
            <w:hideMark/>
          </w:tcPr>
          <w:p w14:paraId="10C2F47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-0,299***</w:t>
            </w:r>
          </w:p>
        </w:tc>
        <w:tc>
          <w:tcPr>
            <w:tcW w:w="489" w:type="pct"/>
            <w:tcBorders>
              <w:top w:val="nil"/>
              <w:left w:val="nil"/>
              <w:bottom w:val="nil"/>
              <w:right w:val="nil"/>
            </w:tcBorders>
            <w:shd w:val="clear" w:color="auto" w:fill="auto"/>
            <w:noWrap/>
            <w:vAlign w:val="bottom"/>
            <w:hideMark/>
          </w:tcPr>
          <w:p w14:paraId="222A25B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-0,330***</w:t>
            </w:r>
          </w:p>
        </w:tc>
      </w:tr>
      <w:tr w:rsidR="00A309C4" w:rsidRPr="00A309C4" w14:paraId="081652BB" w14:textId="77777777" w:rsidTr="00393F4F">
        <w:trPr>
          <w:trHeight w:val="300"/>
        </w:trPr>
        <w:tc>
          <w:tcPr>
            <w:tcW w:w="3043" w:type="pct"/>
            <w:vMerge/>
            <w:tcBorders>
              <w:top w:val="nil"/>
              <w:left w:val="nil"/>
              <w:bottom w:val="nil"/>
              <w:right w:val="nil"/>
            </w:tcBorders>
            <w:vAlign w:val="center"/>
            <w:hideMark/>
          </w:tcPr>
          <w:p w14:paraId="5E35CAA9"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0AC94E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(0,049)</w:t>
            </w:r>
          </w:p>
        </w:tc>
        <w:tc>
          <w:tcPr>
            <w:tcW w:w="489" w:type="pct"/>
            <w:tcBorders>
              <w:top w:val="nil"/>
              <w:left w:val="nil"/>
              <w:bottom w:val="nil"/>
              <w:right w:val="nil"/>
            </w:tcBorders>
            <w:shd w:val="clear" w:color="auto" w:fill="auto"/>
            <w:noWrap/>
            <w:vAlign w:val="bottom"/>
            <w:hideMark/>
          </w:tcPr>
          <w:p w14:paraId="07DA38A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(0,084)</w:t>
            </w:r>
          </w:p>
        </w:tc>
        <w:tc>
          <w:tcPr>
            <w:tcW w:w="489" w:type="pct"/>
            <w:tcBorders>
              <w:top w:val="nil"/>
              <w:left w:val="nil"/>
              <w:bottom w:val="nil"/>
              <w:right w:val="nil"/>
            </w:tcBorders>
            <w:shd w:val="clear" w:color="auto" w:fill="auto"/>
            <w:noWrap/>
            <w:vAlign w:val="bottom"/>
            <w:hideMark/>
          </w:tcPr>
          <w:p w14:paraId="59BBBEA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(0,057)</w:t>
            </w:r>
          </w:p>
        </w:tc>
        <w:tc>
          <w:tcPr>
            <w:tcW w:w="489" w:type="pct"/>
            <w:tcBorders>
              <w:top w:val="nil"/>
              <w:left w:val="nil"/>
              <w:bottom w:val="nil"/>
              <w:right w:val="nil"/>
            </w:tcBorders>
            <w:shd w:val="clear" w:color="auto" w:fill="auto"/>
            <w:noWrap/>
            <w:vAlign w:val="bottom"/>
            <w:hideMark/>
          </w:tcPr>
          <w:p w14:paraId="128EB72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(0,096)</w:t>
            </w:r>
          </w:p>
        </w:tc>
      </w:tr>
      <w:tr w:rsidR="00A309C4" w:rsidRPr="00A309C4" w14:paraId="523E6AE9" w14:textId="77777777" w:rsidTr="00393F4F">
        <w:trPr>
          <w:trHeight w:val="300"/>
        </w:trPr>
        <w:tc>
          <w:tcPr>
            <w:tcW w:w="3043" w:type="pct"/>
            <w:vMerge w:val="restart"/>
            <w:tcBorders>
              <w:top w:val="nil"/>
              <w:left w:val="nil"/>
              <w:bottom w:val="nil"/>
              <w:right w:val="nil"/>
            </w:tcBorders>
            <w:shd w:val="clear" w:color="auto" w:fill="auto"/>
            <w:vAlign w:val="center"/>
            <w:hideMark/>
          </w:tcPr>
          <w:p w14:paraId="5B707C71"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Clients &amp; Consumers</w:t>
            </w:r>
          </w:p>
        </w:tc>
        <w:tc>
          <w:tcPr>
            <w:tcW w:w="489" w:type="pct"/>
            <w:tcBorders>
              <w:top w:val="nil"/>
              <w:left w:val="nil"/>
              <w:bottom w:val="nil"/>
              <w:right w:val="nil"/>
            </w:tcBorders>
            <w:shd w:val="clear" w:color="auto" w:fill="auto"/>
            <w:noWrap/>
            <w:vAlign w:val="bottom"/>
            <w:hideMark/>
          </w:tcPr>
          <w:p w14:paraId="0562D0D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-0,328***</w:t>
            </w:r>
          </w:p>
        </w:tc>
        <w:tc>
          <w:tcPr>
            <w:tcW w:w="489" w:type="pct"/>
            <w:tcBorders>
              <w:top w:val="nil"/>
              <w:left w:val="nil"/>
              <w:bottom w:val="nil"/>
              <w:right w:val="nil"/>
            </w:tcBorders>
            <w:shd w:val="clear" w:color="auto" w:fill="auto"/>
            <w:noWrap/>
            <w:vAlign w:val="bottom"/>
            <w:hideMark/>
          </w:tcPr>
          <w:p w14:paraId="3AF2C77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-0,198**</w:t>
            </w:r>
          </w:p>
        </w:tc>
        <w:tc>
          <w:tcPr>
            <w:tcW w:w="489" w:type="pct"/>
            <w:tcBorders>
              <w:top w:val="nil"/>
              <w:left w:val="nil"/>
              <w:bottom w:val="nil"/>
              <w:right w:val="nil"/>
            </w:tcBorders>
            <w:shd w:val="clear" w:color="auto" w:fill="auto"/>
            <w:noWrap/>
            <w:vAlign w:val="bottom"/>
            <w:hideMark/>
          </w:tcPr>
          <w:p w14:paraId="0EDBB1C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0,108*</w:t>
            </w:r>
          </w:p>
        </w:tc>
        <w:tc>
          <w:tcPr>
            <w:tcW w:w="489" w:type="pct"/>
            <w:tcBorders>
              <w:top w:val="nil"/>
              <w:left w:val="nil"/>
              <w:bottom w:val="nil"/>
              <w:right w:val="nil"/>
            </w:tcBorders>
            <w:shd w:val="clear" w:color="auto" w:fill="auto"/>
            <w:noWrap/>
            <w:vAlign w:val="bottom"/>
            <w:hideMark/>
          </w:tcPr>
          <w:p w14:paraId="1D40991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0,013</w:t>
            </w:r>
          </w:p>
        </w:tc>
      </w:tr>
      <w:tr w:rsidR="00A309C4" w:rsidRPr="00A309C4" w14:paraId="00CF21E5" w14:textId="77777777" w:rsidTr="00393F4F">
        <w:trPr>
          <w:trHeight w:val="300"/>
        </w:trPr>
        <w:tc>
          <w:tcPr>
            <w:tcW w:w="3043" w:type="pct"/>
            <w:vMerge/>
            <w:tcBorders>
              <w:top w:val="nil"/>
              <w:left w:val="nil"/>
              <w:bottom w:val="nil"/>
              <w:right w:val="nil"/>
            </w:tcBorders>
            <w:vAlign w:val="center"/>
            <w:hideMark/>
          </w:tcPr>
          <w:p w14:paraId="3F985F23"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53868A2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(0,050)</w:t>
            </w:r>
          </w:p>
        </w:tc>
        <w:tc>
          <w:tcPr>
            <w:tcW w:w="489" w:type="pct"/>
            <w:tcBorders>
              <w:top w:val="nil"/>
              <w:left w:val="nil"/>
              <w:bottom w:val="nil"/>
              <w:right w:val="nil"/>
            </w:tcBorders>
            <w:shd w:val="clear" w:color="auto" w:fill="auto"/>
            <w:noWrap/>
            <w:vAlign w:val="bottom"/>
            <w:hideMark/>
          </w:tcPr>
          <w:p w14:paraId="6B6F864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(0,089)</w:t>
            </w:r>
          </w:p>
        </w:tc>
        <w:tc>
          <w:tcPr>
            <w:tcW w:w="489" w:type="pct"/>
            <w:tcBorders>
              <w:top w:val="nil"/>
              <w:left w:val="nil"/>
              <w:bottom w:val="nil"/>
              <w:right w:val="nil"/>
            </w:tcBorders>
            <w:shd w:val="clear" w:color="auto" w:fill="auto"/>
            <w:noWrap/>
            <w:vAlign w:val="bottom"/>
            <w:hideMark/>
          </w:tcPr>
          <w:p w14:paraId="307E8EB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(0,063)</w:t>
            </w:r>
          </w:p>
        </w:tc>
        <w:tc>
          <w:tcPr>
            <w:tcW w:w="489" w:type="pct"/>
            <w:tcBorders>
              <w:top w:val="nil"/>
              <w:left w:val="nil"/>
              <w:bottom w:val="nil"/>
              <w:right w:val="nil"/>
            </w:tcBorders>
            <w:shd w:val="clear" w:color="auto" w:fill="auto"/>
            <w:noWrap/>
            <w:vAlign w:val="bottom"/>
            <w:hideMark/>
          </w:tcPr>
          <w:p w14:paraId="0236866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(0,112)</w:t>
            </w:r>
          </w:p>
        </w:tc>
      </w:tr>
      <w:tr w:rsidR="00A309C4" w:rsidRPr="00A309C4" w14:paraId="56EE484D" w14:textId="77777777" w:rsidTr="00393F4F">
        <w:trPr>
          <w:trHeight w:val="300"/>
        </w:trPr>
        <w:tc>
          <w:tcPr>
            <w:tcW w:w="3043" w:type="pct"/>
            <w:vMerge w:val="restart"/>
            <w:tcBorders>
              <w:top w:val="nil"/>
              <w:left w:val="nil"/>
              <w:bottom w:val="nil"/>
              <w:right w:val="nil"/>
            </w:tcBorders>
            <w:shd w:val="clear" w:color="auto" w:fill="auto"/>
            <w:vAlign w:val="center"/>
            <w:hideMark/>
          </w:tcPr>
          <w:p w14:paraId="25540711"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Competitors</w:t>
            </w:r>
          </w:p>
        </w:tc>
        <w:tc>
          <w:tcPr>
            <w:tcW w:w="489" w:type="pct"/>
            <w:tcBorders>
              <w:top w:val="nil"/>
              <w:left w:val="nil"/>
              <w:bottom w:val="nil"/>
              <w:right w:val="nil"/>
            </w:tcBorders>
            <w:shd w:val="clear" w:color="auto" w:fill="auto"/>
            <w:noWrap/>
            <w:vAlign w:val="bottom"/>
            <w:hideMark/>
          </w:tcPr>
          <w:p w14:paraId="239FDC7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0,009</w:t>
            </w:r>
          </w:p>
        </w:tc>
        <w:tc>
          <w:tcPr>
            <w:tcW w:w="489" w:type="pct"/>
            <w:tcBorders>
              <w:top w:val="nil"/>
              <w:left w:val="nil"/>
              <w:bottom w:val="nil"/>
              <w:right w:val="nil"/>
            </w:tcBorders>
            <w:shd w:val="clear" w:color="auto" w:fill="auto"/>
            <w:noWrap/>
            <w:vAlign w:val="bottom"/>
            <w:hideMark/>
          </w:tcPr>
          <w:p w14:paraId="46DA220D"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0,086</w:t>
            </w:r>
          </w:p>
        </w:tc>
        <w:tc>
          <w:tcPr>
            <w:tcW w:w="489" w:type="pct"/>
            <w:tcBorders>
              <w:top w:val="nil"/>
              <w:left w:val="nil"/>
              <w:bottom w:val="nil"/>
              <w:right w:val="nil"/>
            </w:tcBorders>
            <w:shd w:val="clear" w:color="auto" w:fill="auto"/>
            <w:noWrap/>
            <w:vAlign w:val="bottom"/>
            <w:hideMark/>
          </w:tcPr>
          <w:p w14:paraId="39593A3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0,064</w:t>
            </w:r>
          </w:p>
        </w:tc>
        <w:tc>
          <w:tcPr>
            <w:tcW w:w="489" w:type="pct"/>
            <w:tcBorders>
              <w:top w:val="nil"/>
              <w:left w:val="nil"/>
              <w:bottom w:val="nil"/>
              <w:right w:val="nil"/>
            </w:tcBorders>
            <w:shd w:val="clear" w:color="auto" w:fill="auto"/>
            <w:noWrap/>
            <w:vAlign w:val="bottom"/>
            <w:hideMark/>
          </w:tcPr>
          <w:p w14:paraId="2F1BC20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0,012</w:t>
            </w:r>
          </w:p>
        </w:tc>
      </w:tr>
      <w:tr w:rsidR="00A309C4" w:rsidRPr="00A309C4" w14:paraId="01FF041D" w14:textId="77777777" w:rsidTr="00393F4F">
        <w:trPr>
          <w:trHeight w:val="300"/>
        </w:trPr>
        <w:tc>
          <w:tcPr>
            <w:tcW w:w="3043" w:type="pct"/>
            <w:vMerge/>
            <w:tcBorders>
              <w:top w:val="nil"/>
              <w:left w:val="nil"/>
              <w:bottom w:val="nil"/>
              <w:right w:val="nil"/>
            </w:tcBorders>
            <w:vAlign w:val="center"/>
            <w:hideMark/>
          </w:tcPr>
          <w:p w14:paraId="0E5884B2"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74E76884"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(0,049)</w:t>
            </w:r>
          </w:p>
        </w:tc>
        <w:tc>
          <w:tcPr>
            <w:tcW w:w="489" w:type="pct"/>
            <w:tcBorders>
              <w:top w:val="nil"/>
              <w:left w:val="nil"/>
              <w:bottom w:val="nil"/>
              <w:right w:val="nil"/>
            </w:tcBorders>
            <w:shd w:val="clear" w:color="auto" w:fill="auto"/>
            <w:noWrap/>
            <w:vAlign w:val="bottom"/>
            <w:hideMark/>
          </w:tcPr>
          <w:p w14:paraId="6CA1979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(0,088)</w:t>
            </w:r>
          </w:p>
        </w:tc>
        <w:tc>
          <w:tcPr>
            <w:tcW w:w="489" w:type="pct"/>
            <w:tcBorders>
              <w:top w:val="nil"/>
              <w:left w:val="nil"/>
              <w:bottom w:val="nil"/>
              <w:right w:val="nil"/>
            </w:tcBorders>
            <w:shd w:val="clear" w:color="auto" w:fill="auto"/>
            <w:noWrap/>
            <w:vAlign w:val="bottom"/>
            <w:hideMark/>
          </w:tcPr>
          <w:p w14:paraId="0E40B38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(0,061)</w:t>
            </w:r>
          </w:p>
        </w:tc>
        <w:tc>
          <w:tcPr>
            <w:tcW w:w="489" w:type="pct"/>
            <w:tcBorders>
              <w:top w:val="nil"/>
              <w:left w:val="nil"/>
              <w:bottom w:val="nil"/>
              <w:right w:val="nil"/>
            </w:tcBorders>
            <w:shd w:val="clear" w:color="auto" w:fill="auto"/>
            <w:noWrap/>
            <w:vAlign w:val="bottom"/>
            <w:hideMark/>
          </w:tcPr>
          <w:p w14:paraId="6334F74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(0,104)</w:t>
            </w:r>
          </w:p>
        </w:tc>
      </w:tr>
      <w:tr w:rsidR="00A309C4" w:rsidRPr="00A309C4" w14:paraId="2C9F490C" w14:textId="77777777" w:rsidTr="00393F4F">
        <w:trPr>
          <w:trHeight w:val="300"/>
        </w:trPr>
        <w:tc>
          <w:tcPr>
            <w:tcW w:w="3043" w:type="pct"/>
            <w:vMerge w:val="restart"/>
            <w:tcBorders>
              <w:top w:val="nil"/>
              <w:left w:val="nil"/>
              <w:bottom w:val="nil"/>
              <w:right w:val="nil"/>
            </w:tcBorders>
            <w:shd w:val="clear" w:color="auto" w:fill="auto"/>
            <w:vAlign w:val="center"/>
            <w:hideMark/>
          </w:tcPr>
          <w:p w14:paraId="2F4D6B2F" w14:textId="6D4D01AF" w:rsidR="00A309C4" w:rsidRPr="00A309C4" w:rsidRDefault="004F694C"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Universities</w:t>
            </w:r>
          </w:p>
        </w:tc>
        <w:tc>
          <w:tcPr>
            <w:tcW w:w="489" w:type="pct"/>
            <w:tcBorders>
              <w:top w:val="nil"/>
              <w:left w:val="nil"/>
              <w:bottom w:val="nil"/>
              <w:right w:val="nil"/>
            </w:tcBorders>
            <w:shd w:val="clear" w:color="auto" w:fill="auto"/>
            <w:noWrap/>
            <w:vAlign w:val="bottom"/>
            <w:hideMark/>
          </w:tcPr>
          <w:p w14:paraId="4815A8B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0,052</w:t>
            </w:r>
          </w:p>
        </w:tc>
        <w:tc>
          <w:tcPr>
            <w:tcW w:w="489" w:type="pct"/>
            <w:tcBorders>
              <w:top w:val="nil"/>
              <w:left w:val="nil"/>
              <w:bottom w:val="nil"/>
              <w:right w:val="nil"/>
            </w:tcBorders>
            <w:shd w:val="clear" w:color="auto" w:fill="auto"/>
            <w:noWrap/>
            <w:vAlign w:val="bottom"/>
            <w:hideMark/>
          </w:tcPr>
          <w:p w14:paraId="01F65FA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0,218*</w:t>
            </w:r>
          </w:p>
        </w:tc>
        <w:tc>
          <w:tcPr>
            <w:tcW w:w="489" w:type="pct"/>
            <w:tcBorders>
              <w:top w:val="nil"/>
              <w:left w:val="nil"/>
              <w:bottom w:val="nil"/>
              <w:right w:val="nil"/>
            </w:tcBorders>
            <w:shd w:val="clear" w:color="auto" w:fill="auto"/>
            <w:noWrap/>
            <w:vAlign w:val="bottom"/>
            <w:hideMark/>
          </w:tcPr>
          <w:p w14:paraId="63BF739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-0,089</w:t>
            </w:r>
          </w:p>
        </w:tc>
        <w:tc>
          <w:tcPr>
            <w:tcW w:w="489" w:type="pct"/>
            <w:tcBorders>
              <w:top w:val="nil"/>
              <w:left w:val="nil"/>
              <w:bottom w:val="nil"/>
              <w:right w:val="nil"/>
            </w:tcBorders>
            <w:shd w:val="clear" w:color="auto" w:fill="auto"/>
            <w:noWrap/>
            <w:vAlign w:val="bottom"/>
            <w:hideMark/>
          </w:tcPr>
          <w:p w14:paraId="42C2220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0,074</w:t>
            </w:r>
          </w:p>
        </w:tc>
      </w:tr>
      <w:tr w:rsidR="00A309C4" w:rsidRPr="00A309C4" w14:paraId="34213407" w14:textId="77777777" w:rsidTr="00393F4F">
        <w:trPr>
          <w:trHeight w:val="300"/>
        </w:trPr>
        <w:tc>
          <w:tcPr>
            <w:tcW w:w="3043" w:type="pct"/>
            <w:vMerge/>
            <w:tcBorders>
              <w:top w:val="nil"/>
              <w:left w:val="nil"/>
              <w:bottom w:val="nil"/>
              <w:right w:val="nil"/>
            </w:tcBorders>
            <w:vAlign w:val="center"/>
            <w:hideMark/>
          </w:tcPr>
          <w:p w14:paraId="75C20C2D"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305A0AB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(0,068)</w:t>
            </w:r>
          </w:p>
        </w:tc>
        <w:tc>
          <w:tcPr>
            <w:tcW w:w="489" w:type="pct"/>
            <w:tcBorders>
              <w:top w:val="nil"/>
              <w:left w:val="nil"/>
              <w:bottom w:val="nil"/>
              <w:right w:val="nil"/>
            </w:tcBorders>
            <w:shd w:val="clear" w:color="auto" w:fill="auto"/>
            <w:noWrap/>
            <w:vAlign w:val="bottom"/>
            <w:hideMark/>
          </w:tcPr>
          <w:p w14:paraId="095AE03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(0,120)</w:t>
            </w:r>
          </w:p>
        </w:tc>
        <w:tc>
          <w:tcPr>
            <w:tcW w:w="489" w:type="pct"/>
            <w:tcBorders>
              <w:top w:val="nil"/>
              <w:left w:val="nil"/>
              <w:bottom w:val="nil"/>
              <w:right w:val="nil"/>
            </w:tcBorders>
            <w:shd w:val="clear" w:color="auto" w:fill="auto"/>
            <w:noWrap/>
            <w:vAlign w:val="bottom"/>
            <w:hideMark/>
          </w:tcPr>
          <w:p w14:paraId="7E5737A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(0,085)</w:t>
            </w:r>
          </w:p>
        </w:tc>
        <w:tc>
          <w:tcPr>
            <w:tcW w:w="489" w:type="pct"/>
            <w:tcBorders>
              <w:top w:val="nil"/>
              <w:left w:val="nil"/>
              <w:bottom w:val="nil"/>
              <w:right w:val="nil"/>
            </w:tcBorders>
            <w:shd w:val="clear" w:color="auto" w:fill="auto"/>
            <w:noWrap/>
            <w:vAlign w:val="bottom"/>
            <w:hideMark/>
          </w:tcPr>
          <w:p w14:paraId="72FECD9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(0,154)</w:t>
            </w:r>
          </w:p>
        </w:tc>
      </w:tr>
      <w:tr w:rsidR="00A309C4" w:rsidRPr="00A309C4" w14:paraId="3BACAC6F" w14:textId="77777777" w:rsidTr="00393F4F">
        <w:trPr>
          <w:trHeight w:val="300"/>
        </w:trPr>
        <w:tc>
          <w:tcPr>
            <w:tcW w:w="3043" w:type="pct"/>
            <w:vMerge w:val="restart"/>
            <w:tcBorders>
              <w:top w:val="nil"/>
              <w:left w:val="nil"/>
              <w:bottom w:val="nil"/>
              <w:right w:val="nil"/>
            </w:tcBorders>
            <w:shd w:val="clear" w:color="auto" w:fill="auto"/>
            <w:vAlign w:val="center"/>
            <w:hideMark/>
          </w:tcPr>
          <w:p w14:paraId="78D5D039"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Research Institutes</w:t>
            </w:r>
          </w:p>
        </w:tc>
        <w:tc>
          <w:tcPr>
            <w:tcW w:w="489" w:type="pct"/>
            <w:tcBorders>
              <w:top w:val="nil"/>
              <w:left w:val="nil"/>
              <w:bottom w:val="nil"/>
              <w:right w:val="nil"/>
            </w:tcBorders>
            <w:shd w:val="clear" w:color="auto" w:fill="auto"/>
            <w:noWrap/>
            <w:vAlign w:val="bottom"/>
            <w:hideMark/>
          </w:tcPr>
          <w:p w14:paraId="3DA2193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-0,010</w:t>
            </w:r>
          </w:p>
        </w:tc>
        <w:tc>
          <w:tcPr>
            <w:tcW w:w="489" w:type="pct"/>
            <w:tcBorders>
              <w:top w:val="nil"/>
              <w:left w:val="nil"/>
              <w:bottom w:val="nil"/>
              <w:right w:val="nil"/>
            </w:tcBorders>
            <w:shd w:val="clear" w:color="auto" w:fill="auto"/>
            <w:noWrap/>
            <w:vAlign w:val="bottom"/>
            <w:hideMark/>
          </w:tcPr>
          <w:p w14:paraId="0EAD114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-0,192*</w:t>
            </w:r>
          </w:p>
        </w:tc>
        <w:tc>
          <w:tcPr>
            <w:tcW w:w="489" w:type="pct"/>
            <w:tcBorders>
              <w:top w:val="nil"/>
              <w:left w:val="nil"/>
              <w:bottom w:val="nil"/>
              <w:right w:val="nil"/>
            </w:tcBorders>
            <w:shd w:val="clear" w:color="auto" w:fill="auto"/>
            <w:noWrap/>
            <w:vAlign w:val="bottom"/>
            <w:hideMark/>
          </w:tcPr>
          <w:p w14:paraId="207D2F55"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0,047</w:t>
            </w:r>
          </w:p>
        </w:tc>
        <w:tc>
          <w:tcPr>
            <w:tcW w:w="489" w:type="pct"/>
            <w:tcBorders>
              <w:top w:val="nil"/>
              <w:left w:val="nil"/>
              <w:bottom w:val="nil"/>
              <w:right w:val="nil"/>
            </w:tcBorders>
            <w:shd w:val="clear" w:color="auto" w:fill="auto"/>
            <w:noWrap/>
            <w:vAlign w:val="bottom"/>
            <w:hideMark/>
          </w:tcPr>
          <w:p w14:paraId="7D8D957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-0,030</w:t>
            </w:r>
          </w:p>
        </w:tc>
      </w:tr>
      <w:tr w:rsidR="00A309C4" w:rsidRPr="00A309C4" w14:paraId="75AFCA05" w14:textId="77777777" w:rsidTr="00393F4F">
        <w:trPr>
          <w:trHeight w:val="300"/>
        </w:trPr>
        <w:tc>
          <w:tcPr>
            <w:tcW w:w="3043" w:type="pct"/>
            <w:vMerge/>
            <w:tcBorders>
              <w:top w:val="nil"/>
              <w:left w:val="nil"/>
              <w:bottom w:val="nil"/>
              <w:right w:val="nil"/>
            </w:tcBorders>
            <w:vAlign w:val="center"/>
            <w:hideMark/>
          </w:tcPr>
          <w:p w14:paraId="6A5FF7DC"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7EB4B57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(0,064)</w:t>
            </w:r>
          </w:p>
        </w:tc>
        <w:tc>
          <w:tcPr>
            <w:tcW w:w="489" w:type="pct"/>
            <w:tcBorders>
              <w:top w:val="nil"/>
              <w:left w:val="nil"/>
              <w:bottom w:val="nil"/>
              <w:right w:val="nil"/>
            </w:tcBorders>
            <w:shd w:val="clear" w:color="auto" w:fill="auto"/>
            <w:noWrap/>
            <w:vAlign w:val="bottom"/>
            <w:hideMark/>
          </w:tcPr>
          <w:p w14:paraId="75A1C04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(0,112)</w:t>
            </w:r>
          </w:p>
        </w:tc>
        <w:tc>
          <w:tcPr>
            <w:tcW w:w="489" w:type="pct"/>
            <w:tcBorders>
              <w:top w:val="nil"/>
              <w:left w:val="nil"/>
              <w:bottom w:val="nil"/>
              <w:right w:val="nil"/>
            </w:tcBorders>
            <w:shd w:val="clear" w:color="auto" w:fill="auto"/>
            <w:noWrap/>
            <w:vAlign w:val="bottom"/>
            <w:hideMark/>
          </w:tcPr>
          <w:p w14:paraId="595AA3A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(0,083)</w:t>
            </w:r>
          </w:p>
        </w:tc>
        <w:tc>
          <w:tcPr>
            <w:tcW w:w="489" w:type="pct"/>
            <w:tcBorders>
              <w:top w:val="nil"/>
              <w:left w:val="nil"/>
              <w:bottom w:val="nil"/>
              <w:right w:val="nil"/>
            </w:tcBorders>
            <w:shd w:val="clear" w:color="auto" w:fill="auto"/>
            <w:noWrap/>
            <w:vAlign w:val="bottom"/>
            <w:hideMark/>
          </w:tcPr>
          <w:p w14:paraId="0546517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(0,151)</w:t>
            </w:r>
          </w:p>
        </w:tc>
      </w:tr>
      <w:tr w:rsidR="00A309C4" w:rsidRPr="00A309C4" w14:paraId="4259A472" w14:textId="77777777" w:rsidTr="00393F4F">
        <w:trPr>
          <w:trHeight w:val="300"/>
        </w:trPr>
        <w:tc>
          <w:tcPr>
            <w:tcW w:w="3043" w:type="pct"/>
            <w:vMerge w:val="restart"/>
            <w:tcBorders>
              <w:top w:val="nil"/>
              <w:left w:val="nil"/>
              <w:bottom w:val="nil"/>
              <w:right w:val="nil"/>
            </w:tcBorders>
            <w:shd w:val="clear" w:color="auto" w:fill="auto"/>
            <w:vAlign w:val="center"/>
            <w:hideMark/>
          </w:tcPr>
          <w:p w14:paraId="73E61DD2"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lastRenderedPageBreak/>
              <w:t>Conferences &amp; Events</w:t>
            </w:r>
          </w:p>
        </w:tc>
        <w:tc>
          <w:tcPr>
            <w:tcW w:w="489" w:type="pct"/>
            <w:tcBorders>
              <w:top w:val="nil"/>
              <w:left w:val="nil"/>
              <w:bottom w:val="nil"/>
              <w:right w:val="nil"/>
            </w:tcBorders>
            <w:shd w:val="clear" w:color="auto" w:fill="auto"/>
            <w:noWrap/>
            <w:vAlign w:val="bottom"/>
            <w:hideMark/>
          </w:tcPr>
          <w:p w14:paraId="5E12F2C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-0,064</w:t>
            </w:r>
          </w:p>
        </w:tc>
        <w:tc>
          <w:tcPr>
            <w:tcW w:w="489" w:type="pct"/>
            <w:tcBorders>
              <w:top w:val="nil"/>
              <w:left w:val="nil"/>
              <w:bottom w:val="nil"/>
              <w:right w:val="nil"/>
            </w:tcBorders>
            <w:shd w:val="clear" w:color="auto" w:fill="auto"/>
            <w:noWrap/>
            <w:vAlign w:val="bottom"/>
            <w:hideMark/>
          </w:tcPr>
          <w:p w14:paraId="17F9A9DF"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-0,057</w:t>
            </w:r>
          </w:p>
        </w:tc>
        <w:tc>
          <w:tcPr>
            <w:tcW w:w="489" w:type="pct"/>
            <w:tcBorders>
              <w:top w:val="nil"/>
              <w:left w:val="nil"/>
              <w:bottom w:val="nil"/>
              <w:right w:val="nil"/>
            </w:tcBorders>
            <w:shd w:val="clear" w:color="auto" w:fill="auto"/>
            <w:noWrap/>
            <w:vAlign w:val="bottom"/>
            <w:hideMark/>
          </w:tcPr>
          <w:p w14:paraId="5FF68C1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0,014</w:t>
            </w:r>
          </w:p>
        </w:tc>
        <w:tc>
          <w:tcPr>
            <w:tcW w:w="489" w:type="pct"/>
            <w:tcBorders>
              <w:top w:val="nil"/>
              <w:left w:val="nil"/>
              <w:bottom w:val="nil"/>
              <w:right w:val="nil"/>
            </w:tcBorders>
            <w:shd w:val="clear" w:color="auto" w:fill="auto"/>
            <w:noWrap/>
            <w:vAlign w:val="bottom"/>
            <w:hideMark/>
          </w:tcPr>
          <w:p w14:paraId="1069B536"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0,020</w:t>
            </w:r>
          </w:p>
        </w:tc>
      </w:tr>
      <w:tr w:rsidR="00A309C4" w:rsidRPr="00A309C4" w14:paraId="123528CA" w14:textId="77777777" w:rsidTr="00393F4F">
        <w:trPr>
          <w:trHeight w:val="300"/>
        </w:trPr>
        <w:tc>
          <w:tcPr>
            <w:tcW w:w="3043" w:type="pct"/>
            <w:vMerge/>
            <w:tcBorders>
              <w:top w:val="nil"/>
              <w:left w:val="nil"/>
              <w:bottom w:val="nil"/>
              <w:right w:val="nil"/>
            </w:tcBorders>
            <w:vAlign w:val="center"/>
            <w:hideMark/>
          </w:tcPr>
          <w:p w14:paraId="04067C5D"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7DDB23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(0,055)</w:t>
            </w:r>
          </w:p>
        </w:tc>
        <w:tc>
          <w:tcPr>
            <w:tcW w:w="489" w:type="pct"/>
            <w:tcBorders>
              <w:top w:val="nil"/>
              <w:left w:val="nil"/>
              <w:bottom w:val="nil"/>
              <w:right w:val="nil"/>
            </w:tcBorders>
            <w:shd w:val="clear" w:color="auto" w:fill="auto"/>
            <w:noWrap/>
            <w:vAlign w:val="bottom"/>
            <w:hideMark/>
          </w:tcPr>
          <w:p w14:paraId="5F0989F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(0,096)</w:t>
            </w:r>
          </w:p>
        </w:tc>
        <w:tc>
          <w:tcPr>
            <w:tcW w:w="489" w:type="pct"/>
            <w:tcBorders>
              <w:top w:val="nil"/>
              <w:left w:val="nil"/>
              <w:bottom w:val="nil"/>
              <w:right w:val="nil"/>
            </w:tcBorders>
            <w:shd w:val="clear" w:color="auto" w:fill="auto"/>
            <w:noWrap/>
            <w:vAlign w:val="bottom"/>
            <w:hideMark/>
          </w:tcPr>
          <w:p w14:paraId="0BFEC13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(0,068)</w:t>
            </w:r>
          </w:p>
        </w:tc>
        <w:tc>
          <w:tcPr>
            <w:tcW w:w="489" w:type="pct"/>
            <w:tcBorders>
              <w:top w:val="nil"/>
              <w:left w:val="nil"/>
              <w:bottom w:val="nil"/>
              <w:right w:val="nil"/>
            </w:tcBorders>
            <w:shd w:val="clear" w:color="auto" w:fill="auto"/>
            <w:noWrap/>
            <w:vAlign w:val="bottom"/>
            <w:hideMark/>
          </w:tcPr>
          <w:p w14:paraId="474737D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(0,122)</w:t>
            </w:r>
          </w:p>
        </w:tc>
      </w:tr>
      <w:tr w:rsidR="00A309C4" w:rsidRPr="00A309C4" w14:paraId="7187558E" w14:textId="77777777" w:rsidTr="00393F4F">
        <w:trPr>
          <w:trHeight w:val="300"/>
        </w:trPr>
        <w:tc>
          <w:tcPr>
            <w:tcW w:w="3043" w:type="pct"/>
            <w:vMerge w:val="restart"/>
            <w:tcBorders>
              <w:top w:val="nil"/>
              <w:left w:val="nil"/>
              <w:bottom w:val="nil"/>
              <w:right w:val="nil"/>
            </w:tcBorders>
            <w:shd w:val="clear" w:color="auto" w:fill="auto"/>
            <w:vAlign w:val="center"/>
            <w:hideMark/>
          </w:tcPr>
          <w:p w14:paraId="1C6A9B63"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Fairs</w:t>
            </w:r>
          </w:p>
        </w:tc>
        <w:tc>
          <w:tcPr>
            <w:tcW w:w="489" w:type="pct"/>
            <w:tcBorders>
              <w:top w:val="nil"/>
              <w:left w:val="nil"/>
              <w:bottom w:val="nil"/>
              <w:right w:val="nil"/>
            </w:tcBorders>
            <w:shd w:val="clear" w:color="auto" w:fill="auto"/>
            <w:noWrap/>
            <w:vAlign w:val="bottom"/>
            <w:hideMark/>
          </w:tcPr>
          <w:p w14:paraId="40D7DBD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0,008</w:t>
            </w:r>
          </w:p>
        </w:tc>
        <w:tc>
          <w:tcPr>
            <w:tcW w:w="489" w:type="pct"/>
            <w:tcBorders>
              <w:top w:val="nil"/>
              <w:left w:val="nil"/>
              <w:bottom w:val="nil"/>
              <w:right w:val="nil"/>
            </w:tcBorders>
            <w:shd w:val="clear" w:color="auto" w:fill="auto"/>
            <w:noWrap/>
            <w:vAlign w:val="bottom"/>
            <w:hideMark/>
          </w:tcPr>
          <w:p w14:paraId="341892E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0,039</w:t>
            </w:r>
          </w:p>
        </w:tc>
        <w:tc>
          <w:tcPr>
            <w:tcW w:w="489" w:type="pct"/>
            <w:tcBorders>
              <w:top w:val="nil"/>
              <w:left w:val="nil"/>
              <w:bottom w:val="nil"/>
              <w:right w:val="nil"/>
            </w:tcBorders>
            <w:shd w:val="clear" w:color="auto" w:fill="auto"/>
            <w:noWrap/>
            <w:vAlign w:val="bottom"/>
            <w:hideMark/>
          </w:tcPr>
          <w:p w14:paraId="2DC887A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-0,162**</w:t>
            </w:r>
          </w:p>
        </w:tc>
        <w:tc>
          <w:tcPr>
            <w:tcW w:w="489" w:type="pct"/>
            <w:tcBorders>
              <w:top w:val="nil"/>
              <w:left w:val="nil"/>
              <w:bottom w:val="nil"/>
              <w:right w:val="nil"/>
            </w:tcBorders>
            <w:shd w:val="clear" w:color="auto" w:fill="auto"/>
            <w:noWrap/>
            <w:vAlign w:val="bottom"/>
            <w:hideMark/>
          </w:tcPr>
          <w:p w14:paraId="0109D6F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-0,130</w:t>
            </w:r>
          </w:p>
        </w:tc>
      </w:tr>
      <w:tr w:rsidR="00A309C4" w:rsidRPr="00A309C4" w14:paraId="0FDE2828" w14:textId="77777777" w:rsidTr="00393F4F">
        <w:trPr>
          <w:trHeight w:val="300"/>
        </w:trPr>
        <w:tc>
          <w:tcPr>
            <w:tcW w:w="3043" w:type="pct"/>
            <w:vMerge/>
            <w:tcBorders>
              <w:top w:val="nil"/>
              <w:left w:val="nil"/>
              <w:bottom w:val="nil"/>
              <w:right w:val="nil"/>
            </w:tcBorders>
            <w:vAlign w:val="center"/>
            <w:hideMark/>
          </w:tcPr>
          <w:p w14:paraId="6FEA1468"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021DCDD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(0,054)</w:t>
            </w:r>
          </w:p>
        </w:tc>
        <w:tc>
          <w:tcPr>
            <w:tcW w:w="489" w:type="pct"/>
            <w:tcBorders>
              <w:top w:val="nil"/>
              <w:left w:val="nil"/>
              <w:bottom w:val="nil"/>
              <w:right w:val="nil"/>
            </w:tcBorders>
            <w:shd w:val="clear" w:color="auto" w:fill="auto"/>
            <w:noWrap/>
            <w:vAlign w:val="bottom"/>
            <w:hideMark/>
          </w:tcPr>
          <w:p w14:paraId="4C6EBF3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(0,096)</w:t>
            </w:r>
          </w:p>
        </w:tc>
        <w:tc>
          <w:tcPr>
            <w:tcW w:w="489" w:type="pct"/>
            <w:tcBorders>
              <w:top w:val="nil"/>
              <w:left w:val="nil"/>
              <w:bottom w:val="nil"/>
              <w:right w:val="nil"/>
            </w:tcBorders>
            <w:shd w:val="clear" w:color="auto" w:fill="auto"/>
            <w:noWrap/>
            <w:vAlign w:val="bottom"/>
            <w:hideMark/>
          </w:tcPr>
          <w:p w14:paraId="4FAB9D51"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(0,069)</w:t>
            </w:r>
          </w:p>
        </w:tc>
        <w:tc>
          <w:tcPr>
            <w:tcW w:w="489" w:type="pct"/>
            <w:tcBorders>
              <w:top w:val="nil"/>
              <w:left w:val="nil"/>
              <w:bottom w:val="nil"/>
              <w:right w:val="nil"/>
            </w:tcBorders>
            <w:shd w:val="clear" w:color="auto" w:fill="auto"/>
            <w:noWrap/>
            <w:vAlign w:val="bottom"/>
            <w:hideMark/>
          </w:tcPr>
          <w:p w14:paraId="05BF1D9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(0,124)</w:t>
            </w:r>
          </w:p>
        </w:tc>
      </w:tr>
      <w:tr w:rsidR="00A309C4" w:rsidRPr="00A309C4" w14:paraId="7B95C011" w14:textId="77777777" w:rsidTr="00393F4F">
        <w:trPr>
          <w:trHeight w:val="300"/>
        </w:trPr>
        <w:tc>
          <w:tcPr>
            <w:tcW w:w="3043" w:type="pct"/>
            <w:vMerge w:val="restart"/>
            <w:tcBorders>
              <w:top w:val="nil"/>
              <w:left w:val="nil"/>
              <w:bottom w:val="nil"/>
              <w:right w:val="nil"/>
            </w:tcBorders>
            <w:shd w:val="clear" w:color="auto" w:fill="auto"/>
            <w:noWrap/>
            <w:vAlign w:val="center"/>
            <w:hideMark/>
          </w:tcPr>
          <w:p w14:paraId="58B75042"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Constant</w:t>
            </w:r>
          </w:p>
        </w:tc>
        <w:tc>
          <w:tcPr>
            <w:tcW w:w="489" w:type="pct"/>
            <w:tcBorders>
              <w:top w:val="nil"/>
              <w:left w:val="nil"/>
              <w:bottom w:val="nil"/>
              <w:right w:val="nil"/>
            </w:tcBorders>
            <w:shd w:val="clear" w:color="auto" w:fill="auto"/>
            <w:noWrap/>
            <w:vAlign w:val="bottom"/>
            <w:hideMark/>
          </w:tcPr>
          <w:p w14:paraId="0B8EE9FE"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-0,834**</w:t>
            </w:r>
          </w:p>
        </w:tc>
        <w:tc>
          <w:tcPr>
            <w:tcW w:w="489" w:type="pct"/>
            <w:tcBorders>
              <w:top w:val="nil"/>
              <w:left w:val="nil"/>
              <w:bottom w:val="nil"/>
              <w:right w:val="nil"/>
            </w:tcBorders>
            <w:shd w:val="clear" w:color="auto" w:fill="auto"/>
            <w:noWrap/>
            <w:vAlign w:val="bottom"/>
            <w:hideMark/>
          </w:tcPr>
          <w:p w14:paraId="04B36BFA"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-1,282***</w:t>
            </w:r>
          </w:p>
        </w:tc>
        <w:tc>
          <w:tcPr>
            <w:tcW w:w="489" w:type="pct"/>
            <w:tcBorders>
              <w:top w:val="nil"/>
              <w:left w:val="nil"/>
              <w:bottom w:val="nil"/>
              <w:right w:val="nil"/>
            </w:tcBorders>
            <w:shd w:val="clear" w:color="auto" w:fill="auto"/>
            <w:noWrap/>
            <w:vAlign w:val="bottom"/>
            <w:hideMark/>
          </w:tcPr>
          <w:p w14:paraId="7241F9D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0,508</w:t>
            </w:r>
          </w:p>
        </w:tc>
        <w:tc>
          <w:tcPr>
            <w:tcW w:w="489" w:type="pct"/>
            <w:tcBorders>
              <w:top w:val="nil"/>
              <w:left w:val="nil"/>
              <w:bottom w:val="nil"/>
              <w:right w:val="nil"/>
            </w:tcBorders>
            <w:shd w:val="clear" w:color="auto" w:fill="auto"/>
            <w:noWrap/>
            <w:vAlign w:val="bottom"/>
            <w:hideMark/>
          </w:tcPr>
          <w:p w14:paraId="681B54E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0,399</w:t>
            </w:r>
          </w:p>
        </w:tc>
      </w:tr>
      <w:tr w:rsidR="00A309C4" w:rsidRPr="00A309C4" w14:paraId="635A617A" w14:textId="77777777" w:rsidTr="00393F4F">
        <w:trPr>
          <w:trHeight w:val="300"/>
        </w:trPr>
        <w:tc>
          <w:tcPr>
            <w:tcW w:w="3043" w:type="pct"/>
            <w:vMerge/>
            <w:tcBorders>
              <w:top w:val="nil"/>
              <w:left w:val="nil"/>
              <w:bottom w:val="nil"/>
              <w:right w:val="nil"/>
            </w:tcBorders>
            <w:vAlign w:val="center"/>
            <w:hideMark/>
          </w:tcPr>
          <w:p w14:paraId="3AF64051" w14:textId="77777777" w:rsidR="00A309C4" w:rsidRPr="00A309C4" w:rsidRDefault="00A309C4" w:rsidP="00A309C4">
            <w:pPr>
              <w:spacing w:line="240" w:lineRule="auto"/>
              <w:jc w:val="left"/>
              <w:rPr>
                <w:rFonts w:eastAsia="Times New Roman" w:cs="Times New Roman"/>
                <w:sz w:val="20"/>
                <w:szCs w:val="20"/>
                <w:lang w:eastAsia="pt-BR"/>
              </w:rPr>
            </w:pPr>
          </w:p>
        </w:tc>
        <w:tc>
          <w:tcPr>
            <w:tcW w:w="489" w:type="pct"/>
            <w:tcBorders>
              <w:top w:val="nil"/>
              <w:left w:val="nil"/>
              <w:bottom w:val="nil"/>
              <w:right w:val="nil"/>
            </w:tcBorders>
            <w:shd w:val="clear" w:color="auto" w:fill="auto"/>
            <w:noWrap/>
            <w:vAlign w:val="bottom"/>
            <w:hideMark/>
          </w:tcPr>
          <w:p w14:paraId="140E2BE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(0,332)</w:t>
            </w:r>
          </w:p>
        </w:tc>
        <w:tc>
          <w:tcPr>
            <w:tcW w:w="489" w:type="pct"/>
            <w:tcBorders>
              <w:top w:val="nil"/>
              <w:left w:val="nil"/>
              <w:bottom w:val="nil"/>
              <w:right w:val="nil"/>
            </w:tcBorders>
            <w:shd w:val="clear" w:color="auto" w:fill="auto"/>
            <w:noWrap/>
            <w:vAlign w:val="bottom"/>
            <w:hideMark/>
          </w:tcPr>
          <w:p w14:paraId="7EB64960"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(0,427)</w:t>
            </w:r>
          </w:p>
        </w:tc>
        <w:tc>
          <w:tcPr>
            <w:tcW w:w="489" w:type="pct"/>
            <w:tcBorders>
              <w:top w:val="nil"/>
              <w:left w:val="nil"/>
              <w:bottom w:val="nil"/>
              <w:right w:val="nil"/>
            </w:tcBorders>
            <w:shd w:val="clear" w:color="auto" w:fill="auto"/>
            <w:noWrap/>
            <w:vAlign w:val="bottom"/>
            <w:hideMark/>
          </w:tcPr>
          <w:p w14:paraId="3229E4A2"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(0,351)</w:t>
            </w:r>
          </w:p>
        </w:tc>
        <w:tc>
          <w:tcPr>
            <w:tcW w:w="489" w:type="pct"/>
            <w:tcBorders>
              <w:top w:val="nil"/>
              <w:left w:val="nil"/>
              <w:bottom w:val="nil"/>
              <w:right w:val="nil"/>
            </w:tcBorders>
            <w:shd w:val="clear" w:color="auto" w:fill="auto"/>
            <w:noWrap/>
            <w:vAlign w:val="bottom"/>
            <w:hideMark/>
          </w:tcPr>
          <w:p w14:paraId="0C34DEF7"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(0,456)</w:t>
            </w:r>
          </w:p>
        </w:tc>
      </w:tr>
      <w:tr w:rsidR="00A309C4" w:rsidRPr="00A309C4" w14:paraId="6A6F5131" w14:textId="77777777" w:rsidTr="00393F4F">
        <w:trPr>
          <w:trHeight w:val="300"/>
        </w:trPr>
        <w:tc>
          <w:tcPr>
            <w:tcW w:w="3043" w:type="pct"/>
            <w:vMerge w:val="restart"/>
            <w:tcBorders>
              <w:left w:val="nil"/>
              <w:bottom w:val="single" w:sz="4" w:space="0" w:color="000000"/>
              <w:right w:val="nil"/>
            </w:tcBorders>
            <w:shd w:val="clear" w:color="auto" w:fill="auto"/>
            <w:noWrap/>
            <w:vAlign w:val="center"/>
            <w:hideMark/>
          </w:tcPr>
          <w:p w14:paraId="1D5A648E"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Year dummies</w:t>
            </w:r>
          </w:p>
        </w:tc>
        <w:tc>
          <w:tcPr>
            <w:tcW w:w="1957" w:type="pct"/>
            <w:gridSpan w:val="4"/>
            <w:vMerge w:val="restart"/>
            <w:tcBorders>
              <w:left w:val="nil"/>
              <w:bottom w:val="nil"/>
              <w:right w:val="nil"/>
            </w:tcBorders>
            <w:shd w:val="clear" w:color="auto" w:fill="auto"/>
            <w:noWrap/>
            <w:vAlign w:val="center"/>
            <w:hideMark/>
          </w:tcPr>
          <w:p w14:paraId="2FD07042" w14:textId="33781BAB" w:rsidR="00A309C4" w:rsidRPr="00A309C4" w:rsidRDefault="008A2E69"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Omitted</w:t>
            </w:r>
          </w:p>
        </w:tc>
      </w:tr>
      <w:tr w:rsidR="00A309C4" w:rsidRPr="00A309C4" w14:paraId="5B88FB39" w14:textId="77777777" w:rsidTr="00393F4F">
        <w:trPr>
          <w:trHeight w:val="458"/>
        </w:trPr>
        <w:tc>
          <w:tcPr>
            <w:tcW w:w="3043" w:type="pct"/>
            <w:vMerge/>
            <w:tcBorders>
              <w:top w:val="single" w:sz="4" w:space="0" w:color="auto"/>
              <w:left w:val="nil"/>
              <w:bottom w:val="single" w:sz="4" w:space="0" w:color="000000"/>
              <w:right w:val="nil"/>
            </w:tcBorders>
            <w:vAlign w:val="center"/>
            <w:hideMark/>
          </w:tcPr>
          <w:p w14:paraId="4B8AAE00" w14:textId="77777777" w:rsidR="00A309C4" w:rsidRPr="00A309C4" w:rsidRDefault="00A309C4" w:rsidP="00A309C4">
            <w:pPr>
              <w:spacing w:line="240" w:lineRule="auto"/>
              <w:jc w:val="left"/>
              <w:rPr>
                <w:rFonts w:eastAsia="Times New Roman" w:cs="Times New Roman"/>
                <w:sz w:val="20"/>
                <w:szCs w:val="20"/>
                <w:lang w:eastAsia="pt-BR"/>
              </w:rPr>
            </w:pPr>
          </w:p>
        </w:tc>
        <w:tc>
          <w:tcPr>
            <w:tcW w:w="1957" w:type="pct"/>
            <w:gridSpan w:val="4"/>
            <w:vMerge/>
            <w:tcBorders>
              <w:top w:val="single" w:sz="4" w:space="0" w:color="auto"/>
              <w:left w:val="nil"/>
              <w:bottom w:val="nil"/>
              <w:right w:val="nil"/>
            </w:tcBorders>
            <w:vAlign w:val="center"/>
            <w:hideMark/>
          </w:tcPr>
          <w:p w14:paraId="224210BE" w14:textId="77777777" w:rsidR="00A309C4" w:rsidRPr="00A309C4" w:rsidRDefault="00A309C4" w:rsidP="00A309C4">
            <w:pPr>
              <w:spacing w:line="240" w:lineRule="auto"/>
              <w:jc w:val="left"/>
              <w:rPr>
                <w:rFonts w:eastAsia="Times New Roman" w:cs="Times New Roman"/>
                <w:sz w:val="20"/>
                <w:szCs w:val="20"/>
                <w:lang w:eastAsia="pt-BR"/>
              </w:rPr>
            </w:pPr>
          </w:p>
        </w:tc>
      </w:tr>
      <w:tr w:rsidR="00A309C4" w:rsidRPr="00A309C4" w14:paraId="6B7AEE1E" w14:textId="77777777" w:rsidTr="00393F4F">
        <w:trPr>
          <w:trHeight w:val="315"/>
        </w:trPr>
        <w:tc>
          <w:tcPr>
            <w:tcW w:w="3043" w:type="pct"/>
            <w:tcBorders>
              <w:top w:val="nil"/>
              <w:left w:val="nil"/>
              <w:bottom w:val="single" w:sz="4" w:space="0" w:color="auto"/>
              <w:right w:val="nil"/>
            </w:tcBorders>
            <w:shd w:val="clear" w:color="auto" w:fill="auto"/>
            <w:noWrap/>
            <w:vAlign w:val="bottom"/>
            <w:hideMark/>
          </w:tcPr>
          <w:p w14:paraId="311AAE5F" w14:textId="77777777" w:rsidR="00A309C4" w:rsidRPr="00A309C4" w:rsidRDefault="00A309C4" w:rsidP="00A309C4">
            <w:pPr>
              <w:spacing w:line="240" w:lineRule="auto"/>
              <w:jc w:val="left"/>
              <w:rPr>
                <w:rFonts w:eastAsia="Times New Roman" w:cs="Times New Roman"/>
                <w:sz w:val="20"/>
                <w:szCs w:val="20"/>
                <w:lang w:eastAsia="pt-BR"/>
              </w:rPr>
            </w:pPr>
            <w:r w:rsidRPr="00A309C4">
              <w:rPr>
                <w:rFonts w:eastAsia="Times New Roman" w:cs="Times New Roman"/>
                <w:sz w:val="20"/>
                <w:szCs w:val="20"/>
                <w:lang w:eastAsia="pt-BR"/>
              </w:rPr>
              <w:t>Number of Observations</w:t>
            </w:r>
          </w:p>
        </w:tc>
        <w:tc>
          <w:tcPr>
            <w:tcW w:w="489" w:type="pct"/>
            <w:tcBorders>
              <w:top w:val="single" w:sz="4" w:space="0" w:color="auto"/>
              <w:left w:val="nil"/>
              <w:bottom w:val="single" w:sz="4" w:space="0" w:color="auto"/>
              <w:right w:val="nil"/>
            </w:tcBorders>
            <w:shd w:val="clear" w:color="auto" w:fill="auto"/>
            <w:noWrap/>
            <w:vAlign w:val="bottom"/>
            <w:hideMark/>
          </w:tcPr>
          <w:p w14:paraId="67A0453B"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6776</w:t>
            </w:r>
          </w:p>
        </w:tc>
        <w:tc>
          <w:tcPr>
            <w:tcW w:w="489" w:type="pct"/>
            <w:tcBorders>
              <w:top w:val="single" w:sz="4" w:space="0" w:color="auto"/>
              <w:left w:val="nil"/>
              <w:bottom w:val="single" w:sz="4" w:space="0" w:color="auto"/>
              <w:right w:val="nil"/>
            </w:tcBorders>
            <w:shd w:val="clear" w:color="auto" w:fill="auto"/>
            <w:noWrap/>
            <w:vAlign w:val="bottom"/>
            <w:hideMark/>
          </w:tcPr>
          <w:p w14:paraId="0A8CD6A8"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4504</w:t>
            </w:r>
          </w:p>
        </w:tc>
        <w:tc>
          <w:tcPr>
            <w:tcW w:w="489" w:type="pct"/>
            <w:tcBorders>
              <w:top w:val="single" w:sz="4" w:space="0" w:color="auto"/>
              <w:left w:val="nil"/>
              <w:bottom w:val="single" w:sz="4" w:space="0" w:color="auto"/>
              <w:right w:val="nil"/>
            </w:tcBorders>
            <w:shd w:val="clear" w:color="auto" w:fill="auto"/>
            <w:noWrap/>
            <w:vAlign w:val="bottom"/>
            <w:hideMark/>
          </w:tcPr>
          <w:p w14:paraId="5813A5EC"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6776</w:t>
            </w:r>
          </w:p>
        </w:tc>
        <w:tc>
          <w:tcPr>
            <w:tcW w:w="489" w:type="pct"/>
            <w:tcBorders>
              <w:top w:val="single" w:sz="4" w:space="0" w:color="auto"/>
              <w:left w:val="nil"/>
              <w:bottom w:val="single" w:sz="4" w:space="0" w:color="auto"/>
              <w:right w:val="nil"/>
            </w:tcBorders>
            <w:shd w:val="clear" w:color="auto" w:fill="auto"/>
            <w:noWrap/>
            <w:vAlign w:val="bottom"/>
            <w:hideMark/>
          </w:tcPr>
          <w:p w14:paraId="04D14619" w14:textId="77777777" w:rsidR="00A309C4" w:rsidRPr="00A309C4" w:rsidRDefault="00A309C4" w:rsidP="00A309C4">
            <w:pPr>
              <w:spacing w:line="240" w:lineRule="auto"/>
              <w:jc w:val="center"/>
              <w:rPr>
                <w:rFonts w:eastAsia="Times New Roman" w:cs="Times New Roman"/>
                <w:sz w:val="20"/>
                <w:szCs w:val="20"/>
                <w:lang w:eastAsia="pt-BR"/>
              </w:rPr>
            </w:pPr>
            <w:r w:rsidRPr="00A309C4">
              <w:rPr>
                <w:rFonts w:eastAsia="Times New Roman" w:cs="Times New Roman"/>
                <w:sz w:val="20"/>
                <w:szCs w:val="20"/>
                <w:lang w:eastAsia="pt-BR"/>
              </w:rPr>
              <w:t>4504</w:t>
            </w:r>
          </w:p>
        </w:tc>
      </w:tr>
    </w:tbl>
    <w:p w14:paraId="23CCF037" w14:textId="77777777" w:rsidR="00393F4F" w:rsidRPr="00AE48AF" w:rsidRDefault="00393F4F" w:rsidP="00393F4F">
      <w:pPr>
        <w:pStyle w:val="Legenda"/>
        <w:spacing w:after="0"/>
        <w:rPr>
          <w:sz w:val="18"/>
        </w:rPr>
      </w:pPr>
      <w:r w:rsidRPr="00AE48AF">
        <w:rPr>
          <w:sz w:val="18"/>
        </w:rPr>
        <w:t>Notes: Robust standard errors in parenthesis. Significance levels: *** p&lt;1%, ** p&lt;5%, * p&lt;10%.</w:t>
      </w:r>
    </w:p>
    <w:p w14:paraId="4F17744E" w14:textId="16F0D6BE" w:rsidR="00E83A11" w:rsidRDefault="00393F4F" w:rsidP="00945383">
      <w:pPr>
        <w:pStyle w:val="Legenda"/>
        <w:rPr>
          <w:sz w:val="18"/>
        </w:rPr>
      </w:pPr>
      <w:r w:rsidRPr="00AE48AF">
        <w:rPr>
          <w:sz w:val="18"/>
        </w:rPr>
        <w:t>Source: Authors’ elaboration based on PINTEC 2008, 2011 and 2014.</w:t>
      </w:r>
    </w:p>
    <w:p w14:paraId="306AF7D6" w14:textId="6CA866F0" w:rsidR="00945383" w:rsidRPr="00367C8A" w:rsidRDefault="00E803CC" w:rsidP="00945383">
      <w:r>
        <w:tab/>
        <w:t>The following chart sums up the results</w:t>
      </w:r>
      <w:r w:rsidR="00367C8A">
        <w:t xml:space="preserve"> </w:t>
      </w:r>
      <w:r w:rsidR="003444DF">
        <w:t xml:space="preserve">of the innovative efforts, </w:t>
      </w:r>
      <w:r w:rsidR="00367C8A">
        <w:t xml:space="preserve">comparing all </w:t>
      </w:r>
      <w:r w:rsidR="00AD37EF">
        <w:t xml:space="preserve">the </w:t>
      </w:r>
      <w:r w:rsidR="00A1312B">
        <w:t xml:space="preserve">estimated </w:t>
      </w:r>
      <w:r w:rsidR="003444DF">
        <w:t xml:space="preserve">coefficients for </w:t>
      </w:r>
      <w:r w:rsidR="00367C8A">
        <w:t>financial and cooperation variables</w:t>
      </w:r>
      <w:r w:rsidR="006B6F10">
        <w:t xml:space="preserve"> that</w:t>
      </w:r>
      <w:r w:rsidR="00AD37EF">
        <w:t xml:space="preserve"> positively and significantly affected innovation</w:t>
      </w:r>
      <w:r w:rsidR="00367C8A">
        <w:t>.</w:t>
      </w:r>
      <w:r w:rsidR="00564864">
        <w:t xml:space="preserve"> </w:t>
      </w:r>
      <w:r w:rsidR="00B54C94">
        <w:t xml:space="preserve">While results indicate cumulativeness in some innovative efforts, </w:t>
      </w:r>
      <w:r w:rsidR="007E021B">
        <w:t xml:space="preserve">although results can be </w:t>
      </w:r>
      <w:r w:rsidR="00B54C94">
        <w:t xml:space="preserve">ambiguous </w:t>
      </w:r>
      <w:r w:rsidR="007E021B">
        <w:t xml:space="preserve">considering the different </w:t>
      </w:r>
      <w:r w:rsidR="006837B4">
        <w:t>specifications</w:t>
      </w:r>
      <w:r w:rsidR="007E021B">
        <w:t>.</w:t>
      </w:r>
      <w:r w:rsidR="006837B4">
        <w:t xml:space="preserve"> The logit estimation indicates that current internal R&amp;D spending is important for product innovation, however this is not confirmed in the panel estimations.</w:t>
      </w:r>
      <w:r w:rsidR="00CF6449">
        <w:t xml:space="preserve"> </w:t>
      </w:r>
      <w:r w:rsidR="00CC1136">
        <w:t>Training</w:t>
      </w:r>
      <w:r w:rsidR="00CF6449">
        <w:t xml:space="preserve"> expenditure</w:t>
      </w:r>
      <w:r w:rsidR="00CC1136">
        <w:t xml:space="preserve"> in t-2</w:t>
      </w:r>
      <w:r w:rsidR="00CF6449">
        <w:t xml:space="preserve"> was also relevant in the logit estimation, but </w:t>
      </w:r>
      <w:r w:rsidR="000153DD">
        <w:t xml:space="preserve">this was </w:t>
      </w:r>
      <w:r w:rsidR="00CF6449">
        <w:t xml:space="preserve">not corroborated by the panel </w:t>
      </w:r>
      <w:r w:rsidR="000153DD">
        <w:t>estimations</w:t>
      </w:r>
      <w:r w:rsidR="00CF6449">
        <w:t>.</w:t>
      </w:r>
      <w:r w:rsidR="000153DD">
        <w:t xml:space="preserve"> Similar results were found </w:t>
      </w:r>
      <w:r w:rsidR="004049CB">
        <w:t>for</w:t>
      </w:r>
      <w:r w:rsidR="000153DD">
        <w:t xml:space="preserve"> process innovations, although higher importance is attributed to </w:t>
      </w:r>
      <w:r w:rsidR="004E27B7">
        <w:t>expenditures on machinery and equipment</w:t>
      </w:r>
      <w:r w:rsidR="00295FB0">
        <w:t xml:space="preserve">, as well as </w:t>
      </w:r>
      <w:r w:rsidR="000B0CC0">
        <w:t xml:space="preserve">its cumulativeness </w:t>
      </w:r>
      <w:r w:rsidR="00295FB0">
        <w:t>w</w:t>
      </w:r>
      <w:r w:rsidR="00155435">
        <w:t>as</w:t>
      </w:r>
      <w:r w:rsidR="00295FB0">
        <w:t xml:space="preserve"> verified in both logit and panel estimations</w:t>
      </w:r>
      <w:r w:rsidR="00A1312B">
        <w:t>.</w:t>
      </w:r>
    </w:p>
    <w:p w14:paraId="7C82BAE1" w14:textId="3E484C7D" w:rsidR="00E803CC" w:rsidRDefault="00E803CC" w:rsidP="00945383"/>
    <w:p w14:paraId="326AF8FF" w14:textId="5BA23070" w:rsidR="00FD4F01" w:rsidRPr="00383FA1" w:rsidRDefault="00FD4F01" w:rsidP="00FD4F01">
      <w:pPr>
        <w:pStyle w:val="Legenda"/>
        <w:keepNext/>
        <w:rPr>
          <w:b/>
        </w:rPr>
      </w:pPr>
      <w:r w:rsidRPr="00330B51">
        <w:rPr>
          <w:b/>
        </w:rPr>
        <w:t xml:space="preserve">Chart </w:t>
      </w:r>
      <w:r w:rsidRPr="00330B51">
        <w:rPr>
          <w:b/>
        </w:rPr>
        <w:fldChar w:fldCharType="begin"/>
      </w:r>
      <w:r w:rsidRPr="00330B51">
        <w:rPr>
          <w:b/>
        </w:rPr>
        <w:instrText xml:space="preserve"> SEQ Chart \* ARABIC </w:instrText>
      </w:r>
      <w:r w:rsidRPr="00330B51">
        <w:rPr>
          <w:b/>
        </w:rPr>
        <w:fldChar w:fldCharType="separate"/>
      </w:r>
      <w:r w:rsidR="00054C93" w:rsidRPr="00330B51">
        <w:rPr>
          <w:b/>
          <w:noProof/>
        </w:rPr>
        <w:t>2</w:t>
      </w:r>
      <w:r w:rsidRPr="00330B51">
        <w:rPr>
          <w:b/>
        </w:rPr>
        <w:fldChar w:fldCharType="end"/>
      </w:r>
      <w:r w:rsidRPr="00330B51">
        <w:rPr>
          <w:b/>
        </w:rPr>
        <w:t xml:space="preserve"> – Comparative of statistical significance and impact of the variables capturing innovative efforts</w:t>
      </w:r>
    </w:p>
    <w:tbl>
      <w:tblPr>
        <w:tblStyle w:val="Tabelacomgrade"/>
        <w:tblW w:w="5003" w:type="pct"/>
        <w:tblLook w:val="04A0" w:firstRow="1" w:lastRow="0" w:firstColumn="1" w:lastColumn="0" w:noHBand="0" w:noVBand="1"/>
      </w:tblPr>
      <w:tblGrid>
        <w:gridCol w:w="2121"/>
        <w:gridCol w:w="1740"/>
        <w:gridCol w:w="1877"/>
        <w:gridCol w:w="2081"/>
        <w:gridCol w:w="1815"/>
      </w:tblGrid>
      <w:tr w:rsidR="00E803CC" w:rsidRPr="00FD4F01" w14:paraId="62522BF9" w14:textId="77777777" w:rsidTr="0002036A">
        <w:tc>
          <w:tcPr>
            <w:tcW w:w="1101" w:type="pct"/>
            <w:vMerge w:val="restart"/>
            <w:vAlign w:val="center"/>
          </w:tcPr>
          <w:p w14:paraId="6955F53E" w14:textId="2CA5CD84" w:rsidR="00E803CC" w:rsidRPr="00FD4F01" w:rsidRDefault="00E803CC" w:rsidP="00E803CC">
            <w:pPr>
              <w:jc w:val="left"/>
              <w:rPr>
                <w:sz w:val="20"/>
                <w:szCs w:val="20"/>
              </w:rPr>
            </w:pPr>
            <w:r w:rsidRPr="00FD4F01">
              <w:rPr>
                <w:sz w:val="20"/>
                <w:szCs w:val="20"/>
              </w:rPr>
              <w:t>Determinants</w:t>
            </w:r>
          </w:p>
        </w:tc>
        <w:tc>
          <w:tcPr>
            <w:tcW w:w="3899" w:type="pct"/>
            <w:gridSpan w:val="4"/>
            <w:vAlign w:val="center"/>
          </w:tcPr>
          <w:p w14:paraId="3CFA1DB3" w14:textId="23BAE7E5" w:rsidR="00E803CC" w:rsidRPr="00FD4F01" w:rsidRDefault="00E803CC" w:rsidP="00367C8A">
            <w:pPr>
              <w:jc w:val="center"/>
              <w:rPr>
                <w:sz w:val="20"/>
                <w:szCs w:val="20"/>
              </w:rPr>
            </w:pPr>
            <w:r w:rsidRPr="00FD4F01">
              <w:rPr>
                <w:sz w:val="20"/>
                <w:szCs w:val="20"/>
              </w:rPr>
              <w:t>Innovation type</w:t>
            </w:r>
          </w:p>
        </w:tc>
      </w:tr>
      <w:tr w:rsidR="00E803CC" w:rsidRPr="00FD4F01" w14:paraId="7F419689" w14:textId="77777777" w:rsidTr="0002036A">
        <w:tc>
          <w:tcPr>
            <w:tcW w:w="1101" w:type="pct"/>
            <w:vMerge/>
          </w:tcPr>
          <w:p w14:paraId="056DE865" w14:textId="77777777" w:rsidR="00E803CC" w:rsidRPr="00FD4F01" w:rsidRDefault="00E803CC" w:rsidP="00945383">
            <w:pPr>
              <w:rPr>
                <w:sz w:val="20"/>
                <w:szCs w:val="20"/>
              </w:rPr>
            </w:pPr>
          </w:p>
        </w:tc>
        <w:tc>
          <w:tcPr>
            <w:tcW w:w="1877" w:type="pct"/>
            <w:gridSpan w:val="2"/>
            <w:vAlign w:val="center"/>
          </w:tcPr>
          <w:p w14:paraId="167E5E2C" w14:textId="76C1A59B" w:rsidR="00E803CC" w:rsidRPr="00FD4F01" w:rsidRDefault="00E803CC" w:rsidP="00367C8A">
            <w:pPr>
              <w:jc w:val="center"/>
              <w:rPr>
                <w:sz w:val="20"/>
                <w:szCs w:val="20"/>
              </w:rPr>
            </w:pPr>
            <w:r w:rsidRPr="00FD4F01">
              <w:rPr>
                <w:sz w:val="20"/>
                <w:szCs w:val="20"/>
              </w:rPr>
              <w:t>Product Innovation</w:t>
            </w:r>
          </w:p>
        </w:tc>
        <w:tc>
          <w:tcPr>
            <w:tcW w:w="2022" w:type="pct"/>
            <w:gridSpan w:val="2"/>
            <w:vAlign w:val="center"/>
          </w:tcPr>
          <w:p w14:paraId="69305BE0" w14:textId="4B3D5A64" w:rsidR="00E803CC" w:rsidRPr="00FD4F01" w:rsidRDefault="00E803CC" w:rsidP="00367C8A">
            <w:pPr>
              <w:jc w:val="center"/>
              <w:rPr>
                <w:sz w:val="20"/>
                <w:szCs w:val="20"/>
              </w:rPr>
            </w:pPr>
            <w:r w:rsidRPr="00FD4F01">
              <w:rPr>
                <w:sz w:val="20"/>
                <w:szCs w:val="20"/>
              </w:rPr>
              <w:t>Process innovation</w:t>
            </w:r>
          </w:p>
        </w:tc>
      </w:tr>
      <w:tr w:rsidR="00E803CC" w:rsidRPr="00FD4F01" w14:paraId="5BBB6200" w14:textId="77777777" w:rsidTr="0002036A">
        <w:tc>
          <w:tcPr>
            <w:tcW w:w="1101" w:type="pct"/>
            <w:vMerge/>
          </w:tcPr>
          <w:p w14:paraId="1238F0C5" w14:textId="77777777" w:rsidR="00E803CC" w:rsidRPr="00FD4F01" w:rsidRDefault="00E803CC" w:rsidP="00E803CC">
            <w:pPr>
              <w:rPr>
                <w:sz w:val="20"/>
                <w:szCs w:val="20"/>
              </w:rPr>
            </w:pPr>
          </w:p>
        </w:tc>
        <w:tc>
          <w:tcPr>
            <w:tcW w:w="903" w:type="pct"/>
            <w:vAlign w:val="center"/>
          </w:tcPr>
          <w:p w14:paraId="2D7977BB" w14:textId="6FF18D30" w:rsidR="00E803CC" w:rsidRPr="00FD4F01" w:rsidRDefault="00E803CC" w:rsidP="00367C8A">
            <w:pPr>
              <w:jc w:val="center"/>
              <w:rPr>
                <w:sz w:val="20"/>
                <w:szCs w:val="20"/>
              </w:rPr>
            </w:pPr>
            <w:r w:rsidRPr="00FD4F01">
              <w:rPr>
                <w:sz w:val="20"/>
                <w:szCs w:val="20"/>
              </w:rPr>
              <w:t>Logit</w:t>
            </w:r>
          </w:p>
        </w:tc>
        <w:tc>
          <w:tcPr>
            <w:tcW w:w="974" w:type="pct"/>
            <w:vAlign w:val="center"/>
          </w:tcPr>
          <w:p w14:paraId="27F30352" w14:textId="53F3776F" w:rsidR="00E803CC" w:rsidRPr="00FD4F01" w:rsidRDefault="00E803CC" w:rsidP="00367C8A">
            <w:pPr>
              <w:jc w:val="center"/>
              <w:rPr>
                <w:sz w:val="20"/>
                <w:szCs w:val="20"/>
              </w:rPr>
            </w:pPr>
            <w:r w:rsidRPr="00FD4F01">
              <w:rPr>
                <w:sz w:val="20"/>
                <w:szCs w:val="20"/>
              </w:rPr>
              <w:t>FE Panel</w:t>
            </w:r>
          </w:p>
        </w:tc>
        <w:tc>
          <w:tcPr>
            <w:tcW w:w="1080" w:type="pct"/>
            <w:vAlign w:val="center"/>
          </w:tcPr>
          <w:p w14:paraId="30D33815" w14:textId="3C70C714" w:rsidR="00E803CC" w:rsidRPr="00FD4F01" w:rsidRDefault="00E803CC" w:rsidP="00367C8A">
            <w:pPr>
              <w:jc w:val="center"/>
              <w:rPr>
                <w:sz w:val="20"/>
                <w:szCs w:val="20"/>
              </w:rPr>
            </w:pPr>
            <w:r w:rsidRPr="00FD4F01">
              <w:rPr>
                <w:sz w:val="20"/>
                <w:szCs w:val="20"/>
              </w:rPr>
              <w:t>Logit</w:t>
            </w:r>
          </w:p>
        </w:tc>
        <w:tc>
          <w:tcPr>
            <w:tcW w:w="942" w:type="pct"/>
            <w:vAlign w:val="center"/>
          </w:tcPr>
          <w:p w14:paraId="321B488F" w14:textId="4D922BE6" w:rsidR="00E803CC" w:rsidRPr="00FD4F01" w:rsidRDefault="00E803CC" w:rsidP="00367C8A">
            <w:pPr>
              <w:jc w:val="center"/>
              <w:rPr>
                <w:sz w:val="20"/>
                <w:szCs w:val="20"/>
              </w:rPr>
            </w:pPr>
            <w:r w:rsidRPr="00FD4F01">
              <w:rPr>
                <w:sz w:val="20"/>
                <w:szCs w:val="20"/>
              </w:rPr>
              <w:t>FE Panel</w:t>
            </w:r>
          </w:p>
        </w:tc>
      </w:tr>
      <w:tr w:rsidR="00E803CC" w:rsidRPr="00FD4F01" w14:paraId="00FCF6B5" w14:textId="77777777" w:rsidTr="0002036A">
        <w:tc>
          <w:tcPr>
            <w:tcW w:w="1101" w:type="pct"/>
            <w:vAlign w:val="center"/>
          </w:tcPr>
          <w:p w14:paraId="3EAB81DA" w14:textId="44B9466F" w:rsidR="00E803CC" w:rsidRPr="00FD4F01" w:rsidRDefault="00E803CC" w:rsidP="00367C8A">
            <w:pPr>
              <w:jc w:val="left"/>
              <w:rPr>
                <w:sz w:val="20"/>
                <w:szCs w:val="20"/>
              </w:rPr>
            </w:pPr>
            <w:r w:rsidRPr="00FD4F01">
              <w:rPr>
                <w:sz w:val="20"/>
                <w:szCs w:val="20"/>
              </w:rPr>
              <w:t>Innovative effort in t</w:t>
            </w:r>
          </w:p>
        </w:tc>
        <w:tc>
          <w:tcPr>
            <w:tcW w:w="903" w:type="pct"/>
            <w:vAlign w:val="center"/>
          </w:tcPr>
          <w:p w14:paraId="54A15898" w14:textId="7C52CA12" w:rsidR="00E803CC" w:rsidRPr="00FD4F01" w:rsidRDefault="00CF3166" w:rsidP="00367C8A">
            <w:pPr>
              <w:jc w:val="left"/>
              <w:rPr>
                <w:sz w:val="20"/>
                <w:szCs w:val="20"/>
              </w:rPr>
            </w:pPr>
            <w:r>
              <w:rPr>
                <w:sz w:val="20"/>
                <w:szCs w:val="20"/>
              </w:rPr>
              <w:t>Internal R&amp;D and training</w:t>
            </w:r>
          </w:p>
        </w:tc>
        <w:tc>
          <w:tcPr>
            <w:tcW w:w="974" w:type="pct"/>
            <w:vAlign w:val="center"/>
          </w:tcPr>
          <w:p w14:paraId="4CD0953C" w14:textId="09AF135D" w:rsidR="00E803CC" w:rsidRPr="00FD4F01" w:rsidRDefault="00330979" w:rsidP="00367C8A">
            <w:pPr>
              <w:jc w:val="left"/>
              <w:rPr>
                <w:sz w:val="20"/>
                <w:szCs w:val="20"/>
              </w:rPr>
            </w:pPr>
            <w:r>
              <w:rPr>
                <w:sz w:val="20"/>
                <w:szCs w:val="20"/>
              </w:rPr>
              <w:t>Internal R&amp;D an Machinery &amp; Equipment</w:t>
            </w:r>
          </w:p>
        </w:tc>
        <w:tc>
          <w:tcPr>
            <w:tcW w:w="1080" w:type="pct"/>
            <w:vAlign w:val="center"/>
          </w:tcPr>
          <w:p w14:paraId="78FA0CB7" w14:textId="5ADDC875" w:rsidR="00E803CC" w:rsidRPr="00FD4F01" w:rsidRDefault="007171FD" w:rsidP="00367C8A">
            <w:pPr>
              <w:jc w:val="left"/>
              <w:rPr>
                <w:sz w:val="20"/>
                <w:szCs w:val="20"/>
              </w:rPr>
            </w:pPr>
            <w:r>
              <w:rPr>
                <w:sz w:val="20"/>
                <w:szCs w:val="20"/>
              </w:rPr>
              <w:t>Machinery &amp; Equipment, software and training</w:t>
            </w:r>
          </w:p>
        </w:tc>
        <w:tc>
          <w:tcPr>
            <w:tcW w:w="942" w:type="pct"/>
            <w:vAlign w:val="center"/>
          </w:tcPr>
          <w:p w14:paraId="2BC6B43B" w14:textId="5C84959B" w:rsidR="00E803CC" w:rsidRPr="00FD4F01" w:rsidRDefault="00F00EF2" w:rsidP="00367C8A">
            <w:pPr>
              <w:jc w:val="left"/>
              <w:rPr>
                <w:sz w:val="20"/>
                <w:szCs w:val="20"/>
              </w:rPr>
            </w:pPr>
            <w:r>
              <w:rPr>
                <w:sz w:val="20"/>
                <w:szCs w:val="20"/>
              </w:rPr>
              <w:t>Machinery &amp; Equipment and software</w:t>
            </w:r>
          </w:p>
        </w:tc>
      </w:tr>
      <w:tr w:rsidR="00E803CC" w:rsidRPr="00FD4F01" w14:paraId="06A21045" w14:textId="77777777" w:rsidTr="0002036A">
        <w:tc>
          <w:tcPr>
            <w:tcW w:w="1101" w:type="pct"/>
            <w:vAlign w:val="center"/>
          </w:tcPr>
          <w:p w14:paraId="039124DF" w14:textId="67E09665" w:rsidR="00E803CC" w:rsidRPr="00FD4F01" w:rsidRDefault="00E803CC" w:rsidP="00367C8A">
            <w:pPr>
              <w:jc w:val="left"/>
              <w:rPr>
                <w:sz w:val="20"/>
                <w:szCs w:val="20"/>
              </w:rPr>
            </w:pPr>
            <w:r w:rsidRPr="00FD4F01">
              <w:rPr>
                <w:sz w:val="20"/>
                <w:szCs w:val="20"/>
              </w:rPr>
              <w:t>Innovative effort in t-1</w:t>
            </w:r>
          </w:p>
        </w:tc>
        <w:tc>
          <w:tcPr>
            <w:tcW w:w="903" w:type="pct"/>
            <w:vAlign w:val="center"/>
          </w:tcPr>
          <w:p w14:paraId="72402B71" w14:textId="3E3B5320" w:rsidR="00E803CC" w:rsidRPr="00FD4F01" w:rsidRDefault="00CF3166" w:rsidP="00367C8A">
            <w:pPr>
              <w:jc w:val="left"/>
              <w:rPr>
                <w:sz w:val="20"/>
                <w:szCs w:val="20"/>
              </w:rPr>
            </w:pPr>
            <w:r>
              <w:rPr>
                <w:sz w:val="20"/>
                <w:szCs w:val="20"/>
              </w:rPr>
              <w:t>Internal R&amp;D (smaller magnitude)</w:t>
            </w:r>
          </w:p>
        </w:tc>
        <w:tc>
          <w:tcPr>
            <w:tcW w:w="974" w:type="pct"/>
            <w:vAlign w:val="center"/>
          </w:tcPr>
          <w:p w14:paraId="22CF8EBD" w14:textId="36AC2583" w:rsidR="00E803CC" w:rsidRPr="00FD4F01" w:rsidRDefault="007171FD" w:rsidP="00367C8A">
            <w:pPr>
              <w:jc w:val="center"/>
              <w:rPr>
                <w:sz w:val="20"/>
                <w:szCs w:val="20"/>
              </w:rPr>
            </w:pPr>
            <w:r>
              <w:rPr>
                <w:sz w:val="20"/>
                <w:szCs w:val="20"/>
              </w:rPr>
              <w:t>-</w:t>
            </w:r>
          </w:p>
        </w:tc>
        <w:tc>
          <w:tcPr>
            <w:tcW w:w="1080" w:type="pct"/>
            <w:vAlign w:val="center"/>
          </w:tcPr>
          <w:p w14:paraId="0FA3A67B" w14:textId="3A8D582B" w:rsidR="00E803CC" w:rsidRPr="00FD4F01" w:rsidRDefault="00F00EF2" w:rsidP="00367C8A">
            <w:pPr>
              <w:jc w:val="left"/>
              <w:rPr>
                <w:sz w:val="20"/>
                <w:szCs w:val="20"/>
              </w:rPr>
            </w:pPr>
            <w:r>
              <w:rPr>
                <w:sz w:val="20"/>
                <w:szCs w:val="20"/>
              </w:rPr>
              <w:t>Machinery &amp; Equipment (smaller magnitude)</w:t>
            </w:r>
          </w:p>
        </w:tc>
        <w:tc>
          <w:tcPr>
            <w:tcW w:w="942" w:type="pct"/>
            <w:vAlign w:val="center"/>
          </w:tcPr>
          <w:p w14:paraId="14366A8B" w14:textId="59503E91" w:rsidR="00E803CC" w:rsidRPr="00FD4F01" w:rsidRDefault="00367C8A" w:rsidP="00367C8A">
            <w:pPr>
              <w:jc w:val="left"/>
              <w:rPr>
                <w:sz w:val="20"/>
                <w:szCs w:val="20"/>
              </w:rPr>
            </w:pPr>
            <w:r>
              <w:rPr>
                <w:sz w:val="20"/>
                <w:szCs w:val="20"/>
              </w:rPr>
              <w:t>Machinery &amp; Equipment (smaller magnitude)</w:t>
            </w:r>
          </w:p>
        </w:tc>
      </w:tr>
      <w:tr w:rsidR="00E803CC" w:rsidRPr="00FD4F01" w14:paraId="76EC5EAF" w14:textId="77777777" w:rsidTr="0002036A">
        <w:tc>
          <w:tcPr>
            <w:tcW w:w="1101" w:type="pct"/>
            <w:vAlign w:val="center"/>
          </w:tcPr>
          <w:p w14:paraId="1256DC45" w14:textId="3B5995F5" w:rsidR="00E803CC" w:rsidRPr="00FD4F01" w:rsidRDefault="00E803CC" w:rsidP="00367C8A">
            <w:pPr>
              <w:jc w:val="left"/>
              <w:rPr>
                <w:sz w:val="20"/>
                <w:szCs w:val="20"/>
              </w:rPr>
            </w:pPr>
            <w:r w:rsidRPr="00FD4F01">
              <w:rPr>
                <w:sz w:val="20"/>
                <w:szCs w:val="20"/>
              </w:rPr>
              <w:t>Innovative effort in t-2</w:t>
            </w:r>
          </w:p>
        </w:tc>
        <w:tc>
          <w:tcPr>
            <w:tcW w:w="903" w:type="pct"/>
            <w:vAlign w:val="center"/>
          </w:tcPr>
          <w:p w14:paraId="294CF532" w14:textId="71FE262F" w:rsidR="00E803CC" w:rsidRPr="00FD4F01" w:rsidRDefault="00CF3166" w:rsidP="00367C8A">
            <w:pPr>
              <w:jc w:val="left"/>
              <w:rPr>
                <w:sz w:val="20"/>
                <w:szCs w:val="20"/>
              </w:rPr>
            </w:pPr>
            <w:r>
              <w:rPr>
                <w:sz w:val="20"/>
                <w:szCs w:val="20"/>
              </w:rPr>
              <w:t xml:space="preserve">Training (maintained magnitude) </w:t>
            </w:r>
          </w:p>
        </w:tc>
        <w:tc>
          <w:tcPr>
            <w:tcW w:w="974" w:type="pct"/>
            <w:vAlign w:val="center"/>
          </w:tcPr>
          <w:p w14:paraId="08674680" w14:textId="48AC53A4" w:rsidR="00E803CC" w:rsidRPr="00FD4F01" w:rsidRDefault="00367C8A" w:rsidP="00367C8A">
            <w:pPr>
              <w:jc w:val="left"/>
              <w:rPr>
                <w:sz w:val="20"/>
                <w:szCs w:val="20"/>
              </w:rPr>
            </w:pPr>
            <w:r>
              <w:rPr>
                <w:sz w:val="20"/>
                <w:szCs w:val="20"/>
              </w:rPr>
              <w:t>D</w:t>
            </w:r>
            <w:r w:rsidRPr="00367C8A">
              <w:rPr>
                <w:sz w:val="20"/>
                <w:szCs w:val="20"/>
              </w:rPr>
              <w:t>oes not apply</w:t>
            </w:r>
          </w:p>
        </w:tc>
        <w:tc>
          <w:tcPr>
            <w:tcW w:w="1080" w:type="pct"/>
            <w:vAlign w:val="center"/>
          </w:tcPr>
          <w:p w14:paraId="7D084CFA" w14:textId="6737EDE8" w:rsidR="00E803CC" w:rsidRPr="00FD4F01" w:rsidRDefault="00F00EF2" w:rsidP="00367C8A">
            <w:pPr>
              <w:jc w:val="left"/>
              <w:rPr>
                <w:sz w:val="20"/>
                <w:szCs w:val="20"/>
              </w:rPr>
            </w:pPr>
            <w:r>
              <w:rPr>
                <w:sz w:val="20"/>
                <w:szCs w:val="20"/>
              </w:rPr>
              <w:t>Training (larger magnitude)</w:t>
            </w:r>
          </w:p>
        </w:tc>
        <w:tc>
          <w:tcPr>
            <w:tcW w:w="942" w:type="pct"/>
            <w:vAlign w:val="center"/>
          </w:tcPr>
          <w:p w14:paraId="427E00AA" w14:textId="4A0764C9" w:rsidR="00E803CC" w:rsidRPr="00FD4F01" w:rsidRDefault="00367C8A" w:rsidP="00367C8A">
            <w:pPr>
              <w:jc w:val="left"/>
              <w:rPr>
                <w:sz w:val="20"/>
                <w:szCs w:val="20"/>
              </w:rPr>
            </w:pPr>
            <w:r>
              <w:rPr>
                <w:sz w:val="20"/>
                <w:szCs w:val="20"/>
              </w:rPr>
              <w:t>D</w:t>
            </w:r>
            <w:r w:rsidRPr="00367C8A">
              <w:rPr>
                <w:sz w:val="20"/>
                <w:szCs w:val="20"/>
              </w:rPr>
              <w:t>oes not apply</w:t>
            </w:r>
          </w:p>
        </w:tc>
      </w:tr>
      <w:tr w:rsidR="00E803CC" w:rsidRPr="00FD4F01" w14:paraId="5C9147C8" w14:textId="77777777" w:rsidTr="0002036A">
        <w:tc>
          <w:tcPr>
            <w:tcW w:w="1101" w:type="pct"/>
            <w:vAlign w:val="center"/>
          </w:tcPr>
          <w:p w14:paraId="64F9531D" w14:textId="2DC360AA" w:rsidR="00E803CC" w:rsidRPr="00FD4F01" w:rsidRDefault="00E803CC" w:rsidP="00367C8A">
            <w:pPr>
              <w:jc w:val="left"/>
              <w:rPr>
                <w:sz w:val="20"/>
                <w:szCs w:val="20"/>
              </w:rPr>
            </w:pPr>
            <w:r w:rsidRPr="00FD4F01">
              <w:rPr>
                <w:sz w:val="20"/>
                <w:szCs w:val="20"/>
              </w:rPr>
              <w:t>Cooperative arrangements in t</w:t>
            </w:r>
          </w:p>
        </w:tc>
        <w:tc>
          <w:tcPr>
            <w:tcW w:w="903" w:type="pct"/>
            <w:vAlign w:val="center"/>
          </w:tcPr>
          <w:p w14:paraId="4BF65CF8" w14:textId="667A9DD1" w:rsidR="00E803CC" w:rsidRPr="00FD4F01" w:rsidRDefault="00CF3166" w:rsidP="00367C8A">
            <w:pPr>
              <w:jc w:val="left"/>
              <w:rPr>
                <w:sz w:val="20"/>
                <w:szCs w:val="20"/>
              </w:rPr>
            </w:pPr>
            <w:r>
              <w:rPr>
                <w:sz w:val="20"/>
                <w:szCs w:val="20"/>
              </w:rPr>
              <w:t>Yes</w:t>
            </w:r>
          </w:p>
        </w:tc>
        <w:tc>
          <w:tcPr>
            <w:tcW w:w="974" w:type="pct"/>
            <w:vAlign w:val="center"/>
          </w:tcPr>
          <w:p w14:paraId="45598357" w14:textId="0F70DCC9" w:rsidR="00E803CC" w:rsidRPr="00FD4F01" w:rsidRDefault="007171FD" w:rsidP="00367C8A">
            <w:pPr>
              <w:jc w:val="left"/>
              <w:rPr>
                <w:sz w:val="20"/>
                <w:szCs w:val="20"/>
              </w:rPr>
            </w:pPr>
            <w:r>
              <w:rPr>
                <w:sz w:val="20"/>
                <w:szCs w:val="20"/>
              </w:rPr>
              <w:t>Yes</w:t>
            </w:r>
          </w:p>
        </w:tc>
        <w:tc>
          <w:tcPr>
            <w:tcW w:w="1080" w:type="pct"/>
            <w:vAlign w:val="center"/>
          </w:tcPr>
          <w:p w14:paraId="16107401" w14:textId="24F7DBFF" w:rsidR="00E803CC" w:rsidRPr="00FD4F01" w:rsidRDefault="00F00EF2" w:rsidP="00367C8A">
            <w:pPr>
              <w:jc w:val="left"/>
              <w:rPr>
                <w:sz w:val="20"/>
                <w:szCs w:val="20"/>
              </w:rPr>
            </w:pPr>
            <w:r>
              <w:rPr>
                <w:sz w:val="20"/>
                <w:szCs w:val="20"/>
              </w:rPr>
              <w:t>Yes</w:t>
            </w:r>
          </w:p>
        </w:tc>
        <w:tc>
          <w:tcPr>
            <w:tcW w:w="942" w:type="pct"/>
            <w:vAlign w:val="center"/>
          </w:tcPr>
          <w:p w14:paraId="103F0436" w14:textId="50AD7521" w:rsidR="00E803CC" w:rsidRPr="00FD4F01" w:rsidRDefault="00367C8A" w:rsidP="00367C8A">
            <w:pPr>
              <w:jc w:val="left"/>
              <w:rPr>
                <w:sz w:val="20"/>
                <w:szCs w:val="20"/>
              </w:rPr>
            </w:pPr>
            <w:r>
              <w:rPr>
                <w:sz w:val="20"/>
                <w:szCs w:val="20"/>
              </w:rPr>
              <w:t>Yes</w:t>
            </w:r>
          </w:p>
        </w:tc>
      </w:tr>
      <w:tr w:rsidR="00E803CC" w:rsidRPr="00FD4F01" w14:paraId="6624C381" w14:textId="77777777" w:rsidTr="0002036A">
        <w:tc>
          <w:tcPr>
            <w:tcW w:w="1101" w:type="pct"/>
            <w:vAlign w:val="center"/>
          </w:tcPr>
          <w:p w14:paraId="4C7BBE63" w14:textId="33995770" w:rsidR="00E803CC" w:rsidRPr="00FD4F01" w:rsidRDefault="00E803CC" w:rsidP="00367C8A">
            <w:pPr>
              <w:jc w:val="left"/>
              <w:rPr>
                <w:sz w:val="20"/>
                <w:szCs w:val="20"/>
              </w:rPr>
            </w:pPr>
            <w:r w:rsidRPr="00FD4F01">
              <w:rPr>
                <w:sz w:val="20"/>
                <w:szCs w:val="20"/>
              </w:rPr>
              <w:t>Cooperative arrangements in t-1 and t-2</w:t>
            </w:r>
          </w:p>
        </w:tc>
        <w:tc>
          <w:tcPr>
            <w:tcW w:w="903" w:type="pct"/>
            <w:vAlign w:val="center"/>
          </w:tcPr>
          <w:p w14:paraId="4243CA09" w14:textId="4C4AA9D2" w:rsidR="00E803CC" w:rsidRPr="00FD4F01" w:rsidRDefault="00CF3166" w:rsidP="00367C8A">
            <w:pPr>
              <w:jc w:val="left"/>
              <w:rPr>
                <w:sz w:val="20"/>
                <w:szCs w:val="20"/>
              </w:rPr>
            </w:pPr>
            <w:r>
              <w:rPr>
                <w:sz w:val="20"/>
                <w:szCs w:val="20"/>
              </w:rPr>
              <w:t>No</w:t>
            </w:r>
          </w:p>
        </w:tc>
        <w:tc>
          <w:tcPr>
            <w:tcW w:w="974" w:type="pct"/>
            <w:vAlign w:val="center"/>
          </w:tcPr>
          <w:p w14:paraId="3DAA8E97" w14:textId="02367B4D" w:rsidR="00E803CC" w:rsidRPr="00FD4F01" w:rsidRDefault="007171FD" w:rsidP="00367C8A">
            <w:pPr>
              <w:jc w:val="left"/>
              <w:rPr>
                <w:sz w:val="20"/>
                <w:szCs w:val="20"/>
              </w:rPr>
            </w:pPr>
            <w:r>
              <w:rPr>
                <w:sz w:val="20"/>
                <w:szCs w:val="20"/>
              </w:rPr>
              <w:t>No</w:t>
            </w:r>
          </w:p>
        </w:tc>
        <w:tc>
          <w:tcPr>
            <w:tcW w:w="1080" w:type="pct"/>
            <w:vAlign w:val="center"/>
          </w:tcPr>
          <w:p w14:paraId="532D1018" w14:textId="3E2082B3" w:rsidR="00E803CC" w:rsidRPr="00FD4F01" w:rsidRDefault="00F00EF2" w:rsidP="00367C8A">
            <w:pPr>
              <w:jc w:val="left"/>
              <w:rPr>
                <w:sz w:val="20"/>
                <w:szCs w:val="20"/>
              </w:rPr>
            </w:pPr>
            <w:r>
              <w:rPr>
                <w:sz w:val="20"/>
                <w:szCs w:val="20"/>
              </w:rPr>
              <w:t>No</w:t>
            </w:r>
          </w:p>
        </w:tc>
        <w:tc>
          <w:tcPr>
            <w:tcW w:w="942" w:type="pct"/>
            <w:vAlign w:val="center"/>
          </w:tcPr>
          <w:p w14:paraId="02CF4F60" w14:textId="1A7F171F" w:rsidR="00E803CC" w:rsidRPr="00FD4F01" w:rsidRDefault="00367C8A" w:rsidP="00367C8A">
            <w:pPr>
              <w:jc w:val="left"/>
              <w:rPr>
                <w:sz w:val="20"/>
                <w:szCs w:val="20"/>
              </w:rPr>
            </w:pPr>
            <w:r>
              <w:rPr>
                <w:sz w:val="20"/>
                <w:szCs w:val="20"/>
              </w:rPr>
              <w:t>No</w:t>
            </w:r>
          </w:p>
        </w:tc>
      </w:tr>
      <w:tr w:rsidR="00E803CC" w:rsidRPr="00FD4F01" w14:paraId="4946C02C" w14:textId="77777777" w:rsidTr="0002036A">
        <w:tc>
          <w:tcPr>
            <w:tcW w:w="1101" w:type="pct"/>
            <w:vAlign w:val="center"/>
          </w:tcPr>
          <w:p w14:paraId="6DB53DE5" w14:textId="2FC822D6" w:rsidR="00E803CC" w:rsidRPr="00296E03" w:rsidRDefault="00B36C4C" w:rsidP="00367C8A">
            <w:pPr>
              <w:jc w:val="left"/>
              <w:rPr>
                <w:sz w:val="20"/>
                <w:szCs w:val="20"/>
              </w:rPr>
            </w:pPr>
            <w:r w:rsidRPr="00296E03">
              <w:rPr>
                <w:sz w:val="20"/>
                <w:szCs w:val="20"/>
              </w:rPr>
              <w:t>Cooperation assessment</w:t>
            </w:r>
          </w:p>
        </w:tc>
        <w:tc>
          <w:tcPr>
            <w:tcW w:w="903" w:type="pct"/>
            <w:vAlign w:val="center"/>
          </w:tcPr>
          <w:p w14:paraId="5D147752" w14:textId="2DBDE7C1" w:rsidR="00E803CC" w:rsidRPr="00FD4F01" w:rsidRDefault="00CF3166" w:rsidP="00367C8A">
            <w:pPr>
              <w:jc w:val="left"/>
              <w:rPr>
                <w:sz w:val="20"/>
                <w:szCs w:val="20"/>
              </w:rPr>
            </w:pPr>
            <w:r>
              <w:rPr>
                <w:sz w:val="20"/>
                <w:szCs w:val="20"/>
              </w:rPr>
              <w:t>Machinery &amp; Equipment Suppliers</w:t>
            </w:r>
          </w:p>
        </w:tc>
        <w:tc>
          <w:tcPr>
            <w:tcW w:w="974" w:type="pct"/>
            <w:vAlign w:val="center"/>
          </w:tcPr>
          <w:p w14:paraId="75326BD0" w14:textId="42140C6D" w:rsidR="00E803CC" w:rsidRPr="00FD4F01" w:rsidRDefault="007171FD" w:rsidP="00367C8A">
            <w:pPr>
              <w:jc w:val="center"/>
              <w:rPr>
                <w:sz w:val="20"/>
                <w:szCs w:val="20"/>
              </w:rPr>
            </w:pPr>
            <w:r>
              <w:rPr>
                <w:sz w:val="20"/>
                <w:szCs w:val="20"/>
              </w:rPr>
              <w:t>-</w:t>
            </w:r>
          </w:p>
        </w:tc>
        <w:tc>
          <w:tcPr>
            <w:tcW w:w="1080" w:type="pct"/>
            <w:vAlign w:val="center"/>
          </w:tcPr>
          <w:p w14:paraId="2A5F0167" w14:textId="037F9D65" w:rsidR="00E803CC" w:rsidRPr="00FD4F01" w:rsidRDefault="00F00EF2" w:rsidP="00367C8A">
            <w:pPr>
              <w:jc w:val="left"/>
              <w:rPr>
                <w:sz w:val="20"/>
                <w:szCs w:val="20"/>
              </w:rPr>
            </w:pPr>
            <w:r>
              <w:rPr>
                <w:sz w:val="20"/>
                <w:szCs w:val="20"/>
              </w:rPr>
              <w:t>Competitors</w:t>
            </w:r>
          </w:p>
        </w:tc>
        <w:tc>
          <w:tcPr>
            <w:tcW w:w="942" w:type="pct"/>
            <w:vAlign w:val="center"/>
          </w:tcPr>
          <w:p w14:paraId="19C58331" w14:textId="5C4D439E" w:rsidR="00E803CC" w:rsidRPr="00FD4F01" w:rsidRDefault="00367C8A" w:rsidP="00296E03">
            <w:pPr>
              <w:keepNext/>
              <w:jc w:val="center"/>
              <w:rPr>
                <w:sz w:val="20"/>
                <w:szCs w:val="20"/>
              </w:rPr>
            </w:pPr>
            <w:r>
              <w:rPr>
                <w:sz w:val="20"/>
                <w:szCs w:val="20"/>
              </w:rPr>
              <w:t>-</w:t>
            </w:r>
          </w:p>
        </w:tc>
      </w:tr>
    </w:tbl>
    <w:p w14:paraId="4CC98918" w14:textId="36F3EFC1" w:rsidR="00296E03" w:rsidRDefault="00296E03" w:rsidP="00E957C0">
      <w:pPr>
        <w:pStyle w:val="Legenda"/>
        <w:rPr>
          <w:sz w:val="18"/>
        </w:rPr>
      </w:pPr>
      <w:r w:rsidRPr="00296E03">
        <w:rPr>
          <w:sz w:val="18"/>
        </w:rPr>
        <w:t>Source:  Authors’ elaboration.</w:t>
      </w:r>
    </w:p>
    <w:p w14:paraId="4741920F" w14:textId="0EB5568C" w:rsidR="00E957C0" w:rsidRDefault="00BD1EFF" w:rsidP="00BD1EFF">
      <w:pPr>
        <w:ind w:firstLine="708"/>
      </w:pPr>
      <w:r>
        <w:t xml:space="preserve">Overall, firms carried efforts in capacitating its human resources in previous periods, which have increased its capacity to absorb technologies as well as </w:t>
      </w:r>
      <w:r w:rsidR="00652C60">
        <w:t xml:space="preserve">to </w:t>
      </w:r>
      <w:r>
        <w:t>create</w:t>
      </w:r>
      <w:r w:rsidR="00652C60">
        <w:t xml:space="preserve"> new ones </w:t>
      </w:r>
      <w:r>
        <w:t>(ZAHARA; GEORGE, 2002)</w:t>
      </w:r>
      <w:r w:rsidR="005C1545">
        <w:t>, positively affecting product and process innovations</w:t>
      </w:r>
      <w:r>
        <w:t>.</w:t>
      </w:r>
      <w:r w:rsidR="00281485">
        <w:t xml:space="preserve"> However, </w:t>
      </w:r>
      <w:r w:rsidR="006F22F7">
        <w:t xml:space="preserve">this result does not </w:t>
      </w:r>
      <w:r w:rsidR="006F22F7">
        <w:lastRenderedPageBreak/>
        <w:t>suffice to affirm that the Brazilian industry adopts a</w:t>
      </w:r>
      <w:r w:rsidR="00340AE0">
        <w:t>n</w:t>
      </w:r>
      <w:r w:rsidR="006F22F7">
        <w:t xml:space="preserve"> imitative-active strategy (or even defensive</w:t>
      </w:r>
      <w:r w:rsidR="00CB05E6">
        <w:t>/</w:t>
      </w:r>
      <w:r w:rsidR="006F22F7">
        <w:t xml:space="preserve"> offense).</w:t>
      </w:r>
      <w:r>
        <w:t xml:space="preserve"> </w:t>
      </w:r>
    </w:p>
    <w:p w14:paraId="237FEE6C" w14:textId="2E081FE8" w:rsidR="00E957C0" w:rsidRDefault="00E957C0" w:rsidP="00E957C0"/>
    <w:p w14:paraId="08BCD609" w14:textId="78AA636F" w:rsidR="00E957C0" w:rsidRDefault="00282222" w:rsidP="00D12443">
      <w:pPr>
        <w:pStyle w:val="Ttulo1"/>
        <w:numPr>
          <w:ilvl w:val="0"/>
          <w:numId w:val="12"/>
        </w:numPr>
      </w:pPr>
      <w:r>
        <w:t>Concluding remarks</w:t>
      </w:r>
    </w:p>
    <w:p w14:paraId="15401745" w14:textId="77777777" w:rsidR="007524EF" w:rsidRDefault="0032369C" w:rsidP="007524EF">
      <w:r w:rsidRPr="0032369C">
        <w:t xml:space="preserve">The present empirical investigation aimed to capture the effect past innovative efforts’ cumulativeness on current innovations. </w:t>
      </w:r>
      <w:r w:rsidRPr="00276A32">
        <w:t xml:space="preserve"> Technological strategies </w:t>
      </w:r>
      <w:r>
        <w:t xml:space="preserve">based </w:t>
      </w:r>
      <w:proofErr w:type="gramStart"/>
      <w:r>
        <w:t xml:space="preserve">on </w:t>
      </w:r>
      <w:r w:rsidRPr="00276A32">
        <w:t xml:space="preserve"> </w:t>
      </w:r>
      <w:r>
        <w:t>well</w:t>
      </w:r>
      <w:proofErr w:type="gramEnd"/>
      <w:r>
        <w:t>-established behaviors and cumulative innovation efforts are found to concern Brazilian industrial firms. This is reflected in the significance of the estimated coefficient for continuous R&amp;D.</w:t>
      </w:r>
      <w:r w:rsidR="007524EF">
        <w:t xml:space="preserve"> </w:t>
      </w:r>
      <w:r w:rsidR="007524EF">
        <w:tab/>
        <w:t xml:space="preserve">Also interesting to note that firms that have innovated in more than one period consider continuous R&amp;D more important that the average of firms (coefficients are higher in t-2 than in t-1). However, this is not sustained by the information on innovative expenditures and by the assessment to cooperation with other agents. </w:t>
      </w:r>
    </w:p>
    <w:p w14:paraId="6EF125D2" w14:textId="480EBA8E" w:rsidR="0032369C" w:rsidRDefault="0032369C" w:rsidP="0032369C">
      <w:pPr>
        <w:ind w:firstLine="708"/>
      </w:pPr>
      <w:r>
        <w:t xml:space="preserve"> </w:t>
      </w:r>
      <w:r w:rsidR="007524EF">
        <w:t>W</w:t>
      </w:r>
      <w:r>
        <w:t xml:space="preserve">hen investigating the cumulativeness effects on present innovation, </w:t>
      </w:r>
      <w:r w:rsidRPr="00A36BB0">
        <w:t xml:space="preserve">results </w:t>
      </w:r>
      <w:r>
        <w:t>indicated</w:t>
      </w:r>
      <w:r w:rsidRPr="00A36BB0">
        <w:t xml:space="preserve"> that neither the expenditures on innovative activities nor the cooperation with other agents in past periods </w:t>
      </w:r>
      <w:r>
        <w:t xml:space="preserve">were relevant to create innovations. </w:t>
      </w:r>
      <w:r w:rsidRPr="00615B5C">
        <w:t xml:space="preserve">Hence, it is </w:t>
      </w:r>
      <w:r>
        <w:t>assumed</w:t>
      </w:r>
      <w:r w:rsidRPr="00615B5C">
        <w:t xml:space="preserve"> that Brazilian industrial </w:t>
      </w:r>
      <w:r>
        <w:t>firms</w:t>
      </w:r>
      <w:r w:rsidRPr="00615B5C">
        <w:t xml:space="preserve"> </w:t>
      </w:r>
      <w:r>
        <w:t>experience</w:t>
      </w:r>
      <w:r w:rsidR="005D495B">
        <w:t xml:space="preserve"> low </w:t>
      </w:r>
      <w:r w:rsidR="00E74FAF">
        <w:t>cumul</w:t>
      </w:r>
      <w:r w:rsidR="00E74FAF" w:rsidRPr="00615B5C">
        <w:t>at</w:t>
      </w:r>
      <w:r w:rsidR="00E74FAF">
        <w:t>iveness</w:t>
      </w:r>
      <w:r>
        <w:t xml:space="preserve"> for the success of the innovative activities</w:t>
      </w:r>
      <w:r w:rsidRPr="00615B5C">
        <w:t xml:space="preserve">. </w:t>
      </w:r>
    </w:p>
    <w:p w14:paraId="3444CC92" w14:textId="77777777" w:rsidR="0032369C" w:rsidRPr="009339B4" w:rsidRDefault="0032369C" w:rsidP="0032369C">
      <w:pPr>
        <w:ind w:firstLine="708"/>
        <w:rPr>
          <w:noProof/>
        </w:rPr>
      </w:pPr>
      <w:r w:rsidRPr="007F0B93">
        <w:t>In sum,</w:t>
      </w:r>
      <w:r>
        <w:t xml:space="preserve"> Brazilian</w:t>
      </w:r>
      <w:r w:rsidRPr="007F0B93">
        <w:t xml:space="preserve"> </w:t>
      </w:r>
      <w:r>
        <w:t xml:space="preserve">firms are found to have developed the ability to absorb technologies and create new ones, what positively affects product and process innovation. </w:t>
      </w:r>
      <w:r w:rsidRPr="00F74D5F">
        <w:t>However, the results reported in this article do not suggest tha</w:t>
      </w:r>
      <w:r>
        <w:t>t their technological strategies could be classified as active-imitative. It rather suggests a passive-dependent behavior regarding each of the two types of innovation:</w:t>
      </w:r>
    </w:p>
    <w:p w14:paraId="4E68CA70" w14:textId="77777777" w:rsidR="0032369C" w:rsidRPr="009339B4" w:rsidRDefault="0032369C" w:rsidP="0032369C"/>
    <w:p w14:paraId="252B1CE1" w14:textId="77777777" w:rsidR="0032369C" w:rsidRDefault="0032369C" w:rsidP="0032369C">
      <w:r w:rsidRPr="0032369C">
        <w:rPr>
          <w:b/>
        </w:rPr>
        <w:t>Product innovation:</w:t>
      </w:r>
      <w:r w:rsidRPr="003D74F1">
        <w:t xml:space="preserve"> overall, the information combined in the present article </w:t>
      </w:r>
      <w:r>
        <w:t>point to the importance of internal R&amp;D structures and past efforts in the capacitation of human resources. Combined with the fact that greater importance is attributed to cooperation with machinery and equipment suppliers, as well as that the developed innovations are generally new to the firm, it is suggested that firms are mainly focused on the incorporation of technology embedded in capital assets.</w:t>
      </w:r>
    </w:p>
    <w:p w14:paraId="01FFB6B0" w14:textId="77777777" w:rsidR="0032369C" w:rsidRDefault="0032369C" w:rsidP="0032369C"/>
    <w:p w14:paraId="4A103456" w14:textId="2E312F1D" w:rsidR="0032369C" w:rsidRDefault="0032369C" w:rsidP="0032369C">
      <w:r w:rsidRPr="0032369C">
        <w:rPr>
          <w:b/>
        </w:rPr>
        <w:t>Process innovation:</w:t>
      </w:r>
      <w:r>
        <w:t xml:space="preserve"> machinery and equipment acquisition is of prime importance for innovation, being software and training expenditures, at some extent, also important. Nonetheless, resorting to Table 2, in 2014 over 90% of process innovations were only new to the firm, being innovations mainly created by other agents/firms. Still, past cooperative arrangements were not relevant for current innovations, being only cooperation with other competitors found to be relevant. Hence, capital investments play an important role in internalizing knowledge, however without incrementing firm’s absorptive capacity. It is suggested that firms are rather concerned with accompanying market strategies and imitating </w:t>
      </w:r>
      <w:r w:rsidR="005603D8">
        <w:t xml:space="preserve">the </w:t>
      </w:r>
      <w:r>
        <w:t xml:space="preserve">best current technologies. </w:t>
      </w:r>
    </w:p>
    <w:p w14:paraId="6AB49C23" w14:textId="2AED094A" w:rsidR="0032369C" w:rsidRDefault="00320D65" w:rsidP="0032369C">
      <w:r>
        <w:tab/>
      </w:r>
    </w:p>
    <w:p w14:paraId="0F0DDBFE" w14:textId="5E807398" w:rsidR="002051F5" w:rsidRPr="00C80CED" w:rsidRDefault="0032369C" w:rsidP="00705935">
      <w:r w:rsidRPr="00FD37C2">
        <w:tab/>
      </w:r>
      <w:r w:rsidRPr="0032369C">
        <w:t>Lastly, for both types of innovation</w:t>
      </w:r>
      <w:r w:rsidR="009A3220">
        <w:t xml:space="preserve"> the lack of significance (or even negative coefficients)</w:t>
      </w:r>
      <w:r w:rsidR="00680708">
        <w:t xml:space="preserve"> estimated for the cooperation with Universities and Research Institutes indicate that </w:t>
      </w:r>
      <w:r w:rsidR="0034172E">
        <w:t xml:space="preserve">in Brazil, one of the most important relationships within the NSI is relatively ignored by industrial firms. In sum, </w:t>
      </w:r>
      <w:r w:rsidR="00E0159D">
        <w:t xml:space="preserve">results indicate that </w:t>
      </w:r>
      <w:r w:rsidR="00547A96">
        <w:t>Brazilian industrial firms are still incipient in what concer</w:t>
      </w:r>
      <w:r w:rsidR="00705935">
        <w:t>ns innovative capabilities.</w:t>
      </w:r>
    </w:p>
    <w:p w14:paraId="3181E8DC" w14:textId="77777777" w:rsidR="002051F5" w:rsidRPr="00C80CED" w:rsidRDefault="002051F5" w:rsidP="005172A6">
      <w:pPr>
        <w:sectPr w:rsidR="002051F5" w:rsidRPr="00C80CED" w:rsidSect="00B94C4C">
          <w:pgSz w:w="11906" w:h="16838"/>
          <w:pgMar w:top="1134" w:right="1134" w:bottom="1134" w:left="1134" w:header="709" w:footer="709" w:gutter="0"/>
          <w:cols w:space="708"/>
          <w:docGrid w:linePitch="360"/>
        </w:sectPr>
      </w:pPr>
    </w:p>
    <w:p w14:paraId="51D5A5C8" w14:textId="65F9F34F" w:rsidR="00E83A11" w:rsidRDefault="00E83A11" w:rsidP="00202F4B">
      <w:pPr>
        <w:pStyle w:val="Ttulo1"/>
        <w:jc w:val="center"/>
      </w:pPr>
      <w:r>
        <w:lastRenderedPageBreak/>
        <w:t>References</w:t>
      </w:r>
    </w:p>
    <w:p w14:paraId="1DD65EF8" w14:textId="5D272BA0" w:rsidR="008877D4" w:rsidRPr="00415EA6" w:rsidRDefault="008877D4" w:rsidP="00EE72CE">
      <w:pPr>
        <w:spacing w:after="120"/>
      </w:pPr>
      <w:r w:rsidRPr="00415EA6">
        <w:t>ALBUQUERQUE, E. M. National Systems of Innovation and Non-OECD countries: Notes about a Rudimentary and Tentative “</w:t>
      </w:r>
      <w:r w:rsidR="00415EA6" w:rsidRPr="00415EA6">
        <w:t>Typology</w:t>
      </w:r>
      <w:r w:rsidRPr="00415EA6">
        <w:t xml:space="preserve">”. </w:t>
      </w:r>
      <w:r w:rsidRPr="00415EA6">
        <w:rPr>
          <w:i/>
        </w:rPr>
        <w:t>Brazilian Journal of Political Economy</w:t>
      </w:r>
      <w:r w:rsidRPr="00415EA6">
        <w:t>, v. 19, n. 4, p. 35–52, 1999. A</w:t>
      </w:r>
      <w:r w:rsidR="00415EA6" w:rsidRPr="00415EA6">
        <w:t>c</w:t>
      </w:r>
      <w:r w:rsidRPr="00415EA6">
        <w:t>cess</w:t>
      </w:r>
      <w:r w:rsidR="00415EA6" w:rsidRPr="00415EA6">
        <w:t>ed in</w:t>
      </w:r>
      <w:r w:rsidRPr="00415EA6">
        <w:t>: 4 abr. 2017.</w:t>
      </w:r>
    </w:p>
    <w:p w14:paraId="7B73CE61" w14:textId="1DE43A7C" w:rsidR="00C56C76" w:rsidRPr="00415EA6" w:rsidRDefault="00C56C76" w:rsidP="00EE72CE">
      <w:pPr>
        <w:widowControl w:val="0"/>
        <w:autoSpaceDE w:val="0"/>
        <w:autoSpaceDN w:val="0"/>
        <w:adjustRightInd w:val="0"/>
        <w:spacing w:after="120" w:line="240" w:lineRule="auto"/>
        <w:rPr>
          <w:rFonts w:cs="Times New Roman"/>
          <w:noProof/>
          <w:szCs w:val="24"/>
        </w:rPr>
      </w:pPr>
      <w:r w:rsidRPr="00415EA6">
        <w:rPr>
          <w:rFonts w:cs="Times New Roman"/>
          <w:noProof/>
          <w:szCs w:val="24"/>
        </w:rPr>
        <w:t xml:space="preserve">ARTHUR, W. B. Competing Technologies, Increasing Returns, and Lock-in by historial events. </w:t>
      </w:r>
      <w:r w:rsidRPr="00415EA6">
        <w:rPr>
          <w:rFonts w:cs="Times New Roman"/>
          <w:i/>
          <w:iCs/>
          <w:noProof/>
          <w:szCs w:val="24"/>
        </w:rPr>
        <w:t>The Economic Journal</w:t>
      </w:r>
      <w:r w:rsidRPr="00415EA6">
        <w:rPr>
          <w:rFonts w:cs="Times New Roman"/>
          <w:noProof/>
          <w:szCs w:val="24"/>
        </w:rPr>
        <w:t>, v. 99, n. 394, p. 116–131, 1989.</w:t>
      </w:r>
    </w:p>
    <w:p w14:paraId="4406200B" w14:textId="0D9FB312" w:rsidR="008877D4" w:rsidRPr="00415EA6" w:rsidRDefault="008877D4" w:rsidP="00EE72CE">
      <w:pPr>
        <w:widowControl w:val="0"/>
        <w:autoSpaceDE w:val="0"/>
        <w:autoSpaceDN w:val="0"/>
        <w:adjustRightInd w:val="0"/>
        <w:spacing w:after="120" w:line="240" w:lineRule="auto"/>
        <w:rPr>
          <w:rFonts w:cs="Times New Roman"/>
          <w:noProof/>
          <w:szCs w:val="24"/>
        </w:rPr>
      </w:pPr>
      <w:r w:rsidRPr="00415EA6">
        <w:t>BAKKER, G. Money for nothing: How firms have financed R&amp;D-projects since the</w:t>
      </w:r>
      <w:r w:rsidR="000C0EE5" w:rsidRPr="00415EA6">
        <w:t xml:space="preserve"> </w:t>
      </w:r>
      <w:r w:rsidRPr="00415EA6">
        <w:t xml:space="preserve">Industrial Revolution. </w:t>
      </w:r>
      <w:r w:rsidRPr="00415EA6">
        <w:rPr>
          <w:i/>
        </w:rPr>
        <w:t>Research Policy</w:t>
      </w:r>
      <w:r w:rsidRPr="00415EA6">
        <w:t>, v.42, 2013, p.1793-1814.</w:t>
      </w:r>
    </w:p>
    <w:p w14:paraId="3A081891" w14:textId="518AF39F" w:rsidR="008877D4" w:rsidRPr="00415EA6" w:rsidRDefault="008877D4" w:rsidP="00EE72CE">
      <w:pPr>
        <w:spacing w:after="120"/>
      </w:pPr>
      <w:r w:rsidRPr="00415EA6">
        <w:t xml:space="preserve">BRITO, J; DEL-VECCHHIO, R., Patterns of university-industry interactions in Brazil: An explanatory analysis using the instrumental of graph theory. </w:t>
      </w:r>
      <w:r w:rsidRPr="00415EA6">
        <w:rPr>
          <w:i/>
        </w:rPr>
        <w:t>Quality &amp; Quantity</w:t>
      </w:r>
      <w:r w:rsidRPr="00415EA6">
        <w:t>, v.48, n4, p.1867-1892, 2014.</w:t>
      </w:r>
    </w:p>
    <w:p w14:paraId="63A352F5" w14:textId="77777777" w:rsidR="008877D4" w:rsidRPr="00415EA6" w:rsidRDefault="008877D4" w:rsidP="00EE72CE">
      <w:pPr>
        <w:spacing w:after="120"/>
      </w:pPr>
      <w:r w:rsidRPr="00415EA6">
        <w:t xml:space="preserve">CALIARI, T.; CHIARINI, T. Knowledge Production and Economic Development: Empirical Evidences. </w:t>
      </w:r>
      <w:r w:rsidRPr="00415EA6">
        <w:rPr>
          <w:i/>
        </w:rPr>
        <w:t>Journal of the Knowledge Economy</w:t>
      </w:r>
      <w:r w:rsidRPr="00415EA6">
        <w:t>, v. online, p. 1–24, 2016.</w:t>
      </w:r>
    </w:p>
    <w:p w14:paraId="0BB26A82" w14:textId="77777777" w:rsidR="008877D4" w:rsidRPr="00415EA6" w:rsidRDefault="008877D4" w:rsidP="00EE72CE">
      <w:pPr>
        <w:spacing w:after="120"/>
      </w:pPr>
      <w:r w:rsidRPr="00415EA6">
        <w:t xml:space="preserve">CALIARI, T.; RAPINI, M. S. Geographical distance differentials in university-firm interaction in Brazil: A focus on the characteristics of agents and interactions. </w:t>
      </w:r>
      <w:r w:rsidRPr="00415EA6">
        <w:rPr>
          <w:i/>
        </w:rPr>
        <w:t xml:space="preserve">Nova </w:t>
      </w:r>
      <w:proofErr w:type="spellStart"/>
      <w:r w:rsidRPr="00415EA6">
        <w:rPr>
          <w:i/>
        </w:rPr>
        <w:t>Economia</w:t>
      </w:r>
      <w:proofErr w:type="spellEnd"/>
      <w:r w:rsidRPr="00415EA6">
        <w:t>, v. 27, n. 1, 2017.</w:t>
      </w:r>
    </w:p>
    <w:p w14:paraId="56ACA71C" w14:textId="77777777" w:rsidR="008877D4" w:rsidRPr="00415EA6" w:rsidRDefault="008877D4" w:rsidP="00EE72CE">
      <w:pPr>
        <w:spacing w:after="120"/>
      </w:pPr>
      <w:r w:rsidRPr="00415EA6">
        <w:t xml:space="preserve">DE NEGRI, J.; SALERNO, M. </w:t>
      </w:r>
      <w:proofErr w:type="spellStart"/>
      <w:r w:rsidRPr="00415EA6">
        <w:rPr>
          <w:i/>
        </w:rPr>
        <w:t>Inovações</w:t>
      </w:r>
      <w:proofErr w:type="spellEnd"/>
      <w:r w:rsidRPr="00415EA6">
        <w:rPr>
          <w:i/>
        </w:rPr>
        <w:t xml:space="preserve">, </w:t>
      </w:r>
      <w:proofErr w:type="spellStart"/>
      <w:r w:rsidRPr="00415EA6">
        <w:rPr>
          <w:i/>
        </w:rPr>
        <w:t>padrões</w:t>
      </w:r>
      <w:proofErr w:type="spellEnd"/>
      <w:r w:rsidRPr="00415EA6">
        <w:rPr>
          <w:i/>
        </w:rPr>
        <w:t xml:space="preserve"> </w:t>
      </w:r>
      <w:proofErr w:type="spellStart"/>
      <w:r w:rsidRPr="00415EA6">
        <w:rPr>
          <w:i/>
        </w:rPr>
        <w:t>tecnológicos</w:t>
      </w:r>
      <w:proofErr w:type="spellEnd"/>
      <w:r w:rsidRPr="00415EA6">
        <w:rPr>
          <w:i/>
        </w:rPr>
        <w:t xml:space="preserve"> e </w:t>
      </w:r>
      <w:proofErr w:type="spellStart"/>
      <w:r w:rsidRPr="00415EA6">
        <w:rPr>
          <w:i/>
        </w:rPr>
        <w:t>desempenho</w:t>
      </w:r>
      <w:proofErr w:type="spellEnd"/>
      <w:r w:rsidRPr="00415EA6">
        <w:rPr>
          <w:i/>
        </w:rPr>
        <w:t xml:space="preserve"> das </w:t>
      </w:r>
      <w:proofErr w:type="spellStart"/>
      <w:r w:rsidRPr="00415EA6">
        <w:rPr>
          <w:i/>
        </w:rPr>
        <w:t>firmas</w:t>
      </w:r>
      <w:proofErr w:type="spellEnd"/>
      <w:r w:rsidRPr="00415EA6">
        <w:rPr>
          <w:i/>
        </w:rPr>
        <w:t xml:space="preserve"> </w:t>
      </w:r>
      <w:proofErr w:type="spellStart"/>
      <w:r w:rsidRPr="00415EA6">
        <w:rPr>
          <w:i/>
        </w:rPr>
        <w:t>industriais</w:t>
      </w:r>
      <w:proofErr w:type="spellEnd"/>
      <w:r w:rsidRPr="00415EA6">
        <w:rPr>
          <w:i/>
        </w:rPr>
        <w:t xml:space="preserve"> </w:t>
      </w:r>
      <w:proofErr w:type="spellStart"/>
      <w:r w:rsidRPr="00415EA6">
        <w:rPr>
          <w:i/>
        </w:rPr>
        <w:t>brasileira</w:t>
      </w:r>
      <w:r w:rsidRPr="00415EA6">
        <w:t>s</w:t>
      </w:r>
      <w:proofErr w:type="spellEnd"/>
      <w:r w:rsidRPr="00415EA6">
        <w:t xml:space="preserve">. Brasília: IPEA, 2005. </w:t>
      </w:r>
    </w:p>
    <w:p w14:paraId="3893CB9E" w14:textId="77777777" w:rsidR="008877D4" w:rsidRPr="00415EA6" w:rsidRDefault="008877D4" w:rsidP="00EE72CE">
      <w:pPr>
        <w:spacing w:after="120"/>
      </w:pPr>
      <w:r w:rsidRPr="00415EA6">
        <w:t xml:space="preserve">DE NEGRI, J.A.; PINO, B. C.; </w:t>
      </w:r>
      <w:r w:rsidRPr="00415EA6">
        <w:rPr>
          <w:i/>
        </w:rPr>
        <w:t xml:space="preserve">As </w:t>
      </w:r>
      <w:proofErr w:type="spellStart"/>
      <w:r w:rsidRPr="00415EA6">
        <w:rPr>
          <w:i/>
        </w:rPr>
        <w:t>Empresas</w:t>
      </w:r>
      <w:proofErr w:type="spellEnd"/>
      <w:r w:rsidRPr="00415EA6">
        <w:rPr>
          <w:i/>
        </w:rPr>
        <w:t xml:space="preserve"> </w:t>
      </w:r>
      <w:proofErr w:type="spellStart"/>
      <w:r w:rsidRPr="00415EA6">
        <w:rPr>
          <w:i/>
        </w:rPr>
        <w:t>Brasileiras</w:t>
      </w:r>
      <w:proofErr w:type="spellEnd"/>
      <w:r w:rsidRPr="00415EA6">
        <w:rPr>
          <w:i/>
        </w:rPr>
        <w:t xml:space="preserve"> e o </w:t>
      </w:r>
      <w:proofErr w:type="spellStart"/>
      <w:r w:rsidRPr="00415EA6">
        <w:rPr>
          <w:i/>
        </w:rPr>
        <w:t>Comércio</w:t>
      </w:r>
      <w:proofErr w:type="spellEnd"/>
      <w:r w:rsidRPr="00415EA6">
        <w:rPr>
          <w:i/>
        </w:rPr>
        <w:t xml:space="preserve"> </w:t>
      </w:r>
      <w:proofErr w:type="spellStart"/>
      <w:r w:rsidRPr="00415EA6">
        <w:rPr>
          <w:i/>
        </w:rPr>
        <w:t>Internacional</w:t>
      </w:r>
      <w:proofErr w:type="spellEnd"/>
      <w:r w:rsidRPr="00415EA6">
        <w:t xml:space="preserve">. Brasília: IPEA, 2007. </w:t>
      </w:r>
    </w:p>
    <w:p w14:paraId="18F73C33" w14:textId="72961F0B" w:rsidR="008877D4" w:rsidRPr="00415EA6" w:rsidRDefault="008877D4" w:rsidP="00EE72CE">
      <w:pPr>
        <w:spacing w:after="120"/>
      </w:pPr>
      <w:r w:rsidRPr="00415EA6">
        <w:t xml:space="preserve">DE NEGRI, J. A.; LEMOS, M.  </w:t>
      </w:r>
      <w:r w:rsidRPr="00415EA6">
        <w:rPr>
          <w:i/>
        </w:rPr>
        <w:t xml:space="preserve">O </w:t>
      </w:r>
      <w:proofErr w:type="spellStart"/>
      <w:r w:rsidRPr="00415EA6">
        <w:rPr>
          <w:i/>
        </w:rPr>
        <w:t>núcleo</w:t>
      </w:r>
      <w:proofErr w:type="spellEnd"/>
      <w:r w:rsidRPr="00415EA6">
        <w:rPr>
          <w:i/>
        </w:rPr>
        <w:t xml:space="preserve"> </w:t>
      </w:r>
      <w:proofErr w:type="spellStart"/>
      <w:r w:rsidRPr="00415EA6">
        <w:rPr>
          <w:i/>
        </w:rPr>
        <w:t>tecnológico</w:t>
      </w:r>
      <w:proofErr w:type="spellEnd"/>
      <w:r w:rsidRPr="00415EA6">
        <w:rPr>
          <w:i/>
        </w:rPr>
        <w:t xml:space="preserve"> da </w:t>
      </w:r>
      <w:proofErr w:type="spellStart"/>
      <w:r w:rsidRPr="00415EA6">
        <w:rPr>
          <w:i/>
        </w:rPr>
        <w:t>indústria</w:t>
      </w:r>
      <w:proofErr w:type="spellEnd"/>
      <w:r w:rsidRPr="00415EA6">
        <w:rPr>
          <w:i/>
        </w:rPr>
        <w:t xml:space="preserve"> </w:t>
      </w:r>
      <w:proofErr w:type="spellStart"/>
      <w:r w:rsidRPr="00415EA6">
        <w:rPr>
          <w:i/>
        </w:rPr>
        <w:t>brasileira</w:t>
      </w:r>
      <w:proofErr w:type="spellEnd"/>
      <w:r w:rsidRPr="00415EA6">
        <w:t>. Brasília: IPEA, FINEP,</w:t>
      </w:r>
      <w:r w:rsidR="00C56C76" w:rsidRPr="00415EA6">
        <w:t xml:space="preserve"> </w:t>
      </w:r>
      <w:r w:rsidRPr="00415EA6">
        <w:t xml:space="preserve">ABDI, 2011. </w:t>
      </w:r>
    </w:p>
    <w:p w14:paraId="5FCD3529" w14:textId="77777777" w:rsidR="008877D4" w:rsidRPr="00415EA6" w:rsidRDefault="008877D4" w:rsidP="00EE72CE">
      <w:pPr>
        <w:spacing w:after="120"/>
      </w:pPr>
      <w:r w:rsidRPr="00415EA6">
        <w:t xml:space="preserve">DOSI, G.; MALERBA, F. </w:t>
      </w:r>
      <w:r w:rsidRPr="00415EA6">
        <w:rPr>
          <w:i/>
        </w:rPr>
        <w:t>Organization and Strategy in the Evolution of the Enterprise</w:t>
      </w:r>
      <w:r w:rsidRPr="00415EA6">
        <w:t xml:space="preserve">. London: Macmillan Press, 1996. </w:t>
      </w:r>
    </w:p>
    <w:p w14:paraId="5E7D4E6B" w14:textId="77777777" w:rsidR="008877D4" w:rsidRPr="00415EA6" w:rsidRDefault="008877D4" w:rsidP="00EE72CE">
      <w:pPr>
        <w:spacing w:after="120"/>
      </w:pPr>
      <w:r w:rsidRPr="00415EA6">
        <w:t xml:space="preserve">FREEMAN, C. </w:t>
      </w:r>
      <w:r w:rsidRPr="00415EA6">
        <w:rPr>
          <w:i/>
        </w:rPr>
        <w:t>Economics of Innovation</w:t>
      </w:r>
      <w:r w:rsidRPr="00415EA6">
        <w:t xml:space="preserve">. London: Routledge, 1992. </w:t>
      </w:r>
    </w:p>
    <w:p w14:paraId="083647A0" w14:textId="77777777" w:rsidR="008877D4" w:rsidRPr="00415EA6" w:rsidRDefault="008877D4" w:rsidP="00EE72CE">
      <w:pPr>
        <w:spacing w:after="120"/>
      </w:pPr>
      <w:r w:rsidRPr="00415EA6">
        <w:t xml:space="preserve">HAGEDOORN, J. and SCHAKENRAAD, J. The effect of strategic technology alliances on company performance. </w:t>
      </w:r>
      <w:r w:rsidRPr="00415EA6">
        <w:rPr>
          <w:i/>
        </w:rPr>
        <w:t>Strategic Management Journal</w:t>
      </w:r>
      <w:r w:rsidRPr="00415EA6">
        <w:t>, v.15, n 4, p. 291-309, 1994.</w:t>
      </w:r>
    </w:p>
    <w:p w14:paraId="2566760E" w14:textId="576C463E" w:rsidR="008877D4" w:rsidRPr="00415EA6" w:rsidRDefault="008877D4" w:rsidP="00EE72CE">
      <w:pPr>
        <w:spacing w:after="120"/>
      </w:pPr>
      <w:r w:rsidRPr="00415EA6">
        <w:t>HAUSMANN, R. et al. The Atlas of Economic Complexity - Mapping Paths to Prosperity. [</w:t>
      </w:r>
      <w:proofErr w:type="spellStart"/>
      <w:r w:rsidRPr="00415EA6">
        <w:t>S.l</w:t>
      </w:r>
      <w:proofErr w:type="spellEnd"/>
      <w:r w:rsidRPr="00415EA6">
        <w:t xml:space="preserve">: </w:t>
      </w:r>
      <w:proofErr w:type="spellStart"/>
      <w:r w:rsidRPr="00415EA6">
        <w:t>s.n</w:t>
      </w:r>
      <w:proofErr w:type="spellEnd"/>
      <w:r w:rsidRPr="00415EA6">
        <w:t xml:space="preserve">.], 2011. </w:t>
      </w:r>
      <w:r w:rsidR="00415EA6" w:rsidRPr="00415EA6">
        <w:t>Available at</w:t>
      </w:r>
      <w:r w:rsidRPr="00415EA6">
        <w:t xml:space="preserve">: &lt;file:///Users/edwardcrowley/Downloads/HarvardMIT_AtlasOfEconomicComplexity_Part_I.pdf%5Cnpapers3://publication/uuid/50DF1AB5-ACE1-45B3-BF9C-5E6F799630E5&gt;. </w:t>
      </w:r>
    </w:p>
    <w:p w14:paraId="66CBC203" w14:textId="76BB9E02" w:rsidR="008877D4" w:rsidRPr="00415EA6" w:rsidRDefault="008877D4" w:rsidP="00EE72CE">
      <w:pPr>
        <w:spacing w:after="120"/>
      </w:pPr>
      <w:r w:rsidRPr="00415EA6">
        <w:t xml:space="preserve">HU, A. G.; JEFFERSON, G. H. A great wall of patents: What is behind China’s recent patent explosion? </w:t>
      </w:r>
      <w:r w:rsidRPr="00415EA6">
        <w:rPr>
          <w:i/>
        </w:rPr>
        <w:t>Journal of Development Economics</w:t>
      </w:r>
      <w:r w:rsidRPr="00415EA6">
        <w:t>, v. 90, p. 57–68, 2009.</w:t>
      </w:r>
    </w:p>
    <w:p w14:paraId="16A9AA8A" w14:textId="4074706A" w:rsidR="00475BAB" w:rsidRPr="00415EA6" w:rsidRDefault="00475BAB" w:rsidP="00EE72CE">
      <w:pPr>
        <w:spacing w:after="120"/>
      </w:pPr>
      <w:r w:rsidRPr="00415EA6">
        <w:t xml:space="preserve">KIM, L. Stages of development of industrial technology in a developing country: a model. </w:t>
      </w:r>
      <w:r w:rsidRPr="00415EA6">
        <w:rPr>
          <w:i/>
        </w:rPr>
        <w:t>Research Policy</w:t>
      </w:r>
      <w:r w:rsidRPr="00415EA6">
        <w:t>, v.9, n.3, 1980, p.254-277.</w:t>
      </w:r>
    </w:p>
    <w:p w14:paraId="31DEDF82" w14:textId="77777777" w:rsidR="008877D4" w:rsidRPr="00415EA6" w:rsidRDefault="008877D4" w:rsidP="00EE72CE">
      <w:pPr>
        <w:spacing w:after="120"/>
      </w:pPr>
      <w:r w:rsidRPr="00415EA6">
        <w:t xml:space="preserve">KIM, L. </w:t>
      </w:r>
      <w:r w:rsidRPr="00415EA6">
        <w:rPr>
          <w:i/>
        </w:rPr>
        <w:t>Imitation to Innovation</w:t>
      </w:r>
      <w:r w:rsidRPr="00415EA6">
        <w:t xml:space="preserve">: The Dynamics of Korea’s Technological Learning. Cambridge, MA: Harvard Business Review Press, 1997. </w:t>
      </w:r>
    </w:p>
    <w:p w14:paraId="4E313FB7" w14:textId="77777777" w:rsidR="008877D4" w:rsidRPr="00415EA6" w:rsidRDefault="008877D4" w:rsidP="00EE72CE">
      <w:pPr>
        <w:spacing w:after="120"/>
      </w:pPr>
      <w:r w:rsidRPr="00415EA6">
        <w:t xml:space="preserve">KIM, L.; NELSON, R. </w:t>
      </w:r>
      <w:proofErr w:type="spellStart"/>
      <w:r w:rsidRPr="00415EA6">
        <w:rPr>
          <w:i/>
        </w:rPr>
        <w:t>Tecnologia</w:t>
      </w:r>
      <w:proofErr w:type="spellEnd"/>
      <w:r w:rsidRPr="00415EA6">
        <w:rPr>
          <w:i/>
        </w:rPr>
        <w:t xml:space="preserve">, </w:t>
      </w:r>
      <w:proofErr w:type="spellStart"/>
      <w:r w:rsidRPr="00415EA6">
        <w:rPr>
          <w:i/>
        </w:rPr>
        <w:t>aprendizado</w:t>
      </w:r>
      <w:proofErr w:type="spellEnd"/>
      <w:r w:rsidRPr="00415EA6">
        <w:rPr>
          <w:i/>
        </w:rPr>
        <w:t xml:space="preserve"> e </w:t>
      </w:r>
      <w:proofErr w:type="spellStart"/>
      <w:r w:rsidRPr="00415EA6">
        <w:rPr>
          <w:i/>
        </w:rPr>
        <w:t>inovação</w:t>
      </w:r>
      <w:proofErr w:type="spellEnd"/>
      <w:r w:rsidRPr="00415EA6">
        <w:t xml:space="preserve">: as </w:t>
      </w:r>
      <w:proofErr w:type="spellStart"/>
      <w:r w:rsidRPr="00415EA6">
        <w:t>experiências</w:t>
      </w:r>
      <w:proofErr w:type="spellEnd"/>
      <w:r w:rsidRPr="00415EA6">
        <w:t xml:space="preserve"> das </w:t>
      </w:r>
      <w:proofErr w:type="spellStart"/>
      <w:r w:rsidRPr="00415EA6">
        <w:t>economias</w:t>
      </w:r>
      <w:proofErr w:type="spellEnd"/>
      <w:r w:rsidRPr="00415EA6">
        <w:t xml:space="preserve"> de </w:t>
      </w:r>
      <w:proofErr w:type="spellStart"/>
      <w:r w:rsidRPr="00415EA6">
        <w:t>industrialização</w:t>
      </w:r>
      <w:proofErr w:type="spellEnd"/>
      <w:r w:rsidRPr="00415EA6">
        <w:t xml:space="preserve"> </w:t>
      </w:r>
      <w:proofErr w:type="spellStart"/>
      <w:r w:rsidRPr="00415EA6">
        <w:t>recente</w:t>
      </w:r>
      <w:proofErr w:type="spellEnd"/>
      <w:r w:rsidRPr="00415EA6">
        <w:t xml:space="preserve">. Campinas: </w:t>
      </w:r>
      <w:proofErr w:type="spellStart"/>
      <w:r w:rsidRPr="00415EA6">
        <w:t>Editora</w:t>
      </w:r>
      <w:proofErr w:type="spellEnd"/>
      <w:r w:rsidRPr="00415EA6">
        <w:t xml:space="preserve"> </w:t>
      </w:r>
      <w:proofErr w:type="spellStart"/>
      <w:r w:rsidRPr="00415EA6">
        <w:t>Unicamp</w:t>
      </w:r>
      <w:proofErr w:type="spellEnd"/>
      <w:r w:rsidRPr="00415EA6">
        <w:t xml:space="preserve">, 2005. </w:t>
      </w:r>
    </w:p>
    <w:p w14:paraId="52661FE1" w14:textId="77777777" w:rsidR="008877D4" w:rsidRPr="00415EA6" w:rsidRDefault="008877D4" w:rsidP="00EE72CE">
      <w:pPr>
        <w:spacing w:after="120"/>
      </w:pPr>
      <w:r w:rsidRPr="00415EA6">
        <w:t xml:space="preserve">LUNDVALL, B. A. </w:t>
      </w:r>
      <w:r w:rsidRPr="00415EA6">
        <w:rPr>
          <w:i/>
        </w:rPr>
        <w:t>National Systems of Innovation</w:t>
      </w:r>
      <w:r w:rsidRPr="00415EA6">
        <w:t>: towards a Theory of Innovation and Interactive Learning. London: Printer Publishers, 1992.</w:t>
      </w:r>
    </w:p>
    <w:p w14:paraId="32E1D0C2" w14:textId="030DF580" w:rsidR="008877D4" w:rsidRPr="00415EA6" w:rsidRDefault="008877D4" w:rsidP="00EE72CE">
      <w:pPr>
        <w:spacing w:after="120"/>
      </w:pPr>
      <w:r w:rsidRPr="00415EA6">
        <w:lastRenderedPageBreak/>
        <w:t xml:space="preserve">MALERBA, F. Sectoral systems of innovation and production. </w:t>
      </w:r>
      <w:r w:rsidRPr="00415EA6">
        <w:rPr>
          <w:i/>
        </w:rPr>
        <w:t>Research Policy</w:t>
      </w:r>
      <w:r w:rsidRPr="00415EA6">
        <w:t>, v. 31, n. 2, p. 247–264, 2002.</w:t>
      </w:r>
    </w:p>
    <w:p w14:paraId="1C126A09" w14:textId="77777777" w:rsidR="008877D4" w:rsidRPr="00415EA6" w:rsidRDefault="008877D4" w:rsidP="00EE72CE">
      <w:pPr>
        <w:spacing w:after="120"/>
      </w:pPr>
      <w:r w:rsidRPr="00415EA6">
        <w:t xml:space="preserve">MALERBA, F.; ORSENIGO, L. Technological Regimes and Firm Behavior. </w:t>
      </w:r>
      <w:r w:rsidRPr="00415EA6">
        <w:rPr>
          <w:i/>
        </w:rPr>
        <w:t>Industrial and Corporate Change</w:t>
      </w:r>
      <w:r w:rsidRPr="00415EA6">
        <w:t>, v. 2, n. 1, p. 45–71, 1993.</w:t>
      </w:r>
    </w:p>
    <w:p w14:paraId="097AA0A8" w14:textId="77777777" w:rsidR="008877D4" w:rsidRPr="00415EA6" w:rsidRDefault="008877D4" w:rsidP="00EE72CE">
      <w:pPr>
        <w:spacing w:after="120"/>
      </w:pPr>
      <w:r w:rsidRPr="00415EA6">
        <w:t xml:space="preserve">MANSFIELD, E. Academic research and industrial innovation. </w:t>
      </w:r>
      <w:r w:rsidRPr="00415EA6">
        <w:rPr>
          <w:i/>
        </w:rPr>
        <w:t>Research Policy</w:t>
      </w:r>
      <w:r w:rsidRPr="00415EA6">
        <w:t>, v. 20, p. 1–12, 1991.</w:t>
      </w:r>
    </w:p>
    <w:p w14:paraId="40720826" w14:textId="77777777" w:rsidR="008877D4" w:rsidRPr="00415EA6" w:rsidRDefault="008877D4" w:rsidP="00EE72CE">
      <w:pPr>
        <w:spacing w:after="120"/>
      </w:pPr>
      <w:r w:rsidRPr="00415EA6">
        <w:t xml:space="preserve">MATHEWS, J. A. Competitive Advantages of the Latecomer Firm: A Resource-Based Account of Industrial Catch-Up Strategies. </w:t>
      </w:r>
      <w:r w:rsidRPr="00415EA6">
        <w:rPr>
          <w:i/>
        </w:rPr>
        <w:t>Asia Pacific Journal of Management</w:t>
      </w:r>
      <w:r w:rsidRPr="00415EA6">
        <w:t>, v. 19, p. 467–488, 2002.</w:t>
      </w:r>
    </w:p>
    <w:p w14:paraId="71AF7FB4" w14:textId="77777777" w:rsidR="008877D4" w:rsidRPr="00415EA6" w:rsidRDefault="008877D4" w:rsidP="00EE72CE">
      <w:pPr>
        <w:spacing w:after="120"/>
      </w:pPr>
      <w:r w:rsidRPr="00415EA6">
        <w:t xml:space="preserve">MOWERY, D.; ROSENBERG, N. </w:t>
      </w:r>
      <w:proofErr w:type="spellStart"/>
      <w:r w:rsidRPr="00415EA6">
        <w:rPr>
          <w:i/>
        </w:rPr>
        <w:t>Trajetórias</w:t>
      </w:r>
      <w:proofErr w:type="spellEnd"/>
      <w:r w:rsidRPr="00415EA6">
        <w:rPr>
          <w:i/>
        </w:rPr>
        <w:t xml:space="preserve"> da </w:t>
      </w:r>
      <w:proofErr w:type="spellStart"/>
      <w:r w:rsidRPr="00415EA6">
        <w:rPr>
          <w:i/>
        </w:rPr>
        <w:t>inovação</w:t>
      </w:r>
      <w:proofErr w:type="spellEnd"/>
      <w:r w:rsidRPr="00415EA6">
        <w:t xml:space="preserve">: a </w:t>
      </w:r>
      <w:proofErr w:type="spellStart"/>
      <w:r w:rsidRPr="00415EA6">
        <w:t>mudança</w:t>
      </w:r>
      <w:proofErr w:type="spellEnd"/>
      <w:r w:rsidRPr="00415EA6">
        <w:t xml:space="preserve"> </w:t>
      </w:r>
      <w:proofErr w:type="spellStart"/>
      <w:r w:rsidRPr="00415EA6">
        <w:t>tecnológica</w:t>
      </w:r>
      <w:proofErr w:type="spellEnd"/>
      <w:r w:rsidRPr="00415EA6">
        <w:t xml:space="preserve"> </w:t>
      </w:r>
      <w:proofErr w:type="spellStart"/>
      <w:r w:rsidRPr="00415EA6">
        <w:t>nos</w:t>
      </w:r>
      <w:proofErr w:type="spellEnd"/>
      <w:r w:rsidRPr="00415EA6">
        <w:t xml:space="preserve"> </w:t>
      </w:r>
      <w:proofErr w:type="spellStart"/>
      <w:r w:rsidRPr="00415EA6">
        <w:t>Estados</w:t>
      </w:r>
      <w:proofErr w:type="spellEnd"/>
      <w:r w:rsidRPr="00415EA6">
        <w:t xml:space="preserve"> </w:t>
      </w:r>
      <w:proofErr w:type="spellStart"/>
      <w:r w:rsidRPr="00415EA6">
        <w:t>Unidos</w:t>
      </w:r>
      <w:proofErr w:type="spellEnd"/>
      <w:r w:rsidRPr="00415EA6">
        <w:t xml:space="preserve"> da </w:t>
      </w:r>
      <w:proofErr w:type="spellStart"/>
      <w:r w:rsidRPr="00415EA6">
        <w:t>América</w:t>
      </w:r>
      <w:proofErr w:type="spellEnd"/>
      <w:r w:rsidRPr="00415EA6">
        <w:t xml:space="preserve"> no </w:t>
      </w:r>
      <w:proofErr w:type="spellStart"/>
      <w:r w:rsidRPr="00415EA6">
        <w:t>século</w:t>
      </w:r>
      <w:proofErr w:type="spellEnd"/>
      <w:r w:rsidRPr="00415EA6">
        <w:t xml:space="preserve"> XX. Campinas: </w:t>
      </w:r>
      <w:proofErr w:type="spellStart"/>
      <w:r w:rsidRPr="00415EA6">
        <w:t>Editora</w:t>
      </w:r>
      <w:proofErr w:type="spellEnd"/>
      <w:r w:rsidRPr="00415EA6">
        <w:t xml:space="preserve"> </w:t>
      </w:r>
      <w:proofErr w:type="spellStart"/>
      <w:r w:rsidRPr="00415EA6">
        <w:t>Unicamp</w:t>
      </w:r>
      <w:proofErr w:type="spellEnd"/>
      <w:r w:rsidRPr="00415EA6">
        <w:t xml:space="preserve">, 2005. </w:t>
      </w:r>
    </w:p>
    <w:p w14:paraId="74C31DCA" w14:textId="77777777" w:rsidR="008877D4" w:rsidRPr="00415EA6" w:rsidRDefault="008877D4" w:rsidP="00EE72CE">
      <w:pPr>
        <w:spacing w:after="120"/>
      </w:pPr>
      <w:r w:rsidRPr="00415EA6">
        <w:t xml:space="preserve">PAVITT, K. Sectoral patterns of technical change: Towards a taxonomy and a theory. </w:t>
      </w:r>
      <w:r w:rsidRPr="00415EA6">
        <w:rPr>
          <w:i/>
        </w:rPr>
        <w:t>Research Policy</w:t>
      </w:r>
      <w:r w:rsidRPr="00415EA6">
        <w:t>, v. 13, n. 6, p. 343–373, 1984.</w:t>
      </w:r>
    </w:p>
    <w:p w14:paraId="7C5AC2E5" w14:textId="77777777" w:rsidR="008877D4" w:rsidRPr="00415EA6" w:rsidRDefault="008877D4" w:rsidP="00EE72CE">
      <w:pPr>
        <w:spacing w:after="120"/>
      </w:pPr>
      <w:r w:rsidRPr="00415EA6">
        <w:t xml:space="preserve">PENROSE, E. </w:t>
      </w:r>
      <w:proofErr w:type="spellStart"/>
      <w:r w:rsidRPr="00415EA6">
        <w:rPr>
          <w:i/>
        </w:rPr>
        <w:t>Teoria</w:t>
      </w:r>
      <w:proofErr w:type="spellEnd"/>
      <w:r w:rsidRPr="00415EA6">
        <w:rPr>
          <w:i/>
        </w:rPr>
        <w:t xml:space="preserve"> do </w:t>
      </w:r>
      <w:proofErr w:type="spellStart"/>
      <w:r w:rsidRPr="00415EA6">
        <w:rPr>
          <w:i/>
        </w:rPr>
        <w:t>Crescimento</w:t>
      </w:r>
      <w:proofErr w:type="spellEnd"/>
      <w:r w:rsidRPr="00415EA6">
        <w:rPr>
          <w:i/>
        </w:rPr>
        <w:t xml:space="preserve"> da Firma</w:t>
      </w:r>
      <w:r w:rsidRPr="00415EA6">
        <w:t xml:space="preserve">. </w:t>
      </w:r>
      <w:proofErr w:type="spellStart"/>
      <w:r w:rsidRPr="00415EA6">
        <w:t>Editora</w:t>
      </w:r>
      <w:proofErr w:type="spellEnd"/>
      <w:r w:rsidRPr="00415EA6">
        <w:t xml:space="preserve"> da </w:t>
      </w:r>
      <w:proofErr w:type="spellStart"/>
      <w:r w:rsidRPr="00415EA6">
        <w:t>Unicamp</w:t>
      </w:r>
      <w:proofErr w:type="spellEnd"/>
      <w:r w:rsidRPr="00415EA6">
        <w:t>, 2005.</w:t>
      </w:r>
    </w:p>
    <w:p w14:paraId="21CD89FB" w14:textId="77777777" w:rsidR="00C56C76" w:rsidRPr="00415EA6" w:rsidRDefault="00C56C76" w:rsidP="00EE72CE">
      <w:pPr>
        <w:widowControl w:val="0"/>
        <w:autoSpaceDE w:val="0"/>
        <w:autoSpaceDN w:val="0"/>
        <w:adjustRightInd w:val="0"/>
        <w:spacing w:after="120" w:line="240" w:lineRule="auto"/>
        <w:rPr>
          <w:rFonts w:cs="Times New Roman"/>
          <w:noProof/>
          <w:szCs w:val="24"/>
        </w:rPr>
      </w:pPr>
      <w:r w:rsidRPr="00415EA6">
        <w:rPr>
          <w:rFonts w:cs="Times New Roman"/>
          <w:noProof/>
          <w:szCs w:val="24"/>
        </w:rPr>
        <w:t xml:space="preserve">PORTER, M. E. </w:t>
      </w:r>
      <w:r w:rsidRPr="00415EA6">
        <w:rPr>
          <w:rFonts w:cs="Times New Roman"/>
          <w:i/>
          <w:iCs/>
          <w:noProof/>
          <w:szCs w:val="24"/>
        </w:rPr>
        <w:t xml:space="preserve">Competitive Advantage: </w:t>
      </w:r>
      <w:r w:rsidRPr="00415EA6">
        <w:rPr>
          <w:rFonts w:cs="Times New Roman"/>
          <w:iCs/>
          <w:noProof/>
          <w:szCs w:val="24"/>
        </w:rPr>
        <w:t>Creating and Sustaining Superior Performance</w:t>
      </w:r>
      <w:r w:rsidRPr="00415EA6">
        <w:rPr>
          <w:rFonts w:cs="Times New Roman"/>
          <w:noProof/>
          <w:szCs w:val="24"/>
        </w:rPr>
        <w:t xml:space="preserve">. [S.l.]: Free Press, 1998. </w:t>
      </w:r>
    </w:p>
    <w:p w14:paraId="6533288A" w14:textId="77777777" w:rsidR="00C56C76" w:rsidRPr="00415EA6" w:rsidRDefault="00C56C76" w:rsidP="00EE72CE">
      <w:pPr>
        <w:widowControl w:val="0"/>
        <w:autoSpaceDE w:val="0"/>
        <w:autoSpaceDN w:val="0"/>
        <w:adjustRightInd w:val="0"/>
        <w:spacing w:after="120" w:line="240" w:lineRule="auto"/>
        <w:rPr>
          <w:rFonts w:cs="Times New Roman"/>
          <w:noProof/>
          <w:szCs w:val="24"/>
        </w:rPr>
      </w:pPr>
      <w:r w:rsidRPr="00415EA6">
        <w:rPr>
          <w:rFonts w:cs="Times New Roman"/>
          <w:noProof/>
          <w:szCs w:val="24"/>
        </w:rPr>
        <w:t xml:space="preserve">PORTER, M. E. </w:t>
      </w:r>
      <w:r w:rsidRPr="00415EA6">
        <w:rPr>
          <w:rFonts w:cs="Times New Roman"/>
          <w:i/>
          <w:iCs/>
          <w:noProof/>
          <w:szCs w:val="24"/>
        </w:rPr>
        <w:t xml:space="preserve">Estratégia Competitiva: </w:t>
      </w:r>
      <w:r w:rsidRPr="00415EA6">
        <w:rPr>
          <w:rFonts w:cs="Times New Roman"/>
          <w:iCs/>
          <w:noProof/>
          <w:szCs w:val="24"/>
        </w:rPr>
        <w:t>técnicas para análise da indústria e da concorrência</w:t>
      </w:r>
      <w:r w:rsidRPr="00415EA6">
        <w:rPr>
          <w:rFonts w:cs="Times New Roman"/>
          <w:noProof/>
          <w:szCs w:val="24"/>
        </w:rPr>
        <w:t xml:space="preserve">. Rio de Janeiro: Campus, 1986. </w:t>
      </w:r>
    </w:p>
    <w:p w14:paraId="40F3B66A" w14:textId="12E80F80" w:rsidR="008877D4" w:rsidRPr="00415EA6" w:rsidRDefault="008877D4" w:rsidP="00EE72CE">
      <w:pPr>
        <w:spacing w:after="120"/>
      </w:pPr>
      <w:r w:rsidRPr="00415EA6">
        <w:t xml:space="preserve">RAPINI, M. S. </w:t>
      </w:r>
      <w:proofErr w:type="spellStart"/>
      <w:r w:rsidRPr="00415EA6">
        <w:t>Interação</w:t>
      </w:r>
      <w:proofErr w:type="spellEnd"/>
      <w:r w:rsidRPr="00415EA6">
        <w:t xml:space="preserve"> </w:t>
      </w:r>
      <w:proofErr w:type="spellStart"/>
      <w:r w:rsidRPr="00415EA6">
        <w:t>Universidade-Empresa</w:t>
      </w:r>
      <w:proofErr w:type="spellEnd"/>
      <w:r w:rsidRPr="00415EA6">
        <w:t xml:space="preserve"> no </w:t>
      </w:r>
      <w:proofErr w:type="spellStart"/>
      <w:r w:rsidRPr="00415EA6">
        <w:t>Brasil</w:t>
      </w:r>
      <w:proofErr w:type="spellEnd"/>
      <w:r w:rsidRPr="00415EA6">
        <w:t xml:space="preserve">: </w:t>
      </w:r>
      <w:proofErr w:type="spellStart"/>
      <w:r w:rsidRPr="00415EA6">
        <w:t>Evidências</w:t>
      </w:r>
      <w:proofErr w:type="spellEnd"/>
      <w:r w:rsidRPr="00415EA6">
        <w:t xml:space="preserve"> do </w:t>
      </w:r>
      <w:proofErr w:type="spellStart"/>
      <w:r w:rsidRPr="00415EA6">
        <w:t>Diretório</w:t>
      </w:r>
      <w:proofErr w:type="spellEnd"/>
      <w:r w:rsidRPr="00415EA6">
        <w:t xml:space="preserve"> dos </w:t>
      </w:r>
      <w:proofErr w:type="spellStart"/>
      <w:r w:rsidRPr="00415EA6">
        <w:t>Grupos</w:t>
      </w:r>
      <w:proofErr w:type="spellEnd"/>
      <w:r w:rsidRPr="00415EA6">
        <w:t xml:space="preserve"> de </w:t>
      </w:r>
      <w:proofErr w:type="spellStart"/>
      <w:r w:rsidRPr="00415EA6">
        <w:t>Pesquisa</w:t>
      </w:r>
      <w:proofErr w:type="spellEnd"/>
      <w:r w:rsidRPr="00415EA6">
        <w:t xml:space="preserve"> do </w:t>
      </w:r>
      <w:proofErr w:type="spellStart"/>
      <w:r w:rsidRPr="00415EA6">
        <w:t>CNPq</w:t>
      </w:r>
      <w:proofErr w:type="spellEnd"/>
      <w:r w:rsidRPr="00415EA6">
        <w:t xml:space="preserve">. </w:t>
      </w:r>
      <w:proofErr w:type="spellStart"/>
      <w:r w:rsidRPr="00415EA6">
        <w:rPr>
          <w:i/>
        </w:rPr>
        <w:t>Estudos</w:t>
      </w:r>
      <w:proofErr w:type="spellEnd"/>
      <w:r w:rsidRPr="00415EA6">
        <w:rPr>
          <w:i/>
        </w:rPr>
        <w:t xml:space="preserve"> </w:t>
      </w:r>
      <w:proofErr w:type="spellStart"/>
      <w:r w:rsidRPr="00415EA6">
        <w:rPr>
          <w:i/>
        </w:rPr>
        <w:t>Econômicos</w:t>
      </w:r>
      <w:proofErr w:type="spellEnd"/>
      <w:r w:rsidRPr="00415EA6">
        <w:t xml:space="preserve">, v. 37, n. 1, p. 211–233, 2007. </w:t>
      </w:r>
    </w:p>
    <w:p w14:paraId="60A9D7A6" w14:textId="77777777" w:rsidR="008877D4" w:rsidRPr="00415EA6" w:rsidRDefault="008877D4" w:rsidP="00EE72CE">
      <w:pPr>
        <w:spacing w:after="120"/>
      </w:pPr>
      <w:r w:rsidRPr="00415EA6">
        <w:t xml:space="preserve">ROSENBERG, N. </w:t>
      </w:r>
      <w:r w:rsidRPr="00415EA6">
        <w:rPr>
          <w:i/>
        </w:rPr>
        <w:t>Perspective on Technology</w:t>
      </w:r>
      <w:r w:rsidRPr="00415EA6">
        <w:t xml:space="preserve">. Cambridge, MA: Cambridge University Press, 1976. </w:t>
      </w:r>
    </w:p>
    <w:p w14:paraId="752E41AF" w14:textId="77777777" w:rsidR="00C56C76" w:rsidRPr="00415EA6" w:rsidRDefault="00C56C76" w:rsidP="00EE72CE">
      <w:pPr>
        <w:widowControl w:val="0"/>
        <w:autoSpaceDE w:val="0"/>
        <w:autoSpaceDN w:val="0"/>
        <w:adjustRightInd w:val="0"/>
        <w:spacing w:after="120" w:line="240" w:lineRule="auto"/>
        <w:rPr>
          <w:rFonts w:cs="Times New Roman"/>
          <w:noProof/>
        </w:rPr>
      </w:pPr>
      <w:r w:rsidRPr="00415EA6">
        <w:rPr>
          <w:rFonts w:cs="Times New Roman"/>
          <w:noProof/>
          <w:szCs w:val="24"/>
        </w:rPr>
        <w:t xml:space="preserve">SILVERBERG, G.; DOSI, G.; ORSENIGO, L. Innovation, Diversity and Diffusion: a Self-organisation model. </w:t>
      </w:r>
      <w:r w:rsidRPr="00415EA6">
        <w:rPr>
          <w:rFonts w:cs="Times New Roman"/>
          <w:i/>
          <w:iCs/>
          <w:noProof/>
          <w:szCs w:val="24"/>
        </w:rPr>
        <w:t>The Economic Journal</w:t>
      </w:r>
      <w:r w:rsidRPr="00415EA6">
        <w:rPr>
          <w:rFonts w:cs="Times New Roman"/>
          <w:noProof/>
          <w:szCs w:val="24"/>
        </w:rPr>
        <w:t>, v. 98, p. 1032–1054, 1988.</w:t>
      </w:r>
    </w:p>
    <w:p w14:paraId="6EC2DEA8" w14:textId="77777777" w:rsidR="008877D4" w:rsidRPr="00415EA6" w:rsidRDefault="008877D4" w:rsidP="00EE72CE">
      <w:pPr>
        <w:spacing w:after="120"/>
      </w:pPr>
      <w:r w:rsidRPr="00415EA6">
        <w:t xml:space="preserve">TORRES, P.H; BOTELHO, M.R.A. </w:t>
      </w:r>
      <w:proofErr w:type="spellStart"/>
      <w:r w:rsidRPr="00415EA6">
        <w:t>Financiamento</w:t>
      </w:r>
      <w:proofErr w:type="spellEnd"/>
      <w:r w:rsidRPr="00415EA6">
        <w:t xml:space="preserve"> à </w:t>
      </w:r>
      <w:proofErr w:type="spellStart"/>
      <w:r w:rsidRPr="00415EA6">
        <w:t>inovação</w:t>
      </w:r>
      <w:proofErr w:type="spellEnd"/>
      <w:r w:rsidRPr="00415EA6">
        <w:t xml:space="preserve"> e </w:t>
      </w:r>
      <w:proofErr w:type="spellStart"/>
      <w:r w:rsidRPr="00415EA6">
        <w:t>interação</w:t>
      </w:r>
      <w:proofErr w:type="spellEnd"/>
      <w:r w:rsidRPr="00415EA6">
        <w:t xml:space="preserve"> entre </w:t>
      </w:r>
      <w:proofErr w:type="spellStart"/>
      <w:r w:rsidRPr="00415EA6">
        <w:t>atividades</w:t>
      </w:r>
      <w:proofErr w:type="spellEnd"/>
      <w:r w:rsidRPr="00415EA6">
        <w:t xml:space="preserve"> </w:t>
      </w:r>
      <w:proofErr w:type="spellStart"/>
      <w:r w:rsidRPr="00415EA6">
        <w:t>científicas</w:t>
      </w:r>
      <w:proofErr w:type="spellEnd"/>
      <w:r w:rsidRPr="00415EA6">
        <w:t xml:space="preserve"> e </w:t>
      </w:r>
      <w:proofErr w:type="spellStart"/>
      <w:r w:rsidRPr="00415EA6">
        <w:t>tecnológicas</w:t>
      </w:r>
      <w:proofErr w:type="spellEnd"/>
      <w:r w:rsidRPr="00415EA6">
        <w:t xml:space="preserve">: </w:t>
      </w:r>
      <w:proofErr w:type="spellStart"/>
      <w:r w:rsidRPr="00415EA6">
        <w:t>uma</w:t>
      </w:r>
      <w:proofErr w:type="spellEnd"/>
      <w:r w:rsidRPr="00415EA6">
        <w:t xml:space="preserve"> </w:t>
      </w:r>
      <w:proofErr w:type="spellStart"/>
      <w:r w:rsidRPr="00415EA6">
        <w:t>análise</w:t>
      </w:r>
      <w:proofErr w:type="spellEnd"/>
      <w:r w:rsidRPr="00415EA6">
        <w:t xml:space="preserve"> do </w:t>
      </w:r>
      <w:proofErr w:type="spellStart"/>
      <w:r w:rsidRPr="00415EA6">
        <w:t>Pappe</w:t>
      </w:r>
      <w:proofErr w:type="spellEnd"/>
      <w:r w:rsidRPr="00415EA6">
        <w:t xml:space="preserve">. </w:t>
      </w:r>
      <w:proofErr w:type="spellStart"/>
      <w:r w:rsidRPr="00415EA6">
        <w:rPr>
          <w:i/>
        </w:rPr>
        <w:t>Revista</w:t>
      </w:r>
      <w:proofErr w:type="spellEnd"/>
      <w:r w:rsidRPr="00415EA6">
        <w:rPr>
          <w:i/>
        </w:rPr>
        <w:t xml:space="preserve"> </w:t>
      </w:r>
      <w:proofErr w:type="spellStart"/>
      <w:r w:rsidRPr="00415EA6">
        <w:rPr>
          <w:i/>
        </w:rPr>
        <w:t>Brasileira</w:t>
      </w:r>
      <w:proofErr w:type="spellEnd"/>
      <w:r w:rsidRPr="00415EA6">
        <w:rPr>
          <w:i/>
        </w:rPr>
        <w:t xml:space="preserve"> de </w:t>
      </w:r>
      <w:proofErr w:type="spellStart"/>
      <w:r w:rsidRPr="00415EA6">
        <w:rPr>
          <w:i/>
        </w:rPr>
        <w:t>Inovação</w:t>
      </w:r>
      <w:proofErr w:type="spellEnd"/>
      <w:r w:rsidRPr="00415EA6">
        <w:t xml:space="preserve">, v.17, n.1, 2018, p.89-118. </w:t>
      </w:r>
    </w:p>
    <w:p w14:paraId="44E4CDB0" w14:textId="77777777" w:rsidR="008877D4" w:rsidRPr="00415EA6" w:rsidRDefault="008877D4" w:rsidP="00EE72CE">
      <w:pPr>
        <w:spacing w:after="120"/>
      </w:pPr>
      <w:r w:rsidRPr="00415EA6">
        <w:t xml:space="preserve">VIOTTI, E. B. National Learning Systems: A new approach on technical change in late industrializing economies and evidences from the cases of Brazil and South Korea. </w:t>
      </w:r>
      <w:r w:rsidRPr="00415EA6">
        <w:rPr>
          <w:i/>
        </w:rPr>
        <w:t>Technological Forecasting &amp; Social Change</w:t>
      </w:r>
      <w:r w:rsidRPr="00415EA6">
        <w:t>, v. 69, n. 7, p. 653–680, 2002.</w:t>
      </w:r>
    </w:p>
    <w:p w14:paraId="18B3C01E" w14:textId="5D190D35" w:rsidR="008877D4" w:rsidRPr="00415EA6" w:rsidRDefault="008877D4" w:rsidP="00EE72CE">
      <w:r w:rsidRPr="00415EA6">
        <w:t xml:space="preserve">XIAO, Y.; TYLECOTE, A.; LIU, J. Why not greater catch-up by Chinese firms? The impact of IPR, corporate governance and technology intensity on late-comer strategies. </w:t>
      </w:r>
      <w:r w:rsidRPr="00415EA6">
        <w:rPr>
          <w:i/>
        </w:rPr>
        <w:t>Research Policy</w:t>
      </w:r>
      <w:r w:rsidRPr="00415EA6">
        <w:t xml:space="preserve">, v. 42, p. 749–764, 2013. </w:t>
      </w:r>
      <w:r w:rsidR="00415EA6">
        <w:t>Available at</w:t>
      </w:r>
      <w:r w:rsidRPr="00415EA6">
        <w:t xml:space="preserve">: &lt;http://dx.doi.org/10.1016/j.respol.2012.11.005&gt;. </w:t>
      </w:r>
      <w:r w:rsidR="00415EA6">
        <w:t>Accessed in</w:t>
      </w:r>
      <w:r w:rsidRPr="00415EA6">
        <w:t xml:space="preserve"> 27 mar. 2017.</w:t>
      </w:r>
    </w:p>
    <w:p w14:paraId="42DDF6F2" w14:textId="77777777" w:rsidR="008877D4" w:rsidRPr="00415EA6" w:rsidRDefault="008877D4" w:rsidP="00EE72CE">
      <w:pPr>
        <w:spacing w:after="120"/>
      </w:pPr>
      <w:r w:rsidRPr="00415EA6">
        <w:t xml:space="preserve">ZAHRA, S. A.; GEORGE, G. Absorptive Capacity: A Review, Reconceptualization, and Extension. </w:t>
      </w:r>
      <w:r w:rsidRPr="00415EA6">
        <w:rPr>
          <w:i/>
        </w:rPr>
        <w:t>Academic Management Review</w:t>
      </w:r>
      <w:r w:rsidRPr="00415EA6">
        <w:t>, v. 27, n. 2, p. 185–203, 2002.</w:t>
      </w:r>
    </w:p>
    <w:p w14:paraId="007FAEBA" w14:textId="1EF79537" w:rsidR="00C56C76" w:rsidRPr="00415EA6" w:rsidRDefault="00C56C76" w:rsidP="00EE72CE">
      <w:pPr>
        <w:widowControl w:val="0"/>
        <w:autoSpaceDE w:val="0"/>
        <w:autoSpaceDN w:val="0"/>
        <w:adjustRightInd w:val="0"/>
        <w:spacing w:line="240" w:lineRule="auto"/>
        <w:rPr>
          <w:rFonts w:cs="Times New Roman"/>
          <w:noProof/>
          <w:szCs w:val="24"/>
        </w:rPr>
      </w:pPr>
      <w:r w:rsidRPr="00415EA6">
        <w:fldChar w:fldCharType="begin" w:fldLock="1"/>
      </w:r>
      <w:r w:rsidRPr="00415EA6">
        <w:instrText xml:space="preserve">ADDIN Mendeley Bibliography CSL_BIBLIOGRAPHY </w:instrText>
      </w:r>
      <w:r w:rsidRPr="00415EA6">
        <w:fldChar w:fldCharType="separate"/>
      </w:r>
    </w:p>
    <w:p w14:paraId="585776A8" w14:textId="2B9397FE" w:rsidR="008877D4" w:rsidRPr="00415EA6" w:rsidRDefault="00C56C76" w:rsidP="00EE72CE">
      <w:r w:rsidRPr="00415EA6">
        <w:fldChar w:fldCharType="end"/>
      </w:r>
      <w:bookmarkStart w:id="0" w:name="_GoBack"/>
      <w:bookmarkEnd w:id="0"/>
    </w:p>
    <w:sectPr w:rsidR="008877D4" w:rsidRPr="00415EA6" w:rsidSect="00B54C94">
      <w:footerReference w:type="default" r:id="rId8"/>
      <w:pgSz w:w="11906" w:h="16838"/>
      <w:pgMar w:top="1134" w:right="1134" w:bottom="1134" w:left="1134"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3825E" w16cid:durableId="1EF31976"/>
  <w16cid:commentId w16cid:paraId="3E22BFB1" w16cid:durableId="1EF31977"/>
  <w16cid:commentId w16cid:paraId="72F41963" w16cid:durableId="1EF368BC"/>
  <w16cid:commentId w16cid:paraId="369DD94A" w16cid:durableId="1EF31978"/>
  <w16cid:commentId w16cid:paraId="4EA0537A" w16cid:durableId="1EF31979"/>
  <w16cid:commentId w16cid:paraId="283D4E31" w16cid:durableId="1EF3197A"/>
  <w16cid:commentId w16cid:paraId="571F58CC" w16cid:durableId="1EF3197B"/>
  <w16cid:commentId w16cid:paraId="44E4D110" w16cid:durableId="1EF3197C"/>
  <w16cid:commentId w16cid:paraId="7C897C89" w16cid:durableId="1EF3197D"/>
  <w16cid:commentId w16cid:paraId="6484B9A7" w16cid:durableId="1EF3197E"/>
  <w16cid:commentId w16cid:paraId="78EA127B" w16cid:durableId="1EF3197F"/>
  <w16cid:commentId w16cid:paraId="256AC6D0" w16cid:durableId="1EF31980"/>
  <w16cid:commentId w16cid:paraId="7AEFD9BF" w16cid:durableId="1EF31981"/>
  <w16cid:commentId w16cid:paraId="0509EC88" w16cid:durableId="1EF31E46"/>
  <w16cid:commentId w16cid:paraId="15B999C5" w16cid:durableId="1EF31F13"/>
  <w16cid:commentId w16cid:paraId="5874E869" w16cid:durableId="1EF31982"/>
  <w16cid:commentId w16cid:paraId="6339781C" w16cid:durableId="1EF31983"/>
  <w16cid:commentId w16cid:paraId="6CB784BF" w16cid:durableId="1EF31984"/>
  <w16cid:commentId w16cid:paraId="7DA0214E" w16cid:durableId="1EF31985"/>
  <w16cid:commentId w16cid:paraId="6E9B316F" w16cid:durableId="1EF31C39"/>
  <w16cid:commentId w16cid:paraId="013ECBBF" w16cid:durableId="1EF31986"/>
  <w16cid:commentId w16cid:paraId="7C530BC2" w16cid:durableId="1EF31E2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D06FE" w14:textId="77777777" w:rsidR="00DF6551" w:rsidRDefault="00DF6551" w:rsidP="00F81490">
      <w:pPr>
        <w:spacing w:line="240" w:lineRule="auto"/>
      </w:pPr>
      <w:r>
        <w:separator/>
      </w:r>
    </w:p>
  </w:endnote>
  <w:endnote w:type="continuationSeparator" w:id="0">
    <w:p w14:paraId="1B99B8A8" w14:textId="77777777" w:rsidR="00DF6551" w:rsidRDefault="00DF6551" w:rsidP="00F81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163077"/>
      <w:docPartObj>
        <w:docPartGallery w:val="Page Numbers (Bottom of Page)"/>
        <w:docPartUnique/>
      </w:docPartObj>
    </w:sdtPr>
    <w:sdtEndPr/>
    <w:sdtContent>
      <w:p w14:paraId="498A4C59" w14:textId="1A34953D" w:rsidR="005D5707" w:rsidRDefault="005D5707">
        <w:pPr>
          <w:pStyle w:val="Rodap"/>
          <w:jc w:val="right"/>
        </w:pPr>
        <w:r>
          <w:fldChar w:fldCharType="begin"/>
        </w:r>
        <w:r>
          <w:instrText>PAGE   \* MERGEFORMAT</w:instrText>
        </w:r>
        <w:r>
          <w:fldChar w:fldCharType="separate"/>
        </w:r>
        <w:r w:rsidR="00EE72CE">
          <w:rPr>
            <w:noProof/>
          </w:rPr>
          <w:t>17</w:t>
        </w:r>
        <w:r>
          <w:fldChar w:fldCharType="end"/>
        </w:r>
      </w:p>
    </w:sdtContent>
  </w:sdt>
  <w:p w14:paraId="599FC042" w14:textId="77777777" w:rsidR="005D5707" w:rsidRDefault="005D570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479EF" w14:textId="77777777" w:rsidR="00DF6551" w:rsidRDefault="00DF6551" w:rsidP="00F81490">
      <w:pPr>
        <w:spacing w:line="240" w:lineRule="auto"/>
      </w:pPr>
      <w:r>
        <w:separator/>
      </w:r>
    </w:p>
  </w:footnote>
  <w:footnote w:type="continuationSeparator" w:id="0">
    <w:p w14:paraId="5C406353" w14:textId="77777777" w:rsidR="00DF6551" w:rsidRDefault="00DF6551" w:rsidP="00F81490">
      <w:pPr>
        <w:spacing w:line="240" w:lineRule="auto"/>
      </w:pPr>
      <w:r>
        <w:continuationSeparator/>
      </w:r>
    </w:p>
  </w:footnote>
  <w:footnote w:id="1">
    <w:p w14:paraId="56EC67DC" w14:textId="61128C72" w:rsidR="005D5707" w:rsidRPr="009D65B8" w:rsidRDefault="005D5707" w:rsidP="00EB1106">
      <w:pPr>
        <w:pStyle w:val="Textodenotaderodap"/>
        <w:ind w:left="142" w:hanging="142"/>
      </w:pPr>
      <w:r>
        <w:rPr>
          <w:rStyle w:val="Refdenotaderodap"/>
        </w:rPr>
        <w:footnoteRef/>
      </w:r>
      <w:r>
        <w:t xml:space="preserve"> </w:t>
      </w:r>
      <w:proofErr w:type="spellStart"/>
      <w:r>
        <w:t>Viotti</w:t>
      </w:r>
      <w:proofErr w:type="spellEnd"/>
      <w:r>
        <w:t xml:space="preserve"> (2002) refers to the backwards firms as those that operate in the National Learning Systems (NLS), a concept used to describe </w:t>
      </w:r>
      <w:r w:rsidR="008C50B6">
        <w:t xml:space="preserve">the </w:t>
      </w:r>
      <w:r>
        <w:t xml:space="preserve">developing countries’ innovation systems. </w:t>
      </w:r>
    </w:p>
  </w:footnote>
  <w:footnote w:id="2">
    <w:p w14:paraId="6B7DC2D0" w14:textId="21C45F2B" w:rsidR="005D5707" w:rsidRPr="00166D45" w:rsidRDefault="005D5707" w:rsidP="0082278B">
      <w:pPr>
        <w:pStyle w:val="Textodenotaderodap"/>
        <w:rPr>
          <w:rFonts w:cs="Times New Roman"/>
        </w:rPr>
      </w:pPr>
      <w:r w:rsidRPr="002B11A0">
        <w:rPr>
          <w:rStyle w:val="Refdenotaderodap"/>
          <w:rFonts w:cs="Times New Roman"/>
        </w:rPr>
        <w:footnoteRef/>
      </w:r>
      <w:r w:rsidRPr="002B11A0">
        <w:rPr>
          <w:rFonts w:cs="Times New Roman"/>
        </w:rPr>
        <w:t xml:space="preserve"> The index is published by SC Johnson College of Business (Cornell University), </w:t>
      </w:r>
      <w:proofErr w:type="spellStart"/>
      <w:r w:rsidRPr="002B11A0">
        <w:rPr>
          <w:rFonts w:cs="Times New Roman"/>
        </w:rPr>
        <w:t>Insitut</w:t>
      </w:r>
      <w:proofErr w:type="spellEnd"/>
      <w:r w:rsidRPr="002B11A0">
        <w:rPr>
          <w:rFonts w:cs="Times New Roman"/>
        </w:rPr>
        <w:t xml:space="preserve"> </w:t>
      </w:r>
      <w:proofErr w:type="spellStart"/>
      <w:r w:rsidRPr="002B11A0">
        <w:rPr>
          <w:rFonts w:cs="Times New Roman"/>
        </w:rPr>
        <w:t>Eropéen</w:t>
      </w:r>
      <w:proofErr w:type="spellEnd"/>
      <w:r w:rsidRPr="002B11A0">
        <w:rPr>
          <w:rFonts w:cs="Times New Roman"/>
        </w:rPr>
        <w:t xml:space="preserve"> </w:t>
      </w:r>
      <w:proofErr w:type="spellStart"/>
      <w:r w:rsidRPr="002B11A0">
        <w:rPr>
          <w:rFonts w:cs="Times New Roman"/>
        </w:rPr>
        <w:t>d’Administration</w:t>
      </w:r>
      <w:proofErr w:type="spellEnd"/>
      <w:r w:rsidRPr="002B11A0">
        <w:rPr>
          <w:rFonts w:cs="Times New Roman"/>
        </w:rPr>
        <w:t xml:space="preserve"> des Affaires (INSEAD) and World </w:t>
      </w:r>
      <w:proofErr w:type="spellStart"/>
      <w:r w:rsidRPr="002B11A0">
        <w:rPr>
          <w:rFonts w:cs="Times New Roman"/>
        </w:rPr>
        <w:t>Intectual</w:t>
      </w:r>
      <w:proofErr w:type="spellEnd"/>
      <w:r w:rsidRPr="002B11A0">
        <w:rPr>
          <w:rFonts w:cs="Times New Roman"/>
        </w:rPr>
        <w:t xml:space="preserve"> </w:t>
      </w:r>
      <w:proofErr w:type="spellStart"/>
      <w:r w:rsidRPr="002B11A0">
        <w:rPr>
          <w:rFonts w:cs="Times New Roman"/>
        </w:rPr>
        <w:t>Poperty</w:t>
      </w:r>
      <w:proofErr w:type="spellEnd"/>
      <w:r w:rsidRPr="002B11A0">
        <w:rPr>
          <w:rFonts w:cs="Times New Roman"/>
        </w:rPr>
        <w:t xml:space="preserve"> Organization (WIPO). All </w:t>
      </w:r>
      <w:proofErr w:type="spellStart"/>
      <w:r w:rsidRPr="002B11A0">
        <w:rPr>
          <w:rFonts w:cs="Times New Roman"/>
        </w:rPr>
        <w:t>anual</w:t>
      </w:r>
      <w:proofErr w:type="spellEnd"/>
      <w:r w:rsidRPr="002B11A0">
        <w:rPr>
          <w:rFonts w:cs="Times New Roman"/>
        </w:rPr>
        <w:t xml:space="preserve"> reports are available at &lt;</w:t>
      </w:r>
      <w:hyperlink r:id="rId1" w:history="1">
        <w:r w:rsidRPr="002B11A0">
          <w:rPr>
            <w:rStyle w:val="Hyperlink"/>
            <w:rFonts w:cs="Times New Roman"/>
          </w:rPr>
          <w:t>https://www.globalinnovationindex.org/home</w:t>
        </w:r>
      </w:hyperlink>
      <w:r w:rsidRPr="002B11A0">
        <w:rPr>
          <w:rFonts w:cs="Times New Roman"/>
        </w:rPr>
        <w:t xml:space="preserve">&gt;. </w:t>
      </w:r>
      <w:proofErr w:type="spellStart"/>
      <w:r w:rsidRPr="00166D45">
        <w:rPr>
          <w:rFonts w:cs="Times New Roman"/>
        </w:rPr>
        <w:t>Accesssed</w:t>
      </w:r>
      <w:proofErr w:type="spellEnd"/>
      <w:r w:rsidRPr="00166D45">
        <w:rPr>
          <w:rFonts w:cs="Times New Roman"/>
        </w:rPr>
        <w:t xml:space="preserve"> 25th May 2017.</w:t>
      </w:r>
    </w:p>
  </w:footnote>
  <w:footnote w:id="3">
    <w:p w14:paraId="00E5C212" w14:textId="77777777" w:rsidR="00EE72CE" w:rsidRPr="009946C8" w:rsidRDefault="00EE72CE" w:rsidP="00EE72CE">
      <w:pPr>
        <w:pStyle w:val="Textodenotaderodap"/>
        <w:ind w:left="142" w:hanging="142"/>
      </w:pPr>
      <w:r>
        <w:rPr>
          <w:rStyle w:val="Refdenotaderodap"/>
        </w:rPr>
        <w:footnoteRef/>
      </w:r>
      <w:r>
        <w:t xml:space="preserve"> </w:t>
      </w:r>
      <w:r w:rsidRPr="00640E0B">
        <w:t>It should be noted that the analysis reflects the effects of the 2008 economic crisis, especially when comparing the years of 2008 and 2011.</w:t>
      </w:r>
    </w:p>
  </w:footnote>
  <w:footnote w:id="4">
    <w:p w14:paraId="0952E26B" w14:textId="77777777" w:rsidR="00EE72CE" w:rsidRPr="002B11A0" w:rsidRDefault="00EE72CE" w:rsidP="00EE72CE">
      <w:pPr>
        <w:pStyle w:val="Textodenotaderodap"/>
        <w:ind w:left="142" w:hanging="142"/>
      </w:pPr>
      <w:r w:rsidRPr="002B11A0">
        <w:rPr>
          <w:rStyle w:val="Refdenotaderodap"/>
        </w:rPr>
        <w:footnoteRef/>
      </w:r>
      <w:r w:rsidRPr="002B11A0">
        <w:t xml:space="preserve"> </w:t>
      </w:r>
      <w:r>
        <w:t>T</w:t>
      </w:r>
      <w:r w:rsidRPr="002B11A0">
        <w:t>he first PINTECs were mainly focused on the manufacturing industry.</w:t>
      </w:r>
      <w:r>
        <w:t xml:space="preserve"> I</w:t>
      </w:r>
      <w:r w:rsidRPr="002B11A0">
        <w:t xml:space="preserve">n the more </w:t>
      </w:r>
      <w:r>
        <w:t>recent years (including</w:t>
      </w:r>
      <w:r w:rsidRPr="002B11A0">
        <w:t xml:space="preserve"> 2011 and 2014</w:t>
      </w:r>
      <w:r>
        <w:t>)</w:t>
      </w:r>
      <w:r w:rsidRPr="002B11A0">
        <w:t xml:space="preserve">, there </w:t>
      </w:r>
      <w:r>
        <w:t xml:space="preserve">has been </w:t>
      </w:r>
      <w:r w:rsidRPr="002B11A0">
        <w:t>significant effort</w:t>
      </w:r>
      <w:r>
        <w:t>s</w:t>
      </w:r>
      <w:r w:rsidRPr="002B11A0">
        <w:t xml:space="preserve"> to include the services </w:t>
      </w:r>
      <w:r>
        <w:t>sector in the survey. Still, its</w:t>
      </w:r>
      <w:r w:rsidRPr="002B11A0">
        <w:t xml:space="preserve"> inclusion ha</w:t>
      </w:r>
      <w:r>
        <w:t>s</w:t>
      </w:r>
      <w:r w:rsidRPr="002B11A0">
        <w:t xml:space="preserve"> </w:t>
      </w:r>
      <w:r>
        <w:t>gone under several modifications, making it unsuitable for comparisons along the three years considered</w:t>
      </w:r>
      <w:r w:rsidRPr="002B11A0">
        <w:t>. Therefore, the present work attains</w:t>
      </w:r>
      <w:r>
        <w:t xml:space="preserve"> exclusively</w:t>
      </w:r>
      <w:r w:rsidRPr="002B11A0">
        <w:t xml:space="preserve"> to the manufacturing se</w:t>
      </w:r>
      <w:r>
        <w:t>ctor, which present consistent data for the entire period</w:t>
      </w:r>
      <w:r w:rsidRPr="002B11A0">
        <w:t xml:space="preserve">. </w:t>
      </w:r>
    </w:p>
  </w:footnote>
  <w:footnote w:id="5">
    <w:p w14:paraId="329A0EF6" w14:textId="04BAF33F" w:rsidR="005D5707" w:rsidRPr="000E7D11" w:rsidRDefault="005D5707" w:rsidP="00E61563">
      <w:pPr>
        <w:pStyle w:val="Textodenotaderodap"/>
        <w:ind w:left="142" w:hanging="142"/>
      </w:pPr>
      <w:r>
        <w:rPr>
          <w:rStyle w:val="Refdenotaderodap"/>
        </w:rPr>
        <w:footnoteRef/>
      </w:r>
      <w:r>
        <w:t xml:space="preserve"> PINTEC is constituted of two groups of firms. The first one comprises all firms with more than 500 employees, whereas the second comprises firms with less than 500 employees. The sample is biased towards potential innovative firms </w:t>
      </w:r>
      <w:r w:rsidR="00F43226">
        <w:t>comprising</w:t>
      </w:r>
      <w:r w:rsidR="00C63366">
        <w:t xml:space="preserve"> firms</w:t>
      </w:r>
      <w:r w:rsidR="00F43226">
        <w:t>: (</w:t>
      </w:r>
      <w:proofErr w:type="spellStart"/>
      <w:r w:rsidR="00F43226">
        <w:t>i</w:t>
      </w:r>
      <w:proofErr w:type="spellEnd"/>
      <w:r>
        <w:t>) that innovate</w:t>
      </w:r>
      <w:r w:rsidR="00C63366">
        <w:t>d</w:t>
      </w:r>
      <w:r>
        <w:t xml:space="preserve"> in the previous survey; </w:t>
      </w:r>
      <w:r w:rsidR="00F43226">
        <w:t>(ii</w:t>
      </w:r>
      <w:r>
        <w:t xml:space="preserve">) with patent applications; </w:t>
      </w:r>
      <w:r w:rsidR="00F43226">
        <w:t>(iii</w:t>
      </w:r>
      <w:r>
        <w:t>) that receive</w:t>
      </w:r>
      <w:r w:rsidR="00C63366">
        <w:t xml:space="preserve">d </w:t>
      </w:r>
      <w:r w:rsidR="00A65B5B">
        <w:t xml:space="preserve">some sort of </w:t>
      </w:r>
      <w:r w:rsidR="00C63366">
        <w:t xml:space="preserve">governmental </w:t>
      </w:r>
      <w:r>
        <w:t xml:space="preserve">support to innovate (fiscal incentives and credit from FINEP </w:t>
      </w:r>
      <w:r w:rsidR="004E6EDB">
        <w:t>or</w:t>
      </w:r>
      <w:r>
        <w:t xml:space="preserve"> BNDES). </w:t>
      </w:r>
    </w:p>
  </w:footnote>
  <w:footnote w:id="6">
    <w:p w14:paraId="44D314A7" w14:textId="2C9CD5E9" w:rsidR="005D5707" w:rsidRPr="00FD37C2" w:rsidRDefault="005D5707" w:rsidP="00881650">
      <w:pPr>
        <w:pStyle w:val="Textodenotaderodap"/>
        <w:ind w:left="142" w:hanging="142"/>
      </w:pPr>
      <w:r>
        <w:rPr>
          <w:rStyle w:val="Refdenotaderodap"/>
        </w:rPr>
        <w:footnoteRef/>
      </w:r>
      <w:r w:rsidRPr="000E735D">
        <w:t xml:space="preserve"> According to the information conveyed by the </w:t>
      </w:r>
      <w:r>
        <w:t xml:space="preserve">Brazilian Machinery Builders’ </w:t>
      </w:r>
      <w:r w:rsidRPr="000E735D">
        <w:t xml:space="preserve">Association (ABIMAQ), the machinery employed in the Brazilian manufacturing </w:t>
      </w:r>
      <w:r>
        <w:t>i</w:t>
      </w:r>
      <w:r w:rsidRPr="000E735D">
        <w:t xml:space="preserve">ndustry </w:t>
      </w:r>
      <w:r>
        <w:t xml:space="preserve">is on average 17 years-old, four years older than that of Germany and seven years older that of the United States. </w:t>
      </w:r>
      <w:r w:rsidRPr="000E735D">
        <w:t>Available at &lt;</w:t>
      </w:r>
      <w:hyperlink r:id="rId2" w:history="1">
        <w:r w:rsidRPr="000E735D">
          <w:rPr>
            <w:rStyle w:val="Hyperlink"/>
          </w:rPr>
          <w:t>http://www.abimaq.org.br/site.aspx/Abimaq-Informativo-Mensal-Infomaq?SumarioClipping=47</w:t>
        </w:r>
      </w:hyperlink>
      <w:r>
        <w:t>&gt;</w:t>
      </w:r>
      <w:r w:rsidRPr="000E735D">
        <w:t xml:space="preserve">. </w:t>
      </w:r>
      <w:r w:rsidRPr="00FD37C2">
        <w:t>Access in 26th May 2017.</w:t>
      </w:r>
    </w:p>
  </w:footnote>
  <w:footnote w:id="7">
    <w:p w14:paraId="47E019C7" w14:textId="4DA2635F" w:rsidR="005D5707" w:rsidRPr="00C87928" w:rsidRDefault="005D5707">
      <w:pPr>
        <w:pStyle w:val="Textodenotaderodap"/>
      </w:pPr>
      <w:r>
        <w:rPr>
          <w:rStyle w:val="Refdenotaderodap"/>
        </w:rPr>
        <w:footnoteRef/>
      </w:r>
      <w:r>
        <w:t xml:space="preserve"> </w:t>
      </w:r>
      <w:r w:rsidR="001A5C93" w:rsidRPr="00C87928">
        <w:t>Whether</w:t>
      </w:r>
      <w:r w:rsidRPr="00C87928">
        <w:t xml:space="preserve"> firms considered the interaction with other </w:t>
      </w:r>
      <w:r w:rsidR="001A5C93" w:rsidRPr="00C87928">
        <w:t>agents</w:t>
      </w:r>
      <w:r w:rsidRPr="00C87928">
        <w:t xml:space="preserve"> of the NSI </w:t>
      </w:r>
      <w:r w:rsidR="001A5C93">
        <w:t>to be</w:t>
      </w:r>
      <w:r w:rsidRPr="00C87928">
        <w:t xml:space="preserve"> of high importance to innovat</w:t>
      </w:r>
      <w:r w:rsidR="0095799C">
        <w:t>e</w:t>
      </w:r>
      <w:r w:rsidRPr="00C87928">
        <w:t>.</w:t>
      </w:r>
    </w:p>
  </w:footnote>
  <w:footnote w:id="8">
    <w:p w14:paraId="1FEAA2B4" w14:textId="67208870" w:rsidR="005D5707" w:rsidRPr="00694D3A" w:rsidRDefault="005D5707">
      <w:pPr>
        <w:pStyle w:val="Textodenotaderodap"/>
      </w:pPr>
      <w:r>
        <w:rPr>
          <w:rStyle w:val="Refdenotaderodap"/>
        </w:rPr>
        <w:footnoteRef/>
      </w:r>
      <w:r>
        <w:t xml:space="preserve"> </w:t>
      </w:r>
      <w:r w:rsidRPr="00694D3A">
        <w:t xml:space="preserve">Estimations were conducted employing both fixed and random effects. </w:t>
      </w:r>
      <w:r>
        <w:t xml:space="preserve">The </w:t>
      </w:r>
      <w:proofErr w:type="spellStart"/>
      <w:r>
        <w:t>Hausman’s</w:t>
      </w:r>
      <w:proofErr w:type="spellEnd"/>
      <w:r>
        <w:t xml:space="preserve"> teste indicated that the fixed effect estimation was preferable over random effects. Therefore, the reported results concern only fixed effects estimations. Random effects estimations are available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4F2"/>
    <w:multiLevelType w:val="hybridMultilevel"/>
    <w:tmpl w:val="216A66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C9F63AB"/>
    <w:multiLevelType w:val="hybridMultilevel"/>
    <w:tmpl w:val="CE8691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E220F8"/>
    <w:multiLevelType w:val="multilevel"/>
    <w:tmpl w:val="05BC6A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2562DD"/>
    <w:multiLevelType w:val="hybridMultilevel"/>
    <w:tmpl w:val="FDFEA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0954C2"/>
    <w:multiLevelType w:val="hybridMultilevel"/>
    <w:tmpl w:val="DF12567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726433"/>
    <w:multiLevelType w:val="hybridMultilevel"/>
    <w:tmpl w:val="816211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C5E7F14"/>
    <w:multiLevelType w:val="multilevel"/>
    <w:tmpl w:val="05BC6A3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726468"/>
    <w:multiLevelType w:val="hybridMultilevel"/>
    <w:tmpl w:val="377A96B6"/>
    <w:lvl w:ilvl="0" w:tplc="A030DEF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593B92"/>
    <w:multiLevelType w:val="hybridMultilevel"/>
    <w:tmpl w:val="2CEA6EF2"/>
    <w:lvl w:ilvl="0" w:tplc="04160001">
      <w:start w:val="1"/>
      <w:numFmt w:val="bullet"/>
      <w:lvlText w:val=""/>
      <w:lvlJc w:val="left"/>
      <w:pPr>
        <w:ind w:left="1426" w:hanging="360"/>
      </w:pPr>
      <w:rPr>
        <w:rFonts w:ascii="Symbol" w:hAnsi="Symbol" w:hint="default"/>
      </w:rPr>
    </w:lvl>
    <w:lvl w:ilvl="1" w:tplc="04160003">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9" w15:restartNumberingAfterBreak="0">
    <w:nsid w:val="5BEE08C7"/>
    <w:multiLevelType w:val="hybridMultilevel"/>
    <w:tmpl w:val="CD6645F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4C4EAD"/>
    <w:multiLevelType w:val="hybridMultilevel"/>
    <w:tmpl w:val="24868FCA"/>
    <w:lvl w:ilvl="0" w:tplc="0416000D">
      <w:start w:val="1"/>
      <w:numFmt w:val="bullet"/>
      <w:lvlText w:val=""/>
      <w:lvlJc w:val="left"/>
      <w:pPr>
        <w:ind w:left="785" w:hanging="360"/>
      </w:pPr>
      <w:rPr>
        <w:rFonts w:ascii="Wingdings" w:hAnsi="Wingdings"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11" w15:restartNumberingAfterBreak="0">
    <w:nsid w:val="621C0FEF"/>
    <w:multiLevelType w:val="hybridMultilevel"/>
    <w:tmpl w:val="E2405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E33422"/>
    <w:multiLevelType w:val="hybridMultilevel"/>
    <w:tmpl w:val="27D22B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9C6023E"/>
    <w:multiLevelType w:val="hybridMultilevel"/>
    <w:tmpl w:val="51B876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7E2518AC"/>
    <w:multiLevelType w:val="multilevel"/>
    <w:tmpl w:val="05BC6A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3"/>
  </w:num>
  <w:num w:numId="3">
    <w:abstractNumId w:val="11"/>
  </w:num>
  <w:num w:numId="4">
    <w:abstractNumId w:val="8"/>
  </w:num>
  <w:num w:numId="5">
    <w:abstractNumId w:val="1"/>
  </w:num>
  <w:num w:numId="6">
    <w:abstractNumId w:val="7"/>
  </w:num>
  <w:num w:numId="7">
    <w:abstractNumId w:val="10"/>
  </w:num>
  <w:num w:numId="8">
    <w:abstractNumId w:val="3"/>
  </w:num>
  <w:num w:numId="9">
    <w:abstractNumId w:val="4"/>
  </w:num>
  <w:num w:numId="10">
    <w:abstractNumId w:val="9"/>
  </w:num>
  <w:num w:numId="11">
    <w:abstractNumId w:val="12"/>
  </w:num>
  <w:num w:numId="12">
    <w:abstractNumId w:val="2"/>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00"/>
    <w:rsid w:val="00001845"/>
    <w:rsid w:val="00004D0D"/>
    <w:rsid w:val="00004F15"/>
    <w:rsid w:val="00004FAF"/>
    <w:rsid w:val="000061AD"/>
    <w:rsid w:val="0000776E"/>
    <w:rsid w:val="00012C6D"/>
    <w:rsid w:val="000153DD"/>
    <w:rsid w:val="00015A3B"/>
    <w:rsid w:val="00016F8A"/>
    <w:rsid w:val="0002036A"/>
    <w:rsid w:val="00020AC6"/>
    <w:rsid w:val="000222FF"/>
    <w:rsid w:val="0002414D"/>
    <w:rsid w:val="00024CAF"/>
    <w:rsid w:val="00025EC0"/>
    <w:rsid w:val="00027BE6"/>
    <w:rsid w:val="00033E49"/>
    <w:rsid w:val="00033FCD"/>
    <w:rsid w:val="00035A50"/>
    <w:rsid w:val="00041359"/>
    <w:rsid w:val="00045659"/>
    <w:rsid w:val="000530F5"/>
    <w:rsid w:val="00054C93"/>
    <w:rsid w:val="00055D93"/>
    <w:rsid w:val="00056E7E"/>
    <w:rsid w:val="00057F6B"/>
    <w:rsid w:val="000618F9"/>
    <w:rsid w:val="000625F8"/>
    <w:rsid w:val="00063D65"/>
    <w:rsid w:val="00066377"/>
    <w:rsid w:val="000751EF"/>
    <w:rsid w:val="00075BB0"/>
    <w:rsid w:val="000769E4"/>
    <w:rsid w:val="00077246"/>
    <w:rsid w:val="0007787C"/>
    <w:rsid w:val="00077B9E"/>
    <w:rsid w:val="00080038"/>
    <w:rsid w:val="00080C70"/>
    <w:rsid w:val="00080FB7"/>
    <w:rsid w:val="0008258F"/>
    <w:rsid w:val="00084A1D"/>
    <w:rsid w:val="00094365"/>
    <w:rsid w:val="00095364"/>
    <w:rsid w:val="000956B7"/>
    <w:rsid w:val="0009582A"/>
    <w:rsid w:val="000967E3"/>
    <w:rsid w:val="000A0030"/>
    <w:rsid w:val="000A0649"/>
    <w:rsid w:val="000A286D"/>
    <w:rsid w:val="000A2BFF"/>
    <w:rsid w:val="000A31D1"/>
    <w:rsid w:val="000A3CCE"/>
    <w:rsid w:val="000B0CC0"/>
    <w:rsid w:val="000B20A6"/>
    <w:rsid w:val="000B28CE"/>
    <w:rsid w:val="000B36BD"/>
    <w:rsid w:val="000B4AD6"/>
    <w:rsid w:val="000B75AC"/>
    <w:rsid w:val="000B7A0A"/>
    <w:rsid w:val="000B7E2D"/>
    <w:rsid w:val="000B7E7E"/>
    <w:rsid w:val="000C0EE5"/>
    <w:rsid w:val="000C12E5"/>
    <w:rsid w:val="000C35EF"/>
    <w:rsid w:val="000D4D42"/>
    <w:rsid w:val="000D5317"/>
    <w:rsid w:val="000D5E34"/>
    <w:rsid w:val="000D633E"/>
    <w:rsid w:val="000D7551"/>
    <w:rsid w:val="000E385B"/>
    <w:rsid w:val="000E6379"/>
    <w:rsid w:val="000E64A5"/>
    <w:rsid w:val="000E6C97"/>
    <w:rsid w:val="000E735D"/>
    <w:rsid w:val="000E797C"/>
    <w:rsid w:val="000E7D11"/>
    <w:rsid w:val="000F0A14"/>
    <w:rsid w:val="000F1F7A"/>
    <w:rsid w:val="000F6705"/>
    <w:rsid w:val="000F6B4B"/>
    <w:rsid w:val="000F7FDA"/>
    <w:rsid w:val="001033E2"/>
    <w:rsid w:val="0010494D"/>
    <w:rsid w:val="001112BC"/>
    <w:rsid w:val="0011188E"/>
    <w:rsid w:val="00111A9C"/>
    <w:rsid w:val="00111E06"/>
    <w:rsid w:val="00113FEE"/>
    <w:rsid w:val="0011741E"/>
    <w:rsid w:val="00117F39"/>
    <w:rsid w:val="00120849"/>
    <w:rsid w:val="00120DA2"/>
    <w:rsid w:val="001222AE"/>
    <w:rsid w:val="00122389"/>
    <w:rsid w:val="00122CE9"/>
    <w:rsid w:val="001250A3"/>
    <w:rsid w:val="00127E4E"/>
    <w:rsid w:val="00130C61"/>
    <w:rsid w:val="00131178"/>
    <w:rsid w:val="00132192"/>
    <w:rsid w:val="0013231E"/>
    <w:rsid w:val="00133B4B"/>
    <w:rsid w:val="001358BE"/>
    <w:rsid w:val="00137306"/>
    <w:rsid w:val="00143955"/>
    <w:rsid w:val="00143E41"/>
    <w:rsid w:val="00143EFA"/>
    <w:rsid w:val="00144268"/>
    <w:rsid w:val="00150A1A"/>
    <w:rsid w:val="001526B7"/>
    <w:rsid w:val="00152EDC"/>
    <w:rsid w:val="00152F8E"/>
    <w:rsid w:val="00155435"/>
    <w:rsid w:val="00157669"/>
    <w:rsid w:val="0016306D"/>
    <w:rsid w:val="00163A3A"/>
    <w:rsid w:val="00165834"/>
    <w:rsid w:val="00166262"/>
    <w:rsid w:val="00166D45"/>
    <w:rsid w:val="00167320"/>
    <w:rsid w:val="00174A32"/>
    <w:rsid w:val="0017638F"/>
    <w:rsid w:val="00176541"/>
    <w:rsid w:val="00177E1F"/>
    <w:rsid w:val="00180DB2"/>
    <w:rsid w:val="00181F0E"/>
    <w:rsid w:val="00182FC3"/>
    <w:rsid w:val="00184D41"/>
    <w:rsid w:val="00185435"/>
    <w:rsid w:val="00185B09"/>
    <w:rsid w:val="00185EF8"/>
    <w:rsid w:val="00191B4C"/>
    <w:rsid w:val="00192E45"/>
    <w:rsid w:val="001943AA"/>
    <w:rsid w:val="00195C06"/>
    <w:rsid w:val="001A2238"/>
    <w:rsid w:val="001A249B"/>
    <w:rsid w:val="001A3B5D"/>
    <w:rsid w:val="001A5C93"/>
    <w:rsid w:val="001A69DC"/>
    <w:rsid w:val="001A6AD2"/>
    <w:rsid w:val="001A6E55"/>
    <w:rsid w:val="001A6FCA"/>
    <w:rsid w:val="001B0969"/>
    <w:rsid w:val="001B0AEA"/>
    <w:rsid w:val="001B1A62"/>
    <w:rsid w:val="001B3237"/>
    <w:rsid w:val="001B476C"/>
    <w:rsid w:val="001B7088"/>
    <w:rsid w:val="001C1DDC"/>
    <w:rsid w:val="001C25F0"/>
    <w:rsid w:val="001C3E48"/>
    <w:rsid w:val="001D2921"/>
    <w:rsid w:val="001D3FC4"/>
    <w:rsid w:val="001D542E"/>
    <w:rsid w:val="001D764F"/>
    <w:rsid w:val="001E0CF0"/>
    <w:rsid w:val="001E70D9"/>
    <w:rsid w:val="001E7BF2"/>
    <w:rsid w:val="001F1BF6"/>
    <w:rsid w:val="001F20F6"/>
    <w:rsid w:val="001F2AFE"/>
    <w:rsid w:val="00200150"/>
    <w:rsid w:val="00202F4B"/>
    <w:rsid w:val="002051F5"/>
    <w:rsid w:val="00205223"/>
    <w:rsid w:val="00207353"/>
    <w:rsid w:val="002101EC"/>
    <w:rsid w:val="00211232"/>
    <w:rsid w:val="00211817"/>
    <w:rsid w:val="0021208D"/>
    <w:rsid w:val="00212403"/>
    <w:rsid w:val="00214820"/>
    <w:rsid w:val="00216A0C"/>
    <w:rsid w:val="00216BE5"/>
    <w:rsid w:val="00220625"/>
    <w:rsid w:val="002206A7"/>
    <w:rsid w:val="0022168C"/>
    <w:rsid w:val="0022212A"/>
    <w:rsid w:val="00223AFA"/>
    <w:rsid w:val="00223F0B"/>
    <w:rsid w:val="00224B50"/>
    <w:rsid w:val="00225596"/>
    <w:rsid w:val="00227A06"/>
    <w:rsid w:val="00230DB1"/>
    <w:rsid w:val="00231342"/>
    <w:rsid w:val="0023560F"/>
    <w:rsid w:val="00235794"/>
    <w:rsid w:val="002364E4"/>
    <w:rsid w:val="002369BE"/>
    <w:rsid w:val="00237955"/>
    <w:rsid w:val="00241B4F"/>
    <w:rsid w:val="00244061"/>
    <w:rsid w:val="002441F1"/>
    <w:rsid w:val="0024494C"/>
    <w:rsid w:val="002457CC"/>
    <w:rsid w:val="002468FF"/>
    <w:rsid w:val="00250CAD"/>
    <w:rsid w:val="002513B3"/>
    <w:rsid w:val="002518DB"/>
    <w:rsid w:val="00251D68"/>
    <w:rsid w:val="00254328"/>
    <w:rsid w:val="00260369"/>
    <w:rsid w:val="002631D5"/>
    <w:rsid w:val="002673D3"/>
    <w:rsid w:val="00267615"/>
    <w:rsid w:val="002720E0"/>
    <w:rsid w:val="002736F1"/>
    <w:rsid w:val="002776A7"/>
    <w:rsid w:val="00277904"/>
    <w:rsid w:val="00280AC7"/>
    <w:rsid w:val="00280E21"/>
    <w:rsid w:val="00281485"/>
    <w:rsid w:val="00281559"/>
    <w:rsid w:val="00282222"/>
    <w:rsid w:val="00282A98"/>
    <w:rsid w:val="002862C9"/>
    <w:rsid w:val="002904F4"/>
    <w:rsid w:val="002905E5"/>
    <w:rsid w:val="00290A38"/>
    <w:rsid w:val="0029443F"/>
    <w:rsid w:val="00295FB0"/>
    <w:rsid w:val="00296E03"/>
    <w:rsid w:val="00297881"/>
    <w:rsid w:val="002A1920"/>
    <w:rsid w:val="002A3F67"/>
    <w:rsid w:val="002A44F2"/>
    <w:rsid w:val="002A62C0"/>
    <w:rsid w:val="002A62C7"/>
    <w:rsid w:val="002A6750"/>
    <w:rsid w:val="002A7AA3"/>
    <w:rsid w:val="002A7DB9"/>
    <w:rsid w:val="002B0142"/>
    <w:rsid w:val="002B0AF7"/>
    <w:rsid w:val="002B11A0"/>
    <w:rsid w:val="002B1FF0"/>
    <w:rsid w:val="002B252B"/>
    <w:rsid w:val="002B3965"/>
    <w:rsid w:val="002B3D79"/>
    <w:rsid w:val="002B3E12"/>
    <w:rsid w:val="002B3ED5"/>
    <w:rsid w:val="002B4DBB"/>
    <w:rsid w:val="002B50CE"/>
    <w:rsid w:val="002B6127"/>
    <w:rsid w:val="002B737F"/>
    <w:rsid w:val="002B7D24"/>
    <w:rsid w:val="002B7F96"/>
    <w:rsid w:val="002C0BC3"/>
    <w:rsid w:val="002C2681"/>
    <w:rsid w:val="002C2E7B"/>
    <w:rsid w:val="002C3895"/>
    <w:rsid w:val="002C5289"/>
    <w:rsid w:val="002C559F"/>
    <w:rsid w:val="002C5B69"/>
    <w:rsid w:val="002C7086"/>
    <w:rsid w:val="002D1D56"/>
    <w:rsid w:val="002D40CF"/>
    <w:rsid w:val="002D562A"/>
    <w:rsid w:val="002D7028"/>
    <w:rsid w:val="002E045D"/>
    <w:rsid w:val="002E3065"/>
    <w:rsid w:val="002E361C"/>
    <w:rsid w:val="002E3C03"/>
    <w:rsid w:val="002E3D74"/>
    <w:rsid w:val="002E6C55"/>
    <w:rsid w:val="002F0F92"/>
    <w:rsid w:val="002F13D2"/>
    <w:rsid w:val="002F3B58"/>
    <w:rsid w:val="00307ED6"/>
    <w:rsid w:val="00312B61"/>
    <w:rsid w:val="0031482B"/>
    <w:rsid w:val="00315360"/>
    <w:rsid w:val="00317289"/>
    <w:rsid w:val="003202CB"/>
    <w:rsid w:val="00320D65"/>
    <w:rsid w:val="00322006"/>
    <w:rsid w:val="0032369C"/>
    <w:rsid w:val="003268B1"/>
    <w:rsid w:val="003269CD"/>
    <w:rsid w:val="00327CFC"/>
    <w:rsid w:val="00330979"/>
    <w:rsid w:val="00330B51"/>
    <w:rsid w:val="003313CE"/>
    <w:rsid w:val="0033146E"/>
    <w:rsid w:val="003315DF"/>
    <w:rsid w:val="00333EC6"/>
    <w:rsid w:val="0033455D"/>
    <w:rsid w:val="00334C8B"/>
    <w:rsid w:val="00340966"/>
    <w:rsid w:val="00340AE0"/>
    <w:rsid w:val="0034172E"/>
    <w:rsid w:val="00343680"/>
    <w:rsid w:val="003444DF"/>
    <w:rsid w:val="003446D9"/>
    <w:rsid w:val="0034471F"/>
    <w:rsid w:val="00344BA7"/>
    <w:rsid w:val="00353219"/>
    <w:rsid w:val="00353DC1"/>
    <w:rsid w:val="00354F41"/>
    <w:rsid w:val="00356798"/>
    <w:rsid w:val="00356924"/>
    <w:rsid w:val="0035746C"/>
    <w:rsid w:val="003619C9"/>
    <w:rsid w:val="0036306B"/>
    <w:rsid w:val="00364B2C"/>
    <w:rsid w:val="00366890"/>
    <w:rsid w:val="00367C8A"/>
    <w:rsid w:val="00374894"/>
    <w:rsid w:val="00374AAF"/>
    <w:rsid w:val="0038083F"/>
    <w:rsid w:val="00380B5A"/>
    <w:rsid w:val="00383FA1"/>
    <w:rsid w:val="00384511"/>
    <w:rsid w:val="00384CC5"/>
    <w:rsid w:val="00385C84"/>
    <w:rsid w:val="003869AE"/>
    <w:rsid w:val="00387B50"/>
    <w:rsid w:val="0039163A"/>
    <w:rsid w:val="00391C53"/>
    <w:rsid w:val="00392F6B"/>
    <w:rsid w:val="00393F4F"/>
    <w:rsid w:val="00397700"/>
    <w:rsid w:val="00397D6A"/>
    <w:rsid w:val="003A1212"/>
    <w:rsid w:val="003A1A22"/>
    <w:rsid w:val="003A334D"/>
    <w:rsid w:val="003A4CF3"/>
    <w:rsid w:val="003A7F70"/>
    <w:rsid w:val="003B0A36"/>
    <w:rsid w:val="003B0E46"/>
    <w:rsid w:val="003B21B7"/>
    <w:rsid w:val="003B2830"/>
    <w:rsid w:val="003B34CD"/>
    <w:rsid w:val="003B488D"/>
    <w:rsid w:val="003B548D"/>
    <w:rsid w:val="003B5C2E"/>
    <w:rsid w:val="003B6E8C"/>
    <w:rsid w:val="003B73C0"/>
    <w:rsid w:val="003B7DBE"/>
    <w:rsid w:val="003C2765"/>
    <w:rsid w:val="003C2CBA"/>
    <w:rsid w:val="003C3A7D"/>
    <w:rsid w:val="003C4E00"/>
    <w:rsid w:val="003C75C1"/>
    <w:rsid w:val="003D0FC9"/>
    <w:rsid w:val="003D26E8"/>
    <w:rsid w:val="003D2F02"/>
    <w:rsid w:val="003D5B21"/>
    <w:rsid w:val="003D64F8"/>
    <w:rsid w:val="003D7280"/>
    <w:rsid w:val="003D74F1"/>
    <w:rsid w:val="003E0C50"/>
    <w:rsid w:val="003E0F71"/>
    <w:rsid w:val="003E32AB"/>
    <w:rsid w:val="003F0B03"/>
    <w:rsid w:val="003F15E1"/>
    <w:rsid w:val="003F3ADC"/>
    <w:rsid w:val="003F44DC"/>
    <w:rsid w:val="003F53DA"/>
    <w:rsid w:val="003F5FBF"/>
    <w:rsid w:val="003F60AA"/>
    <w:rsid w:val="00400CDE"/>
    <w:rsid w:val="004010C9"/>
    <w:rsid w:val="004049CB"/>
    <w:rsid w:val="00406B73"/>
    <w:rsid w:val="00406F97"/>
    <w:rsid w:val="00410D43"/>
    <w:rsid w:val="00410F16"/>
    <w:rsid w:val="00412898"/>
    <w:rsid w:val="00413EAB"/>
    <w:rsid w:val="00414D5F"/>
    <w:rsid w:val="0041598B"/>
    <w:rsid w:val="00415BFA"/>
    <w:rsid w:val="00415EA6"/>
    <w:rsid w:val="00416A18"/>
    <w:rsid w:val="004234B9"/>
    <w:rsid w:val="0042364F"/>
    <w:rsid w:val="00423691"/>
    <w:rsid w:val="00423873"/>
    <w:rsid w:val="00424B38"/>
    <w:rsid w:val="004260B0"/>
    <w:rsid w:val="00437579"/>
    <w:rsid w:val="00440125"/>
    <w:rsid w:val="00440288"/>
    <w:rsid w:val="00443972"/>
    <w:rsid w:val="00443B59"/>
    <w:rsid w:val="00443B8B"/>
    <w:rsid w:val="00443C8A"/>
    <w:rsid w:val="004459C8"/>
    <w:rsid w:val="004502FB"/>
    <w:rsid w:val="0045177C"/>
    <w:rsid w:val="00451EE4"/>
    <w:rsid w:val="0045233C"/>
    <w:rsid w:val="004541B2"/>
    <w:rsid w:val="004549E0"/>
    <w:rsid w:val="004550BA"/>
    <w:rsid w:val="00455577"/>
    <w:rsid w:val="00457D99"/>
    <w:rsid w:val="004612C9"/>
    <w:rsid w:val="00461499"/>
    <w:rsid w:val="00461B1A"/>
    <w:rsid w:val="00461B68"/>
    <w:rsid w:val="004657BE"/>
    <w:rsid w:val="00466A77"/>
    <w:rsid w:val="004701D8"/>
    <w:rsid w:val="00472684"/>
    <w:rsid w:val="00472AD2"/>
    <w:rsid w:val="00475BAB"/>
    <w:rsid w:val="004767FC"/>
    <w:rsid w:val="00477E08"/>
    <w:rsid w:val="00481CB7"/>
    <w:rsid w:val="004921EF"/>
    <w:rsid w:val="00493BA2"/>
    <w:rsid w:val="00496705"/>
    <w:rsid w:val="00496EEA"/>
    <w:rsid w:val="00497BD1"/>
    <w:rsid w:val="004A008F"/>
    <w:rsid w:val="004A24BE"/>
    <w:rsid w:val="004A38B3"/>
    <w:rsid w:val="004A5AE5"/>
    <w:rsid w:val="004B2AB2"/>
    <w:rsid w:val="004B38A4"/>
    <w:rsid w:val="004B564D"/>
    <w:rsid w:val="004B79DB"/>
    <w:rsid w:val="004B7D37"/>
    <w:rsid w:val="004B7E72"/>
    <w:rsid w:val="004C1B76"/>
    <w:rsid w:val="004C6C49"/>
    <w:rsid w:val="004C7071"/>
    <w:rsid w:val="004C7E5F"/>
    <w:rsid w:val="004D099D"/>
    <w:rsid w:val="004D0B74"/>
    <w:rsid w:val="004D17DE"/>
    <w:rsid w:val="004D2838"/>
    <w:rsid w:val="004D2F05"/>
    <w:rsid w:val="004D3DD6"/>
    <w:rsid w:val="004D4D49"/>
    <w:rsid w:val="004D5281"/>
    <w:rsid w:val="004D572F"/>
    <w:rsid w:val="004D741C"/>
    <w:rsid w:val="004D7938"/>
    <w:rsid w:val="004D7D9B"/>
    <w:rsid w:val="004E02FE"/>
    <w:rsid w:val="004E11E6"/>
    <w:rsid w:val="004E12F0"/>
    <w:rsid w:val="004E15D3"/>
    <w:rsid w:val="004E27B7"/>
    <w:rsid w:val="004E35AA"/>
    <w:rsid w:val="004E4884"/>
    <w:rsid w:val="004E52F9"/>
    <w:rsid w:val="004E6EDB"/>
    <w:rsid w:val="004F06EA"/>
    <w:rsid w:val="004F199B"/>
    <w:rsid w:val="004F230D"/>
    <w:rsid w:val="004F4F58"/>
    <w:rsid w:val="004F694C"/>
    <w:rsid w:val="00501932"/>
    <w:rsid w:val="00501C48"/>
    <w:rsid w:val="005035EC"/>
    <w:rsid w:val="00503E94"/>
    <w:rsid w:val="00507969"/>
    <w:rsid w:val="005079E4"/>
    <w:rsid w:val="005132EC"/>
    <w:rsid w:val="00515340"/>
    <w:rsid w:val="005172A6"/>
    <w:rsid w:val="00520723"/>
    <w:rsid w:val="005208CE"/>
    <w:rsid w:val="005208E1"/>
    <w:rsid w:val="005218E3"/>
    <w:rsid w:val="00523CB0"/>
    <w:rsid w:val="0052560A"/>
    <w:rsid w:val="00525C55"/>
    <w:rsid w:val="00526BA1"/>
    <w:rsid w:val="0052788E"/>
    <w:rsid w:val="00527F2B"/>
    <w:rsid w:val="0053292F"/>
    <w:rsid w:val="005339CF"/>
    <w:rsid w:val="005354F2"/>
    <w:rsid w:val="00535908"/>
    <w:rsid w:val="00537073"/>
    <w:rsid w:val="005371AC"/>
    <w:rsid w:val="00542442"/>
    <w:rsid w:val="005428E5"/>
    <w:rsid w:val="00543907"/>
    <w:rsid w:val="005447FF"/>
    <w:rsid w:val="00545B5E"/>
    <w:rsid w:val="005478C3"/>
    <w:rsid w:val="00547A96"/>
    <w:rsid w:val="00547C90"/>
    <w:rsid w:val="0055375D"/>
    <w:rsid w:val="00553A04"/>
    <w:rsid w:val="00556091"/>
    <w:rsid w:val="005603D8"/>
    <w:rsid w:val="00562FB1"/>
    <w:rsid w:val="00563F0E"/>
    <w:rsid w:val="005643BB"/>
    <w:rsid w:val="00564864"/>
    <w:rsid w:val="005717A0"/>
    <w:rsid w:val="00572F6A"/>
    <w:rsid w:val="00573108"/>
    <w:rsid w:val="0057356C"/>
    <w:rsid w:val="00573A91"/>
    <w:rsid w:val="00575214"/>
    <w:rsid w:val="0057560E"/>
    <w:rsid w:val="0057622C"/>
    <w:rsid w:val="00576523"/>
    <w:rsid w:val="00577E88"/>
    <w:rsid w:val="0058054F"/>
    <w:rsid w:val="00583474"/>
    <w:rsid w:val="00584A19"/>
    <w:rsid w:val="00584C41"/>
    <w:rsid w:val="0058584A"/>
    <w:rsid w:val="00591191"/>
    <w:rsid w:val="00594871"/>
    <w:rsid w:val="00594D24"/>
    <w:rsid w:val="005962BD"/>
    <w:rsid w:val="005965AC"/>
    <w:rsid w:val="005973BE"/>
    <w:rsid w:val="005A00FD"/>
    <w:rsid w:val="005A0397"/>
    <w:rsid w:val="005A180B"/>
    <w:rsid w:val="005A18B7"/>
    <w:rsid w:val="005A1B28"/>
    <w:rsid w:val="005A1E3F"/>
    <w:rsid w:val="005A4215"/>
    <w:rsid w:val="005A4344"/>
    <w:rsid w:val="005A5043"/>
    <w:rsid w:val="005A5EBB"/>
    <w:rsid w:val="005A61C1"/>
    <w:rsid w:val="005B27D6"/>
    <w:rsid w:val="005B2812"/>
    <w:rsid w:val="005B700B"/>
    <w:rsid w:val="005B7B3F"/>
    <w:rsid w:val="005C09A3"/>
    <w:rsid w:val="005C1545"/>
    <w:rsid w:val="005C3998"/>
    <w:rsid w:val="005C3A15"/>
    <w:rsid w:val="005C5ABD"/>
    <w:rsid w:val="005C6E42"/>
    <w:rsid w:val="005C7EB7"/>
    <w:rsid w:val="005D0050"/>
    <w:rsid w:val="005D1A8B"/>
    <w:rsid w:val="005D3D46"/>
    <w:rsid w:val="005D495B"/>
    <w:rsid w:val="005D5707"/>
    <w:rsid w:val="005D5ACA"/>
    <w:rsid w:val="005D6800"/>
    <w:rsid w:val="005D68EC"/>
    <w:rsid w:val="005E5B26"/>
    <w:rsid w:val="005E6742"/>
    <w:rsid w:val="005F141D"/>
    <w:rsid w:val="005F384D"/>
    <w:rsid w:val="005F3FCA"/>
    <w:rsid w:val="005F6421"/>
    <w:rsid w:val="005F7A52"/>
    <w:rsid w:val="00600450"/>
    <w:rsid w:val="00600D5F"/>
    <w:rsid w:val="00607A14"/>
    <w:rsid w:val="00607D62"/>
    <w:rsid w:val="006105C5"/>
    <w:rsid w:val="006108CD"/>
    <w:rsid w:val="00610B8E"/>
    <w:rsid w:val="006111E0"/>
    <w:rsid w:val="00613017"/>
    <w:rsid w:val="006136DD"/>
    <w:rsid w:val="006148C5"/>
    <w:rsid w:val="00615B5C"/>
    <w:rsid w:val="0061679C"/>
    <w:rsid w:val="00616876"/>
    <w:rsid w:val="006200B5"/>
    <w:rsid w:val="00620284"/>
    <w:rsid w:val="00622642"/>
    <w:rsid w:val="00622A52"/>
    <w:rsid w:val="0062309D"/>
    <w:rsid w:val="00625707"/>
    <w:rsid w:val="006306D2"/>
    <w:rsid w:val="00630A74"/>
    <w:rsid w:val="006329E8"/>
    <w:rsid w:val="0063313D"/>
    <w:rsid w:val="00635E68"/>
    <w:rsid w:val="006379D1"/>
    <w:rsid w:val="00640E0B"/>
    <w:rsid w:val="00641433"/>
    <w:rsid w:val="0064528C"/>
    <w:rsid w:val="006461F2"/>
    <w:rsid w:val="00646DC1"/>
    <w:rsid w:val="00650C9C"/>
    <w:rsid w:val="006516E2"/>
    <w:rsid w:val="00651D1A"/>
    <w:rsid w:val="00652C60"/>
    <w:rsid w:val="00653F83"/>
    <w:rsid w:val="00654BCE"/>
    <w:rsid w:val="006557C6"/>
    <w:rsid w:val="00655892"/>
    <w:rsid w:val="00655EC4"/>
    <w:rsid w:val="00656F42"/>
    <w:rsid w:val="00657CA9"/>
    <w:rsid w:val="00657E51"/>
    <w:rsid w:val="0066057F"/>
    <w:rsid w:val="00660D7B"/>
    <w:rsid w:val="006616BD"/>
    <w:rsid w:val="0066335D"/>
    <w:rsid w:val="00672458"/>
    <w:rsid w:val="006724CA"/>
    <w:rsid w:val="006739EE"/>
    <w:rsid w:val="00680708"/>
    <w:rsid w:val="00681054"/>
    <w:rsid w:val="00682899"/>
    <w:rsid w:val="006830B6"/>
    <w:rsid w:val="006837B4"/>
    <w:rsid w:val="006844B1"/>
    <w:rsid w:val="00690233"/>
    <w:rsid w:val="00690769"/>
    <w:rsid w:val="00691F1C"/>
    <w:rsid w:val="00693020"/>
    <w:rsid w:val="00694D3A"/>
    <w:rsid w:val="006957AF"/>
    <w:rsid w:val="00695BF2"/>
    <w:rsid w:val="00696014"/>
    <w:rsid w:val="00697AEC"/>
    <w:rsid w:val="00697B4D"/>
    <w:rsid w:val="006A09A6"/>
    <w:rsid w:val="006A1502"/>
    <w:rsid w:val="006A241A"/>
    <w:rsid w:val="006A49F3"/>
    <w:rsid w:val="006B015C"/>
    <w:rsid w:val="006B44ED"/>
    <w:rsid w:val="006B5CBE"/>
    <w:rsid w:val="006B6F10"/>
    <w:rsid w:val="006C179F"/>
    <w:rsid w:val="006C46F5"/>
    <w:rsid w:val="006D21F2"/>
    <w:rsid w:val="006D253B"/>
    <w:rsid w:val="006D2D13"/>
    <w:rsid w:val="006D68BC"/>
    <w:rsid w:val="006E0889"/>
    <w:rsid w:val="006E0B04"/>
    <w:rsid w:val="006E1976"/>
    <w:rsid w:val="006E36EE"/>
    <w:rsid w:val="006E791B"/>
    <w:rsid w:val="006E7E56"/>
    <w:rsid w:val="006F11AD"/>
    <w:rsid w:val="006F22F7"/>
    <w:rsid w:val="00705935"/>
    <w:rsid w:val="00705A99"/>
    <w:rsid w:val="00712C57"/>
    <w:rsid w:val="00713702"/>
    <w:rsid w:val="007155E8"/>
    <w:rsid w:val="007162FA"/>
    <w:rsid w:val="00716E48"/>
    <w:rsid w:val="00716F6B"/>
    <w:rsid w:val="007171FD"/>
    <w:rsid w:val="007178AC"/>
    <w:rsid w:val="007178C7"/>
    <w:rsid w:val="00720C28"/>
    <w:rsid w:val="00723B10"/>
    <w:rsid w:val="007256BA"/>
    <w:rsid w:val="007319E5"/>
    <w:rsid w:val="00735BE9"/>
    <w:rsid w:val="00737466"/>
    <w:rsid w:val="007378AB"/>
    <w:rsid w:val="00742AF3"/>
    <w:rsid w:val="0074354F"/>
    <w:rsid w:val="00743BDE"/>
    <w:rsid w:val="00743C6D"/>
    <w:rsid w:val="00745307"/>
    <w:rsid w:val="00745DB2"/>
    <w:rsid w:val="00750B12"/>
    <w:rsid w:val="007524EF"/>
    <w:rsid w:val="00752D93"/>
    <w:rsid w:val="00754BC3"/>
    <w:rsid w:val="00754E85"/>
    <w:rsid w:val="0075520E"/>
    <w:rsid w:val="0075550B"/>
    <w:rsid w:val="007573F0"/>
    <w:rsid w:val="00760793"/>
    <w:rsid w:val="007609B9"/>
    <w:rsid w:val="007616A5"/>
    <w:rsid w:val="007616B6"/>
    <w:rsid w:val="00761B6E"/>
    <w:rsid w:val="00762DFE"/>
    <w:rsid w:val="00763152"/>
    <w:rsid w:val="0076329C"/>
    <w:rsid w:val="0076414C"/>
    <w:rsid w:val="0076684D"/>
    <w:rsid w:val="00766DAB"/>
    <w:rsid w:val="00766FFA"/>
    <w:rsid w:val="00767C63"/>
    <w:rsid w:val="00771B27"/>
    <w:rsid w:val="00773EE6"/>
    <w:rsid w:val="0077528E"/>
    <w:rsid w:val="00775E56"/>
    <w:rsid w:val="007801DD"/>
    <w:rsid w:val="00783A0C"/>
    <w:rsid w:val="00783BB7"/>
    <w:rsid w:val="00784B1D"/>
    <w:rsid w:val="0078608F"/>
    <w:rsid w:val="00786795"/>
    <w:rsid w:val="00790167"/>
    <w:rsid w:val="00790826"/>
    <w:rsid w:val="00791415"/>
    <w:rsid w:val="00794134"/>
    <w:rsid w:val="007A2FE5"/>
    <w:rsid w:val="007A30FA"/>
    <w:rsid w:val="007A3BD0"/>
    <w:rsid w:val="007A4616"/>
    <w:rsid w:val="007A5960"/>
    <w:rsid w:val="007A6444"/>
    <w:rsid w:val="007B1852"/>
    <w:rsid w:val="007B1B8D"/>
    <w:rsid w:val="007B260B"/>
    <w:rsid w:val="007B3FA3"/>
    <w:rsid w:val="007B65D8"/>
    <w:rsid w:val="007B7EEA"/>
    <w:rsid w:val="007C0178"/>
    <w:rsid w:val="007C1BBA"/>
    <w:rsid w:val="007C1DDB"/>
    <w:rsid w:val="007C31D3"/>
    <w:rsid w:val="007C350E"/>
    <w:rsid w:val="007C3B28"/>
    <w:rsid w:val="007C627E"/>
    <w:rsid w:val="007C6832"/>
    <w:rsid w:val="007C7B99"/>
    <w:rsid w:val="007D0A0E"/>
    <w:rsid w:val="007D12DA"/>
    <w:rsid w:val="007D54A4"/>
    <w:rsid w:val="007D64B0"/>
    <w:rsid w:val="007D6D78"/>
    <w:rsid w:val="007E021B"/>
    <w:rsid w:val="007E1638"/>
    <w:rsid w:val="007E2D38"/>
    <w:rsid w:val="007E319A"/>
    <w:rsid w:val="007E4130"/>
    <w:rsid w:val="007E43BE"/>
    <w:rsid w:val="007F033C"/>
    <w:rsid w:val="007F0934"/>
    <w:rsid w:val="007F0B93"/>
    <w:rsid w:val="007F1687"/>
    <w:rsid w:val="007F6581"/>
    <w:rsid w:val="00801301"/>
    <w:rsid w:val="00801C3D"/>
    <w:rsid w:val="0080485F"/>
    <w:rsid w:val="0080624B"/>
    <w:rsid w:val="0080673B"/>
    <w:rsid w:val="00810128"/>
    <w:rsid w:val="008125E6"/>
    <w:rsid w:val="00812BDD"/>
    <w:rsid w:val="00814A06"/>
    <w:rsid w:val="00817859"/>
    <w:rsid w:val="00817BB5"/>
    <w:rsid w:val="00821148"/>
    <w:rsid w:val="008223E5"/>
    <w:rsid w:val="0082278B"/>
    <w:rsid w:val="00824454"/>
    <w:rsid w:val="00825A1B"/>
    <w:rsid w:val="00826476"/>
    <w:rsid w:val="00827788"/>
    <w:rsid w:val="00831B88"/>
    <w:rsid w:val="00832378"/>
    <w:rsid w:val="008324E1"/>
    <w:rsid w:val="00834649"/>
    <w:rsid w:val="00834F3E"/>
    <w:rsid w:val="00836EF8"/>
    <w:rsid w:val="00837267"/>
    <w:rsid w:val="008372AE"/>
    <w:rsid w:val="00837A34"/>
    <w:rsid w:val="0084011D"/>
    <w:rsid w:val="008424CD"/>
    <w:rsid w:val="00842CCB"/>
    <w:rsid w:val="00843CDD"/>
    <w:rsid w:val="008443A0"/>
    <w:rsid w:val="0084569F"/>
    <w:rsid w:val="008457C9"/>
    <w:rsid w:val="00846532"/>
    <w:rsid w:val="00850195"/>
    <w:rsid w:val="008506FC"/>
    <w:rsid w:val="00850DC6"/>
    <w:rsid w:val="0085346C"/>
    <w:rsid w:val="00853F61"/>
    <w:rsid w:val="00854D72"/>
    <w:rsid w:val="00856AAB"/>
    <w:rsid w:val="008606B9"/>
    <w:rsid w:val="00860796"/>
    <w:rsid w:val="00862313"/>
    <w:rsid w:val="008626A5"/>
    <w:rsid w:val="00863F5B"/>
    <w:rsid w:val="0086641E"/>
    <w:rsid w:val="0087124E"/>
    <w:rsid w:val="00872A4C"/>
    <w:rsid w:val="008733B7"/>
    <w:rsid w:val="008736E0"/>
    <w:rsid w:val="0087580B"/>
    <w:rsid w:val="0087665C"/>
    <w:rsid w:val="00877787"/>
    <w:rsid w:val="00880403"/>
    <w:rsid w:val="00881650"/>
    <w:rsid w:val="00883621"/>
    <w:rsid w:val="008877D4"/>
    <w:rsid w:val="00887D4A"/>
    <w:rsid w:val="008907FC"/>
    <w:rsid w:val="008916BC"/>
    <w:rsid w:val="00891E94"/>
    <w:rsid w:val="008923F6"/>
    <w:rsid w:val="00894753"/>
    <w:rsid w:val="008947DD"/>
    <w:rsid w:val="008961EA"/>
    <w:rsid w:val="00896D13"/>
    <w:rsid w:val="008A08C3"/>
    <w:rsid w:val="008A17B3"/>
    <w:rsid w:val="008A26F2"/>
    <w:rsid w:val="008A2E69"/>
    <w:rsid w:val="008A3546"/>
    <w:rsid w:val="008A3D33"/>
    <w:rsid w:val="008A7140"/>
    <w:rsid w:val="008B1830"/>
    <w:rsid w:val="008B338F"/>
    <w:rsid w:val="008B6637"/>
    <w:rsid w:val="008C02A4"/>
    <w:rsid w:val="008C35F2"/>
    <w:rsid w:val="008C50B6"/>
    <w:rsid w:val="008C636F"/>
    <w:rsid w:val="008C689E"/>
    <w:rsid w:val="008D05CD"/>
    <w:rsid w:val="008D1285"/>
    <w:rsid w:val="008D1BCA"/>
    <w:rsid w:val="008D2249"/>
    <w:rsid w:val="008D32E6"/>
    <w:rsid w:val="008D3405"/>
    <w:rsid w:val="008D3626"/>
    <w:rsid w:val="008D7210"/>
    <w:rsid w:val="008D77F5"/>
    <w:rsid w:val="008E09C2"/>
    <w:rsid w:val="008E1384"/>
    <w:rsid w:val="008E67D2"/>
    <w:rsid w:val="008E6B12"/>
    <w:rsid w:val="008E6D1B"/>
    <w:rsid w:val="008F120C"/>
    <w:rsid w:val="008F62F8"/>
    <w:rsid w:val="008F72B5"/>
    <w:rsid w:val="008F7468"/>
    <w:rsid w:val="00900C2A"/>
    <w:rsid w:val="0090649B"/>
    <w:rsid w:val="009073D1"/>
    <w:rsid w:val="00907AF5"/>
    <w:rsid w:val="009137A5"/>
    <w:rsid w:val="00915CEE"/>
    <w:rsid w:val="0091629E"/>
    <w:rsid w:val="00916AB4"/>
    <w:rsid w:val="00917CF4"/>
    <w:rsid w:val="00923EF8"/>
    <w:rsid w:val="00924DAE"/>
    <w:rsid w:val="00930C56"/>
    <w:rsid w:val="009311C3"/>
    <w:rsid w:val="0093208C"/>
    <w:rsid w:val="009339B4"/>
    <w:rsid w:val="00933DFC"/>
    <w:rsid w:val="00934088"/>
    <w:rsid w:val="009343A7"/>
    <w:rsid w:val="00934415"/>
    <w:rsid w:val="0093586F"/>
    <w:rsid w:val="00936089"/>
    <w:rsid w:val="00937779"/>
    <w:rsid w:val="009414FC"/>
    <w:rsid w:val="00941DD1"/>
    <w:rsid w:val="0094225C"/>
    <w:rsid w:val="00943BD9"/>
    <w:rsid w:val="00943C57"/>
    <w:rsid w:val="00944D35"/>
    <w:rsid w:val="00944DC4"/>
    <w:rsid w:val="00945383"/>
    <w:rsid w:val="009459B2"/>
    <w:rsid w:val="00947A14"/>
    <w:rsid w:val="00950712"/>
    <w:rsid w:val="00952C7D"/>
    <w:rsid w:val="0095302B"/>
    <w:rsid w:val="009532FA"/>
    <w:rsid w:val="00953567"/>
    <w:rsid w:val="00953D8F"/>
    <w:rsid w:val="00955CC0"/>
    <w:rsid w:val="009568CC"/>
    <w:rsid w:val="00957165"/>
    <w:rsid w:val="0095799C"/>
    <w:rsid w:val="009628DB"/>
    <w:rsid w:val="009652C2"/>
    <w:rsid w:val="009655EE"/>
    <w:rsid w:val="00966888"/>
    <w:rsid w:val="00966B96"/>
    <w:rsid w:val="009677A6"/>
    <w:rsid w:val="009679A8"/>
    <w:rsid w:val="0097099B"/>
    <w:rsid w:val="00974644"/>
    <w:rsid w:val="00974878"/>
    <w:rsid w:val="0097640D"/>
    <w:rsid w:val="00977147"/>
    <w:rsid w:val="009778EA"/>
    <w:rsid w:val="00980CBA"/>
    <w:rsid w:val="009811EF"/>
    <w:rsid w:val="00982790"/>
    <w:rsid w:val="0098280F"/>
    <w:rsid w:val="00982BDE"/>
    <w:rsid w:val="00985BB2"/>
    <w:rsid w:val="00986C4C"/>
    <w:rsid w:val="00986D06"/>
    <w:rsid w:val="009903BC"/>
    <w:rsid w:val="00991BFB"/>
    <w:rsid w:val="00991E17"/>
    <w:rsid w:val="009928FF"/>
    <w:rsid w:val="00993021"/>
    <w:rsid w:val="009933D1"/>
    <w:rsid w:val="00993924"/>
    <w:rsid w:val="009946C8"/>
    <w:rsid w:val="009A1CEF"/>
    <w:rsid w:val="009A3220"/>
    <w:rsid w:val="009A3CA6"/>
    <w:rsid w:val="009A7F24"/>
    <w:rsid w:val="009B1E2A"/>
    <w:rsid w:val="009B26A3"/>
    <w:rsid w:val="009B47AF"/>
    <w:rsid w:val="009B5CB1"/>
    <w:rsid w:val="009B63BA"/>
    <w:rsid w:val="009B67C6"/>
    <w:rsid w:val="009B6880"/>
    <w:rsid w:val="009B7C3C"/>
    <w:rsid w:val="009C0A22"/>
    <w:rsid w:val="009C18C9"/>
    <w:rsid w:val="009C1F22"/>
    <w:rsid w:val="009C3205"/>
    <w:rsid w:val="009C4B40"/>
    <w:rsid w:val="009C5BA1"/>
    <w:rsid w:val="009C5C39"/>
    <w:rsid w:val="009C61C0"/>
    <w:rsid w:val="009C7E2C"/>
    <w:rsid w:val="009D08EB"/>
    <w:rsid w:val="009D1838"/>
    <w:rsid w:val="009D2B61"/>
    <w:rsid w:val="009D50AE"/>
    <w:rsid w:val="009D6421"/>
    <w:rsid w:val="009D65B8"/>
    <w:rsid w:val="009D6895"/>
    <w:rsid w:val="009D7618"/>
    <w:rsid w:val="009D7A7F"/>
    <w:rsid w:val="009E1011"/>
    <w:rsid w:val="009E148B"/>
    <w:rsid w:val="009E1A0C"/>
    <w:rsid w:val="009E52BF"/>
    <w:rsid w:val="009E54C7"/>
    <w:rsid w:val="009E7BF1"/>
    <w:rsid w:val="009F16E7"/>
    <w:rsid w:val="009F37C5"/>
    <w:rsid w:val="009F5A18"/>
    <w:rsid w:val="009F7B72"/>
    <w:rsid w:val="00A014E3"/>
    <w:rsid w:val="00A01ED3"/>
    <w:rsid w:val="00A048F2"/>
    <w:rsid w:val="00A06E67"/>
    <w:rsid w:val="00A11CC5"/>
    <w:rsid w:val="00A1312B"/>
    <w:rsid w:val="00A1407D"/>
    <w:rsid w:val="00A142E8"/>
    <w:rsid w:val="00A16425"/>
    <w:rsid w:val="00A1730F"/>
    <w:rsid w:val="00A1742A"/>
    <w:rsid w:val="00A23F2F"/>
    <w:rsid w:val="00A24BE2"/>
    <w:rsid w:val="00A261FE"/>
    <w:rsid w:val="00A27ADA"/>
    <w:rsid w:val="00A309C4"/>
    <w:rsid w:val="00A311FC"/>
    <w:rsid w:val="00A3125E"/>
    <w:rsid w:val="00A31277"/>
    <w:rsid w:val="00A321D9"/>
    <w:rsid w:val="00A32661"/>
    <w:rsid w:val="00A35764"/>
    <w:rsid w:val="00A3583C"/>
    <w:rsid w:val="00A35E1F"/>
    <w:rsid w:val="00A3632E"/>
    <w:rsid w:val="00A36BB0"/>
    <w:rsid w:val="00A36E65"/>
    <w:rsid w:val="00A3713E"/>
    <w:rsid w:val="00A37EB1"/>
    <w:rsid w:val="00A4122B"/>
    <w:rsid w:val="00A414FE"/>
    <w:rsid w:val="00A41D03"/>
    <w:rsid w:val="00A43D55"/>
    <w:rsid w:val="00A459AD"/>
    <w:rsid w:val="00A51B20"/>
    <w:rsid w:val="00A52C85"/>
    <w:rsid w:val="00A53D80"/>
    <w:rsid w:val="00A547EB"/>
    <w:rsid w:val="00A55500"/>
    <w:rsid w:val="00A5588D"/>
    <w:rsid w:val="00A560AE"/>
    <w:rsid w:val="00A60557"/>
    <w:rsid w:val="00A608BB"/>
    <w:rsid w:val="00A64D37"/>
    <w:rsid w:val="00A65B5B"/>
    <w:rsid w:val="00A66AD9"/>
    <w:rsid w:val="00A73287"/>
    <w:rsid w:val="00A73288"/>
    <w:rsid w:val="00A7447E"/>
    <w:rsid w:val="00A7477C"/>
    <w:rsid w:val="00A80277"/>
    <w:rsid w:val="00A80394"/>
    <w:rsid w:val="00A8048E"/>
    <w:rsid w:val="00A81959"/>
    <w:rsid w:val="00A82AB1"/>
    <w:rsid w:val="00A82C82"/>
    <w:rsid w:val="00A82F56"/>
    <w:rsid w:val="00A85247"/>
    <w:rsid w:val="00A85EFB"/>
    <w:rsid w:val="00A90B7A"/>
    <w:rsid w:val="00A90E89"/>
    <w:rsid w:val="00A90E9C"/>
    <w:rsid w:val="00A92018"/>
    <w:rsid w:val="00A920A7"/>
    <w:rsid w:val="00A9320A"/>
    <w:rsid w:val="00A93C6C"/>
    <w:rsid w:val="00AA0BD1"/>
    <w:rsid w:val="00AA2539"/>
    <w:rsid w:val="00AA3132"/>
    <w:rsid w:val="00AA7BB8"/>
    <w:rsid w:val="00AB018F"/>
    <w:rsid w:val="00AB2CFB"/>
    <w:rsid w:val="00AB33D2"/>
    <w:rsid w:val="00AB55E3"/>
    <w:rsid w:val="00AB5F1E"/>
    <w:rsid w:val="00AB6BA4"/>
    <w:rsid w:val="00AB7AEA"/>
    <w:rsid w:val="00AC1784"/>
    <w:rsid w:val="00AC2DFC"/>
    <w:rsid w:val="00AC3740"/>
    <w:rsid w:val="00AD37EF"/>
    <w:rsid w:val="00AD69A0"/>
    <w:rsid w:val="00AE033B"/>
    <w:rsid w:val="00AE0D8E"/>
    <w:rsid w:val="00AE2D3D"/>
    <w:rsid w:val="00AE3320"/>
    <w:rsid w:val="00AE3BE7"/>
    <w:rsid w:val="00AE4190"/>
    <w:rsid w:val="00AE48AF"/>
    <w:rsid w:val="00AF0032"/>
    <w:rsid w:val="00AF064E"/>
    <w:rsid w:val="00AF15EC"/>
    <w:rsid w:val="00AF1767"/>
    <w:rsid w:val="00AF1BD2"/>
    <w:rsid w:val="00AF2633"/>
    <w:rsid w:val="00AF33C4"/>
    <w:rsid w:val="00B015F5"/>
    <w:rsid w:val="00B05F67"/>
    <w:rsid w:val="00B1015F"/>
    <w:rsid w:val="00B11E5B"/>
    <w:rsid w:val="00B121F6"/>
    <w:rsid w:val="00B125BF"/>
    <w:rsid w:val="00B13539"/>
    <w:rsid w:val="00B15618"/>
    <w:rsid w:val="00B1686A"/>
    <w:rsid w:val="00B16977"/>
    <w:rsid w:val="00B16A10"/>
    <w:rsid w:val="00B17012"/>
    <w:rsid w:val="00B17FCE"/>
    <w:rsid w:val="00B21586"/>
    <w:rsid w:val="00B22016"/>
    <w:rsid w:val="00B2352A"/>
    <w:rsid w:val="00B25611"/>
    <w:rsid w:val="00B26691"/>
    <w:rsid w:val="00B3072C"/>
    <w:rsid w:val="00B31053"/>
    <w:rsid w:val="00B318F0"/>
    <w:rsid w:val="00B3268A"/>
    <w:rsid w:val="00B357FA"/>
    <w:rsid w:val="00B35A8C"/>
    <w:rsid w:val="00B35BDA"/>
    <w:rsid w:val="00B36C4C"/>
    <w:rsid w:val="00B36D6B"/>
    <w:rsid w:val="00B40EEC"/>
    <w:rsid w:val="00B421CA"/>
    <w:rsid w:val="00B42805"/>
    <w:rsid w:val="00B42AD3"/>
    <w:rsid w:val="00B44DD1"/>
    <w:rsid w:val="00B45133"/>
    <w:rsid w:val="00B47197"/>
    <w:rsid w:val="00B47ED5"/>
    <w:rsid w:val="00B50708"/>
    <w:rsid w:val="00B51832"/>
    <w:rsid w:val="00B519AF"/>
    <w:rsid w:val="00B52A8E"/>
    <w:rsid w:val="00B54987"/>
    <w:rsid w:val="00B54C94"/>
    <w:rsid w:val="00B55255"/>
    <w:rsid w:val="00B574DA"/>
    <w:rsid w:val="00B57C92"/>
    <w:rsid w:val="00B624A3"/>
    <w:rsid w:val="00B64641"/>
    <w:rsid w:val="00B64BB7"/>
    <w:rsid w:val="00B65DB5"/>
    <w:rsid w:val="00B71870"/>
    <w:rsid w:val="00B7303A"/>
    <w:rsid w:val="00B74FE2"/>
    <w:rsid w:val="00B752E8"/>
    <w:rsid w:val="00B756EC"/>
    <w:rsid w:val="00B75C87"/>
    <w:rsid w:val="00B75FD4"/>
    <w:rsid w:val="00B80732"/>
    <w:rsid w:val="00B80A4E"/>
    <w:rsid w:val="00B82A77"/>
    <w:rsid w:val="00B83C59"/>
    <w:rsid w:val="00B84A5A"/>
    <w:rsid w:val="00B8628F"/>
    <w:rsid w:val="00B91CE6"/>
    <w:rsid w:val="00B93B83"/>
    <w:rsid w:val="00B94AE4"/>
    <w:rsid w:val="00B94C4C"/>
    <w:rsid w:val="00B964B2"/>
    <w:rsid w:val="00BA0E66"/>
    <w:rsid w:val="00BA2B29"/>
    <w:rsid w:val="00BA5766"/>
    <w:rsid w:val="00BB1278"/>
    <w:rsid w:val="00BB49C2"/>
    <w:rsid w:val="00BB776B"/>
    <w:rsid w:val="00BB7D7E"/>
    <w:rsid w:val="00BC211A"/>
    <w:rsid w:val="00BC250D"/>
    <w:rsid w:val="00BC27E1"/>
    <w:rsid w:val="00BC43CC"/>
    <w:rsid w:val="00BC6D2F"/>
    <w:rsid w:val="00BC6E0E"/>
    <w:rsid w:val="00BD1EFF"/>
    <w:rsid w:val="00BD3381"/>
    <w:rsid w:val="00BD462C"/>
    <w:rsid w:val="00BD6A7C"/>
    <w:rsid w:val="00BD6EF6"/>
    <w:rsid w:val="00BD7822"/>
    <w:rsid w:val="00BD7EB0"/>
    <w:rsid w:val="00BE0BA8"/>
    <w:rsid w:val="00BE0C09"/>
    <w:rsid w:val="00BE0D3C"/>
    <w:rsid w:val="00BE1A9C"/>
    <w:rsid w:val="00BE1D0C"/>
    <w:rsid w:val="00BE462A"/>
    <w:rsid w:val="00BE57FE"/>
    <w:rsid w:val="00BF3A83"/>
    <w:rsid w:val="00BF3F12"/>
    <w:rsid w:val="00C00131"/>
    <w:rsid w:val="00C02A45"/>
    <w:rsid w:val="00C031BA"/>
    <w:rsid w:val="00C036AD"/>
    <w:rsid w:val="00C04613"/>
    <w:rsid w:val="00C0498E"/>
    <w:rsid w:val="00C05FF2"/>
    <w:rsid w:val="00C062E0"/>
    <w:rsid w:val="00C071CB"/>
    <w:rsid w:val="00C073AF"/>
    <w:rsid w:val="00C075BD"/>
    <w:rsid w:val="00C106EE"/>
    <w:rsid w:val="00C131E9"/>
    <w:rsid w:val="00C14D3A"/>
    <w:rsid w:val="00C15603"/>
    <w:rsid w:val="00C16AB2"/>
    <w:rsid w:val="00C21579"/>
    <w:rsid w:val="00C219C7"/>
    <w:rsid w:val="00C2307D"/>
    <w:rsid w:val="00C244B6"/>
    <w:rsid w:val="00C24E75"/>
    <w:rsid w:val="00C256E3"/>
    <w:rsid w:val="00C25F1A"/>
    <w:rsid w:val="00C3130E"/>
    <w:rsid w:val="00C31371"/>
    <w:rsid w:val="00C3170A"/>
    <w:rsid w:val="00C31B1D"/>
    <w:rsid w:val="00C329B2"/>
    <w:rsid w:val="00C3652A"/>
    <w:rsid w:val="00C372EA"/>
    <w:rsid w:val="00C3793E"/>
    <w:rsid w:val="00C40D18"/>
    <w:rsid w:val="00C42648"/>
    <w:rsid w:val="00C478A3"/>
    <w:rsid w:val="00C53980"/>
    <w:rsid w:val="00C56C50"/>
    <w:rsid w:val="00C56C76"/>
    <w:rsid w:val="00C605B0"/>
    <w:rsid w:val="00C606A0"/>
    <w:rsid w:val="00C619FF"/>
    <w:rsid w:val="00C63366"/>
    <w:rsid w:val="00C633EB"/>
    <w:rsid w:val="00C63FA3"/>
    <w:rsid w:val="00C64D49"/>
    <w:rsid w:val="00C656B1"/>
    <w:rsid w:val="00C67B89"/>
    <w:rsid w:val="00C71492"/>
    <w:rsid w:val="00C733C5"/>
    <w:rsid w:val="00C733E5"/>
    <w:rsid w:val="00C7472F"/>
    <w:rsid w:val="00C77BA5"/>
    <w:rsid w:val="00C80106"/>
    <w:rsid w:val="00C80251"/>
    <w:rsid w:val="00C80CED"/>
    <w:rsid w:val="00C810CA"/>
    <w:rsid w:val="00C82B8F"/>
    <w:rsid w:val="00C82EDF"/>
    <w:rsid w:val="00C875E1"/>
    <w:rsid w:val="00C87928"/>
    <w:rsid w:val="00C90CC8"/>
    <w:rsid w:val="00C92245"/>
    <w:rsid w:val="00C922FA"/>
    <w:rsid w:val="00C925A4"/>
    <w:rsid w:val="00C93360"/>
    <w:rsid w:val="00C9599B"/>
    <w:rsid w:val="00CA1B10"/>
    <w:rsid w:val="00CA48D6"/>
    <w:rsid w:val="00CA5408"/>
    <w:rsid w:val="00CA66F9"/>
    <w:rsid w:val="00CB05E6"/>
    <w:rsid w:val="00CB32C5"/>
    <w:rsid w:val="00CB3578"/>
    <w:rsid w:val="00CB5B09"/>
    <w:rsid w:val="00CB5C34"/>
    <w:rsid w:val="00CB66FD"/>
    <w:rsid w:val="00CC1136"/>
    <w:rsid w:val="00CC1588"/>
    <w:rsid w:val="00CC2277"/>
    <w:rsid w:val="00CC257D"/>
    <w:rsid w:val="00CC5374"/>
    <w:rsid w:val="00CC7231"/>
    <w:rsid w:val="00CD0A99"/>
    <w:rsid w:val="00CD1942"/>
    <w:rsid w:val="00CD2705"/>
    <w:rsid w:val="00CD5DFB"/>
    <w:rsid w:val="00CD6041"/>
    <w:rsid w:val="00CD7012"/>
    <w:rsid w:val="00CE14BB"/>
    <w:rsid w:val="00CE3385"/>
    <w:rsid w:val="00CE49EA"/>
    <w:rsid w:val="00CE76B7"/>
    <w:rsid w:val="00CE7CFD"/>
    <w:rsid w:val="00CF2F8D"/>
    <w:rsid w:val="00CF3166"/>
    <w:rsid w:val="00CF3174"/>
    <w:rsid w:val="00CF34A1"/>
    <w:rsid w:val="00CF6449"/>
    <w:rsid w:val="00CF6765"/>
    <w:rsid w:val="00D01A00"/>
    <w:rsid w:val="00D04202"/>
    <w:rsid w:val="00D04282"/>
    <w:rsid w:val="00D05191"/>
    <w:rsid w:val="00D059CE"/>
    <w:rsid w:val="00D05F43"/>
    <w:rsid w:val="00D10976"/>
    <w:rsid w:val="00D112AB"/>
    <w:rsid w:val="00D12443"/>
    <w:rsid w:val="00D146FF"/>
    <w:rsid w:val="00D15819"/>
    <w:rsid w:val="00D1690C"/>
    <w:rsid w:val="00D16E14"/>
    <w:rsid w:val="00D20D3C"/>
    <w:rsid w:val="00D2699F"/>
    <w:rsid w:val="00D2701E"/>
    <w:rsid w:val="00D27A53"/>
    <w:rsid w:val="00D33F0C"/>
    <w:rsid w:val="00D359FC"/>
    <w:rsid w:val="00D36560"/>
    <w:rsid w:val="00D3668E"/>
    <w:rsid w:val="00D36D74"/>
    <w:rsid w:val="00D400F6"/>
    <w:rsid w:val="00D40D1E"/>
    <w:rsid w:val="00D413E2"/>
    <w:rsid w:val="00D421A7"/>
    <w:rsid w:val="00D43095"/>
    <w:rsid w:val="00D44917"/>
    <w:rsid w:val="00D44AA3"/>
    <w:rsid w:val="00D473FB"/>
    <w:rsid w:val="00D50918"/>
    <w:rsid w:val="00D5298F"/>
    <w:rsid w:val="00D52A92"/>
    <w:rsid w:val="00D5300C"/>
    <w:rsid w:val="00D5330D"/>
    <w:rsid w:val="00D57B0B"/>
    <w:rsid w:val="00D601BE"/>
    <w:rsid w:val="00D601CE"/>
    <w:rsid w:val="00D641A2"/>
    <w:rsid w:val="00D64272"/>
    <w:rsid w:val="00D65C15"/>
    <w:rsid w:val="00D71454"/>
    <w:rsid w:val="00D71D26"/>
    <w:rsid w:val="00D7292D"/>
    <w:rsid w:val="00D8110D"/>
    <w:rsid w:val="00D81ACC"/>
    <w:rsid w:val="00D8360F"/>
    <w:rsid w:val="00D83A9F"/>
    <w:rsid w:val="00D909E1"/>
    <w:rsid w:val="00D923EB"/>
    <w:rsid w:val="00D9418E"/>
    <w:rsid w:val="00D9457A"/>
    <w:rsid w:val="00D94852"/>
    <w:rsid w:val="00D94EF7"/>
    <w:rsid w:val="00D9698A"/>
    <w:rsid w:val="00D96CCA"/>
    <w:rsid w:val="00D97AEA"/>
    <w:rsid w:val="00D97B0C"/>
    <w:rsid w:val="00DA1502"/>
    <w:rsid w:val="00DA18F8"/>
    <w:rsid w:val="00DA3190"/>
    <w:rsid w:val="00DA556A"/>
    <w:rsid w:val="00DA6C50"/>
    <w:rsid w:val="00DB0A42"/>
    <w:rsid w:val="00DB0BF3"/>
    <w:rsid w:val="00DB14D5"/>
    <w:rsid w:val="00DB1D6B"/>
    <w:rsid w:val="00DB32EC"/>
    <w:rsid w:val="00DB4D68"/>
    <w:rsid w:val="00DB66F8"/>
    <w:rsid w:val="00DB7838"/>
    <w:rsid w:val="00DC01FD"/>
    <w:rsid w:val="00DC0B36"/>
    <w:rsid w:val="00DC0BE9"/>
    <w:rsid w:val="00DC1435"/>
    <w:rsid w:val="00DC2AB4"/>
    <w:rsid w:val="00DC49DD"/>
    <w:rsid w:val="00DC51E9"/>
    <w:rsid w:val="00DC52DD"/>
    <w:rsid w:val="00DC5926"/>
    <w:rsid w:val="00DC7FC1"/>
    <w:rsid w:val="00DD2ED6"/>
    <w:rsid w:val="00DD4B60"/>
    <w:rsid w:val="00DD58DC"/>
    <w:rsid w:val="00DD5F2C"/>
    <w:rsid w:val="00DD718F"/>
    <w:rsid w:val="00DD7913"/>
    <w:rsid w:val="00DE0240"/>
    <w:rsid w:val="00DE0408"/>
    <w:rsid w:val="00DE2388"/>
    <w:rsid w:val="00DE3CE2"/>
    <w:rsid w:val="00DE5458"/>
    <w:rsid w:val="00DE647F"/>
    <w:rsid w:val="00DE6B2C"/>
    <w:rsid w:val="00DF1825"/>
    <w:rsid w:val="00DF1B1E"/>
    <w:rsid w:val="00DF236D"/>
    <w:rsid w:val="00DF5FF8"/>
    <w:rsid w:val="00DF6253"/>
    <w:rsid w:val="00DF6551"/>
    <w:rsid w:val="00DF7871"/>
    <w:rsid w:val="00E00654"/>
    <w:rsid w:val="00E0159D"/>
    <w:rsid w:val="00E01745"/>
    <w:rsid w:val="00E01D71"/>
    <w:rsid w:val="00E101BC"/>
    <w:rsid w:val="00E10DAF"/>
    <w:rsid w:val="00E115C7"/>
    <w:rsid w:val="00E14C91"/>
    <w:rsid w:val="00E152C5"/>
    <w:rsid w:val="00E165E6"/>
    <w:rsid w:val="00E17DC0"/>
    <w:rsid w:val="00E2217C"/>
    <w:rsid w:val="00E2457C"/>
    <w:rsid w:val="00E26915"/>
    <w:rsid w:val="00E3092C"/>
    <w:rsid w:val="00E32AC7"/>
    <w:rsid w:val="00E366B4"/>
    <w:rsid w:val="00E37132"/>
    <w:rsid w:val="00E4724D"/>
    <w:rsid w:val="00E47A6F"/>
    <w:rsid w:val="00E50498"/>
    <w:rsid w:val="00E51C0C"/>
    <w:rsid w:val="00E53401"/>
    <w:rsid w:val="00E5530A"/>
    <w:rsid w:val="00E57656"/>
    <w:rsid w:val="00E61563"/>
    <w:rsid w:val="00E61832"/>
    <w:rsid w:val="00E639A8"/>
    <w:rsid w:val="00E641C2"/>
    <w:rsid w:val="00E70CBF"/>
    <w:rsid w:val="00E710AD"/>
    <w:rsid w:val="00E718F8"/>
    <w:rsid w:val="00E73A4E"/>
    <w:rsid w:val="00E74FAF"/>
    <w:rsid w:val="00E77AD7"/>
    <w:rsid w:val="00E803CC"/>
    <w:rsid w:val="00E82F39"/>
    <w:rsid w:val="00E83A11"/>
    <w:rsid w:val="00E84ED8"/>
    <w:rsid w:val="00E85B08"/>
    <w:rsid w:val="00E94472"/>
    <w:rsid w:val="00E957C0"/>
    <w:rsid w:val="00EA2CC9"/>
    <w:rsid w:val="00EA4736"/>
    <w:rsid w:val="00EA7012"/>
    <w:rsid w:val="00EB1106"/>
    <w:rsid w:val="00EB17F7"/>
    <w:rsid w:val="00EB202B"/>
    <w:rsid w:val="00EB2692"/>
    <w:rsid w:val="00EB324F"/>
    <w:rsid w:val="00EB584B"/>
    <w:rsid w:val="00EC1CE5"/>
    <w:rsid w:val="00EC32C8"/>
    <w:rsid w:val="00EC508F"/>
    <w:rsid w:val="00EC5713"/>
    <w:rsid w:val="00EC66C1"/>
    <w:rsid w:val="00ED25D0"/>
    <w:rsid w:val="00ED54E9"/>
    <w:rsid w:val="00ED6BDE"/>
    <w:rsid w:val="00ED7D6B"/>
    <w:rsid w:val="00EE188A"/>
    <w:rsid w:val="00EE25EF"/>
    <w:rsid w:val="00EE3A05"/>
    <w:rsid w:val="00EE3E65"/>
    <w:rsid w:val="00EE4481"/>
    <w:rsid w:val="00EE72CE"/>
    <w:rsid w:val="00EE7A64"/>
    <w:rsid w:val="00EF4871"/>
    <w:rsid w:val="00EF53FA"/>
    <w:rsid w:val="00EF5F04"/>
    <w:rsid w:val="00F00063"/>
    <w:rsid w:val="00F00EF2"/>
    <w:rsid w:val="00F0189E"/>
    <w:rsid w:val="00F01EB3"/>
    <w:rsid w:val="00F02FA8"/>
    <w:rsid w:val="00F063AC"/>
    <w:rsid w:val="00F07785"/>
    <w:rsid w:val="00F12B98"/>
    <w:rsid w:val="00F15A76"/>
    <w:rsid w:val="00F17B42"/>
    <w:rsid w:val="00F22477"/>
    <w:rsid w:val="00F22A31"/>
    <w:rsid w:val="00F23E5C"/>
    <w:rsid w:val="00F26081"/>
    <w:rsid w:val="00F27B61"/>
    <w:rsid w:val="00F30BBB"/>
    <w:rsid w:val="00F311D2"/>
    <w:rsid w:val="00F41D84"/>
    <w:rsid w:val="00F43226"/>
    <w:rsid w:val="00F448C1"/>
    <w:rsid w:val="00F4628D"/>
    <w:rsid w:val="00F47F2A"/>
    <w:rsid w:val="00F51541"/>
    <w:rsid w:val="00F528E9"/>
    <w:rsid w:val="00F52AEA"/>
    <w:rsid w:val="00F53650"/>
    <w:rsid w:val="00F5425E"/>
    <w:rsid w:val="00F54312"/>
    <w:rsid w:val="00F55D76"/>
    <w:rsid w:val="00F60AC2"/>
    <w:rsid w:val="00F62C88"/>
    <w:rsid w:val="00F63982"/>
    <w:rsid w:val="00F6470E"/>
    <w:rsid w:val="00F64B0F"/>
    <w:rsid w:val="00F64D05"/>
    <w:rsid w:val="00F67A2A"/>
    <w:rsid w:val="00F71DDF"/>
    <w:rsid w:val="00F71E4B"/>
    <w:rsid w:val="00F720DC"/>
    <w:rsid w:val="00F723DE"/>
    <w:rsid w:val="00F731D1"/>
    <w:rsid w:val="00F739A9"/>
    <w:rsid w:val="00F74D5F"/>
    <w:rsid w:val="00F76302"/>
    <w:rsid w:val="00F76F88"/>
    <w:rsid w:val="00F778F6"/>
    <w:rsid w:val="00F81299"/>
    <w:rsid w:val="00F81490"/>
    <w:rsid w:val="00F82B60"/>
    <w:rsid w:val="00F82D34"/>
    <w:rsid w:val="00F85084"/>
    <w:rsid w:val="00F922D2"/>
    <w:rsid w:val="00F92B8E"/>
    <w:rsid w:val="00F92F40"/>
    <w:rsid w:val="00F94E70"/>
    <w:rsid w:val="00F955FF"/>
    <w:rsid w:val="00F97E5A"/>
    <w:rsid w:val="00FA57AB"/>
    <w:rsid w:val="00FA6AB5"/>
    <w:rsid w:val="00FA740E"/>
    <w:rsid w:val="00FB0EAE"/>
    <w:rsid w:val="00FB4BB0"/>
    <w:rsid w:val="00FB62B1"/>
    <w:rsid w:val="00FB62FD"/>
    <w:rsid w:val="00FB7F2C"/>
    <w:rsid w:val="00FB7F8A"/>
    <w:rsid w:val="00FC2654"/>
    <w:rsid w:val="00FC4B28"/>
    <w:rsid w:val="00FC5982"/>
    <w:rsid w:val="00FC59DC"/>
    <w:rsid w:val="00FC6650"/>
    <w:rsid w:val="00FC6D77"/>
    <w:rsid w:val="00FC7B74"/>
    <w:rsid w:val="00FD07DC"/>
    <w:rsid w:val="00FD128D"/>
    <w:rsid w:val="00FD2841"/>
    <w:rsid w:val="00FD2C9F"/>
    <w:rsid w:val="00FD365F"/>
    <w:rsid w:val="00FD37C2"/>
    <w:rsid w:val="00FD464E"/>
    <w:rsid w:val="00FD4F01"/>
    <w:rsid w:val="00FD566D"/>
    <w:rsid w:val="00FD5D28"/>
    <w:rsid w:val="00FE0626"/>
    <w:rsid w:val="00FE073E"/>
    <w:rsid w:val="00FE2062"/>
    <w:rsid w:val="00FE2E40"/>
    <w:rsid w:val="00FE303B"/>
    <w:rsid w:val="00FE433F"/>
    <w:rsid w:val="00FE5075"/>
    <w:rsid w:val="00FE51DB"/>
    <w:rsid w:val="00FE532A"/>
    <w:rsid w:val="00FE5721"/>
    <w:rsid w:val="00FE6BC5"/>
    <w:rsid w:val="00FF304E"/>
    <w:rsid w:val="00FF5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A02AD"/>
  <w15:docId w15:val="{58DEB972-620D-43D7-9DDC-805CC92C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17"/>
    <w:pPr>
      <w:spacing w:after="0"/>
      <w:jc w:val="both"/>
    </w:pPr>
    <w:rPr>
      <w:rFonts w:ascii="Times New Roman" w:hAnsi="Times New Roman"/>
      <w:sz w:val="24"/>
      <w:lang w:val="en-US"/>
    </w:rPr>
  </w:style>
  <w:style w:type="paragraph" w:styleId="Ttulo1">
    <w:name w:val="heading 1"/>
    <w:basedOn w:val="Normal"/>
    <w:next w:val="Normal"/>
    <w:link w:val="Ttulo1Char"/>
    <w:uiPriority w:val="9"/>
    <w:qFormat/>
    <w:rsid w:val="00DE2388"/>
    <w:pPr>
      <w:keepNext/>
      <w:keepLines/>
      <w:spacing w:before="240" w:after="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5D68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3586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AA3132"/>
    <w:pPr>
      <w:spacing w:after="200" w:line="240" w:lineRule="auto"/>
    </w:pPr>
    <w:rPr>
      <w:iCs/>
      <w:szCs w:val="18"/>
    </w:rPr>
  </w:style>
  <w:style w:type="character" w:customStyle="1" w:styleId="Ttulo1Char">
    <w:name w:val="Título 1 Char"/>
    <w:basedOn w:val="Fontepargpadro"/>
    <w:link w:val="Ttulo1"/>
    <w:uiPriority w:val="9"/>
    <w:rsid w:val="00DE2388"/>
    <w:rPr>
      <w:rFonts w:ascii="Times New Roman" w:eastAsiaTheme="majorEastAsia" w:hAnsi="Times New Roman" w:cstheme="majorBidi"/>
      <w:b/>
      <w:sz w:val="24"/>
      <w:szCs w:val="32"/>
      <w:lang w:val="en-US"/>
    </w:rPr>
  </w:style>
  <w:style w:type="character" w:customStyle="1" w:styleId="Ttulo2Char">
    <w:name w:val="Título 2 Char"/>
    <w:basedOn w:val="Fontepargpadro"/>
    <w:link w:val="Ttulo2"/>
    <w:uiPriority w:val="9"/>
    <w:rsid w:val="005D6800"/>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Fontepargpadro"/>
    <w:uiPriority w:val="99"/>
    <w:semiHidden/>
    <w:unhideWhenUsed/>
    <w:rsid w:val="00EA2CC9"/>
    <w:rPr>
      <w:sz w:val="16"/>
      <w:szCs w:val="16"/>
    </w:rPr>
  </w:style>
  <w:style w:type="paragraph" w:styleId="Textodecomentrio">
    <w:name w:val="annotation text"/>
    <w:basedOn w:val="Normal"/>
    <w:link w:val="TextodecomentrioChar"/>
    <w:uiPriority w:val="99"/>
    <w:semiHidden/>
    <w:unhideWhenUsed/>
    <w:rsid w:val="00EA2C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A2CC9"/>
    <w:rPr>
      <w:sz w:val="20"/>
      <w:szCs w:val="20"/>
    </w:rPr>
  </w:style>
  <w:style w:type="paragraph" w:styleId="Assuntodocomentrio">
    <w:name w:val="annotation subject"/>
    <w:basedOn w:val="Textodecomentrio"/>
    <w:next w:val="Textodecomentrio"/>
    <w:link w:val="AssuntodocomentrioChar"/>
    <w:uiPriority w:val="99"/>
    <w:semiHidden/>
    <w:unhideWhenUsed/>
    <w:rsid w:val="00EA2CC9"/>
    <w:rPr>
      <w:b/>
      <w:bCs/>
    </w:rPr>
  </w:style>
  <w:style w:type="character" w:customStyle="1" w:styleId="AssuntodocomentrioChar">
    <w:name w:val="Assunto do comentário Char"/>
    <w:basedOn w:val="TextodecomentrioChar"/>
    <w:link w:val="Assuntodocomentrio"/>
    <w:uiPriority w:val="99"/>
    <w:semiHidden/>
    <w:rsid w:val="00EA2CC9"/>
    <w:rPr>
      <w:b/>
      <w:bCs/>
      <w:sz w:val="20"/>
      <w:szCs w:val="20"/>
    </w:rPr>
  </w:style>
  <w:style w:type="paragraph" w:styleId="Textodebalo">
    <w:name w:val="Balloon Text"/>
    <w:basedOn w:val="Normal"/>
    <w:link w:val="TextodebaloChar"/>
    <w:uiPriority w:val="99"/>
    <w:semiHidden/>
    <w:unhideWhenUsed/>
    <w:rsid w:val="00EA2CC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A2CC9"/>
    <w:rPr>
      <w:rFonts w:ascii="Segoe UI" w:hAnsi="Segoe UI" w:cs="Segoe UI"/>
      <w:sz w:val="18"/>
      <w:szCs w:val="18"/>
    </w:rPr>
  </w:style>
  <w:style w:type="paragraph" w:styleId="Textodenotaderodap">
    <w:name w:val="footnote text"/>
    <w:basedOn w:val="Normal"/>
    <w:link w:val="TextodenotaderodapChar"/>
    <w:uiPriority w:val="99"/>
    <w:unhideWhenUsed/>
    <w:rsid w:val="00F81490"/>
    <w:pPr>
      <w:spacing w:line="240" w:lineRule="auto"/>
    </w:pPr>
    <w:rPr>
      <w:sz w:val="20"/>
      <w:szCs w:val="20"/>
    </w:rPr>
  </w:style>
  <w:style w:type="character" w:customStyle="1" w:styleId="TextodenotaderodapChar">
    <w:name w:val="Texto de nota de rodapé Char"/>
    <w:basedOn w:val="Fontepargpadro"/>
    <w:link w:val="Textodenotaderodap"/>
    <w:uiPriority w:val="99"/>
    <w:rsid w:val="00F81490"/>
    <w:rPr>
      <w:sz w:val="20"/>
      <w:szCs w:val="20"/>
    </w:rPr>
  </w:style>
  <w:style w:type="character" w:styleId="Refdenotaderodap">
    <w:name w:val="footnote reference"/>
    <w:basedOn w:val="Fontepargpadro"/>
    <w:uiPriority w:val="99"/>
    <w:unhideWhenUsed/>
    <w:rsid w:val="00F81490"/>
    <w:rPr>
      <w:vertAlign w:val="superscript"/>
    </w:rPr>
  </w:style>
  <w:style w:type="character" w:styleId="Hyperlink">
    <w:name w:val="Hyperlink"/>
    <w:basedOn w:val="Fontepargpadro"/>
    <w:uiPriority w:val="99"/>
    <w:unhideWhenUsed/>
    <w:rsid w:val="0082278B"/>
    <w:rPr>
      <w:color w:val="0563C1" w:themeColor="hyperlink"/>
      <w:u w:val="single"/>
    </w:rPr>
  </w:style>
  <w:style w:type="paragraph" w:styleId="PargrafodaLista">
    <w:name w:val="List Paragraph"/>
    <w:basedOn w:val="Normal"/>
    <w:uiPriority w:val="34"/>
    <w:qFormat/>
    <w:rsid w:val="00B13539"/>
    <w:pPr>
      <w:ind w:left="720"/>
      <w:contextualSpacing/>
    </w:pPr>
  </w:style>
  <w:style w:type="character" w:customStyle="1" w:styleId="Ttulo3Char">
    <w:name w:val="Título 3 Char"/>
    <w:basedOn w:val="Fontepargpadro"/>
    <w:link w:val="Ttulo3"/>
    <w:uiPriority w:val="9"/>
    <w:semiHidden/>
    <w:rsid w:val="0093586F"/>
    <w:rPr>
      <w:rFonts w:asciiTheme="majorHAnsi" w:eastAsiaTheme="majorEastAsia" w:hAnsiTheme="majorHAnsi" w:cstheme="majorBidi"/>
      <w:color w:val="1F4D78" w:themeColor="accent1" w:themeShade="7F"/>
      <w:sz w:val="24"/>
      <w:szCs w:val="24"/>
      <w:lang w:val="en-US"/>
    </w:rPr>
  </w:style>
  <w:style w:type="paragraph" w:styleId="Cabealho">
    <w:name w:val="header"/>
    <w:basedOn w:val="Normal"/>
    <w:link w:val="CabealhoChar"/>
    <w:uiPriority w:val="99"/>
    <w:unhideWhenUsed/>
    <w:rsid w:val="00FB7F8A"/>
    <w:pPr>
      <w:tabs>
        <w:tab w:val="center" w:pos="4252"/>
        <w:tab w:val="right" w:pos="8504"/>
      </w:tabs>
      <w:spacing w:line="240" w:lineRule="auto"/>
    </w:pPr>
  </w:style>
  <w:style w:type="character" w:customStyle="1" w:styleId="CabealhoChar">
    <w:name w:val="Cabeçalho Char"/>
    <w:basedOn w:val="Fontepargpadro"/>
    <w:link w:val="Cabealho"/>
    <w:uiPriority w:val="99"/>
    <w:rsid w:val="00FB7F8A"/>
    <w:rPr>
      <w:rFonts w:ascii="Times New Roman" w:hAnsi="Times New Roman"/>
      <w:sz w:val="24"/>
      <w:lang w:val="en-US"/>
    </w:rPr>
  </w:style>
  <w:style w:type="paragraph" w:styleId="Rodap">
    <w:name w:val="footer"/>
    <w:basedOn w:val="Normal"/>
    <w:link w:val="RodapChar"/>
    <w:uiPriority w:val="99"/>
    <w:unhideWhenUsed/>
    <w:rsid w:val="00FB7F8A"/>
    <w:pPr>
      <w:tabs>
        <w:tab w:val="center" w:pos="4252"/>
        <w:tab w:val="right" w:pos="8504"/>
      </w:tabs>
      <w:spacing w:line="240" w:lineRule="auto"/>
    </w:pPr>
  </w:style>
  <w:style w:type="character" w:customStyle="1" w:styleId="RodapChar">
    <w:name w:val="Rodapé Char"/>
    <w:basedOn w:val="Fontepargpadro"/>
    <w:link w:val="Rodap"/>
    <w:uiPriority w:val="99"/>
    <w:rsid w:val="00FB7F8A"/>
    <w:rPr>
      <w:rFonts w:ascii="Times New Roman" w:hAnsi="Times New Roman"/>
      <w:sz w:val="24"/>
      <w:lang w:val="en-US"/>
    </w:rPr>
  </w:style>
  <w:style w:type="table" w:styleId="Tabelacomgrade">
    <w:name w:val="Table Grid"/>
    <w:basedOn w:val="Tabelanormal"/>
    <w:uiPriority w:val="39"/>
    <w:rsid w:val="009D0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443A0"/>
    <w:rPr>
      <w:color w:val="808080"/>
    </w:rPr>
  </w:style>
  <w:style w:type="paragraph" w:styleId="Reviso">
    <w:name w:val="Revision"/>
    <w:hidden/>
    <w:uiPriority w:val="99"/>
    <w:semiHidden/>
    <w:rsid w:val="000B7A0A"/>
    <w:pPr>
      <w:spacing w:after="0" w:line="240" w:lineRule="auto"/>
    </w:pPr>
    <w:rPr>
      <w:rFonts w:ascii="Times New Roman" w:hAnsi="Times New Roman"/>
      <w:sz w:val="24"/>
      <w:lang w:val="en-US"/>
    </w:rPr>
  </w:style>
  <w:style w:type="character" w:customStyle="1" w:styleId="tituloartigo">
    <w:name w:val="titulo_artigo"/>
    <w:basedOn w:val="Fontepargpadro"/>
    <w:rsid w:val="00E83A11"/>
  </w:style>
  <w:style w:type="paragraph" w:customStyle="1" w:styleId="ReferBibl">
    <w:name w:val="ReferBibl"/>
    <w:basedOn w:val="Normal"/>
    <w:rsid w:val="00E83A11"/>
    <w:pPr>
      <w:spacing w:after="120" w:line="360" w:lineRule="auto"/>
      <w:ind w:left="454" w:hanging="454"/>
      <w:jc w:val="left"/>
    </w:pPr>
    <w:rPr>
      <w:rFonts w:eastAsia="Times New Roman" w:cs="Times New Roman"/>
      <w:noProof/>
      <w:szCs w:val="20"/>
      <w:lang w:val="pt-BR" w:eastAsia="pt-BR"/>
    </w:rPr>
  </w:style>
  <w:style w:type="paragraph" w:styleId="SemEspaamento">
    <w:name w:val="No Spacing"/>
    <w:uiPriority w:val="1"/>
    <w:qFormat/>
    <w:rsid w:val="005172A6"/>
    <w:pPr>
      <w:spacing w:after="0" w:line="240" w:lineRule="auto"/>
      <w:jc w:val="both"/>
    </w:pPr>
    <w:rPr>
      <w:rFonts w:ascii="Times New Roman" w:hAnsi="Times New Roman"/>
      <w:sz w:val="24"/>
      <w:lang w:val="en-US"/>
    </w:rPr>
  </w:style>
  <w:style w:type="character" w:styleId="Forte">
    <w:name w:val="Strong"/>
    <w:basedOn w:val="Fontepargpadro"/>
    <w:uiPriority w:val="22"/>
    <w:qFormat/>
    <w:rsid w:val="006D2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4010">
      <w:bodyDiv w:val="1"/>
      <w:marLeft w:val="0"/>
      <w:marRight w:val="0"/>
      <w:marTop w:val="0"/>
      <w:marBottom w:val="0"/>
      <w:divBdr>
        <w:top w:val="none" w:sz="0" w:space="0" w:color="auto"/>
        <w:left w:val="none" w:sz="0" w:space="0" w:color="auto"/>
        <w:bottom w:val="none" w:sz="0" w:space="0" w:color="auto"/>
        <w:right w:val="none" w:sz="0" w:space="0" w:color="auto"/>
      </w:divBdr>
    </w:div>
    <w:div w:id="349838371">
      <w:bodyDiv w:val="1"/>
      <w:marLeft w:val="0"/>
      <w:marRight w:val="0"/>
      <w:marTop w:val="0"/>
      <w:marBottom w:val="0"/>
      <w:divBdr>
        <w:top w:val="none" w:sz="0" w:space="0" w:color="auto"/>
        <w:left w:val="none" w:sz="0" w:space="0" w:color="auto"/>
        <w:bottom w:val="none" w:sz="0" w:space="0" w:color="auto"/>
        <w:right w:val="none" w:sz="0" w:space="0" w:color="auto"/>
      </w:divBdr>
    </w:div>
    <w:div w:id="627400074">
      <w:bodyDiv w:val="1"/>
      <w:marLeft w:val="0"/>
      <w:marRight w:val="0"/>
      <w:marTop w:val="0"/>
      <w:marBottom w:val="0"/>
      <w:divBdr>
        <w:top w:val="none" w:sz="0" w:space="0" w:color="auto"/>
        <w:left w:val="none" w:sz="0" w:space="0" w:color="auto"/>
        <w:bottom w:val="none" w:sz="0" w:space="0" w:color="auto"/>
        <w:right w:val="none" w:sz="0" w:space="0" w:color="auto"/>
      </w:divBdr>
    </w:div>
    <w:div w:id="946931892">
      <w:bodyDiv w:val="1"/>
      <w:marLeft w:val="0"/>
      <w:marRight w:val="0"/>
      <w:marTop w:val="0"/>
      <w:marBottom w:val="0"/>
      <w:divBdr>
        <w:top w:val="none" w:sz="0" w:space="0" w:color="auto"/>
        <w:left w:val="none" w:sz="0" w:space="0" w:color="auto"/>
        <w:bottom w:val="none" w:sz="0" w:space="0" w:color="auto"/>
        <w:right w:val="none" w:sz="0" w:space="0" w:color="auto"/>
      </w:divBdr>
    </w:div>
    <w:div w:id="1912689676">
      <w:bodyDiv w:val="1"/>
      <w:marLeft w:val="0"/>
      <w:marRight w:val="0"/>
      <w:marTop w:val="0"/>
      <w:marBottom w:val="0"/>
      <w:divBdr>
        <w:top w:val="none" w:sz="0" w:space="0" w:color="auto"/>
        <w:left w:val="none" w:sz="0" w:space="0" w:color="auto"/>
        <w:bottom w:val="none" w:sz="0" w:space="0" w:color="auto"/>
        <w:right w:val="none" w:sz="0" w:space="0" w:color="auto"/>
      </w:divBdr>
    </w:div>
    <w:div w:id="197763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bimaq.org.br/site.aspx/Abimaq-Informativo-Mensal-Infomaq?SumarioClipping=47" TargetMode="External"/><Relationship Id="rId1" Type="http://schemas.openxmlformats.org/officeDocument/2006/relationships/hyperlink" Target="https://www.globalinnovationindex.org/hom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AF295-A400-41DA-B85A-E23BC855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9949</Words>
  <Characters>53726</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MARIA DE ANDRADE TOLENTINO</dc:creator>
  <cp:keywords/>
  <dc:description/>
  <cp:lastModifiedBy>Thiago Caliari</cp:lastModifiedBy>
  <cp:revision>3</cp:revision>
  <dcterms:created xsi:type="dcterms:W3CDTF">2018-07-18T16:08:00Z</dcterms:created>
  <dcterms:modified xsi:type="dcterms:W3CDTF">2018-07-18T16:10:00Z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fd5b11be-9303-372c-bc66-26e5a4e65f8e</vt:lpwstr>
  </property>
  <property fmtid="{D5CDD505-2E9C-101B-9397-08002B2CF9AE}" pid="4" name="Mendeley Citation Style_1">
    <vt:lpwstr>http://www.zotero.org/styles/associacao-brasileira-de-normas-tecnicas-ufmg-face-initials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http://www.zotero.org/styles/associacao-brasileira-de-normas-tecnicas-ufmg-face-initials</vt:lpwstr>
  </property>
  <property fmtid="{D5CDD505-2E9C-101B-9397-08002B2CF9AE}" pid="24" name="Mendeley Recent Style Name 9_1">
    <vt:lpwstr>Universidade Federal de Minas Gerais - Faculdade de Ciências Econômicas - ABNT (autoria abreviada) (Portuguese - Brazil)</vt:lpwstr>
  </property>
</Properties>
</file>