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057CD" w14:textId="77777777" w:rsidR="00E75AD5" w:rsidRDefault="00BF11F7" w:rsidP="0053469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Avaliação de Política Pública para redução de homicídio: um estudo de caso do</w:t>
      </w:r>
      <w:r w:rsidR="009C313E">
        <w:rPr>
          <w:rFonts w:ascii="Times New Roman" w:hAnsi="Times New Roman" w:cs="Times New Roman"/>
          <w:b/>
          <w:sz w:val="24"/>
          <w:szCs w:val="24"/>
        </w:rPr>
        <w:t xml:space="preserve"> Programa Estado Presente do</w:t>
      </w:r>
      <w:r>
        <w:rPr>
          <w:rFonts w:ascii="Times New Roman" w:hAnsi="Times New Roman" w:cs="Times New Roman"/>
          <w:b/>
          <w:sz w:val="24"/>
          <w:szCs w:val="24"/>
        </w:rPr>
        <w:t xml:space="preserve"> Espírito Santo</w:t>
      </w:r>
    </w:p>
    <w:p w14:paraId="67D4FD48" w14:textId="484CBFB0" w:rsidR="00534698" w:rsidRDefault="00534698" w:rsidP="00534698">
      <w:pPr>
        <w:spacing w:after="0" w:line="240" w:lineRule="auto"/>
        <w:jc w:val="center"/>
        <w:rPr>
          <w:rFonts w:ascii="Times New Roman" w:hAnsi="Times New Roman" w:cs="Times New Roman"/>
          <w:b/>
          <w:sz w:val="24"/>
          <w:szCs w:val="24"/>
        </w:rPr>
      </w:pPr>
    </w:p>
    <w:p w14:paraId="43629103" w14:textId="77777777" w:rsidR="00D53E6E" w:rsidRDefault="00D53E6E" w:rsidP="00534698">
      <w:pPr>
        <w:spacing w:after="0" w:line="240" w:lineRule="auto"/>
        <w:jc w:val="center"/>
        <w:rPr>
          <w:rFonts w:ascii="Times New Roman" w:hAnsi="Times New Roman" w:cs="Times New Roman"/>
          <w:b/>
          <w:sz w:val="24"/>
          <w:szCs w:val="24"/>
        </w:rPr>
      </w:pPr>
    </w:p>
    <w:p w14:paraId="71059AA1" w14:textId="77777777" w:rsidR="00534698" w:rsidRDefault="00534698" w:rsidP="00534698">
      <w:pPr>
        <w:spacing w:after="0" w:line="240" w:lineRule="auto"/>
        <w:jc w:val="center"/>
        <w:rPr>
          <w:rFonts w:ascii="Times New Roman" w:hAnsi="Times New Roman" w:cs="Times New Roman"/>
          <w:b/>
          <w:sz w:val="24"/>
          <w:szCs w:val="24"/>
        </w:rPr>
      </w:pPr>
    </w:p>
    <w:p w14:paraId="501AB149" w14:textId="03917D87" w:rsidR="00822F57" w:rsidRDefault="00822F57" w:rsidP="00822F57">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Darcy Ramos da Silva Neto</w:t>
      </w:r>
      <w:r>
        <w:rPr>
          <w:rStyle w:val="Refdenotaderodap"/>
          <w:rFonts w:ascii="Times New Roman" w:hAnsi="Times New Roman" w:cs="Times New Roman"/>
          <w:sz w:val="24"/>
          <w:szCs w:val="24"/>
        </w:rPr>
        <w:footnoteReference w:id="1"/>
      </w:r>
    </w:p>
    <w:p w14:paraId="7F0A0CC5" w14:textId="25307C3B" w:rsidR="00AA6DDA" w:rsidRDefault="00AA6DDA" w:rsidP="0053469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Daniel </w:t>
      </w:r>
      <w:r w:rsidR="00BD40F0">
        <w:rPr>
          <w:rFonts w:ascii="Times New Roman" w:hAnsi="Times New Roman" w:cs="Times New Roman"/>
          <w:sz w:val="24"/>
          <w:szCs w:val="24"/>
        </w:rPr>
        <w:t xml:space="preserve">Ricardo de Castro </w:t>
      </w:r>
      <w:r>
        <w:rPr>
          <w:rFonts w:ascii="Times New Roman" w:hAnsi="Times New Roman" w:cs="Times New Roman"/>
          <w:sz w:val="24"/>
          <w:szCs w:val="24"/>
        </w:rPr>
        <w:t>Cerqueira</w:t>
      </w:r>
      <w:r w:rsidR="00E635E1">
        <w:rPr>
          <w:rStyle w:val="Refdenotaderodap"/>
          <w:rFonts w:ascii="Times New Roman" w:hAnsi="Times New Roman" w:cs="Times New Roman"/>
          <w:sz w:val="24"/>
          <w:szCs w:val="24"/>
        </w:rPr>
        <w:footnoteReference w:id="2"/>
      </w:r>
    </w:p>
    <w:p w14:paraId="3F98CC31" w14:textId="77777777" w:rsidR="00AA6DDA" w:rsidRDefault="00AA6DDA" w:rsidP="0053469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Danilo</w:t>
      </w:r>
      <w:r w:rsidR="00BD40F0">
        <w:rPr>
          <w:rFonts w:ascii="Times New Roman" w:hAnsi="Times New Roman" w:cs="Times New Roman"/>
          <w:sz w:val="24"/>
          <w:szCs w:val="24"/>
        </w:rPr>
        <w:t xml:space="preserve"> Santa Cruz</w:t>
      </w:r>
      <w:r>
        <w:rPr>
          <w:rFonts w:ascii="Times New Roman" w:hAnsi="Times New Roman" w:cs="Times New Roman"/>
          <w:sz w:val="24"/>
          <w:szCs w:val="24"/>
        </w:rPr>
        <w:t xml:space="preserve"> Coelho</w:t>
      </w:r>
      <w:r w:rsidR="004C74C1">
        <w:rPr>
          <w:rStyle w:val="Refdenotaderodap"/>
          <w:rFonts w:ascii="Times New Roman" w:hAnsi="Times New Roman" w:cs="Times New Roman"/>
          <w:sz w:val="24"/>
          <w:szCs w:val="24"/>
        </w:rPr>
        <w:footnoteReference w:id="3"/>
      </w:r>
    </w:p>
    <w:p w14:paraId="5F5300E8" w14:textId="37620445" w:rsidR="00534698" w:rsidRDefault="00534698" w:rsidP="00534698">
      <w:pPr>
        <w:spacing w:after="0" w:line="240" w:lineRule="auto"/>
        <w:jc w:val="right"/>
        <w:rPr>
          <w:rFonts w:ascii="Times New Roman" w:hAnsi="Times New Roman" w:cs="Times New Roman"/>
          <w:sz w:val="24"/>
          <w:szCs w:val="24"/>
        </w:rPr>
      </w:pPr>
    </w:p>
    <w:p w14:paraId="464A9F49" w14:textId="77777777" w:rsidR="00D53E6E" w:rsidRPr="00AA6DDA" w:rsidRDefault="00D53E6E" w:rsidP="00534698">
      <w:pPr>
        <w:spacing w:after="0" w:line="240" w:lineRule="auto"/>
        <w:jc w:val="right"/>
        <w:rPr>
          <w:rFonts w:ascii="Times New Roman" w:hAnsi="Times New Roman" w:cs="Times New Roman"/>
          <w:sz w:val="24"/>
          <w:szCs w:val="24"/>
        </w:rPr>
      </w:pPr>
    </w:p>
    <w:p w14:paraId="0E56BBF2" w14:textId="77777777" w:rsidR="00AA6DDA" w:rsidRDefault="00AA6DDA" w:rsidP="00534698">
      <w:pPr>
        <w:spacing w:after="0" w:line="240" w:lineRule="auto"/>
        <w:jc w:val="both"/>
        <w:rPr>
          <w:rFonts w:ascii="Times New Roman" w:hAnsi="Times New Roman" w:cs="Times New Roman"/>
          <w:b/>
          <w:sz w:val="24"/>
          <w:szCs w:val="24"/>
        </w:rPr>
      </w:pPr>
    </w:p>
    <w:p w14:paraId="3074E977" w14:textId="77777777" w:rsidR="00E75AD5" w:rsidRDefault="00E75AD5" w:rsidP="002A14F4">
      <w:pPr>
        <w:spacing w:line="240" w:lineRule="auto"/>
        <w:jc w:val="both"/>
        <w:rPr>
          <w:rFonts w:ascii="Times New Roman" w:hAnsi="Times New Roman" w:cs="Times New Roman"/>
          <w:b/>
          <w:sz w:val="24"/>
          <w:szCs w:val="24"/>
        </w:rPr>
      </w:pPr>
      <w:r>
        <w:rPr>
          <w:rFonts w:ascii="Times New Roman" w:hAnsi="Times New Roman" w:cs="Times New Roman"/>
          <w:b/>
          <w:sz w:val="24"/>
          <w:szCs w:val="24"/>
        </w:rPr>
        <w:t>Resumo</w:t>
      </w:r>
    </w:p>
    <w:p w14:paraId="102D36B3" w14:textId="22DF62D6" w:rsidR="0022340A" w:rsidRDefault="00535E31" w:rsidP="00213241">
      <w:pPr>
        <w:spacing w:after="0" w:line="240" w:lineRule="auto"/>
        <w:jc w:val="both"/>
        <w:rPr>
          <w:rFonts w:ascii="Times New Roman" w:hAnsi="Times New Roman" w:cs="Times New Roman"/>
          <w:sz w:val="24"/>
          <w:szCs w:val="24"/>
        </w:rPr>
      </w:pPr>
      <w:r w:rsidRPr="00535E31">
        <w:rPr>
          <w:rFonts w:ascii="Times New Roman" w:hAnsi="Times New Roman" w:cs="Times New Roman"/>
          <w:sz w:val="24"/>
          <w:szCs w:val="24"/>
        </w:rPr>
        <w:t>Este trabalho utiliza a metodologia de controle sintético proposta por Abadie, Diamond e Hainmueller (2010) para avaliar o impacto de uma política</w:t>
      </w:r>
      <w:r w:rsidR="004E5254">
        <w:rPr>
          <w:rFonts w:ascii="Times New Roman" w:hAnsi="Times New Roman" w:cs="Times New Roman"/>
          <w:sz w:val="24"/>
          <w:szCs w:val="24"/>
        </w:rPr>
        <w:t xml:space="preserve"> de</w:t>
      </w:r>
      <w:r w:rsidRPr="00535E31">
        <w:rPr>
          <w:rFonts w:ascii="Times New Roman" w:hAnsi="Times New Roman" w:cs="Times New Roman"/>
          <w:sz w:val="24"/>
          <w:szCs w:val="24"/>
        </w:rPr>
        <w:t xml:space="preserve"> segurança pública </w:t>
      </w:r>
      <w:r w:rsidR="00A31B52">
        <w:rPr>
          <w:rFonts w:ascii="Times New Roman" w:hAnsi="Times New Roman" w:cs="Times New Roman"/>
          <w:sz w:val="24"/>
          <w:szCs w:val="24"/>
        </w:rPr>
        <w:t>implementada no Estado do Espírito Santo</w:t>
      </w:r>
      <w:r w:rsidR="004E5254">
        <w:rPr>
          <w:rFonts w:ascii="Times New Roman" w:hAnsi="Times New Roman" w:cs="Times New Roman"/>
          <w:sz w:val="24"/>
          <w:szCs w:val="24"/>
        </w:rPr>
        <w:t>,</w:t>
      </w:r>
      <w:r w:rsidR="00A31B52">
        <w:rPr>
          <w:rFonts w:ascii="Times New Roman" w:hAnsi="Times New Roman" w:cs="Times New Roman"/>
          <w:sz w:val="24"/>
          <w:szCs w:val="24"/>
        </w:rPr>
        <w:t xml:space="preserve"> </w:t>
      </w:r>
      <w:r w:rsidR="004E5254">
        <w:rPr>
          <w:rFonts w:ascii="Times New Roman" w:hAnsi="Times New Roman" w:cs="Times New Roman"/>
          <w:sz w:val="24"/>
          <w:szCs w:val="24"/>
        </w:rPr>
        <w:t>com a reforma do sistema prisional e com a implementação do programa “</w:t>
      </w:r>
      <w:r w:rsidR="004E5254" w:rsidRPr="00535E31">
        <w:rPr>
          <w:rFonts w:ascii="Times New Roman" w:hAnsi="Times New Roman" w:cs="Times New Roman"/>
          <w:sz w:val="24"/>
          <w:szCs w:val="24"/>
        </w:rPr>
        <w:t>Estado Presente: Em Defesa da Vida</w:t>
      </w:r>
      <w:r w:rsidR="004E5254">
        <w:rPr>
          <w:rFonts w:ascii="Times New Roman" w:hAnsi="Times New Roman" w:cs="Times New Roman"/>
          <w:sz w:val="24"/>
          <w:szCs w:val="24"/>
        </w:rPr>
        <w:t>”</w:t>
      </w:r>
      <w:r w:rsidRPr="00535E31">
        <w:rPr>
          <w:rFonts w:ascii="Times New Roman" w:hAnsi="Times New Roman" w:cs="Times New Roman"/>
          <w:sz w:val="24"/>
          <w:szCs w:val="24"/>
        </w:rPr>
        <w:t xml:space="preserve">. Os resultados indicam que </w:t>
      </w:r>
      <w:r w:rsidR="00A31B52">
        <w:rPr>
          <w:rFonts w:ascii="Times New Roman" w:hAnsi="Times New Roman" w:cs="Times New Roman"/>
          <w:sz w:val="24"/>
          <w:szCs w:val="24"/>
        </w:rPr>
        <w:t>essa</w:t>
      </w:r>
      <w:r w:rsidR="00A31B52" w:rsidRPr="00535E31">
        <w:rPr>
          <w:rFonts w:ascii="Times New Roman" w:hAnsi="Times New Roman" w:cs="Times New Roman"/>
          <w:sz w:val="24"/>
          <w:szCs w:val="24"/>
        </w:rPr>
        <w:t xml:space="preserve"> </w:t>
      </w:r>
      <w:r w:rsidR="00A31B52">
        <w:rPr>
          <w:rFonts w:ascii="Times New Roman" w:hAnsi="Times New Roman" w:cs="Times New Roman"/>
          <w:sz w:val="24"/>
          <w:szCs w:val="24"/>
        </w:rPr>
        <w:t>política</w:t>
      </w:r>
      <w:r w:rsidR="00A31B52" w:rsidRPr="00535E31">
        <w:rPr>
          <w:rFonts w:ascii="Times New Roman" w:hAnsi="Times New Roman" w:cs="Times New Roman"/>
          <w:sz w:val="24"/>
          <w:szCs w:val="24"/>
        </w:rPr>
        <w:t xml:space="preserve"> </w:t>
      </w:r>
      <w:r w:rsidRPr="00535E31">
        <w:rPr>
          <w:rFonts w:ascii="Times New Roman" w:hAnsi="Times New Roman" w:cs="Times New Roman"/>
          <w:sz w:val="24"/>
          <w:szCs w:val="24"/>
        </w:rPr>
        <w:t xml:space="preserve">foi responsável por </w:t>
      </w:r>
      <w:r w:rsidRPr="00496863">
        <w:rPr>
          <w:rFonts w:ascii="Times New Roman" w:hAnsi="Times New Roman" w:cs="Times New Roman"/>
          <w:sz w:val="24"/>
          <w:szCs w:val="24"/>
        </w:rPr>
        <w:t xml:space="preserve">uma redução de 9,6 pontos na taxa de homicídio, o que corresponde a 15,76% de redução entre 2010 e 2014, enquanto </w:t>
      </w:r>
      <w:r w:rsidR="00A31B52" w:rsidRPr="00496863">
        <w:rPr>
          <w:rFonts w:ascii="Times New Roman" w:hAnsi="Times New Roman" w:cs="Times New Roman"/>
          <w:sz w:val="24"/>
          <w:szCs w:val="24"/>
        </w:rPr>
        <w:t xml:space="preserve">que </w:t>
      </w:r>
      <w:r w:rsidRPr="00496863">
        <w:rPr>
          <w:rFonts w:ascii="Times New Roman" w:hAnsi="Times New Roman" w:cs="Times New Roman"/>
          <w:sz w:val="24"/>
          <w:szCs w:val="24"/>
        </w:rPr>
        <w:t xml:space="preserve">o estado experimentaria um aumento na taxa de homicídio caso </w:t>
      </w:r>
      <w:r w:rsidR="004E5254" w:rsidRPr="00496863">
        <w:rPr>
          <w:rFonts w:ascii="Times New Roman" w:hAnsi="Times New Roman" w:cs="Times New Roman"/>
          <w:sz w:val="24"/>
          <w:szCs w:val="24"/>
        </w:rPr>
        <w:t>a mesma</w:t>
      </w:r>
      <w:r w:rsidR="00A31B52" w:rsidRPr="00496863">
        <w:rPr>
          <w:rFonts w:ascii="Times New Roman" w:hAnsi="Times New Roman" w:cs="Times New Roman"/>
          <w:sz w:val="24"/>
          <w:szCs w:val="24"/>
        </w:rPr>
        <w:t xml:space="preserve"> </w:t>
      </w:r>
      <w:r w:rsidRPr="00496863">
        <w:rPr>
          <w:rFonts w:ascii="Times New Roman" w:hAnsi="Times New Roman" w:cs="Times New Roman"/>
          <w:sz w:val="24"/>
          <w:szCs w:val="24"/>
        </w:rPr>
        <w:t>não tivesse sido implementad</w:t>
      </w:r>
      <w:r w:rsidR="00A31B52" w:rsidRPr="00496863">
        <w:rPr>
          <w:rFonts w:ascii="Times New Roman" w:hAnsi="Times New Roman" w:cs="Times New Roman"/>
          <w:sz w:val="24"/>
          <w:szCs w:val="24"/>
        </w:rPr>
        <w:t>a</w:t>
      </w:r>
      <w:r w:rsidRPr="00496863">
        <w:rPr>
          <w:rFonts w:ascii="Times New Roman" w:hAnsi="Times New Roman" w:cs="Times New Roman"/>
          <w:sz w:val="24"/>
          <w:szCs w:val="24"/>
        </w:rPr>
        <w:t>.</w:t>
      </w:r>
    </w:p>
    <w:p w14:paraId="31983AE8" w14:textId="77777777" w:rsidR="00213241" w:rsidRPr="00327F01" w:rsidRDefault="00213241" w:rsidP="00213241">
      <w:pPr>
        <w:spacing w:after="0" w:line="240" w:lineRule="auto"/>
        <w:jc w:val="both"/>
        <w:rPr>
          <w:rFonts w:ascii="Times New Roman" w:hAnsi="Times New Roman" w:cs="Times New Roman"/>
          <w:sz w:val="24"/>
          <w:szCs w:val="24"/>
        </w:rPr>
      </w:pPr>
    </w:p>
    <w:p w14:paraId="3818B3DE" w14:textId="7D439EF0" w:rsidR="0022340A" w:rsidRDefault="001D052E" w:rsidP="002A14F4">
      <w:pPr>
        <w:spacing w:line="240" w:lineRule="auto"/>
        <w:jc w:val="both"/>
        <w:rPr>
          <w:rFonts w:ascii="Times New Roman" w:hAnsi="Times New Roman" w:cs="Times New Roman"/>
          <w:sz w:val="24"/>
          <w:szCs w:val="24"/>
        </w:rPr>
      </w:pPr>
      <w:r>
        <w:rPr>
          <w:rFonts w:ascii="Times New Roman" w:hAnsi="Times New Roman" w:cs="Times New Roman"/>
          <w:b/>
          <w:sz w:val="24"/>
          <w:szCs w:val="24"/>
        </w:rPr>
        <w:t>Palavras-chave:</w:t>
      </w:r>
      <w:r w:rsidR="00212447">
        <w:rPr>
          <w:rFonts w:ascii="Times New Roman" w:hAnsi="Times New Roman" w:cs="Times New Roman"/>
          <w:b/>
          <w:sz w:val="24"/>
          <w:szCs w:val="24"/>
        </w:rPr>
        <w:t xml:space="preserve"> </w:t>
      </w:r>
      <w:r w:rsidR="00212447" w:rsidRPr="00212447">
        <w:rPr>
          <w:rFonts w:ascii="Times New Roman" w:hAnsi="Times New Roman" w:cs="Times New Roman"/>
          <w:sz w:val="24"/>
          <w:szCs w:val="24"/>
        </w:rPr>
        <w:t xml:space="preserve">Controle Sintético; Taxa de homicídio; </w:t>
      </w:r>
      <w:proofErr w:type="gramStart"/>
      <w:r w:rsidR="00ED4D82">
        <w:rPr>
          <w:rFonts w:ascii="Times New Roman" w:hAnsi="Times New Roman" w:cs="Times New Roman"/>
          <w:sz w:val="24"/>
          <w:szCs w:val="24"/>
        </w:rPr>
        <w:t>Política</w:t>
      </w:r>
      <w:proofErr w:type="gramEnd"/>
      <w:r w:rsidR="00ED4D82">
        <w:rPr>
          <w:rFonts w:ascii="Times New Roman" w:hAnsi="Times New Roman" w:cs="Times New Roman"/>
          <w:sz w:val="24"/>
          <w:szCs w:val="24"/>
        </w:rPr>
        <w:t xml:space="preserve"> de </w:t>
      </w:r>
      <w:r w:rsidR="00A31B52">
        <w:rPr>
          <w:rFonts w:ascii="Times New Roman" w:hAnsi="Times New Roman" w:cs="Times New Roman"/>
          <w:sz w:val="24"/>
          <w:szCs w:val="24"/>
        </w:rPr>
        <w:t>Segurança Pública</w:t>
      </w:r>
      <w:r w:rsidR="00212447">
        <w:rPr>
          <w:rFonts w:ascii="Times New Roman" w:hAnsi="Times New Roman" w:cs="Times New Roman"/>
          <w:sz w:val="24"/>
          <w:szCs w:val="24"/>
        </w:rPr>
        <w:t>.</w:t>
      </w:r>
    </w:p>
    <w:p w14:paraId="26355A65" w14:textId="67D99C3F" w:rsidR="00996AB9" w:rsidRDefault="00996AB9" w:rsidP="002A14F4">
      <w:pPr>
        <w:spacing w:line="240" w:lineRule="auto"/>
        <w:jc w:val="both"/>
        <w:rPr>
          <w:rFonts w:ascii="Times New Roman" w:hAnsi="Times New Roman" w:cs="Times New Roman"/>
          <w:sz w:val="24"/>
          <w:szCs w:val="24"/>
        </w:rPr>
      </w:pPr>
    </w:p>
    <w:p w14:paraId="224C08A3" w14:textId="77777777" w:rsidR="00996AB9" w:rsidRPr="00893F0A" w:rsidRDefault="00996AB9" w:rsidP="002A14F4">
      <w:pPr>
        <w:spacing w:line="240" w:lineRule="auto"/>
        <w:jc w:val="both"/>
        <w:rPr>
          <w:rFonts w:ascii="Times New Roman" w:hAnsi="Times New Roman" w:cs="Times New Roman"/>
          <w:sz w:val="24"/>
          <w:szCs w:val="24"/>
        </w:rPr>
      </w:pPr>
    </w:p>
    <w:p w14:paraId="26B92078" w14:textId="77777777" w:rsidR="00E75AD5" w:rsidRPr="00F46AD7" w:rsidRDefault="00E75AD5" w:rsidP="002A14F4">
      <w:pPr>
        <w:spacing w:line="240" w:lineRule="auto"/>
        <w:jc w:val="both"/>
        <w:rPr>
          <w:rFonts w:ascii="Times New Roman" w:hAnsi="Times New Roman" w:cs="Times New Roman"/>
          <w:b/>
          <w:i/>
          <w:sz w:val="24"/>
          <w:szCs w:val="24"/>
          <w:lang w:val="en-US"/>
        </w:rPr>
      </w:pPr>
      <w:r w:rsidRPr="00F46AD7">
        <w:rPr>
          <w:rFonts w:ascii="Times New Roman" w:hAnsi="Times New Roman" w:cs="Times New Roman"/>
          <w:b/>
          <w:i/>
          <w:sz w:val="24"/>
          <w:szCs w:val="24"/>
          <w:lang w:val="en-US"/>
        </w:rPr>
        <w:t>Abstract</w:t>
      </w:r>
    </w:p>
    <w:p w14:paraId="23D5F75E" w14:textId="3ABFA3F3" w:rsidR="00F46AD7" w:rsidRDefault="00F11093" w:rsidP="002A14F4">
      <w:pPr>
        <w:spacing w:line="240" w:lineRule="auto"/>
        <w:jc w:val="both"/>
        <w:rPr>
          <w:rFonts w:ascii="Times New Roman" w:hAnsi="Times New Roman" w:cs="Times New Roman"/>
          <w:sz w:val="24"/>
          <w:szCs w:val="24"/>
          <w:lang w:val="en-US"/>
        </w:rPr>
      </w:pPr>
      <w:r w:rsidRPr="00F11093">
        <w:rPr>
          <w:rFonts w:ascii="Times New Roman" w:hAnsi="Times New Roman" w:cs="Times New Roman"/>
          <w:sz w:val="24"/>
          <w:szCs w:val="24"/>
          <w:lang w:val="en-US"/>
        </w:rPr>
        <w:t xml:space="preserve">This work uses the synthetic control methodology proposed by Abadie, Diamond and Hainmueller (2010) to evaluate the impact of a public security policy called Present State: In Defense of Life. The results indicate that </w:t>
      </w:r>
      <w:r w:rsidR="00A31B52" w:rsidRPr="00F11093">
        <w:rPr>
          <w:rFonts w:ascii="Times New Roman" w:hAnsi="Times New Roman" w:cs="Times New Roman"/>
          <w:sz w:val="24"/>
          <w:szCs w:val="24"/>
          <w:lang w:val="en-US"/>
        </w:rPr>
        <w:t>th</w:t>
      </w:r>
      <w:r w:rsidR="00A31B52">
        <w:rPr>
          <w:rFonts w:ascii="Times New Roman" w:hAnsi="Times New Roman" w:cs="Times New Roman"/>
          <w:sz w:val="24"/>
          <w:szCs w:val="24"/>
          <w:lang w:val="en-US"/>
        </w:rPr>
        <w:t>is policy</w:t>
      </w:r>
      <w:r w:rsidRPr="00F11093">
        <w:rPr>
          <w:rFonts w:ascii="Times New Roman" w:hAnsi="Times New Roman" w:cs="Times New Roman"/>
          <w:sz w:val="24"/>
          <w:szCs w:val="24"/>
          <w:lang w:val="en-US"/>
        </w:rPr>
        <w:t xml:space="preserve"> was responsible for a reduction of 9.6 points in the homicide rate, which corresponds to a 15.76% reduction between 2010 and 2014, while the state would experience an increase in homicide rate </w:t>
      </w:r>
      <w:r w:rsidR="00A31B52">
        <w:rPr>
          <w:rFonts w:ascii="Times New Roman" w:hAnsi="Times New Roman" w:cs="Times New Roman"/>
          <w:sz w:val="24"/>
          <w:szCs w:val="24"/>
          <w:lang w:val="en-US"/>
        </w:rPr>
        <w:t>if this</w:t>
      </w:r>
      <w:r w:rsidRPr="00F11093">
        <w:rPr>
          <w:rFonts w:ascii="Times New Roman" w:hAnsi="Times New Roman" w:cs="Times New Roman"/>
          <w:sz w:val="24"/>
          <w:szCs w:val="24"/>
          <w:lang w:val="en-US"/>
        </w:rPr>
        <w:t xml:space="preserve"> </w:t>
      </w:r>
      <w:r w:rsidR="00A31B52" w:rsidRPr="00F11093">
        <w:rPr>
          <w:rFonts w:ascii="Times New Roman" w:hAnsi="Times New Roman" w:cs="Times New Roman"/>
          <w:sz w:val="24"/>
          <w:szCs w:val="24"/>
          <w:lang w:val="en-US"/>
        </w:rPr>
        <w:t>p</w:t>
      </w:r>
      <w:r w:rsidR="00A31B52">
        <w:rPr>
          <w:rFonts w:ascii="Times New Roman" w:hAnsi="Times New Roman" w:cs="Times New Roman"/>
          <w:sz w:val="24"/>
          <w:szCs w:val="24"/>
          <w:lang w:val="en-US"/>
        </w:rPr>
        <w:t>olicy</w:t>
      </w:r>
      <w:r w:rsidR="00A31B52" w:rsidRPr="00F11093">
        <w:rPr>
          <w:rFonts w:ascii="Times New Roman" w:hAnsi="Times New Roman" w:cs="Times New Roman"/>
          <w:sz w:val="24"/>
          <w:szCs w:val="24"/>
          <w:lang w:val="en-US"/>
        </w:rPr>
        <w:t xml:space="preserve"> </w:t>
      </w:r>
      <w:r w:rsidR="00A31B52">
        <w:rPr>
          <w:rFonts w:ascii="Times New Roman" w:hAnsi="Times New Roman" w:cs="Times New Roman"/>
          <w:sz w:val="24"/>
          <w:szCs w:val="24"/>
          <w:lang w:val="en-US"/>
        </w:rPr>
        <w:t xml:space="preserve">had </w:t>
      </w:r>
      <w:r w:rsidRPr="00F11093">
        <w:rPr>
          <w:rFonts w:ascii="Times New Roman" w:hAnsi="Times New Roman" w:cs="Times New Roman"/>
          <w:sz w:val="24"/>
          <w:szCs w:val="24"/>
          <w:lang w:val="en-US"/>
        </w:rPr>
        <w:t>not been implemented.</w:t>
      </w:r>
    </w:p>
    <w:p w14:paraId="7AB58E57" w14:textId="62FF03AA" w:rsidR="0022340A" w:rsidRPr="00F46AD7" w:rsidRDefault="001D052E" w:rsidP="002A14F4">
      <w:pPr>
        <w:spacing w:line="240" w:lineRule="auto"/>
        <w:jc w:val="both"/>
        <w:rPr>
          <w:rFonts w:ascii="Times New Roman" w:hAnsi="Times New Roman" w:cs="Times New Roman"/>
          <w:i/>
          <w:sz w:val="24"/>
          <w:szCs w:val="24"/>
          <w:lang w:val="en-US"/>
        </w:rPr>
      </w:pPr>
      <w:r w:rsidRPr="00F46AD7">
        <w:rPr>
          <w:rFonts w:ascii="Times New Roman" w:hAnsi="Times New Roman" w:cs="Times New Roman"/>
          <w:b/>
          <w:i/>
          <w:sz w:val="24"/>
          <w:szCs w:val="24"/>
          <w:lang w:val="en-US"/>
        </w:rPr>
        <w:t>Keywords:</w:t>
      </w:r>
      <w:r w:rsidR="00212447" w:rsidRPr="00F46AD7">
        <w:rPr>
          <w:rFonts w:ascii="Times New Roman" w:hAnsi="Times New Roman" w:cs="Times New Roman"/>
          <w:b/>
          <w:i/>
          <w:sz w:val="24"/>
          <w:szCs w:val="24"/>
          <w:lang w:val="en-US"/>
        </w:rPr>
        <w:t xml:space="preserve"> </w:t>
      </w:r>
      <w:r w:rsidR="00212447" w:rsidRPr="00F46AD7">
        <w:rPr>
          <w:rFonts w:ascii="Times New Roman" w:hAnsi="Times New Roman" w:cs="Times New Roman"/>
          <w:i/>
          <w:sz w:val="24"/>
          <w:szCs w:val="24"/>
          <w:lang w:val="en-US"/>
        </w:rPr>
        <w:t xml:space="preserve">Synthetic Control; Homicide </w:t>
      </w:r>
      <w:r w:rsidR="00212447" w:rsidRPr="00ED4D82">
        <w:rPr>
          <w:rFonts w:ascii="Times New Roman" w:hAnsi="Times New Roman" w:cs="Times New Roman"/>
          <w:i/>
          <w:sz w:val="24"/>
          <w:szCs w:val="24"/>
          <w:lang w:val="en-US"/>
        </w:rPr>
        <w:t xml:space="preserve">rate; </w:t>
      </w:r>
      <w:r w:rsidR="00A31B52" w:rsidRPr="00ED4D82">
        <w:rPr>
          <w:rFonts w:ascii="Times New Roman" w:hAnsi="Times New Roman" w:cs="Times New Roman"/>
          <w:i/>
          <w:sz w:val="24"/>
          <w:szCs w:val="24"/>
          <w:lang w:val="en-US"/>
        </w:rPr>
        <w:t>public security policy</w:t>
      </w:r>
      <w:r w:rsidR="00212447" w:rsidRPr="00F46AD7">
        <w:rPr>
          <w:rFonts w:ascii="Times New Roman" w:hAnsi="Times New Roman" w:cs="Times New Roman"/>
          <w:i/>
          <w:sz w:val="24"/>
          <w:szCs w:val="24"/>
          <w:lang w:val="en-US"/>
        </w:rPr>
        <w:t>.</w:t>
      </w:r>
    </w:p>
    <w:p w14:paraId="2222A175" w14:textId="7EFE388D" w:rsidR="00AA6DDA" w:rsidRPr="00CC0CE5" w:rsidRDefault="00534698" w:rsidP="002A14F4">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Área: </w:t>
      </w:r>
      <w:r w:rsidR="00CC0CE5">
        <w:rPr>
          <w:rFonts w:ascii="Times New Roman" w:hAnsi="Times New Roman" w:cs="Times New Roman"/>
          <w:sz w:val="24"/>
          <w:szCs w:val="24"/>
        </w:rPr>
        <w:t>1</w:t>
      </w:r>
      <w:r w:rsidR="00946F78">
        <w:rPr>
          <w:rFonts w:ascii="Times New Roman" w:hAnsi="Times New Roman" w:cs="Times New Roman"/>
          <w:sz w:val="24"/>
          <w:szCs w:val="24"/>
        </w:rPr>
        <w:t>2</w:t>
      </w:r>
      <w:r w:rsidR="00CC0CE5">
        <w:rPr>
          <w:rFonts w:ascii="Times New Roman" w:hAnsi="Times New Roman" w:cs="Times New Roman"/>
          <w:sz w:val="24"/>
          <w:szCs w:val="24"/>
        </w:rPr>
        <w:t xml:space="preserve"> – Economia</w:t>
      </w:r>
      <w:r w:rsidR="00946F78">
        <w:rPr>
          <w:rFonts w:ascii="Times New Roman" w:hAnsi="Times New Roman" w:cs="Times New Roman"/>
          <w:sz w:val="24"/>
          <w:szCs w:val="24"/>
        </w:rPr>
        <w:t xml:space="preserve"> Social e Demografia Econômica</w:t>
      </w:r>
    </w:p>
    <w:p w14:paraId="2598D71A" w14:textId="76523835" w:rsidR="00FE0921" w:rsidRDefault="006A4F6E" w:rsidP="00030DA5">
      <w:pPr>
        <w:spacing w:after="0" w:line="240" w:lineRule="auto"/>
        <w:jc w:val="both"/>
        <w:rPr>
          <w:rFonts w:ascii="Times New Roman" w:hAnsi="Times New Roman" w:cs="Times New Roman"/>
          <w:sz w:val="24"/>
          <w:szCs w:val="24"/>
        </w:rPr>
      </w:pPr>
      <w:r>
        <w:rPr>
          <w:rFonts w:ascii="Times New Roman" w:hAnsi="Times New Roman" w:cs="Times New Roman"/>
          <w:b/>
          <w:i/>
          <w:sz w:val="24"/>
          <w:szCs w:val="24"/>
        </w:rPr>
        <w:t>JEL</w:t>
      </w:r>
      <w:r w:rsidR="00534698" w:rsidRPr="00947A94">
        <w:rPr>
          <w:rFonts w:ascii="Times New Roman" w:hAnsi="Times New Roman" w:cs="Times New Roman"/>
          <w:b/>
          <w:i/>
          <w:sz w:val="24"/>
          <w:szCs w:val="24"/>
        </w:rPr>
        <w:t>:</w:t>
      </w:r>
      <w:r w:rsidR="003D3816">
        <w:rPr>
          <w:rFonts w:ascii="Times New Roman" w:hAnsi="Times New Roman" w:cs="Times New Roman"/>
          <w:b/>
          <w:i/>
          <w:sz w:val="24"/>
          <w:szCs w:val="24"/>
        </w:rPr>
        <w:t xml:space="preserve"> </w:t>
      </w:r>
      <w:r w:rsidR="003D3816">
        <w:rPr>
          <w:rFonts w:ascii="Times New Roman" w:hAnsi="Times New Roman" w:cs="Times New Roman"/>
          <w:sz w:val="24"/>
          <w:szCs w:val="24"/>
        </w:rPr>
        <w:t>O10, K42, C40</w:t>
      </w:r>
      <w:r w:rsidR="00970338">
        <w:rPr>
          <w:rFonts w:ascii="Times New Roman" w:hAnsi="Times New Roman" w:cs="Times New Roman"/>
          <w:sz w:val="24"/>
          <w:szCs w:val="24"/>
        </w:rPr>
        <w:t>.</w:t>
      </w:r>
    </w:p>
    <w:p w14:paraId="4B4332C1" w14:textId="6BFEE65C" w:rsidR="00865491" w:rsidRDefault="00865491" w:rsidP="00030DA5">
      <w:pPr>
        <w:spacing w:after="0" w:line="240" w:lineRule="auto"/>
        <w:jc w:val="both"/>
        <w:rPr>
          <w:rFonts w:ascii="Times New Roman" w:hAnsi="Times New Roman" w:cs="Times New Roman"/>
          <w:sz w:val="24"/>
          <w:szCs w:val="24"/>
        </w:rPr>
      </w:pPr>
    </w:p>
    <w:p w14:paraId="2CD845DE" w14:textId="7FFD2598" w:rsidR="00865491" w:rsidRDefault="00865491" w:rsidP="00030DA5">
      <w:pPr>
        <w:spacing w:after="0" w:line="240" w:lineRule="auto"/>
        <w:jc w:val="both"/>
        <w:rPr>
          <w:rFonts w:ascii="Times New Roman" w:hAnsi="Times New Roman" w:cs="Times New Roman"/>
          <w:sz w:val="24"/>
          <w:szCs w:val="24"/>
        </w:rPr>
      </w:pPr>
    </w:p>
    <w:p w14:paraId="2D983128" w14:textId="42A2859A" w:rsidR="00865491" w:rsidRDefault="00865491" w:rsidP="00030DA5">
      <w:pPr>
        <w:spacing w:after="0" w:line="240" w:lineRule="auto"/>
        <w:jc w:val="both"/>
        <w:rPr>
          <w:rFonts w:ascii="Times New Roman" w:hAnsi="Times New Roman" w:cs="Times New Roman"/>
          <w:sz w:val="24"/>
          <w:szCs w:val="24"/>
        </w:rPr>
      </w:pPr>
    </w:p>
    <w:p w14:paraId="7380D2DD" w14:textId="77777777" w:rsidR="00030DA5" w:rsidRPr="003B2E1F" w:rsidRDefault="00030DA5" w:rsidP="00030DA5">
      <w:pPr>
        <w:spacing w:after="0" w:line="240" w:lineRule="auto"/>
        <w:jc w:val="both"/>
        <w:rPr>
          <w:rFonts w:ascii="Times New Roman" w:hAnsi="Times New Roman" w:cs="Times New Roman"/>
          <w:sz w:val="24"/>
          <w:szCs w:val="24"/>
        </w:rPr>
      </w:pPr>
    </w:p>
    <w:p w14:paraId="302660FF" w14:textId="77777777" w:rsidR="00E75AD5" w:rsidRDefault="00E75AD5" w:rsidP="00030DA5">
      <w:pPr>
        <w:spacing w:after="0" w:line="240" w:lineRule="auto"/>
        <w:jc w:val="both"/>
        <w:rPr>
          <w:rFonts w:ascii="Times New Roman" w:hAnsi="Times New Roman" w:cs="Times New Roman"/>
          <w:b/>
          <w:sz w:val="24"/>
          <w:szCs w:val="24"/>
        </w:rPr>
      </w:pPr>
      <w:r w:rsidRPr="00E75AD5">
        <w:rPr>
          <w:rFonts w:ascii="Times New Roman" w:hAnsi="Times New Roman" w:cs="Times New Roman"/>
          <w:b/>
          <w:sz w:val="24"/>
          <w:szCs w:val="24"/>
        </w:rPr>
        <w:lastRenderedPageBreak/>
        <w:t>1.</w:t>
      </w:r>
      <w:r>
        <w:rPr>
          <w:rFonts w:ascii="Times New Roman" w:hAnsi="Times New Roman" w:cs="Times New Roman"/>
          <w:b/>
          <w:sz w:val="24"/>
          <w:szCs w:val="24"/>
        </w:rPr>
        <w:t xml:space="preserve"> </w:t>
      </w:r>
      <w:r w:rsidRPr="00E75AD5">
        <w:rPr>
          <w:rFonts w:ascii="Times New Roman" w:hAnsi="Times New Roman" w:cs="Times New Roman"/>
          <w:b/>
          <w:sz w:val="24"/>
          <w:szCs w:val="24"/>
        </w:rPr>
        <w:t>Introdução</w:t>
      </w:r>
    </w:p>
    <w:p w14:paraId="4B63E217" w14:textId="77777777" w:rsidR="00030DA5" w:rsidRDefault="00030DA5" w:rsidP="00030DA5">
      <w:pPr>
        <w:spacing w:after="0" w:line="240" w:lineRule="auto"/>
        <w:jc w:val="both"/>
        <w:rPr>
          <w:rFonts w:ascii="Times New Roman" w:hAnsi="Times New Roman" w:cs="Times New Roman"/>
          <w:b/>
          <w:sz w:val="24"/>
          <w:szCs w:val="24"/>
        </w:rPr>
      </w:pPr>
    </w:p>
    <w:p w14:paraId="51E562D2" w14:textId="4D914CBD" w:rsidR="005762D1" w:rsidRDefault="004D2F22" w:rsidP="005762D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15B15">
        <w:rPr>
          <w:rFonts w:ascii="Times New Roman" w:hAnsi="Times New Roman" w:cs="Times New Roman"/>
          <w:sz w:val="24"/>
          <w:szCs w:val="24"/>
        </w:rPr>
        <w:t xml:space="preserve">Entre 1980 a 2010 o Espírito Santo experimentou uma escalada de homicídios numa velocidade duas vezes maior do que a média nacional. Entre 1993 a 2012 </w:t>
      </w:r>
      <w:r w:rsidR="00BD154B">
        <w:rPr>
          <w:rFonts w:ascii="Times New Roman" w:hAnsi="Times New Roman" w:cs="Times New Roman"/>
          <w:sz w:val="24"/>
          <w:szCs w:val="24"/>
        </w:rPr>
        <w:t xml:space="preserve">o estado </w:t>
      </w:r>
      <w:r w:rsidR="00115B15">
        <w:rPr>
          <w:rFonts w:ascii="Times New Roman" w:hAnsi="Times New Roman" w:cs="Times New Roman"/>
          <w:sz w:val="24"/>
          <w:szCs w:val="24"/>
        </w:rPr>
        <w:t>esteve quase sempre entre os três mais violentos do país</w:t>
      </w:r>
      <w:r w:rsidR="00BD154B">
        <w:rPr>
          <w:rFonts w:ascii="Times New Roman" w:hAnsi="Times New Roman" w:cs="Times New Roman"/>
          <w:sz w:val="24"/>
          <w:szCs w:val="24"/>
        </w:rPr>
        <w:t>. Em 2009, a taxa de homicídio por 100 mil habitantes atingiu a marca de 56,9</w:t>
      </w:r>
      <w:r w:rsidR="00F73873">
        <w:rPr>
          <w:rFonts w:ascii="Times New Roman" w:hAnsi="Times New Roman" w:cs="Times New Roman"/>
          <w:sz w:val="24"/>
          <w:szCs w:val="24"/>
        </w:rPr>
        <w:t xml:space="preserve"> (</w:t>
      </w:r>
      <w:r w:rsidR="00BD154B">
        <w:rPr>
          <w:rFonts w:ascii="Times New Roman" w:hAnsi="Times New Roman" w:cs="Times New Roman"/>
          <w:sz w:val="24"/>
          <w:szCs w:val="24"/>
        </w:rPr>
        <w:t>mais do que o dobro da média nacional naquele ano</w:t>
      </w:r>
      <w:r w:rsidR="00F73873">
        <w:rPr>
          <w:rFonts w:ascii="Times New Roman" w:hAnsi="Times New Roman" w:cs="Times New Roman"/>
          <w:sz w:val="24"/>
          <w:szCs w:val="24"/>
        </w:rPr>
        <w:t xml:space="preserve">, </w:t>
      </w:r>
      <w:r w:rsidR="00BD154B">
        <w:rPr>
          <w:rFonts w:ascii="Times New Roman" w:hAnsi="Times New Roman" w:cs="Times New Roman"/>
          <w:sz w:val="24"/>
          <w:szCs w:val="24"/>
        </w:rPr>
        <w:t>de 27,2</w:t>
      </w:r>
      <w:r w:rsidR="00F73873">
        <w:rPr>
          <w:rFonts w:ascii="Times New Roman" w:hAnsi="Times New Roman" w:cs="Times New Roman"/>
          <w:sz w:val="24"/>
          <w:szCs w:val="24"/>
        </w:rPr>
        <w:t>)</w:t>
      </w:r>
      <w:r w:rsidR="00BD154B">
        <w:rPr>
          <w:rFonts w:ascii="Times New Roman" w:hAnsi="Times New Roman" w:cs="Times New Roman"/>
          <w:sz w:val="24"/>
          <w:szCs w:val="24"/>
        </w:rPr>
        <w:t xml:space="preserve">, ao mesmo tempo em que o </w:t>
      </w:r>
      <w:r w:rsidR="00BD154B" w:rsidRPr="00496863">
        <w:rPr>
          <w:rFonts w:ascii="Times New Roman" w:hAnsi="Times New Roman" w:cs="Times New Roman"/>
          <w:sz w:val="24"/>
          <w:szCs w:val="24"/>
        </w:rPr>
        <w:t>Conselho Nacional de Política Criminal e Penitenciária</w:t>
      </w:r>
      <w:r w:rsidR="00BD154B">
        <w:rPr>
          <w:rFonts w:ascii="Times New Roman" w:hAnsi="Times New Roman" w:cs="Times New Roman"/>
          <w:sz w:val="24"/>
          <w:szCs w:val="24"/>
        </w:rPr>
        <w:t xml:space="preserve"> pedia uma intervenção federal no sistema prisional daquele estado.</w:t>
      </w:r>
    </w:p>
    <w:p w14:paraId="680D03A7" w14:textId="3339D918" w:rsidR="005762D1" w:rsidRDefault="00BD154B" w:rsidP="005762D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Após investimentos vultosos que ensejaram ao saneamento do sistema prisional capixaba em 2010 e a implementação do “Programa Estado Presente: Em defesa da vida”</w:t>
      </w:r>
      <w:r w:rsidR="00F73873">
        <w:rPr>
          <w:rFonts w:ascii="Times New Roman" w:hAnsi="Times New Roman" w:cs="Times New Roman"/>
          <w:sz w:val="24"/>
          <w:szCs w:val="24"/>
        </w:rPr>
        <w:t>,</w:t>
      </w:r>
      <w:r>
        <w:rPr>
          <w:rFonts w:ascii="Times New Roman" w:hAnsi="Times New Roman" w:cs="Times New Roman"/>
          <w:sz w:val="24"/>
          <w:szCs w:val="24"/>
        </w:rPr>
        <w:t xml:space="preserve"> em 2011, </w:t>
      </w:r>
      <w:r w:rsidR="00F73873">
        <w:rPr>
          <w:rFonts w:ascii="Times New Roman" w:hAnsi="Times New Roman" w:cs="Times New Roman"/>
          <w:sz w:val="24"/>
          <w:szCs w:val="24"/>
        </w:rPr>
        <w:t xml:space="preserve">observou-se, de forma absolutamente inédita, segundo os dados históricos, desde 1980, uma diminuição paulatina dos índices de letalidade por sete anos consecutivos, que fez com que o Espírito Santo </w:t>
      </w:r>
      <w:r w:rsidR="00157BE5">
        <w:rPr>
          <w:rFonts w:ascii="Times New Roman" w:hAnsi="Times New Roman" w:cs="Times New Roman"/>
          <w:sz w:val="24"/>
          <w:szCs w:val="24"/>
        </w:rPr>
        <w:t>configurasse</w:t>
      </w:r>
      <w:r w:rsidR="00F73873">
        <w:rPr>
          <w:rFonts w:ascii="Times New Roman" w:hAnsi="Times New Roman" w:cs="Times New Roman"/>
          <w:sz w:val="24"/>
          <w:szCs w:val="24"/>
        </w:rPr>
        <w:t xml:space="preserve"> apenas</w:t>
      </w:r>
      <w:r w:rsidR="00157BE5">
        <w:rPr>
          <w:rFonts w:ascii="Times New Roman" w:hAnsi="Times New Roman" w:cs="Times New Roman"/>
          <w:sz w:val="24"/>
          <w:szCs w:val="24"/>
        </w:rPr>
        <w:t xml:space="preserve"> como</w:t>
      </w:r>
      <w:r w:rsidR="00F73873">
        <w:rPr>
          <w:rFonts w:ascii="Times New Roman" w:hAnsi="Times New Roman" w:cs="Times New Roman"/>
          <w:sz w:val="24"/>
          <w:szCs w:val="24"/>
        </w:rPr>
        <w:t xml:space="preserve"> o 19º estado mais violento da federação, em 2016. </w:t>
      </w:r>
      <w:r w:rsidR="005762D1">
        <w:rPr>
          <w:rFonts w:ascii="Times New Roman" w:hAnsi="Times New Roman" w:cs="Times New Roman"/>
          <w:sz w:val="24"/>
          <w:szCs w:val="24"/>
        </w:rPr>
        <w:t>O objetivo deste estudo é fazer uma análise</w:t>
      </w:r>
      <w:r w:rsidR="000A684B">
        <w:rPr>
          <w:rFonts w:ascii="Times New Roman" w:hAnsi="Times New Roman" w:cs="Times New Roman"/>
          <w:sz w:val="24"/>
          <w:szCs w:val="24"/>
        </w:rPr>
        <w:t xml:space="preserve"> da eficácia</w:t>
      </w:r>
      <w:r w:rsidR="005762D1">
        <w:rPr>
          <w:rFonts w:ascii="Times New Roman" w:hAnsi="Times New Roman" w:cs="Times New Roman"/>
          <w:sz w:val="24"/>
          <w:szCs w:val="24"/>
        </w:rPr>
        <w:t xml:space="preserve"> de</w:t>
      </w:r>
      <w:r w:rsidR="00F73873">
        <w:rPr>
          <w:rFonts w:ascii="Times New Roman" w:hAnsi="Times New Roman" w:cs="Times New Roman"/>
          <w:sz w:val="24"/>
          <w:szCs w:val="24"/>
        </w:rPr>
        <w:t>ssa política de segurança pública</w:t>
      </w:r>
    </w:p>
    <w:p w14:paraId="5652170D" w14:textId="4FBBD65C" w:rsidR="00EE60BB" w:rsidRDefault="00EE60BB" w:rsidP="00F738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 segunda se</w:t>
      </w:r>
      <w:r w:rsidR="00A90FD6">
        <w:rPr>
          <w:rFonts w:ascii="Times New Roman" w:hAnsi="Times New Roman" w:cs="Times New Roman"/>
          <w:sz w:val="24"/>
          <w:szCs w:val="24"/>
        </w:rPr>
        <w:t xml:space="preserve">ção deste trabalho </w:t>
      </w:r>
      <w:r w:rsidR="00F11093">
        <w:rPr>
          <w:rFonts w:ascii="Times New Roman" w:hAnsi="Times New Roman" w:cs="Times New Roman"/>
          <w:sz w:val="24"/>
          <w:szCs w:val="24"/>
        </w:rPr>
        <w:t xml:space="preserve">apresenta </w:t>
      </w:r>
      <w:r w:rsidR="00F73873">
        <w:rPr>
          <w:rFonts w:ascii="Times New Roman" w:hAnsi="Times New Roman" w:cs="Times New Roman"/>
          <w:sz w:val="24"/>
          <w:szCs w:val="24"/>
        </w:rPr>
        <w:t xml:space="preserve">um </w:t>
      </w:r>
      <w:r w:rsidR="00F73873" w:rsidRPr="00F73873">
        <w:rPr>
          <w:rFonts w:ascii="Times New Roman" w:hAnsi="Times New Roman" w:cs="Times New Roman"/>
          <w:sz w:val="24"/>
          <w:szCs w:val="24"/>
        </w:rPr>
        <w:t xml:space="preserve">retrospecto da violência letal no </w:t>
      </w:r>
      <w:r w:rsidR="00F73873">
        <w:rPr>
          <w:rFonts w:ascii="Times New Roman" w:hAnsi="Times New Roman" w:cs="Times New Roman"/>
          <w:sz w:val="24"/>
          <w:szCs w:val="24"/>
        </w:rPr>
        <w:t>B</w:t>
      </w:r>
      <w:r w:rsidR="00F73873" w:rsidRPr="00F73873">
        <w:rPr>
          <w:rFonts w:ascii="Times New Roman" w:hAnsi="Times New Roman" w:cs="Times New Roman"/>
          <w:sz w:val="24"/>
          <w:szCs w:val="24"/>
        </w:rPr>
        <w:t xml:space="preserve">rasil e no </w:t>
      </w:r>
      <w:r w:rsidR="00F73873">
        <w:rPr>
          <w:rFonts w:ascii="Times New Roman" w:hAnsi="Times New Roman" w:cs="Times New Roman"/>
          <w:sz w:val="24"/>
          <w:szCs w:val="24"/>
        </w:rPr>
        <w:t>E</w:t>
      </w:r>
      <w:r w:rsidR="00F73873" w:rsidRPr="00F73873">
        <w:rPr>
          <w:rFonts w:ascii="Times New Roman" w:hAnsi="Times New Roman" w:cs="Times New Roman"/>
          <w:sz w:val="24"/>
          <w:szCs w:val="24"/>
        </w:rPr>
        <w:t xml:space="preserve">spírito </w:t>
      </w:r>
      <w:r w:rsidR="00F73873">
        <w:rPr>
          <w:rFonts w:ascii="Times New Roman" w:hAnsi="Times New Roman" w:cs="Times New Roman"/>
          <w:sz w:val="24"/>
          <w:szCs w:val="24"/>
        </w:rPr>
        <w:t>S</w:t>
      </w:r>
      <w:r w:rsidR="00F73873" w:rsidRPr="00F73873">
        <w:rPr>
          <w:rFonts w:ascii="Times New Roman" w:hAnsi="Times New Roman" w:cs="Times New Roman"/>
          <w:sz w:val="24"/>
          <w:szCs w:val="24"/>
        </w:rPr>
        <w:t>anto</w:t>
      </w:r>
      <w:r w:rsidR="00F73873">
        <w:rPr>
          <w:rFonts w:ascii="Times New Roman" w:hAnsi="Times New Roman" w:cs="Times New Roman"/>
          <w:sz w:val="24"/>
          <w:szCs w:val="24"/>
        </w:rPr>
        <w:t xml:space="preserve"> desde 1980 e uma breve análise do contexto histórico das políticas de segurança pública, quando descreve as principais linhas do Programa Estado Presente, aqui avaliado.</w:t>
      </w:r>
    </w:p>
    <w:p w14:paraId="264B3174" w14:textId="5B78C079" w:rsidR="002A7574" w:rsidRDefault="002A7574" w:rsidP="005762D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terceira seção </w:t>
      </w:r>
      <w:r w:rsidR="00F11093">
        <w:rPr>
          <w:rFonts w:ascii="Times New Roman" w:hAnsi="Times New Roman" w:cs="Times New Roman"/>
          <w:sz w:val="24"/>
          <w:szCs w:val="24"/>
        </w:rPr>
        <w:t xml:space="preserve">descreve </w:t>
      </w:r>
      <w:r>
        <w:rPr>
          <w:rFonts w:ascii="Times New Roman" w:hAnsi="Times New Roman" w:cs="Times New Roman"/>
          <w:sz w:val="24"/>
          <w:szCs w:val="24"/>
        </w:rPr>
        <w:t xml:space="preserve">a metodologia utilizada, desenvolvida por Abadie e </w:t>
      </w:r>
      <w:proofErr w:type="spellStart"/>
      <w:r w:rsidR="00322568">
        <w:rPr>
          <w:rFonts w:ascii="Times New Roman" w:hAnsi="Times New Roman" w:cs="Times New Roman"/>
          <w:sz w:val="24"/>
          <w:szCs w:val="24"/>
        </w:rPr>
        <w:t>Gardeazabal</w:t>
      </w:r>
      <w:proofErr w:type="spellEnd"/>
      <w:r w:rsidR="00322568">
        <w:rPr>
          <w:rFonts w:ascii="Times New Roman" w:hAnsi="Times New Roman" w:cs="Times New Roman"/>
          <w:sz w:val="24"/>
          <w:szCs w:val="24"/>
        </w:rPr>
        <w:t xml:space="preserve"> (2003) e depois refinado por Abadie, Diamond e Hainmueller (2010) </w:t>
      </w:r>
      <w:r w:rsidR="006E0EE0">
        <w:rPr>
          <w:rFonts w:ascii="Times New Roman" w:hAnsi="Times New Roman" w:cs="Times New Roman"/>
          <w:sz w:val="24"/>
          <w:szCs w:val="24"/>
        </w:rPr>
        <w:t>de controle sintético que</w:t>
      </w:r>
      <w:r w:rsidR="00157BE5">
        <w:rPr>
          <w:rFonts w:ascii="Times New Roman" w:hAnsi="Times New Roman" w:cs="Times New Roman"/>
          <w:sz w:val="24"/>
          <w:szCs w:val="24"/>
        </w:rPr>
        <w:t>,</w:t>
      </w:r>
      <w:r w:rsidR="006E0EE0">
        <w:rPr>
          <w:rFonts w:ascii="Times New Roman" w:hAnsi="Times New Roman" w:cs="Times New Roman"/>
          <w:sz w:val="24"/>
          <w:szCs w:val="24"/>
        </w:rPr>
        <w:t xml:space="preserve"> com apenas uma unidade tratada</w:t>
      </w:r>
      <w:r w:rsidR="00157BE5">
        <w:rPr>
          <w:rFonts w:ascii="Times New Roman" w:hAnsi="Times New Roman" w:cs="Times New Roman"/>
          <w:sz w:val="24"/>
          <w:szCs w:val="24"/>
        </w:rPr>
        <w:t>, se presta a</w:t>
      </w:r>
      <w:r w:rsidR="006E0EE0">
        <w:rPr>
          <w:rFonts w:ascii="Times New Roman" w:hAnsi="Times New Roman" w:cs="Times New Roman"/>
          <w:sz w:val="24"/>
          <w:szCs w:val="24"/>
        </w:rPr>
        <w:t xml:space="preserve"> </w:t>
      </w:r>
      <w:r w:rsidR="00F11093">
        <w:rPr>
          <w:rFonts w:ascii="Times New Roman" w:hAnsi="Times New Roman" w:cs="Times New Roman"/>
          <w:sz w:val="24"/>
          <w:szCs w:val="24"/>
        </w:rPr>
        <w:t>avaliar a</w:t>
      </w:r>
      <w:r w:rsidR="006E0EE0">
        <w:rPr>
          <w:rFonts w:ascii="Times New Roman" w:hAnsi="Times New Roman" w:cs="Times New Roman"/>
          <w:sz w:val="24"/>
          <w:szCs w:val="24"/>
        </w:rPr>
        <w:t xml:space="preserve"> eficácia d</w:t>
      </w:r>
      <w:r w:rsidR="00157BE5">
        <w:rPr>
          <w:rFonts w:ascii="Times New Roman" w:hAnsi="Times New Roman" w:cs="Times New Roman"/>
          <w:sz w:val="24"/>
          <w:szCs w:val="24"/>
        </w:rPr>
        <w:t xml:space="preserve">e uma </w:t>
      </w:r>
      <w:r w:rsidR="006E0EE0">
        <w:rPr>
          <w:rFonts w:ascii="Times New Roman" w:hAnsi="Times New Roman" w:cs="Times New Roman"/>
          <w:sz w:val="24"/>
          <w:szCs w:val="24"/>
        </w:rPr>
        <w:t xml:space="preserve">política. </w:t>
      </w:r>
      <w:r w:rsidR="00950F34">
        <w:rPr>
          <w:rFonts w:ascii="Times New Roman" w:hAnsi="Times New Roman" w:cs="Times New Roman"/>
          <w:sz w:val="24"/>
          <w:szCs w:val="24"/>
        </w:rPr>
        <w:t>Nesta seção</w:t>
      </w:r>
      <w:r w:rsidR="00157BE5">
        <w:rPr>
          <w:rFonts w:ascii="Times New Roman" w:hAnsi="Times New Roman" w:cs="Times New Roman"/>
          <w:sz w:val="24"/>
          <w:szCs w:val="24"/>
        </w:rPr>
        <w:t xml:space="preserve">, adicionalmente, </w:t>
      </w:r>
      <w:r w:rsidR="00950F34">
        <w:rPr>
          <w:rFonts w:ascii="Times New Roman" w:hAnsi="Times New Roman" w:cs="Times New Roman"/>
          <w:sz w:val="24"/>
          <w:szCs w:val="24"/>
        </w:rPr>
        <w:t xml:space="preserve">serão descritas as variáveis </w:t>
      </w:r>
      <w:r w:rsidR="00157BE5">
        <w:rPr>
          <w:rFonts w:ascii="Times New Roman" w:hAnsi="Times New Roman" w:cs="Times New Roman"/>
          <w:sz w:val="24"/>
          <w:szCs w:val="24"/>
        </w:rPr>
        <w:t>e as bases de dados utilizadas no trabalho.</w:t>
      </w:r>
    </w:p>
    <w:p w14:paraId="2DB4FFEA" w14:textId="45E436CA" w:rsidR="00FF62AD" w:rsidRDefault="00FF62AD" w:rsidP="001150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quarta seção deste trabalho </w:t>
      </w:r>
      <w:r w:rsidR="00F11093">
        <w:rPr>
          <w:rFonts w:ascii="Times New Roman" w:hAnsi="Times New Roman" w:cs="Times New Roman"/>
          <w:sz w:val="24"/>
          <w:szCs w:val="24"/>
        </w:rPr>
        <w:t>apresenta</w:t>
      </w:r>
      <w:r>
        <w:rPr>
          <w:rFonts w:ascii="Times New Roman" w:hAnsi="Times New Roman" w:cs="Times New Roman"/>
          <w:sz w:val="24"/>
          <w:szCs w:val="24"/>
        </w:rPr>
        <w:t xml:space="preserve"> </w:t>
      </w:r>
      <w:r w:rsidR="00F11093">
        <w:rPr>
          <w:rFonts w:ascii="Times New Roman" w:hAnsi="Times New Roman" w:cs="Times New Roman"/>
          <w:sz w:val="24"/>
          <w:szCs w:val="24"/>
        </w:rPr>
        <w:t xml:space="preserve">e analisa </w:t>
      </w:r>
      <w:r>
        <w:rPr>
          <w:rFonts w:ascii="Times New Roman" w:hAnsi="Times New Roman" w:cs="Times New Roman"/>
          <w:sz w:val="24"/>
          <w:szCs w:val="24"/>
        </w:rPr>
        <w:t>os resultados, bem como seus placebos e testes de significância implícita</w:t>
      </w:r>
      <w:r w:rsidR="00157BE5">
        <w:rPr>
          <w:rFonts w:ascii="Times New Roman" w:hAnsi="Times New Roman" w:cs="Times New Roman"/>
          <w:sz w:val="24"/>
          <w:szCs w:val="24"/>
        </w:rPr>
        <w:t xml:space="preserve">, finalizando com </w:t>
      </w:r>
      <w:r w:rsidR="005736C5">
        <w:rPr>
          <w:rFonts w:ascii="Times New Roman" w:hAnsi="Times New Roman" w:cs="Times New Roman"/>
          <w:sz w:val="24"/>
          <w:szCs w:val="24"/>
        </w:rPr>
        <w:t>um parecer geral de avaliação da política im</w:t>
      </w:r>
      <w:r w:rsidR="007625C6">
        <w:rPr>
          <w:rFonts w:ascii="Times New Roman" w:hAnsi="Times New Roman" w:cs="Times New Roman"/>
          <w:sz w:val="24"/>
          <w:szCs w:val="24"/>
        </w:rPr>
        <w:t>plementada oficialmente em 2011 no combate ao homicídio, com objetivo fundamental na redução do índice de homicídio no estado do Espírito Santo.</w:t>
      </w:r>
    </w:p>
    <w:p w14:paraId="13CA8682" w14:textId="77777777" w:rsidR="009F372A" w:rsidRDefault="009F372A" w:rsidP="001150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As seções quinta e sexta deste trabalho, respectivamente, tratam das considerações finais e referências bibliográficas.</w:t>
      </w:r>
    </w:p>
    <w:p w14:paraId="1922B970" w14:textId="77777777" w:rsidR="00F071AF" w:rsidRPr="004D2F22" w:rsidRDefault="00F071AF" w:rsidP="005762D1">
      <w:pPr>
        <w:spacing w:after="0" w:line="240" w:lineRule="auto"/>
        <w:jc w:val="both"/>
        <w:rPr>
          <w:rFonts w:ascii="Times New Roman" w:hAnsi="Times New Roman" w:cs="Times New Roman"/>
          <w:sz w:val="24"/>
          <w:szCs w:val="24"/>
        </w:rPr>
      </w:pPr>
    </w:p>
    <w:p w14:paraId="0AE5488B" w14:textId="1476DEA2" w:rsidR="004E5254" w:rsidRDefault="00E75AD5" w:rsidP="004E5254">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4E5254">
        <w:rPr>
          <w:rFonts w:ascii="Times New Roman" w:hAnsi="Times New Roman" w:cs="Times New Roman"/>
          <w:b/>
          <w:sz w:val="24"/>
          <w:szCs w:val="24"/>
        </w:rPr>
        <w:t>Breve Retrospecto da Violência Letal no Brasil e no Espírito Santo</w:t>
      </w:r>
      <w:r w:rsidR="00E9383C">
        <w:rPr>
          <w:rFonts w:ascii="Times New Roman" w:hAnsi="Times New Roman" w:cs="Times New Roman"/>
          <w:b/>
          <w:sz w:val="24"/>
          <w:szCs w:val="24"/>
        </w:rPr>
        <w:t xml:space="preserve"> e Políticas Públicas</w:t>
      </w:r>
    </w:p>
    <w:p w14:paraId="1F732639" w14:textId="10D1C6A6" w:rsidR="001D7566" w:rsidRDefault="004E5254" w:rsidP="00896170">
      <w:pPr>
        <w:spacing w:after="0" w:line="240" w:lineRule="auto"/>
        <w:jc w:val="both"/>
        <w:rPr>
          <w:rFonts w:ascii="Times New Roman" w:hAnsi="Times New Roman" w:cs="Times New Roman"/>
          <w:sz w:val="24"/>
          <w:szCs w:val="24"/>
        </w:rPr>
      </w:pPr>
      <w:r w:rsidRPr="00496863">
        <w:rPr>
          <w:rFonts w:ascii="Times New Roman" w:hAnsi="Times New Roman" w:cs="Times New Roman"/>
          <w:sz w:val="24"/>
          <w:szCs w:val="24"/>
        </w:rPr>
        <w:t>Na virada dos</w:t>
      </w:r>
      <w:r>
        <w:rPr>
          <w:rFonts w:ascii="Times New Roman" w:hAnsi="Times New Roman" w:cs="Times New Roman"/>
          <w:sz w:val="24"/>
          <w:szCs w:val="24"/>
        </w:rPr>
        <w:t xml:space="preserve"> anos 80, o Brasil experimentou uma das maiores transições sociais e econômicas da sua história, quando o país deix</w:t>
      </w:r>
      <w:r w:rsidR="00616678">
        <w:rPr>
          <w:rFonts w:ascii="Times New Roman" w:hAnsi="Times New Roman" w:cs="Times New Roman"/>
          <w:sz w:val="24"/>
          <w:szCs w:val="24"/>
        </w:rPr>
        <w:t>ou</w:t>
      </w:r>
      <w:r>
        <w:rPr>
          <w:rFonts w:ascii="Times New Roman" w:hAnsi="Times New Roman" w:cs="Times New Roman"/>
          <w:sz w:val="24"/>
          <w:szCs w:val="24"/>
        </w:rPr>
        <w:t xml:space="preserve"> de ser majoritariamente rural</w:t>
      </w:r>
      <w:r w:rsidR="00616678">
        <w:rPr>
          <w:rFonts w:ascii="Times New Roman" w:hAnsi="Times New Roman" w:cs="Times New Roman"/>
          <w:sz w:val="24"/>
          <w:szCs w:val="24"/>
        </w:rPr>
        <w:t>. Em apenas uma década a população nos centros urbanos aumentou 54%, fazendo com que a maior parcela da população brasileira passasse a residir nas cidades e regiões metropolitanas. Exatamente nesse momento em que as demandas por políticas públicas urbanas e sociais se faziam mais necessárias – tendo em vista os novos e grandes desafios nos campos da saúde, educação, segurança pública e mercado de trabalho</w:t>
      </w:r>
      <w:r w:rsidR="001D7566">
        <w:rPr>
          <w:rFonts w:ascii="Times New Roman" w:hAnsi="Times New Roman" w:cs="Times New Roman"/>
          <w:sz w:val="24"/>
          <w:szCs w:val="24"/>
        </w:rPr>
        <w:t xml:space="preserve"> –</w:t>
      </w:r>
      <w:r w:rsidR="00616678">
        <w:rPr>
          <w:rFonts w:ascii="Times New Roman" w:hAnsi="Times New Roman" w:cs="Times New Roman"/>
          <w:sz w:val="24"/>
          <w:szCs w:val="24"/>
        </w:rPr>
        <w:t xml:space="preserve"> </w:t>
      </w:r>
      <w:r w:rsidR="001D7566">
        <w:rPr>
          <w:rFonts w:ascii="Times New Roman" w:hAnsi="Times New Roman" w:cs="Times New Roman"/>
          <w:sz w:val="24"/>
          <w:szCs w:val="24"/>
        </w:rPr>
        <w:t xml:space="preserve">o país mergulhou num severo processo de estagnação econômica e concentração de renda, no rastro da sua insolvência frente ao mercado financeiro internacional </w:t>
      </w:r>
      <w:r w:rsidR="00896170">
        <w:rPr>
          <w:rFonts w:ascii="Times New Roman" w:hAnsi="Times New Roman" w:cs="Times New Roman"/>
          <w:sz w:val="24"/>
          <w:szCs w:val="24"/>
        </w:rPr>
        <w:t>(</w:t>
      </w:r>
      <w:r w:rsidR="001D7566">
        <w:rPr>
          <w:rFonts w:ascii="Times New Roman" w:hAnsi="Times New Roman" w:cs="Times New Roman"/>
          <w:sz w:val="24"/>
          <w:szCs w:val="24"/>
        </w:rPr>
        <w:t>C</w:t>
      </w:r>
      <w:r w:rsidR="00896170">
        <w:rPr>
          <w:rFonts w:ascii="Times New Roman" w:hAnsi="Times New Roman" w:cs="Times New Roman"/>
          <w:sz w:val="24"/>
          <w:szCs w:val="24"/>
        </w:rPr>
        <w:t>ERQUEIRA</w:t>
      </w:r>
      <w:r w:rsidR="001D7566">
        <w:rPr>
          <w:rFonts w:ascii="Times New Roman" w:hAnsi="Times New Roman" w:cs="Times New Roman"/>
          <w:sz w:val="24"/>
          <w:szCs w:val="24"/>
        </w:rPr>
        <w:t>, 2014</w:t>
      </w:r>
      <w:r w:rsidR="00896170">
        <w:rPr>
          <w:rFonts w:ascii="Times New Roman" w:hAnsi="Times New Roman" w:cs="Times New Roman"/>
          <w:sz w:val="24"/>
          <w:szCs w:val="24"/>
        </w:rPr>
        <w:t>).</w:t>
      </w:r>
    </w:p>
    <w:p w14:paraId="44787379" w14:textId="2F47B83B" w:rsidR="00B726D4" w:rsidRDefault="00A36250" w:rsidP="008961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À</w:t>
      </w:r>
      <w:r w:rsidR="008C2059">
        <w:rPr>
          <w:rFonts w:ascii="Times New Roman" w:hAnsi="Times New Roman" w:cs="Times New Roman"/>
          <w:sz w:val="24"/>
          <w:szCs w:val="24"/>
        </w:rPr>
        <w:t xml:space="preserve"> época</w:t>
      </w:r>
      <w:r w:rsidR="00843059">
        <w:rPr>
          <w:rFonts w:ascii="Times New Roman" w:hAnsi="Times New Roman" w:cs="Times New Roman"/>
          <w:sz w:val="24"/>
          <w:szCs w:val="24"/>
        </w:rPr>
        <w:t>, os ventos das reformas nos modelos de polícia e de políticas efetivas de segurança pública baseadas em evidências que varriam os países desenvolvidos, nem de longe passavam</w:t>
      </w:r>
      <w:r w:rsidR="00283E88">
        <w:rPr>
          <w:rFonts w:ascii="Times New Roman" w:hAnsi="Times New Roman" w:cs="Times New Roman"/>
          <w:sz w:val="24"/>
          <w:szCs w:val="24"/>
        </w:rPr>
        <w:t xml:space="preserve"> pelo Brasil, onde o sistema de justiça criminal se organ</w:t>
      </w:r>
      <w:r w:rsidR="004B2E9C">
        <w:rPr>
          <w:rFonts w:ascii="Times New Roman" w:hAnsi="Times New Roman" w:cs="Times New Roman"/>
          <w:sz w:val="24"/>
          <w:szCs w:val="24"/>
        </w:rPr>
        <w:t xml:space="preserve">izava burocraticamente nos moldes da reforma do Código do Processo Penal de 1941. </w:t>
      </w:r>
      <w:r w:rsidR="008C2059">
        <w:rPr>
          <w:rFonts w:ascii="Times New Roman" w:hAnsi="Times New Roman" w:cs="Times New Roman"/>
          <w:sz w:val="24"/>
          <w:szCs w:val="24"/>
        </w:rPr>
        <w:t>Diante disso</w:t>
      </w:r>
      <w:r w:rsidR="004B2E9C">
        <w:rPr>
          <w:rFonts w:ascii="Times New Roman" w:hAnsi="Times New Roman" w:cs="Times New Roman"/>
          <w:sz w:val="24"/>
          <w:szCs w:val="24"/>
        </w:rPr>
        <w:t xml:space="preserve">, o aumento das tensões sociais e </w:t>
      </w:r>
      <w:r w:rsidR="00B726D4">
        <w:rPr>
          <w:rFonts w:ascii="Times New Roman" w:hAnsi="Times New Roman" w:cs="Times New Roman"/>
          <w:sz w:val="24"/>
          <w:szCs w:val="24"/>
        </w:rPr>
        <w:t xml:space="preserve">a </w:t>
      </w:r>
      <w:r w:rsidR="004B2E9C">
        <w:rPr>
          <w:rFonts w:ascii="Times New Roman" w:hAnsi="Times New Roman" w:cs="Times New Roman"/>
          <w:sz w:val="24"/>
          <w:szCs w:val="24"/>
        </w:rPr>
        <w:t xml:space="preserve">diminuição dos custos alternativos para cometer </w:t>
      </w:r>
      <w:r w:rsidR="004B2E9C">
        <w:rPr>
          <w:rFonts w:ascii="Times New Roman" w:hAnsi="Times New Roman" w:cs="Times New Roman"/>
          <w:sz w:val="24"/>
          <w:szCs w:val="24"/>
        </w:rPr>
        <w:lastRenderedPageBreak/>
        <w:t>crimes</w:t>
      </w:r>
      <w:r w:rsidR="004B2E9C">
        <w:rPr>
          <w:rStyle w:val="Refdenotaderodap"/>
          <w:rFonts w:ascii="Times New Roman" w:hAnsi="Times New Roman" w:cs="Times New Roman"/>
          <w:sz w:val="24"/>
          <w:szCs w:val="24"/>
        </w:rPr>
        <w:footnoteReference w:id="4"/>
      </w:r>
      <w:r w:rsidR="004B2E9C">
        <w:rPr>
          <w:rFonts w:ascii="Times New Roman" w:hAnsi="Times New Roman" w:cs="Times New Roman"/>
          <w:sz w:val="24"/>
          <w:szCs w:val="24"/>
        </w:rPr>
        <w:t xml:space="preserve">, junto com o crescimento caótico e desordenado das cidades foi a senha para fazer aumentarem as oportunidades </w:t>
      </w:r>
      <w:r w:rsidR="00B726D4">
        <w:rPr>
          <w:rFonts w:ascii="Times New Roman" w:hAnsi="Times New Roman" w:cs="Times New Roman"/>
          <w:sz w:val="24"/>
          <w:szCs w:val="24"/>
        </w:rPr>
        <w:t xml:space="preserve">e diminuírem os riscos de se perpetrar delitos. </w:t>
      </w:r>
    </w:p>
    <w:p w14:paraId="64D88CE2" w14:textId="4C65839E" w:rsidR="004D38C5" w:rsidRDefault="008C2059" w:rsidP="004968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Nesse contexto, começou a escalada dos homicídios no Brasil</w:t>
      </w:r>
      <w:r w:rsidR="00A36250">
        <w:rPr>
          <w:rFonts w:ascii="Times New Roman" w:hAnsi="Times New Roman" w:cs="Times New Roman"/>
          <w:sz w:val="24"/>
          <w:szCs w:val="24"/>
        </w:rPr>
        <w:t xml:space="preserve"> que persistiria nas décadas seguintes, a reboque das dinâmicas sociais, demográficas e do aumento da demanda por armas</w:t>
      </w:r>
      <w:r w:rsidR="006262EA">
        <w:rPr>
          <w:rFonts w:ascii="Times New Roman" w:hAnsi="Times New Roman" w:cs="Times New Roman"/>
          <w:sz w:val="24"/>
          <w:szCs w:val="24"/>
        </w:rPr>
        <w:t xml:space="preserve">, da expansão do narcotráfico e das fações criminosas nascidas dentro dos </w:t>
      </w:r>
      <w:r w:rsidR="004D38C5">
        <w:rPr>
          <w:rFonts w:ascii="Times New Roman" w:hAnsi="Times New Roman" w:cs="Times New Roman"/>
          <w:sz w:val="24"/>
          <w:szCs w:val="24"/>
        </w:rPr>
        <w:t xml:space="preserve">cárceres </w:t>
      </w:r>
      <w:r w:rsidR="00896170">
        <w:rPr>
          <w:rFonts w:ascii="Times New Roman" w:hAnsi="Times New Roman" w:cs="Times New Roman"/>
          <w:sz w:val="24"/>
          <w:szCs w:val="24"/>
        </w:rPr>
        <w:t>(</w:t>
      </w:r>
      <w:r w:rsidR="00A36250">
        <w:rPr>
          <w:rFonts w:ascii="Times New Roman" w:hAnsi="Times New Roman" w:cs="Times New Roman"/>
          <w:sz w:val="24"/>
          <w:szCs w:val="24"/>
        </w:rPr>
        <w:t>C</w:t>
      </w:r>
      <w:r w:rsidR="00896170">
        <w:rPr>
          <w:rFonts w:ascii="Times New Roman" w:hAnsi="Times New Roman" w:cs="Times New Roman"/>
          <w:sz w:val="24"/>
          <w:szCs w:val="24"/>
        </w:rPr>
        <w:t>ERQUEIRA</w:t>
      </w:r>
      <w:r w:rsidR="00A36250">
        <w:rPr>
          <w:rFonts w:ascii="Times New Roman" w:hAnsi="Times New Roman" w:cs="Times New Roman"/>
          <w:sz w:val="24"/>
          <w:szCs w:val="24"/>
        </w:rPr>
        <w:t>, 2014</w:t>
      </w:r>
      <w:r w:rsidR="00896170">
        <w:rPr>
          <w:rFonts w:ascii="Times New Roman" w:hAnsi="Times New Roman" w:cs="Times New Roman"/>
          <w:sz w:val="24"/>
          <w:szCs w:val="24"/>
        </w:rPr>
        <w:t>)</w:t>
      </w:r>
      <w:r w:rsidR="00A36250">
        <w:rPr>
          <w:rFonts w:ascii="Times New Roman" w:hAnsi="Times New Roman" w:cs="Times New Roman"/>
          <w:sz w:val="24"/>
          <w:szCs w:val="24"/>
        </w:rPr>
        <w:t>.</w:t>
      </w:r>
    </w:p>
    <w:p w14:paraId="7EED9A3A" w14:textId="5B67CE83" w:rsidR="004E5254" w:rsidRDefault="00A36250" w:rsidP="00464663">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aumento nas taxas de homicídios por 100 mil habitantes no país, entre 1980 e 2010, foi de 137,8%, conforme apontado no Gráfico 1. </w:t>
      </w:r>
      <w:r w:rsidR="00E9383C">
        <w:rPr>
          <w:rFonts w:ascii="Times New Roman" w:hAnsi="Times New Roman" w:cs="Times New Roman"/>
          <w:sz w:val="24"/>
          <w:szCs w:val="24"/>
        </w:rPr>
        <w:t xml:space="preserve"> No Espírito Santo</w:t>
      </w:r>
      <w:r w:rsidR="006262EA">
        <w:rPr>
          <w:rFonts w:ascii="Times New Roman" w:hAnsi="Times New Roman" w:cs="Times New Roman"/>
          <w:sz w:val="24"/>
          <w:szCs w:val="24"/>
        </w:rPr>
        <w:t xml:space="preserve"> (ES)</w:t>
      </w:r>
      <w:r w:rsidR="00E9383C">
        <w:rPr>
          <w:rFonts w:ascii="Times New Roman" w:hAnsi="Times New Roman" w:cs="Times New Roman"/>
          <w:sz w:val="24"/>
          <w:szCs w:val="24"/>
        </w:rPr>
        <w:t xml:space="preserve">, tal processo de violência letal se deu de forma ainda mais intensiva, numa velocidade quase duas vezes à nacional, onde o aumento dos homicídios foi de 238,2%. Assim, enquanto as taxas nacional e capixaba eram relativamente próximas em 1980 (15,1 e 11,7, respectivamente), em 2010, tais diferenças eram notáveis (27,8 e 51,0, respectivamente). </w:t>
      </w:r>
      <w:r w:rsidR="006262EA">
        <w:rPr>
          <w:rFonts w:ascii="Times New Roman" w:hAnsi="Times New Roman" w:cs="Times New Roman"/>
          <w:sz w:val="24"/>
          <w:szCs w:val="24"/>
        </w:rPr>
        <w:t xml:space="preserve"> O Gráfico 1 deixa ainda expressa o esgarçamento das condições de segurança pública no estado, vis-à-vis o cenário nacional. A partir de 1988 o ES ingressou no grupo das cinco unidades federativas mais violentas de onde só sairia em 2013. Entre 2000 e 2006 permaneceu como o 3º estado mais violento até 2007, quando avançou uma posição para o 2º mais violento. As informações do Ministério da </w:t>
      </w:r>
      <w:r w:rsidR="00F103D9">
        <w:rPr>
          <w:rFonts w:ascii="Times New Roman" w:hAnsi="Times New Roman" w:cs="Times New Roman"/>
          <w:sz w:val="24"/>
          <w:szCs w:val="24"/>
        </w:rPr>
        <w:t>S</w:t>
      </w:r>
      <w:r w:rsidR="006262EA">
        <w:rPr>
          <w:rFonts w:ascii="Times New Roman" w:hAnsi="Times New Roman" w:cs="Times New Roman"/>
          <w:sz w:val="24"/>
          <w:szCs w:val="24"/>
        </w:rPr>
        <w:t>aúde mostram</w:t>
      </w:r>
      <w:r w:rsidR="004D38C5">
        <w:rPr>
          <w:rFonts w:ascii="Times New Roman" w:hAnsi="Times New Roman" w:cs="Times New Roman"/>
          <w:sz w:val="24"/>
          <w:szCs w:val="24"/>
        </w:rPr>
        <w:t xml:space="preserve"> ainda que em 2016</w:t>
      </w:r>
      <w:r w:rsidR="006262EA">
        <w:rPr>
          <w:rFonts w:ascii="Times New Roman" w:hAnsi="Times New Roman" w:cs="Times New Roman"/>
          <w:sz w:val="24"/>
          <w:szCs w:val="24"/>
        </w:rPr>
        <w:t xml:space="preserve"> o Espírito Santo era apenas o 19º estado mais violento da federação</w:t>
      </w:r>
      <w:r w:rsidR="00F103D9">
        <w:rPr>
          <w:rFonts w:ascii="Times New Roman" w:hAnsi="Times New Roman" w:cs="Times New Roman"/>
          <w:sz w:val="24"/>
          <w:szCs w:val="24"/>
        </w:rPr>
        <w:t xml:space="preserve">, um processo de reversão da mortalidade violenta intencional </w:t>
      </w:r>
      <w:r w:rsidR="00283B41">
        <w:rPr>
          <w:rFonts w:ascii="Times New Roman" w:hAnsi="Times New Roman" w:cs="Times New Roman"/>
          <w:sz w:val="24"/>
          <w:szCs w:val="24"/>
        </w:rPr>
        <w:t>que se iniciou em 2010.</w:t>
      </w:r>
    </w:p>
    <w:p w14:paraId="1FD2D3CC" w14:textId="77777777" w:rsidR="002F490C" w:rsidRPr="00496863" w:rsidRDefault="002F490C" w:rsidP="00496863">
      <w:pPr>
        <w:ind w:left="567" w:right="707"/>
        <w:rPr>
          <w:rFonts w:ascii="Roboto" w:hAnsi="Roboto"/>
          <w:i/>
          <w:color w:val="666666"/>
          <w:sz w:val="21"/>
          <w:szCs w:val="23"/>
          <w:shd w:val="clear" w:color="auto" w:fill="FFFFFF"/>
        </w:rPr>
      </w:pPr>
    </w:p>
    <w:p w14:paraId="754E12F2" w14:textId="77777777" w:rsidR="008C2059" w:rsidRPr="00A93C69" w:rsidRDefault="008C2059" w:rsidP="004E5254">
      <w:pPr>
        <w:spacing w:after="0" w:line="240" w:lineRule="auto"/>
        <w:rPr>
          <w:rFonts w:ascii="Times New Roman" w:hAnsi="Times New Roman" w:cs="Times New Roman"/>
          <w:sz w:val="20"/>
          <w:szCs w:val="20"/>
        </w:rPr>
      </w:pPr>
    </w:p>
    <w:p w14:paraId="7C4295A2" w14:textId="2A38A096" w:rsidR="004E5254" w:rsidRPr="00496863" w:rsidRDefault="004E5254" w:rsidP="00496863">
      <w:pPr>
        <w:spacing w:after="0" w:line="240" w:lineRule="auto"/>
        <w:rPr>
          <w:rFonts w:ascii="Times New Roman" w:hAnsi="Times New Roman" w:cs="Times New Roman"/>
          <w:b/>
          <w:sz w:val="24"/>
          <w:szCs w:val="24"/>
        </w:rPr>
      </w:pPr>
      <w:r w:rsidRPr="00496863">
        <w:rPr>
          <w:rFonts w:ascii="Times New Roman" w:hAnsi="Times New Roman" w:cs="Times New Roman"/>
          <w:b/>
          <w:sz w:val="24"/>
          <w:szCs w:val="24"/>
        </w:rPr>
        <w:t xml:space="preserve">Gráfico 1 </w:t>
      </w:r>
    </w:p>
    <w:p w14:paraId="21735DB7" w14:textId="77777777" w:rsidR="004E5254" w:rsidRDefault="004E5254" w:rsidP="004E5254">
      <w:pPr>
        <w:spacing w:after="0" w:line="240" w:lineRule="auto"/>
        <w:jc w:val="center"/>
        <w:rPr>
          <w:rFonts w:ascii="Times New Roman" w:hAnsi="Times New Roman" w:cs="Times New Roman"/>
          <w:b/>
          <w:sz w:val="24"/>
          <w:szCs w:val="24"/>
        </w:rPr>
      </w:pPr>
      <w:r>
        <w:rPr>
          <w:noProof/>
          <w:lang w:eastAsia="pt-BR"/>
        </w:rPr>
        <w:drawing>
          <wp:inline distT="0" distB="0" distL="0" distR="0" wp14:anchorId="396661C8" wp14:editId="5B203F34">
            <wp:extent cx="5457825" cy="3876675"/>
            <wp:effectExtent l="0" t="0" r="9525" b="952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C360D3" w14:textId="05DEA235" w:rsidR="004E5254" w:rsidRDefault="004E5254" w:rsidP="003B0E55">
      <w:pPr>
        <w:spacing w:after="0" w:line="240" w:lineRule="auto"/>
        <w:jc w:val="both"/>
        <w:rPr>
          <w:rFonts w:ascii="Times New Roman" w:hAnsi="Times New Roman" w:cs="Times New Roman"/>
          <w:b/>
          <w:sz w:val="24"/>
          <w:szCs w:val="24"/>
        </w:rPr>
      </w:pPr>
      <w:r>
        <w:rPr>
          <w:rFonts w:ascii="Times New Roman" w:hAnsi="Times New Roman" w:cs="Times New Roman"/>
          <w:sz w:val="20"/>
          <w:szCs w:val="20"/>
        </w:rPr>
        <w:t xml:space="preserve">       </w:t>
      </w:r>
      <w:r w:rsidRPr="00AA6D5C">
        <w:rPr>
          <w:rFonts w:ascii="Times New Roman" w:hAnsi="Times New Roman" w:cs="Times New Roman"/>
          <w:sz w:val="20"/>
          <w:szCs w:val="20"/>
        </w:rPr>
        <w:t xml:space="preserve">Fonte: </w:t>
      </w:r>
      <w:r>
        <w:rPr>
          <w:rFonts w:ascii="Times New Roman" w:hAnsi="Times New Roman" w:cs="Times New Roman"/>
          <w:sz w:val="20"/>
          <w:szCs w:val="20"/>
        </w:rPr>
        <w:t xml:space="preserve">Elaboração dos autores, com base em informações do IBGE/Diretoria de Pesquisas </w:t>
      </w:r>
      <w:r w:rsidRPr="00400F3D">
        <w:rPr>
          <w:rFonts w:ascii="Times New Roman" w:hAnsi="Times New Roman" w:cs="Times New Roman"/>
          <w:sz w:val="20"/>
          <w:szCs w:val="20"/>
        </w:rPr>
        <w:t xml:space="preserve">e MS/SVS/CGIAE - Sistema de Informações sobre Mortalidade - </w:t>
      </w:r>
      <w:proofErr w:type="gramStart"/>
      <w:r w:rsidRPr="00400F3D">
        <w:rPr>
          <w:rFonts w:ascii="Times New Roman" w:hAnsi="Times New Roman" w:cs="Times New Roman"/>
          <w:sz w:val="20"/>
          <w:szCs w:val="20"/>
        </w:rPr>
        <w:t>SIM.</w:t>
      </w:r>
      <w:r w:rsidRPr="00AA6D5C">
        <w:rPr>
          <w:rFonts w:ascii="Times New Roman" w:hAnsi="Times New Roman" w:cs="Times New Roman"/>
          <w:sz w:val="20"/>
          <w:szCs w:val="20"/>
        </w:rPr>
        <w:t>.</w:t>
      </w:r>
      <w:proofErr w:type="gramEnd"/>
    </w:p>
    <w:p w14:paraId="3642C270" w14:textId="0EE7E227" w:rsidR="002F490C" w:rsidRDefault="002F490C" w:rsidP="00EC37F1">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dos inúmeros fatores apontados acima que impulsionaram a violência no país nas décadas sublinhadas, o Espírito Santo padeceu de uma particularidade que ajuda a explicar o pior desempenho relativo no campo da segurança pública. Como bem documentado por Soares (2009), desde os anos 90 uma quadrilha chefiada pelo presidente da Assembleia Legislativa, que tinha entre os seus quadros o juiz titular da vara de execuções penais e como braço armado um coronel da Polícia Militar durante muitos anos não apenas drenou recursos do estado, mas comandou um grupo de extermínio que impôs o terror à população. A esse respeito uma controvérsia sobre a necessidade de uma intervenção federal no Espírito Santo levou o Ministro da Justiça Miguel </w:t>
      </w:r>
      <w:proofErr w:type="spellStart"/>
      <w:r>
        <w:rPr>
          <w:rFonts w:ascii="Times New Roman" w:hAnsi="Times New Roman" w:cs="Times New Roman"/>
          <w:sz w:val="24"/>
          <w:szCs w:val="24"/>
        </w:rPr>
        <w:t>Reale</w:t>
      </w:r>
      <w:proofErr w:type="spellEnd"/>
      <w:r>
        <w:rPr>
          <w:rFonts w:ascii="Times New Roman" w:hAnsi="Times New Roman" w:cs="Times New Roman"/>
          <w:sz w:val="24"/>
          <w:szCs w:val="24"/>
        </w:rPr>
        <w:t xml:space="preserve"> Junior a pedir exoneração em 2002, quando uma força-tarefa composta com membros da Justiça, do Ministério Público e da Polícia Federal foi enviada ao estado. Em 2003, um dos juízes que investigavam a ação do grupo criminoso, Alexandre Martins de Castro Filho, foi executado, sendo que a quadrilha foi logo depois desmantelada e seus principais líderes enviados a presídios federais.</w:t>
      </w:r>
    </w:p>
    <w:p w14:paraId="3A2A22F9" w14:textId="0519BA48" w:rsidR="002F490C" w:rsidRDefault="002F490C" w:rsidP="00E22889">
      <w:pPr>
        <w:ind w:firstLine="567"/>
        <w:jc w:val="both"/>
        <w:rPr>
          <w:rFonts w:ascii="Times New Roman" w:hAnsi="Times New Roman" w:cs="Times New Roman"/>
          <w:sz w:val="24"/>
          <w:szCs w:val="24"/>
        </w:rPr>
      </w:pPr>
      <w:r>
        <w:rPr>
          <w:rFonts w:ascii="Times New Roman" w:hAnsi="Times New Roman" w:cs="Times New Roman"/>
          <w:sz w:val="24"/>
          <w:szCs w:val="24"/>
        </w:rPr>
        <w:t>A desarticulação do grupo criminoso e o saneamento econômico do estado nos anos seguintes não foram, contudo, elementos suficientes para fazer diminuir a criminalidade violenta de forma consistente. Entre os problemas no setor estava o sistema penitenciário, como uma fonte dinamizadora de violência e crimes. Nas palavras de Ricas (2016), que anos mais tarde foi secretário de Justiça do Estado do espírito Santo:</w:t>
      </w:r>
    </w:p>
    <w:p w14:paraId="7D8C6D97" w14:textId="221ED457" w:rsidR="002F490C" w:rsidRPr="00E668D9" w:rsidRDefault="00643B4D" w:rsidP="00496863">
      <w:pPr>
        <w:ind w:left="567" w:right="566"/>
        <w:jc w:val="both"/>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w:t>
      </w:r>
      <w:r w:rsidR="002F490C" w:rsidRPr="00E668D9">
        <w:rPr>
          <w:rFonts w:ascii="Times New Roman" w:hAnsi="Times New Roman" w:cs="Times New Roman"/>
          <w:i/>
          <w:sz w:val="24"/>
          <w:szCs w:val="24"/>
          <w:shd w:val="clear" w:color="auto" w:fill="FFFFFF"/>
        </w:rPr>
        <w:t>Superlotação, presos em delegacias, rebeliões violentas, homicídios com esquartejamentos, fugas, enfim, ausência completa de uma estrutura mínima que permitisse a gestão da segurança e de uma política de ressocialização dos presos. Essa era a realidade do estado do Espírito Santo até os idos de 2006. (...) O caos chegou a ser motivo de um pedido de intervenção federal, feito pelo Conselho Nacional de Política Criminal e Penitenciária (2009), em razão de práticas de torturas, esquartejamento de presos, pessoas presas em contêineres, infestação de insetos, lixo e esgoto a céu aberto em unidades prisionais.</w:t>
      </w:r>
      <w:r>
        <w:rPr>
          <w:rFonts w:ascii="Times New Roman" w:hAnsi="Times New Roman" w:cs="Times New Roman"/>
          <w:i/>
          <w:sz w:val="24"/>
          <w:szCs w:val="24"/>
          <w:shd w:val="clear" w:color="auto" w:fill="FFFFFF"/>
        </w:rPr>
        <w:t>”</w:t>
      </w:r>
    </w:p>
    <w:p w14:paraId="2D987579" w14:textId="07E8477B" w:rsidR="006B40EE" w:rsidRPr="00E668D9" w:rsidRDefault="006B40EE" w:rsidP="00F843C8">
      <w:pPr>
        <w:spacing w:after="0"/>
        <w:ind w:firstLine="567"/>
        <w:jc w:val="both"/>
        <w:rPr>
          <w:rFonts w:ascii="Times New Roman" w:hAnsi="Times New Roman" w:cs="Times New Roman"/>
          <w:sz w:val="24"/>
          <w:szCs w:val="24"/>
          <w:shd w:val="clear" w:color="auto" w:fill="FFFFFF"/>
        </w:rPr>
      </w:pPr>
      <w:r w:rsidRPr="00E668D9">
        <w:rPr>
          <w:rFonts w:ascii="Times New Roman" w:hAnsi="Times New Roman" w:cs="Times New Roman"/>
          <w:sz w:val="24"/>
          <w:szCs w:val="24"/>
          <w:shd w:val="clear" w:color="auto" w:fill="FFFFFF"/>
        </w:rPr>
        <w:t xml:space="preserve">Após investimentos vultosos no sistema prisional capixaba, na ordem de R$ 453 milhões de reais, em 2010 CNJ reconheceu o saneamento do </w:t>
      </w:r>
      <w:r w:rsidR="00647FFA" w:rsidRPr="00E668D9">
        <w:rPr>
          <w:rFonts w:ascii="Times New Roman" w:hAnsi="Times New Roman" w:cs="Times New Roman"/>
          <w:sz w:val="24"/>
          <w:szCs w:val="24"/>
          <w:shd w:val="clear" w:color="auto" w:fill="FFFFFF"/>
        </w:rPr>
        <w:t>mesmo</w:t>
      </w:r>
      <w:r w:rsidRPr="00E668D9">
        <w:rPr>
          <w:rStyle w:val="Refdenotaderodap"/>
          <w:rFonts w:ascii="Times New Roman" w:hAnsi="Times New Roman" w:cs="Times New Roman"/>
          <w:sz w:val="24"/>
          <w:szCs w:val="24"/>
          <w:shd w:val="clear" w:color="auto" w:fill="FFFFFF"/>
        </w:rPr>
        <w:footnoteReference w:id="5"/>
      </w:r>
      <w:r w:rsidRPr="00E668D9">
        <w:rPr>
          <w:rFonts w:ascii="Times New Roman" w:hAnsi="Times New Roman" w:cs="Times New Roman"/>
          <w:sz w:val="24"/>
          <w:szCs w:val="24"/>
          <w:shd w:val="clear" w:color="auto" w:fill="FFFFFF"/>
        </w:rPr>
        <w:t>, sendo que</w:t>
      </w:r>
      <w:r w:rsidR="00647FFA" w:rsidRPr="00E668D9">
        <w:rPr>
          <w:rFonts w:ascii="Times New Roman" w:hAnsi="Times New Roman" w:cs="Times New Roman"/>
          <w:sz w:val="24"/>
          <w:szCs w:val="24"/>
          <w:shd w:val="clear" w:color="auto" w:fill="FFFFFF"/>
        </w:rPr>
        <w:t>,</w:t>
      </w:r>
      <w:r w:rsidRPr="00E668D9">
        <w:rPr>
          <w:rFonts w:ascii="Times New Roman" w:hAnsi="Times New Roman" w:cs="Times New Roman"/>
          <w:sz w:val="24"/>
          <w:szCs w:val="24"/>
          <w:shd w:val="clear" w:color="auto" w:fill="FFFFFF"/>
        </w:rPr>
        <w:t xml:space="preserve"> ao final do ano, o estado logrou ser o único da federação</w:t>
      </w:r>
      <w:r w:rsidR="00647FFA" w:rsidRPr="00E668D9">
        <w:rPr>
          <w:rFonts w:ascii="Times New Roman" w:hAnsi="Times New Roman" w:cs="Times New Roman"/>
          <w:sz w:val="24"/>
          <w:szCs w:val="24"/>
          <w:shd w:val="clear" w:color="auto" w:fill="FFFFFF"/>
        </w:rPr>
        <w:t xml:space="preserve"> a possuir superávit de vagas, num fato inédito no plano nacional. Um dos grandes gargalos no caminho das políticas efetivas de segurança pública estava equacionado.  </w:t>
      </w:r>
    </w:p>
    <w:p w14:paraId="503FDDC5" w14:textId="2DED219A" w:rsidR="00647FFA" w:rsidRDefault="00647FFA" w:rsidP="005B6AEE">
      <w:pPr>
        <w:spacing w:after="0"/>
        <w:ind w:firstLine="567"/>
        <w:jc w:val="both"/>
        <w:rPr>
          <w:rFonts w:ascii="Times New Roman" w:hAnsi="Times New Roman" w:cs="Times New Roman"/>
          <w:sz w:val="24"/>
          <w:szCs w:val="24"/>
          <w:shd w:val="clear" w:color="auto" w:fill="FFFFFF"/>
        </w:rPr>
      </w:pPr>
      <w:r w:rsidRPr="00E668D9">
        <w:rPr>
          <w:rFonts w:ascii="Times New Roman" w:hAnsi="Times New Roman" w:cs="Times New Roman"/>
          <w:sz w:val="24"/>
          <w:szCs w:val="24"/>
          <w:shd w:val="clear" w:color="auto" w:fill="FFFFFF"/>
        </w:rPr>
        <w:t>Ao ser eleito para Governador do Estado do Espírito Santo, nas eleições de 2010, Renato Casagrande diria:</w:t>
      </w:r>
    </w:p>
    <w:p w14:paraId="7D2EDA39" w14:textId="77777777" w:rsidR="005B6AEE" w:rsidRPr="00E668D9" w:rsidRDefault="005B6AEE" w:rsidP="005B6AEE">
      <w:pPr>
        <w:spacing w:after="0"/>
        <w:jc w:val="both"/>
        <w:rPr>
          <w:rFonts w:ascii="Times New Roman" w:hAnsi="Times New Roman" w:cs="Times New Roman"/>
          <w:sz w:val="24"/>
          <w:szCs w:val="24"/>
          <w:shd w:val="clear" w:color="auto" w:fill="FFFFFF"/>
        </w:rPr>
      </w:pPr>
    </w:p>
    <w:p w14:paraId="220304CB" w14:textId="55E3CB6E" w:rsidR="006F5C60" w:rsidRPr="00E668D9" w:rsidRDefault="00647FFA" w:rsidP="00E668D9">
      <w:pPr>
        <w:ind w:left="567" w:right="707"/>
        <w:jc w:val="both"/>
        <w:rPr>
          <w:rFonts w:ascii="Times New Roman" w:hAnsi="Times New Roman" w:cs="Times New Roman"/>
          <w:i/>
          <w:sz w:val="24"/>
          <w:szCs w:val="24"/>
        </w:rPr>
      </w:pPr>
      <w:r w:rsidRPr="00E668D9">
        <w:rPr>
          <w:rFonts w:ascii="Times New Roman" w:hAnsi="Times New Roman" w:cs="Times New Roman"/>
          <w:sz w:val="24"/>
          <w:szCs w:val="24"/>
        </w:rPr>
        <w:t xml:space="preserve"> </w:t>
      </w:r>
      <w:r w:rsidRPr="00E668D9">
        <w:rPr>
          <w:rFonts w:ascii="Times New Roman" w:hAnsi="Times New Roman" w:cs="Times New Roman"/>
          <w:i/>
          <w:sz w:val="24"/>
          <w:szCs w:val="24"/>
          <w:shd w:val="clear" w:color="auto" w:fill="FFFFFF"/>
        </w:rPr>
        <w:t xml:space="preserve">“Não era mais possível adiar o enfrentamento estrutural da criminalidade. Não havia mais lugar para programas e ações de segurança pública meramente paliativos, parciais ou improvisados. </w:t>
      </w:r>
      <w:proofErr w:type="gramStart"/>
      <w:r w:rsidRPr="00E668D9">
        <w:rPr>
          <w:rFonts w:ascii="Times New Roman" w:hAnsi="Times New Roman" w:cs="Times New Roman"/>
          <w:i/>
          <w:sz w:val="24"/>
          <w:szCs w:val="24"/>
          <w:shd w:val="clear" w:color="auto" w:fill="FFFFFF"/>
        </w:rPr>
        <w:t>(...)</w:t>
      </w:r>
      <w:r w:rsidR="0008468B" w:rsidRPr="00E668D9">
        <w:rPr>
          <w:rFonts w:ascii="Times New Roman" w:hAnsi="Times New Roman" w:cs="Times New Roman"/>
          <w:i/>
          <w:sz w:val="24"/>
          <w:szCs w:val="24"/>
          <w:shd w:val="clear" w:color="auto" w:fill="FFFFFF"/>
        </w:rPr>
        <w:t xml:space="preserve"> </w:t>
      </w:r>
      <w:r w:rsidRPr="00E668D9">
        <w:rPr>
          <w:rFonts w:ascii="Times New Roman" w:hAnsi="Times New Roman" w:cs="Times New Roman"/>
          <w:i/>
          <w:sz w:val="24"/>
          <w:szCs w:val="24"/>
          <w:shd w:val="clear" w:color="auto" w:fill="FFFFFF"/>
        </w:rPr>
        <w:t>Já</w:t>
      </w:r>
      <w:proofErr w:type="gramEnd"/>
      <w:r w:rsidRPr="00E668D9">
        <w:rPr>
          <w:rFonts w:ascii="Times New Roman" w:hAnsi="Times New Roman" w:cs="Times New Roman"/>
          <w:i/>
          <w:sz w:val="24"/>
          <w:szCs w:val="24"/>
          <w:shd w:val="clear" w:color="auto" w:fill="FFFFFF"/>
        </w:rPr>
        <w:t xml:space="preserve"> na transição de governo, quando por fim as urnas deram-me a missão de administrar o estado pelos quatro anos seguintes, comecei a ouvir, a conversa</w:t>
      </w:r>
      <w:r w:rsidR="0008468B" w:rsidRPr="00E668D9">
        <w:rPr>
          <w:rFonts w:ascii="Times New Roman" w:hAnsi="Times New Roman" w:cs="Times New Roman"/>
          <w:i/>
          <w:sz w:val="24"/>
          <w:szCs w:val="24"/>
          <w:shd w:val="clear" w:color="auto" w:fill="FFFFFF"/>
        </w:rPr>
        <w:t xml:space="preserve">r e a debater com especialistas </w:t>
      </w:r>
      <w:r w:rsidRPr="00E668D9">
        <w:rPr>
          <w:rFonts w:ascii="Times New Roman" w:hAnsi="Times New Roman" w:cs="Times New Roman"/>
          <w:i/>
          <w:sz w:val="24"/>
          <w:szCs w:val="24"/>
          <w:shd w:val="clear" w:color="auto" w:fill="FFFFFF"/>
        </w:rPr>
        <w:t xml:space="preserve">em segurança pública, sociólogos e professores </w:t>
      </w:r>
      <w:r w:rsidRPr="00E668D9">
        <w:rPr>
          <w:rFonts w:ascii="Times New Roman" w:hAnsi="Times New Roman" w:cs="Times New Roman"/>
          <w:i/>
          <w:sz w:val="24"/>
          <w:szCs w:val="24"/>
          <w:shd w:val="clear" w:color="auto" w:fill="FFFFFF"/>
        </w:rPr>
        <w:lastRenderedPageBreak/>
        <w:t>os primeiros desenhos conceituais do Programa Estado Presente (F</w:t>
      </w:r>
      <w:r w:rsidR="0008468B" w:rsidRPr="00E668D9">
        <w:rPr>
          <w:rFonts w:ascii="Times New Roman" w:hAnsi="Times New Roman" w:cs="Times New Roman"/>
          <w:i/>
          <w:sz w:val="24"/>
          <w:szCs w:val="24"/>
          <w:shd w:val="clear" w:color="auto" w:fill="FFFFFF"/>
        </w:rPr>
        <w:t>JM, 2015, p.8).</w:t>
      </w:r>
    </w:p>
    <w:p w14:paraId="66AA3513" w14:textId="77777777" w:rsidR="0017099C" w:rsidRDefault="0017099C" w:rsidP="001227CE">
      <w:pPr>
        <w:spacing w:after="0" w:line="240" w:lineRule="auto"/>
        <w:ind w:firstLine="709"/>
        <w:jc w:val="both"/>
        <w:rPr>
          <w:rFonts w:ascii="Times New Roman" w:hAnsi="Times New Roman" w:cs="Times New Roman"/>
          <w:b/>
          <w:sz w:val="24"/>
          <w:szCs w:val="24"/>
        </w:rPr>
      </w:pPr>
    </w:p>
    <w:p w14:paraId="03BF98AF" w14:textId="4F0DFCDB" w:rsidR="00E30882" w:rsidRDefault="00A86668" w:rsidP="001227CE">
      <w:pPr>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2.1</w:t>
      </w:r>
      <w:r w:rsidR="00E30882">
        <w:rPr>
          <w:rFonts w:ascii="Times New Roman" w:hAnsi="Times New Roman" w:cs="Times New Roman"/>
          <w:b/>
          <w:sz w:val="24"/>
          <w:szCs w:val="24"/>
        </w:rPr>
        <w:t>.1</w:t>
      </w:r>
      <w:r w:rsidR="00E30882" w:rsidRPr="00E30882">
        <w:rPr>
          <w:rFonts w:ascii="Times New Roman" w:hAnsi="Times New Roman" w:cs="Times New Roman"/>
          <w:b/>
          <w:sz w:val="24"/>
          <w:szCs w:val="24"/>
        </w:rPr>
        <w:t xml:space="preserve"> Programa</w:t>
      </w:r>
      <w:r w:rsidR="00E30882">
        <w:rPr>
          <w:rFonts w:ascii="Times New Roman" w:hAnsi="Times New Roman" w:cs="Times New Roman"/>
          <w:b/>
          <w:sz w:val="24"/>
          <w:szCs w:val="24"/>
        </w:rPr>
        <w:t xml:space="preserve"> Estado Presente: Em defesa da vida</w:t>
      </w:r>
    </w:p>
    <w:p w14:paraId="2BDB3DCD" w14:textId="77777777" w:rsidR="00D4189B" w:rsidRDefault="00D4189B" w:rsidP="001227CE">
      <w:pPr>
        <w:spacing w:after="0" w:line="240" w:lineRule="auto"/>
        <w:ind w:firstLine="709"/>
        <w:jc w:val="both"/>
        <w:rPr>
          <w:rFonts w:ascii="Times New Roman" w:hAnsi="Times New Roman" w:cs="Times New Roman"/>
          <w:b/>
          <w:sz w:val="24"/>
          <w:szCs w:val="24"/>
        </w:rPr>
      </w:pPr>
    </w:p>
    <w:p w14:paraId="14DEB9D1" w14:textId="36DA04A6" w:rsidR="00D4189B" w:rsidRDefault="00EB259F" w:rsidP="00122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Em 2011, foi implementado o programa Estado Presente, tendo como escopo a redução dos índices de homicídios em áreas com maior vulnerabilidade social. A princípio, a abrangência da política do governo de Renato Casagrande tinha um foco de 30 aglomerados do estado, sendo 20 da Região Metropolitana da Grande Vitória e 10 em municí</w:t>
      </w:r>
      <w:r w:rsidR="005D7826">
        <w:rPr>
          <w:rFonts w:ascii="Times New Roman" w:hAnsi="Times New Roman" w:cs="Times New Roman"/>
          <w:sz w:val="24"/>
          <w:szCs w:val="24"/>
        </w:rPr>
        <w:t>pios do interior do estado</w:t>
      </w:r>
      <w:r w:rsidR="00586C2B">
        <w:rPr>
          <w:rFonts w:ascii="Times New Roman" w:hAnsi="Times New Roman" w:cs="Times New Roman"/>
          <w:sz w:val="24"/>
          <w:szCs w:val="24"/>
        </w:rPr>
        <w:t>, regiões essas que concentravam mais de 50% dos crimes letais intencionais</w:t>
      </w:r>
      <w:r w:rsidR="00290D31">
        <w:rPr>
          <w:rFonts w:ascii="Times New Roman" w:hAnsi="Times New Roman" w:cs="Times New Roman"/>
          <w:sz w:val="24"/>
          <w:szCs w:val="24"/>
        </w:rPr>
        <w:t xml:space="preserve"> em boa parte da população em situação de desigualdade social</w:t>
      </w:r>
      <w:r w:rsidR="005D7826">
        <w:rPr>
          <w:rFonts w:ascii="Times New Roman" w:hAnsi="Times New Roman" w:cs="Times New Roman"/>
          <w:sz w:val="24"/>
          <w:szCs w:val="24"/>
        </w:rPr>
        <w:t xml:space="preserve"> (FAJARDO </w:t>
      </w:r>
      <w:r w:rsidR="005D7826" w:rsidRPr="005D7826">
        <w:rPr>
          <w:rFonts w:ascii="Times New Roman" w:hAnsi="Times New Roman" w:cs="Times New Roman"/>
          <w:i/>
          <w:sz w:val="24"/>
          <w:szCs w:val="24"/>
        </w:rPr>
        <w:t>et al</w:t>
      </w:r>
      <w:r w:rsidR="005D7826">
        <w:rPr>
          <w:rFonts w:ascii="Times New Roman" w:hAnsi="Times New Roman" w:cs="Times New Roman"/>
          <w:sz w:val="24"/>
          <w:szCs w:val="24"/>
        </w:rPr>
        <w:t>., 2014).</w:t>
      </w:r>
    </w:p>
    <w:p w14:paraId="5E6BCF40" w14:textId="08929D1A" w:rsidR="00DF4BDB" w:rsidRDefault="006C3B51" w:rsidP="00122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Previamente, entre 2007 e 2010, foram implementados três programas no estado em setores prioritários, o programa para enfrentamento da violência e da proteção pública, o programa da reestruturação e modernização dos órgãos de segurança p</w:t>
      </w:r>
      <w:r w:rsidR="00C91700">
        <w:rPr>
          <w:rFonts w:ascii="Times New Roman" w:hAnsi="Times New Roman" w:cs="Times New Roman"/>
          <w:sz w:val="24"/>
          <w:szCs w:val="24"/>
        </w:rPr>
        <w:t>ú</w:t>
      </w:r>
      <w:r>
        <w:rPr>
          <w:rFonts w:ascii="Times New Roman" w:hAnsi="Times New Roman" w:cs="Times New Roman"/>
          <w:sz w:val="24"/>
          <w:szCs w:val="24"/>
        </w:rPr>
        <w:t>blica e defesa social e, por fim, o programa de valorização profissional.</w:t>
      </w:r>
      <w:r w:rsidR="00DA5562">
        <w:rPr>
          <w:rFonts w:ascii="Times New Roman" w:hAnsi="Times New Roman" w:cs="Times New Roman"/>
          <w:sz w:val="24"/>
          <w:szCs w:val="24"/>
        </w:rPr>
        <w:t xml:space="preserve"> Com o intuito de intensificar os resultados positivos destes anos, em 2011 foi feito o programa Estado Presente.</w:t>
      </w:r>
      <w:r w:rsidR="00C3604D">
        <w:rPr>
          <w:rFonts w:ascii="Times New Roman" w:hAnsi="Times New Roman" w:cs="Times New Roman"/>
          <w:sz w:val="24"/>
          <w:szCs w:val="24"/>
        </w:rPr>
        <w:t xml:space="preserve"> </w:t>
      </w:r>
    </w:p>
    <w:p w14:paraId="18217A9A" w14:textId="03877F36" w:rsidR="00762FC7" w:rsidRDefault="00C3604D" w:rsidP="00122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 acordo com Fajardo </w:t>
      </w:r>
      <w:r w:rsidRPr="002955C0">
        <w:rPr>
          <w:rFonts w:ascii="Times New Roman" w:hAnsi="Times New Roman" w:cs="Times New Roman"/>
          <w:i/>
          <w:sz w:val="24"/>
          <w:szCs w:val="24"/>
        </w:rPr>
        <w:t>et al.</w:t>
      </w:r>
      <w:r>
        <w:rPr>
          <w:rFonts w:ascii="Times New Roman" w:hAnsi="Times New Roman" w:cs="Times New Roman"/>
          <w:sz w:val="24"/>
          <w:szCs w:val="24"/>
        </w:rPr>
        <w:t xml:space="preserve"> (2014), o objetivo principal do programa era priorizar a implementação de ações e projetos voltados para o enfrentamento da violência legal e prevenção primária a partir da ampliação do acesso à saúde, educação, cultura, emprego, renda e cidadania das regiões caracterizadas por altos índices de vulnerabilidade social.</w:t>
      </w:r>
      <w:r w:rsidR="00DF4BDB">
        <w:rPr>
          <w:rFonts w:ascii="Times New Roman" w:hAnsi="Times New Roman" w:cs="Times New Roman"/>
          <w:sz w:val="24"/>
          <w:szCs w:val="24"/>
        </w:rPr>
        <w:t xml:space="preserve"> Amartya </w:t>
      </w:r>
      <w:proofErr w:type="spellStart"/>
      <w:r w:rsidR="00DF4BDB">
        <w:rPr>
          <w:rFonts w:ascii="Times New Roman" w:hAnsi="Times New Roman" w:cs="Times New Roman"/>
          <w:sz w:val="24"/>
          <w:szCs w:val="24"/>
        </w:rPr>
        <w:t>Sen</w:t>
      </w:r>
      <w:proofErr w:type="spellEnd"/>
      <w:r w:rsidR="00D7648C">
        <w:rPr>
          <w:rFonts w:ascii="Times New Roman" w:hAnsi="Times New Roman" w:cs="Times New Roman"/>
          <w:sz w:val="24"/>
          <w:szCs w:val="24"/>
        </w:rPr>
        <w:t xml:space="preserve"> (200</w:t>
      </w:r>
      <w:r w:rsidR="00DF4BDB">
        <w:rPr>
          <w:rFonts w:ascii="Times New Roman" w:hAnsi="Times New Roman" w:cs="Times New Roman"/>
          <w:sz w:val="24"/>
          <w:szCs w:val="24"/>
        </w:rPr>
        <w:t>0) foi um dos pioneiros a evidenciar as relações de acessos e privações, revelando que o desenvolvimento humano precisa de diversos aspectos que respondam positivamente em acesso à cultura, educação, saneamento básico, entre outros fatores sociais, com o conceito de pobreza multidimensional.</w:t>
      </w:r>
    </w:p>
    <w:p w14:paraId="6AA9278A" w14:textId="504CBF86" w:rsidR="0029390A" w:rsidRDefault="0029390A" w:rsidP="00122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Após os processos de caracterização, classificação, elegibilidade priorização das regiões que fariam parte dos aglomerados geográficos, o programa se baseava em um modelo de gestão, na construção de indicadores e metas, mensuração de alcance e resultados, eficiência de projetos e ações.</w:t>
      </w:r>
      <w:r w:rsidR="00483FA0">
        <w:rPr>
          <w:rFonts w:ascii="Times New Roman" w:hAnsi="Times New Roman" w:cs="Times New Roman"/>
          <w:sz w:val="24"/>
          <w:szCs w:val="24"/>
        </w:rPr>
        <w:t xml:space="preserve"> Como estratégia, existia a complementação de um rigoroso monitoramento que envolvia ações policiais e intervenções nas áreas de educação, cultura, esporte, lazer, mediação de conflitos, entre outros.</w:t>
      </w:r>
    </w:p>
    <w:p w14:paraId="3A456A15" w14:textId="60FD1E0E" w:rsidR="00C341B7" w:rsidRDefault="00C341B7" w:rsidP="00122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estrutura do programa conta com três ações prioritárias:</w:t>
      </w:r>
    </w:p>
    <w:p w14:paraId="09962B05" w14:textId="2C7F22A5" w:rsidR="00C341B7" w:rsidRDefault="00C341B7" w:rsidP="001227CE">
      <w:pPr>
        <w:spacing w:after="0" w:line="240" w:lineRule="auto"/>
        <w:ind w:firstLine="709"/>
        <w:jc w:val="both"/>
        <w:rPr>
          <w:rFonts w:ascii="Times New Roman" w:hAnsi="Times New Roman" w:cs="Times New Roman"/>
          <w:sz w:val="24"/>
          <w:szCs w:val="24"/>
        </w:rPr>
      </w:pPr>
      <w:r w:rsidRPr="004868D4">
        <w:rPr>
          <w:rFonts w:ascii="Times New Roman" w:hAnsi="Times New Roman" w:cs="Times New Roman"/>
          <w:b/>
          <w:sz w:val="24"/>
          <w:szCs w:val="24"/>
        </w:rPr>
        <w:t>- Infraestrutura</w:t>
      </w:r>
      <w:r>
        <w:rPr>
          <w:rFonts w:ascii="Times New Roman" w:hAnsi="Times New Roman" w:cs="Times New Roman"/>
          <w:sz w:val="24"/>
          <w:szCs w:val="24"/>
        </w:rPr>
        <w:t xml:space="preserve"> – Estrutura física e tecnológica, investimento em viaturas e equipamentos de proteção individual e novas unidades prisionais e socioeducativas.</w:t>
      </w:r>
    </w:p>
    <w:p w14:paraId="4729DFE5" w14:textId="1D4D3FD7" w:rsidR="00C341B7" w:rsidRDefault="00C341B7" w:rsidP="001227CE">
      <w:pPr>
        <w:spacing w:after="0" w:line="240" w:lineRule="auto"/>
        <w:ind w:firstLine="709"/>
        <w:jc w:val="both"/>
        <w:rPr>
          <w:rFonts w:ascii="Times New Roman" w:hAnsi="Times New Roman" w:cs="Times New Roman"/>
          <w:sz w:val="24"/>
          <w:szCs w:val="24"/>
        </w:rPr>
      </w:pPr>
      <w:r w:rsidRPr="004868D4">
        <w:rPr>
          <w:rFonts w:ascii="Times New Roman" w:hAnsi="Times New Roman" w:cs="Times New Roman"/>
          <w:b/>
          <w:sz w:val="24"/>
          <w:szCs w:val="24"/>
        </w:rPr>
        <w:t>- Proteção Policial</w:t>
      </w:r>
      <w:r>
        <w:rPr>
          <w:rFonts w:ascii="Times New Roman" w:hAnsi="Times New Roman" w:cs="Times New Roman"/>
          <w:sz w:val="24"/>
          <w:szCs w:val="24"/>
        </w:rPr>
        <w:t xml:space="preserve"> – Tendo a defesa da vida como foco, o desenvolvimento de estratégias específicas para cada organização policial, identificando homicidas e traficantes, mapeamento de locais de risco, monitoramento de indivíduos de alto risco social, reforço de pessoal, além de melhorias na estrutura com foco no combate ao homicídio.</w:t>
      </w:r>
    </w:p>
    <w:p w14:paraId="08D98EF0" w14:textId="2C756ADB" w:rsidR="00C341B7" w:rsidRDefault="00C341B7" w:rsidP="001227CE">
      <w:pPr>
        <w:spacing w:after="0" w:line="240" w:lineRule="auto"/>
        <w:ind w:firstLine="709"/>
        <w:jc w:val="both"/>
        <w:rPr>
          <w:rFonts w:ascii="Times New Roman" w:hAnsi="Times New Roman" w:cs="Times New Roman"/>
          <w:sz w:val="24"/>
          <w:szCs w:val="24"/>
        </w:rPr>
      </w:pPr>
      <w:r w:rsidRPr="004868D4">
        <w:rPr>
          <w:rFonts w:ascii="Times New Roman" w:hAnsi="Times New Roman" w:cs="Times New Roman"/>
          <w:b/>
          <w:sz w:val="24"/>
          <w:szCs w:val="24"/>
        </w:rPr>
        <w:t>- Proteção Social</w:t>
      </w:r>
      <w:r>
        <w:rPr>
          <w:rFonts w:ascii="Times New Roman" w:hAnsi="Times New Roman" w:cs="Times New Roman"/>
          <w:sz w:val="24"/>
          <w:szCs w:val="24"/>
        </w:rPr>
        <w:t xml:space="preserve"> – Uma integração das ações governamentais em parceria com iniciativas privadas e outras instituições, a criação de oportunidades para a população</w:t>
      </w:r>
      <w:r w:rsidR="004868D4">
        <w:rPr>
          <w:rFonts w:ascii="Times New Roman" w:hAnsi="Times New Roman" w:cs="Times New Roman"/>
          <w:sz w:val="24"/>
          <w:szCs w:val="24"/>
        </w:rPr>
        <w:t xml:space="preserve"> em situação de vulnerabilidade social.</w:t>
      </w:r>
    </w:p>
    <w:p w14:paraId="14ADF2BE" w14:textId="25CC14D6" w:rsidR="00510979" w:rsidRDefault="0040339E" w:rsidP="00122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partir das ações prioritárias, em parceria com as secretarias de Estado e Autarquias, foram criados inúmeros projetos, todos com objetivo de melhoria na qualidade de vida da população mais vulnerável, oportunidade e acesso às mais diversas áreas, </w:t>
      </w:r>
      <w:r w:rsidR="003027F7">
        <w:rPr>
          <w:rFonts w:ascii="Times New Roman" w:hAnsi="Times New Roman" w:cs="Times New Roman"/>
          <w:sz w:val="24"/>
          <w:szCs w:val="24"/>
        </w:rPr>
        <w:t>além da forte presença do Estado na gestão participativa desta política.</w:t>
      </w:r>
      <w:r w:rsidR="00AF76F9">
        <w:rPr>
          <w:rFonts w:ascii="Times New Roman" w:hAnsi="Times New Roman" w:cs="Times New Roman"/>
          <w:sz w:val="24"/>
          <w:szCs w:val="24"/>
        </w:rPr>
        <w:t xml:space="preserve"> Alguns projetos criados dentro do programa são: Construção de pronto atendimento na área da saúde; unidades de saúde da família; centros de atendimento psicossociais de álcool e drogas; construção, reforma e ampliação das escolas; esportes pela paz; praça saudável, </w:t>
      </w:r>
      <w:r w:rsidR="00AF76F9">
        <w:rPr>
          <w:rFonts w:ascii="Times New Roman" w:hAnsi="Times New Roman" w:cs="Times New Roman"/>
          <w:sz w:val="24"/>
          <w:szCs w:val="24"/>
        </w:rPr>
        <w:lastRenderedPageBreak/>
        <w:t xml:space="preserve">campo de bola; cultura presente, núcleo de musicalização; biblioteca móvel; obras de pavimentação e drenagem; construção de unidades habitacionais; demandas de educação continuada e capacitação; programa nossa bolsa; pesquisador do futuro; defensoria itinerante; centro de atenção e inclusão social, entre outros diversos projetos que englobam as mais diversas áreas, priorizando </w:t>
      </w:r>
      <w:r w:rsidR="00321CE2">
        <w:rPr>
          <w:rFonts w:ascii="Times New Roman" w:hAnsi="Times New Roman" w:cs="Times New Roman"/>
          <w:sz w:val="24"/>
          <w:szCs w:val="24"/>
        </w:rPr>
        <w:t>a participação da população nos projetos do governo e tendo em vista a melhoria da qualidade de vida como um todo, o que reflete diretamente na redução da criminalidade e violência.</w:t>
      </w:r>
    </w:p>
    <w:p w14:paraId="29E52E8A" w14:textId="2FDFCC45" w:rsidR="00D221A7" w:rsidRDefault="00D221A7" w:rsidP="00122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Sendo uma das principais metas estratégicas a redução do homicídio no Plano de Desenvolvimento do Espírito Santo 2030, o Programa Estado Presente é ímpar no que tange a ação civil e militar juntamente com estratégias de políticas sociais focalizadas. A partir de 2012, tendo em vista a democratização das oportunidades, os projetos sociais foram ampliados com foco no combate à pobreza e promoção do desenvolvimento local.</w:t>
      </w:r>
    </w:p>
    <w:p w14:paraId="62462B7C" w14:textId="15CEC3C5" w:rsidR="0072794B" w:rsidRDefault="00D54822" w:rsidP="0009317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Frente esta ação do governo estadual de implementação de um programa amplo no sentido de diversas frentes com foco na redução do homicídio e promoção do desenvolvimento social, a justif</w:t>
      </w:r>
      <w:r w:rsidR="00D57110">
        <w:rPr>
          <w:rFonts w:ascii="Times New Roman" w:hAnsi="Times New Roman" w:cs="Times New Roman"/>
          <w:sz w:val="24"/>
          <w:szCs w:val="24"/>
        </w:rPr>
        <w:t>icativa da pesquisa é destinada a</w:t>
      </w:r>
      <w:r w:rsidR="005A2076">
        <w:rPr>
          <w:rFonts w:ascii="Times New Roman" w:hAnsi="Times New Roman" w:cs="Times New Roman"/>
          <w:sz w:val="24"/>
          <w:szCs w:val="24"/>
        </w:rPr>
        <w:t xml:space="preserve"> analisar o impacto da política na</w:t>
      </w:r>
      <w:r w:rsidR="00E646F4">
        <w:rPr>
          <w:rFonts w:ascii="Times New Roman" w:hAnsi="Times New Roman" w:cs="Times New Roman"/>
          <w:sz w:val="24"/>
          <w:szCs w:val="24"/>
        </w:rPr>
        <w:t xml:space="preserve"> redução da taxa de homicídios e em que medida essa política intensificou as ações governamentais </w:t>
      </w:r>
      <w:r w:rsidR="006702CA">
        <w:rPr>
          <w:rFonts w:ascii="Times New Roman" w:hAnsi="Times New Roman" w:cs="Times New Roman"/>
          <w:sz w:val="24"/>
          <w:szCs w:val="24"/>
        </w:rPr>
        <w:t>no combate à violência e criminalidade.</w:t>
      </w:r>
    </w:p>
    <w:p w14:paraId="38392240" w14:textId="77777777" w:rsidR="00CB2C7E" w:rsidRDefault="00CB2C7E" w:rsidP="00093177">
      <w:pPr>
        <w:spacing w:after="0" w:line="240" w:lineRule="auto"/>
        <w:ind w:firstLine="709"/>
        <w:jc w:val="both"/>
        <w:rPr>
          <w:rFonts w:ascii="Times New Roman" w:hAnsi="Times New Roman" w:cs="Times New Roman"/>
          <w:sz w:val="24"/>
          <w:szCs w:val="24"/>
        </w:rPr>
      </w:pPr>
    </w:p>
    <w:p w14:paraId="6086BEEB" w14:textId="77777777" w:rsidR="00093177" w:rsidRPr="00093177" w:rsidRDefault="00093177" w:rsidP="00093177">
      <w:pPr>
        <w:spacing w:after="0" w:line="240" w:lineRule="auto"/>
        <w:ind w:firstLine="709"/>
        <w:jc w:val="both"/>
        <w:rPr>
          <w:rFonts w:ascii="Times New Roman" w:hAnsi="Times New Roman" w:cs="Times New Roman"/>
          <w:sz w:val="24"/>
          <w:szCs w:val="24"/>
        </w:rPr>
      </w:pPr>
    </w:p>
    <w:p w14:paraId="030DDA6A" w14:textId="77777777" w:rsidR="00EF7C21" w:rsidRDefault="00EF7C21" w:rsidP="00EF7C21">
      <w:pPr>
        <w:spacing w:line="240" w:lineRule="auto"/>
        <w:jc w:val="both"/>
        <w:rPr>
          <w:rFonts w:ascii="Times New Roman" w:hAnsi="Times New Roman" w:cs="Times New Roman"/>
          <w:b/>
          <w:sz w:val="24"/>
          <w:szCs w:val="24"/>
        </w:rPr>
      </w:pPr>
      <w:r w:rsidRPr="009D69BA">
        <w:rPr>
          <w:rFonts w:ascii="Times New Roman" w:hAnsi="Times New Roman" w:cs="Times New Roman"/>
          <w:b/>
          <w:sz w:val="24"/>
          <w:szCs w:val="24"/>
        </w:rPr>
        <w:t>3. Metodologia</w:t>
      </w:r>
    </w:p>
    <w:p w14:paraId="4580C716" w14:textId="77777777" w:rsidR="00EF7C21" w:rsidRDefault="00EF7C21" w:rsidP="00EF7C2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Proposto por Abadie e </w:t>
      </w:r>
      <w:proofErr w:type="spellStart"/>
      <w:r>
        <w:rPr>
          <w:rFonts w:ascii="Times New Roman" w:hAnsi="Times New Roman" w:cs="Times New Roman"/>
          <w:sz w:val="24"/>
          <w:szCs w:val="24"/>
        </w:rPr>
        <w:t>Gardeazabal</w:t>
      </w:r>
      <w:proofErr w:type="spellEnd"/>
      <w:r>
        <w:rPr>
          <w:rFonts w:ascii="Times New Roman" w:hAnsi="Times New Roman" w:cs="Times New Roman"/>
          <w:sz w:val="24"/>
          <w:szCs w:val="24"/>
        </w:rPr>
        <w:t xml:space="preserve"> (2003) e, posteriormente refinado por Abadie, Diamond e Hainmueller (2010), o método de controle sintético é utilizado para estimar os efeitos de eventos ou políticas no nível agregado como em estados e países.</w:t>
      </w:r>
    </w:p>
    <w:p w14:paraId="786261C5" w14:textId="77777777" w:rsidR="00EF7C21" w:rsidRDefault="00EF7C21" w:rsidP="00EF7C2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Conforme descrito em Abadie, Diamond e Hainmueller (2010), é necessário, primeiramente, supor que temos </w:t>
      </w:r>
      <w:r w:rsidRPr="00C676EB">
        <w:rPr>
          <w:rFonts w:ascii="Times New Roman" w:hAnsi="Times New Roman" w:cs="Times New Roman"/>
          <w:i/>
          <w:sz w:val="24"/>
          <w:szCs w:val="24"/>
        </w:rPr>
        <w:t>J</w:t>
      </w:r>
      <w:r>
        <w:rPr>
          <w:rFonts w:ascii="Times New Roman" w:hAnsi="Times New Roman" w:cs="Times New Roman"/>
          <w:sz w:val="24"/>
          <w:szCs w:val="24"/>
        </w:rPr>
        <w:t xml:space="preserve">+1 unidades, neste caso, os 27 estados da federação. Supondo também que apenas um desse estado foi submetido à intervenção de interesse (neste caso, o Espírito Santo), e que tal intervenção ocorreu de maneira ininterrupta após um determinado período (a partir de 2010) que, a partir disso, existem infinitas combinações de </w:t>
      </w:r>
      <w:r w:rsidRPr="00C676EB">
        <w:rPr>
          <w:rFonts w:ascii="Times New Roman" w:hAnsi="Times New Roman" w:cs="Times New Roman"/>
          <w:i/>
          <w:sz w:val="24"/>
          <w:szCs w:val="24"/>
        </w:rPr>
        <w:t>J</w:t>
      </w:r>
      <w:r>
        <w:rPr>
          <w:rFonts w:ascii="Times New Roman" w:hAnsi="Times New Roman" w:cs="Times New Roman"/>
          <w:sz w:val="24"/>
          <w:szCs w:val="24"/>
        </w:rPr>
        <w:t xml:space="preserve"> estados como possíveis controles.</w:t>
      </w:r>
    </w:p>
    <w:p w14:paraId="714DBE0C" w14:textId="77777777" w:rsidR="00EF7C21" w:rsidRDefault="00EF7C21" w:rsidP="00EF7C2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 controle sintético será uma combinação, com base em um vetor de pesos (w), dos demais estados da federação caracterizados por uma série de variáveis econômicas e demográficas que exercem influência sobre a variável de resultado de interesse. A metodologia busca encontrar um vetor de peso ótimo (</w:t>
      </w:r>
      <w:r w:rsidRPr="004F07E5">
        <w:rPr>
          <w:rFonts w:ascii="Times New Roman" w:hAnsi="Times New Roman" w:cs="Times New Roman"/>
          <w:i/>
          <w:sz w:val="24"/>
          <w:szCs w:val="24"/>
        </w:rPr>
        <w:t>w</w:t>
      </w:r>
      <w:r>
        <w:rPr>
          <w:rFonts w:ascii="Times New Roman" w:hAnsi="Times New Roman" w:cs="Times New Roman"/>
          <w:i/>
          <w:sz w:val="24"/>
          <w:szCs w:val="24"/>
        </w:rPr>
        <w:t>*</w:t>
      </w:r>
      <w:r>
        <w:rPr>
          <w:rFonts w:ascii="Times New Roman" w:hAnsi="Times New Roman" w:cs="Times New Roman"/>
          <w:sz w:val="24"/>
          <w:szCs w:val="24"/>
        </w:rPr>
        <w:t>) que mais aproxime as características do controle sintético das características do estado do Espírito Santo.</w:t>
      </w:r>
    </w:p>
    <w:p w14:paraId="3B54DB83" w14:textId="54D5677E" w:rsidR="00EF7C21" w:rsidRPr="00C835F4" w:rsidRDefault="00EF7C21" w:rsidP="00C835F4">
      <w:pPr>
        <w:spacing w:after="0" w:line="240" w:lineRule="auto"/>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variável de interesse é o log da taxa de homicídio e as características demográficas e econômicas consideradas são: </w:t>
      </w:r>
      <w:r>
        <w:rPr>
          <w:rFonts w:ascii="Times New Roman" w:eastAsiaTheme="minorEastAsia" w:hAnsi="Times New Roman" w:cs="Times New Roman"/>
          <w:sz w:val="24"/>
          <w:szCs w:val="24"/>
        </w:rPr>
        <w:t xml:space="preserve">percentual de domicílios com renda per capita abaixo da linha de pobreza; taxa de desocupação; renda média </w:t>
      </w:r>
      <w:r w:rsidRPr="00E85715">
        <w:rPr>
          <w:rFonts w:ascii="Times New Roman" w:eastAsiaTheme="minorEastAsia" w:hAnsi="Times New Roman" w:cs="Times New Roman"/>
          <w:sz w:val="24"/>
          <w:szCs w:val="24"/>
        </w:rPr>
        <w:t>per capita</w:t>
      </w:r>
      <w:r>
        <w:rPr>
          <w:rFonts w:ascii="Times New Roman" w:eastAsiaTheme="minorEastAsia" w:hAnsi="Times New Roman" w:cs="Times New Roman"/>
          <w:sz w:val="24"/>
          <w:szCs w:val="24"/>
        </w:rPr>
        <w:t xml:space="preserve">; frequência escolar de 15 a 17 anos de idade; percentual de homens jovens da população; </w:t>
      </w:r>
      <w:r w:rsidRPr="00E85715">
        <w:rPr>
          <w:rFonts w:ascii="Times New Roman" w:eastAsiaTheme="minorEastAsia" w:hAnsi="Times New Roman" w:cs="Times New Roman"/>
          <w:sz w:val="24"/>
          <w:szCs w:val="24"/>
        </w:rPr>
        <w:t>tamanho da população</w:t>
      </w:r>
      <w:r>
        <w:rPr>
          <w:rFonts w:ascii="Times New Roman" w:eastAsiaTheme="minorEastAsia" w:hAnsi="Times New Roman" w:cs="Times New Roman"/>
          <w:sz w:val="24"/>
          <w:szCs w:val="24"/>
        </w:rPr>
        <w:t>; e o número de homicídios dos anos de 2005, 2007 e 2010.</w:t>
      </w:r>
    </w:p>
    <w:p w14:paraId="4176148B" w14:textId="77777777" w:rsidR="00EF7C21" w:rsidRDefault="00EF7C21" w:rsidP="00EF7C21">
      <w:pPr>
        <w:spacing w:after="0" w:line="240" w:lineRule="auto"/>
        <w:ind w:firstLine="708"/>
        <w:jc w:val="both"/>
        <w:rPr>
          <w:rFonts w:ascii="Times New Roman" w:eastAsiaTheme="minorEastAsia" w:hAnsi="Times New Roman" w:cs="Times New Roman"/>
          <w:sz w:val="24"/>
        </w:rPr>
      </w:pPr>
      <w:r>
        <w:rPr>
          <w:rFonts w:ascii="Times New Roman" w:hAnsi="Times New Roman" w:cs="Times New Roman"/>
          <w:sz w:val="24"/>
          <w:szCs w:val="24"/>
        </w:rPr>
        <w:t xml:space="preserve">Formalmente, usando as notações de Abadie, Diamond e Hainmueller (2010), seja </w:t>
      </w:r>
      <m:oMath>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N</m:t>
            </m:r>
          </m:sup>
        </m:sSubSup>
      </m:oMath>
      <w:r>
        <w:rPr>
          <w:rFonts w:ascii="Times New Roman" w:eastAsiaTheme="minorEastAsia" w:hAnsi="Times New Roman" w:cs="Times New Roman"/>
          <w:sz w:val="24"/>
        </w:rPr>
        <w:t xml:space="preserve"> o resultado que seria observado no estado </w:t>
      </w:r>
      <w:r w:rsidRPr="00C676EB">
        <w:rPr>
          <w:rFonts w:ascii="Times New Roman" w:eastAsiaTheme="minorEastAsia" w:hAnsi="Times New Roman" w:cs="Times New Roman"/>
          <w:i/>
          <w:sz w:val="24"/>
        </w:rPr>
        <w:t>i</w:t>
      </w:r>
      <w:r>
        <w:rPr>
          <w:rFonts w:ascii="Times New Roman" w:eastAsiaTheme="minorEastAsia" w:hAnsi="Times New Roman" w:cs="Times New Roman"/>
          <w:sz w:val="24"/>
        </w:rPr>
        <w:t xml:space="preserve">= </w:t>
      </w:r>
      <w:proofErr w:type="gramStart"/>
      <w:r>
        <w:rPr>
          <w:rFonts w:ascii="Times New Roman" w:eastAsiaTheme="minorEastAsia" w:hAnsi="Times New Roman" w:cs="Times New Roman"/>
          <w:sz w:val="24"/>
        </w:rPr>
        <w:t>1,...</w:t>
      </w:r>
      <w:proofErr w:type="gramEnd"/>
      <w:r>
        <w:rPr>
          <w:rFonts w:ascii="Times New Roman" w:eastAsiaTheme="minorEastAsia" w:hAnsi="Times New Roman" w:cs="Times New Roman"/>
          <w:sz w:val="24"/>
        </w:rPr>
        <w:t xml:space="preserve">, </w:t>
      </w:r>
      <w:r w:rsidRPr="00C676EB">
        <w:rPr>
          <w:rFonts w:ascii="Times New Roman" w:eastAsiaTheme="minorEastAsia" w:hAnsi="Times New Roman" w:cs="Times New Roman"/>
          <w:i/>
          <w:sz w:val="24"/>
        </w:rPr>
        <w:t>J</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+ 1 no período </w:t>
      </w:r>
      <w:r w:rsidRPr="00C676EB">
        <w:rPr>
          <w:rFonts w:ascii="Times New Roman" w:eastAsiaTheme="minorEastAsia" w:hAnsi="Times New Roman" w:cs="Times New Roman"/>
          <w:i/>
          <w:sz w:val="24"/>
        </w:rPr>
        <w:t>t</w:t>
      </w:r>
      <w:r>
        <w:rPr>
          <w:rFonts w:ascii="Times New Roman" w:eastAsiaTheme="minorEastAsia" w:hAnsi="Times New Roman" w:cs="Times New Roman"/>
          <w:sz w:val="24"/>
        </w:rPr>
        <w:t xml:space="preserve">= 1,..., </w:t>
      </w:r>
      <w:r w:rsidRPr="00C676EB">
        <w:rPr>
          <w:rFonts w:ascii="Times New Roman" w:eastAsiaTheme="minorEastAsia" w:hAnsi="Times New Roman" w:cs="Times New Roman"/>
          <w:i/>
          <w:sz w:val="24"/>
        </w:rPr>
        <w:t>T</w:t>
      </w:r>
      <w:r>
        <w:rPr>
          <w:rFonts w:ascii="Times New Roman" w:eastAsiaTheme="minorEastAsia" w:hAnsi="Times New Roman" w:cs="Times New Roman"/>
          <w:sz w:val="24"/>
        </w:rPr>
        <w:t xml:space="preserve"> na ausência da intervenção.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oMath>
      <w:r>
        <w:rPr>
          <w:rFonts w:ascii="Times New Roman" w:eastAsiaTheme="minorEastAsia" w:hAnsi="Times New Roman" w:cs="Times New Roman"/>
          <w:sz w:val="24"/>
        </w:rPr>
        <w:t xml:space="preserve"> é definido como o número de períodos anteriores à intervenção, neste caso, de 2001 à 2009, no qual </w:t>
      </w:r>
      <m:oMath>
        <m:sSub>
          <m:sSubPr>
            <m:ctrlPr>
              <w:rPr>
                <w:rFonts w:ascii="Cambria Math" w:hAnsi="Cambria Math" w:cs="Times New Roman"/>
                <w:i/>
                <w:sz w:val="24"/>
              </w:rPr>
            </m:ctrlPr>
          </m:sSubPr>
          <m:e>
            <m:r>
              <w:rPr>
                <w:rFonts w:ascii="Cambria Math" w:hAnsi="Cambria Math" w:cs="Times New Roman"/>
                <w:sz w:val="24"/>
              </w:rPr>
              <m:t>1≤T</m:t>
            </m:r>
          </m:e>
          <m:sub>
            <m:r>
              <w:rPr>
                <w:rFonts w:ascii="Cambria Math" w:hAnsi="Cambria Math" w:cs="Times New Roman"/>
                <w:sz w:val="24"/>
              </w:rPr>
              <m:t>0</m:t>
            </m:r>
          </m:sub>
        </m:sSub>
      </m:oMath>
      <w:r>
        <w:rPr>
          <w:rFonts w:ascii="Times New Roman" w:eastAsiaTheme="minorEastAsia" w:hAnsi="Times New Roman" w:cs="Times New Roman"/>
          <w:sz w:val="24"/>
        </w:rPr>
        <w:t xml:space="preserve"> &lt; </w:t>
      </w:r>
      <w:r>
        <w:rPr>
          <w:rFonts w:ascii="Times New Roman" w:eastAsiaTheme="minorEastAsia" w:hAnsi="Times New Roman" w:cs="Times New Roman"/>
          <w:i/>
          <w:sz w:val="24"/>
        </w:rPr>
        <w:t>T</w:t>
      </w:r>
      <w:r>
        <w:rPr>
          <w:rFonts w:ascii="Times New Roman" w:eastAsiaTheme="minorEastAsia" w:hAnsi="Times New Roman" w:cs="Times New Roman"/>
          <w:sz w:val="24"/>
        </w:rPr>
        <w:t xml:space="preserve">. Denote por </w:t>
      </w:r>
      <m:oMath>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I</m:t>
            </m:r>
          </m:sup>
        </m:sSubSup>
      </m:oMath>
      <w:r>
        <w:rPr>
          <w:rFonts w:ascii="Times New Roman" w:eastAsiaTheme="minorEastAsia" w:hAnsi="Times New Roman" w:cs="Times New Roman"/>
          <w:sz w:val="24"/>
        </w:rPr>
        <w:t xml:space="preserve"> o resultado que seria observado pelo estado </w:t>
      </w:r>
      <w:r w:rsidRPr="00C676EB">
        <w:rPr>
          <w:rFonts w:ascii="Times New Roman" w:eastAsiaTheme="minorEastAsia" w:hAnsi="Times New Roman" w:cs="Times New Roman"/>
          <w:i/>
          <w:sz w:val="24"/>
        </w:rPr>
        <w:t>i</w:t>
      </w:r>
      <w:r>
        <w:rPr>
          <w:rFonts w:ascii="Times New Roman" w:eastAsiaTheme="minorEastAsia" w:hAnsi="Times New Roman" w:cs="Times New Roman"/>
          <w:sz w:val="24"/>
        </w:rPr>
        <w:t xml:space="preserve"> no período </w:t>
      </w:r>
      <w:r w:rsidRPr="00C676EB">
        <w:rPr>
          <w:rFonts w:ascii="Times New Roman" w:eastAsiaTheme="minorEastAsia" w:hAnsi="Times New Roman" w:cs="Times New Roman"/>
          <w:i/>
          <w:sz w:val="24"/>
        </w:rPr>
        <w:t>t</w:t>
      </w:r>
      <w:r>
        <w:rPr>
          <w:rFonts w:ascii="Times New Roman" w:eastAsiaTheme="minorEastAsia" w:hAnsi="Times New Roman" w:cs="Times New Roman"/>
          <w:sz w:val="24"/>
        </w:rPr>
        <w:t xml:space="preserve"> se este estado fosse submetido à intervenção nos períodos entre </w:t>
      </w:r>
      <w:r w:rsidRPr="00C676EB">
        <w:rPr>
          <w:rFonts w:ascii="Times New Roman" w:eastAsiaTheme="minorEastAsia" w:hAnsi="Times New Roman" w:cs="Times New Roman"/>
          <w:i/>
          <w:sz w:val="24"/>
        </w:rPr>
        <w:t>T</w:t>
      </w:r>
      <w:r w:rsidRPr="00C676EB">
        <w:rPr>
          <w:rFonts w:ascii="Times New Roman" w:eastAsiaTheme="minorEastAsia" w:hAnsi="Times New Roman" w:cs="Times New Roman"/>
          <w:i/>
          <w:sz w:val="24"/>
          <w:vertAlign w:val="subscript"/>
        </w:rPr>
        <w:t>0</w:t>
      </w:r>
      <w:r w:rsidRPr="00C676EB">
        <w:rPr>
          <w:rFonts w:ascii="Times New Roman" w:eastAsiaTheme="minorEastAsia" w:hAnsi="Times New Roman" w:cs="Times New Roman"/>
          <w:i/>
          <w:sz w:val="24"/>
        </w:rPr>
        <w:t xml:space="preserve"> </w:t>
      </w:r>
      <w:r w:rsidRPr="00C676EB">
        <w:rPr>
          <w:rFonts w:ascii="Times New Roman" w:eastAsiaTheme="minorEastAsia" w:hAnsi="Times New Roman" w:cs="Times New Roman"/>
          <w:sz w:val="24"/>
        </w:rPr>
        <w:t>+ 1</w:t>
      </w:r>
      <w:r>
        <w:rPr>
          <w:rFonts w:ascii="Times New Roman" w:eastAsiaTheme="minorEastAsia" w:hAnsi="Times New Roman" w:cs="Times New Roman"/>
          <w:sz w:val="24"/>
        </w:rPr>
        <w:t xml:space="preserve"> e </w:t>
      </w:r>
      <w:r w:rsidRPr="00C676EB">
        <w:rPr>
          <w:rFonts w:ascii="Times New Roman" w:eastAsiaTheme="minorEastAsia" w:hAnsi="Times New Roman" w:cs="Times New Roman"/>
          <w:i/>
          <w:sz w:val="24"/>
        </w:rPr>
        <w:t>T</w:t>
      </w:r>
      <w:r>
        <w:rPr>
          <w:rFonts w:ascii="Times New Roman" w:eastAsiaTheme="minorEastAsia" w:hAnsi="Times New Roman" w:cs="Times New Roman"/>
          <w:sz w:val="24"/>
        </w:rPr>
        <w:t>.</w:t>
      </w:r>
    </w:p>
    <w:p w14:paraId="69FEFE2C" w14:textId="77777777" w:rsidR="00EF7C21" w:rsidRDefault="00EF7C21" w:rsidP="00EF7C21">
      <w:pPr>
        <w:spacing w:after="0" w:line="240" w:lineRule="auto"/>
        <w:ind w:firstLine="708"/>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Definimos então </w:t>
      </w:r>
      <m:oMath>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it</m:t>
                </m:r>
              </m:sub>
            </m:sSub>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I</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N</m:t>
            </m:r>
          </m:sup>
        </m:sSubSup>
      </m:oMath>
      <w:r>
        <w:rPr>
          <w:rFonts w:ascii="Times New Roman" w:eastAsiaTheme="minorEastAsia" w:hAnsi="Times New Roman" w:cs="Times New Roman"/>
          <w:sz w:val="24"/>
        </w:rPr>
        <w:t xml:space="preserve">como efeito da intervenção para o estado </w:t>
      </w:r>
      <w:r w:rsidRPr="00B653BE">
        <w:rPr>
          <w:rFonts w:ascii="Times New Roman" w:eastAsiaTheme="minorEastAsia" w:hAnsi="Times New Roman" w:cs="Times New Roman"/>
          <w:i/>
          <w:sz w:val="24"/>
        </w:rPr>
        <w:t>i</w:t>
      </w:r>
      <w:r>
        <w:rPr>
          <w:rFonts w:ascii="Times New Roman" w:eastAsiaTheme="minorEastAsia" w:hAnsi="Times New Roman" w:cs="Times New Roman"/>
          <w:sz w:val="24"/>
        </w:rPr>
        <w:t xml:space="preserve"> no período </w:t>
      </w:r>
      <w:r w:rsidRPr="00B653BE">
        <w:rPr>
          <w:rFonts w:ascii="Times New Roman" w:eastAsiaTheme="minorEastAsia" w:hAnsi="Times New Roman" w:cs="Times New Roman"/>
          <w:i/>
          <w:sz w:val="24"/>
        </w:rPr>
        <w:t>t</w:t>
      </w:r>
      <w:r>
        <w:rPr>
          <w:rFonts w:ascii="Times New Roman" w:eastAsiaTheme="minorEastAsia" w:hAnsi="Times New Roman" w:cs="Times New Roman"/>
          <w:sz w:val="24"/>
        </w:rPr>
        <w:t xml:space="preserve">. Denote por i=1 o estado em que foi feita a intervenção. Denota-se ainda que, </w:t>
      </w:r>
      <m:oMath>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1t</m:t>
            </m:r>
          </m:sub>
          <m:sup>
            <m:r>
              <w:rPr>
                <w:rFonts w:ascii="Cambria Math" w:hAnsi="Cambria Math" w:cs="Times New Roman"/>
                <w:sz w:val="24"/>
              </w:rPr>
              <m:t>I</m:t>
            </m:r>
          </m:sup>
        </m:sSubSup>
      </m:oMath>
      <w:r>
        <w:rPr>
          <w:rFonts w:ascii="Times New Roman" w:eastAsiaTheme="minorEastAsia" w:hAnsi="Times New Roman" w:cs="Times New Roman"/>
          <w:sz w:val="24"/>
        </w:rPr>
        <w:t xml:space="preserve"> e </w:t>
      </w:r>
      <m:oMath>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1t</m:t>
            </m:r>
          </m:sub>
          <m:sup>
            <m:r>
              <w:rPr>
                <w:rFonts w:ascii="Cambria Math" w:hAnsi="Cambria Math" w:cs="Times New Roman"/>
                <w:sz w:val="24"/>
              </w:rPr>
              <m:t>N</m:t>
            </m:r>
          </m:sup>
        </m:sSubSup>
      </m:oMath>
      <w:r>
        <w:rPr>
          <w:rFonts w:ascii="Times New Roman" w:eastAsiaTheme="minorEastAsia" w:hAnsi="Times New Roman" w:cs="Times New Roman"/>
          <w:sz w:val="24"/>
        </w:rPr>
        <w:t xml:space="preserve"> são, respectivamente, o logaritmo do número de homicídios no estado do Espírito Santo (estado </w:t>
      </w:r>
      <w:r w:rsidRPr="007805A7">
        <w:rPr>
          <w:rFonts w:ascii="Times New Roman" w:eastAsiaTheme="minorEastAsia" w:hAnsi="Times New Roman" w:cs="Times New Roman"/>
          <w:i/>
          <w:sz w:val="24"/>
        </w:rPr>
        <w:t>i</w:t>
      </w:r>
      <w:r>
        <w:rPr>
          <w:rFonts w:ascii="Times New Roman" w:eastAsiaTheme="minorEastAsia" w:hAnsi="Times New Roman" w:cs="Times New Roman"/>
          <w:i/>
          <w:sz w:val="24"/>
        </w:rPr>
        <w:t>=1</w:t>
      </w:r>
      <w:r>
        <w:rPr>
          <w:rFonts w:ascii="Times New Roman" w:eastAsiaTheme="minorEastAsia" w:hAnsi="Times New Roman" w:cs="Times New Roman"/>
          <w:sz w:val="24"/>
        </w:rPr>
        <w:t>) com e sem intervenção, tendo o objetivo de obter as estimativas para:</w:t>
      </w:r>
    </w:p>
    <w:p w14:paraId="7669CA7A" w14:textId="77777777" w:rsidR="00EF7C21" w:rsidRDefault="00EF7C21" w:rsidP="00EF7C21">
      <w:pPr>
        <w:spacing w:after="0" w:line="240" w:lineRule="auto"/>
        <w:ind w:firstLine="708"/>
        <w:jc w:val="both"/>
        <w:rPr>
          <w:rFonts w:ascii="Times New Roman" w:eastAsiaTheme="minorEastAsia" w:hAnsi="Times New Roman" w:cs="Times New Roman"/>
          <w:sz w:val="24"/>
        </w:rPr>
      </w:pPr>
    </w:p>
    <w:p w14:paraId="5389AB1F" w14:textId="77777777" w:rsidR="00EF7C21" w:rsidRDefault="006A01F9" w:rsidP="00EF7C21">
      <w:pPr>
        <w:jc w:val="center"/>
        <w:rPr>
          <w:rFonts w:ascii="Times New Roman" w:eastAsiaTheme="minorEastAsia" w:hAnsi="Times New Roman" w:cs="Times New Roman"/>
          <w:sz w:val="24"/>
        </w:rPr>
      </w:pPr>
      <m:oMath>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1t</m:t>
                </m:r>
              </m:sub>
            </m:sSub>
            <m:r>
              <w:rPr>
                <w:rFonts w:ascii="Cambria Math" w:hAnsi="Cambria Math" w:cs="Times New Roman"/>
                <w:sz w:val="24"/>
              </w:rPr>
              <m:t>=Y</m:t>
            </m:r>
          </m:e>
          <m:sub>
            <m:r>
              <w:rPr>
                <w:rFonts w:ascii="Cambria Math" w:hAnsi="Cambria Math" w:cs="Times New Roman"/>
                <w:sz w:val="24"/>
              </w:rPr>
              <m:t>1t</m:t>
            </m:r>
          </m:sub>
          <m:sup>
            <m:r>
              <w:rPr>
                <w:rFonts w:ascii="Cambria Math" w:hAnsi="Cambria Math" w:cs="Times New Roman"/>
                <w:sz w:val="24"/>
              </w:rPr>
              <m:t>I</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1t</m:t>
            </m:r>
          </m:sub>
          <m:sup>
            <m:r>
              <w:rPr>
                <w:rFonts w:ascii="Cambria Math" w:hAnsi="Cambria Math" w:cs="Times New Roman"/>
                <w:sz w:val="24"/>
              </w:rPr>
              <m:t>N</m:t>
            </m:r>
          </m:sup>
        </m:sSubSup>
      </m:oMath>
      <w:r w:rsidR="00EF7C21">
        <w:rPr>
          <w:rFonts w:ascii="Times New Roman" w:eastAsiaTheme="minorEastAsia" w:hAnsi="Times New Roman" w:cs="Times New Roman"/>
          <w:sz w:val="24"/>
        </w:rPr>
        <w:t xml:space="preserve">     para </w:t>
      </w:r>
      <w:r w:rsidR="00EF7C21">
        <w:rPr>
          <w:rFonts w:ascii="Times New Roman" w:eastAsiaTheme="minorEastAsia" w:hAnsi="Times New Roman" w:cs="Times New Roman"/>
          <w:i/>
          <w:sz w:val="24"/>
        </w:rPr>
        <w:t xml:space="preserve">t &gt;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oMath>
      <w:r w:rsidR="00EF7C21">
        <w:rPr>
          <w:rFonts w:ascii="Times New Roman" w:eastAsiaTheme="minorEastAsia" w:hAnsi="Times New Roman" w:cs="Times New Roman"/>
          <w:i/>
          <w:sz w:val="24"/>
        </w:rPr>
        <w:t xml:space="preserve">                                                                   </w:t>
      </w:r>
      <w:proofErr w:type="gramStart"/>
      <w:r w:rsidR="00EF7C21">
        <w:rPr>
          <w:rFonts w:ascii="Times New Roman" w:eastAsiaTheme="minorEastAsia" w:hAnsi="Times New Roman" w:cs="Times New Roman"/>
          <w:i/>
          <w:sz w:val="24"/>
        </w:rPr>
        <w:t xml:space="preserve">   </w:t>
      </w:r>
      <w:r w:rsidR="00EF7C21">
        <w:rPr>
          <w:rFonts w:ascii="Times New Roman" w:eastAsiaTheme="minorEastAsia" w:hAnsi="Times New Roman" w:cs="Times New Roman"/>
          <w:sz w:val="24"/>
        </w:rPr>
        <w:t>(</w:t>
      </w:r>
      <w:proofErr w:type="gramEnd"/>
      <w:r w:rsidR="00EF7C21">
        <w:rPr>
          <w:rFonts w:ascii="Times New Roman" w:eastAsiaTheme="minorEastAsia" w:hAnsi="Times New Roman" w:cs="Times New Roman"/>
          <w:sz w:val="24"/>
        </w:rPr>
        <w:t>1)</w:t>
      </w:r>
    </w:p>
    <w:p w14:paraId="6376A764" w14:textId="77777777" w:rsidR="00EF7C21" w:rsidRDefault="00EF7C21" w:rsidP="00EF7C21">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Em que apenas  </w:t>
      </w:r>
      <m:oMath>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I</m:t>
            </m:r>
          </m:sup>
        </m:sSubSup>
      </m:oMath>
      <w:r>
        <w:rPr>
          <w:rFonts w:ascii="Times New Roman" w:eastAsiaTheme="minorEastAsia" w:hAnsi="Times New Roman" w:cs="Times New Roman"/>
          <w:sz w:val="24"/>
        </w:rPr>
        <w:t>, os valores pós-intervenção são observáveis.</w:t>
      </w:r>
    </w:p>
    <w:p w14:paraId="5A008D14" w14:textId="77777777" w:rsidR="00EF7C21" w:rsidRDefault="00EF7C21" w:rsidP="00EF7C21">
      <w:pPr>
        <w:spacing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Portanto, é necessário buscar as estimativas para os valores de </w:t>
      </w:r>
      <m:oMath>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N</m:t>
            </m:r>
          </m:sup>
        </m:sSubSup>
      </m:oMath>
      <w:r>
        <w:rPr>
          <w:rFonts w:ascii="Times New Roman" w:eastAsiaTheme="minorEastAsia" w:hAnsi="Times New Roman" w:cs="Times New Roman"/>
          <w:sz w:val="24"/>
        </w:rPr>
        <w:t xml:space="preserve"> a partir dos demais </w:t>
      </w:r>
      <w:r w:rsidRPr="00C57B31">
        <w:rPr>
          <w:rFonts w:ascii="Times New Roman" w:eastAsiaTheme="minorEastAsia" w:hAnsi="Times New Roman" w:cs="Times New Roman"/>
          <w:i/>
          <w:sz w:val="24"/>
        </w:rPr>
        <w:t>J</w:t>
      </w:r>
      <w:r>
        <w:rPr>
          <w:rFonts w:ascii="Times New Roman" w:eastAsiaTheme="minorEastAsia" w:hAnsi="Times New Roman" w:cs="Times New Roman"/>
          <w:sz w:val="24"/>
        </w:rPr>
        <w:t xml:space="preserve"> estados. Para buscar tais estimativas, Abadie, Diamond e Hainmueller (2010) assumem o seguinte modelo:</w:t>
      </w:r>
    </w:p>
    <w:p w14:paraId="62312BBA" w14:textId="77777777" w:rsidR="00EF7C21" w:rsidRDefault="006A01F9" w:rsidP="00EF7C21">
      <w:pPr>
        <w:spacing w:after="0"/>
        <w:jc w:val="center"/>
        <w:rPr>
          <w:rFonts w:ascii="Times New Roman" w:eastAsiaTheme="minorEastAsia" w:hAnsi="Times New Roman" w:cs="Times New Roman"/>
          <w:sz w:val="24"/>
        </w:rPr>
      </w:pPr>
      <m:oMath>
        <m:sSubSup>
          <m:sSubSupPr>
            <m:ctrlPr>
              <w:rPr>
                <w:rFonts w:ascii="Cambria Math" w:hAnsi="Cambria Math" w:cs="Times New Roman"/>
                <w:i/>
                <w:sz w:val="24"/>
              </w:rPr>
            </m:ctrlPr>
          </m:sSubSupPr>
          <m:e>
            <m:r>
              <w:rPr>
                <w:rFonts w:ascii="Cambria Math" w:hAnsi="Cambria Math" w:cs="Times New Roman"/>
                <w:sz w:val="24"/>
              </w:rPr>
              <m:t xml:space="preserve">            Y</m:t>
            </m:r>
          </m:e>
          <m:sub>
            <m:r>
              <w:rPr>
                <w:rFonts w:ascii="Cambria Math" w:hAnsi="Cambria Math" w:cs="Times New Roman"/>
                <w:sz w:val="24"/>
              </w:rPr>
              <m:t>jt</m:t>
            </m:r>
          </m:sub>
          <m:sup>
            <m:r>
              <w:rPr>
                <w:rFonts w:ascii="Cambria Math" w:hAnsi="Cambria Math" w:cs="Times New Roman"/>
                <w:sz w:val="24"/>
              </w:rPr>
              <m:t>N</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δ</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θ</m:t>
            </m:r>
          </m:e>
          <m:sub>
            <m:r>
              <w:rPr>
                <w:rFonts w:ascii="Cambria Math" w:hAnsi="Cambria Math" w:cs="Times New Roman"/>
                <w:sz w:val="24"/>
              </w:rPr>
              <m:t>t</m:t>
            </m:r>
          </m:sub>
        </m:sSub>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γ</m:t>
            </m:r>
          </m:e>
          <m:sub>
            <m:r>
              <w:rPr>
                <w:rFonts w:ascii="Cambria Math" w:hAnsi="Cambria Math" w:cs="Times New Roman"/>
                <w:sz w:val="24"/>
              </w:rPr>
              <m:t>t</m:t>
            </m:r>
          </m:sub>
        </m:sSub>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ε</m:t>
            </m:r>
          </m:e>
          <m:sub>
            <m:r>
              <w:rPr>
                <w:rFonts w:ascii="Cambria Math" w:hAnsi="Cambria Math" w:cs="Times New Roman"/>
                <w:sz w:val="24"/>
              </w:rPr>
              <m:t>jt</m:t>
            </m:r>
          </m:sub>
        </m:sSub>
      </m:oMath>
      <w:r w:rsidR="00EF7C21">
        <w:rPr>
          <w:rFonts w:ascii="Times New Roman" w:eastAsiaTheme="minorEastAsia" w:hAnsi="Times New Roman" w:cs="Times New Roman"/>
          <w:sz w:val="24"/>
        </w:rPr>
        <w:t xml:space="preserve">                                                                               (2)</w:t>
      </w:r>
    </w:p>
    <w:p w14:paraId="13677B41" w14:textId="77777777" w:rsidR="00EF7C21" w:rsidRDefault="00EF7C21" w:rsidP="00EF7C21">
      <w:pPr>
        <w:spacing w:after="0"/>
        <w:jc w:val="center"/>
        <w:rPr>
          <w:rFonts w:ascii="Times New Roman" w:eastAsiaTheme="minorEastAsia" w:hAnsi="Times New Roman" w:cs="Times New Roman"/>
          <w:sz w:val="24"/>
        </w:rPr>
      </w:pPr>
    </w:p>
    <w:p w14:paraId="03F029AF" w14:textId="77777777" w:rsidR="00EF7C21" w:rsidRDefault="00EF7C21" w:rsidP="00EF7C21">
      <w:p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Em que:</w:t>
      </w:r>
    </w:p>
    <w:p w14:paraId="2F7BD37A" w14:textId="77777777" w:rsidR="00EF7C21" w:rsidRDefault="006A01F9" w:rsidP="00EF7C21">
      <w:pPr>
        <w:spacing w:after="0" w:line="240" w:lineRule="auto"/>
        <w:jc w:val="both"/>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δ</m:t>
            </m:r>
          </m:e>
          <m:sub>
            <m:r>
              <w:rPr>
                <w:rFonts w:ascii="Cambria Math" w:hAnsi="Cambria Math" w:cs="Times New Roman"/>
                <w:sz w:val="24"/>
              </w:rPr>
              <m:t>t</m:t>
            </m:r>
          </m:sub>
        </m:sSub>
      </m:oMath>
      <w:r w:rsidR="00EF7C21">
        <w:rPr>
          <w:rFonts w:ascii="Times New Roman" w:eastAsiaTheme="minorEastAsia" w:hAnsi="Times New Roman" w:cs="Times New Roman"/>
          <w:sz w:val="24"/>
        </w:rPr>
        <w:t xml:space="preserve"> denota um fator desconhecido e comum a todos os estados, </w:t>
      </w:r>
      <m:oMath>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j</m:t>
            </m:r>
          </m:sub>
        </m:sSub>
      </m:oMath>
      <w:r w:rsidR="00EF7C21">
        <w:rPr>
          <w:rFonts w:ascii="Times New Roman" w:eastAsiaTheme="minorEastAsia" w:hAnsi="Times New Roman" w:cs="Times New Roman"/>
          <w:sz w:val="24"/>
        </w:rPr>
        <w:t xml:space="preserve"> representa um vetor (</w:t>
      </w:r>
      <w:r w:rsidR="00EF7C21" w:rsidRPr="00994884">
        <w:rPr>
          <w:rFonts w:ascii="Times New Roman" w:eastAsiaTheme="minorEastAsia" w:hAnsi="Times New Roman" w:cs="Times New Roman"/>
          <w:i/>
          <w:sz w:val="24"/>
        </w:rPr>
        <w:t>r</w:t>
      </w:r>
      <w:r w:rsidR="00EF7C21">
        <w:rPr>
          <w:rFonts w:ascii="Times New Roman" w:eastAsiaTheme="minorEastAsia" w:hAnsi="Times New Roman" w:cs="Times New Roman"/>
          <w:sz w:val="24"/>
        </w:rPr>
        <w:t xml:space="preserve"> x 1) de características observadas não afetadas pela intervenção com </w:t>
      </w:r>
      <m:oMath>
        <m:sSub>
          <m:sSubPr>
            <m:ctrlPr>
              <w:rPr>
                <w:rFonts w:ascii="Cambria Math" w:hAnsi="Cambria Math" w:cs="Times New Roman"/>
                <w:i/>
                <w:sz w:val="24"/>
              </w:rPr>
            </m:ctrlPr>
          </m:sSubPr>
          <m:e>
            <m:r>
              <w:rPr>
                <w:rFonts w:ascii="Cambria Math" w:hAnsi="Cambria Math" w:cs="Times New Roman"/>
                <w:sz w:val="24"/>
              </w:rPr>
              <m:t>θ</m:t>
            </m:r>
          </m:e>
          <m:sub>
            <m:r>
              <w:rPr>
                <w:rFonts w:ascii="Cambria Math" w:hAnsi="Cambria Math" w:cs="Times New Roman"/>
                <w:sz w:val="24"/>
              </w:rPr>
              <m:t>t</m:t>
            </m:r>
          </m:sub>
        </m:sSub>
      </m:oMath>
      <w:r w:rsidR="00EF7C21">
        <w:rPr>
          <w:rFonts w:ascii="Times New Roman" w:eastAsiaTheme="minorEastAsia" w:hAnsi="Times New Roman" w:cs="Times New Roman"/>
          <w:sz w:val="24"/>
        </w:rPr>
        <w:t xml:space="preserve"> sendo um vetor (1 </w:t>
      </w:r>
      <w:r w:rsidR="00EF7C21" w:rsidRPr="00994884">
        <w:rPr>
          <w:rFonts w:ascii="Times New Roman" w:eastAsiaTheme="minorEastAsia" w:hAnsi="Times New Roman" w:cs="Times New Roman"/>
          <w:sz w:val="24"/>
        </w:rPr>
        <w:t xml:space="preserve">x </w:t>
      </w:r>
      <w:r w:rsidR="00EF7C21" w:rsidRPr="00994884">
        <w:rPr>
          <w:rFonts w:ascii="Times New Roman" w:eastAsiaTheme="minorEastAsia" w:hAnsi="Times New Roman" w:cs="Times New Roman"/>
          <w:i/>
          <w:sz w:val="24"/>
        </w:rPr>
        <w:t>r</w:t>
      </w:r>
      <w:r w:rsidR="00EF7C21">
        <w:rPr>
          <w:rFonts w:ascii="Times New Roman" w:eastAsiaTheme="minorEastAsia" w:hAnsi="Times New Roman" w:cs="Times New Roman"/>
          <w:sz w:val="24"/>
        </w:rPr>
        <w:t xml:space="preserve">)  de parâmetros, </w:t>
      </w:r>
      <m:oMath>
        <m:sSub>
          <m:sSubPr>
            <m:ctrlPr>
              <w:rPr>
                <w:rFonts w:ascii="Cambria Math" w:hAnsi="Cambria Math" w:cs="Times New Roman"/>
                <w:i/>
                <w:sz w:val="24"/>
              </w:rPr>
            </m:ctrlPr>
          </m:sSubPr>
          <m:e>
            <m:r>
              <w:rPr>
                <w:rFonts w:ascii="Cambria Math" w:hAnsi="Cambria Math" w:cs="Times New Roman"/>
                <w:sz w:val="24"/>
              </w:rPr>
              <m:t>γ</m:t>
            </m:r>
          </m:e>
          <m:sub>
            <m:r>
              <w:rPr>
                <w:rFonts w:ascii="Cambria Math" w:hAnsi="Cambria Math" w:cs="Times New Roman"/>
                <w:sz w:val="24"/>
              </w:rPr>
              <m:t>t</m:t>
            </m:r>
          </m:sub>
        </m:sSub>
      </m:oMath>
      <w:r w:rsidR="00EF7C21">
        <w:rPr>
          <w:rFonts w:ascii="Times New Roman" w:eastAsiaTheme="minorEastAsia" w:hAnsi="Times New Roman" w:cs="Times New Roman"/>
          <w:sz w:val="24"/>
        </w:rPr>
        <w:t xml:space="preserve"> é um vetor (1 x </w:t>
      </w:r>
      <w:r w:rsidR="00EF7C21" w:rsidRPr="00994884">
        <w:rPr>
          <w:rFonts w:ascii="Times New Roman" w:eastAsiaTheme="minorEastAsia" w:hAnsi="Times New Roman" w:cs="Times New Roman"/>
          <w:i/>
          <w:sz w:val="24"/>
        </w:rPr>
        <w:t>F</w:t>
      </w:r>
      <w:r w:rsidR="00EF7C21">
        <w:rPr>
          <w:rFonts w:ascii="Times New Roman" w:eastAsiaTheme="minorEastAsia" w:hAnsi="Times New Roman" w:cs="Times New Roman"/>
          <w:sz w:val="24"/>
        </w:rPr>
        <w:t xml:space="preserve">) de fatores comuns e desconhecidos,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j</m:t>
            </m:r>
          </m:sub>
        </m:sSub>
      </m:oMath>
      <w:r w:rsidR="00EF7C21">
        <w:rPr>
          <w:rFonts w:ascii="Times New Roman" w:eastAsiaTheme="minorEastAsia" w:hAnsi="Times New Roman" w:cs="Times New Roman"/>
          <w:sz w:val="24"/>
        </w:rPr>
        <w:t xml:space="preserve"> um vetor (</w:t>
      </w:r>
      <w:r w:rsidR="00EF7C21" w:rsidRPr="00994884">
        <w:rPr>
          <w:rFonts w:ascii="Times New Roman" w:eastAsiaTheme="minorEastAsia" w:hAnsi="Times New Roman" w:cs="Times New Roman"/>
          <w:i/>
          <w:sz w:val="24"/>
        </w:rPr>
        <w:t>F</w:t>
      </w:r>
      <w:r w:rsidR="00EF7C21">
        <w:rPr>
          <w:rFonts w:ascii="Times New Roman" w:eastAsiaTheme="minorEastAsia" w:hAnsi="Times New Roman" w:cs="Times New Roman"/>
          <w:sz w:val="24"/>
        </w:rPr>
        <w:t xml:space="preserve"> x 1) de cargas fatoriais específicos do estado </w:t>
      </w:r>
      <w:r w:rsidR="00EF7C21" w:rsidRPr="00A55B4C">
        <w:rPr>
          <w:rFonts w:ascii="Times New Roman" w:eastAsiaTheme="minorEastAsia" w:hAnsi="Times New Roman" w:cs="Times New Roman"/>
          <w:i/>
          <w:sz w:val="24"/>
        </w:rPr>
        <w:t>j</w:t>
      </w:r>
      <w:r w:rsidR="00EF7C21">
        <w:rPr>
          <w:rFonts w:ascii="Times New Roman" w:eastAsiaTheme="minorEastAsia" w:hAnsi="Times New Roman" w:cs="Times New Roman"/>
          <w:sz w:val="24"/>
        </w:rPr>
        <w:t xml:space="preserve">,  e </w:t>
      </w:r>
      <m:oMath>
        <m:sSub>
          <m:sSubPr>
            <m:ctrlPr>
              <w:rPr>
                <w:rFonts w:ascii="Cambria Math" w:hAnsi="Cambria Math" w:cs="Times New Roman"/>
                <w:i/>
                <w:sz w:val="24"/>
              </w:rPr>
            </m:ctrlPr>
          </m:sSubPr>
          <m:e>
            <m:r>
              <w:rPr>
                <w:rFonts w:ascii="Cambria Math" w:hAnsi="Cambria Math" w:cs="Times New Roman"/>
                <w:sz w:val="24"/>
              </w:rPr>
              <m:t>ε</m:t>
            </m:r>
          </m:e>
          <m:sub>
            <m:r>
              <w:rPr>
                <w:rFonts w:ascii="Cambria Math" w:hAnsi="Cambria Math" w:cs="Times New Roman"/>
                <w:sz w:val="24"/>
              </w:rPr>
              <m:t>jt</m:t>
            </m:r>
          </m:sub>
        </m:sSub>
      </m:oMath>
      <w:r w:rsidR="00EF7C21">
        <w:rPr>
          <w:rFonts w:ascii="Times New Roman" w:eastAsiaTheme="minorEastAsia" w:hAnsi="Times New Roman" w:cs="Times New Roman"/>
          <w:sz w:val="24"/>
        </w:rPr>
        <w:t xml:space="preserve"> é um choque aleatório com média zero. Com exceção de </w:t>
      </w:r>
      <m:oMath>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j</m:t>
            </m:r>
          </m:sub>
        </m:sSub>
      </m:oMath>
      <w:r w:rsidR="00EF7C21">
        <w:rPr>
          <w:rFonts w:ascii="Times New Roman" w:eastAsiaTheme="minorEastAsia" w:hAnsi="Times New Roman" w:cs="Times New Roman"/>
          <w:sz w:val="24"/>
        </w:rPr>
        <w:t>, todos são não observáveis.</w:t>
      </w:r>
    </w:p>
    <w:p w14:paraId="3C6CABF0" w14:textId="77777777" w:rsidR="00EF7C21" w:rsidRDefault="00EF7C21" w:rsidP="00EF7C21">
      <w:pPr>
        <w:spacing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Considerando a estratégia da metodologia, também existe um vetor (</w:t>
      </w:r>
      <w:r w:rsidRPr="001E162A">
        <w:rPr>
          <w:rFonts w:ascii="Times New Roman" w:eastAsiaTheme="minorEastAsia" w:hAnsi="Times New Roman" w:cs="Times New Roman"/>
          <w:i/>
          <w:sz w:val="24"/>
        </w:rPr>
        <w:t>J</w:t>
      </w:r>
      <w:r>
        <w:rPr>
          <w:rFonts w:ascii="Times New Roman" w:eastAsiaTheme="minorEastAsia" w:hAnsi="Times New Roman" w:cs="Times New Roman"/>
          <w:sz w:val="24"/>
        </w:rPr>
        <w:t xml:space="preserve"> x 1) de pesos </w:t>
      </w:r>
      <w:r w:rsidRPr="001E162A">
        <w:rPr>
          <w:rFonts w:ascii="Times New Roman" w:eastAsiaTheme="minorEastAsia" w:hAnsi="Times New Roman" w:cs="Times New Roman"/>
          <w:i/>
          <w:sz w:val="24"/>
        </w:rPr>
        <w:t>W</w:t>
      </w:r>
      <w:r>
        <w:rPr>
          <w:rFonts w:ascii="Times New Roman" w:eastAsiaTheme="minorEastAsia" w:hAnsi="Times New Roman" w:cs="Times New Roman"/>
          <w:sz w:val="24"/>
        </w:rPr>
        <w:t xml:space="preserve"> = </w:t>
      </w:r>
      <m:oMath>
        <m:sSup>
          <m:sSupPr>
            <m:ctrlPr>
              <w:rPr>
                <w:rFonts w:ascii="Cambria Math" w:hAnsi="Cambria Math" w:cs="Times New Roman"/>
                <w:i/>
                <w:sz w:val="24"/>
              </w:rPr>
            </m:ctrlPr>
          </m:sSupPr>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J</m:t>
                    </m:r>
                  </m:sub>
                </m:sSub>
              </m:e>
            </m:d>
          </m:e>
          <m:sup>
            <m:r>
              <w:rPr>
                <w:rFonts w:ascii="Cambria Math" w:hAnsi="Cambria Math" w:cs="Times New Roman"/>
                <w:sz w:val="24"/>
              </w:rPr>
              <m:t xml:space="preserve">, </m:t>
            </m:r>
          </m:sup>
        </m:sSup>
      </m:oMath>
      <w:r>
        <w:rPr>
          <w:rFonts w:ascii="Times New Roman" w:eastAsiaTheme="minorEastAsia" w:hAnsi="Times New Roman" w:cs="Times New Roman"/>
          <w:sz w:val="24"/>
        </w:rPr>
        <w:t xml:space="preserve">, onde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j</m:t>
            </m:r>
          </m:sub>
        </m:sSub>
        <m:r>
          <w:rPr>
            <w:rFonts w:ascii="Cambria Math" w:hAnsi="Cambria Math" w:cs="Times New Roman"/>
            <w:sz w:val="24"/>
          </w:rPr>
          <m:t xml:space="preserve">≥0 </m:t>
        </m:r>
      </m:oMath>
      <w:r>
        <w:rPr>
          <w:rFonts w:ascii="Times New Roman" w:eastAsiaTheme="minorEastAsia" w:hAnsi="Times New Roman" w:cs="Times New Roman"/>
          <w:sz w:val="24"/>
        </w:rPr>
        <w:t xml:space="preserve">e </w:t>
      </w:r>
      <m:oMath>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J</m:t>
            </m:r>
          </m:sup>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j</m:t>
                </m:r>
              </m:sub>
            </m:sSub>
            <m:r>
              <w:rPr>
                <w:rFonts w:ascii="Cambria Math" w:hAnsi="Cambria Math" w:cs="Times New Roman"/>
                <w:sz w:val="24"/>
              </w:rPr>
              <m:t>=1</m:t>
            </m:r>
          </m:e>
        </m:nary>
      </m:oMath>
      <w:r>
        <w:rPr>
          <w:rFonts w:ascii="Times New Roman" w:eastAsiaTheme="minorEastAsia" w:hAnsi="Times New Roman" w:cs="Times New Roman"/>
          <w:sz w:val="24"/>
        </w:rPr>
        <w:t xml:space="preserve">, em que cada valor particular do vetor W representa um potencial controle sintético, uma combinação particular de pesos associados aos estados em comparação. Seja o vetor </w:t>
      </w:r>
      <w:r w:rsidRPr="00960CC8">
        <w:rPr>
          <w:rFonts w:ascii="Times New Roman" w:eastAsiaTheme="minorEastAsia" w:hAnsi="Times New Roman" w:cs="Times New Roman"/>
          <w:i/>
          <w:sz w:val="24"/>
        </w:rPr>
        <w:t>w</w:t>
      </w:r>
      <w:r w:rsidRPr="00960CC8">
        <w:rPr>
          <w:rFonts w:ascii="Times New Roman" w:eastAsiaTheme="minorEastAsia" w:hAnsi="Times New Roman" w:cs="Times New Roman"/>
          <w:sz w:val="24"/>
        </w:rPr>
        <w:t>*</w:t>
      </w:r>
      <w:r>
        <w:rPr>
          <w:rFonts w:ascii="Times New Roman" w:eastAsiaTheme="minorEastAsia" w:hAnsi="Times New Roman" w:cs="Times New Roman"/>
          <w:b/>
          <w:sz w:val="24"/>
        </w:rPr>
        <w:t xml:space="preserve"> </w:t>
      </w:r>
      <w:r>
        <w:rPr>
          <w:rFonts w:ascii="Times New Roman" w:eastAsiaTheme="minorEastAsia" w:hAnsi="Times New Roman" w:cs="Times New Roman"/>
          <w:sz w:val="24"/>
        </w:rPr>
        <w:t>tal que satisfaça as seguintes condições:</w:t>
      </w:r>
    </w:p>
    <w:p w14:paraId="300CEE01" w14:textId="77777777" w:rsidR="00EF7C21" w:rsidRDefault="006A01F9" w:rsidP="00EF7C21">
      <w:pPr>
        <w:rPr>
          <w:rFonts w:ascii="Times New Roman" w:eastAsiaTheme="minorEastAsia" w:hAnsi="Times New Roman" w:cs="Times New Roman"/>
          <w:sz w:val="24"/>
        </w:rPr>
      </w:pPr>
      <m:oMath>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J</m:t>
            </m:r>
          </m:sup>
          <m:e>
            <m:sSub>
              <m:sSubPr>
                <m:ctrlPr>
                  <w:rPr>
                    <w:rFonts w:ascii="Cambria Math" w:hAnsi="Cambria Math" w:cs="Times New Roman"/>
                    <w:i/>
                    <w:sz w:val="24"/>
                  </w:rPr>
                </m:ctrlPr>
              </m:sSubPr>
              <m:e>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j</m:t>
                    </m:r>
                  </m:sub>
                  <m:sup>
                    <m:r>
                      <w:rPr>
                        <w:rFonts w:ascii="Cambria Math" w:hAnsi="Cambria Math" w:cs="Times New Roman"/>
                        <w:sz w:val="24"/>
                      </w:rPr>
                      <m:t>*</m:t>
                    </m:r>
                  </m:sup>
                </m:sSubSup>
                <m:r>
                  <w:rPr>
                    <w:rFonts w:ascii="Cambria Math" w:hAnsi="Cambria Math" w:cs="Times New Roman"/>
                    <w:sz w:val="24"/>
                  </w:rPr>
                  <m:t>Y</m:t>
                </m:r>
              </m:e>
              <m:sub>
                <m:r>
                  <w:rPr>
                    <w:rFonts w:ascii="Cambria Math" w:hAnsi="Cambria Math" w:cs="Times New Roman"/>
                    <w:sz w:val="24"/>
                  </w:rPr>
                  <m:t>jt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it</m:t>
                </m:r>
              </m:sub>
            </m:sSub>
          </m:e>
        </m:nary>
      </m:oMath>
      <w:proofErr w:type="gramStart"/>
      <w:r w:rsidR="00EF7C21">
        <w:rPr>
          <w:rFonts w:ascii="Times New Roman" w:eastAsiaTheme="minorEastAsia" w:hAnsi="Times New Roman" w:cs="Times New Roman"/>
          <w:sz w:val="24"/>
        </w:rPr>
        <w:t xml:space="preserve">,   </w:t>
      </w:r>
      <w:proofErr w:type="gramEnd"/>
      <w:r w:rsidR="00EF7C21">
        <w:rPr>
          <w:rFonts w:ascii="Times New Roman" w:eastAsiaTheme="minorEastAsia" w:hAnsi="Times New Roman" w:cs="Times New Roman"/>
          <w:sz w:val="24"/>
        </w:rPr>
        <w:t xml:space="preserve">para  </w:t>
      </w:r>
      <m:oMath>
        <m:r>
          <w:rPr>
            <w:rFonts w:ascii="Cambria Math" w:eastAsiaTheme="minorEastAsia" w:hAnsi="Cambria Math" w:cs="Times New Roman"/>
            <w:sz w:val="24"/>
          </w:rPr>
          <m:t>1≤</m:t>
        </m:r>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oMath>
      <w:r w:rsidR="00EF7C21">
        <w:rPr>
          <w:rFonts w:ascii="Times New Roman" w:eastAsiaTheme="minorEastAsia" w:hAnsi="Times New Roman" w:cs="Times New Roman"/>
          <w:sz w:val="24"/>
        </w:rPr>
        <w:t xml:space="preserve"> ,         e</w:t>
      </w:r>
    </w:p>
    <w:p w14:paraId="7B1371B4" w14:textId="77777777" w:rsidR="00EF7C21" w:rsidRDefault="006A01F9" w:rsidP="00EF7C21">
      <w:pPr>
        <w:spacing w:after="0"/>
        <w:rPr>
          <w:rFonts w:ascii="Times New Roman" w:eastAsiaTheme="minorEastAsia" w:hAnsi="Times New Roman" w:cs="Times New Roman"/>
          <w:sz w:val="24"/>
        </w:rPr>
      </w:pPr>
      <m:oMath>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J</m:t>
            </m:r>
          </m:sup>
          <m:e>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j</m:t>
                </m:r>
              </m:sub>
              <m:sup>
                <m:r>
                  <w:rPr>
                    <w:rFonts w:ascii="Cambria Math" w:hAnsi="Cambria Math" w:cs="Times New Roman"/>
                    <w:sz w:val="24"/>
                  </w:rPr>
                  <m:t>*</m:t>
                </m:r>
              </m:sup>
            </m:sSubSup>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i</m:t>
                </m:r>
              </m:sub>
            </m:sSub>
          </m:e>
        </m:nary>
      </m:oMath>
      <w:r w:rsidR="00EF7C21">
        <w:rPr>
          <w:rFonts w:ascii="Times New Roman" w:eastAsiaTheme="minorEastAsia" w:hAnsi="Times New Roman" w:cs="Times New Roman"/>
          <w:sz w:val="24"/>
        </w:rPr>
        <w:t xml:space="preserve">                                                                                                               (3)</w:t>
      </w:r>
    </w:p>
    <w:p w14:paraId="33FE0253" w14:textId="77777777" w:rsidR="00EF7C21" w:rsidRDefault="00EF7C21" w:rsidP="00EF7C21">
      <w:pPr>
        <w:spacing w:after="0"/>
        <w:rPr>
          <w:rFonts w:ascii="Times New Roman" w:eastAsiaTheme="minorEastAsia" w:hAnsi="Times New Roman" w:cs="Times New Roman"/>
          <w:sz w:val="24"/>
        </w:rPr>
      </w:pPr>
    </w:p>
    <w:p w14:paraId="32ABEE6A" w14:textId="77777777" w:rsidR="00EF7C21" w:rsidRDefault="00EF7C21" w:rsidP="00EF7C21">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Isto é, um vetor que faça a ponderação entre as variáveis dependentes dos estados que não sofreram intervenção do período </w:t>
      </w:r>
      <w:proofErr w:type="spellStart"/>
      <w:r>
        <w:rPr>
          <w:rFonts w:ascii="Times New Roman" w:eastAsiaTheme="minorEastAsia" w:hAnsi="Times New Roman" w:cs="Times New Roman"/>
          <w:sz w:val="24"/>
        </w:rPr>
        <w:t>pré</w:t>
      </w:r>
      <w:proofErr w:type="spellEnd"/>
      <w:r>
        <w:rPr>
          <w:rFonts w:ascii="Times New Roman" w:eastAsiaTheme="minorEastAsia" w:hAnsi="Times New Roman" w:cs="Times New Roman"/>
          <w:sz w:val="24"/>
        </w:rPr>
        <w:t xml:space="preserve">-intervenção e as variáveis explicativas observáveis destes estados, para que se obtenha o valor da variável dependente do estado tratado (estado </w:t>
      </w:r>
      <w:r w:rsidRPr="00425262">
        <w:rPr>
          <w:rFonts w:ascii="Times New Roman" w:eastAsiaTheme="minorEastAsia" w:hAnsi="Times New Roman" w:cs="Times New Roman"/>
          <w:i/>
          <w:sz w:val="24"/>
        </w:rPr>
        <w:t>i</w:t>
      </w:r>
      <w:r>
        <w:rPr>
          <w:rFonts w:ascii="Times New Roman" w:eastAsiaTheme="minorEastAsia" w:hAnsi="Times New Roman" w:cs="Times New Roman"/>
          <w:sz w:val="24"/>
        </w:rPr>
        <w:t xml:space="preserve">) em cada período e as variáveis explicativas observáveis deste mesmo estado. O vetor em questão faz a representação de uma estrutura de ponderação dos estados não tratados e correspondente ao controle sintético do estado </w:t>
      </w:r>
      <w:r w:rsidRPr="006B0014">
        <w:rPr>
          <w:rFonts w:ascii="Times New Roman" w:eastAsiaTheme="minorEastAsia" w:hAnsi="Times New Roman" w:cs="Times New Roman"/>
          <w:i/>
          <w:sz w:val="24"/>
        </w:rPr>
        <w:t>i</w:t>
      </w:r>
      <w:r>
        <w:rPr>
          <w:rFonts w:ascii="Times New Roman" w:eastAsiaTheme="minorEastAsia" w:hAnsi="Times New Roman" w:cs="Times New Roman"/>
          <w:sz w:val="24"/>
        </w:rPr>
        <w:t>, o estado que sofreu a intervenção.</w:t>
      </w:r>
    </w:p>
    <w:p w14:paraId="08E61E32" w14:textId="77777777" w:rsidR="00EF7C21" w:rsidRDefault="00EF7C21" w:rsidP="00EF7C21">
      <w:pPr>
        <w:spacing w:after="0" w:line="240" w:lineRule="auto"/>
        <w:ind w:firstLine="708"/>
        <w:jc w:val="both"/>
        <w:rPr>
          <w:rFonts w:ascii="Times New Roman" w:hAnsi="Times New Roman" w:cs="Times New Roman"/>
          <w:sz w:val="24"/>
        </w:rPr>
      </w:pPr>
      <w:r>
        <w:rPr>
          <w:rFonts w:ascii="Times New Roman" w:hAnsi="Times New Roman" w:cs="Times New Roman"/>
          <w:sz w:val="24"/>
        </w:rPr>
        <w:t>Abadie, Diamond e Hainmueller</w:t>
      </w:r>
      <w:r>
        <w:rPr>
          <w:rFonts w:ascii="Times New Roman" w:hAnsi="Times New Roman" w:cs="Times New Roman"/>
          <w:i/>
          <w:sz w:val="24"/>
        </w:rPr>
        <w:t xml:space="preserve"> </w:t>
      </w:r>
      <w:r>
        <w:rPr>
          <w:rFonts w:ascii="Times New Roman" w:hAnsi="Times New Roman" w:cs="Times New Roman"/>
          <w:sz w:val="24"/>
        </w:rPr>
        <w:t xml:space="preserve">(2010) demonstraram que o valor esperado de </w:t>
      </w:r>
      <m:oMath>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N</m:t>
            </m:r>
          </m:sup>
        </m:sSubSup>
        <m:r>
          <w:rPr>
            <w:rFonts w:ascii="Cambria Math" w:hAnsi="Cambria Math" w:cs="Times New Roman"/>
            <w:sz w:val="24"/>
          </w:rPr>
          <m:t>-</m:t>
        </m:r>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J</m:t>
            </m:r>
          </m:sup>
          <m:e>
            <m:sSub>
              <m:sSubPr>
                <m:ctrlPr>
                  <w:rPr>
                    <w:rFonts w:ascii="Cambria Math" w:hAnsi="Cambria Math" w:cs="Times New Roman"/>
                    <w:i/>
                    <w:sz w:val="24"/>
                  </w:rPr>
                </m:ctrlPr>
              </m:sSubPr>
              <m:e>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j</m:t>
                    </m:r>
                  </m:sub>
                  <m:sup>
                    <m:r>
                      <w:rPr>
                        <w:rFonts w:ascii="Cambria Math" w:hAnsi="Cambria Math" w:cs="Times New Roman"/>
                        <w:sz w:val="24"/>
                      </w:rPr>
                      <m:t>*</m:t>
                    </m:r>
                  </m:sup>
                </m:sSubSup>
                <m:r>
                  <w:rPr>
                    <w:rFonts w:ascii="Cambria Math" w:hAnsi="Cambria Math" w:cs="Times New Roman"/>
                    <w:sz w:val="24"/>
                  </w:rPr>
                  <m:t>Y</m:t>
                </m:r>
              </m:e>
              <m:sub>
                <m:r>
                  <w:rPr>
                    <w:rFonts w:ascii="Cambria Math" w:hAnsi="Cambria Math" w:cs="Times New Roman"/>
                    <w:sz w:val="24"/>
                  </w:rPr>
                  <m:t>jt</m:t>
                </m:r>
              </m:sub>
            </m:sSub>
          </m:e>
        </m:nary>
      </m:oMath>
      <w:r>
        <w:rPr>
          <w:rFonts w:ascii="Times New Roman" w:eastAsiaTheme="minorEastAsia" w:hAnsi="Times New Roman" w:cs="Times New Roman"/>
          <w:sz w:val="24"/>
        </w:rPr>
        <w:t xml:space="preserve">, ou seja, da diferença entre a variável de interesse do estado </w:t>
      </w:r>
      <w:r>
        <w:rPr>
          <w:rFonts w:ascii="Times New Roman" w:eastAsiaTheme="minorEastAsia" w:hAnsi="Times New Roman" w:cs="Times New Roman"/>
          <w:i/>
          <w:sz w:val="24"/>
        </w:rPr>
        <w:t xml:space="preserve">i </w:t>
      </w:r>
      <w:r>
        <w:rPr>
          <w:rFonts w:ascii="Times New Roman" w:eastAsiaTheme="minorEastAsia" w:hAnsi="Times New Roman" w:cs="Times New Roman"/>
          <w:sz w:val="24"/>
        </w:rPr>
        <w:t xml:space="preserve">que sofreu a intervenção para período sem intervenção e a soma ponderada (pelo vetor </w:t>
      </w:r>
      <w:r>
        <w:rPr>
          <w:rFonts w:ascii="Times New Roman" w:eastAsiaTheme="minorEastAsia" w:hAnsi="Times New Roman" w:cs="Times New Roman"/>
          <w:i/>
          <w:sz w:val="24"/>
        </w:rPr>
        <w:t>W*</w:t>
      </w:r>
      <w:r>
        <w:rPr>
          <w:rFonts w:ascii="Times New Roman" w:eastAsiaTheme="minorEastAsia" w:hAnsi="Times New Roman" w:cs="Times New Roman"/>
          <w:sz w:val="24"/>
        </w:rPr>
        <w:t xml:space="preserve">) dos valores dos estados sem intervenção, é zero. </w:t>
      </w:r>
      <m:oMath>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J</m:t>
            </m:r>
          </m:sup>
          <m:e>
            <m:sSub>
              <m:sSubPr>
                <m:ctrlPr>
                  <w:rPr>
                    <w:rFonts w:ascii="Cambria Math" w:hAnsi="Cambria Math" w:cs="Times New Roman"/>
                    <w:i/>
                    <w:sz w:val="24"/>
                  </w:rPr>
                </m:ctrlPr>
              </m:sSubPr>
              <m:e>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j</m:t>
                    </m:r>
                  </m:sub>
                  <m:sup>
                    <m:r>
                      <w:rPr>
                        <w:rFonts w:ascii="Cambria Math" w:hAnsi="Cambria Math" w:cs="Times New Roman"/>
                        <w:sz w:val="24"/>
                      </w:rPr>
                      <m:t>*</m:t>
                    </m:r>
                  </m:sup>
                </m:sSubSup>
                <m:r>
                  <w:rPr>
                    <w:rFonts w:ascii="Cambria Math" w:hAnsi="Cambria Math" w:cs="Times New Roman"/>
                    <w:sz w:val="24"/>
                  </w:rPr>
                  <m:t>Y</m:t>
                </m:r>
              </m:e>
              <m:sub>
                <m:r>
                  <w:rPr>
                    <w:rFonts w:ascii="Cambria Math" w:hAnsi="Cambria Math" w:cs="Times New Roman"/>
                    <w:sz w:val="24"/>
                  </w:rPr>
                  <m:t>jt</m:t>
                </m:r>
              </m:sub>
            </m:sSub>
          </m:e>
        </m:nary>
      </m:oMath>
      <w:r>
        <w:rPr>
          <w:rFonts w:ascii="Times New Roman" w:eastAsiaTheme="minorEastAsia" w:hAnsi="Times New Roman" w:cs="Times New Roman"/>
          <w:sz w:val="24"/>
        </w:rPr>
        <w:t xml:space="preserve"> é, pois, um estimador não viesado de </w:t>
      </w:r>
      <m:oMath>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N</m:t>
            </m:r>
          </m:sup>
        </m:sSubSup>
      </m:oMath>
      <w:r>
        <w:rPr>
          <w:rFonts w:ascii="Times New Roman" w:eastAsiaTheme="minorEastAsia" w:hAnsi="Times New Roman" w:cs="Times New Roman"/>
          <w:sz w:val="24"/>
        </w:rPr>
        <w:t>. Assim, e</w:t>
      </w:r>
      <w:r>
        <w:rPr>
          <w:rFonts w:ascii="Times New Roman" w:hAnsi="Times New Roman" w:cs="Times New Roman"/>
          <w:sz w:val="24"/>
        </w:rPr>
        <w:t xml:space="preserve">stimativas do impacto da intervenção no estado </w:t>
      </w:r>
      <w:r>
        <w:rPr>
          <w:rFonts w:ascii="Times New Roman" w:hAnsi="Times New Roman" w:cs="Times New Roman"/>
          <w:i/>
          <w:sz w:val="24"/>
        </w:rPr>
        <w:t xml:space="preserve">i </w:t>
      </w:r>
      <w:r>
        <w:rPr>
          <w:rFonts w:ascii="Times New Roman" w:hAnsi="Times New Roman" w:cs="Times New Roman"/>
          <w:sz w:val="24"/>
        </w:rPr>
        <w:t>nos períodos pós-intervenção podem ser obtidas através da diferença:</w:t>
      </w:r>
    </w:p>
    <w:p w14:paraId="7F2114CA" w14:textId="77777777" w:rsidR="00EF7C21" w:rsidRPr="0074731B" w:rsidRDefault="00EF7C21" w:rsidP="00EF7C21">
      <w:pPr>
        <w:spacing w:after="0" w:line="240" w:lineRule="auto"/>
        <w:ind w:firstLine="708"/>
        <w:jc w:val="both"/>
        <w:rPr>
          <w:rFonts w:ascii="Times New Roman" w:hAnsi="Times New Roman" w:cs="Times New Roman"/>
          <w:sz w:val="24"/>
        </w:rPr>
      </w:pPr>
    </w:p>
    <w:p w14:paraId="3327852A" w14:textId="77777777" w:rsidR="00EF7C21" w:rsidRDefault="006A01F9" w:rsidP="00EF7C21">
      <w:pPr>
        <w:spacing w:after="0"/>
        <w:jc w:val="center"/>
        <w:rPr>
          <w:rFonts w:ascii="Times New Roman" w:eastAsiaTheme="minorEastAsia" w:hAnsi="Times New Roman" w:cs="Times New Roman"/>
          <w:sz w:val="24"/>
        </w:rPr>
      </w:pPr>
      <m:oMath>
        <m:sSub>
          <m:sSubPr>
            <m:ctrlPr>
              <w:rPr>
                <w:rFonts w:ascii="Cambria Math" w:hAnsi="Cambria Math" w:cs="Times New Roman"/>
                <w:i/>
                <w:sz w:val="24"/>
              </w:rPr>
            </m:ctrlPr>
          </m:sSubPr>
          <m:e>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 xml:space="preserve"> α</m:t>
                    </m:r>
                  </m:e>
                </m:acc>
              </m:e>
              <m:sub>
                <m:r>
                  <w:rPr>
                    <w:rFonts w:ascii="Cambria Math" w:hAnsi="Cambria Math" w:cs="Times New Roman"/>
                    <w:sz w:val="24"/>
                  </w:rPr>
                  <m:t>it</m:t>
                </m:r>
              </m:sub>
            </m:sSub>
            <m:r>
              <w:rPr>
                <w:rFonts w:ascii="Cambria Math" w:hAnsi="Cambria Math" w:cs="Times New Roman"/>
                <w:sz w:val="24"/>
              </w:rPr>
              <m:t>=Y</m:t>
            </m:r>
          </m:e>
          <m:sub>
            <m:r>
              <w:rPr>
                <w:rFonts w:ascii="Cambria Math" w:hAnsi="Cambria Math" w:cs="Times New Roman"/>
                <w:sz w:val="24"/>
              </w:rPr>
              <m:t>it</m:t>
            </m:r>
          </m:sub>
        </m:sSub>
        <m:r>
          <w:rPr>
            <w:rFonts w:ascii="Cambria Math" w:hAnsi="Cambria Math" w:cs="Times New Roman"/>
            <w:sz w:val="24"/>
          </w:rPr>
          <m:t>-</m:t>
        </m:r>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J</m:t>
            </m:r>
          </m:sup>
          <m:e>
            <m:sSub>
              <m:sSubPr>
                <m:ctrlPr>
                  <w:rPr>
                    <w:rFonts w:ascii="Cambria Math" w:hAnsi="Cambria Math" w:cs="Times New Roman"/>
                    <w:i/>
                    <w:sz w:val="24"/>
                  </w:rPr>
                </m:ctrlPr>
              </m:sSubPr>
              <m:e>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j</m:t>
                    </m:r>
                  </m:sub>
                  <m:sup>
                    <m:r>
                      <w:rPr>
                        <w:rFonts w:ascii="Cambria Math" w:hAnsi="Cambria Math" w:cs="Times New Roman"/>
                        <w:sz w:val="24"/>
                      </w:rPr>
                      <m:t>*</m:t>
                    </m:r>
                  </m:sup>
                </m:sSubSup>
                <m:r>
                  <w:rPr>
                    <w:rFonts w:ascii="Cambria Math" w:hAnsi="Cambria Math" w:cs="Times New Roman"/>
                    <w:sz w:val="24"/>
                  </w:rPr>
                  <m:t>Y</m:t>
                </m:r>
              </m:e>
              <m:sub>
                <m:r>
                  <w:rPr>
                    <w:rFonts w:ascii="Cambria Math" w:hAnsi="Cambria Math" w:cs="Times New Roman"/>
                    <w:sz w:val="24"/>
                  </w:rPr>
                  <m:t>jt</m:t>
                </m:r>
              </m:sub>
            </m:sSub>
          </m:e>
        </m:nary>
      </m:oMath>
      <w:r w:rsidR="00EF7C21">
        <w:rPr>
          <w:rFonts w:ascii="Times New Roman" w:eastAsiaTheme="minorEastAsia" w:hAnsi="Times New Roman" w:cs="Times New Roman"/>
          <w:sz w:val="24"/>
        </w:rPr>
        <w:t xml:space="preserve">     para </w:t>
      </w:r>
      <w:r w:rsidR="00EF7C21">
        <w:rPr>
          <w:rFonts w:ascii="Times New Roman" w:eastAsiaTheme="minorEastAsia" w:hAnsi="Times New Roman" w:cs="Times New Roman"/>
          <w:i/>
          <w:sz w:val="24"/>
        </w:rPr>
        <w:t xml:space="preserve">t &gt;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oMath>
      <w:r w:rsidR="00EF7C21">
        <w:rPr>
          <w:rFonts w:ascii="Times New Roman" w:eastAsiaTheme="minorEastAsia" w:hAnsi="Times New Roman" w:cs="Times New Roman"/>
          <w:i/>
          <w:sz w:val="24"/>
        </w:rPr>
        <w:t xml:space="preserve">                                                                         </w:t>
      </w:r>
      <w:proofErr w:type="gramStart"/>
      <w:r w:rsidR="00EF7C21">
        <w:rPr>
          <w:rFonts w:ascii="Times New Roman" w:eastAsiaTheme="minorEastAsia" w:hAnsi="Times New Roman" w:cs="Times New Roman"/>
          <w:i/>
          <w:sz w:val="24"/>
        </w:rPr>
        <w:t xml:space="preserve">   </w:t>
      </w:r>
      <w:r w:rsidR="00EF7C21">
        <w:rPr>
          <w:rFonts w:ascii="Times New Roman" w:eastAsiaTheme="minorEastAsia" w:hAnsi="Times New Roman" w:cs="Times New Roman"/>
          <w:sz w:val="24"/>
        </w:rPr>
        <w:t>(</w:t>
      </w:r>
      <w:proofErr w:type="gramEnd"/>
      <w:r w:rsidR="00EF7C21">
        <w:rPr>
          <w:rFonts w:ascii="Times New Roman" w:eastAsiaTheme="minorEastAsia" w:hAnsi="Times New Roman" w:cs="Times New Roman"/>
          <w:sz w:val="24"/>
        </w:rPr>
        <w:t>4)</w:t>
      </w:r>
    </w:p>
    <w:p w14:paraId="0E2C78CC" w14:textId="77777777" w:rsidR="00EF7C21" w:rsidRDefault="00EF7C21" w:rsidP="00EF7C21">
      <w:pPr>
        <w:spacing w:after="0"/>
        <w:jc w:val="center"/>
        <w:rPr>
          <w:rFonts w:ascii="Times New Roman" w:eastAsiaTheme="minorEastAsia" w:hAnsi="Times New Roman" w:cs="Times New Roman"/>
          <w:sz w:val="24"/>
        </w:rPr>
      </w:pPr>
    </w:p>
    <w:p w14:paraId="5B22EA19" w14:textId="77777777" w:rsidR="00EF7C21" w:rsidRDefault="00EF7C21" w:rsidP="001E2AB5">
      <w:pPr>
        <w:spacing w:after="0" w:line="240" w:lineRule="auto"/>
        <w:ind w:firstLine="708"/>
        <w:jc w:val="both"/>
        <w:rPr>
          <w:rFonts w:ascii="Times New Roman" w:eastAsiaTheme="minorEastAsia" w:hAnsi="Times New Roman" w:cs="Times New Roman"/>
          <w:sz w:val="24"/>
        </w:rPr>
      </w:pPr>
      <w:r>
        <w:rPr>
          <w:rFonts w:ascii="Times New Roman" w:hAnsi="Times New Roman" w:cs="Times New Roman"/>
          <w:sz w:val="24"/>
        </w:rPr>
        <w:t>Normalmente</w:t>
      </w:r>
      <w:r w:rsidRPr="00960CC8">
        <w:rPr>
          <w:rFonts w:ascii="Times New Roman" w:hAnsi="Times New Roman" w:cs="Times New Roman"/>
          <w:sz w:val="24"/>
        </w:rPr>
        <w:t xml:space="preserve">, </w:t>
      </w:r>
      <w:r>
        <w:rPr>
          <w:rFonts w:ascii="Times New Roman" w:hAnsi="Times New Roman" w:cs="Times New Roman"/>
          <w:sz w:val="24"/>
        </w:rPr>
        <w:t xml:space="preserve">as condições em (3) tendem a não vigorar exatamente, o controle sintético representado pelo vetor de pesos </w:t>
      </w:r>
      <w:r>
        <w:rPr>
          <w:rFonts w:ascii="Times New Roman" w:eastAsiaTheme="minorEastAsia" w:hAnsi="Times New Roman" w:cs="Times New Roman"/>
          <w:b/>
          <w:i/>
          <w:sz w:val="24"/>
        </w:rPr>
        <w:t>w</w:t>
      </w:r>
      <w:r>
        <w:rPr>
          <w:rFonts w:ascii="Times New Roman" w:eastAsiaTheme="minorEastAsia" w:hAnsi="Times New Roman" w:cs="Times New Roman"/>
          <w:b/>
          <w:sz w:val="24"/>
        </w:rPr>
        <w:t xml:space="preserve">* </w:t>
      </w:r>
      <w:r>
        <w:rPr>
          <w:rFonts w:ascii="Times New Roman" w:eastAsiaTheme="minorEastAsia" w:hAnsi="Times New Roman" w:cs="Times New Roman"/>
          <w:sz w:val="24"/>
        </w:rPr>
        <w:t xml:space="preserve">é escolhido de forma que tais condições vigorem aproximadamente. Para a obtenção do controle sintético (vetor de pesos W*), existe a minimização de uma medida de distância entre os valores das variáveis do estado </w:t>
      </w:r>
      <w:r>
        <w:rPr>
          <w:rFonts w:ascii="Times New Roman" w:eastAsiaTheme="minorEastAsia" w:hAnsi="Times New Roman" w:cs="Times New Roman"/>
          <w:sz w:val="24"/>
        </w:rPr>
        <w:lastRenderedPageBreak/>
        <w:t xml:space="preserve">do Espírito Santo, que sofreu intervenção, mas no período </w:t>
      </w:r>
      <w:proofErr w:type="spellStart"/>
      <w:r>
        <w:rPr>
          <w:rFonts w:ascii="Times New Roman" w:eastAsiaTheme="minorEastAsia" w:hAnsi="Times New Roman" w:cs="Times New Roman"/>
          <w:sz w:val="24"/>
        </w:rPr>
        <w:t>pré</w:t>
      </w:r>
      <w:proofErr w:type="spellEnd"/>
      <w:r>
        <w:rPr>
          <w:rFonts w:ascii="Times New Roman" w:eastAsiaTheme="minorEastAsia" w:hAnsi="Times New Roman" w:cs="Times New Roman"/>
          <w:sz w:val="24"/>
        </w:rPr>
        <w:t xml:space="preserve">-intervenção, </w:t>
      </w:r>
      <w:r w:rsidRPr="00221AC6">
        <w:rPr>
          <w:rFonts w:ascii="Times New Roman" w:eastAsiaTheme="minorEastAsia" w:hAnsi="Times New Roman" w:cs="Times New Roman"/>
          <w:i/>
          <w:sz w:val="24"/>
        </w:rPr>
        <w:t>X</w:t>
      </w:r>
      <w:r w:rsidRPr="00221AC6">
        <w:rPr>
          <w:rFonts w:ascii="Times New Roman" w:eastAsiaTheme="minorEastAsia" w:hAnsi="Times New Roman" w:cs="Times New Roman"/>
          <w:sz w:val="24"/>
          <w:vertAlign w:val="subscript"/>
        </w:rPr>
        <w:t>1</w:t>
      </w:r>
      <w:r>
        <w:rPr>
          <w:rFonts w:ascii="Times New Roman" w:eastAsiaTheme="minorEastAsia" w:hAnsi="Times New Roman" w:cs="Times New Roman"/>
          <w:sz w:val="24"/>
        </w:rPr>
        <w:t xml:space="preserve"> (vetor das variáveis), e o mesmo conjunto das variáveis para os estados que não sofreram intervenção dentro do mesmo período (anterior à 2010) ponderadas pelos vetores de pesos, </w:t>
      </w:r>
      <w:r w:rsidRPr="00221AC6">
        <w:rPr>
          <w:rFonts w:ascii="Times New Roman" w:eastAsiaTheme="minorEastAsia" w:hAnsi="Times New Roman" w:cs="Times New Roman"/>
          <w:i/>
          <w:sz w:val="24"/>
        </w:rPr>
        <w:t>X</w:t>
      </w:r>
      <w:r w:rsidRPr="00221AC6">
        <w:rPr>
          <w:rFonts w:ascii="Times New Roman" w:eastAsiaTheme="minorEastAsia" w:hAnsi="Times New Roman" w:cs="Times New Roman"/>
          <w:i/>
          <w:sz w:val="24"/>
          <w:vertAlign w:val="subscript"/>
        </w:rPr>
        <w:t>0</w:t>
      </w:r>
      <w:r w:rsidRPr="00221AC6">
        <w:rPr>
          <w:rFonts w:ascii="Times New Roman" w:eastAsiaTheme="minorEastAsia" w:hAnsi="Times New Roman" w:cs="Times New Roman"/>
          <w:i/>
          <w:sz w:val="24"/>
        </w:rPr>
        <w:t>W</w:t>
      </w:r>
      <w:r>
        <w:rPr>
          <w:rFonts w:ascii="Times New Roman" w:eastAsiaTheme="minorEastAsia" w:hAnsi="Times New Roman" w:cs="Times New Roman"/>
          <w:sz w:val="24"/>
        </w:rPr>
        <w:t xml:space="preserve"> (vetor das variáveis ponderadas), sendo </w:t>
      </w:r>
      <w:r>
        <w:rPr>
          <w:rFonts w:ascii="Times New Roman" w:hAnsi="Times New Roman" w:cs="Times New Roman"/>
          <w:sz w:val="24"/>
        </w:rPr>
        <w:t xml:space="preserve">: </w:t>
      </w:r>
      <m:oMath>
        <m:rad>
          <m:radPr>
            <m:degHide m:val="1"/>
            <m:ctrlPr>
              <w:rPr>
                <w:rFonts w:ascii="Cambria Math" w:hAnsi="Cambria Math" w:cs="Times New Roman"/>
                <w:i/>
                <w:sz w:val="24"/>
              </w:rPr>
            </m:ctrlPr>
          </m:radPr>
          <m:deg/>
          <m:e>
            <m:sSup>
              <m:sSupPr>
                <m:ctrlPr>
                  <w:rPr>
                    <w:rFonts w:ascii="Cambria Math" w:hAnsi="Cambria Math" w:cs="Times New Roman"/>
                    <w:i/>
                    <w:sz w:val="24"/>
                  </w:rPr>
                </m:ctrlPr>
              </m:sSupPr>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r>
                      <w:rPr>
                        <w:rFonts w:ascii="Cambria Math" w:hAnsi="Cambria Math" w:cs="Times New Roman"/>
                        <w:sz w:val="24"/>
                      </w:rPr>
                      <m:t>W</m:t>
                    </m:r>
                  </m:e>
                </m:d>
              </m:e>
              <m:sup>
                <m:r>
                  <w:rPr>
                    <w:rFonts w:ascii="Cambria Math" w:hAnsi="Cambria Math" w:cs="Times New Roman"/>
                    <w:sz w:val="24"/>
                  </w:rPr>
                  <m:t xml:space="preserve">, </m:t>
                </m:r>
              </m:sup>
            </m:sSup>
            <m:r>
              <w:rPr>
                <w:rFonts w:ascii="Cambria Math" w:hAnsi="Cambria Math" w:cs="Times New Roman"/>
                <w:sz w:val="24"/>
              </w:rPr>
              <m:t>V</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r>
                  <w:rPr>
                    <w:rFonts w:ascii="Cambria Math" w:hAnsi="Cambria Math" w:cs="Times New Roman"/>
                    <w:sz w:val="24"/>
                  </w:rPr>
                  <m:t>W</m:t>
                </m:r>
              </m:e>
            </m:d>
          </m:e>
        </m:rad>
      </m:oMath>
      <w:r>
        <w:rPr>
          <w:rFonts w:ascii="Times New Roman" w:eastAsiaTheme="minorEastAsia" w:hAnsi="Times New Roman" w:cs="Times New Roman"/>
          <w:sz w:val="24"/>
        </w:rPr>
        <w:t xml:space="preserve">, em que </w:t>
      </w:r>
      <w:r w:rsidRPr="00170EFB">
        <w:rPr>
          <w:rFonts w:ascii="Times New Roman" w:eastAsiaTheme="minorEastAsia" w:hAnsi="Times New Roman" w:cs="Times New Roman"/>
          <w:i/>
          <w:sz w:val="24"/>
        </w:rPr>
        <w:t>V</w:t>
      </w:r>
      <w:r>
        <w:rPr>
          <w:rFonts w:ascii="Times New Roman" w:eastAsiaTheme="minorEastAsia" w:hAnsi="Times New Roman" w:cs="Times New Roman"/>
          <w:sz w:val="24"/>
        </w:rPr>
        <w:t xml:space="preserve"> é uma matriz simétrica positiva </w:t>
      </w:r>
      <w:proofErr w:type="spellStart"/>
      <w:r>
        <w:rPr>
          <w:rFonts w:ascii="Times New Roman" w:eastAsiaTheme="minorEastAsia" w:hAnsi="Times New Roman" w:cs="Times New Roman"/>
          <w:sz w:val="24"/>
        </w:rPr>
        <w:t>semidefinida</w:t>
      </w:r>
      <w:proofErr w:type="spellEnd"/>
      <w:r>
        <w:rPr>
          <w:rFonts w:ascii="Times New Roman" w:eastAsiaTheme="minorEastAsia" w:hAnsi="Times New Roman" w:cs="Times New Roman"/>
          <w:sz w:val="24"/>
        </w:rPr>
        <w:t xml:space="preserve"> que afeta o Erro Quadrado Médio do Estimador (RMSPE), tal que, conforme proposto por Abadie e </w:t>
      </w:r>
      <w:proofErr w:type="spellStart"/>
      <w:r>
        <w:rPr>
          <w:rFonts w:ascii="Times New Roman" w:eastAsiaTheme="minorEastAsia" w:hAnsi="Times New Roman" w:cs="Times New Roman"/>
          <w:sz w:val="24"/>
        </w:rPr>
        <w:t>Gardeazabal</w:t>
      </w:r>
      <w:proofErr w:type="spellEnd"/>
      <w:r>
        <w:rPr>
          <w:rFonts w:ascii="Times New Roman" w:eastAsiaTheme="minorEastAsia" w:hAnsi="Times New Roman" w:cs="Times New Roman"/>
          <w:sz w:val="24"/>
        </w:rPr>
        <w:t xml:space="preserve"> (2003), </w:t>
      </w:r>
      <w:r w:rsidRPr="00624296">
        <w:rPr>
          <w:rFonts w:ascii="Times New Roman" w:eastAsiaTheme="minorEastAsia" w:hAnsi="Times New Roman" w:cs="Times New Roman"/>
          <w:i/>
          <w:sz w:val="24"/>
        </w:rPr>
        <w:t>V</w:t>
      </w:r>
      <w:r>
        <w:rPr>
          <w:rFonts w:ascii="Times New Roman" w:eastAsiaTheme="minorEastAsia" w:hAnsi="Times New Roman" w:cs="Times New Roman"/>
          <w:sz w:val="24"/>
        </w:rPr>
        <w:t xml:space="preserve"> é escolhido de forma que o RMSPE da variável de interesse (log de homicídio) seja minimizado no período </w:t>
      </w:r>
      <w:proofErr w:type="spellStart"/>
      <w:r>
        <w:rPr>
          <w:rFonts w:ascii="Times New Roman" w:eastAsiaTheme="minorEastAsia" w:hAnsi="Times New Roman" w:cs="Times New Roman"/>
          <w:sz w:val="24"/>
        </w:rPr>
        <w:t>pré</w:t>
      </w:r>
      <w:proofErr w:type="spellEnd"/>
      <w:r>
        <w:rPr>
          <w:rFonts w:ascii="Times New Roman" w:eastAsiaTheme="minorEastAsia" w:hAnsi="Times New Roman" w:cs="Times New Roman"/>
          <w:sz w:val="24"/>
        </w:rPr>
        <w:t xml:space="preserve">-intervenção. Intuitivamente, a minimização deste erro nada mais é que uma tentativa de aproximar, o máximo possível, os valores de </w:t>
      </w:r>
      <w:r w:rsidRPr="00624296">
        <w:rPr>
          <w:rFonts w:ascii="Times New Roman" w:eastAsiaTheme="minorEastAsia" w:hAnsi="Times New Roman" w:cs="Times New Roman"/>
          <w:i/>
          <w:sz w:val="24"/>
        </w:rPr>
        <w:t>X</w:t>
      </w:r>
      <w:r w:rsidRPr="00624296">
        <w:rPr>
          <w:rFonts w:ascii="Times New Roman" w:eastAsiaTheme="minorEastAsia" w:hAnsi="Times New Roman" w:cs="Times New Roman"/>
          <w:sz w:val="24"/>
          <w:vertAlign w:val="subscript"/>
        </w:rPr>
        <w:t>1</w:t>
      </w:r>
      <w:r>
        <w:rPr>
          <w:rFonts w:ascii="Times New Roman" w:eastAsiaTheme="minorEastAsia" w:hAnsi="Times New Roman" w:cs="Times New Roman"/>
          <w:sz w:val="24"/>
        </w:rPr>
        <w:t xml:space="preserve"> e </w:t>
      </w:r>
      <w:r w:rsidRPr="00624296">
        <w:rPr>
          <w:rFonts w:ascii="Times New Roman" w:eastAsiaTheme="minorEastAsia" w:hAnsi="Times New Roman" w:cs="Times New Roman"/>
          <w:i/>
          <w:sz w:val="24"/>
        </w:rPr>
        <w:t>X</w:t>
      </w:r>
      <w:r w:rsidRPr="00624296">
        <w:rPr>
          <w:rFonts w:ascii="Times New Roman" w:eastAsiaTheme="minorEastAsia" w:hAnsi="Times New Roman" w:cs="Times New Roman"/>
          <w:i/>
          <w:sz w:val="24"/>
          <w:vertAlign w:val="subscript"/>
        </w:rPr>
        <w:t>0</w:t>
      </w:r>
      <w:r w:rsidRPr="00624296">
        <w:rPr>
          <w:rFonts w:ascii="Times New Roman" w:eastAsiaTheme="minorEastAsia" w:hAnsi="Times New Roman" w:cs="Times New Roman"/>
          <w:i/>
          <w:sz w:val="24"/>
        </w:rPr>
        <w:t>W</w:t>
      </w:r>
      <w:r>
        <w:rPr>
          <w:rFonts w:ascii="Times New Roman" w:eastAsiaTheme="minorEastAsia" w:hAnsi="Times New Roman" w:cs="Times New Roman"/>
          <w:sz w:val="24"/>
        </w:rPr>
        <w:t>, para obter-se um contrafactual condizente com a mais próxima realidade da unidade tratada, com o objetivo de trazer maior eficiência de análise da política adotada.</w:t>
      </w:r>
    </w:p>
    <w:p w14:paraId="657B9F91" w14:textId="77777777" w:rsidR="00EF7C21" w:rsidRDefault="00EF7C21" w:rsidP="00EF7C21">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Por fim, adota-se como medida de inferências estatísticas, a busca de resultados de placebos correspondentes às evidências obtidas dos estados que estão como potenciais controles. A premissa básica dessa inferência é atingir resultados de falsas intervenções para cada um dos estados da amostra que estão sendo considerados como controles no mesmo ano da política de intervenção (neste caso, 2010) o que, a partir disso, realizará trajetórias para tais estados e seus supostos controles sintéticos que servem para fazer a comparação com a trajetória obtida inicialmente, para o estado objeto.</w:t>
      </w:r>
    </w:p>
    <w:p w14:paraId="52A55963" w14:textId="77777777" w:rsidR="00EF7C21" w:rsidRDefault="00EF7C21" w:rsidP="00EF7C21">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A partir desta breve descrição da metodologia, é possível verificar que a vantagem dessa abordagem está na estimação transparente de um contrafactual, formado pela combinação linear de estados que não sofreu intervenção da política de análise, o controle sintético. Os estados que foram o controle sintético junto com seus respectivos pesos são selecionados a partir de um algoritmo baseado nas similaridades desses estados, tanto em relação à variável de interesse analisada como em relação às </w:t>
      </w:r>
      <w:proofErr w:type="spellStart"/>
      <w:r>
        <w:rPr>
          <w:rFonts w:ascii="Times New Roman" w:eastAsiaTheme="minorEastAsia" w:hAnsi="Times New Roman" w:cs="Times New Roman"/>
          <w:sz w:val="24"/>
        </w:rPr>
        <w:t>covariadas</w:t>
      </w:r>
      <w:proofErr w:type="spellEnd"/>
      <w:r>
        <w:rPr>
          <w:rFonts w:ascii="Times New Roman" w:eastAsiaTheme="minorEastAsia" w:hAnsi="Times New Roman" w:cs="Times New Roman"/>
          <w:sz w:val="24"/>
        </w:rPr>
        <w:t xml:space="preserve"> definidas, com o estado tratado no momento anterior à intervenção. Destarte, a diferença entre o desempenho do estado tratado e o desempenho do controle sintético após a intervenção pode ser utilizado para estimar o efeito da política.</w:t>
      </w:r>
    </w:p>
    <w:p w14:paraId="2C631165" w14:textId="77777777" w:rsidR="00EF7C21" w:rsidRPr="000037E2" w:rsidRDefault="00EF7C21" w:rsidP="00EF7C21">
      <w:pPr>
        <w:spacing w:after="0" w:line="240" w:lineRule="auto"/>
        <w:ind w:firstLine="709"/>
        <w:jc w:val="both"/>
        <w:rPr>
          <w:rFonts w:ascii="Times New Roman" w:eastAsiaTheme="minorEastAsia" w:hAnsi="Times New Roman" w:cs="Times New Roman"/>
          <w:sz w:val="24"/>
        </w:rPr>
      </w:pPr>
      <w:r>
        <w:rPr>
          <w:rFonts w:ascii="Times New Roman" w:hAnsi="Times New Roman" w:cs="Times New Roman"/>
          <w:sz w:val="24"/>
          <w:szCs w:val="24"/>
        </w:rPr>
        <w:t>Por uma disponibilidade de dados, o período total da análise vai de 2001 a 2014, sendo a análise da intervenção em 2010</w:t>
      </w:r>
      <w:r>
        <w:rPr>
          <w:rStyle w:val="Refdenotaderodap"/>
          <w:rFonts w:ascii="Times New Roman" w:hAnsi="Times New Roman" w:cs="Times New Roman"/>
          <w:sz w:val="24"/>
          <w:szCs w:val="24"/>
        </w:rPr>
        <w:footnoteReference w:id="6"/>
      </w:r>
      <w:r>
        <w:rPr>
          <w:rFonts w:ascii="Times New Roman" w:hAnsi="Times New Roman" w:cs="Times New Roman"/>
          <w:sz w:val="24"/>
          <w:szCs w:val="24"/>
        </w:rPr>
        <w:t xml:space="preserve"> e, portanto, a construção do contrafactual para avaliar a eficácia da política a partir de 2010 (pós-intervenção) é no período de 2001 até 2009.</w:t>
      </w:r>
    </w:p>
    <w:p w14:paraId="6F9F0EC7" w14:textId="77777777" w:rsidR="00EF7C21" w:rsidRDefault="00EF7C21" w:rsidP="00EF7C21">
      <w:pPr>
        <w:spacing w:after="0" w:line="240" w:lineRule="auto"/>
        <w:jc w:val="both"/>
        <w:rPr>
          <w:rFonts w:ascii="Times New Roman" w:hAnsi="Times New Roman" w:cs="Times New Roman"/>
          <w:sz w:val="24"/>
          <w:szCs w:val="24"/>
        </w:rPr>
      </w:pPr>
    </w:p>
    <w:p w14:paraId="2DD5AD20" w14:textId="77777777" w:rsidR="00CC7BA2" w:rsidRDefault="00CC7BA2" w:rsidP="00EE60BB">
      <w:pPr>
        <w:spacing w:after="0" w:line="240" w:lineRule="auto"/>
        <w:jc w:val="both"/>
        <w:rPr>
          <w:rFonts w:ascii="Times New Roman" w:hAnsi="Times New Roman" w:cs="Times New Roman"/>
          <w:sz w:val="24"/>
          <w:szCs w:val="24"/>
        </w:rPr>
      </w:pPr>
    </w:p>
    <w:p w14:paraId="795F6B94" w14:textId="77777777" w:rsidR="00D43150" w:rsidRDefault="00D43150" w:rsidP="000E3844">
      <w:pPr>
        <w:spacing w:after="0" w:line="240" w:lineRule="auto"/>
        <w:ind w:firstLine="708"/>
        <w:jc w:val="both"/>
        <w:rPr>
          <w:rFonts w:ascii="Times New Roman" w:hAnsi="Times New Roman" w:cs="Times New Roman"/>
          <w:b/>
          <w:sz w:val="24"/>
          <w:szCs w:val="24"/>
        </w:rPr>
      </w:pPr>
      <w:r w:rsidRPr="00D43150">
        <w:rPr>
          <w:rFonts w:ascii="Times New Roman" w:hAnsi="Times New Roman" w:cs="Times New Roman"/>
          <w:b/>
          <w:sz w:val="24"/>
          <w:szCs w:val="24"/>
        </w:rPr>
        <w:t>3.1 Descrição</w:t>
      </w:r>
      <w:r w:rsidR="00FD2B11">
        <w:rPr>
          <w:rFonts w:ascii="Times New Roman" w:hAnsi="Times New Roman" w:cs="Times New Roman"/>
          <w:b/>
          <w:sz w:val="24"/>
          <w:szCs w:val="24"/>
        </w:rPr>
        <w:t xml:space="preserve"> do modelo e</w:t>
      </w:r>
      <w:r w:rsidRPr="00D43150">
        <w:rPr>
          <w:rFonts w:ascii="Times New Roman" w:hAnsi="Times New Roman" w:cs="Times New Roman"/>
          <w:b/>
          <w:sz w:val="24"/>
          <w:szCs w:val="24"/>
        </w:rPr>
        <w:t xml:space="preserve"> das Variáveis</w:t>
      </w:r>
    </w:p>
    <w:p w14:paraId="5CAF0D7E" w14:textId="77777777" w:rsidR="00D43150" w:rsidRDefault="00D43150" w:rsidP="000E3844">
      <w:pPr>
        <w:spacing w:after="0" w:line="240" w:lineRule="auto"/>
        <w:ind w:firstLine="708"/>
        <w:jc w:val="both"/>
        <w:rPr>
          <w:rFonts w:ascii="Times New Roman" w:hAnsi="Times New Roman" w:cs="Times New Roman"/>
          <w:b/>
          <w:sz w:val="24"/>
          <w:szCs w:val="24"/>
        </w:rPr>
      </w:pPr>
    </w:p>
    <w:p w14:paraId="42A57703" w14:textId="77777777" w:rsidR="0054163F" w:rsidRDefault="009C58E9" w:rsidP="00BC054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Como já definido na literatura, a formação do grupo de controle não é definido a partir de uma escolha do pesquisador, mas a partir de dados considerados na avaliação, sendo um método transparente no sentido em que o peso de cada unidade de formação do grupo sintético é conhecido, bem como as similaridades entre grupos de tratamento e controle em termo de desempenho das variáveis consideradas.</w:t>
      </w:r>
      <w:r w:rsidR="0054163F">
        <w:rPr>
          <w:rFonts w:ascii="Times New Roman" w:hAnsi="Times New Roman" w:cs="Times New Roman"/>
          <w:sz w:val="24"/>
          <w:szCs w:val="24"/>
        </w:rPr>
        <w:t xml:space="preserve"> Posto</w:t>
      </w:r>
      <w:r w:rsidR="00EE1113">
        <w:rPr>
          <w:rFonts w:ascii="Times New Roman" w:hAnsi="Times New Roman" w:cs="Times New Roman"/>
          <w:sz w:val="24"/>
          <w:szCs w:val="24"/>
        </w:rPr>
        <w:t xml:space="preserve"> isso, a formalização </w:t>
      </w:r>
      <w:r w:rsidR="0054163F">
        <w:rPr>
          <w:rFonts w:ascii="Times New Roman" w:hAnsi="Times New Roman" w:cs="Times New Roman"/>
          <w:sz w:val="24"/>
          <w:szCs w:val="24"/>
        </w:rPr>
        <w:t>do modelo econométrico deste trabalho é o seguinte</w:t>
      </w:r>
      <w:r w:rsidR="005F5DCC">
        <w:rPr>
          <w:rFonts w:ascii="Times New Roman" w:hAnsi="Times New Roman" w:cs="Times New Roman"/>
          <w:sz w:val="24"/>
          <w:szCs w:val="24"/>
        </w:rPr>
        <w:t>:</w:t>
      </w:r>
    </w:p>
    <w:p w14:paraId="60D37891" w14:textId="77777777" w:rsidR="0054163F" w:rsidRPr="00D43150" w:rsidRDefault="0054163F" w:rsidP="000E3844">
      <w:pPr>
        <w:spacing w:after="0" w:line="240" w:lineRule="auto"/>
        <w:ind w:firstLine="708"/>
        <w:jc w:val="both"/>
        <w:rPr>
          <w:rFonts w:ascii="Times New Roman" w:hAnsi="Times New Roman" w:cs="Times New Roman"/>
          <w:sz w:val="24"/>
          <w:szCs w:val="24"/>
        </w:rPr>
      </w:pPr>
    </w:p>
    <w:p w14:paraId="2BC541A5" w14:textId="32B2B719" w:rsidR="00EA6D4F" w:rsidRDefault="006A01F9" w:rsidP="003827CA">
      <w:pPr>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Hom</m:t>
                </m:r>
              </m:e>
            </m:func>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lnPobr</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Desoc</m:t>
            </m:r>
          </m:e>
          <m:sub>
            <m:r>
              <w:rPr>
                <w:rFonts w:ascii="Cambria Math" w:hAnsi="Cambria Math" w:cs="Times New Roman"/>
                <w:sz w:val="24"/>
                <w:szCs w:val="24"/>
              </w:rPr>
              <m:t xml:space="preserve"> 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lnRenda</m:t>
            </m:r>
          </m:e>
          <m:sub>
            <m:r>
              <w:rPr>
                <w:rFonts w:ascii="Cambria Math" w:hAnsi="Cambria Math" w:cs="Times New Roman"/>
                <w:sz w:val="24"/>
                <w:szCs w:val="24"/>
              </w:rPr>
              <m:t xml:space="preserve"> 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lnFreq15_17</m:t>
            </m:r>
          </m:e>
          <m:sub>
            <m:r>
              <w:rPr>
                <w:rFonts w:ascii="Cambria Math" w:hAnsi="Cambria Math" w:cs="Times New Roman"/>
                <w:sz w:val="24"/>
                <w:szCs w:val="24"/>
              </w:rPr>
              <m:t xml:space="preserve"> it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lnHjov</m:t>
            </m:r>
          </m:e>
          <m:sub>
            <m:r>
              <w:rPr>
                <w:rFonts w:ascii="Cambria Math" w:hAnsi="Cambria Math" w:cs="Times New Roman"/>
                <w:sz w:val="24"/>
                <w:szCs w:val="24"/>
              </w:rPr>
              <m:t xml:space="preserve"> 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lnDen</m:t>
            </m:r>
          </m:e>
          <m:sub>
            <m:r>
              <w:rPr>
                <w:rFonts w:ascii="Cambria Math" w:hAnsi="Cambria Math" w:cs="Times New Roman"/>
                <w:sz w:val="24"/>
                <w:szCs w:val="24"/>
              </w:rPr>
              <m:t xml:space="preserve"> 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Hom</m:t>
            </m:r>
          </m:e>
          <m:sub>
            <m:r>
              <w:rPr>
                <w:rFonts w:ascii="Cambria Math" w:hAnsi="Cambria Math" w:cs="Times New Roman"/>
                <w:sz w:val="24"/>
                <w:szCs w:val="24"/>
              </w:rPr>
              <m:t>2005</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Hom</m:t>
            </m:r>
          </m:e>
          <m:sub>
            <m:r>
              <w:rPr>
                <w:rFonts w:ascii="Cambria Math" w:hAnsi="Cambria Math" w:cs="Times New Roman"/>
                <w:sz w:val="24"/>
                <w:szCs w:val="24"/>
              </w:rPr>
              <m:t>2007</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Hom</m:t>
            </m:r>
          </m:e>
          <m:sub>
            <m:r>
              <w:rPr>
                <w:rFonts w:ascii="Cambria Math" w:hAnsi="Cambria Math" w:cs="Times New Roman"/>
                <w:sz w:val="24"/>
                <w:szCs w:val="24"/>
              </w:rPr>
              <m:t>2010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t</m:t>
            </m:r>
          </m:sub>
        </m:sSub>
      </m:oMath>
      <w:r w:rsidR="003A2DEE">
        <w:rPr>
          <w:rFonts w:ascii="Times New Roman" w:eastAsiaTheme="minorEastAsia" w:hAnsi="Times New Roman" w:cs="Times New Roman"/>
          <w:sz w:val="24"/>
          <w:szCs w:val="24"/>
        </w:rPr>
        <w:t xml:space="preserve">  </w:t>
      </w:r>
      <w:r w:rsidR="008F0AA8">
        <w:rPr>
          <w:rFonts w:ascii="Times New Roman" w:eastAsiaTheme="minorEastAsia" w:hAnsi="Times New Roman" w:cs="Times New Roman"/>
          <w:sz w:val="24"/>
          <w:szCs w:val="24"/>
        </w:rPr>
        <w:t xml:space="preserve">               </w:t>
      </w:r>
      <w:r w:rsidR="00617A3B">
        <w:rPr>
          <w:rFonts w:ascii="Times New Roman" w:eastAsiaTheme="minorEastAsia" w:hAnsi="Times New Roman" w:cs="Times New Roman"/>
          <w:sz w:val="24"/>
          <w:szCs w:val="24"/>
        </w:rPr>
        <w:t xml:space="preserve"> </w:t>
      </w:r>
      <w:r w:rsidR="003827CA">
        <w:rPr>
          <w:rFonts w:ascii="Times New Roman" w:eastAsiaTheme="minorEastAsia" w:hAnsi="Times New Roman" w:cs="Times New Roman"/>
          <w:sz w:val="24"/>
          <w:szCs w:val="24"/>
        </w:rPr>
        <w:t xml:space="preserve">                              </w:t>
      </w:r>
      <w:r w:rsidR="00617A3B">
        <w:rPr>
          <w:rFonts w:ascii="Times New Roman" w:eastAsiaTheme="minorEastAsia" w:hAnsi="Times New Roman" w:cs="Times New Roman"/>
          <w:sz w:val="24"/>
          <w:szCs w:val="24"/>
        </w:rPr>
        <w:t xml:space="preserve">   </w:t>
      </w:r>
      <w:r w:rsidR="008F0AA8">
        <w:rPr>
          <w:rFonts w:ascii="Times New Roman" w:eastAsiaTheme="minorEastAsia" w:hAnsi="Times New Roman" w:cs="Times New Roman"/>
          <w:sz w:val="24"/>
          <w:szCs w:val="24"/>
        </w:rPr>
        <w:t>(5)</w:t>
      </w:r>
    </w:p>
    <w:p w14:paraId="49743128" w14:textId="77777777" w:rsidR="00687F8C" w:rsidRDefault="00687F8C" w:rsidP="000F715D">
      <w:pPr>
        <w:spacing w:after="0" w:line="240" w:lineRule="auto"/>
        <w:jc w:val="center"/>
        <w:rPr>
          <w:rFonts w:ascii="Times New Roman" w:eastAsiaTheme="minorEastAsia" w:hAnsi="Times New Roman" w:cs="Times New Roman"/>
          <w:sz w:val="24"/>
          <w:szCs w:val="24"/>
        </w:rPr>
      </w:pPr>
    </w:p>
    <w:p w14:paraId="098E99AF" w14:textId="0B617FC4" w:rsidR="00A25360" w:rsidRDefault="001A7369" w:rsidP="0052526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Sendo: </w:t>
      </w:r>
      <w:proofErr w:type="spellStart"/>
      <w:r w:rsidR="009064EC">
        <w:rPr>
          <w:rFonts w:ascii="Times New Roman" w:eastAsiaTheme="minorEastAsia" w:hAnsi="Times New Roman" w:cs="Times New Roman"/>
          <w:i/>
          <w:sz w:val="24"/>
          <w:szCs w:val="24"/>
        </w:rPr>
        <w:t>Hom</w:t>
      </w:r>
      <w:proofErr w:type="spellEnd"/>
      <w:r>
        <w:rPr>
          <w:rFonts w:ascii="Times New Roman" w:eastAsiaTheme="minorEastAsia" w:hAnsi="Times New Roman" w:cs="Times New Roman"/>
          <w:sz w:val="24"/>
          <w:szCs w:val="24"/>
        </w:rPr>
        <w:t xml:space="preserve"> a </w:t>
      </w:r>
      <w:r w:rsidR="00740DB0">
        <w:rPr>
          <w:rFonts w:ascii="Times New Roman" w:eastAsiaTheme="minorEastAsia" w:hAnsi="Times New Roman" w:cs="Times New Roman"/>
          <w:sz w:val="24"/>
          <w:szCs w:val="24"/>
        </w:rPr>
        <w:t>variável dependente da análise</w:t>
      </w:r>
      <w:r>
        <w:rPr>
          <w:rFonts w:ascii="Times New Roman" w:eastAsiaTheme="minorEastAsia" w:hAnsi="Times New Roman" w:cs="Times New Roman"/>
          <w:sz w:val="24"/>
          <w:szCs w:val="24"/>
        </w:rPr>
        <w:t xml:space="preserve">, o número de homicídios em </w:t>
      </w:r>
      <w:r w:rsidRPr="001A7369">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 2001,..., 2014; </w:t>
      </w:r>
      <w:proofErr w:type="spellStart"/>
      <w:r w:rsidR="001763E3" w:rsidRPr="001763E3">
        <w:rPr>
          <w:rFonts w:ascii="Times New Roman" w:eastAsiaTheme="minorEastAsia" w:hAnsi="Times New Roman" w:cs="Times New Roman"/>
          <w:i/>
          <w:sz w:val="24"/>
          <w:szCs w:val="24"/>
        </w:rPr>
        <w:t>Pobr</w:t>
      </w:r>
      <w:proofErr w:type="spellEnd"/>
      <w:r w:rsidR="001763E3">
        <w:rPr>
          <w:rFonts w:ascii="Times New Roman" w:eastAsiaTheme="minorEastAsia" w:hAnsi="Times New Roman" w:cs="Times New Roman"/>
          <w:sz w:val="24"/>
          <w:szCs w:val="24"/>
        </w:rPr>
        <w:t xml:space="preserve"> é o percentual de </w:t>
      </w:r>
      <w:r w:rsidR="002469EC">
        <w:rPr>
          <w:rFonts w:ascii="Times New Roman" w:eastAsiaTheme="minorEastAsia" w:hAnsi="Times New Roman" w:cs="Times New Roman"/>
          <w:sz w:val="24"/>
          <w:szCs w:val="24"/>
        </w:rPr>
        <w:t>domicílios</w:t>
      </w:r>
      <w:r w:rsidR="001763E3">
        <w:rPr>
          <w:rFonts w:ascii="Times New Roman" w:eastAsiaTheme="minorEastAsia" w:hAnsi="Times New Roman" w:cs="Times New Roman"/>
          <w:sz w:val="24"/>
          <w:szCs w:val="24"/>
        </w:rPr>
        <w:t xml:space="preserve"> pobres; </w:t>
      </w:r>
      <w:proofErr w:type="spellStart"/>
      <w:r w:rsidR="001763E3" w:rsidRPr="001763E3">
        <w:rPr>
          <w:rFonts w:ascii="Times New Roman" w:eastAsiaTheme="minorEastAsia" w:hAnsi="Times New Roman" w:cs="Times New Roman"/>
          <w:i/>
          <w:sz w:val="24"/>
          <w:szCs w:val="24"/>
        </w:rPr>
        <w:t>Desoc</w:t>
      </w:r>
      <w:proofErr w:type="spellEnd"/>
      <w:r w:rsidR="001763E3">
        <w:rPr>
          <w:rFonts w:ascii="Times New Roman" w:eastAsiaTheme="minorEastAsia" w:hAnsi="Times New Roman" w:cs="Times New Roman"/>
          <w:sz w:val="24"/>
          <w:szCs w:val="24"/>
        </w:rPr>
        <w:t xml:space="preserve"> é a taxa de desocupação</w:t>
      </w:r>
      <w:r w:rsidR="00740DB0">
        <w:rPr>
          <w:rFonts w:ascii="Times New Roman" w:eastAsiaTheme="minorEastAsia" w:hAnsi="Times New Roman" w:cs="Times New Roman"/>
          <w:sz w:val="24"/>
          <w:szCs w:val="24"/>
        </w:rPr>
        <w:t xml:space="preserve">; </w:t>
      </w:r>
      <w:r w:rsidR="00FC2A29">
        <w:rPr>
          <w:rFonts w:ascii="Times New Roman" w:eastAsiaTheme="minorEastAsia" w:hAnsi="Times New Roman" w:cs="Times New Roman"/>
          <w:i/>
          <w:sz w:val="24"/>
          <w:szCs w:val="24"/>
        </w:rPr>
        <w:t>Renda</w:t>
      </w:r>
      <w:r w:rsidR="00740DB0">
        <w:rPr>
          <w:rFonts w:ascii="Times New Roman" w:eastAsiaTheme="minorEastAsia" w:hAnsi="Times New Roman" w:cs="Times New Roman"/>
          <w:sz w:val="24"/>
          <w:szCs w:val="24"/>
        </w:rPr>
        <w:t xml:space="preserve"> a renda média </w:t>
      </w:r>
      <w:r w:rsidR="00740DB0" w:rsidRPr="00D85C45">
        <w:rPr>
          <w:rFonts w:ascii="Times New Roman" w:eastAsiaTheme="minorEastAsia" w:hAnsi="Times New Roman" w:cs="Times New Roman"/>
          <w:i/>
          <w:sz w:val="24"/>
          <w:szCs w:val="24"/>
        </w:rPr>
        <w:t>per capita</w:t>
      </w:r>
      <w:r w:rsidR="00D77730">
        <w:rPr>
          <w:rFonts w:ascii="Times New Roman" w:eastAsiaTheme="minorEastAsia" w:hAnsi="Times New Roman" w:cs="Times New Roman"/>
          <w:sz w:val="24"/>
          <w:szCs w:val="24"/>
        </w:rPr>
        <w:t xml:space="preserve">; </w:t>
      </w:r>
      <w:r w:rsidR="00D77730" w:rsidRPr="00D77730">
        <w:rPr>
          <w:rFonts w:ascii="Times New Roman" w:eastAsiaTheme="minorEastAsia" w:hAnsi="Times New Roman" w:cs="Times New Roman"/>
          <w:i/>
          <w:sz w:val="24"/>
          <w:szCs w:val="24"/>
        </w:rPr>
        <w:t>Freq15_17</w:t>
      </w:r>
      <w:r w:rsidR="00740DB0">
        <w:rPr>
          <w:rFonts w:ascii="Times New Roman" w:eastAsiaTheme="minorEastAsia" w:hAnsi="Times New Roman" w:cs="Times New Roman"/>
          <w:sz w:val="24"/>
          <w:szCs w:val="24"/>
        </w:rPr>
        <w:t xml:space="preserve"> a frequência escolar de 15 a 17 anos de idade;</w:t>
      </w:r>
      <w:r w:rsidR="007400AD">
        <w:rPr>
          <w:rFonts w:ascii="Times New Roman" w:eastAsiaTheme="minorEastAsia" w:hAnsi="Times New Roman" w:cs="Times New Roman"/>
          <w:sz w:val="24"/>
          <w:szCs w:val="24"/>
        </w:rPr>
        <w:t xml:space="preserve"> </w:t>
      </w:r>
      <w:proofErr w:type="spellStart"/>
      <w:r w:rsidR="007400AD" w:rsidRPr="007400AD">
        <w:rPr>
          <w:rFonts w:ascii="Times New Roman" w:eastAsiaTheme="minorEastAsia" w:hAnsi="Times New Roman" w:cs="Times New Roman"/>
          <w:i/>
          <w:sz w:val="24"/>
          <w:szCs w:val="24"/>
        </w:rPr>
        <w:t>Hjov</w:t>
      </w:r>
      <w:proofErr w:type="spellEnd"/>
      <w:r w:rsidR="007400AD">
        <w:rPr>
          <w:rFonts w:ascii="Times New Roman" w:eastAsiaTheme="minorEastAsia" w:hAnsi="Times New Roman" w:cs="Times New Roman"/>
          <w:sz w:val="24"/>
          <w:szCs w:val="24"/>
        </w:rPr>
        <w:t xml:space="preserve"> é o percentual de homens jovens da população;</w:t>
      </w:r>
      <w:r w:rsidR="00740DB0">
        <w:rPr>
          <w:rFonts w:ascii="Times New Roman" w:eastAsiaTheme="minorEastAsia" w:hAnsi="Times New Roman" w:cs="Times New Roman"/>
          <w:sz w:val="24"/>
          <w:szCs w:val="24"/>
        </w:rPr>
        <w:t xml:space="preserve"> </w:t>
      </w:r>
      <w:proofErr w:type="spellStart"/>
      <w:r w:rsidR="002D75D3">
        <w:rPr>
          <w:rFonts w:ascii="Times New Roman" w:eastAsiaTheme="minorEastAsia" w:hAnsi="Times New Roman" w:cs="Times New Roman"/>
          <w:i/>
          <w:sz w:val="24"/>
          <w:szCs w:val="24"/>
        </w:rPr>
        <w:t>Den</w:t>
      </w:r>
      <w:proofErr w:type="spellEnd"/>
      <w:r w:rsidR="00740DB0">
        <w:rPr>
          <w:rFonts w:ascii="Times New Roman" w:eastAsiaTheme="minorEastAsia" w:hAnsi="Times New Roman" w:cs="Times New Roman"/>
          <w:sz w:val="24"/>
          <w:szCs w:val="24"/>
        </w:rPr>
        <w:t xml:space="preserve"> a estimativa populacional; </w:t>
      </w:r>
      <w:r w:rsidR="009064EC">
        <w:rPr>
          <w:rFonts w:ascii="Times New Roman" w:eastAsiaTheme="minorEastAsia" w:hAnsi="Times New Roman" w:cs="Times New Roman"/>
          <w:i/>
          <w:sz w:val="24"/>
          <w:szCs w:val="24"/>
        </w:rPr>
        <w:t>Hom</w:t>
      </w:r>
      <w:r w:rsidR="00FC58AE" w:rsidRPr="00FC58AE">
        <w:rPr>
          <w:rFonts w:ascii="Times New Roman" w:eastAsiaTheme="minorEastAsia" w:hAnsi="Times New Roman" w:cs="Times New Roman"/>
          <w:sz w:val="24"/>
          <w:szCs w:val="24"/>
          <w:vertAlign w:val="subscript"/>
        </w:rPr>
        <w:t>2005</w:t>
      </w:r>
      <w:r w:rsidR="00FC58AE">
        <w:rPr>
          <w:rFonts w:ascii="Times New Roman" w:eastAsiaTheme="minorEastAsia" w:hAnsi="Times New Roman" w:cs="Times New Roman"/>
          <w:sz w:val="24"/>
          <w:szCs w:val="24"/>
        </w:rPr>
        <w:t xml:space="preserve">, </w:t>
      </w:r>
      <w:r w:rsidR="009064EC">
        <w:rPr>
          <w:rFonts w:ascii="Times New Roman" w:eastAsiaTheme="minorEastAsia" w:hAnsi="Times New Roman" w:cs="Times New Roman"/>
          <w:i/>
          <w:sz w:val="24"/>
          <w:szCs w:val="24"/>
        </w:rPr>
        <w:t>Hom</w:t>
      </w:r>
      <w:r w:rsidR="00FC58AE" w:rsidRPr="00FC58AE">
        <w:rPr>
          <w:rFonts w:ascii="Times New Roman" w:eastAsiaTheme="minorEastAsia" w:hAnsi="Times New Roman" w:cs="Times New Roman"/>
          <w:sz w:val="24"/>
          <w:szCs w:val="24"/>
          <w:vertAlign w:val="subscript"/>
        </w:rPr>
        <w:t>2007</w:t>
      </w:r>
      <w:r w:rsidR="00FC58AE">
        <w:rPr>
          <w:rFonts w:ascii="Times New Roman" w:eastAsiaTheme="minorEastAsia" w:hAnsi="Times New Roman" w:cs="Times New Roman"/>
          <w:sz w:val="24"/>
          <w:szCs w:val="24"/>
        </w:rPr>
        <w:t xml:space="preserve"> e </w:t>
      </w:r>
      <w:r w:rsidR="009064EC">
        <w:rPr>
          <w:rFonts w:ascii="Times New Roman" w:eastAsiaTheme="minorEastAsia" w:hAnsi="Times New Roman" w:cs="Times New Roman"/>
          <w:i/>
          <w:sz w:val="24"/>
          <w:szCs w:val="24"/>
        </w:rPr>
        <w:t>Hom</w:t>
      </w:r>
      <w:r w:rsidR="00FC58AE" w:rsidRPr="00FC58AE">
        <w:rPr>
          <w:rFonts w:ascii="Times New Roman" w:eastAsiaTheme="minorEastAsia" w:hAnsi="Times New Roman" w:cs="Times New Roman"/>
          <w:sz w:val="24"/>
          <w:szCs w:val="24"/>
          <w:vertAlign w:val="subscript"/>
        </w:rPr>
        <w:t>2010</w:t>
      </w:r>
      <w:r w:rsidR="00FC58AE">
        <w:rPr>
          <w:rFonts w:ascii="Times New Roman" w:eastAsiaTheme="minorEastAsia" w:hAnsi="Times New Roman" w:cs="Times New Roman"/>
          <w:sz w:val="24"/>
          <w:szCs w:val="24"/>
        </w:rPr>
        <w:t xml:space="preserve"> são os anos defasados da variável dependente usados no modelo.</w:t>
      </w:r>
    </w:p>
    <w:p w14:paraId="5323C57A" w14:textId="77777777" w:rsidR="003C58AA" w:rsidRDefault="003C58AA" w:rsidP="0052526C">
      <w:pPr>
        <w:spacing w:after="0" w:line="240" w:lineRule="auto"/>
        <w:jc w:val="both"/>
        <w:rPr>
          <w:rFonts w:ascii="Times New Roman" w:hAnsi="Times New Roman" w:cs="Times New Roman"/>
          <w:sz w:val="24"/>
          <w:szCs w:val="24"/>
        </w:rPr>
      </w:pPr>
    </w:p>
    <w:p w14:paraId="30E40085" w14:textId="77777777" w:rsidR="00301354" w:rsidRDefault="00301354" w:rsidP="00D37EE3">
      <w:pPr>
        <w:spacing w:after="0" w:line="240" w:lineRule="auto"/>
        <w:ind w:firstLine="708"/>
        <w:jc w:val="both"/>
        <w:rPr>
          <w:rFonts w:ascii="Times New Roman" w:hAnsi="Times New Roman" w:cs="Times New Roman"/>
          <w:b/>
          <w:sz w:val="24"/>
          <w:szCs w:val="24"/>
        </w:rPr>
      </w:pPr>
      <w:r w:rsidRPr="00301354">
        <w:rPr>
          <w:rFonts w:ascii="Times New Roman" w:hAnsi="Times New Roman" w:cs="Times New Roman"/>
          <w:b/>
          <w:sz w:val="24"/>
          <w:szCs w:val="24"/>
        </w:rPr>
        <w:t>3.1.1 Variável Dependente</w:t>
      </w:r>
    </w:p>
    <w:p w14:paraId="35F4CED3" w14:textId="77777777" w:rsidR="00D37EE3" w:rsidRDefault="00D37EE3" w:rsidP="00D37EE3">
      <w:pPr>
        <w:spacing w:after="0" w:line="240" w:lineRule="auto"/>
        <w:ind w:firstLine="708"/>
        <w:jc w:val="both"/>
        <w:rPr>
          <w:rFonts w:ascii="Times New Roman" w:hAnsi="Times New Roman" w:cs="Times New Roman"/>
          <w:b/>
          <w:sz w:val="24"/>
          <w:szCs w:val="24"/>
        </w:rPr>
      </w:pPr>
    </w:p>
    <w:p w14:paraId="0BAF4CB2" w14:textId="47F58B40" w:rsidR="00BA40D9" w:rsidRDefault="00A140C3" w:rsidP="006572C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Como variável de análise</w:t>
      </w:r>
      <w:r w:rsidR="00571B9C">
        <w:rPr>
          <w:rFonts w:ascii="Times New Roman" w:hAnsi="Times New Roman" w:cs="Times New Roman"/>
          <w:sz w:val="24"/>
          <w:szCs w:val="24"/>
        </w:rPr>
        <w:t>, homicídios (</w:t>
      </w:r>
      <w:proofErr w:type="spellStart"/>
      <w:r w:rsidR="00571B9C" w:rsidRPr="00762162">
        <w:rPr>
          <w:rFonts w:ascii="Times New Roman" w:hAnsi="Times New Roman" w:cs="Times New Roman"/>
          <w:b/>
          <w:i/>
          <w:sz w:val="24"/>
          <w:szCs w:val="24"/>
        </w:rPr>
        <w:t>Hom</w:t>
      </w:r>
      <w:proofErr w:type="spellEnd"/>
      <w:r w:rsidR="00571B9C">
        <w:rPr>
          <w:rFonts w:ascii="Times New Roman" w:hAnsi="Times New Roman" w:cs="Times New Roman"/>
          <w:sz w:val="24"/>
          <w:szCs w:val="24"/>
        </w:rPr>
        <w:t>)</w:t>
      </w:r>
      <w:r>
        <w:rPr>
          <w:rFonts w:ascii="Times New Roman" w:hAnsi="Times New Roman" w:cs="Times New Roman"/>
          <w:sz w:val="24"/>
          <w:szCs w:val="24"/>
        </w:rPr>
        <w:t xml:space="preserve">, têm-se o número de homicídios registrados no período entre 2001 e 2014. </w:t>
      </w:r>
      <w:r w:rsidR="006371F4">
        <w:rPr>
          <w:rFonts w:ascii="Times New Roman" w:hAnsi="Times New Roman" w:cs="Times New Roman"/>
          <w:sz w:val="24"/>
          <w:szCs w:val="24"/>
        </w:rPr>
        <w:t>Os dados</w:t>
      </w:r>
      <w:r w:rsidR="00716E57">
        <w:rPr>
          <w:rFonts w:ascii="Times New Roman" w:hAnsi="Times New Roman" w:cs="Times New Roman"/>
          <w:sz w:val="24"/>
          <w:szCs w:val="24"/>
        </w:rPr>
        <w:t xml:space="preserve"> obtidos para o período de análise (2001 – 2014)</w:t>
      </w:r>
      <w:r w:rsidR="006371F4">
        <w:rPr>
          <w:rFonts w:ascii="Times New Roman" w:hAnsi="Times New Roman" w:cs="Times New Roman"/>
          <w:sz w:val="24"/>
          <w:szCs w:val="24"/>
        </w:rPr>
        <w:t xml:space="preserve"> estão disponíveis</w:t>
      </w:r>
      <w:r w:rsidR="005A1DF2">
        <w:rPr>
          <w:rFonts w:ascii="Times New Roman" w:hAnsi="Times New Roman" w:cs="Times New Roman"/>
          <w:sz w:val="24"/>
          <w:szCs w:val="24"/>
        </w:rPr>
        <w:t xml:space="preserve"> no Atlas da Violência (IPEA</w:t>
      </w:r>
      <w:r w:rsidR="006E02DC">
        <w:rPr>
          <w:rFonts w:ascii="Times New Roman" w:hAnsi="Times New Roman" w:cs="Times New Roman"/>
          <w:sz w:val="24"/>
          <w:szCs w:val="24"/>
        </w:rPr>
        <w:t>, 2018</w:t>
      </w:r>
      <w:r w:rsidR="005A1DF2">
        <w:rPr>
          <w:rFonts w:ascii="Times New Roman" w:hAnsi="Times New Roman" w:cs="Times New Roman"/>
          <w:sz w:val="24"/>
          <w:szCs w:val="24"/>
        </w:rPr>
        <w:t xml:space="preserve">), </w:t>
      </w:r>
      <w:r w:rsidR="00F9223B">
        <w:rPr>
          <w:rFonts w:ascii="Times New Roman" w:hAnsi="Times New Roman" w:cs="Times New Roman"/>
          <w:sz w:val="24"/>
          <w:szCs w:val="24"/>
        </w:rPr>
        <w:t xml:space="preserve">produzidos com base nos dados do </w:t>
      </w:r>
      <w:r w:rsidR="00F9223B" w:rsidRPr="00F9223B">
        <w:rPr>
          <w:rFonts w:ascii="Times New Roman" w:hAnsi="Times New Roman" w:cs="Times New Roman"/>
          <w:sz w:val="24"/>
          <w:szCs w:val="24"/>
        </w:rPr>
        <w:t xml:space="preserve">Sistema de Informações sobre Mortalidade - SIM MS/SVS/CGIAE </w:t>
      </w:r>
      <w:r w:rsidR="00856817" w:rsidRPr="00F9223B">
        <w:rPr>
          <w:rFonts w:ascii="Times New Roman" w:hAnsi="Times New Roman" w:cs="Times New Roman"/>
          <w:sz w:val="24"/>
          <w:szCs w:val="24"/>
        </w:rPr>
        <w:t xml:space="preserve">- </w:t>
      </w:r>
      <w:r w:rsidR="00856817">
        <w:rPr>
          <w:rFonts w:ascii="Times New Roman" w:hAnsi="Times New Roman" w:cs="Times New Roman"/>
          <w:sz w:val="24"/>
          <w:szCs w:val="24"/>
        </w:rPr>
        <w:t>considerando</w:t>
      </w:r>
      <w:r w:rsidR="006371F4">
        <w:rPr>
          <w:rFonts w:ascii="Times New Roman" w:hAnsi="Times New Roman" w:cs="Times New Roman"/>
          <w:sz w:val="24"/>
          <w:szCs w:val="24"/>
        </w:rPr>
        <w:t xml:space="preserve"> </w:t>
      </w:r>
      <w:bookmarkStart w:id="0" w:name="_GoBack"/>
      <w:bookmarkEnd w:id="0"/>
      <w:r w:rsidR="006371F4">
        <w:rPr>
          <w:rFonts w:ascii="Times New Roman" w:hAnsi="Times New Roman" w:cs="Times New Roman"/>
          <w:sz w:val="24"/>
          <w:szCs w:val="24"/>
        </w:rPr>
        <w:t xml:space="preserve">os códigos </w:t>
      </w:r>
      <w:proofErr w:type="spellStart"/>
      <w:r w:rsidR="006371F4">
        <w:rPr>
          <w:rFonts w:ascii="Times New Roman" w:hAnsi="Times New Roman" w:cs="Times New Roman"/>
          <w:sz w:val="24"/>
          <w:szCs w:val="24"/>
        </w:rPr>
        <w:t>CIDs</w:t>
      </w:r>
      <w:proofErr w:type="spellEnd"/>
      <w:r w:rsidR="006371F4">
        <w:rPr>
          <w:rFonts w:ascii="Times New Roman" w:hAnsi="Times New Roman" w:cs="Times New Roman"/>
          <w:sz w:val="24"/>
          <w:szCs w:val="24"/>
        </w:rPr>
        <w:t xml:space="preserve"> 10: X85-Y09 (agressão) e Y35,</w:t>
      </w:r>
      <w:r w:rsidR="008B3D5C">
        <w:rPr>
          <w:rFonts w:ascii="Times New Roman" w:hAnsi="Times New Roman" w:cs="Times New Roman"/>
          <w:sz w:val="24"/>
          <w:szCs w:val="24"/>
        </w:rPr>
        <w:t xml:space="preserve"> </w:t>
      </w:r>
      <w:r w:rsidR="006371F4">
        <w:rPr>
          <w:rFonts w:ascii="Times New Roman" w:hAnsi="Times New Roman" w:cs="Times New Roman"/>
          <w:sz w:val="24"/>
          <w:szCs w:val="24"/>
        </w:rPr>
        <w:t>Y36 (intervenção legal).</w:t>
      </w:r>
      <w:r w:rsidR="004B2AFE">
        <w:rPr>
          <w:rFonts w:ascii="Times New Roman" w:hAnsi="Times New Roman" w:cs="Times New Roman"/>
          <w:sz w:val="24"/>
          <w:szCs w:val="24"/>
        </w:rPr>
        <w:t xml:space="preserve"> </w:t>
      </w:r>
    </w:p>
    <w:p w14:paraId="658E3256" w14:textId="77777777" w:rsidR="00856817" w:rsidRDefault="00856817" w:rsidP="006572C8">
      <w:pPr>
        <w:spacing w:after="0" w:line="240" w:lineRule="auto"/>
        <w:ind w:firstLine="708"/>
        <w:jc w:val="both"/>
        <w:rPr>
          <w:rFonts w:ascii="Times New Roman" w:hAnsi="Times New Roman" w:cs="Times New Roman"/>
          <w:sz w:val="24"/>
          <w:szCs w:val="24"/>
        </w:rPr>
      </w:pPr>
    </w:p>
    <w:p w14:paraId="140E7745" w14:textId="77777777" w:rsidR="00D32D35" w:rsidRDefault="00D32D35" w:rsidP="006572C8">
      <w:pPr>
        <w:spacing w:after="0" w:line="240" w:lineRule="auto"/>
        <w:ind w:firstLine="708"/>
        <w:jc w:val="both"/>
        <w:rPr>
          <w:rFonts w:ascii="Times New Roman" w:hAnsi="Times New Roman" w:cs="Times New Roman"/>
          <w:sz w:val="24"/>
          <w:szCs w:val="24"/>
        </w:rPr>
      </w:pPr>
    </w:p>
    <w:p w14:paraId="5F1E0C8C" w14:textId="77777777" w:rsidR="004E2677" w:rsidRDefault="008448A4" w:rsidP="00D37EE3">
      <w:pPr>
        <w:spacing w:after="0" w:line="240" w:lineRule="auto"/>
        <w:ind w:firstLine="708"/>
        <w:jc w:val="both"/>
        <w:rPr>
          <w:rFonts w:ascii="Times New Roman" w:hAnsi="Times New Roman" w:cs="Times New Roman"/>
          <w:b/>
          <w:sz w:val="24"/>
          <w:szCs w:val="24"/>
        </w:rPr>
      </w:pPr>
      <w:r w:rsidRPr="004E2677">
        <w:rPr>
          <w:rFonts w:ascii="Times New Roman" w:hAnsi="Times New Roman" w:cs="Times New Roman"/>
          <w:b/>
          <w:sz w:val="24"/>
          <w:szCs w:val="24"/>
        </w:rPr>
        <w:t>3.1.2 Variáveis Independentes</w:t>
      </w:r>
    </w:p>
    <w:p w14:paraId="1ED4466E" w14:textId="77777777" w:rsidR="00D37EE3" w:rsidRPr="008C5552" w:rsidRDefault="00D37EE3" w:rsidP="00D37EE3">
      <w:pPr>
        <w:spacing w:after="0" w:line="240" w:lineRule="auto"/>
        <w:ind w:firstLine="708"/>
        <w:jc w:val="both"/>
        <w:rPr>
          <w:rFonts w:ascii="Times New Roman" w:hAnsi="Times New Roman" w:cs="Times New Roman"/>
          <w:b/>
          <w:sz w:val="24"/>
          <w:szCs w:val="24"/>
        </w:rPr>
      </w:pPr>
    </w:p>
    <w:p w14:paraId="0852CD78" w14:textId="19DC82C3" w:rsidR="00394463" w:rsidRDefault="004C5F7F" w:rsidP="00D37EE3">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seleção das variáveis do controle sintético </w:t>
      </w:r>
      <w:r w:rsidR="0056745C">
        <w:rPr>
          <w:rFonts w:ascii="Times New Roman" w:hAnsi="Times New Roman" w:cs="Times New Roman"/>
          <w:sz w:val="24"/>
          <w:szCs w:val="24"/>
        </w:rPr>
        <w:t xml:space="preserve">é </w:t>
      </w:r>
      <w:r w:rsidR="00C31D77">
        <w:rPr>
          <w:rFonts w:ascii="Times New Roman" w:hAnsi="Times New Roman" w:cs="Times New Roman"/>
          <w:sz w:val="24"/>
          <w:szCs w:val="24"/>
        </w:rPr>
        <w:t xml:space="preserve">guiada </w:t>
      </w:r>
      <w:r w:rsidR="006F3877">
        <w:rPr>
          <w:rFonts w:ascii="Times New Roman" w:hAnsi="Times New Roman" w:cs="Times New Roman"/>
          <w:sz w:val="24"/>
          <w:szCs w:val="24"/>
        </w:rPr>
        <w:t xml:space="preserve">pelo alto poder de explicação </w:t>
      </w:r>
      <w:r w:rsidR="00394463">
        <w:rPr>
          <w:rFonts w:ascii="Times New Roman" w:hAnsi="Times New Roman" w:cs="Times New Roman"/>
          <w:sz w:val="24"/>
          <w:szCs w:val="24"/>
        </w:rPr>
        <w:t>em relação à</w:t>
      </w:r>
      <w:r w:rsidR="006F3877">
        <w:rPr>
          <w:rFonts w:ascii="Times New Roman" w:hAnsi="Times New Roman" w:cs="Times New Roman"/>
          <w:sz w:val="24"/>
          <w:szCs w:val="24"/>
        </w:rPr>
        <w:t xml:space="preserve"> variável dependent</w:t>
      </w:r>
      <w:r w:rsidR="00C31D77">
        <w:rPr>
          <w:rFonts w:ascii="Times New Roman" w:hAnsi="Times New Roman" w:cs="Times New Roman"/>
          <w:sz w:val="24"/>
          <w:szCs w:val="24"/>
        </w:rPr>
        <w:t>e, segundo preconizado pela literatura especializada</w:t>
      </w:r>
      <w:r w:rsidR="006F3877">
        <w:rPr>
          <w:rFonts w:ascii="Times New Roman" w:hAnsi="Times New Roman" w:cs="Times New Roman"/>
          <w:sz w:val="24"/>
          <w:szCs w:val="24"/>
        </w:rPr>
        <w:t>, e não uma simples escolha do pesquisador.</w:t>
      </w:r>
      <w:r w:rsidR="0038142E">
        <w:rPr>
          <w:rFonts w:ascii="Times New Roman" w:hAnsi="Times New Roman" w:cs="Times New Roman"/>
          <w:sz w:val="24"/>
          <w:szCs w:val="24"/>
        </w:rPr>
        <w:t xml:space="preserve"> </w:t>
      </w:r>
      <w:r w:rsidR="00C31D77">
        <w:rPr>
          <w:rFonts w:ascii="Times New Roman" w:hAnsi="Times New Roman" w:cs="Times New Roman"/>
          <w:sz w:val="24"/>
          <w:szCs w:val="24"/>
        </w:rPr>
        <w:t xml:space="preserve">No campo da economia do crime, </w:t>
      </w:r>
      <w:r w:rsidR="0038142E">
        <w:rPr>
          <w:rFonts w:ascii="Times New Roman" w:hAnsi="Times New Roman" w:cs="Times New Roman"/>
          <w:sz w:val="24"/>
          <w:szCs w:val="24"/>
        </w:rPr>
        <w:t xml:space="preserve">Becker (1968) </w:t>
      </w:r>
      <w:r w:rsidR="00C31D77">
        <w:rPr>
          <w:rFonts w:ascii="Times New Roman" w:hAnsi="Times New Roman" w:cs="Times New Roman"/>
          <w:sz w:val="24"/>
          <w:szCs w:val="24"/>
        </w:rPr>
        <w:t>foi o pioneiro, ao tratar</w:t>
      </w:r>
      <w:r w:rsidR="0038142E">
        <w:rPr>
          <w:rFonts w:ascii="Times New Roman" w:hAnsi="Times New Roman" w:cs="Times New Roman"/>
          <w:sz w:val="24"/>
          <w:szCs w:val="24"/>
        </w:rPr>
        <w:t xml:space="preserve"> em sua teoria econômica do crime</w:t>
      </w:r>
      <w:r w:rsidR="00C31D77">
        <w:rPr>
          <w:rFonts w:ascii="Times New Roman" w:hAnsi="Times New Roman" w:cs="Times New Roman"/>
          <w:sz w:val="24"/>
          <w:szCs w:val="24"/>
        </w:rPr>
        <w:t xml:space="preserve"> dos determinantes que influenciam a escolha do indivíduo entre a sua participação na </w:t>
      </w:r>
      <w:r w:rsidR="0038142E">
        <w:rPr>
          <w:rFonts w:ascii="Times New Roman" w:hAnsi="Times New Roman" w:cs="Times New Roman"/>
          <w:sz w:val="24"/>
          <w:szCs w:val="24"/>
        </w:rPr>
        <w:t>atividade econômica</w:t>
      </w:r>
      <w:r w:rsidR="00C31D77">
        <w:rPr>
          <w:rFonts w:ascii="Times New Roman" w:hAnsi="Times New Roman" w:cs="Times New Roman"/>
          <w:sz w:val="24"/>
          <w:szCs w:val="24"/>
        </w:rPr>
        <w:t xml:space="preserve"> lícita ou ilícita</w:t>
      </w:r>
      <w:r w:rsidR="0038142E">
        <w:rPr>
          <w:rFonts w:ascii="Times New Roman" w:hAnsi="Times New Roman" w:cs="Times New Roman"/>
          <w:sz w:val="24"/>
          <w:szCs w:val="24"/>
        </w:rPr>
        <w:t>.</w:t>
      </w:r>
      <w:r w:rsidR="00766C0A">
        <w:rPr>
          <w:rFonts w:ascii="Times New Roman" w:hAnsi="Times New Roman" w:cs="Times New Roman"/>
          <w:sz w:val="24"/>
          <w:szCs w:val="24"/>
        </w:rPr>
        <w:t xml:space="preserve"> </w:t>
      </w:r>
      <w:r w:rsidR="00394463">
        <w:rPr>
          <w:rFonts w:ascii="Times New Roman" w:hAnsi="Times New Roman" w:cs="Times New Roman"/>
          <w:sz w:val="24"/>
          <w:szCs w:val="24"/>
        </w:rPr>
        <w:t>Cerqueira (2014) fez um resumo das contribuições de inúmeros estudiosos, em várias áreas de conhecimento, para entender os determinantes do crime</w:t>
      </w:r>
      <w:r w:rsidR="00C31D77">
        <w:rPr>
          <w:rFonts w:ascii="Times New Roman" w:hAnsi="Times New Roman" w:cs="Times New Roman"/>
          <w:sz w:val="24"/>
          <w:szCs w:val="24"/>
        </w:rPr>
        <w:t xml:space="preserve"> segundo outras abordagens</w:t>
      </w:r>
      <w:r w:rsidR="00394463">
        <w:rPr>
          <w:rFonts w:ascii="Times New Roman" w:hAnsi="Times New Roman" w:cs="Times New Roman"/>
          <w:sz w:val="24"/>
          <w:szCs w:val="24"/>
        </w:rPr>
        <w:t xml:space="preserve">. Vários explicações e fatores causais já foram documentados na literatura, entre os quais a questão da </w:t>
      </w:r>
      <w:r w:rsidR="00991091">
        <w:rPr>
          <w:rFonts w:ascii="Times New Roman" w:hAnsi="Times New Roman" w:cs="Times New Roman"/>
          <w:sz w:val="24"/>
          <w:szCs w:val="24"/>
        </w:rPr>
        <w:t>desorganização social</w:t>
      </w:r>
      <w:r w:rsidR="001253B1">
        <w:rPr>
          <w:rFonts w:ascii="Times New Roman" w:hAnsi="Times New Roman" w:cs="Times New Roman"/>
          <w:sz w:val="24"/>
          <w:szCs w:val="24"/>
        </w:rPr>
        <w:t xml:space="preserve">, </w:t>
      </w:r>
      <w:r w:rsidR="00394463">
        <w:rPr>
          <w:rFonts w:ascii="Times New Roman" w:hAnsi="Times New Roman" w:cs="Times New Roman"/>
          <w:sz w:val="24"/>
          <w:szCs w:val="24"/>
        </w:rPr>
        <w:t xml:space="preserve">da </w:t>
      </w:r>
      <w:r w:rsidR="00FF69E0">
        <w:rPr>
          <w:rFonts w:ascii="Times New Roman" w:hAnsi="Times New Roman" w:cs="Times New Roman"/>
          <w:sz w:val="24"/>
          <w:szCs w:val="24"/>
        </w:rPr>
        <w:t xml:space="preserve">desigualdade de renda, </w:t>
      </w:r>
      <w:r w:rsidR="00394463">
        <w:rPr>
          <w:rFonts w:ascii="Times New Roman" w:hAnsi="Times New Roman" w:cs="Times New Roman"/>
          <w:sz w:val="24"/>
          <w:szCs w:val="24"/>
        </w:rPr>
        <w:t xml:space="preserve">da </w:t>
      </w:r>
      <w:r w:rsidR="00991091">
        <w:rPr>
          <w:rFonts w:ascii="Times New Roman" w:hAnsi="Times New Roman" w:cs="Times New Roman"/>
          <w:sz w:val="24"/>
          <w:szCs w:val="24"/>
        </w:rPr>
        <w:t xml:space="preserve">pobreza, </w:t>
      </w:r>
      <w:r w:rsidR="00394463">
        <w:rPr>
          <w:rFonts w:ascii="Times New Roman" w:hAnsi="Times New Roman" w:cs="Times New Roman"/>
          <w:sz w:val="24"/>
          <w:szCs w:val="24"/>
        </w:rPr>
        <w:t>d</w:t>
      </w:r>
      <w:r w:rsidR="00C31D77">
        <w:rPr>
          <w:rFonts w:ascii="Times New Roman" w:hAnsi="Times New Roman" w:cs="Times New Roman"/>
          <w:sz w:val="24"/>
          <w:szCs w:val="24"/>
        </w:rPr>
        <w:t xml:space="preserve">o </w:t>
      </w:r>
      <w:r w:rsidR="00991091">
        <w:rPr>
          <w:rFonts w:ascii="Times New Roman" w:hAnsi="Times New Roman" w:cs="Times New Roman"/>
          <w:sz w:val="24"/>
          <w:szCs w:val="24"/>
        </w:rPr>
        <w:t xml:space="preserve">desemprego, </w:t>
      </w:r>
      <w:r w:rsidR="00394463">
        <w:rPr>
          <w:rFonts w:ascii="Times New Roman" w:hAnsi="Times New Roman" w:cs="Times New Roman"/>
          <w:sz w:val="24"/>
          <w:szCs w:val="24"/>
        </w:rPr>
        <w:t xml:space="preserve">do </w:t>
      </w:r>
      <w:r w:rsidR="00991091">
        <w:rPr>
          <w:rFonts w:ascii="Times New Roman" w:hAnsi="Times New Roman" w:cs="Times New Roman"/>
          <w:sz w:val="24"/>
          <w:szCs w:val="24"/>
        </w:rPr>
        <w:t xml:space="preserve">acesso </w:t>
      </w:r>
      <w:proofErr w:type="gramStart"/>
      <w:r w:rsidR="00394463">
        <w:rPr>
          <w:rFonts w:ascii="Times New Roman" w:hAnsi="Times New Roman" w:cs="Times New Roman"/>
          <w:sz w:val="24"/>
          <w:szCs w:val="24"/>
        </w:rPr>
        <w:t>à</w:t>
      </w:r>
      <w:proofErr w:type="gramEnd"/>
      <w:r w:rsidR="00991091">
        <w:rPr>
          <w:rFonts w:ascii="Times New Roman" w:hAnsi="Times New Roman" w:cs="Times New Roman"/>
          <w:sz w:val="24"/>
          <w:szCs w:val="24"/>
        </w:rPr>
        <w:t xml:space="preserve"> políticas públicas</w:t>
      </w:r>
      <w:r w:rsidR="00FF69E0">
        <w:rPr>
          <w:rFonts w:ascii="Times New Roman" w:hAnsi="Times New Roman" w:cs="Times New Roman"/>
          <w:sz w:val="24"/>
          <w:szCs w:val="24"/>
        </w:rPr>
        <w:t xml:space="preserve"> </w:t>
      </w:r>
      <w:r w:rsidR="00394463">
        <w:rPr>
          <w:rFonts w:ascii="Times New Roman" w:hAnsi="Times New Roman" w:cs="Times New Roman"/>
          <w:sz w:val="24"/>
          <w:szCs w:val="24"/>
        </w:rPr>
        <w:t>e da taxa de atendimento escolar</w:t>
      </w:r>
      <w:r w:rsidR="00C31D77">
        <w:rPr>
          <w:rFonts w:ascii="Times New Roman" w:hAnsi="Times New Roman" w:cs="Times New Roman"/>
          <w:sz w:val="24"/>
          <w:szCs w:val="24"/>
        </w:rPr>
        <w:t>, entre outras.</w:t>
      </w:r>
    </w:p>
    <w:p w14:paraId="509EAF32" w14:textId="13845D52" w:rsidR="00916C41" w:rsidRDefault="009B6290" w:rsidP="00D37EE3">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as variáveis que formaram um bom contrafactual foram determinadas com base </w:t>
      </w:r>
      <w:r w:rsidR="00C31D77">
        <w:rPr>
          <w:rFonts w:ascii="Times New Roman" w:hAnsi="Times New Roman" w:cs="Times New Roman"/>
          <w:sz w:val="24"/>
          <w:szCs w:val="24"/>
        </w:rPr>
        <w:t>na literatura</w:t>
      </w:r>
      <w:r>
        <w:rPr>
          <w:rFonts w:ascii="Times New Roman" w:hAnsi="Times New Roman" w:cs="Times New Roman"/>
          <w:sz w:val="24"/>
          <w:szCs w:val="24"/>
        </w:rPr>
        <w:t>,</w:t>
      </w:r>
      <w:r w:rsidR="00C31D77">
        <w:rPr>
          <w:rFonts w:ascii="Times New Roman" w:hAnsi="Times New Roman" w:cs="Times New Roman"/>
          <w:sz w:val="24"/>
          <w:szCs w:val="24"/>
        </w:rPr>
        <w:t xml:space="preserve"> que envolvem</w:t>
      </w:r>
      <w:r>
        <w:rPr>
          <w:rFonts w:ascii="Times New Roman" w:hAnsi="Times New Roman" w:cs="Times New Roman"/>
          <w:sz w:val="24"/>
          <w:szCs w:val="24"/>
        </w:rPr>
        <w:t xml:space="preserve"> fatores econômicos e sociais</w:t>
      </w:r>
      <w:r w:rsidR="00C31D77">
        <w:rPr>
          <w:rFonts w:ascii="Times New Roman" w:hAnsi="Times New Roman" w:cs="Times New Roman"/>
          <w:sz w:val="24"/>
          <w:szCs w:val="24"/>
        </w:rPr>
        <w:t xml:space="preserve"> e</w:t>
      </w:r>
      <w:r>
        <w:rPr>
          <w:rFonts w:ascii="Times New Roman" w:hAnsi="Times New Roman" w:cs="Times New Roman"/>
          <w:sz w:val="24"/>
          <w:szCs w:val="24"/>
        </w:rPr>
        <w:t xml:space="preserve"> que podem afetar diretamente a criminalidade e, consequentemente, o número de homicídios no Brasil.</w:t>
      </w:r>
    </w:p>
    <w:p w14:paraId="3A71DB54" w14:textId="351710BA" w:rsidR="00811A97" w:rsidRDefault="00811A97" w:rsidP="00F1720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primeira variável dependente a ser apresentada é o percentual da população pobre</w:t>
      </w:r>
      <w:r w:rsidR="00222F92">
        <w:rPr>
          <w:rFonts w:ascii="Times New Roman" w:hAnsi="Times New Roman" w:cs="Times New Roman"/>
          <w:sz w:val="24"/>
          <w:szCs w:val="24"/>
        </w:rPr>
        <w:t xml:space="preserve"> (</w:t>
      </w:r>
      <w:proofErr w:type="spellStart"/>
      <w:r w:rsidR="00222F92" w:rsidRPr="00222F92">
        <w:rPr>
          <w:rFonts w:ascii="Times New Roman" w:hAnsi="Times New Roman" w:cs="Times New Roman"/>
          <w:b/>
          <w:i/>
          <w:sz w:val="24"/>
          <w:szCs w:val="24"/>
        </w:rPr>
        <w:t>pobr</w:t>
      </w:r>
      <w:proofErr w:type="spellEnd"/>
      <w:r w:rsidR="00222F92">
        <w:rPr>
          <w:rFonts w:ascii="Times New Roman" w:hAnsi="Times New Roman" w:cs="Times New Roman"/>
          <w:sz w:val="24"/>
          <w:szCs w:val="24"/>
        </w:rPr>
        <w:t>)</w:t>
      </w:r>
      <w:r>
        <w:rPr>
          <w:rFonts w:ascii="Times New Roman" w:hAnsi="Times New Roman" w:cs="Times New Roman"/>
          <w:sz w:val="24"/>
          <w:szCs w:val="24"/>
        </w:rPr>
        <w:t>,</w:t>
      </w:r>
      <w:r w:rsidR="002469EC">
        <w:rPr>
          <w:rFonts w:ascii="Times New Roman" w:hAnsi="Times New Roman" w:cs="Times New Roman"/>
          <w:sz w:val="24"/>
          <w:szCs w:val="24"/>
        </w:rPr>
        <w:t xml:space="preserve"> medida em domicílios</w:t>
      </w:r>
      <w:r>
        <w:rPr>
          <w:rFonts w:ascii="Times New Roman" w:hAnsi="Times New Roman" w:cs="Times New Roman"/>
          <w:sz w:val="24"/>
          <w:szCs w:val="24"/>
        </w:rPr>
        <w:t xml:space="preserve"> para os anos entre 2001 e 2014, </w:t>
      </w:r>
      <w:r w:rsidR="008240DE">
        <w:rPr>
          <w:rFonts w:ascii="Times New Roman" w:hAnsi="Times New Roman" w:cs="Times New Roman"/>
          <w:sz w:val="24"/>
          <w:szCs w:val="24"/>
        </w:rPr>
        <w:t xml:space="preserve">disponibilizados pelo </w:t>
      </w:r>
      <w:proofErr w:type="spellStart"/>
      <w:r w:rsidR="008240DE">
        <w:rPr>
          <w:rFonts w:ascii="Times New Roman" w:hAnsi="Times New Roman" w:cs="Times New Roman"/>
          <w:sz w:val="24"/>
          <w:szCs w:val="24"/>
        </w:rPr>
        <w:t>Ipeadata</w:t>
      </w:r>
      <w:proofErr w:type="spellEnd"/>
      <w:r w:rsidR="00222F92">
        <w:rPr>
          <w:rFonts w:ascii="Times New Roman" w:hAnsi="Times New Roman" w:cs="Times New Roman"/>
          <w:sz w:val="24"/>
          <w:szCs w:val="24"/>
        </w:rPr>
        <w:t xml:space="preserve"> (IPEA</w:t>
      </w:r>
      <w:r w:rsidR="00A05B59">
        <w:rPr>
          <w:rFonts w:ascii="Times New Roman" w:hAnsi="Times New Roman" w:cs="Times New Roman"/>
          <w:sz w:val="24"/>
          <w:szCs w:val="24"/>
        </w:rPr>
        <w:t>, 2018</w:t>
      </w:r>
      <w:r w:rsidR="00222F92">
        <w:rPr>
          <w:rFonts w:ascii="Times New Roman" w:hAnsi="Times New Roman" w:cs="Times New Roman"/>
          <w:sz w:val="24"/>
          <w:szCs w:val="24"/>
        </w:rPr>
        <w:t>).</w:t>
      </w:r>
      <w:r w:rsidR="00B13CD4">
        <w:rPr>
          <w:rFonts w:ascii="Times New Roman" w:hAnsi="Times New Roman" w:cs="Times New Roman"/>
          <w:sz w:val="24"/>
          <w:szCs w:val="24"/>
        </w:rPr>
        <w:t xml:space="preserve"> </w:t>
      </w:r>
      <w:r w:rsidR="001B3BEB">
        <w:rPr>
          <w:rFonts w:ascii="Times New Roman" w:hAnsi="Times New Roman" w:cs="Times New Roman"/>
          <w:sz w:val="24"/>
          <w:szCs w:val="24"/>
        </w:rPr>
        <w:t xml:space="preserve">O critério mais aceito de pobreza é o fornecido pelo Banco Mundial em seu relatório de desenvolvimento mundial (WORLD BANK, 2018) em que o indivíduo é considerado pobre se possuir menos de um dólar por dia. No Brasil, o valor estabelecido mensal </w:t>
      </w:r>
      <w:r w:rsidR="001B3BEB" w:rsidRPr="001B3BEB">
        <w:rPr>
          <w:rFonts w:ascii="Times New Roman" w:hAnsi="Times New Roman" w:cs="Times New Roman"/>
          <w:i/>
          <w:sz w:val="24"/>
          <w:szCs w:val="24"/>
        </w:rPr>
        <w:t>per capita</w:t>
      </w:r>
      <w:r w:rsidR="001B3BEB">
        <w:rPr>
          <w:rFonts w:ascii="Times New Roman" w:hAnsi="Times New Roman" w:cs="Times New Roman"/>
          <w:sz w:val="24"/>
          <w:szCs w:val="24"/>
        </w:rPr>
        <w:t xml:space="preserve"> da faixa da pobreza é até R$ 70,00.</w:t>
      </w:r>
      <w:r w:rsidR="00F17206">
        <w:rPr>
          <w:rFonts w:ascii="Times New Roman" w:hAnsi="Times New Roman" w:cs="Times New Roman"/>
          <w:sz w:val="24"/>
          <w:szCs w:val="24"/>
        </w:rPr>
        <w:t xml:space="preserve"> </w:t>
      </w:r>
      <w:r w:rsidR="00B13CD4">
        <w:rPr>
          <w:rFonts w:ascii="Times New Roman" w:hAnsi="Times New Roman" w:cs="Times New Roman"/>
          <w:sz w:val="24"/>
          <w:szCs w:val="24"/>
        </w:rPr>
        <w:t>Já está consolidado na teoria de crime que a pobreza é um aspecto importante na formação do indivíduo, podendo influenciar sua entrada na atividade criminal.</w:t>
      </w:r>
    </w:p>
    <w:p w14:paraId="6E4EED19" w14:textId="22223A8D" w:rsidR="001B4954" w:rsidRDefault="001B4954" w:rsidP="0043200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Outra variável socioeconômica que pode ter influência na atividade criminal e, consequentemente afetar o homicídio é a taxa da população desocupada (</w:t>
      </w:r>
      <w:proofErr w:type="spellStart"/>
      <w:r w:rsidRPr="001B4954">
        <w:rPr>
          <w:rFonts w:ascii="Times New Roman" w:hAnsi="Times New Roman" w:cs="Times New Roman"/>
          <w:b/>
          <w:i/>
          <w:sz w:val="24"/>
          <w:szCs w:val="24"/>
        </w:rPr>
        <w:t>desoc</w:t>
      </w:r>
      <w:proofErr w:type="spellEnd"/>
      <w:r>
        <w:rPr>
          <w:rFonts w:ascii="Times New Roman" w:hAnsi="Times New Roman" w:cs="Times New Roman"/>
          <w:sz w:val="24"/>
          <w:szCs w:val="24"/>
        </w:rPr>
        <w:t xml:space="preserve">), pois corresponde ao percentual da população que </w:t>
      </w:r>
      <w:r w:rsidR="008E7F3B">
        <w:rPr>
          <w:rFonts w:ascii="Times New Roman" w:hAnsi="Times New Roman" w:cs="Times New Roman"/>
          <w:sz w:val="24"/>
          <w:szCs w:val="24"/>
        </w:rPr>
        <w:t>não possui nenhum tipo de ocupação de renda</w:t>
      </w:r>
      <w:r w:rsidR="00727AD9">
        <w:rPr>
          <w:rFonts w:ascii="Times New Roman" w:hAnsi="Times New Roman" w:cs="Times New Roman"/>
          <w:sz w:val="24"/>
          <w:szCs w:val="24"/>
        </w:rPr>
        <w:t xml:space="preserve">, também disponível no </w:t>
      </w:r>
      <w:proofErr w:type="spellStart"/>
      <w:r w:rsidR="00727AD9">
        <w:rPr>
          <w:rFonts w:ascii="Times New Roman" w:hAnsi="Times New Roman" w:cs="Times New Roman"/>
          <w:sz w:val="24"/>
          <w:szCs w:val="24"/>
        </w:rPr>
        <w:t>Ipeadata</w:t>
      </w:r>
      <w:proofErr w:type="spellEnd"/>
      <w:r w:rsidR="00727AD9">
        <w:rPr>
          <w:rFonts w:ascii="Times New Roman" w:hAnsi="Times New Roman" w:cs="Times New Roman"/>
          <w:sz w:val="24"/>
          <w:szCs w:val="24"/>
        </w:rPr>
        <w:t xml:space="preserve"> (IPEA)</w:t>
      </w:r>
      <w:r>
        <w:rPr>
          <w:rFonts w:ascii="Times New Roman" w:hAnsi="Times New Roman" w:cs="Times New Roman"/>
          <w:sz w:val="24"/>
          <w:szCs w:val="24"/>
        </w:rPr>
        <w:t>. Em literaturas nacionais e internacionais já existem evidências de que existe relação entre desemprego e criminalidade.</w:t>
      </w:r>
      <w:r w:rsidR="004835C6">
        <w:rPr>
          <w:rStyle w:val="Refdenotaderodap"/>
          <w:rFonts w:ascii="Times New Roman" w:hAnsi="Times New Roman" w:cs="Times New Roman"/>
          <w:sz w:val="24"/>
          <w:szCs w:val="24"/>
        </w:rPr>
        <w:footnoteReference w:id="7"/>
      </w:r>
    </w:p>
    <w:p w14:paraId="4C180967" w14:textId="77777777" w:rsidR="00BC34CC" w:rsidRDefault="00BC34CC" w:rsidP="00432004">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 renda média domiciliar </w:t>
      </w:r>
      <w:r w:rsidRPr="00BC34CC">
        <w:rPr>
          <w:rFonts w:ascii="Times New Roman" w:eastAsia="Times New Roman" w:hAnsi="Times New Roman" w:cs="Times New Roman"/>
          <w:i/>
          <w:color w:val="000000"/>
          <w:sz w:val="24"/>
          <w:szCs w:val="24"/>
          <w:lang w:eastAsia="pt-BR"/>
        </w:rPr>
        <w:t>per capita</w:t>
      </w:r>
      <w:r>
        <w:rPr>
          <w:rFonts w:ascii="Times New Roman" w:eastAsia="Times New Roman" w:hAnsi="Times New Roman" w:cs="Times New Roman"/>
          <w:color w:val="000000"/>
          <w:sz w:val="24"/>
          <w:szCs w:val="24"/>
          <w:lang w:eastAsia="pt-BR"/>
        </w:rPr>
        <w:t xml:space="preserve"> (</w:t>
      </w:r>
      <w:r w:rsidRPr="00BC34CC">
        <w:rPr>
          <w:rFonts w:ascii="Times New Roman" w:eastAsia="Times New Roman" w:hAnsi="Times New Roman" w:cs="Times New Roman"/>
          <w:b/>
          <w:i/>
          <w:color w:val="000000"/>
          <w:sz w:val="24"/>
          <w:szCs w:val="24"/>
          <w:lang w:eastAsia="pt-BR"/>
        </w:rPr>
        <w:t>renda</w:t>
      </w:r>
      <w:r>
        <w:rPr>
          <w:rFonts w:ascii="Times New Roman" w:eastAsia="Times New Roman" w:hAnsi="Times New Roman" w:cs="Times New Roman"/>
          <w:color w:val="000000"/>
          <w:sz w:val="24"/>
          <w:szCs w:val="24"/>
          <w:lang w:eastAsia="pt-BR"/>
        </w:rPr>
        <w:t>) também é uma medida econômica, pode computar a distribuição da renda familiar</w:t>
      </w:r>
      <w:r w:rsidR="001A41FD">
        <w:rPr>
          <w:rFonts w:ascii="Times New Roman" w:eastAsia="Times New Roman" w:hAnsi="Times New Roman" w:cs="Times New Roman"/>
          <w:color w:val="000000"/>
          <w:sz w:val="24"/>
          <w:szCs w:val="24"/>
          <w:lang w:eastAsia="pt-BR"/>
        </w:rPr>
        <w:t xml:space="preserve">, disponível na base do </w:t>
      </w:r>
      <w:proofErr w:type="spellStart"/>
      <w:r w:rsidR="001A41FD">
        <w:rPr>
          <w:rFonts w:ascii="Times New Roman" w:eastAsia="Times New Roman" w:hAnsi="Times New Roman" w:cs="Times New Roman"/>
          <w:color w:val="000000"/>
          <w:sz w:val="24"/>
          <w:szCs w:val="24"/>
          <w:lang w:eastAsia="pt-BR"/>
        </w:rPr>
        <w:t>Ipeadata</w:t>
      </w:r>
      <w:proofErr w:type="spellEnd"/>
      <w:r w:rsidR="001A41FD">
        <w:rPr>
          <w:rFonts w:ascii="Times New Roman" w:eastAsia="Times New Roman" w:hAnsi="Times New Roman" w:cs="Times New Roman"/>
          <w:color w:val="000000"/>
          <w:sz w:val="24"/>
          <w:szCs w:val="24"/>
          <w:lang w:eastAsia="pt-BR"/>
        </w:rPr>
        <w:t xml:space="preserve"> (IPEA)</w:t>
      </w:r>
      <w:r>
        <w:rPr>
          <w:rFonts w:ascii="Times New Roman" w:eastAsia="Times New Roman" w:hAnsi="Times New Roman" w:cs="Times New Roman"/>
          <w:color w:val="000000"/>
          <w:sz w:val="24"/>
          <w:szCs w:val="24"/>
          <w:lang w:eastAsia="pt-BR"/>
        </w:rPr>
        <w:t>, entrando na questão de des</w:t>
      </w:r>
      <w:r w:rsidR="00FE674D">
        <w:rPr>
          <w:rFonts w:ascii="Times New Roman" w:eastAsia="Times New Roman" w:hAnsi="Times New Roman" w:cs="Times New Roman"/>
          <w:color w:val="000000"/>
          <w:sz w:val="24"/>
          <w:szCs w:val="24"/>
          <w:lang w:eastAsia="pt-BR"/>
        </w:rPr>
        <w:t>emprego</w:t>
      </w:r>
      <w:r>
        <w:rPr>
          <w:rFonts w:ascii="Times New Roman" w:eastAsia="Times New Roman" w:hAnsi="Times New Roman" w:cs="Times New Roman"/>
          <w:color w:val="000000"/>
          <w:sz w:val="24"/>
          <w:szCs w:val="24"/>
          <w:lang w:eastAsia="pt-BR"/>
        </w:rPr>
        <w:t xml:space="preserve">, </w:t>
      </w:r>
      <w:r w:rsidR="00FE674D">
        <w:rPr>
          <w:rFonts w:ascii="Times New Roman" w:eastAsia="Times New Roman" w:hAnsi="Times New Roman" w:cs="Times New Roman"/>
          <w:color w:val="000000"/>
          <w:sz w:val="24"/>
          <w:szCs w:val="24"/>
          <w:lang w:eastAsia="pt-BR"/>
        </w:rPr>
        <w:t>a qual também existe uma forte relação com a crimin</w:t>
      </w:r>
      <w:r w:rsidR="00224018">
        <w:rPr>
          <w:rFonts w:ascii="Times New Roman" w:eastAsia="Times New Roman" w:hAnsi="Times New Roman" w:cs="Times New Roman"/>
          <w:color w:val="000000"/>
          <w:sz w:val="24"/>
          <w:szCs w:val="24"/>
          <w:lang w:eastAsia="pt-BR"/>
        </w:rPr>
        <w:t xml:space="preserve">alidade (BURDETT </w:t>
      </w:r>
      <w:r w:rsidR="00224018" w:rsidRPr="00FD2BAB">
        <w:rPr>
          <w:rFonts w:ascii="Times New Roman" w:eastAsia="Times New Roman" w:hAnsi="Times New Roman" w:cs="Times New Roman"/>
          <w:i/>
          <w:color w:val="000000"/>
          <w:sz w:val="24"/>
          <w:szCs w:val="24"/>
          <w:lang w:eastAsia="pt-BR"/>
        </w:rPr>
        <w:t>et al</w:t>
      </w:r>
      <w:r w:rsidR="00FD2BAB">
        <w:rPr>
          <w:rFonts w:ascii="Times New Roman" w:eastAsia="Times New Roman" w:hAnsi="Times New Roman" w:cs="Times New Roman"/>
          <w:color w:val="000000"/>
          <w:sz w:val="24"/>
          <w:szCs w:val="24"/>
          <w:lang w:eastAsia="pt-BR"/>
        </w:rPr>
        <w:t>.</w:t>
      </w:r>
      <w:r w:rsidR="00224018">
        <w:rPr>
          <w:rFonts w:ascii="Times New Roman" w:eastAsia="Times New Roman" w:hAnsi="Times New Roman" w:cs="Times New Roman"/>
          <w:color w:val="000000"/>
          <w:sz w:val="24"/>
          <w:szCs w:val="24"/>
          <w:lang w:eastAsia="pt-BR"/>
        </w:rPr>
        <w:t>, 1999).</w:t>
      </w:r>
    </w:p>
    <w:p w14:paraId="512D9A2B" w14:textId="2D897482" w:rsidR="008C5552" w:rsidRDefault="00274D98" w:rsidP="00432004">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A variável</w:t>
      </w:r>
      <w:r w:rsidR="00246007">
        <w:rPr>
          <w:rFonts w:ascii="Times New Roman" w:eastAsia="Times New Roman" w:hAnsi="Times New Roman" w:cs="Times New Roman"/>
          <w:color w:val="000000"/>
          <w:sz w:val="24"/>
          <w:szCs w:val="24"/>
          <w:lang w:eastAsia="pt-BR"/>
        </w:rPr>
        <w:t xml:space="preserve"> de frequência escolar de 15 a 17</w:t>
      </w:r>
      <w:r>
        <w:rPr>
          <w:rFonts w:ascii="Times New Roman" w:eastAsia="Times New Roman" w:hAnsi="Times New Roman" w:cs="Times New Roman"/>
          <w:color w:val="000000"/>
          <w:sz w:val="24"/>
          <w:szCs w:val="24"/>
          <w:lang w:eastAsia="pt-BR"/>
        </w:rPr>
        <w:t xml:space="preserve"> anos</w:t>
      </w:r>
      <w:r w:rsidR="001F7468">
        <w:rPr>
          <w:rFonts w:ascii="Times New Roman" w:eastAsia="Times New Roman" w:hAnsi="Times New Roman" w:cs="Times New Roman"/>
          <w:color w:val="000000"/>
          <w:sz w:val="24"/>
          <w:szCs w:val="24"/>
          <w:lang w:eastAsia="pt-BR"/>
        </w:rPr>
        <w:t xml:space="preserve"> (</w:t>
      </w:r>
      <w:r w:rsidR="00246007">
        <w:rPr>
          <w:rFonts w:ascii="Times New Roman" w:eastAsia="Times New Roman" w:hAnsi="Times New Roman" w:cs="Times New Roman"/>
          <w:b/>
          <w:i/>
          <w:color w:val="000000"/>
          <w:sz w:val="24"/>
          <w:szCs w:val="24"/>
          <w:lang w:eastAsia="pt-BR"/>
        </w:rPr>
        <w:t>freq15_17</w:t>
      </w:r>
      <w:r w:rsidR="001F7468">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disponibilizada no </w:t>
      </w:r>
      <w:proofErr w:type="spellStart"/>
      <w:r>
        <w:rPr>
          <w:rFonts w:ascii="Times New Roman" w:eastAsia="Times New Roman" w:hAnsi="Times New Roman" w:cs="Times New Roman"/>
          <w:color w:val="000000"/>
          <w:sz w:val="24"/>
          <w:szCs w:val="24"/>
          <w:lang w:eastAsia="pt-BR"/>
        </w:rPr>
        <w:t>Ipeadata</w:t>
      </w:r>
      <w:proofErr w:type="spellEnd"/>
      <w:r>
        <w:rPr>
          <w:rFonts w:ascii="Times New Roman" w:eastAsia="Times New Roman" w:hAnsi="Times New Roman" w:cs="Times New Roman"/>
          <w:color w:val="000000"/>
          <w:sz w:val="24"/>
          <w:szCs w:val="24"/>
          <w:lang w:eastAsia="pt-BR"/>
        </w:rPr>
        <w:t xml:space="preserve"> </w:t>
      </w:r>
      <w:r w:rsidR="00246007">
        <w:rPr>
          <w:rFonts w:ascii="Times New Roman" w:eastAsia="Times New Roman" w:hAnsi="Times New Roman" w:cs="Times New Roman"/>
          <w:color w:val="000000"/>
          <w:sz w:val="24"/>
          <w:szCs w:val="24"/>
          <w:lang w:eastAsia="pt-BR"/>
        </w:rPr>
        <w:t>(IPEA) mostra a taxa pessoas</w:t>
      </w:r>
      <w:r>
        <w:rPr>
          <w:rFonts w:ascii="Times New Roman" w:eastAsia="Times New Roman" w:hAnsi="Times New Roman" w:cs="Times New Roman"/>
          <w:color w:val="000000"/>
          <w:sz w:val="24"/>
          <w:szCs w:val="24"/>
          <w:lang w:eastAsia="pt-BR"/>
        </w:rPr>
        <w:t xml:space="preserve"> nesta faixa etária que estão na escola e não estão na condição de evasão</w:t>
      </w:r>
      <w:r w:rsidR="00246007">
        <w:rPr>
          <w:rFonts w:ascii="Times New Roman" w:eastAsia="Times New Roman" w:hAnsi="Times New Roman" w:cs="Times New Roman"/>
          <w:color w:val="000000"/>
          <w:sz w:val="24"/>
          <w:szCs w:val="24"/>
          <w:lang w:eastAsia="pt-BR"/>
        </w:rPr>
        <w:t>, nos anos finais da formação educacional básica do indivíduo</w:t>
      </w:r>
      <w:r>
        <w:rPr>
          <w:rFonts w:ascii="Times New Roman" w:eastAsia="Times New Roman" w:hAnsi="Times New Roman" w:cs="Times New Roman"/>
          <w:color w:val="000000"/>
          <w:sz w:val="24"/>
          <w:szCs w:val="24"/>
          <w:lang w:eastAsia="pt-BR"/>
        </w:rPr>
        <w:t>.</w:t>
      </w:r>
      <w:r w:rsidR="00174BAC">
        <w:rPr>
          <w:rFonts w:ascii="Times New Roman" w:eastAsia="Times New Roman" w:hAnsi="Times New Roman" w:cs="Times New Roman"/>
          <w:color w:val="000000"/>
          <w:sz w:val="24"/>
          <w:szCs w:val="24"/>
          <w:lang w:eastAsia="pt-BR"/>
        </w:rPr>
        <w:t xml:space="preserve"> Um estudo feito por Bec</w:t>
      </w:r>
      <w:r w:rsidR="009409B7">
        <w:rPr>
          <w:rFonts w:ascii="Times New Roman" w:eastAsia="Times New Roman" w:hAnsi="Times New Roman" w:cs="Times New Roman"/>
          <w:color w:val="000000"/>
          <w:sz w:val="24"/>
          <w:szCs w:val="24"/>
          <w:lang w:eastAsia="pt-BR"/>
        </w:rPr>
        <w:t xml:space="preserve">ker e </w:t>
      </w:r>
      <w:proofErr w:type="spellStart"/>
      <w:r w:rsidR="009409B7">
        <w:rPr>
          <w:rFonts w:ascii="Times New Roman" w:eastAsia="Times New Roman" w:hAnsi="Times New Roman" w:cs="Times New Roman"/>
          <w:color w:val="000000"/>
          <w:sz w:val="24"/>
          <w:szCs w:val="24"/>
          <w:lang w:eastAsia="pt-BR"/>
        </w:rPr>
        <w:t>Kassouf</w:t>
      </w:r>
      <w:proofErr w:type="spellEnd"/>
      <w:r w:rsidR="009409B7">
        <w:rPr>
          <w:rFonts w:ascii="Times New Roman" w:eastAsia="Times New Roman" w:hAnsi="Times New Roman" w:cs="Times New Roman"/>
          <w:color w:val="000000"/>
          <w:sz w:val="24"/>
          <w:szCs w:val="24"/>
          <w:lang w:eastAsia="pt-BR"/>
        </w:rPr>
        <w:t xml:space="preserve"> (2017) evidencia que o investimento em educação como política pública pode reduzir a criminalidade a longo prazo.</w:t>
      </w:r>
      <w:r w:rsidR="0092590D">
        <w:rPr>
          <w:rFonts w:ascii="Times New Roman" w:eastAsia="Times New Roman" w:hAnsi="Times New Roman" w:cs="Times New Roman"/>
          <w:color w:val="000000"/>
          <w:sz w:val="24"/>
          <w:szCs w:val="24"/>
          <w:lang w:eastAsia="pt-BR"/>
        </w:rPr>
        <w:t xml:space="preserve"> Também é importante salientar </w:t>
      </w:r>
      <w:r w:rsidR="004D7E63">
        <w:rPr>
          <w:rFonts w:ascii="Times New Roman" w:eastAsia="Times New Roman" w:hAnsi="Times New Roman" w:cs="Times New Roman"/>
          <w:color w:val="000000"/>
          <w:sz w:val="24"/>
          <w:szCs w:val="24"/>
          <w:lang w:eastAsia="pt-BR"/>
        </w:rPr>
        <w:t>a importância da base da educação nos anos iniciais para os indivíduos.</w:t>
      </w:r>
    </w:p>
    <w:p w14:paraId="6AE5CF74" w14:textId="1753E990" w:rsidR="002A1839" w:rsidRDefault="002A1839" w:rsidP="00432004">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Outra variável importante que tem influência no homicídio é o percentual de homens jovens entre 15 a 29 anos de idad</w:t>
      </w:r>
      <w:r w:rsidR="00F749EF">
        <w:rPr>
          <w:rFonts w:ascii="Times New Roman" w:eastAsia="Times New Roman" w:hAnsi="Times New Roman" w:cs="Times New Roman"/>
          <w:color w:val="000000"/>
          <w:sz w:val="24"/>
          <w:szCs w:val="24"/>
          <w:lang w:eastAsia="pt-BR"/>
        </w:rPr>
        <w:t>e (</w:t>
      </w:r>
      <w:proofErr w:type="spellStart"/>
      <w:r w:rsidR="00F749EF" w:rsidRPr="00F749EF">
        <w:rPr>
          <w:rFonts w:ascii="Times New Roman" w:eastAsia="Times New Roman" w:hAnsi="Times New Roman" w:cs="Times New Roman"/>
          <w:b/>
          <w:i/>
          <w:color w:val="000000"/>
          <w:sz w:val="24"/>
          <w:szCs w:val="24"/>
          <w:lang w:eastAsia="pt-BR"/>
        </w:rPr>
        <w:t>hjov</w:t>
      </w:r>
      <w:proofErr w:type="spellEnd"/>
      <w:r w:rsidR="00F749EF">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pois essa parcela da população é a que mais morre por causa de</w:t>
      </w:r>
      <w:r w:rsidR="00CB3D79">
        <w:rPr>
          <w:rFonts w:ascii="Times New Roman" w:eastAsia="Times New Roman" w:hAnsi="Times New Roman" w:cs="Times New Roman"/>
          <w:color w:val="000000"/>
          <w:sz w:val="24"/>
          <w:szCs w:val="24"/>
          <w:lang w:eastAsia="pt-BR"/>
        </w:rPr>
        <w:t xml:space="preserve"> homicídio no país. De acordo com o Atlas da Violência 2018 (IPEA, 2018), a vitimização por homicídio de jovens desta faixa etária é um fenômeno que percorre os últimos anos que, em 2016, a taxa de homicídio de homens jovens de 15 a 29 anos foi de 65,5.</w:t>
      </w:r>
    </w:p>
    <w:p w14:paraId="1F99BD50" w14:textId="77777777" w:rsidR="00B35CFD" w:rsidRDefault="00B53180" w:rsidP="005102EB">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Por último, col</w:t>
      </w:r>
      <w:r w:rsidR="00F10BC3">
        <w:rPr>
          <w:rFonts w:ascii="Times New Roman" w:eastAsia="Times New Roman" w:hAnsi="Times New Roman" w:cs="Times New Roman"/>
          <w:color w:val="000000"/>
          <w:sz w:val="24"/>
          <w:szCs w:val="24"/>
          <w:lang w:eastAsia="pt-BR"/>
        </w:rPr>
        <w:t>oca-se a densidade demográfica</w:t>
      </w:r>
      <w:r w:rsidR="00AF3986">
        <w:rPr>
          <w:rFonts w:ascii="Times New Roman" w:eastAsia="Times New Roman" w:hAnsi="Times New Roman" w:cs="Times New Roman"/>
          <w:color w:val="000000"/>
          <w:sz w:val="24"/>
          <w:szCs w:val="24"/>
          <w:lang w:eastAsia="pt-BR"/>
        </w:rPr>
        <w:t xml:space="preserve"> (</w:t>
      </w:r>
      <w:proofErr w:type="spellStart"/>
      <w:r w:rsidR="00F10BC3">
        <w:rPr>
          <w:rFonts w:ascii="Times New Roman" w:eastAsia="Times New Roman" w:hAnsi="Times New Roman" w:cs="Times New Roman"/>
          <w:b/>
          <w:i/>
          <w:color w:val="000000"/>
          <w:sz w:val="24"/>
          <w:szCs w:val="24"/>
          <w:lang w:eastAsia="pt-BR"/>
        </w:rPr>
        <w:t>den</w:t>
      </w:r>
      <w:proofErr w:type="spellEnd"/>
      <w:r w:rsidR="00AF3986">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de cada estado para os anos da análise, também possuindo uma forte relação com o número de homicídios, pois </w:t>
      </w:r>
      <w:r w:rsidR="008C1B18">
        <w:rPr>
          <w:rFonts w:ascii="Times New Roman" w:eastAsia="Times New Roman" w:hAnsi="Times New Roman" w:cs="Times New Roman"/>
          <w:color w:val="000000"/>
          <w:sz w:val="24"/>
          <w:szCs w:val="24"/>
          <w:lang w:eastAsia="pt-BR"/>
        </w:rPr>
        <w:t>no modelo proposto inicialmente por Becker (1968), grandes aglomerações de pessoas comportam maiores incidências de crime, dado a maior dificuldade na captura do criminoso</w:t>
      </w:r>
      <w:r w:rsidR="003D60AE">
        <w:rPr>
          <w:rFonts w:ascii="Times New Roman" w:eastAsia="Times New Roman" w:hAnsi="Times New Roman" w:cs="Times New Roman"/>
          <w:color w:val="000000"/>
          <w:sz w:val="24"/>
          <w:szCs w:val="24"/>
          <w:lang w:eastAsia="pt-BR"/>
        </w:rPr>
        <w:t xml:space="preserve"> e a maior influência para que </w:t>
      </w:r>
      <w:r w:rsidR="00835FB6">
        <w:rPr>
          <w:rFonts w:ascii="Times New Roman" w:eastAsia="Times New Roman" w:hAnsi="Times New Roman" w:cs="Times New Roman"/>
          <w:color w:val="000000"/>
          <w:sz w:val="24"/>
          <w:szCs w:val="24"/>
          <w:lang w:eastAsia="pt-BR"/>
        </w:rPr>
        <w:t xml:space="preserve">ele entre neste mercado ilícito, dados disponíveis no </w:t>
      </w:r>
      <w:proofErr w:type="spellStart"/>
      <w:r w:rsidR="00835FB6">
        <w:rPr>
          <w:rFonts w:ascii="Times New Roman" w:eastAsia="Times New Roman" w:hAnsi="Times New Roman" w:cs="Times New Roman"/>
          <w:color w:val="000000"/>
          <w:sz w:val="24"/>
          <w:szCs w:val="24"/>
          <w:lang w:eastAsia="pt-BR"/>
        </w:rPr>
        <w:t>Ipeadata</w:t>
      </w:r>
      <w:proofErr w:type="spellEnd"/>
      <w:r w:rsidR="00835FB6">
        <w:rPr>
          <w:rFonts w:ascii="Times New Roman" w:eastAsia="Times New Roman" w:hAnsi="Times New Roman" w:cs="Times New Roman"/>
          <w:color w:val="000000"/>
          <w:sz w:val="24"/>
          <w:szCs w:val="24"/>
          <w:lang w:eastAsia="pt-BR"/>
        </w:rPr>
        <w:t xml:space="preserve"> (IPEA) para os anos analisados.</w:t>
      </w:r>
    </w:p>
    <w:p w14:paraId="68006320" w14:textId="77777777" w:rsidR="00F17A30" w:rsidRDefault="00F17A30" w:rsidP="005102EB">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Como forma de análise de robustez do modelo especificado, foram incluídos 3 anos defasados do homicídio, geralmente usados em anos iniciais, intermediários e finais da intervenção, conforme proposto </w:t>
      </w:r>
      <w:proofErr w:type="gramStart"/>
      <w:r>
        <w:rPr>
          <w:rFonts w:ascii="Times New Roman" w:eastAsia="Times New Roman" w:hAnsi="Times New Roman" w:cs="Times New Roman"/>
          <w:color w:val="000000"/>
          <w:sz w:val="24"/>
          <w:szCs w:val="24"/>
          <w:lang w:eastAsia="pt-BR"/>
        </w:rPr>
        <w:t>por Abadie</w:t>
      </w:r>
      <w:proofErr w:type="gramEnd"/>
      <w:r>
        <w:rPr>
          <w:rFonts w:ascii="Times New Roman" w:eastAsia="Times New Roman" w:hAnsi="Times New Roman" w:cs="Times New Roman"/>
          <w:color w:val="000000"/>
          <w:sz w:val="24"/>
          <w:szCs w:val="24"/>
          <w:lang w:eastAsia="pt-BR"/>
        </w:rPr>
        <w:t xml:space="preserve"> </w:t>
      </w:r>
      <w:r w:rsidRPr="00F17A30">
        <w:rPr>
          <w:rFonts w:ascii="Times New Roman" w:eastAsia="Times New Roman" w:hAnsi="Times New Roman" w:cs="Times New Roman"/>
          <w:i/>
          <w:color w:val="000000"/>
          <w:sz w:val="24"/>
          <w:szCs w:val="24"/>
          <w:lang w:eastAsia="pt-BR"/>
        </w:rPr>
        <w:t>et al.</w:t>
      </w:r>
      <w:r>
        <w:rPr>
          <w:rFonts w:ascii="Times New Roman" w:eastAsia="Times New Roman" w:hAnsi="Times New Roman" w:cs="Times New Roman"/>
          <w:color w:val="000000"/>
          <w:sz w:val="24"/>
          <w:szCs w:val="24"/>
          <w:lang w:eastAsia="pt-BR"/>
        </w:rPr>
        <w:t xml:space="preserve"> (2010).</w:t>
      </w:r>
    </w:p>
    <w:p w14:paraId="71E7C440" w14:textId="77777777" w:rsidR="00080E3F" w:rsidRDefault="00455D59" w:rsidP="00087352">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Todas as variáveis selecionadas para a construção do controle sintético condizem com fatores sociais e econômicos que estão fortemente ligados ao cri</w:t>
      </w:r>
      <w:r w:rsidR="00445AE7">
        <w:rPr>
          <w:rFonts w:ascii="Times New Roman" w:eastAsia="Times New Roman" w:hAnsi="Times New Roman" w:cs="Times New Roman"/>
          <w:color w:val="000000"/>
          <w:sz w:val="24"/>
          <w:szCs w:val="24"/>
          <w:lang w:eastAsia="pt-BR"/>
        </w:rPr>
        <w:t>me e, por consequência, o que pode determinar os crimes de homicídio, fatores ligados à população, renda, desigualdade social, estrutura familiar e social, educação, etc.</w:t>
      </w:r>
    </w:p>
    <w:p w14:paraId="6A84AE00" w14:textId="77777777" w:rsidR="00F9223B" w:rsidRDefault="00F9223B" w:rsidP="00087352">
      <w:pPr>
        <w:spacing w:after="0" w:line="240" w:lineRule="auto"/>
        <w:ind w:firstLine="709"/>
        <w:jc w:val="both"/>
        <w:rPr>
          <w:rFonts w:ascii="Times New Roman" w:eastAsia="Times New Roman" w:hAnsi="Times New Roman" w:cs="Times New Roman"/>
          <w:color w:val="000000"/>
          <w:sz w:val="24"/>
          <w:szCs w:val="24"/>
          <w:lang w:eastAsia="pt-BR"/>
        </w:rPr>
      </w:pPr>
    </w:p>
    <w:p w14:paraId="6360AE3A" w14:textId="77777777" w:rsidR="00C81DFA" w:rsidRDefault="00C81DFA" w:rsidP="00BC1405">
      <w:pPr>
        <w:spacing w:after="0" w:line="240" w:lineRule="auto"/>
        <w:jc w:val="both"/>
        <w:rPr>
          <w:rFonts w:ascii="Times New Roman" w:eastAsia="Times New Roman" w:hAnsi="Times New Roman" w:cs="Times New Roman"/>
          <w:color w:val="000000"/>
          <w:sz w:val="24"/>
          <w:szCs w:val="24"/>
          <w:lang w:eastAsia="pt-BR"/>
        </w:rPr>
      </w:pPr>
    </w:p>
    <w:p w14:paraId="0F08E554" w14:textId="77777777" w:rsidR="00BC1405" w:rsidRDefault="00455449" w:rsidP="00BC1405">
      <w:pPr>
        <w:spacing w:after="0" w:line="240" w:lineRule="auto"/>
        <w:jc w:val="both"/>
        <w:rPr>
          <w:rFonts w:ascii="Times New Roman" w:eastAsia="Times New Roman" w:hAnsi="Times New Roman" w:cs="Times New Roman"/>
          <w:b/>
          <w:color w:val="000000"/>
          <w:sz w:val="24"/>
          <w:szCs w:val="24"/>
          <w:lang w:eastAsia="pt-BR"/>
        </w:rPr>
      </w:pPr>
      <w:r w:rsidRPr="00455449">
        <w:rPr>
          <w:rFonts w:ascii="Times New Roman" w:eastAsia="Times New Roman" w:hAnsi="Times New Roman" w:cs="Times New Roman"/>
          <w:b/>
          <w:color w:val="000000"/>
          <w:sz w:val="24"/>
          <w:szCs w:val="24"/>
          <w:lang w:eastAsia="pt-BR"/>
        </w:rPr>
        <w:t>4. Resultados e Análises</w:t>
      </w:r>
    </w:p>
    <w:p w14:paraId="63527D76" w14:textId="77777777" w:rsidR="00BC1405" w:rsidRDefault="00BC1405" w:rsidP="00BC1405">
      <w:pPr>
        <w:spacing w:after="0" w:line="240" w:lineRule="auto"/>
        <w:jc w:val="both"/>
        <w:rPr>
          <w:rFonts w:ascii="Times New Roman" w:eastAsia="Times New Roman" w:hAnsi="Times New Roman" w:cs="Times New Roman"/>
          <w:b/>
          <w:color w:val="000000"/>
          <w:sz w:val="24"/>
          <w:szCs w:val="24"/>
          <w:lang w:eastAsia="pt-BR"/>
        </w:rPr>
      </w:pPr>
    </w:p>
    <w:p w14:paraId="2A1B5E78" w14:textId="77777777" w:rsidR="00F9223B" w:rsidRDefault="00BC1405" w:rsidP="009D5EEC">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color w:val="000000"/>
          <w:sz w:val="24"/>
          <w:szCs w:val="24"/>
          <w:lang w:eastAsia="pt-BR"/>
        </w:rPr>
        <w:tab/>
      </w:r>
      <w:r w:rsidR="007A10E0">
        <w:rPr>
          <w:rFonts w:ascii="Times New Roman" w:eastAsia="Times New Roman" w:hAnsi="Times New Roman" w:cs="Times New Roman"/>
          <w:sz w:val="24"/>
          <w:szCs w:val="24"/>
          <w:lang w:eastAsia="pt-BR"/>
        </w:rPr>
        <w:t xml:space="preserve">Conforme proposto por Abadie, Diamond e Hainmueller (2010), o controle sintético é uma metodologia de avaliação de uma intervenção de estudos comparados que, neste caso da pesquisa, envolve a análise de uma política de combate ao homicídio no Estado do Espírito Santo. </w:t>
      </w:r>
    </w:p>
    <w:p w14:paraId="7EB175FC" w14:textId="192C1AE9" w:rsidR="00ED11F1" w:rsidRDefault="00F9223B" w:rsidP="00496863">
      <w:pPr>
        <w:spacing w:after="0" w:line="24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Tendo em vista que o Programa “Estado Presente” foi precedido por uma política de </w:t>
      </w:r>
      <w:r w:rsidR="00CD41BD">
        <w:rPr>
          <w:rFonts w:ascii="Times New Roman" w:eastAsia="Times New Roman" w:hAnsi="Times New Roman" w:cs="Times New Roman"/>
          <w:sz w:val="24"/>
          <w:szCs w:val="24"/>
          <w:lang w:eastAsia="pt-BR"/>
        </w:rPr>
        <w:t>saneamento do sistema prisional, cujos efeitos perduraram, tomaremos como ano de início da nossa análise o ano de 2010, entendendo que ambas as políticas influenciaram conjuntamente na diminuição da criminalidade violenta. Para avaliar o efeito da política</w:t>
      </w:r>
      <w:r w:rsidR="007A10E0">
        <w:rPr>
          <w:rFonts w:ascii="Times New Roman" w:eastAsia="Times New Roman" w:hAnsi="Times New Roman" w:cs="Times New Roman"/>
          <w:sz w:val="24"/>
          <w:szCs w:val="24"/>
          <w:lang w:eastAsia="pt-BR"/>
        </w:rPr>
        <w:t xml:space="preserve"> é fundamental ter uma medida de como os homicídios evoluiriam após o ano de 2010 caso não existisse a política de intervenção pública.</w:t>
      </w:r>
      <w:r w:rsidR="00AF4B69">
        <w:rPr>
          <w:rFonts w:ascii="Times New Roman" w:eastAsia="Times New Roman" w:hAnsi="Times New Roman" w:cs="Times New Roman"/>
          <w:sz w:val="24"/>
          <w:szCs w:val="24"/>
          <w:lang w:eastAsia="pt-BR"/>
        </w:rPr>
        <w:t xml:space="preserve"> </w:t>
      </w:r>
    </w:p>
    <w:p w14:paraId="6B106966" w14:textId="35EF97BB" w:rsidR="00E73DAE" w:rsidRDefault="00AF4B69" w:rsidP="00951A97">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Neste sentido, a tabela 1 apresenta a construção feita para o estado tratado, Espírito Santo, como também sua construção sintética e a média de todas as unidades da federação.</w:t>
      </w:r>
    </w:p>
    <w:p w14:paraId="68DB9D69" w14:textId="4C32B1CA" w:rsidR="006F5C60" w:rsidRDefault="006F5C60">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6FA86CFB" w14:textId="61843D4C" w:rsidR="008F7B98" w:rsidRPr="00A93C69" w:rsidRDefault="00DB11EF" w:rsidP="00047073">
      <w:pPr>
        <w:spacing w:after="0" w:line="240" w:lineRule="auto"/>
        <w:jc w:val="center"/>
        <w:rPr>
          <w:rFonts w:ascii="Times New Roman" w:eastAsia="Times New Roman" w:hAnsi="Times New Roman" w:cs="Times New Roman"/>
          <w:color w:val="000000" w:themeColor="text1"/>
          <w:sz w:val="24"/>
          <w:szCs w:val="24"/>
          <w:lang w:eastAsia="pt-BR"/>
        </w:rPr>
      </w:pPr>
      <w:r w:rsidRPr="00A93C69">
        <w:rPr>
          <w:rFonts w:ascii="Times New Roman" w:eastAsia="Times New Roman" w:hAnsi="Times New Roman" w:cs="Times New Roman"/>
          <w:color w:val="000000" w:themeColor="text1"/>
          <w:sz w:val="24"/>
          <w:szCs w:val="24"/>
          <w:lang w:eastAsia="pt-BR"/>
        </w:rPr>
        <w:lastRenderedPageBreak/>
        <w:t xml:space="preserve">Tabela 1 – Médias </w:t>
      </w:r>
      <w:r w:rsidR="00E850E7" w:rsidRPr="00A93C69">
        <w:rPr>
          <w:rFonts w:ascii="Times New Roman" w:eastAsia="Times New Roman" w:hAnsi="Times New Roman" w:cs="Times New Roman"/>
          <w:color w:val="000000" w:themeColor="text1"/>
          <w:sz w:val="24"/>
          <w:szCs w:val="24"/>
          <w:lang w:eastAsia="pt-BR"/>
        </w:rPr>
        <w:t>do</w:t>
      </w:r>
      <w:r w:rsidR="00154EBA" w:rsidRPr="00A93C69">
        <w:rPr>
          <w:rFonts w:ascii="Times New Roman" w:eastAsia="Times New Roman" w:hAnsi="Times New Roman" w:cs="Times New Roman"/>
          <w:color w:val="000000" w:themeColor="text1"/>
          <w:sz w:val="24"/>
          <w:szCs w:val="24"/>
          <w:lang w:eastAsia="pt-BR"/>
        </w:rPr>
        <w:t>s Condicionantes do homicídio</w:t>
      </w:r>
      <w:r w:rsidR="006B2584">
        <w:rPr>
          <w:rStyle w:val="Refdenotaderodap"/>
          <w:rFonts w:ascii="Times New Roman" w:eastAsia="Times New Roman" w:hAnsi="Times New Roman" w:cs="Times New Roman"/>
          <w:color w:val="000000" w:themeColor="text1"/>
          <w:sz w:val="24"/>
          <w:szCs w:val="24"/>
          <w:lang w:eastAsia="pt-BR"/>
        </w:rPr>
        <w:footnoteReference w:id="8"/>
      </w:r>
    </w:p>
    <w:tbl>
      <w:tblPr>
        <w:tblStyle w:val="Tabelacomgrade"/>
        <w:tblW w:w="0" w:type="auto"/>
        <w:tblLook w:val="04A0" w:firstRow="1" w:lastRow="0" w:firstColumn="1" w:lastColumn="0" w:noHBand="0" w:noVBand="1"/>
      </w:tblPr>
      <w:tblGrid>
        <w:gridCol w:w="2133"/>
        <w:gridCol w:w="2120"/>
        <w:gridCol w:w="2123"/>
        <w:gridCol w:w="2128"/>
      </w:tblGrid>
      <w:tr w:rsidR="008F7B98" w14:paraId="61E20DA3" w14:textId="77777777" w:rsidTr="00613ECF">
        <w:tc>
          <w:tcPr>
            <w:tcW w:w="2161" w:type="dxa"/>
            <w:tcBorders>
              <w:left w:val="nil"/>
            </w:tcBorders>
            <w:vAlign w:val="center"/>
          </w:tcPr>
          <w:p w14:paraId="2B69CE00" w14:textId="77777777" w:rsidR="008F7B98" w:rsidRPr="00047073" w:rsidRDefault="008F7B98" w:rsidP="008F7B98">
            <w:pPr>
              <w:jc w:val="center"/>
              <w:rPr>
                <w:rFonts w:ascii="Times New Roman" w:eastAsia="Times New Roman" w:hAnsi="Times New Roman" w:cs="Times New Roman"/>
                <w:b/>
                <w:color w:val="000000"/>
                <w:lang w:eastAsia="pt-BR"/>
              </w:rPr>
            </w:pPr>
            <w:r w:rsidRPr="00047073">
              <w:rPr>
                <w:rFonts w:ascii="Times New Roman" w:eastAsia="Times New Roman" w:hAnsi="Times New Roman" w:cs="Times New Roman"/>
                <w:b/>
                <w:color w:val="000000"/>
                <w:lang w:eastAsia="pt-BR"/>
              </w:rPr>
              <w:t>Variáveis</w:t>
            </w:r>
          </w:p>
        </w:tc>
        <w:tc>
          <w:tcPr>
            <w:tcW w:w="2161" w:type="dxa"/>
            <w:vAlign w:val="center"/>
          </w:tcPr>
          <w:p w14:paraId="1510905F" w14:textId="77777777" w:rsidR="008F7B98" w:rsidRPr="00047073" w:rsidRDefault="008F7B98" w:rsidP="008F7B98">
            <w:pPr>
              <w:jc w:val="center"/>
              <w:rPr>
                <w:rFonts w:ascii="Times New Roman" w:eastAsia="Times New Roman" w:hAnsi="Times New Roman" w:cs="Times New Roman"/>
                <w:b/>
                <w:color w:val="000000"/>
                <w:lang w:eastAsia="pt-BR"/>
              </w:rPr>
            </w:pPr>
            <w:r w:rsidRPr="00047073">
              <w:rPr>
                <w:rFonts w:ascii="Times New Roman" w:eastAsia="Times New Roman" w:hAnsi="Times New Roman" w:cs="Times New Roman"/>
                <w:b/>
                <w:color w:val="000000"/>
                <w:lang w:eastAsia="pt-BR"/>
              </w:rPr>
              <w:t>Espírito Santo</w:t>
            </w:r>
          </w:p>
        </w:tc>
        <w:tc>
          <w:tcPr>
            <w:tcW w:w="2161" w:type="dxa"/>
            <w:vAlign w:val="center"/>
          </w:tcPr>
          <w:p w14:paraId="377F5318" w14:textId="77777777" w:rsidR="008F7B98" w:rsidRPr="00047073" w:rsidRDefault="008F7B98" w:rsidP="008F7B98">
            <w:pPr>
              <w:jc w:val="center"/>
              <w:rPr>
                <w:rFonts w:ascii="Times New Roman" w:eastAsia="Times New Roman" w:hAnsi="Times New Roman" w:cs="Times New Roman"/>
                <w:b/>
                <w:color w:val="000000"/>
                <w:lang w:eastAsia="pt-BR"/>
              </w:rPr>
            </w:pPr>
            <w:r w:rsidRPr="00047073">
              <w:rPr>
                <w:rFonts w:ascii="Times New Roman" w:eastAsia="Times New Roman" w:hAnsi="Times New Roman" w:cs="Times New Roman"/>
                <w:b/>
                <w:color w:val="000000"/>
                <w:lang w:eastAsia="pt-BR"/>
              </w:rPr>
              <w:t>Controle Sintético</w:t>
            </w:r>
          </w:p>
        </w:tc>
        <w:tc>
          <w:tcPr>
            <w:tcW w:w="2161" w:type="dxa"/>
            <w:tcBorders>
              <w:right w:val="nil"/>
            </w:tcBorders>
            <w:vAlign w:val="center"/>
          </w:tcPr>
          <w:p w14:paraId="2AA39D9B" w14:textId="77777777" w:rsidR="008F7B98" w:rsidRPr="00047073" w:rsidRDefault="008F7B98" w:rsidP="008F7B98">
            <w:pPr>
              <w:jc w:val="center"/>
              <w:rPr>
                <w:rFonts w:ascii="Times New Roman" w:eastAsia="Times New Roman" w:hAnsi="Times New Roman" w:cs="Times New Roman"/>
                <w:b/>
                <w:color w:val="000000"/>
                <w:lang w:eastAsia="pt-BR"/>
              </w:rPr>
            </w:pPr>
            <w:r w:rsidRPr="00047073">
              <w:rPr>
                <w:rFonts w:ascii="Times New Roman" w:eastAsia="Times New Roman" w:hAnsi="Times New Roman" w:cs="Times New Roman"/>
                <w:b/>
                <w:color w:val="000000"/>
                <w:lang w:eastAsia="pt-BR"/>
              </w:rPr>
              <w:t>Média das 26 Unidades da Federação</w:t>
            </w:r>
          </w:p>
        </w:tc>
      </w:tr>
      <w:tr w:rsidR="008F7B98" w14:paraId="47D3CAE0" w14:textId="77777777" w:rsidTr="00613ECF">
        <w:tc>
          <w:tcPr>
            <w:tcW w:w="2161" w:type="dxa"/>
            <w:tcBorders>
              <w:left w:val="nil"/>
              <w:bottom w:val="nil"/>
            </w:tcBorders>
          </w:tcPr>
          <w:p w14:paraId="3832073F" w14:textId="299700AE" w:rsidR="008F7B98" w:rsidRPr="00047073" w:rsidRDefault="008F7B98" w:rsidP="008F7B98">
            <w:pPr>
              <w:rPr>
                <w:rFonts w:ascii="Times New Roman" w:eastAsia="Times New Roman" w:hAnsi="Times New Roman" w:cs="Times New Roman"/>
                <w:color w:val="000000"/>
                <w:lang w:eastAsia="pt-BR"/>
              </w:rPr>
            </w:pPr>
            <w:r w:rsidRPr="00047073">
              <w:rPr>
                <w:rFonts w:ascii="Times New Roman" w:eastAsia="Times New Roman" w:hAnsi="Times New Roman" w:cs="Times New Roman"/>
                <w:color w:val="000000"/>
                <w:lang w:eastAsia="pt-BR"/>
              </w:rPr>
              <w:t xml:space="preserve">Taxa de </w:t>
            </w:r>
            <w:r w:rsidR="00163FBD">
              <w:rPr>
                <w:rFonts w:ascii="Times New Roman" w:eastAsia="Times New Roman" w:hAnsi="Times New Roman" w:cs="Times New Roman"/>
                <w:color w:val="000000"/>
                <w:lang w:eastAsia="pt-BR"/>
              </w:rPr>
              <w:t>pobreza (em domicílios)</w:t>
            </w:r>
          </w:p>
          <w:p w14:paraId="724CDE57" w14:textId="77777777" w:rsidR="00613ECF" w:rsidRPr="00047073" w:rsidRDefault="00613ECF" w:rsidP="008F7B98">
            <w:pPr>
              <w:rPr>
                <w:rFonts w:ascii="Times New Roman" w:eastAsia="Times New Roman" w:hAnsi="Times New Roman" w:cs="Times New Roman"/>
                <w:color w:val="000000"/>
                <w:lang w:eastAsia="pt-BR"/>
              </w:rPr>
            </w:pPr>
          </w:p>
        </w:tc>
        <w:tc>
          <w:tcPr>
            <w:tcW w:w="2161" w:type="dxa"/>
            <w:tcBorders>
              <w:bottom w:val="nil"/>
            </w:tcBorders>
            <w:vAlign w:val="center"/>
          </w:tcPr>
          <w:p w14:paraId="09FAA360" w14:textId="502B6F0B" w:rsidR="008F7B98" w:rsidRPr="00047073" w:rsidRDefault="009B044C"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1,272</w:t>
            </w:r>
          </w:p>
        </w:tc>
        <w:tc>
          <w:tcPr>
            <w:tcW w:w="2161" w:type="dxa"/>
            <w:tcBorders>
              <w:bottom w:val="nil"/>
            </w:tcBorders>
            <w:vAlign w:val="center"/>
          </w:tcPr>
          <w:p w14:paraId="6F5A3F69" w14:textId="2673E280" w:rsidR="008F7B98" w:rsidRPr="00047073" w:rsidRDefault="009B044C"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1,439</w:t>
            </w:r>
          </w:p>
        </w:tc>
        <w:tc>
          <w:tcPr>
            <w:tcW w:w="2161" w:type="dxa"/>
            <w:tcBorders>
              <w:bottom w:val="nil"/>
              <w:right w:val="nil"/>
            </w:tcBorders>
            <w:vAlign w:val="center"/>
          </w:tcPr>
          <w:p w14:paraId="743F9F6B" w14:textId="5783FA78" w:rsidR="008F7B98" w:rsidRPr="00047073" w:rsidRDefault="00600CD1"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1,497</w:t>
            </w:r>
          </w:p>
        </w:tc>
      </w:tr>
      <w:tr w:rsidR="008F7B98" w14:paraId="064AA68A" w14:textId="77777777" w:rsidTr="00613ECF">
        <w:tc>
          <w:tcPr>
            <w:tcW w:w="2161" w:type="dxa"/>
            <w:tcBorders>
              <w:top w:val="nil"/>
              <w:left w:val="nil"/>
              <w:bottom w:val="nil"/>
            </w:tcBorders>
          </w:tcPr>
          <w:p w14:paraId="231AC8B8" w14:textId="4AE206A2" w:rsidR="008F7B98" w:rsidRPr="00047073" w:rsidRDefault="00A25432" w:rsidP="008F7B98">
            <w:pP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 xml:space="preserve">Taxa da </w:t>
            </w:r>
            <w:r w:rsidR="00163FBD">
              <w:rPr>
                <w:rFonts w:ascii="Times New Roman" w:eastAsia="Times New Roman" w:hAnsi="Times New Roman" w:cs="Times New Roman"/>
                <w:color w:val="000000"/>
                <w:lang w:eastAsia="pt-BR"/>
              </w:rPr>
              <w:t>População desocupada</w:t>
            </w:r>
          </w:p>
          <w:p w14:paraId="55931069" w14:textId="77777777" w:rsidR="00613ECF" w:rsidRPr="00047073" w:rsidRDefault="00613ECF" w:rsidP="008F7B98">
            <w:pPr>
              <w:rPr>
                <w:rFonts w:ascii="Times New Roman" w:eastAsia="Times New Roman" w:hAnsi="Times New Roman" w:cs="Times New Roman"/>
                <w:color w:val="000000"/>
                <w:lang w:eastAsia="pt-BR"/>
              </w:rPr>
            </w:pPr>
          </w:p>
        </w:tc>
        <w:tc>
          <w:tcPr>
            <w:tcW w:w="2161" w:type="dxa"/>
            <w:tcBorders>
              <w:top w:val="nil"/>
              <w:bottom w:val="nil"/>
            </w:tcBorders>
            <w:vAlign w:val="center"/>
          </w:tcPr>
          <w:p w14:paraId="05E9769F" w14:textId="3363581A" w:rsidR="008F7B98" w:rsidRPr="00047073" w:rsidRDefault="009B044C"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5,195</w:t>
            </w:r>
          </w:p>
        </w:tc>
        <w:tc>
          <w:tcPr>
            <w:tcW w:w="2161" w:type="dxa"/>
            <w:tcBorders>
              <w:top w:val="nil"/>
              <w:bottom w:val="nil"/>
            </w:tcBorders>
            <w:vAlign w:val="center"/>
          </w:tcPr>
          <w:p w14:paraId="68786982" w14:textId="4C484609" w:rsidR="008F7B98" w:rsidRPr="00047073" w:rsidRDefault="009B044C"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5,299</w:t>
            </w:r>
          </w:p>
        </w:tc>
        <w:tc>
          <w:tcPr>
            <w:tcW w:w="2161" w:type="dxa"/>
            <w:tcBorders>
              <w:top w:val="nil"/>
              <w:bottom w:val="nil"/>
              <w:right w:val="nil"/>
            </w:tcBorders>
            <w:vAlign w:val="center"/>
          </w:tcPr>
          <w:p w14:paraId="6E747F75" w14:textId="7D2CBEE2" w:rsidR="008F7B98" w:rsidRPr="00047073" w:rsidRDefault="00600CD1"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5,198</w:t>
            </w:r>
          </w:p>
        </w:tc>
      </w:tr>
      <w:tr w:rsidR="008F7B98" w14:paraId="5077387B" w14:textId="77777777" w:rsidTr="00613ECF">
        <w:tc>
          <w:tcPr>
            <w:tcW w:w="2161" w:type="dxa"/>
            <w:tcBorders>
              <w:top w:val="nil"/>
              <w:left w:val="nil"/>
              <w:bottom w:val="nil"/>
            </w:tcBorders>
          </w:tcPr>
          <w:p w14:paraId="53503446" w14:textId="72037463" w:rsidR="00613ECF" w:rsidRPr="00047073" w:rsidRDefault="00163FBD" w:rsidP="008F7B98">
            <w:pPr>
              <w:rPr>
                <w:rFonts w:ascii="Times New Roman" w:eastAsia="Times New Roman" w:hAnsi="Times New Roman" w:cs="Times New Roman"/>
                <w:color w:val="000000"/>
                <w:lang w:eastAsia="pt-BR"/>
              </w:rPr>
            </w:pPr>
            <w:r w:rsidRPr="00047073">
              <w:rPr>
                <w:rFonts w:ascii="Times New Roman" w:eastAsia="Times New Roman" w:hAnsi="Times New Roman" w:cs="Times New Roman"/>
                <w:color w:val="000000"/>
                <w:lang w:eastAsia="pt-BR"/>
              </w:rPr>
              <w:t xml:space="preserve">Renda média </w:t>
            </w:r>
            <w:r w:rsidRPr="00163FBD">
              <w:rPr>
                <w:rFonts w:ascii="Times New Roman" w:eastAsia="Times New Roman" w:hAnsi="Times New Roman" w:cs="Times New Roman"/>
                <w:i/>
                <w:color w:val="000000"/>
                <w:lang w:eastAsia="pt-BR"/>
              </w:rPr>
              <w:t>per capita</w:t>
            </w:r>
          </w:p>
        </w:tc>
        <w:tc>
          <w:tcPr>
            <w:tcW w:w="2161" w:type="dxa"/>
            <w:tcBorders>
              <w:top w:val="nil"/>
              <w:bottom w:val="nil"/>
            </w:tcBorders>
            <w:vAlign w:val="center"/>
          </w:tcPr>
          <w:p w14:paraId="46F23413" w14:textId="6C9F9097" w:rsidR="008F7B98" w:rsidRPr="00047073" w:rsidRDefault="009B044C"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3,017</w:t>
            </w:r>
          </w:p>
        </w:tc>
        <w:tc>
          <w:tcPr>
            <w:tcW w:w="2161" w:type="dxa"/>
            <w:tcBorders>
              <w:top w:val="nil"/>
              <w:bottom w:val="nil"/>
            </w:tcBorders>
            <w:vAlign w:val="center"/>
          </w:tcPr>
          <w:p w14:paraId="54C4A427" w14:textId="285AA988" w:rsidR="008F7B98" w:rsidRPr="00047073" w:rsidRDefault="009B044C"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2,994</w:t>
            </w:r>
          </w:p>
        </w:tc>
        <w:tc>
          <w:tcPr>
            <w:tcW w:w="2161" w:type="dxa"/>
            <w:tcBorders>
              <w:top w:val="nil"/>
              <w:bottom w:val="nil"/>
              <w:right w:val="nil"/>
            </w:tcBorders>
            <w:vAlign w:val="center"/>
          </w:tcPr>
          <w:p w14:paraId="16DA518C" w14:textId="38A3D685" w:rsidR="008F7B98" w:rsidRPr="00047073" w:rsidRDefault="00600CD1"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2,991</w:t>
            </w:r>
          </w:p>
        </w:tc>
      </w:tr>
      <w:tr w:rsidR="008F7B98" w14:paraId="0FE08FCE" w14:textId="77777777" w:rsidTr="00613ECF">
        <w:tc>
          <w:tcPr>
            <w:tcW w:w="2161" w:type="dxa"/>
            <w:tcBorders>
              <w:top w:val="nil"/>
              <w:left w:val="nil"/>
              <w:bottom w:val="nil"/>
            </w:tcBorders>
          </w:tcPr>
          <w:p w14:paraId="16B068DE" w14:textId="77777777" w:rsidR="00613ECF" w:rsidRPr="00047073" w:rsidRDefault="00613ECF" w:rsidP="00163FBD">
            <w:pPr>
              <w:rPr>
                <w:rFonts w:ascii="Times New Roman" w:eastAsia="Times New Roman" w:hAnsi="Times New Roman" w:cs="Times New Roman"/>
                <w:color w:val="000000"/>
                <w:lang w:eastAsia="pt-BR"/>
              </w:rPr>
            </w:pPr>
          </w:p>
        </w:tc>
        <w:tc>
          <w:tcPr>
            <w:tcW w:w="2161" w:type="dxa"/>
            <w:tcBorders>
              <w:top w:val="nil"/>
              <w:bottom w:val="nil"/>
            </w:tcBorders>
            <w:vAlign w:val="center"/>
          </w:tcPr>
          <w:p w14:paraId="08B3D329" w14:textId="109CE998" w:rsidR="008F7B98" w:rsidRPr="00047073" w:rsidRDefault="008F7B98" w:rsidP="008F7B98">
            <w:pPr>
              <w:jc w:val="center"/>
              <w:rPr>
                <w:rFonts w:ascii="Times New Roman" w:eastAsia="Times New Roman" w:hAnsi="Times New Roman" w:cs="Times New Roman"/>
                <w:color w:val="000000"/>
                <w:lang w:eastAsia="pt-BR"/>
              </w:rPr>
            </w:pPr>
          </w:p>
        </w:tc>
        <w:tc>
          <w:tcPr>
            <w:tcW w:w="2161" w:type="dxa"/>
            <w:tcBorders>
              <w:top w:val="nil"/>
              <w:bottom w:val="nil"/>
            </w:tcBorders>
            <w:vAlign w:val="center"/>
          </w:tcPr>
          <w:p w14:paraId="75B87C72" w14:textId="6EBA37E5" w:rsidR="008F7B98" w:rsidRPr="00047073" w:rsidRDefault="008F7B98" w:rsidP="008F7B98">
            <w:pPr>
              <w:jc w:val="center"/>
              <w:rPr>
                <w:rFonts w:ascii="Times New Roman" w:eastAsia="Times New Roman" w:hAnsi="Times New Roman" w:cs="Times New Roman"/>
                <w:color w:val="000000"/>
                <w:lang w:eastAsia="pt-BR"/>
              </w:rPr>
            </w:pPr>
          </w:p>
        </w:tc>
        <w:tc>
          <w:tcPr>
            <w:tcW w:w="2161" w:type="dxa"/>
            <w:tcBorders>
              <w:top w:val="nil"/>
              <w:bottom w:val="nil"/>
              <w:right w:val="nil"/>
            </w:tcBorders>
            <w:vAlign w:val="center"/>
          </w:tcPr>
          <w:p w14:paraId="418B163A" w14:textId="78FF378F" w:rsidR="008F7B98" w:rsidRPr="00047073" w:rsidRDefault="008F7B98" w:rsidP="008F7B98">
            <w:pPr>
              <w:jc w:val="center"/>
              <w:rPr>
                <w:rFonts w:ascii="Times New Roman" w:eastAsia="Times New Roman" w:hAnsi="Times New Roman" w:cs="Times New Roman"/>
                <w:color w:val="000000"/>
                <w:lang w:eastAsia="pt-BR"/>
              </w:rPr>
            </w:pPr>
          </w:p>
        </w:tc>
      </w:tr>
      <w:tr w:rsidR="008F7B98" w14:paraId="307FC536" w14:textId="77777777" w:rsidTr="00613ECF">
        <w:tc>
          <w:tcPr>
            <w:tcW w:w="2161" w:type="dxa"/>
            <w:tcBorders>
              <w:top w:val="nil"/>
              <w:left w:val="nil"/>
              <w:bottom w:val="nil"/>
            </w:tcBorders>
          </w:tcPr>
          <w:p w14:paraId="66D1E4EE" w14:textId="5C256505" w:rsidR="002840C7" w:rsidRPr="00047073" w:rsidRDefault="00A25432" w:rsidP="002840C7">
            <w:pP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 xml:space="preserve">Taxa da </w:t>
            </w:r>
            <w:r w:rsidR="002840C7" w:rsidRPr="00047073">
              <w:rPr>
                <w:rFonts w:ascii="Times New Roman" w:eastAsia="Times New Roman" w:hAnsi="Times New Roman" w:cs="Times New Roman"/>
                <w:color w:val="000000"/>
                <w:lang w:eastAsia="pt-BR"/>
              </w:rPr>
              <w:t>Freq. Escolar de 15 a 17 anos</w:t>
            </w:r>
          </w:p>
          <w:p w14:paraId="66591EC1" w14:textId="77777777" w:rsidR="00613ECF" w:rsidRPr="00047073" w:rsidRDefault="00613ECF" w:rsidP="008F7B98">
            <w:pPr>
              <w:rPr>
                <w:rFonts w:ascii="Times New Roman" w:eastAsia="Times New Roman" w:hAnsi="Times New Roman" w:cs="Times New Roman"/>
                <w:color w:val="000000"/>
                <w:lang w:eastAsia="pt-BR"/>
              </w:rPr>
            </w:pPr>
          </w:p>
        </w:tc>
        <w:tc>
          <w:tcPr>
            <w:tcW w:w="2161" w:type="dxa"/>
            <w:tcBorders>
              <w:top w:val="nil"/>
              <w:bottom w:val="nil"/>
            </w:tcBorders>
            <w:vAlign w:val="center"/>
          </w:tcPr>
          <w:p w14:paraId="03FDC2CF" w14:textId="3381D30B" w:rsidR="008F7B98" w:rsidRPr="00047073" w:rsidRDefault="009B044C"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1,891</w:t>
            </w:r>
          </w:p>
        </w:tc>
        <w:tc>
          <w:tcPr>
            <w:tcW w:w="2161" w:type="dxa"/>
            <w:tcBorders>
              <w:top w:val="nil"/>
              <w:bottom w:val="nil"/>
            </w:tcBorders>
            <w:vAlign w:val="center"/>
          </w:tcPr>
          <w:p w14:paraId="392739DE" w14:textId="489CC3FB" w:rsidR="008F7B98" w:rsidRPr="00047073" w:rsidRDefault="009B044C"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1,896</w:t>
            </w:r>
          </w:p>
        </w:tc>
        <w:tc>
          <w:tcPr>
            <w:tcW w:w="2161" w:type="dxa"/>
            <w:tcBorders>
              <w:top w:val="nil"/>
              <w:bottom w:val="nil"/>
              <w:right w:val="nil"/>
            </w:tcBorders>
            <w:vAlign w:val="center"/>
          </w:tcPr>
          <w:p w14:paraId="30E3DC1B" w14:textId="00696DE2" w:rsidR="008F7B98" w:rsidRPr="00047073" w:rsidRDefault="00600CD1"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1,984</w:t>
            </w:r>
          </w:p>
        </w:tc>
      </w:tr>
      <w:tr w:rsidR="008F7B98" w14:paraId="02FB9BC0" w14:textId="77777777" w:rsidTr="00613ECF">
        <w:tc>
          <w:tcPr>
            <w:tcW w:w="2161" w:type="dxa"/>
            <w:tcBorders>
              <w:top w:val="nil"/>
              <w:left w:val="nil"/>
              <w:bottom w:val="nil"/>
            </w:tcBorders>
          </w:tcPr>
          <w:p w14:paraId="30BD7472" w14:textId="7E1994FE" w:rsidR="008F7B98" w:rsidRPr="00047073" w:rsidRDefault="002840C7" w:rsidP="008F7B98">
            <w:pP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Taxa de homens jovens de 15 a 29 anos</w:t>
            </w:r>
          </w:p>
          <w:p w14:paraId="6F290C5B" w14:textId="77777777" w:rsidR="00613ECF" w:rsidRPr="00047073" w:rsidRDefault="00613ECF" w:rsidP="008F7B98">
            <w:pPr>
              <w:rPr>
                <w:rFonts w:ascii="Times New Roman" w:eastAsia="Times New Roman" w:hAnsi="Times New Roman" w:cs="Times New Roman"/>
                <w:color w:val="000000"/>
                <w:lang w:eastAsia="pt-BR"/>
              </w:rPr>
            </w:pPr>
          </w:p>
        </w:tc>
        <w:tc>
          <w:tcPr>
            <w:tcW w:w="2161" w:type="dxa"/>
            <w:tcBorders>
              <w:top w:val="nil"/>
              <w:bottom w:val="nil"/>
            </w:tcBorders>
            <w:vAlign w:val="center"/>
          </w:tcPr>
          <w:p w14:paraId="14CC0230" w14:textId="360AAE80" w:rsidR="008F7B98" w:rsidRPr="00047073" w:rsidRDefault="009B044C"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1,168</w:t>
            </w:r>
          </w:p>
        </w:tc>
        <w:tc>
          <w:tcPr>
            <w:tcW w:w="2161" w:type="dxa"/>
            <w:tcBorders>
              <w:top w:val="nil"/>
              <w:bottom w:val="nil"/>
            </w:tcBorders>
            <w:vAlign w:val="center"/>
          </w:tcPr>
          <w:p w14:paraId="717C9A1D" w14:textId="570AE0B4" w:rsidR="008F7B98" w:rsidRPr="00047073" w:rsidRDefault="009B044C"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1,158</w:t>
            </w:r>
          </w:p>
        </w:tc>
        <w:tc>
          <w:tcPr>
            <w:tcW w:w="2161" w:type="dxa"/>
            <w:tcBorders>
              <w:top w:val="nil"/>
              <w:bottom w:val="nil"/>
              <w:right w:val="nil"/>
            </w:tcBorders>
            <w:vAlign w:val="center"/>
          </w:tcPr>
          <w:p w14:paraId="543150F5" w14:textId="67A9281A" w:rsidR="008F7B98" w:rsidRPr="00047073" w:rsidRDefault="00600CD1"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1,167</w:t>
            </w:r>
          </w:p>
        </w:tc>
      </w:tr>
      <w:tr w:rsidR="008F7B98" w14:paraId="628A6F59" w14:textId="77777777" w:rsidTr="009B044C">
        <w:tc>
          <w:tcPr>
            <w:tcW w:w="2161" w:type="dxa"/>
            <w:tcBorders>
              <w:top w:val="nil"/>
              <w:left w:val="nil"/>
              <w:bottom w:val="nil"/>
            </w:tcBorders>
          </w:tcPr>
          <w:p w14:paraId="0992D8F0" w14:textId="77777777" w:rsidR="008F7B98" w:rsidRPr="00047073" w:rsidRDefault="00E84489" w:rsidP="009B044C">
            <w:pP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Dens.</w:t>
            </w:r>
            <w:r w:rsidR="008F7B98" w:rsidRPr="00047073">
              <w:rPr>
                <w:rFonts w:ascii="Times New Roman" w:eastAsia="Times New Roman" w:hAnsi="Times New Roman" w:cs="Times New Roman"/>
                <w:color w:val="000000"/>
                <w:lang w:eastAsia="pt-BR"/>
              </w:rPr>
              <w:t xml:space="preserve"> </w:t>
            </w:r>
            <w:r>
              <w:rPr>
                <w:rFonts w:ascii="Times New Roman" w:eastAsia="Times New Roman" w:hAnsi="Times New Roman" w:cs="Times New Roman"/>
                <w:color w:val="000000"/>
                <w:lang w:eastAsia="pt-BR"/>
              </w:rPr>
              <w:t>Demográfica</w:t>
            </w:r>
          </w:p>
          <w:p w14:paraId="61992DE7" w14:textId="77777777" w:rsidR="00613ECF" w:rsidRPr="00047073" w:rsidRDefault="00613ECF" w:rsidP="009B044C">
            <w:pPr>
              <w:jc w:val="center"/>
              <w:rPr>
                <w:rFonts w:ascii="Times New Roman" w:eastAsia="Times New Roman" w:hAnsi="Times New Roman" w:cs="Times New Roman"/>
                <w:color w:val="000000"/>
                <w:lang w:eastAsia="pt-BR"/>
              </w:rPr>
            </w:pPr>
          </w:p>
        </w:tc>
        <w:tc>
          <w:tcPr>
            <w:tcW w:w="2161" w:type="dxa"/>
            <w:tcBorders>
              <w:top w:val="nil"/>
              <w:bottom w:val="nil"/>
            </w:tcBorders>
          </w:tcPr>
          <w:p w14:paraId="4C82E906" w14:textId="61504A07" w:rsidR="008F7B98" w:rsidRPr="00047073" w:rsidRDefault="009B044C" w:rsidP="009B044C">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6,524</w:t>
            </w:r>
          </w:p>
        </w:tc>
        <w:tc>
          <w:tcPr>
            <w:tcW w:w="2161" w:type="dxa"/>
            <w:tcBorders>
              <w:top w:val="nil"/>
              <w:bottom w:val="nil"/>
            </w:tcBorders>
          </w:tcPr>
          <w:p w14:paraId="55326E3C" w14:textId="639F0D48" w:rsidR="008F7B98" w:rsidRPr="00047073" w:rsidRDefault="009B044C" w:rsidP="009B044C">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6,682</w:t>
            </w:r>
          </w:p>
        </w:tc>
        <w:tc>
          <w:tcPr>
            <w:tcW w:w="2161" w:type="dxa"/>
            <w:tcBorders>
              <w:top w:val="nil"/>
              <w:bottom w:val="nil"/>
              <w:right w:val="nil"/>
            </w:tcBorders>
          </w:tcPr>
          <w:p w14:paraId="0ABBD296" w14:textId="5F7465B5" w:rsidR="008F7B98" w:rsidRPr="00047073" w:rsidRDefault="00600CD1" w:rsidP="009B044C">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6,597</w:t>
            </w:r>
          </w:p>
        </w:tc>
      </w:tr>
      <w:tr w:rsidR="008F7B98" w14:paraId="7CF64DD8" w14:textId="77777777" w:rsidTr="009B044C">
        <w:tc>
          <w:tcPr>
            <w:tcW w:w="2161" w:type="dxa"/>
            <w:tcBorders>
              <w:top w:val="nil"/>
              <w:left w:val="nil"/>
              <w:bottom w:val="nil"/>
            </w:tcBorders>
          </w:tcPr>
          <w:p w14:paraId="73DEA5A3" w14:textId="77777777" w:rsidR="008F7B98" w:rsidRPr="00047073" w:rsidRDefault="008F7B98" w:rsidP="009B044C">
            <w:pPr>
              <w:jc w:val="center"/>
              <w:rPr>
                <w:rFonts w:ascii="Times New Roman" w:eastAsia="Times New Roman" w:hAnsi="Times New Roman" w:cs="Times New Roman"/>
                <w:color w:val="000000"/>
                <w:lang w:eastAsia="pt-BR"/>
              </w:rPr>
            </w:pPr>
            <w:r w:rsidRPr="00047073">
              <w:rPr>
                <w:rFonts w:ascii="Times New Roman" w:eastAsia="Times New Roman" w:hAnsi="Times New Roman" w:cs="Times New Roman"/>
                <w:color w:val="000000"/>
                <w:lang w:eastAsia="pt-BR"/>
              </w:rPr>
              <w:t>Homicídios em 2005</w:t>
            </w:r>
          </w:p>
          <w:p w14:paraId="3F85452B" w14:textId="77777777" w:rsidR="00613ECF" w:rsidRPr="00047073" w:rsidRDefault="00613ECF" w:rsidP="009B044C">
            <w:pPr>
              <w:jc w:val="center"/>
              <w:rPr>
                <w:rFonts w:ascii="Times New Roman" w:eastAsia="Times New Roman" w:hAnsi="Times New Roman" w:cs="Times New Roman"/>
                <w:color w:val="000000"/>
                <w:lang w:eastAsia="pt-BR"/>
              </w:rPr>
            </w:pPr>
          </w:p>
        </w:tc>
        <w:tc>
          <w:tcPr>
            <w:tcW w:w="2161" w:type="dxa"/>
            <w:tcBorders>
              <w:top w:val="nil"/>
              <w:bottom w:val="nil"/>
            </w:tcBorders>
          </w:tcPr>
          <w:p w14:paraId="76BB4C46" w14:textId="4E49FF3A" w:rsidR="008F7B98" w:rsidRPr="00047073" w:rsidRDefault="009B044C" w:rsidP="009B044C">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3,204</w:t>
            </w:r>
          </w:p>
        </w:tc>
        <w:tc>
          <w:tcPr>
            <w:tcW w:w="2161" w:type="dxa"/>
            <w:tcBorders>
              <w:top w:val="nil"/>
              <w:bottom w:val="nil"/>
            </w:tcBorders>
          </w:tcPr>
          <w:p w14:paraId="0A6A087A" w14:textId="019B55A3" w:rsidR="008F7B98" w:rsidRPr="00047073" w:rsidRDefault="009B044C" w:rsidP="009B044C">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3,223</w:t>
            </w:r>
          </w:p>
        </w:tc>
        <w:tc>
          <w:tcPr>
            <w:tcW w:w="2161" w:type="dxa"/>
            <w:tcBorders>
              <w:top w:val="nil"/>
              <w:bottom w:val="nil"/>
              <w:right w:val="nil"/>
            </w:tcBorders>
          </w:tcPr>
          <w:p w14:paraId="20D3EB4B" w14:textId="0F6EA713" w:rsidR="008F7B98" w:rsidRPr="00047073" w:rsidRDefault="00600CD1" w:rsidP="009B044C">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2,974</w:t>
            </w:r>
          </w:p>
        </w:tc>
      </w:tr>
      <w:tr w:rsidR="008F7B98" w14:paraId="595E34D1" w14:textId="77777777" w:rsidTr="009B044C">
        <w:tc>
          <w:tcPr>
            <w:tcW w:w="2161" w:type="dxa"/>
            <w:tcBorders>
              <w:top w:val="nil"/>
              <w:left w:val="nil"/>
              <w:bottom w:val="nil"/>
            </w:tcBorders>
          </w:tcPr>
          <w:p w14:paraId="1015611E" w14:textId="77777777" w:rsidR="008F7B98" w:rsidRPr="00047073" w:rsidRDefault="008F7B98" w:rsidP="009B044C">
            <w:pPr>
              <w:jc w:val="center"/>
              <w:rPr>
                <w:rFonts w:ascii="Times New Roman" w:eastAsia="Times New Roman" w:hAnsi="Times New Roman" w:cs="Times New Roman"/>
                <w:color w:val="000000"/>
                <w:lang w:eastAsia="pt-BR"/>
              </w:rPr>
            </w:pPr>
            <w:r w:rsidRPr="00047073">
              <w:rPr>
                <w:rFonts w:ascii="Times New Roman" w:eastAsia="Times New Roman" w:hAnsi="Times New Roman" w:cs="Times New Roman"/>
                <w:color w:val="000000"/>
                <w:lang w:eastAsia="pt-BR"/>
              </w:rPr>
              <w:t>Homicídios em 2007</w:t>
            </w:r>
          </w:p>
          <w:p w14:paraId="1F3B62F0" w14:textId="77777777" w:rsidR="00613ECF" w:rsidRPr="00047073" w:rsidRDefault="00613ECF" w:rsidP="009B044C">
            <w:pPr>
              <w:jc w:val="center"/>
              <w:rPr>
                <w:rFonts w:ascii="Times New Roman" w:eastAsia="Times New Roman" w:hAnsi="Times New Roman" w:cs="Times New Roman"/>
                <w:color w:val="000000"/>
                <w:lang w:eastAsia="pt-BR"/>
              </w:rPr>
            </w:pPr>
          </w:p>
        </w:tc>
        <w:tc>
          <w:tcPr>
            <w:tcW w:w="2161" w:type="dxa"/>
            <w:tcBorders>
              <w:top w:val="nil"/>
              <w:bottom w:val="nil"/>
            </w:tcBorders>
          </w:tcPr>
          <w:p w14:paraId="444F5D04" w14:textId="5434EAD4" w:rsidR="008F7B98" w:rsidRPr="00047073" w:rsidRDefault="009B044C" w:rsidP="009B044C">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3,273</w:t>
            </w:r>
          </w:p>
        </w:tc>
        <w:tc>
          <w:tcPr>
            <w:tcW w:w="2161" w:type="dxa"/>
            <w:tcBorders>
              <w:top w:val="nil"/>
              <w:bottom w:val="nil"/>
            </w:tcBorders>
          </w:tcPr>
          <w:p w14:paraId="33B03566" w14:textId="60AE6600" w:rsidR="008F7B98" w:rsidRPr="00047073" w:rsidRDefault="009B044C" w:rsidP="009B044C">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3,266</w:t>
            </w:r>
          </w:p>
        </w:tc>
        <w:tc>
          <w:tcPr>
            <w:tcW w:w="2161" w:type="dxa"/>
            <w:tcBorders>
              <w:top w:val="nil"/>
              <w:bottom w:val="nil"/>
              <w:right w:val="nil"/>
            </w:tcBorders>
          </w:tcPr>
          <w:p w14:paraId="09FD66D2" w14:textId="230C40F9" w:rsidR="008F7B98" w:rsidRPr="00047073" w:rsidRDefault="00600CD1" w:rsidP="009036D7">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3,006</w:t>
            </w:r>
          </w:p>
        </w:tc>
      </w:tr>
      <w:tr w:rsidR="008F7B98" w14:paraId="28DE1FA2" w14:textId="77777777" w:rsidTr="00613ECF">
        <w:tc>
          <w:tcPr>
            <w:tcW w:w="2161" w:type="dxa"/>
            <w:tcBorders>
              <w:top w:val="nil"/>
              <w:left w:val="nil"/>
            </w:tcBorders>
          </w:tcPr>
          <w:p w14:paraId="0E1D2E6A" w14:textId="77777777" w:rsidR="008F7B98" w:rsidRPr="00047073" w:rsidRDefault="008F7B98" w:rsidP="008F7B98">
            <w:pPr>
              <w:rPr>
                <w:rFonts w:ascii="Times New Roman" w:eastAsia="Times New Roman" w:hAnsi="Times New Roman" w:cs="Times New Roman"/>
                <w:color w:val="000000"/>
                <w:lang w:eastAsia="pt-BR"/>
              </w:rPr>
            </w:pPr>
            <w:r w:rsidRPr="00047073">
              <w:rPr>
                <w:rFonts w:ascii="Times New Roman" w:eastAsia="Times New Roman" w:hAnsi="Times New Roman" w:cs="Times New Roman"/>
                <w:color w:val="000000"/>
                <w:lang w:eastAsia="pt-BR"/>
              </w:rPr>
              <w:t>Homicídios em 2010</w:t>
            </w:r>
          </w:p>
        </w:tc>
        <w:tc>
          <w:tcPr>
            <w:tcW w:w="2161" w:type="dxa"/>
            <w:tcBorders>
              <w:top w:val="nil"/>
            </w:tcBorders>
            <w:vAlign w:val="center"/>
          </w:tcPr>
          <w:p w14:paraId="108A4EFC" w14:textId="1F6045B4" w:rsidR="008F7B98" w:rsidRPr="00047073" w:rsidRDefault="009B044C"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3,253</w:t>
            </w:r>
          </w:p>
        </w:tc>
        <w:tc>
          <w:tcPr>
            <w:tcW w:w="2161" w:type="dxa"/>
            <w:tcBorders>
              <w:top w:val="nil"/>
            </w:tcBorders>
            <w:vAlign w:val="center"/>
          </w:tcPr>
          <w:p w14:paraId="2504CF0C" w14:textId="11BFC49C" w:rsidR="008F7B98" w:rsidRPr="00047073" w:rsidRDefault="009B044C"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3,263</w:t>
            </w:r>
          </w:p>
        </w:tc>
        <w:tc>
          <w:tcPr>
            <w:tcW w:w="2161" w:type="dxa"/>
            <w:tcBorders>
              <w:top w:val="nil"/>
              <w:right w:val="nil"/>
            </w:tcBorders>
            <w:vAlign w:val="center"/>
          </w:tcPr>
          <w:p w14:paraId="4487CD5C" w14:textId="2825455C" w:rsidR="008F7B98" w:rsidRPr="00047073" w:rsidRDefault="00600CD1" w:rsidP="008F7B98">
            <w:pPr>
              <w:jc w:val="center"/>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3,083</w:t>
            </w:r>
          </w:p>
        </w:tc>
      </w:tr>
    </w:tbl>
    <w:p w14:paraId="2E73D190" w14:textId="3CF35AD8" w:rsidR="00E73DAE" w:rsidRPr="001D4F79" w:rsidRDefault="00CA5E73" w:rsidP="00582782">
      <w:pPr>
        <w:spacing w:after="0" w:line="240" w:lineRule="auto"/>
        <w:jc w:val="both"/>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Fonte: Elaboração própria de acordo com os resultados do </w:t>
      </w:r>
      <w:proofErr w:type="spellStart"/>
      <w:r>
        <w:rPr>
          <w:rFonts w:ascii="Times New Roman" w:eastAsia="Times New Roman" w:hAnsi="Times New Roman" w:cs="Times New Roman"/>
          <w:color w:val="000000"/>
          <w:sz w:val="20"/>
          <w:szCs w:val="20"/>
          <w:lang w:eastAsia="pt-BR"/>
        </w:rPr>
        <w:t>Stata</w:t>
      </w:r>
      <w:proofErr w:type="spellEnd"/>
      <w:r>
        <w:rPr>
          <w:rFonts w:ascii="Times New Roman" w:eastAsia="Times New Roman" w:hAnsi="Times New Roman" w:cs="Times New Roman"/>
          <w:color w:val="000000"/>
          <w:sz w:val="20"/>
          <w:szCs w:val="20"/>
          <w:lang w:eastAsia="pt-BR"/>
        </w:rPr>
        <w:t xml:space="preserve"> 13.</w:t>
      </w:r>
    </w:p>
    <w:p w14:paraId="0C4E4903" w14:textId="77777777" w:rsidR="006B27D3" w:rsidRDefault="006B27D3" w:rsidP="00BC1405">
      <w:pPr>
        <w:spacing w:after="0" w:line="240" w:lineRule="auto"/>
        <w:ind w:firstLine="708"/>
        <w:jc w:val="both"/>
        <w:rPr>
          <w:rFonts w:ascii="Times New Roman" w:eastAsia="Times New Roman" w:hAnsi="Times New Roman" w:cs="Times New Roman"/>
          <w:color w:val="000000"/>
          <w:sz w:val="24"/>
          <w:szCs w:val="24"/>
          <w:lang w:eastAsia="pt-BR"/>
        </w:rPr>
      </w:pPr>
    </w:p>
    <w:p w14:paraId="7BEDCDE0" w14:textId="398C14EF" w:rsidR="00BD51F2" w:rsidRDefault="00BD51F2" w:rsidP="00BC1405">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De modo geral, a taxa de frequência escolar de 15 a 17 anos apresenta um valor bem fidedigno entre a unidade tratada e o controle sintético, mostrando uma diferença de aproximadamente 0,1 em relação à média dos demais estados.</w:t>
      </w:r>
      <w:r w:rsidR="0019278A">
        <w:rPr>
          <w:rFonts w:ascii="Times New Roman" w:eastAsia="Times New Roman" w:hAnsi="Times New Roman" w:cs="Times New Roman"/>
          <w:color w:val="000000"/>
          <w:sz w:val="24"/>
          <w:szCs w:val="24"/>
          <w:lang w:eastAsia="pt-BR"/>
        </w:rPr>
        <w:t xml:space="preserve"> Também pode-se evidenciar que a taxa de domicílios pobres possui uma diferença entre a unidade tratada e o controle sintético, estando a mesma mais próximo da média dos demais estados do que com o controle sintético.</w:t>
      </w:r>
    </w:p>
    <w:p w14:paraId="7733F1BD" w14:textId="7A95B102" w:rsidR="002452C5" w:rsidRDefault="002452C5" w:rsidP="00BC1405">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Comparando o estado tratado com seu controle sintético, também pode ser evidenciado que a única diferença significativa de valor é </w:t>
      </w:r>
      <w:proofErr w:type="gramStart"/>
      <w:r>
        <w:rPr>
          <w:rFonts w:ascii="Times New Roman" w:eastAsia="Times New Roman" w:hAnsi="Times New Roman" w:cs="Times New Roman"/>
          <w:color w:val="000000"/>
          <w:sz w:val="24"/>
          <w:szCs w:val="24"/>
          <w:lang w:eastAsia="pt-BR"/>
        </w:rPr>
        <w:t>visto</w:t>
      </w:r>
      <w:proofErr w:type="gramEnd"/>
      <w:r>
        <w:rPr>
          <w:rFonts w:ascii="Times New Roman" w:eastAsia="Times New Roman" w:hAnsi="Times New Roman" w:cs="Times New Roman"/>
          <w:color w:val="000000"/>
          <w:sz w:val="24"/>
          <w:szCs w:val="24"/>
          <w:lang w:eastAsia="pt-BR"/>
        </w:rPr>
        <w:t xml:space="preserve"> na variável de densidade demográfica, o restante atende </w:t>
      </w:r>
      <w:r w:rsidR="00033192">
        <w:rPr>
          <w:rFonts w:ascii="Times New Roman" w:eastAsia="Times New Roman" w:hAnsi="Times New Roman" w:cs="Times New Roman"/>
          <w:color w:val="000000"/>
          <w:sz w:val="24"/>
          <w:szCs w:val="24"/>
          <w:lang w:eastAsia="pt-BR"/>
        </w:rPr>
        <w:t>a</w:t>
      </w:r>
      <w:r>
        <w:rPr>
          <w:rFonts w:ascii="Times New Roman" w:eastAsia="Times New Roman" w:hAnsi="Times New Roman" w:cs="Times New Roman"/>
          <w:color w:val="000000"/>
          <w:sz w:val="24"/>
          <w:szCs w:val="24"/>
          <w:lang w:eastAsia="pt-BR"/>
        </w:rPr>
        <w:t xml:space="preserve"> valores muito próximos entre o real </w:t>
      </w:r>
      <w:r w:rsidR="00AD0A76">
        <w:rPr>
          <w:rFonts w:ascii="Times New Roman" w:eastAsia="Times New Roman" w:hAnsi="Times New Roman" w:cs="Times New Roman"/>
          <w:color w:val="000000"/>
          <w:sz w:val="24"/>
          <w:szCs w:val="24"/>
          <w:lang w:eastAsia="pt-BR"/>
        </w:rPr>
        <w:t>e o sintético, com precisão de duas</w:t>
      </w:r>
      <w:r>
        <w:rPr>
          <w:rFonts w:ascii="Times New Roman" w:eastAsia="Times New Roman" w:hAnsi="Times New Roman" w:cs="Times New Roman"/>
          <w:color w:val="000000"/>
          <w:sz w:val="24"/>
          <w:szCs w:val="24"/>
          <w:lang w:eastAsia="pt-BR"/>
        </w:rPr>
        <w:t xml:space="preserve"> casas decimais.</w:t>
      </w:r>
      <w:r w:rsidR="00B41AA9">
        <w:rPr>
          <w:rFonts w:ascii="Times New Roman" w:eastAsia="Times New Roman" w:hAnsi="Times New Roman" w:cs="Times New Roman"/>
          <w:color w:val="000000"/>
          <w:sz w:val="24"/>
          <w:szCs w:val="24"/>
          <w:lang w:eastAsia="pt-BR"/>
        </w:rPr>
        <w:t xml:space="preserve"> Em relação a variável de densidade demográfica, há uma evidente discrepância entre o sintético em relação às 27 unidades da federação, uma variável que regularmente é tratada como positiva quando associada à criminalidade.</w:t>
      </w:r>
      <w:r w:rsidR="00FE46E6">
        <w:rPr>
          <w:rFonts w:ascii="Times New Roman" w:eastAsia="Times New Roman" w:hAnsi="Times New Roman" w:cs="Times New Roman"/>
          <w:color w:val="000000"/>
          <w:sz w:val="24"/>
          <w:szCs w:val="24"/>
          <w:lang w:eastAsia="pt-BR"/>
        </w:rPr>
        <w:t xml:space="preserve"> Também é evidente que as três variáveis defasadas utilizadas correspondem aproximações entre a unidade sintética e o Espírito Santo, divergindo os valores consideravelmente em relação ao estado tratado e a média das 26 unidades da federação.</w:t>
      </w:r>
    </w:p>
    <w:p w14:paraId="1ECDE99B" w14:textId="55DAC1BF" w:rsidR="00092173" w:rsidRDefault="00092173" w:rsidP="00BC1405">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Destarte, os valores obtidos considerados na tabela 1 são os resultados da diagonal da matriz V referentes à uma combinação linear tratada na seção anterior de metodologia. </w:t>
      </w:r>
      <w:r w:rsidR="00C032E3">
        <w:rPr>
          <w:rFonts w:ascii="Times New Roman" w:eastAsia="Times New Roman" w:hAnsi="Times New Roman" w:cs="Times New Roman"/>
          <w:color w:val="000000"/>
          <w:sz w:val="24"/>
          <w:szCs w:val="24"/>
          <w:lang w:eastAsia="pt-BR"/>
        </w:rPr>
        <w:t xml:space="preserve">Tal matriz diagonal positiva definida minimiza o Erro Quadrado Médio de Previsão (RMSPE) para os homicídios no período </w:t>
      </w:r>
      <w:proofErr w:type="spellStart"/>
      <w:r w:rsidR="00C032E3">
        <w:rPr>
          <w:rFonts w:ascii="Times New Roman" w:eastAsia="Times New Roman" w:hAnsi="Times New Roman" w:cs="Times New Roman"/>
          <w:color w:val="000000"/>
          <w:sz w:val="24"/>
          <w:szCs w:val="24"/>
          <w:lang w:eastAsia="pt-BR"/>
        </w:rPr>
        <w:t>pré</w:t>
      </w:r>
      <w:proofErr w:type="spellEnd"/>
      <w:r w:rsidR="00C032E3">
        <w:rPr>
          <w:rFonts w:ascii="Times New Roman" w:eastAsia="Times New Roman" w:hAnsi="Times New Roman" w:cs="Times New Roman"/>
          <w:color w:val="000000"/>
          <w:sz w:val="24"/>
          <w:szCs w:val="24"/>
          <w:lang w:eastAsia="pt-BR"/>
        </w:rPr>
        <w:t xml:space="preserve">-intervenção, tendo o menor erro médio para o estado do Espírito Santo em relação aos demais estados, </w:t>
      </w:r>
      <w:r w:rsidR="0061267F">
        <w:rPr>
          <w:rFonts w:ascii="Times New Roman" w:eastAsia="Times New Roman" w:hAnsi="Times New Roman" w:cs="Times New Roman"/>
          <w:color w:val="000000"/>
          <w:sz w:val="24"/>
          <w:szCs w:val="24"/>
          <w:lang w:eastAsia="pt-BR"/>
        </w:rPr>
        <w:t>sendo seu valor de 0,012.</w:t>
      </w:r>
    </w:p>
    <w:p w14:paraId="5C87A238" w14:textId="77777777" w:rsidR="00075F1B" w:rsidRDefault="00DC040D" w:rsidP="0019128E">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 xml:space="preserve">A tabela 2, a seguir, apresenta os pesos dos estados que </w:t>
      </w:r>
      <w:r w:rsidR="00256DC7">
        <w:rPr>
          <w:rFonts w:ascii="Times New Roman" w:eastAsia="Times New Roman" w:hAnsi="Times New Roman" w:cs="Times New Roman"/>
          <w:color w:val="000000"/>
          <w:sz w:val="24"/>
          <w:szCs w:val="24"/>
          <w:lang w:eastAsia="pt-BR"/>
        </w:rPr>
        <w:t>corresponde</w:t>
      </w:r>
      <w:r>
        <w:rPr>
          <w:rFonts w:ascii="Times New Roman" w:eastAsia="Times New Roman" w:hAnsi="Times New Roman" w:cs="Times New Roman"/>
          <w:color w:val="000000"/>
          <w:sz w:val="24"/>
          <w:szCs w:val="24"/>
          <w:lang w:eastAsia="pt-BR"/>
        </w:rPr>
        <w:t xml:space="preserve"> ao controle sintético da unidade tratada, que pode ser evidenciada a composição de oito estados.</w:t>
      </w:r>
    </w:p>
    <w:p w14:paraId="5A67200D" w14:textId="77777777" w:rsidR="000F224A" w:rsidRDefault="000F224A" w:rsidP="00582782">
      <w:pPr>
        <w:spacing w:after="0" w:line="240" w:lineRule="auto"/>
        <w:jc w:val="both"/>
        <w:rPr>
          <w:rFonts w:ascii="Times New Roman" w:eastAsia="Times New Roman" w:hAnsi="Times New Roman" w:cs="Times New Roman"/>
          <w:color w:val="000000"/>
          <w:sz w:val="24"/>
          <w:szCs w:val="24"/>
          <w:lang w:eastAsia="pt-BR"/>
        </w:rPr>
      </w:pPr>
    </w:p>
    <w:p w14:paraId="4145672B" w14:textId="77777777" w:rsidR="001C5F48" w:rsidRPr="00A93C69" w:rsidRDefault="001C5F48" w:rsidP="00C83986">
      <w:pPr>
        <w:spacing w:after="0" w:line="240" w:lineRule="auto"/>
        <w:jc w:val="center"/>
        <w:rPr>
          <w:rFonts w:ascii="Times New Roman" w:eastAsia="Times New Roman" w:hAnsi="Times New Roman" w:cs="Times New Roman"/>
          <w:color w:val="000000"/>
          <w:sz w:val="24"/>
          <w:szCs w:val="24"/>
          <w:lang w:eastAsia="pt-BR"/>
        </w:rPr>
      </w:pPr>
      <w:r w:rsidRPr="00A93C69">
        <w:rPr>
          <w:rFonts w:ascii="Times New Roman" w:eastAsia="Times New Roman" w:hAnsi="Times New Roman" w:cs="Times New Roman"/>
          <w:color w:val="000000"/>
          <w:sz w:val="24"/>
          <w:szCs w:val="24"/>
          <w:lang w:eastAsia="pt-BR"/>
        </w:rPr>
        <w:t>Tabela 2 – Peso das Unidades da Federação no Controle Sintético do Espírito Santo</w:t>
      </w:r>
    </w:p>
    <w:tbl>
      <w:tblPr>
        <w:tblStyle w:val="Tabelacomgrade"/>
        <w:tblW w:w="0" w:type="auto"/>
        <w:tblLook w:val="04A0" w:firstRow="1" w:lastRow="0" w:firstColumn="1" w:lastColumn="0" w:noHBand="0" w:noVBand="1"/>
      </w:tblPr>
      <w:tblGrid>
        <w:gridCol w:w="2478"/>
        <w:gridCol w:w="1771"/>
        <w:gridCol w:w="2553"/>
        <w:gridCol w:w="1702"/>
      </w:tblGrid>
      <w:tr w:rsidR="00075F1B" w14:paraId="4378650E" w14:textId="77777777" w:rsidTr="00C2745E">
        <w:tc>
          <w:tcPr>
            <w:tcW w:w="2518" w:type="dxa"/>
            <w:tcBorders>
              <w:left w:val="nil"/>
              <w:bottom w:val="single" w:sz="4" w:space="0" w:color="auto"/>
              <w:right w:val="nil"/>
            </w:tcBorders>
          </w:tcPr>
          <w:p w14:paraId="1E93AB4C" w14:textId="77777777" w:rsidR="00075F1B" w:rsidRDefault="00075F1B" w:rsidP="00A87CAF">
            <w:pP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Unidade</w:t>
            </w:r>
          </w:p>
        </w:tc>
        <w:tc>
          <w:tcPr>
            <w:tcW w:w="1804" w:type="dxa"/>
            <w:tcBorders>
              <w:left w:val="nil"/>
              <w:bottom w:val="single" w:sz="4" w:space="0" w:color="auto"/>
            </w:tcBorders>
            <w:vAlign w:val="center"/>
          </w:tcPr>
          <w:p w14:paraId="221F51D0" w14:textId="77777777" w:rsidR="00075F1B" w:rsidRDefault="00075F1B" w:rsidP="00C2745E">
            <w:pPr>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Peso</w:t>
            </w:r>
          </w:p>
        </w:tc>
        <w:tc>
          <w:tcPr>
            <w:tcW w:w="2590" w:type="dxa"/>
            <w:tcBorders>
              <w:bottom w:val="single" w:sz="4" w:space="0" w:color="auto"/>
              <w:right w:val="nil"/>
            </w:tcBorders>
          </w:tcPr>
          <w:p w14:paraId="26924BD1" w14:textId="77777777" w:rsidR="00075F1B" w:rsidRDefault="00075F1B" w:rsidP="00A87CAF">
            <w:pP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Unidade</w:t>
            </w:r>
          </w:p>
        </w:tc>
        <w:tc>
          <w:tcPr>
            <w:tcW w:w="1732" w:type="dxa"/>
            <w:tcBorders>
              <w:left w:val="nil"/>
              <w:bottom w:val="single" w:sz="4" w:space="0" w:color="auto"/>
              <w:right w:val="nil"/>
            </w:tcBorders>
            <w:vAlign w:val="center"/>
          </w:tcPr>
          <w:p w14:paraId="55734DB1" w14:textId="77777777" w:rsidR="00075F1B" w:rsidRDefault="00075F1B" w:rsidP="00C2745E">
            <w:pPr>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Peso</w:t>
            </w:r>
          </w:p>
        </w:tc>
      </w:tr>
      <w:tr w:rsidR="00075F1B" w14:paraId="67387974" w14:textId="77777777" w:rsidTr="00C2745E">
        <w:tc>
          <w:tcPr>
            <w:tcW w:w="2518" w:type="dxa"/>
            <w:tcBorders>
              <w:left w:val="nil"/>
              <w:bottom w:val="nil"/>
              <w:right w:val="nil"/>
            </w:tcBorders>
          </w:tcPr>
          <w:p w14:paraId="7CC9972F" w14:textId="77777777" w:rsidR="00075F1B" w:rsidRPr="00075F1B" w:rsidRDefault="00075F1B" w:rsidP="00075F1B">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Acre</w:t>
            </w:r>
          </w:p>
        </w:tc>
        <w:tc>
          <w:tcPr>
            <w:tcW w:w="1804" w:type="dxa"/>
            <w:tcBorders>
              <w:left w:val="nil"/>
              <w:bottom w:val="nil"/>
            </w:tcBorders>
            <w:vAlign w:val="center"/>
          </w:tcPr>
          <w:p w14:paraId="5CB9E2C1" w14:textId="77777777" w:rsidR="00075F1B" w:rsidRPr="00075F1B" w:rsidRDefault="00F6610D"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c>
          <w:tcPr>
            <w:tcW w:w="2590" w:type="dxa"/>
            <w:tcBorders>
              <w:bottom w:val="nil"/>
              <w:right w:val="nil"/>
            </w:tcBorders>
          </w:tcPr>
          <w:p w14:paraId="623CE98B" w14:textId="77777777" w:rsidR="00075F1B" w:rsidRPr="00075F1B" w:rsidRDefault="00075F1B" w:rsidP="00075F1B">
            <w:pP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Paraíba</w:t>
            </w:r>
          </w:p>
        </w:tc>
        <w:tc>
          <w:tcPr>
            <w:tcW w:w="1732" w:type="dxa"/>
            <w:tcBorders>
              <w:left w:val="nil"/>
              <w:bottom w:val="nil"/>
              <w:right w:val="nil"/>
            </w:tcBorders>
            <w:vAlign w:val="center"/>
          </w:tcPr>
          <w:p w14:paraId="55D854C2" w14:textId="77777777" w:rsidR="00075F1B" w:rsidRPr="00075F1B" w:rsidRDefault="00F6610D"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r>
      <w:tr w:rsidR="00075F1B" w14:paraId="362A9857" w14:textId="77777777" w:rsidTr="00C2745E">
        <w:tc>
          <w:tcPr>
            <w:tcW w:w="2518" w:type="dxa"/>
            <w:tcBorders>
              <w:top w:val="nil"/>
              <w:left w:val="nil"/>
              <w:bottom w:val="nil"/>
              <w:right w:val="nil"/>
            </w:tcBorders>
          </w:tcPr>
          <w:p w14:paraId="7C985551" w14:textId="77777777" w:rsidR="00075F1B" w:rsidRPr="00075F1B" w:rsidRDefault="00075F1B" w:rsidP="00075F1B">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Alagoas</w:t>
            </w:r>
          </w:p>
        </w:tc>
        <w:tc>
          <w:tcPr>
            <w:tcW w:w="1804" w:type="dxa"/>
            <w:tcBorders>
              <w:top w:val="nil"/>
              <w:left w:val="nil"/>
              <w:bottom w:val="nil"/>
            </w:tcBorders>
            <w:vAlign w:val="center"/>
          </w:tcPr>
          <w:p w14:paraId="7B0E0021" w14:textId="6496EED8" w:rsidR="00075F1B" w:rsidRPr="00075F1B" w:rsidRDefault="00CD37DA"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0,118</w:t>
            </w:r>
          </w:p>
        </w:tc>
        <w:tc>
          <w:tcPr>
            <w:tcW w:w="2590" w:type="dxa"/>
            <w:tcBorders>
              <w:top w:val="nil"/>
              <w:bottom w:val="nil"/>
              <w:right w:val="nil"/>
            </w:tcBorders>
          </w:tcPr>
          <w:p w14:paraId="6327EDFE" w14:textId="77777777" w:rsidR="00075F1B" w:rsidRPr="00075F1B" w:rsidRDefault="00075F1B" w:rsidP="00E7054F">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Pernambuco</w:t>
            </w:r>
          </w:p>
        </w:tc>
        <w:tc>
          <w:tcPr>
            <w:tcW w:w="1732" w:type="dxa"/>
            <w:tcBorders>
              <w:top w:val="nil"/>
              <w:left w:val="nil"/>
              <w:bottom w:val="nil"/>
              <w:right w:val="nil"/>
            </w:tcBorders>
            <w:vAlign w:val="center"/>
          </w:tcPr>
          <w:p w14:paraId="0DE21ACB" w14:textId="4C13566E" w:rsidR="00075F1B" w:rsidRPr="00075F1B" w:rsidRDefault="00CD37DA"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0,226</w:t>
            </w:r>
          </w:p>
        </w:tc>
      </w:tr>
      <w:tr w:rsidR="00075F1B" w14:paraId="511B16E3" w14:textId="77777777" w:rsidTr="00C2745E">
        <w:tc>
          <w:tcPr>
            <w:tcW w:w="2518" w:type="dxa"/>
            <w:tcBorders>
              <w:top w:val="nil"/>
              <w:left w:val="nil"/>
              <w:bottom w:val="nil"/>
              <w:right w:val="nil"/>
            </w:tcBorders>
          </w:tcPr>
          <w:p w14:paraId="1B231D18" w14:textId="77777777" w:rsidR="00075F1B" w:rsidRPr="00075F1B" w:rsidRDefault="00075F1B" w:rsidP="00075F1B">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Amazonas</w:t>
            </w:r>
          </w:p>
        </w:tc>
        <w:tc>
          <w:tcPr>
            <w:tcW w:w="1804" w:type="dxa"/>
            <w:tcBorders>
              <w:top w:val="nil"/>
              <w:left w:val="nil"/>
              <w:bottom w:val="nil"/>
            </w:tcBorders>
            <w:vAlign w:val="center"/>
          </w:tcPr>
          <w:p w14:paraId="2D1FF33E" w14:textId="77777777" w:rsidR="00075F1B" w:rsidRPr="00075F1B" w:rsidRDefault="00F6610D"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c>
          <w:tcPr>
            <w:tcW w:w="2590" w:type="dxa"/>
            <w:tcBorders>
              <w:top w:val="nil"/>
              <w:bottom w:val="nil"/>
              <w:right w:val="nil"/>
            </w:tcBorders>
          </w:tcPr>
          <w:p w14:paraId="3DC35CFA" w14:textId="77777777" w:rsidR="00075F1B" w:rsidRPr="00075F1B" w:rsidRDefault="00075F1B" w:rsidP="00E7054F">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Piauí</w:t>
            </w:r>
          </w:p>
        </w:tc>
        <w:tc>
          <w:tcPr>
            <w:tcW w:w="1732" w:type="dxa"/>
            <w:tcBorders>
              <w:top w:val="nil"/>
              <w:left w:val="nil"/>
              <w:bottom w:val="nil"/>
              <w:right w:val="nil"/>
            </w:tcBorders>
            <w:vAlign w:val="center"/>
          </w:tcPr>
          <w:p w14:paraId="0AD2B94B" w14:textId="77777777" w:rsidR="00F6610D" w:rsidRPr="00075F1B" w:rsidRDefault="00F6610D" w:rsidP="00F6610D">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r>
      <w:tr w:rsidR="00075F1B" w14:paraId="00D7FDCE" w14:textId="77777777" w:rsidTr="00C2745E">
        <w:tc>
          <w:tcPr>
            <w:tcW w:w="2518" w:type="dxa"/>
            <w:tcBorders>
              <w:top w:val="nil"/>
              <w:left w:val="nil"/>
              <w:bottom w:val="nil"/>
              <w:right w:val="nil"/>
            </w:tcBorders>
          </w:tcPr>
          <w:p w14:paraId="1749D57D" w14:textId="77777777" w:rsidR="00075F1B" w:rsidRPr="00075F1B" w:rsidRDefault="00075F1B" w:rsidP="00075F1B">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Amapá</w:t>
            </w:r>
          </w:p>
        </w:tc>
        <w:tc>
          <w:tcPr>
            <w:tcW w:w="1804" w:type="dxa"/>
            <w:tcBorders>
              <w:top w:val="nil"/>
              <w:left w:val="nil"/>
              <w:bottom w:val="nil"/>
            </w:tcBorders>
            <w:vAlign w:val="center"/>
          </w:tcPr>
          <w:p w14:paraId="068FD9C8" w14:textId="77777777" w:rsidR="00075F1B" w:rsidRPr="00075F1B" w:rsidRDefault="00F6610D"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c>
          <w:tcPr>
            <w:tcW w:w="2590" w:type="dxa"/>
            <w:tcBorders>
              <w:top w:val="nil"/>
              <w:bottom w:val="nil"/>
              <w:right w:val="nil"/>
            </w:tcBorders>
          </w:tcPr>
          <w:p w14:paraId="57A27811" w14:textId="77777777" w:rsidR="00075F1B" w:rsidRPr="00075F1B" w:rsidRDefault="00075F1B" w:rsidP="00E7054F">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Paraná</w:t>
            </w:r>
          </w:p>
        </w:tc>
        <w:tc>
          <w:tcPr>
            <w:tcW w:w="1732" w:type="dxa"/>
            <w:tcBorders>
              <w:top w:val="nil"/>
              <w:left w:val="nil"/>
              <w:bottom w:val="nil"/>
              <w:right w:val="nil"/>
            </w:tcBorders>
            <w:vAlign w:val="center"/>
          </w:tcPr>
          <w:p w14:paraId="0EE4F6AD" w14:textId="3CDDF768" w:rsidR="00075F1B" w:rsidRPr="00075F1B" w:rsidRDefault="00CD37DA"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0,252</w:t>
            </w:r>
          </w:p>
        </w:tc>
      </w:tr>
      <w:tr w:rsidR="00075F1B" w14:paraId="0F113AAA" w14:textId="77777777" w:rsidTr="00C2745E">
        <w:tc>
          <w:tcPr>
            <w:tcW w:w="2518" w:type="dxa"/>
            <w:tcBorders>
              <w:top w:val="nil"/>
              <w:left w:val="nil"/>
              <w:bottom w:val="nil"/>
              <w:right w:val="nil"/>
            </w:tcBorders>
          </w:tcPr>
          <w:p w14:paraId="793068BA" w14:textId="77777777" w:rsidR="00075F1B" w:rsidRPr="00075F1B" w:rsidRDefault="00075F1B" w:rsidP="00075F1B">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Bahia</w:t>
            </w:r>
          </w:p>
        </w:tc>
        <w:tc>
          <w:tcPr>
            <w:tcW w:w="1804" w:type="dxa"/>
            <w:tcBorders>
              <w:top w:val="nil"/>
              <w:left w:val="nil"/>
              <w:bottom w:val="nil"/>
            </w:tcBorders>
            <w:vAlign w:val="center"/>
          </w:tcPr>
          <w:p w14:paraId="512E9DCF" w14:textId="77777777" w:rsidR="00075F1B" w:rsidRPr="00075F1B" w:rsidRDefault="00F6610D"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c>
          <w:tcPr>
            <w:tcW w:w="2590" w:type="dxa"/>
            <w:tcBorders>
              <w:top w:val="nil"/>
              <w:bottom w:val="nil"/>
              <w:right w:val="nil"/>
            </w:tcBorders>
          </w:tcPr>
          <w:p w14:paraId="0468E558" w14:textId="77777777" w:rsidR="00075F1B" w:rsidRPr="00075F1B" w:rsidRDefault="00075F1B" w:rsidP="00E7054F">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Rio de Janeiro</w:t>
            </w:r>
          </w:p>
        </w:tc>
        <w:tc>
          <w:tcPr>
            <w:tcW w:w="1732" w:type="dxa"/>
            <w:tcBorders>
              <w:top w:val="nil"/>
              <w:left w:val="nil"/>
              <w:bottom w:val="nil"/>
              <w:right w:val="nil"/>
            </w:tcBorders>
            <w:vAlign w:val="center"/>
          </w:tcPr>
          <w:p w14:paraId="47331DF6" w14:textId="28F7C23F" w:rsidR="00075F1B" w:rsidRPr="00075F1B" w:rsidRDefault="00CD37DA"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r>
      <w:tr w:rsidR="00075F1B" w14:paraId="26F7BABD" w14:textId="77777777" w:rsidTr="00C2745E">
        <w:tc>
          <w:tcPr>
            <w:tcW w:w="2518" w:type="dxa"/>
            <w:tcBorders>
              <w:top w:val="nil"/>
              <w:left w:val="nil"/>
              <w:bottom w:val="nil"/>
              <w:right w:val="nil"/>
            </w:tcBorders>
          </w:tcPr>
          <w:p w14:paraId="23044C7F" w14:textId="77777777" w:rsidR="00075F1B" w:rsidRPr="00075F1B" w:rsidRDefault="00075F1B" w:rsidP="00075F1B">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Ceará</w:t>
            </w:r>
          </w:p>
        </w:tc>
        <w:tc>
          <w:tcPr>
            <w:tcW w:w="1804" w:type="dxa"/>
            <w:tcBorders>
              <w:top w:val="nil"/>
              <w:left w:val="nil"/>
              <w:bottom w:val="nil"/>
            </w:tcBorders>
            <w:vAlign w:val="center"/>
          </w:tcPr>
          <w:p w14:paraId="76F77B93" w14:textId="77777777" w:rsidR="00075F1B" w:rsidRPr="00075F1B" w:rsidRDefault="00F6610D"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c>
          <w:tcPr>
            <w:tcW w:w="2590" w:type="dxa"/>
            <w:tcBorders>
              <w:top w:val="nil"/>
              <w:bottom w:val="nil"/>
              <w:right w:val="nil"/>
            </w:tcBorders>
          </w:tcPr>
          <w:p w14:paraId="0F4CB5A2" w14:textId="77777777" w:rsidR="00075F1B" w:rsidRPr="00075F1B" w:rsidRDefault="00075F1B" w:rsidP="00E7054F">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Rio Grande do Norte</w:t>
            </w:r>
          </w:p>
        </w:tc>
        <w:tc>
          <w:tcPr>
            <w:tcW w:w="1732" w:type="dxa"/>
            <w:tcBorders>
              <w:top w:val="nil"/>
              <w:left w:val="nil"/>
              <w:bottom w:val="nil"/>
              <w:right w:val="nil"/>
            </w:tcBorders>
            <w:vAlign w:val="center"/>
          </w:tcPr>
          <w:p w14:paraId="0CE0CBD1" w14:textId="77777777" w:rsidR="00075F1B" w:rsidRPr="00075F1B" w:rsidRDefault="00F6610D"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r>
      <w:tr w:rsidR="00075F1B" w14:paraId="0E72B56F" w14:textId="77777777" w:rsidTr="00C2745E">
        <w:tc>
          <w:tcPr>
            <w:tcW w:w="2518" w:type="dxa"/>
            <w:tcBorders>
              <w:top w:val="nil"/>
              <w:left w:val="nil"/>
              <w:bottom w:val="nil"/>
              <w:right w:val="nil"/>
            </w:tcBorders>
          </w:tcPr>
          <w:p w14:paraId="08C3A5C7" w14:textId="77777777" w:rsidR="00075F1B" w:rsidRPr="00075F1B" w:rsidRDefault="00075F1B" w:rsidP="00075F1B">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Distrito Federal</w:t>
            </w:r>
          </w:p>
        </w:tc>
        <w:tc>
          <w:tcPr>
            <w:tcW w:w="1804" w:type="dxa"/>
            <w:tcBorders>
              <w:top w:val="nil"/>
              <w:left w:val="nil"/>
              <w:bottom w:val="nil"/>
            </w:tcBorders>
            <w:vAlign w:val="center"/>
          </w:tcPr>
          <w:p w14:paraId="54BB70D9" w14:textId="3539F1C5" w:rsidR="00075F1B" w:rsidRPr="00075F1B" w:rsidRDefault="00CD37DA"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c>
          <w:tcPr>
            <w:tcW w:w="2590" w:type="dxa"/>
            <w:tcBorders>
              <w:top w:val="nil"/>
              <w:bottom w:val="nil"/>
              <w:right w:val="nil"/>
            </w:tcBorders>
          </w:tcPr>
          <w:p w14:paraId="35E51F75" w14:textId="77777777" w:rsidR="00075F1B" w:rsidRPr="00075F1B" w:rsidRDefault="00075F1B" w:rsidP="00E7054F">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Rondônia</w:t>
            </w:r>
          </w:p>
        </w:tc>
        <w:tc>
          <w:tcPr>
            <w:tcW w:w="1732" w:type="dxa"/>
            <w:tcBorders>
              <w:top w:val="nil"/>
              <w:left w:val="nil"/>
              <w:bottom w:val="nil"/>
              <w:right w:val="nil"/>
            </w:tcBorders>
            <w:vAlign w:val="center"/>
          </w:tcPr>
          <w:p w14:paraId="31F49130" w14:textId="77777777" w:rsidR="00075F1B" w:rsidRPr="00075F1B" w:rsidRDefault="00F6610D"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r>
      <w:tr w:rsidR="00075F1B" w14:paraId="04F8C45F" w14:textId="77777777" w:rsidTr="00C2745E">
        <w:tc>
          <w:tcPr>
            <w:tcW w:w="2518" w:type="dxa"/>
            <w:tcBorders>
              <w:top w:val="nil"/>
              <w:left w:val="nil"/>
              <w:bottom w:val="nil"/>
              <w:right w:val="nil"/>
            </w:tcBorders>
          </w:tcPr>
          <w:p w14:paraId="61A71261" w14:textId="77777777" w:rsidR="00075F1B" w:rsidRPr="00075F1B" w:rsidRDefault="00075F1B" w:rsidP="00075F1B">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Goiás</w:t>
            </w:r>
          </w:p>
        </w:tc>
        <w:tc>
          <w:tcPr>
            <w:tcW w:w="1804" w:type="dxa"/>
            <w:tcBorders>
              <w:top w:val="nil"/>
              <w:left w:val="nil"/>
              <w:bottom w:val="nil"/>
            </w:tcBorders>
            <w:vAlign w:val="center"/>
          </w:tcPr>
          <w:p w14:paraId="6178EFC6" w14:textId="77777777" w:rsidR="00075F1B" w:rsidRPr="00075F1B" w:rsidRDefault="00F6610D"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c>
          <w:tcPr>
            <w:tcW w:w="2590" w:type="dxa"/>
            <w:tcBorders>
              <w:top w:val="nil"/>
              <w:bottom w:val="nil"/>
              <w:right w:val="nil"/>
            </w:tcBorders>
          </w:tcPr>
          <w:p w14:paraId="77936547" w14:textId="77777777" w:rsidR="00075F1B" w:rsidRPr="00075F1B" w:rsidRDefault="00075F1B" w:rsidP="00E7054F">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Roraima</w:t>
            </w:r>
          </w:p>
        </w:tc>
        <w:tc>
          <w:tcPr>
            <w:tcW w:w="1732" w:type="dxa"/>
            <w:tcBorders>
              <w:top w:val="nil"/>
              <w:left w:val="nil"/>
              <w:bottom w:val="nil"/>
              <w:right w:val="nil"/>
            </w:tcBorders>
            <w:vAlign w:val="center"/>
          </w:tcPr>
          <w:p w14:paraId="6CA159A3" w14:textId="77777777" w:rsidR="00075F1B" w:rsidRPr="00075F1B" w:rsidRDefault="00F6610D"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r>
      <w:tr w:rsidR="00075F1B" w14:paraId="572C2900" w14:textId="77777777" w:rsidTr="00C2745E">
        <w:tc>
          <w:tcPr>
            <w:tcW w:w="2518" w:type="dxa"/>
            <w:tcBorders>
              <w:top w:val="nil"/>
              <w:left w:val="nil"/>
              <w:bottom w:val="nil"/>
              <w:right w:val="nil"/>
            </w:tcBorders>
          </w:tcPr>
          <w:p w14:paraId="56921141" w14:textId="77777777" w:rsidR="00075F1B" w:rsidRPr="00075F1B" w:rsidRDefault="00075F1B" w:rsidP="00075F1B">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Maranhão</w:t>
            </w:r>
          </w:p>
        </w:tc>
        <w:tc>
          <w:tcPr>
            <w:tcW w:w="1804" w:type="dxa"/>
            <w:tcBorders>
              <w:top w:val="nil"/>
              <w:left w:val="nil"/>
              <w:bottom w:val="nil"/>
            </w:tcBorders>
            <w:vAlign w:val="center"/>
          </w:tcPr>
          <w:p w14:paraId="3CACD2EA" w14:textId="77777777" w:rsidR="00075F1B" w:rsidRPr="00075F1B" w:rsidRDefault="00F6610D"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c>
          <w:tcPr>
            <w:tcW w:w="2590" w:type="dxa"/>
            <w:tcBorders>
              <w:top w:val="nil"/>
              <w:bottom w:val="nil"/>
              <w:right w:val="nil"/>
            </w:tcBorders>
          </w:tcPr>
          <w:p w14:paraId="4D242EDA" w14:textId="77777777" w:rsidR="00075F1B" w:rsidRPr="00075F1B" w:rsidRDefault="00075F1B" w:rsidP="00E7054F">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Rio Grande do Sul</w:t>
            </w:r>
          </w:p>
        </w:tc>
        <w:tc>
          <w:tcPr>
            <w:tcW w:w="1732" w:type="dxa"/>
            <w:tcBorders>
              <w:top w:val="nil"/>
              <w:left w:val="nil"/>
              <w:bottom w:val="nil"/>
              <w:right w:val="nil"/>
            </w:tcBorders>
            <w:vAlign w:val="center"/>
          </w:tcPr>
          <w:p w14:paraId="002644DB" w14:textId="0D8BBC20" w:rsidR="00075F1B" w:rsidRPr="00075F1B" w:rsidRDefault="00CD37DA"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r>
      <w:tr w:rsidR="00075F1B" w14:paraId="0C135709" w14:textId="77777777" w:rsidTr="00C2745E">
        <w:tc>
          <w:tcPr>
            <w:tcW w:w="2518" w:type="dxa"/>
            <w:tcBorders>
              <w:top w:val="nil"/>
              <w:left w:val="nil"/>
              <w:bottom w:val="nil"/>
              <w:right w:val="nil"/>
            </w:tcBorders>
          </w:tcPr>
          <w:p w14:paraId="542DBB9E" w14:textId="77777777" w:rsidR="00075F1B" w:rsidRPr="00075F1B" w:rsidRDefault="00075F1B" w:rsidP="00075F1B">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Minas Gerais</w:t>
            </w:r>
          </w:p>
        </w:tc>
        <w:tc>
          <w:tcPr>
            <w:tcW w:w="1804" w:type="dxa"/>
            <w:tcBorders>
              <w:top w:val="nil"/>
              <w:left w:val="nil"/>
              <w:bottom w:val="nil"/>
            </w:tcBorders>
            <w:vAlign w:val="center"/>
          </w:tcPr>
          <w:p w14:paraId="798383B9" w14:textId="77777777" w:rsidR="00075F1B" w:rsidRPr="00075F1B" w:rsidRDefault="00F6610D"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c>
          <w:tcPr>
            <w:tcW w:w="2590" w:type="dxa"/>
            <w:tcBorders>
              <w:top w:val="nil"/>
              <w:bottom w:val="nil"/>
              <w:right w:val="nil"/>
            </w:tcBorders>
          </w:tcPr>
          <w:p w14:paraId="45613C8E" w14:textId="77777777" w:rsidR="00075F1B" w:rsidRPr="00075F1B" w:rsidRDefault="00075F1B" w:rsidP="00E7054F">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Santa Catarina</w:t>
            </w:r>
          </w:p>
        </w:tc>
        <w:tc>
          <w:tcPr>
            <w:tcW w:w="1732" w:type="dxa"/>
            <w:tcBorders>
              <w:top w:val="nil"/>
              <w:left w:val="nil"/>
              <w:bottom w:val="nil"/>
              <w:right w:val="nil"/>
            </w:tcBorders>
            <w:vAlign w:val="center"/>
          </w:tcPr>
          <w:p w14:paraId="3E5CE03D" w14:textId="77777777" w:rsidR="00075F1B" w:rsidRPr="00075F1B" w:rsidRDefault="00F6610D"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r>
      <w:tr w:rsidR="00075F1B" w14:paraId="5B2BACDB" w14:textId="77777777" w:rsidTr="00C2745E">
        <w:tc>
          <w:tcPr>
            <w:tcW w:w="2518" w:type="dxa"/>
            <w:tcBorders>
              <w:top w:val="nil"/>
              <w:left w:val="nil"/>
              <w:bottom w:val="nil"/>
              <w:right w:val="nil"/>
            </w:tcBorders>
          </w:tcPr>
          <w:p w14:paraId="5CFEA3B3" w14:textId="77777777" w:rsidR="00075F1B" w:rsidRPr="00075F1B" w:rsidRDefault="00075F1B" w:rsidP="00075F1B">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Mato Grosso do Sul</w:t>
            </w:r>
          </w:p>
        </w:tc>
        <w:tc>
          <w:tcPr>
            <w:tcW w:w="1804" w:type="dxa"/>
            <w:tcBorders>
              <w:top w:val="nil"/>
              <w:left w:val="nil"/>
              <w:bottom w:val="nil"/>
            </w:tcBorders>
            <w:vAlign w:val="center"/>
          </w:tcPr>
          <w:p w14:paraId="2FDAE30B" w14:textId="14E77D5A" w:rsidR="00075F1B" w:rsidRPr="00075F1B" w:rsidRDefault="00CD37DA"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0,244</w:t>
            </w:r>
          </w:p>
        </w:tc>
        <w:tc>
          <w:tcPr>
            <w:tcW w:w="2590" w:type="dxa"/>
            <w:tcBorders>
              <w:top w:val="nil"/>
              <w:bottom w:val="nil"/>
              <w:right w:val="nil"/>
            </w:tcBorders>
          </w:tcPr>
          <w:p w14:paraId="7B44EEBD" w14:textId="77777777" w:rsidR="00075F1B" w:rsidRPr="00075F1B" w:rsidRDefault="00075F1B" w:rsidP="00E7054F">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Sergipe</w:t>
            </w:r>
          </w:p>
        </w:tc>
        <w:tc>
          <w:tcPr>
            <w:tcW w:w="1732" w:type="dxa"/>
            <w:tcBorders>
              <w:top w:val="nil"/>
              <w:left w:val="nil"/>
              <w:bottom w:val="nil"/>
              <w:right w:val="nil"/>
            </w:tcBorders>
            <w:vAlign w:val="center"/>
          </w:tcPr>
          <w:p w14:paraId="1E87CF62" w14:textId="77777777" w:rsidR="00075F1B" w:rsidRPr="00075F1B" w:rsidRDefault="00F6610D"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r>
      <w:tr w:rsidR="00075F1B" w14:paraId="55F40914" w14:textId="77777777" w:rsidTr="00C2745E">
        <w:tc>
          <w:tcPr>
            <w:tcW w:w="2518" w:type="dxa"/>
            <w:tcBorders>
              <w:top w:val="nil"/>
              <w:left w:val="nil"/>
              <w:bottom w:val="nil"/>
              <w:right w:val="nil"/>
            </w:tcBorders>
          </w:tcPr>
          <w:p w14:paraId="359327A0" w14:textId="77777777" w:rsidR="00075F1B" w:rsidRPr="00075F1B" w:rsidRDefault="00075F1B" w:rsidP="00075F1B">
            <w:pP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Mato Grosso</w:t>
            </w:r>
          </w:p>
        </w:tc>
        <w:tc>
          <w:tcPr>
            <w:tcW w:w="1804" w:type="dxa"/>
            <w:tcBorders>
              <w:top w:val="nil"/>
              <w:left w:val="nil"/>
              <w:bottom w:val="nil"/>
            </w:tcBorders>
            <w:vAlign w:val="center"/>
          </w:tcPr>
          <w:p w14:paraId="6963E556" w14:textId="6F7370C5" w:rsidR="00075F1B" w:rsidRPr="00075F1B" w:rsidRDefault="00CD37DA"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0,141</w:t>
            </w:r>
          </w:p>
        </w:tc>
        <w:tc>
          <w:tcPr>
            <w:tcW w:w="2590" w:type="dxa"/>
            <w:tcBorders>
              <w:top w:val="nil"/>
              <w:bottom w:val="nil"/>
              <w:right w:val="nil"/>
            </w:tcBorders>
          </w:tcPr>
          <w:p w14:paraId="386207A2" w14:textId="77777777" w:rsidR="00075F1B" w:rsidRPr="00075F1B" w:rsidRDefault="00075F1B" w:rsidP="00E7054F">
            <w:pPr>
              <w:rPr>
                <w:rFonts w:ascii="Times New Roman" w:eastAsia="Times New Roman" w:hAnsi="Times New Roman" w:cs="Times New Roman"/>
                <w:color w:val="000000"/>
                <w:sz w:val="24"/>
                <w:szCs w:val="24"/>
                <w:lang w:eastAsia="pt-BR"/>
              </w:rPr>
            </w:pPr>
            <w:r w:rsidRPr="00075F1B">
              <w:rPr>
                <w:rFonts w:ascii="Times New Roman" w:eastAsia="Times New Roman" w:hAnsi="Times New Roman" w:cs="Times New Roman"/>
                <w:color w:val="000000"/>
                <w:sz w:val="24"/>
                <w:szCs w:val="24"/>
                <w:lang w:eastAsia="pt-BR"/>
              </w:rPr>
              <w:t>São Paulo</w:t>
            </w:r>
          </w:p>
        </w:tc>
        <w:tc>
          <w:tcPr>
            <w:tcW w:w="1732" w:type="dxa"/>
            <w:tcBorders>
              <w:top w:val="nil"/>
              <w:left w:val="nil"/>
              <w:bottom w:val="nil"/>
              <w:right w:val="nil"/>
            </w:tcBorders>
            <w:vAlign w:val="center"/>
          </w:tcPr>
          <w:p w14:paraId="23CBA134" w14:textId="77777777" w:rsidR="00075F1B" w:rsidRPr="00075F1B" w:rsidRDefault="00F6610D"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r>
      <w:tr w:rsidR="00075F1B" w14:paraId="15D286E9" w14:textId="77777777" w:rsidTr="00C2745E">
        <w:tc>
          <w:tcPr>
            <w:tcW w:w="2518" w:type="dxa"/>
            <w:tcBorders>
              <w:top w:val="nil"/>
              <w:left w:val="nil"/>
              <w:right w:val="nil"/>
            </w:tcBorders>
          </w:tcPr>
          <w:p w14:paraId="0E0D1F28" w14:textId="77777777" w:rsidR="00075F1B" w:rsidRPr="00075F1B" w:rsidRDefault="00075F1B" w:rsidP="00075F1B">
            <w:pP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Pará</w:t>
            </w:r>
          </w:p>
        </w:tc>
        <w:tc>
          <w:tcPr>
            <w:tcW w:w="1804" w:type="dxa"/>
            <w:tcBorders>
              <w:top w:val="nil"/>
              <w:left w:val="nil"/>
            </w:tcBorders>
            <w:vAlign w:val="center"/>
          </w:tcPr>
          <w:p w14:paraId="287101AC" w14:textId="17A738E9" w:rsidR="00075F1B" w:rsidRPr="00075F1B" w:rsidRDefault="00CD37DA"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0,019</w:t>
            </w:r>
          </w:p>
        </w:tc>
        <w:tc>
          <w:tcPr>
            <w:tcW w:w="2590" w:type="dxa"/>
            <w:tcBorders>
              <w:top w:val="nil"/>
              <w:right w:val="nil"/>
            </w:tcBorders>
          </w:tcPr>
          <w:p w14:paraId="1259E98C" w14:textId="77777777" w:rsidR="00075F1B" w:rsidRPr="00075F1B" w:rsidRDefault="00075F1B" w:rsidP="00075F1B">
            <w:pP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Tocantins</w:t>
            </w:r>
          </w:p>
        </w:tc>
        <w:tc>
          <w:tcPr>
            <w:tcW w:w="1732" w:type="dxa"/>
            <w:tcBorders>
              <w:top w:val="nil"/>
              <w:left w:val="nil"/>
              <w:right w:val="nil"/>
            </w:tcBorders>
            <w:vAlign w:val="center"/>
          </w:tcPr>
          <w:p w14:paraId="1E614CF8" w14:textId="77777777" w:rsidR="00075F1B" w:rsidRPr="00075F1B" w:rsidRDefault="00F6610D" w:rsidP="00C2745E">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w:t>
            </w:r>
          </w:p>
        </w:tc>
      </w:tr>
    </w:tbl>
    <w:p w14:paraId="488E50B1" w14:textId="77777777" w:rsidR="00E73DAE" w:rsidRPr="00582782" w:rsidRDefault="00DB29E0" w:rsidP="00582782">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 xml:space="preserve">Fonte: Elaboração própria </w:t>
      </w:r>
      <w:r w:rsidR="00012BF7">
        <w:rPr>
          <w:rFonts w:ascii="Times New Roman" w:eastAsia="Times New Roman" w:hAnsi="Times New Roman" w:cs="Times New Roman"/>
          <w:color w:val="000000"/>
          <w:sz w:val="20"/>
          <w:szCs w:val="20"/>
          <w:lang w:eastAsia="pt-BR"/>
        </w:rPr>
        <w:t xml:space="preserve">de acordo com os resultados do </w:t>
      </w:r>
      <w:proofErr w:type="spellStart"/>
      <w:r w:rsidR="00012BF7">
        <w:rPr>
          <w:rFonts w:ascii="Times New Roman" w:eastAsia="Times New Roman" w:hAnsi="Times New Roman" w:cs="Times New Roman"/>
          <w:color w:val="000000"/>
          <w:sz w:val="20"/>
          <w:szCs w:val="20"/>
          <w:lang w:eastAsia="pt-BR"/>
        </w:rPr>
        <w:t>Stata</w:t>
      </w:r>
      <w:proofErr w:type="spellEnd"/>
      <w:r w:rsidR="00012BF7">
        <w:rPr>
          <w:rFonts w:ascii="Times New Roman" w:eastAsia="Times New Roman" w:hAnsi="Times New Roman" w:cs="Times New Roman"/>
          <w:color w:val="000000"/>
          <w:sz w:val="20"/>
          <w:szCs w:val="20"/>
          <w:lang w:eastAsia="pt-BR"/>
        </w:rPr>
        <w:t xml:space="preserve"> 13.</w:t>
      </w:r>
    </w:p>
    <w:p w14:paraId="16BA6B0C" w14:textId="77777777" w:rsidR="006572C8" w:rsidRDefault="006572C8" w:rsidP="00BC1405">
      <w:pPr>
        <w:spacing w:after="0" w:line="240" w:lineRule="auto"/>
        <w:ind w:firstLine="708"/>
        <w:jc w:val="both"/>
        <w:rPr>
          <w:rFonts w:ascii="Times New Roman" w:eastAsia="Times New Roman" w:hAnsi="Times New Roman" w:cs="Times New Roman"/>
          <w:color w:val="000000"/>
          <w:sz w:val="24"/>
          <w:szCs w:val="24"/>
          <w:lang w:eastAsia="pt-BR"/>
        </w:rPr>
      </w:pPr>
    </w:p>
    <w:p w14:paraId="7BFF5C78" w14:textId="5AC264EB" w:rsidR="00ED4AC7" w:rsidRDefault="000D2D1F" w:rsidP="00037854">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 combinação entre as variáveis utilizadas com os pesos correspondentes fazem com que exista a construção de uma “proposta sintética” quando se quer comparar com uma unidade tratada. Os esta</w:t>
      </w:r>
      <w:r w:rsidR="00FB180A">
        <w:rPr>
          <w:rFonts w:ascii="Times New Roman" w:eastAsia="Times New Roman" w:hAnsi="Times New Roman" w:cs="Times New Roman"/>
          <w:color w:val="000000"/>
          <w:sz w:val="24"/>
          <w:szCs w:val="24"/>
          <w:lang w:eastAsia="pt-BR"/>
        </w:rPr>
        <w:t>dos de Alagoas</w:t>
      </w:r>
      <w:r>
        <w:rPr>
          <w:rFonts w:ascii="Times New Roman" w:eastAsia="Times New Roman" w:hAnsi="Times New Roman" w:cs="Times New Roman"/>
          <w:color w:val="000000"/>
          <w:sz w:val="24"/>
          <w:szCs w:val="24"/>
          <w:lang w:eastAsia="pt-BR"/>
        </w:rPr>
        <w:t xml:space="preserve">, Mato Grosso do Sul, Mato Grosso, </w:t>
      </w:r>
      <w:r w:rsidR="00FB180A">
        <w:rPr>
          <w:rFonts w:ascii="Times New Roman" w:eastAsia="Times New Roman" w:hAnsi="Times New Roman" w:cs="Times New Roman"/>
          <w:color w:val="000000"/>
          <w:sz w:val="24"/>
          <w:szCs w:val="24"/>
          <w:lang w:eastAsia="pt-BR"/>
        </w:rPr>
        <w:t>Pará, Pernambuco e</w:t>
      </w:r>
      <w:r>
        <w:rPr>
          <w:rFonts w:ascii="Times New Roman" w:eastAsia="Times New Roman" w:hAnsi="Times New Roman" w:cs="Times New Roman"/>
          <w:color w:val="000000"/>
          <w:sz w:val="24"/>
          <w:szCs w:val="24"/>
          <w:lang w:eastAsia="pt-BR"/>
        </w:rPr>
        <w:t xml:space="preserve"> Paraná</w:t>
      </w:r>
      <w:r w:rsidR="00FB180A">
        <w:rPr>
          <w:rFonts w:ascii="Times New Roman" w:eastAsia="Times New Roman" w:hAnsi="Times New Roman" w:cs="Times New Roman"/>
          <w:color w:val="000000"/>
          <w:sz w:val="24"/>
          <w:szCs w:val="24"/>
          <w:lang w:eastAsia="pt-BR"/>
        </w:rPr>
        <w:t>,</w:t>
      </w:r>
      <w:r w:rsidR="008868B5">
        <w:rPr>
          <w:rFonts w:ascii="Times New Roman" w:eastAsia="Times New Roman" w:hAnsi="Times New Roman" w:cs="Times New Roman"/>
          <w:color w:val="000000"/>
          <w:sz w:val="24"/>
          <w:szCs w:val="24"/>
          <w:lang w:eastAsia="pt-BR"/>
        </w:rPr>
        <w:t xml:space="preserve"> apresentam os pesos que, combinados linearmente com a matriz V diagonal, representam uma aproximação </w:t>
      </w:r>
      <w:r w:rsidR="00624339">
        <w:rPr>
          <w:rFonts w:ascii="Times New Roman" w:eastAsia="Times New Roman" w:hAnsi="Times New Roman" w:cs="Times New Roman"/>
          <w:color w:val="000000"/>
          <w:sz w:val="24"/>
          <w:szCs w:val="24"/>
          <w:lang w:eastAsia="pt-BR"/>
        </w:rPr>
        <w:t>condizente com a realidade do Espírito Santo.</w:t>
      </w:r>
      <w:r w:rsidR="00115915">
        <w:rPr>
          <w:rFonts w:ascii="Times New Roman" w:eastAsia="Times New Roman" w:hAnsi="Times New Roman" w:cs="Times New Roman"/>
          <w:color w:val="000000"/>
          <w:sz w:val="24"/>
          <w:szCs w:val="24"/>
          <w:lang w:eastAsia="pt-BR"/>
        </w:rPr>
        <w:t xml:space="preserve"> É evidente que existem os gaps entre a unidade tratada e seu controle sintético no período </w:t>
      </w:r>
      <w:proofErr w:type="spellStart"/>
      <w:r w:rsidR="00115915">
        <w:rPr>
          <w:rFonts w:ascii="Times New Roman" w:eastAsia="Times New Roman" w:hAnsi="Times New Roman" w:cs="Times New Roman"/>
          <w:color w:val="000000"/>
          <w:sz w:val="24"/>
          <w:szCs w:val="24"/>
          <w:lang w:eastAsia="pt-BR"/>
        </w:rPr>
        <w:t>pré</w:t>
      </w:r>
      <w:proofErr w:type="spellEnd"/>
      <w:r w:rsidR="00115915">
        <w:rPr>
          <w:rFonts w:ascii="Times New Roman" w:eastAsia="Times New Roman" w:hAnsi="Times New Roman" w:cs="Times New Roman"/>
          <w:color w:val="000000"/>
          <w:sz w:val="24"/>
          <w:szCs w:val="24"/>
          <w:lang w:eastAsia="pt-BR"/>
        </w:rPr>
        <w:t>-intervenção (2001-2009),</w:t>
      </w:r>
      <w:r w:rsidR="00FD3B6A">
        <w:rPr>
          <w:rFonts w:ascii="Times New Roman" w:eastAsia="Times New Roman" w:hAnsi="Times New Roman" w:cs="Times New Roman"/>
          <w:color w:val="000000"/>
          <w:sz w:val="24"/>
          <w:szCs w:val="24"/>
          <w:lang w:eastAsia="pt-BR"/>
        </w:rPr>
        <w:t xml:space="preserve"> como pode ser visto na figura 1</w:t>
      </w:r>
      <w:r w:rsidR="00115915">
        <w:rPr>
          <w:rFonts w:ascii="Times New Roman" w:eastAsia="Times New Roman" w:hAnsi="Times New Roman" w:cs="Times New Roman"/>
          <w:color w:val="000000"/>
          <w:sz w:val="24"/>
          <w:szCs w:val="24"/>
          <w:lang w:eastAsia="pt-BR"/>
        </w:rPr>
        <w:t xml:space="preserve">, com as maiores diferenças por volta do ano de 2002 </w:t>
      </w:r>
      <w:proofErr w:type="gramStart"/>
      <w:r w:rsidR="00115915">
        <w:rPr>
          <w:rFonts w:ascii="Times New Roman" w:eastAsia="Times New Roman" w:hAnsi="Times New Roman" w:cs="Times New Roman"/>
          <w:color w:val="000000"/>
          <w:sz w:val="24"/>
          <w:szCs w:val="24"/>
          <w:lang w:eastAsia="pt-BR"/>
        </w:rPr>
        <w:t>e também</w:t>
      </w:r>
      <w:proofErr w:type="gramEnd"/>
      <w:r w:rsidR="00115915">
        <w:rPr>
          <w:rFonts w:ascii="Times New Roman" w:eastAsia="Times New Roman" w:hAnsi="Times New Roman" w:cs="Times New Roman"/>
          <w:color w:val="000000"/>
          <w:sz w:val="24"/>
          <w:szCs w:val="24"/>
          <w:lang w:eastAsia="pt-BR"/>
        </w:rPr>
        <w:t xml:space="preserve"> 2009, porém, </w:t>
      </w:r>
      <w:r w:rsidR="00C64064">
        <w:rPr>
          <w:rFonts w:ascii="Times New Roman" w:eastAsia="Times New Roman" w:hAnsi="Times New Roman" w:cs="Times New Roman"/>
          <w:color w:val="000000"/>
          <w:sz w:val="24"/>
          <w:szCs w:val="24"/>
          <w:lang w:eastAsia="pt-BR"/>
        </w:rPr>
        <w:t xml:space="preserve">o controle sintético construído parece um bom reflexo daquela realidade observada para os anos </w:t>
      </w:r>
      <w:proofErr w:type="spellStart"/>
      <w:r w:rsidR="00C64064">
        <w:rPr>
          <w:rFonts w:ascii="Times New Roman" w:eastAsia="Times New Roman" w:hAnsi="Times New Roman" w:cs="Times New Roman"/>
          <w:color w:val="000000"/>
          <w:sz w:val="24"/>
          <w:szCs w:val="24"/>
          <w:lang w:eastAsia="pt-BR"/>
        </w:rPr>
        <w:t>pré</w:t>
      </w:r>
      <w:proofErr w:type="spellEnd"/>
      <w:r w:rsidR="00C64064">
        <w:rPr>
          <w:rFonts w:ascii="Times New Roman" w:eastAsia="Times New Roman" w:hAnsi="Times New Roman" w:cs="Times New Roman"/>
          <w:color w:val="000000"/>
          <w:sz w:val="24"/>
          <w:szCs w:val="24"/>
          <w:lang w:eastAsia="pt-BR"/>
        </w:rPr>
        <w:t>-intervenção no Espírito Santo.</w:t>
      </w:r>
    </w:p>
    <w:p w14:paraId="6EA67518" w14:textId="77777777" w:rsidR="006A01F9" w:rsidRDefault="006A01F9" w:rsidP="00037854">
      <w:pPr>
        <w:spacing w:after="0" w:line="240" w:lineRule="auto"/>
        <w:ind w:firstLine="708"/>
        <w:jc w:val="both"/>
        <w:rPr>
          <w:rFonts w:ascii="Times New Roman" w:eastAsia="Times New Roman" w:hAnsi="Times New Roman" w:cs="Times New Roman"/>
          <w:color w:val="000000"/>
          <w:sz w:val="24"/>
          <w:szCs w:val="24"/>
          <w:lang w:eastAsia="pt-BR"/>
        </w:rPr>
      </w:pPr>
    </w:p>
    <w:p w14:paraId="2CD43E84" w14:textId="77777777" w:rsidR="00873F22" w:rsidRDefault="00FD3B6A" w:rsidP="00A93C69">
      <w:pPr>
        <w:spacing w:after="0" w:line="240" w:lineRule="auto"/>
        <w:jc w:val="center"/>
        <w:rPr>
          <w:rFonts w:ascii="Times New Roman" w:eastAsia="Times New Roman" w:hAnsi="Times New Roman" w:cs="Times New Roman"/>
          <w:color w:val="000000"/>
          <w:sz w:val="24"/>
          <w:szCs w:val="24"/>
          <w:lang w:eastAsia="pt-BR"/>
        </w:rPr>
      </w:pPr>
      <w:r w:rsidRPr="00A93C69">
        <w:rPr>
          <w:rFonts w:ascii="Times New Roman" w:eastAsia="Times New Roman" w:hAnsi="Times New Roman" w:cs="Times New Roman"/>
          <w:color w:val="000000"/>
          <w:sz w:val="24"/>
          <w:szCs w:val="24"/>
          <w:lang w:eastAsia="pt-BR"/>
        </w:rPr>
        <w:t>Figura 1</w:t>
      </w:r>
      <w:r w:rsidR="00873F22" w:rsidRPr="00A93C69">
        <w:rPr>
          <w:rFonts w:ascii="Times New Roman" w:eastAsia="Times New Roman" w:hAnsi="Times New Roman" w:cs="Times New Roman"/>
          <w:color w:val="000000"/>
          <w:sz w:val="24"/>
          <w:szCs w:val="24"/>
          <w:lang w:eastAsia="pt-BR"/>
        </w:rPr>
        <w:t xml:space="preserve"> – Log do homicídio: Espírito Santo e do Controle Sintético</w:t>
      </w:r>
    </w:p>
    <w:p w14:paraId="656F22FF" w14:textId="77777777" w:rsidR="006B59C2" w:rsidRDefault="006B59C2" w:rsidP="00C83986">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583FEFC7" wp14:editId="27DE7C10">
            <wp:extent cx="3848668" cy="2685917"/>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708" cy="2685945"/>
                    </a:xfrm>
                    <a:prstGeom prst="rect">
                      <a:avLst/>
                    </a:prstGeom>
                    <a:noFill/>
                    <a:ln>
                      <a:noFill/>
                    </a:ln>
                  </pic:spPr>
                </pic:pic>
              </a:graphicData>
            </a:graphic>
          </wp:inline>
        </w:drawing>
      </w:r>
    </w:p>
    <w:p w14:paraId="739E70B1" w14:textId="77777777" w:rsidR="00C83986" w:rsidRDefault="00C83986" w:rsidP="00726AA3">
      <w:pPr>
        <w:spacing w:after="0" w:line="240" w:lineRule="auto"/>
        <w:ind w:firstLine="708"/>
        <w:jc w:val="center"/>
        <w:rPr>
          <w:rFonts w:ascii="Times New Roman" w:eastAsia="Times New Roman" w:hAnsi="Times New Roman" w:cs="Times New Roman"/>
          <w:color w:val="000000"/>
          <w:sz w:val="24"/>
          <w:szCs w:val="24"/>
          <w:lang w:eastAsia="pt-BR"/>
        </w:rPr>
      </w:pPr>
    </w:p>
    <w:p w14:paraId="25AC8DAA" w14:textId="439CAB6A" w:rsidR="000F224A" w:rsidRDefault="008651BA" w:rsidP="00951A97">
      <w:pPr>
        <w:spacing w:after="0" w:line="240" w:lineRule="auto"/>
        <w:jc w:val="center"/>
        <w:rPr>
          <w:rFonts w:ascii="Times New Roman" w:eastAsia="Times New Roman" w:hAnsi="Times New Roman" w:cs="Times New Roman"/>
          <w:b/>
          <w:color w:val="000000"/>
          <w:sz w:val="24"/>
          <w:szCs w:val="24"/>
          <w:lang w:eastAsia="pt-BR"/>
        </w:rPr>
      </w:pPr>
      <w:r w:rsidRPr="008651BA">
        <w:rPr>
          <w:rFonts w:ascii="Times New Roman" w:eastAsia="Times New Roman" w:hAnsi="Times New Roman" w:cs="Times New Roman"/>
          <w:b/>
          <w:color w:val="000000"/>
          <w:sz w:val="24"/>
          <w:szCs w:val="24"/>
          <w:lang w:eastAsia="pt-BR"/>
        </w:rPr>
        <w:t xml:space="preserve">——— </w:t>
      </w:r>
      <w:r w:rsidR="00C170A1" w:rsidRPr="008651BA">
        <w:rPr>
          <w:rFonts w:ascii="Times New Roman" w:eastAsia="Times New Roman" w:hAnsi="Times New Roman" w:cs="Times New Roman"/>
          <w:b/>
          <w:color w:val="000000"/>
          <w:sz w:val="24"/>
          <w:szCs w:val="24"/>
          <w:lang w:eastAsia="pt-BR"/>
        </w:rPr>
        <w:t>Espírito Santo    --------</w:t>
      </w:r>
      <w:r w:rsidRPr="008651BA">
        <w:rPr>
          <w:rFonts w:ascii="Times New Roman" w:eastAsia="Times New Roman" w:hAnsi="Times New Roman" w:cs="Times New Roman"/>
          <w:b/>
          <w:color w:val="000000"/>
          <w:sz w:val="24"/>
          <w:szCs w:val="24"/>
          <w:lang w:eastAsia="pt-BR"/>
        </w:rPr>
        <w:t>-</w:t>
      </w:r>
      <w:r w:rsidR="00C170A1" w:rsidRPr="008651BA">
        <w:rPr>
          <w:rFonts w:ascii="Times New Roman" w:eastAsia="Times New Roman" w:hAnsi="Times New Roman" w:cs="Times New Roman"/>
          <w:b/>
          <w:color w:val="000000"/>
          <w:sz w:val="24"/>
          <w:szCs w:val="24"/>
          <w:lang w:eastAsia="pt-BR"/>
        </w:rPr>
        <w:t xml:space="preserve"> Controle Sintético</w:t>
      </w:r>
    </w:p>
    <w:p w14:paraId="4DCF2EA0" w14:textId="77777777" w:rsidR="00CB56D4" w:rsidRDefault="00CB56D4" w:rsidP="00951A97">
      <w:pPr>
        <w:spacing w:after="0" w:line="240" w:lineRule="auto"/>
        <w:jc w:val="center"/>
        <w:rPr>
          <w:rFonts w:ascii="Times New Roman" w:eastAsia="Times New Roman" w:hAnsi="Times New Roman" w:cs="Times New Roman"/>
          <w:b/>
          <w:color w:val="000000"/>
          <w:sz w:val="24"/>
          <w:szCs w:val="24"/>
          <w:lang w:eastAsia="pt-BR"/>
        </w:rPr>
      </w:pPr>
    </w:p>
    <w:p w14:paraId="67C380AE" w14:textId="468A3C96" w:rsidR="006B59C2" w:rsidRDefault="006E7A96" w:rsidP="005356C1">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Apesar dos gaps existentes entre a unidade tratada e seu controle sintético, a figura 1 apresenta que, a partir de 2010, há uma clara e evidente divergência nas curvas, tendo a unidade tratada em sucessivas quedas de 2010 até 2014 enquanto a parte sintética apresenta variações: aumento do homicídio de 2010 até por volta de 2012, um vale de 2012 até 2013 e nova ascensão a partir de 2013.</w:t>
      </w:r>
      <w:r w:rsidR="008C63BD">
        <w:rPr>
          <w:rFonts w:ascii="Times New Roman" w:eastAsia="Times New Roman" w:hAnsi="Times New Roman" w:cs="Times New Roman"/>
          <w:color w:val="000000"/>
          <w:sz w:val="24"/>
          <w:szCs w:val="24"/>
          <w:lang w:eastAsia="pt-BR"/>
        </w:rPr>
        <w:t xml:space="preserve"> Em valores reais, a taxa de homicídio (por 100 mil habitantes) entre os anos de 2010 e 2014, respectivament</w:t>
      </w:r>
      <w:r w:rsidR="00D47EC9">
        <w:rPr>
          <w:rFonts w:ascii="Times New Roman" w:eastAsia="Times New Roman" w:hAnsi="Times New Roman" w:cs="Times New Roman"/>
          <w:color w:val="000000"/>
          <w:sz w:val="24"/>
          <w:szCs w:val="24"/>
          <w:lang w:eastAsia="pt-BR"/>
        </w:rPr>
        <w:t>e, no Espírito Santo foi: 51,01</w:t>
      </w:r>
      <w:r w:rsidR="008C63BD">
        <w:rPr>
          <w:rFonts w:ascii="Times New Roman" w:eastAsia="Times New Roman" w:hAnsi="Times New Roman" w:cs="Times New Roman"/>
          <w:color w:val="000000"/>
          <w:sz w:val="24"/>
          <w:szCs w:val="24"/>
          <w:lang w:eastAsia="pt-BR"/>
        </w:rPr>
        <w:t xml:space="preserve">; </w:t>
      </w:r>
      <w:r w:rsidR="00BC1532">
        <w:rPr>
          <w:rFonts w:ascii="Times New Roman" w:eastAsia="Times New Roman" w:hAnsi="Times New Roman" w:cs="Times New Roman"/>
          <w:color w:val="000000"/>
          <w:sz w:val="24"/>
          <w:szCs w:val="24"/>
          <w:lang w:eastAsia="pt-BR"/>
        </w:rPr>
        <w:t>47,13</w:t>
      </w:r>
      <w:r w:rsidR="00D47EC9">
        <w:rPr>
          <w:rFonts w:ascii="Times New Roman" w:eastAsia="Times New Roman" w:hAnsi="Times New Roman" w:cs="Times New Roman"/>
          <w:color w:val="000000"/>
          <w:sz w:val="24"/>
          <w:szCs w:val="24"/>
          <w:lang w:eastAsia="pt-BR"/>
        </w:rPr>
        <w:t>; 46,58; 42,24 e 41,41</w:t>
      </w:r>
      <w:r w:rsidR="00BC1532">
        <w:rPr>
          <w:rFonts w:ascii="Times New Roman" w:eastAsia="Times New Roman" w:hAnsi="Times New Roman" w:cs="Times New Roman"/>
          <w:color w:val="000000"/>
          <w:sz w:val="24"/>
          <w:szCs w:val="24"/>
          <w:lang w:eastAsia="pt-BR"/>
        </w:rPr>
        <w:t xml:space="preserve"> (IPEA, 2018).</w:t>
      </w:r>
      <w:r w:rsidR="00F21CB6">
        <w:rPr>
          <w:rFonts w:ascii="Times New Roman" w:eastAsia="Times New Roman" w:hAnsi="Times New Roman" w:cs="Times New Roman"/>
          <w:color w:val="000000"/>
          <w:sz w:val="24"/>
          <w:szCs w:val="24"/>
          <w:lang w:eastAsia="pt-BR"/>
        </w:rPr>
        <w:t xml:space="preserve"> O número de homicídios registrados no SIM </w:t>
      </w:r>
      <w:proofErr w:type="spellStart"/>
      <w:r w:rsidR="00AA7BB9">
        <w:rPr>
          <w:rFonts w:ascii="Times New Roman" w:eastAsia="Times New Roman" w:hAnsi="Times New Roman" w:cs="Times New Roman"/>
          <w:color w:val="000000"/>
          <w:sz w:val="24"/>
          <w:szCs w:val="24"/>
          <w:lang w:eastAsia="pt-BR"/>
        </w:rPr>
        <w:t>foi</w:t>
      </w:r>
      <w:proofErr w:type="spellEnd"/>
      <w:r w:rsidR="00AA7BB9">
        <w:rPr>
          <w:rFonts w:ascii="Times New Roman" w:eastAsia="Times New Roman" w:hAnsi="Times New Roman" w:cs="Times New Roman"/>
          <w:color w:val="000000"/>
          <w:sz w:val="24"/>
          <w:szCs w:val="24"/>
          <w:lang w:eastAsia="pt-BR"/>
        </w:rPr>
        <w:t xml:space="preserve"> 1792 registros de mortalidade em 2010, 1672 homicídios em 2011, 1667 em 2012, 1622 em 2013 e 1609 em 2014, mostrando uma </w:t>
      </w:r>
      <w:r w:rsidR="000B368E">
        <w:rPr>
          <w:rFonts w:ascii="Times New Roman" w:eastAsia="Times New Roman" w:hAnsi="Times New Roman" w:cs="Times New Roman"/>
          <w:color w:val="000000"/>
          <w:sz w:val="24"/>
          <w:szCs w:val="24"/>
          <w:lang w:eastAsia="pt-BR"/>
        </w:rPr>
        <w:t>evidente queda a partir de 2010, em que, dentre outros fatores não estudados, a política de análise teve, em alguma medida, um efeito positivo no combate ao homicídio do referido estado.</w:t>
      </w:r>
    </w:p>
    <w:p w14:paraId="522C8FD1" w14:textId="77777777" w:rsidR="008E2D74" w:rsidRDefault="008E2D74" w:rsidP="005356C1">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Em valores absolutos, existe uma aproximação estimada do número de homicídios que poderiam acontecer caso a política não existisse, sendo aproximadamente: 1823 homicídios em 2011, 1860 em 2012, uma queda para 1770 em 2013 e novo cresci</w:t>
      </w:r>
      <w:r w:rsidR="00685758">
        <w:rPr>
          <w:rFonts w:ascii="Times New Roman" w:eastAsia="Times New Roman" w:hAnsi="Times New Roman" w:cs="Times New Roman"/>
          <w:color w:val="000000"/>
          <w:sz w:val="24"/>
          <w:szCs w:val="24"/>
          <w:lang w:eastAsia="pt-BR"/>
        </w:rPr>
        <w:t>mento para mais de 1900 em 2014.</w:t>
      </w:r>
      <w:r w:rsidR="00AC028B">
        <w:rPr>
          <w:rStyle w:val="Refdenotaderodap"/>
          <w:rFonts w:ascii="Times New Roman" w:eastAsia="Times New Roman" w:hAnsi="Times New Roman" w:cs="Times New Roman"/>
          <w:color w:val="000000"/>
          <w:sz w:val="24"/>
          <w:szCs w:val="24"/>
          <w:lang w:eastAsia="pt-BR"/>
        </w:rPr>
        <w:footnoteReference w:id="9"/>
      </w:r>
    </w:p>
    <w:p w14:paraId="12962164" w14:textId="79147A38" w:rsidR="002E494E" w:rsidRDefault="00125DDE" w:rsidP="002E494E">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Pode-se inferir</w:t>
      </w:r>
      <w:r w:rsidR="0052331B">
        <w:rPr>
          <w:rFonts w:ascii="Times New Roman" w:eastAsia="Times New Roman" w:hAnsi="Times New Roman" w:cs="Times New Roman"/>
          <w:color w:val="000000"/>
          <w:sz w:val="24"/>
          <w:szCs w:val="24"/>
          <w:lang w:eastAsia="pt-BR"/>
        </w:rPr>
        <w:t>, também, que a taxa de homicídio no Espírito Santo em 2</w:t>
      </w:r>
      <w:r w:rsidR="00D47EC9">
        <w:rPr>
          <w:rFonts w:ascii="Times New Roman" w:eastAsia="Times New Roman" w:hAnsi="Times New Roman" w:cs="Times New Roman"/>
          <w:color w:val="000000"/>
          <w:sz w:val="24"/>
          <w:szCs w:val="24"/>
          <w:lang w:eastAsia="pt-BR"/>
        </w:rPr>
        <w:t>014, estaria por volta de 49,16</w:t>
      </w:r>
      <w:r w:rsidR="0052331B">
        <w:rPr>
          <w:rFonts w:ascii="Times New Roman" w:eastAsia="Times New Roman" w:hAnsi="Times New Roman" w:cs="Times New Roman"/>
          <w:color w:val="000000"/>
          <w:sz w:val="24"/>
          <w:szCs w:val="24"/>
          <w:lang w:eastAsia="pt-BR"/>
        </w:rPr>
        <w:t xml:space="preserve"> caso a intervenção não existisse, enquanto, na realidade, a taxa de </w:t>
      </w:r>
      <w:r w:rsidR="00885B21">
        <w:rPr>
          <w:rFonts w:ascii="Times New Roman" w:eastAsia="Times New Roman" w:hAnsi="Times New Roman" w:cs="Times New Roman"/>
          <w:color w:val="000000"/>
          <w:sz w:val="24"/>
          <w:szCs w:val="24"/>
          <w:lang w:eastAsia="pt-BR"/>
        </w:rPr>
        <w:t>2014 para o estado foi de 41,41</w:t>
      </w:r>
      <w:r w:rsidR="0052331B">
        <w:rPr>
          <w:rFonts w:ascii="Times New Roman" w:eastAsia="Times New Roman" w:hAnsi="Times New Roman" w:cs="Times New Roman"/>
          <w:color w:val="000000"/>
          <w:sz w:val="24"/>
          <w:szCs w:val="24"/>
          <w:lang w:eastAsia="pt-BR"/>
        </w:rPr>
        <w:t>.</w:t>
      </w:r>
      <w:r w:rsidR="002E494E">
        <w:rPr>
          <w:rFonts w:ascii="Times New Roman" w:eastAsia="Times New Roman" w:hAnsi="Times New Roman" w:cs="Times New Roman"/>
          <w:color w:val="000000"/>
          <w:sz w:val="24"/>
          <w:szCs w:val="24"/>
          <w:lang w:eastAsia="pt-BR"/>
        </w:rPr>
        <w:t xml:space="preserve"> Em relação às taxas de homicídio no estado, os anos de 2007, 2008 e 2009 foram os maiores índices de homicídios registrados</w:t>
      </w:r>
      <w:r w:rsidR="00E733F0">
        <w:rPr>
          <w:rFonts w:ascii="Times New Roman" w:eastAsia="Times New Roman" w:hAnsi="Times New Roman" w:cs="Times New Roman"/>
          <w:color w:val="000000"/>
          <w:sz w:val="24"/>
          <w:szCs w:val="24"/>
          <w:lang w:eastAsia="pt-BR"/>
        </w:rPr>
        <w:t xml:space="preserve"> (dentro do período da análise)</w:t>
      </w:r>
      <w:r w:rsidR="002E494E">
        <w:rPr>
          <w:rFonts w:ascii="Times New Roman" w:eastAsia="Times New Roman" w:hAnsi="Times New Roman" w:cs="Times New Roman"/>
          <w:color w:val="000000"/>
          <w:sz w:val="24"/>
          <w:szCs w:val="24"/>
          <w:lang w:eastAsia="pt-BR"/>
        </w:rPr>
        <w:t>, sendo, respectivame</w:t>
      </w:r>
      <w:r w:rsidR="00D47EC9">
        <w:rPr>
          <w:rFonts w:ascii="Times New Roman" w:eastAsia="Times New Roman" w:hAnsi="Times New Roman" w:cs="Times New Roman"/>
          <w:color w:val="000000"/>
          <w:sz w:val="24"/>
          <w:szCs w:val="24"/>
          <w:lang w:eastAsia="pt-BR"/>
        </w:rPr>
        <w:t>nte, 56,00; 56,37 e 56,92</w:t>
      </w:r>
      <w:r w:rsidR="00F30B2A">
        <w:rPr>
          <w:rFonts w:ascii="Times New Roman" w:eastAsia="Times New Roman" w:hAnsi="Times New Roman" w:cs="Times New Roman"/>
          <w:color w:val="000000"/>
          <w:sz w:val="24"/>
          <w:szCs w:val="24"/>
          <w:lang w:eastAsia="pt-BR"/>
        </w:rPr>
        <w:t xml:space="preserve"> conforme divulgado no Atlas da Violência</w:t>
      </w:r>
      <w:r w:rsidR="002E494E">
        <w:rPr>
          <w:rFonts w:ascii="Times New Roman" w:eastAsia="Times New Roman" w:hAnsi="Times New Roman" w:cs="Times New Roman"/>
          <w:color w:val="000000"/>
          <w:sz w:val="24"/>
          <w:szCs w:val="24"/>
          <w:lang w:eastAsia="pt-BR"/>
        </w:rPr>
        <w:t xml:space="preserve"> (IPEA, 2018).</w:t>
      </w:r>
    </w:p>
    <w:p w14:paraId="57632980" w14:textId="0130B781" w:rsidR="008A5EA3" w:rsidRPr="005356C1" w:rsidRDefault="008A5EA3" w:rsidP="002E494E">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 principal análise desta seção corresponde à redução percentual de homicídio no estado do Espírito Santo </w:t>
      </w:r>
      <w:r w:rsidR="00F9223B">
        <w:rPr>
          <w:rFonts w:ascii="Times New Roman" w:eastAsia="Times New Roman" w:hAnsi="Times New Roman" w:cs="Times New Roman"/>
          <w:color w:val="000000"/>
          <w:sz w:val="24"/>
          <w:szCs w:val="24"/>
          <w:lang w:eastAsia="pt-BR"/>
        </w:rPr>
        <w:t>entre</w:t>
      </w:r>
      <w:r>
        <w:rPr>
          <w:rFonts w:ascii="Times New Roman" w:eastAsia="Times New Roman" w:hAnsi="Times New Roman" w:cs="Times New Roman"/>
          <w:color w:val="000000"/>
          <w:sz w:val="24"/>
          <w:szCs w:val="24"/>
          <w:lang w:eastAsia="pt-BR"/>
        </w:rPr>
        <w:t xml:space="preserve"> 2010</w:t>
      </w:r>
      <w:r w:rsidR="00F9223B">
        <w:rPr>
          <w:rFonts w:ascii="Times New Roman" w:eastAsia="Times New Roman" w:hAnsi="Times New Roman" w:cs="Times New Roman"/>
          <w:color w:val="000000"/>
          <w:sz w:val="24"/>
          <w:szCs w:val="24"/>
          <w:lang w:eastAsia="pt-BR"/>
        </w:rPr>
        <w:t xml:space="preserve"> e</w:t>
      </w:r>
      <w:r>
        <w:rPr>
          <w:rFonts w:ascii="Times New Roman" w:eastAsia="Times New Roman" w:hAnsi="Times New Roman" w:cs="Times New Roman"/>
          <w:color w:val="000000"/>
          <w:sz w:val="24"/>
          <w:szCs w:val="24"/>
          <w:lang w:eastAsia="pt-BR"/>
        </w:rPr>
        <w:t xml:space="preserve"> 2014, último ano da análise. Pode ser visto que houve, em 2010, uma taxa de homicídio de 51,01 e, em 2014, com o andamento da política ao longo dos anos, conseguiu atingir a marca de 41,41 pontos, uma redução de 9,6 pontos, ou em percentual, de 15,76% na taxa de homicídio do estado.</w:t>
      </w:r>
    </w:p>
    <w:p w14:paraId="248BB25A" w14:textId="30D2A80D" w:rsidR="006F5C60" w:rsidRDefault="001A603B" w:rsidP="001A603B">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 figura 2 </w:t>
      </w:r>
      <w:r w:rsidR="00A52624">
        <w:rPr>
          <w:rFonts w:ascii="Times New Roman" w:eastAsia="Times New Roman" w:hAnsi="Times New Roman" w:cs="Times New Roman"/>
          <w:color w:val="000000"/>
          <w:sz w:val="24"/>
          <w:szCs w:val="24"/>
          <w:lang w:eastAsia="pt-BR"/>
        </w:rPr>
        <w:t xml:space="preserve">aufere a robustez das evidências obtidas no modelo especificado, foram incluídos outros </w:t>
      </w:r>
      <w:proofErr w:type="spellStart"/>
      <w:r w:rsidR="00A52624">
        <w:rPr>
          <w:rFonts w:ascii="Times New Roman" w:eastAsia="Times New Roman" w:hAnsi="Times New Roman" w:cs="Times New Roman"/>
          <w:color w:val="000000"/>
          <w:sz w:val="24"/>
          <w:szCs w:val="24"/>
          <w:lang w:eastAsia="pt-BR"/>
        </w:rPr>
        <w:t>regressores</w:t>
      </w:r>
      <w:proofErr w:type="spellEnd"/>
      <w:r w:rsidR="00772B1E">
        <w:rPr>
          <w:rFonts w:ascii="Times New Roman" w:eastAsia="Times New Roman" w:hAnsi="Times New Roman" w:cs="Times New Roman"/>
          <w:color w:val="000000"/>
          <w:sz w:val="24"/>
          <w:szCs w:val="24"/>
          <w:lang w:eastAsia="pt-BR"/>
        </w:rPr>
        <w:t xml:space="preserve"> de caráter econômico e social</w:t>
      </w:r>
      <w:r w:rsidR="00A52624">
        <w:rPr>
          <w:rFonts w:ascii="Times New Roman" w:eastAsia="Times New Roman" w:hAnsi="Times New Roman" w:cs="Times New Roman"/>
          <w:color w:val="000000"/>
          <w:sz w:val="24"/>
          <w:szCs w:val="24"/>
          <w:lang w:eastAsia="pt-BR"/>
        </w:rPr>
        <w:t xml:space="preserve"> na análise como condicionantes do homicídio, como extrema pobreza, </w:t>
      </w:r>
      <w:r w:rsidR="00772B1E">
        <w:rPr>
          <w:rFonts w:ascii="Times New Roman" w:eastAsia="Times New Roman" w:hAnsi="Times New Roman" w:cs="Times New Roman"/>
          <w:color w:val="000000"/>
          <w:sz w:val="24"/>
          <w:szCs w:val="24"/>
          <w:lang w:eastAsia="pt-BR"/>
        </w:rPr>
        <w:t>gasto com segurança pública,</w:t>
      </w:r>
      <w:r w:rsidR="00A52624">
        <w:rPr>
          <w:rFonts w:ascii="Times New Roman" w:eastAsia="Times New Roman" w:hAnsi="Times New Roman" w:cs="Times New Roman"/>
          <w:color w:val="000000"/>
          <w:sz w:val="24"/>
          <w:szCs w:val="24"/>
          <w:lang w:eastAsia="pt-BR"/>
        </w:rPr>
        <w:t xml:space="preserve"> PIB </w:t>
      </w:r>
      <w:r w:rsidR="00A52624" w:rsidRPr="00772B1E">
        <w:rPr>
          <w:rFonts w:ascii="Times New Roman" w:eastAsia="Times New Roman" w:hAnsi="Times New Roman" w:cs="Times New Roman"/>
          <w:i/>
          <w:color w:val="000000"/>
          <w:sz w:val="24"/>
          <w:szCs w:val="24"/>
          <w:lang w:eastAsia="pt-BR"/>
        </w:rPr>
        <w:t>per capita</w:t>
      </w:r>
      <w:r w:rsidR="00A52624">
        <w:rPr>
          <w:rFonts w:ascii="Times New Roman" w:eastAsia="Times New Roman" w:hAnsi="Times New Roman" w:cs="Times New Roman"/>
          <w:color w:val="000000"/>
          <w:sz w:val="24"/>
          <w:szCs w:val="24"/>
          <w:lang w:eastAsia="pt-BR"/>
        </w:rPr>
        <w:t>,</w:t>
      </w:r>
      <w:r w:rsidR="00772B1E">
        <w:rPr>
          <w:rFonts w:ascii="Times New Roman" w:eastAsia="Times New Roman" w:hAnsi="Times New Roman" w:cs="Times New Roman"/>
          <w:color w:val="000000"/>
          <w:sz w:val="24"/>
          <w:szCs w:val="24"/>
          <w:lang w:eastAsia="pt-BR"/>
        </w:rPr>
        <w:t xml:space="preserve"> taxa de evasão escolar e taxa de homicídios por arma de fogo,</w:t>
      </w:r>
      <w:r w:rsidR="00A52624">
        <w:rPr>
          <w:rFonts w:ascii="Times New Roman" w:eastAsia="Times New Roman" w:hAnsi="Times New Roman" w:cs="Times New Roman"/>
          <w:color w:val="000000"/>
          <w:sz w:val="24"/>
          <w:szCs w:val="24"/>
          <w:lang w:eastAsia="pt-BR"/>
        </w:rPr>
        <w:t xml:space="preserve"> a fim de captar alguma po</w:t>
      </w:r>
      <w:r w:rsidR="00772B1E">
        <w:rPr>
          <w:rFonts w:ascii="Times New Roman" w:eastAsia="Times New Roman" w:hAnsi="Times New Roman" w:cs="Times New Roman"/>
          <w:color w:val="000000"/>
          <w:sz w:val="24"/>
          <w:szCs w:val="24"/>
          <w:lang w:eastAsia="pt-BR"/>
        </w:rPr>
        <w:t>ssível diferença dos pesos dos e</w:t>
      </w:r>
      <w:r w:rsidR="00A52624">
        <w:rPr>
          <w:rFonts w:ascii="Times New Roman" w:eastAsia="Times New Roman" w:hAnsi="Times New Roman" w:cs="Times New Roman"/>
          <w:color w:val="000000"/>
          <w:sz w:val="24"/>
          <w:szCs w:val="24"/>
          <w:lang w:eastAsia="pt-BR"/>
        </w:rPr>
        <w:t>stados ou diferença na trajetória da curva.</w:t>
      </w:r>
      <w:r w:rsidR="006E6944">
        <w:rPr>
          <w:rFonts w:ascii="Times New Roman" w:eastAsia="Times New Roman" w:hAnsi="Times New Roman" w:cs="Times New Roman"/>
          <w:color w:val="000000"/>
          <w:sz w:val="24"/>
          <w:szCs w:val="24"/>
          <w:lang w:eastAsia="pt-BR"/>
        </w:rPr>
        <w:t xml:space="preserve"> Os resultados foram primordialmente os mesmos obtidos inicialmente, não havendo diferenças consideráveis na construção do controle. </w:t>
      </w:r>
    </w:p>
    <w:p w14:paraId="1C85CDF8" w14:textId="77777777" w:rsidR="006F5C60" w:rsidRDefault="006F5C60">
      <w:pP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br w:type="page"/>
      </w:r>
    </w:p>
    <w:p w14:paraId="7A1FEC86" w14:textId="77777777" w:rsidR="009D6927" w:rsidRPr="00A93C69" w:rsidRDefault="00FD3B6A" w:rsidP="00851638">
      <w:pPr>
        <w:spacing w:after="0" w:line="240" w:lineRule="auto"/>
        <w:jc w:val="center"/>
        <w:rPr>
          <w:rFonts w:ascii="Times New Roman" w:eastAsia="Times New Roman" w:hAnsi="Times New Roman" w:cs="Times New Roman"/>
          <w:color w:val="000000"/>
          <w:sz w:val="24"/>
          <w:szCs w:val="24"/>
          <w:lang w:eastAsia="pt-BR"/>
        </w:rPr>
      </w:pPr>
      <w:r w:rsidRPr="00A93C69">
        <w:rPr>
          <w:rFonts w:ascii="Times New Roman" w:eastAsia="Times New Roman" w:hAnsi="Times New Roman" w:cs="Times New Roman"/>
          <w:color w:val="000000"/>
          <w:sz w:val="24"/>
          <w:szCs w:val="24"/>
          <w:lang w:eastAsia="pt-BR"/>
        </w:rPr>
        <w:lastRenderedPageBreak/>
        <w:t>Figura 2</w:t>
      </w:r>
      <w:r w:rsidR="00DF3C72" w:rsidRPr="00A93C69">
        <w:rPr>
          <w:rFonts w:ascii="Times New Roman" w:eastAsia="Times New Roman" w:hAnsi="Times New Roman" w:cs="Times New Roman"/>
          <w:color w:val="000000"/>
          <w:sz w:val="24"/>
          <w:szCs w:val="24"/>
          <w:lang w:eastAsia="pt-BR"/>
        </w:rPr>
        <w:t xml:space="preserve"> – Diferença entre o log de homicídio do Espírito Santo e seu Controle Sintético</w:t>
      </w:r>
    </w:p>
    <w:p w14:paraId="35C1BAA1" w14:textId="77777777" w:rsidR="009D6927" w:rsidRDefault="009D6927" w:rsidP="00DF3C72">
      <w:pPr>
        <w:spacing w:after="0" w:line="24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noProof/>
          <w:color w:val="000000"/>
          <w:sz w:val="24"/>
          <w:szCs w:val="24"/>
          <w:lang w:eastAsia="pt-BR"/>
        </w:rPr>
        <w:drawing>
          <wp:inline distT="0" distB="0" distL="0" distR="0" wp14:anchorId="1D4A3254" wp14:editId="4279830D">
            <wp:extent cx="3289110" cy="2582145"/>
            <wp:effectExtent l="0" t="0" r="6985"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0050" cy="2582883"/>
                    </a:xfrm>
                    <a:prstGeom prst="rect">
                      <a:avLst/>
                    </a:prstGeom>
                    <a:noFill/>
                    <a:ln>
                      <a:noFill/>
                    </a:ln>
                  </pic:spPr>
                </pic:pic>
              </a:graphicData>
            </a:graphic>
          </wp:inline>
        </w:drawing>
      </w:r>
    </w:p>
    <w:p w14:paraId="64218655" w14:textId="77777777" w:rsidR="00AA26E5" w:rsidRDefault="00AA26E5" w:rsidP="008C7004">
      <w:pPr>
        <w:spacing w:after="0" w:line="240" w:lineRule="auto"/>
        <w:jc w:val="center"/>
        <w:rPr>
          <w:rFonts w:ascii="Times New Roman" w:eastAsia="Times New Roman" w:hAnsi="Times New Roman" w:cs="Times New Roman"/>
          <w:b/>
          <w:color w:val="000000"/>
          <w:sz w:val="24"/>
          <w:szCs w:val="24"/>
          <w:lang w:eastAsia="pt-BR"/>
        </w:rPr>
      </w:pPr>
    </w:p>
    <w:p w14:paraId="752B4E88" w14:textId="77777777" w:rsidR="00483231" w:rsidRPr="00167698" w:rsidRDefault="00167698" w:rsidP="00167698">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Conforme a figura 2 apresentada, desconsiderando o pico superior a 0,2 pontos por volta de 2002, seu valor varia primordialmente entre 0,2 e -0,2 até 2010 e, a partir disso, quedas consideráveis aproximando à -0,8 pontos no ano de 2014.</w:t>
      </w:r>
      <w:r w:rsidR="005615EF">
        <w:rPr>
          <w:rFonts w:ascii="Times New Roman" w:eastAsia="Times New Roman" w:hAnsi="Times New Roman" w:cs="Times New Roman"/>
          <w:color w:val="000000"/>
          <w:sz w:val="24"/>
          <w:szCs w:val="24"/>
          <w:lang w:eastAsia="pt-BR"/>
        </w:rPr>
        <w:t xml:space="preserve"> Novamente, os oito estados inicialmente considerados com pesos maiores que zero para a construção do controle sintético são os me</w:t>
      </w:r>
      <w:r w:rsidR="008E2EF9">
        <w:rPr>
          <w:rFonts w:ascii="Times New Roman" w:eastAsia="Times New Roman" w:hAnsi="Times New Roman" w:cs="Times New Roman"/>
          <w:color w:val="000000"/>
          <w:sz w:val="24"/>
          <w:szCs w:val="24"/>
          <w:lang w:eastAsia="pt-BR"/>
        </w:rPr>
        <w:t>smos considerados nesta análise, havendo diferenças não impactantes de seus valores.</w:t>
      </w:r>
    </w:p>
    <w:p w14:paraId="1970A794" w14:textId="77777777" w:rsidR="00AA26E5" w:rsidRPr="00E213EE" w:rsidRDefault="00E213EE" w:rsidP="00E213EE">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Conforme sugestão </w:t>
      </w:r>
      <w:proofErr w:type="gramStart"/>
      <w:r>
        <w:rPr>
          <w:rFonts w:ascii="Times New Roman" w:eastAsia="Times New Roman" w:hAnsi="Times New Roman" w:cs="Times New Roman"/>
          <w:color w:val="000000"/>
          <w:sz w:val="24"/>
          <w:szCs w:val="24"/>
          <w:lang w:eastAsia="pt-BR"/>
        </w:rPr>
        <w:t>de Abadie</w:t>
      </w:r>
      <w:proofErr w:type="gramEnd"/>
      <w:r>
        <w:rPr>
          <w:rFonts w:ascii="Times New Roman" w:eastAsia="Times New Roman" w:hAnsi="Times New Roman" w:cs="Times New Roman"/>
          <w:color w:val="000000"/>
          <w:sz w:val="24"/>
          <w:szCs w:val="24"/>
          <w:lang w:eastAsia="pt-BR"/>
        </w:rPr>
        <w:t xml:space="preserve"> </w:t>
      </w:r>
      <w:r w:rsidRPr="000B3F9A">
        <w:rPr>
          <w:rFonts w:ascii="Times New Roman" w:eastAsia="Times New Roman" w:hAnsi="Times New Roman" w:cs="Times New Roman"/>
          <w:i/>
          <w:color w:val="000000"/>
          <w:sz w:val="24"/>
          <w:szCs w:val="24"/>
          <w:lang w:eastAsia="pt-BR"/>
        </w:rPr>
        <w:t>et al.</w:t>
      </w:r>
      <w:r>
        <w:rPr>
          <w:rFonts w:ascii="Times New Roman" w:eastAsia="Times New Roman" w:hAnsi="Times New Roman" w:cs="Times New Roman"/>
          <w:color w:val="000000"/>
          <w:sz w:val="24"/>
          <w:szCs w:val="24"/>
          <w:lang w:eastAsia="pt-BR"/>
        </w:rPr>
        <w:t xml:space="preserve"> (2010) e Bertrand </w:t>
      </w:r>
      <w:r w:rsidRPr="000B3F9A">
        <w:rPr>
          <w:rFonts w:ascii="Times New Roman" w:eastAsia="Times New Roman" w:hAnsi="Times New Roman" w:cs="Times New Roman"/>
          <w:i/>
          <w:color w:val="000000"/>
          <w:sz w:val="24"/>
          <w:szCs w:val="24"/>
          <w:lang w:eastAsia="pt-BR"/>
        </w:rPr>
        <w:t>et al.</w:t>
      </w:r>
      <w:r>
        <w:rPr>
          <w:rFonts w:ascii="Times New Roman" w:eastAsia="Times New Roman" w:hAnsi="Times New Roman" w:cs="Times New Roman"/>
          <w:color w:val="000000"/>
          <w:sz w:val="24"/>
          <w:szCs w:val="24"/>
          <w:lang w:eastAsia="pt-BR"/>
        </w:rPr>
        <w:t xml:space="preserve"> (2004), a realização de inferência estatística da metodologia proposta é a realização dos testes a partir de placebos.</w:t>
      </w:r>
      <w:r w:rsidR="00507651">
        <w:rPr>
          <w:rFonts w:ascii="Times New Roman" w:eastAsia="Times New Roman" w:hAnsi="Times New Roman" w:cs="Times New Roman"/>
          <w:color w:val="000000"/>
          <w:sz w:val="24"/>
          <w:szCs w:val="24"/>
          <w:lang w:eastAsia="pt-BR"/>
        </w:rPr>
        <w:t xml:space="preserve"> A ideia geral é estimar o quão excepcional são os resultados obtidos no trabalho, </w:t>
      </w:r>
      <w:r w:rsidR="008D6EEC">
        <w:rPr>
          <w:rFonts w:ascii="Times New Roman" w:eastAsia="Times New Roman" w:hAnsi="Times New Roman" w:cs="Times New Roman"/>
          <w:color w:val="000000"/>
          <w:sz w:val="24"/>
          <w:szCs w:val="24"/>
          <w:lang w:eastAsia="pt-BR"/>
        </w:rPr>
        <w:t xml:space="preserve">para não se ter o risco de verificar resultados não significativos em que se pudesse colocar outra unidade no lugar do Espírito </w:t>
      </w:r>
      <w:r w:rsidR="003917A3">
        <w:rPr>
          <w:rFonts w:ascii="Times New Roman" w:eastAsia="Times New Roman" w:hAnsi="Times New Roman" w:cs="Times New Roman"/>
          <w:color w:val="000000"/>
          <w:sz w:val="24"/>
          <w:szCs w:val="24"/>
          <w:lang w:eastAsia="pt-BR"/>
        </w:rPr>
        <w:t>Santo e obter o mesmo resultado.</w:t>
      </w:r>
      <w:r w:rsidR="00836134">
        <w:rPr>
          <w:rFonts w:ascii="Times New Roman" w:eastAsia="Times New Roman" w:hAnsi="Times New Roman" w:cs="Times New Roman"/>
          <w:color w:val="000000"/>
          <w:sz w:val="24"/>
          <w:szCs w:val="24"/>
          <w:lang w:eastAsia="pt-BR"/>
        </w:rPr>
        <w:t xml:space="preserve"> Na prática, é feito o mesmo exercício para todos os 26 estados no lugar da unidade tratada, como se a política tivesse sido implementada nas 26 unidades da federação (cada loop em um estado diferente), auferindo falsas intervenções para o ano de 2010 26 vezes.</w:t>
      </w:r>
      <w:r w:rsidR="00C8058C">
        <w:rPr>
          <w:rFonts w:ascii="Times New Roman" w:eastAsia="Times New Roman" w:hAnsi="Times New Roman" w:cs="Times New Roman"/>
          <w:color w:val="000000"/>
          <w:sz w:val="24"/>
          <w:szCs w:val="24"/>
          <w:lang w:eastAsia="pt-BR"/>
        </w:rPr>
        <w:t xml:space="preserve"> A proposta é que, caso os resultados obtidos para a unidade tratada verdadeira (o Espírito Santo) seja excepcionalmente grande em relação aos resultados das outras 26 intervenções falsas (resultados dos placebos), a interpretação possível é que as evidências adquiridas nesta análise podem ser consideradas significativas em alguma medida e, caso contrário, caso o Espírito Santo apresente potencialmente as mesmas magnitudes que as demais unidades, então os resultados obtidos não se revelam significantes.</w:t>
      </w:r>
      <w:r w:rsidR="00A0171D">
        <w:rPr>
          <w:rFonts w:ascii="Times New Roman" w:eastAsia="Times New Roman" w:hAnsi="Times New Roman" w:cs="Times New Roman"/>
          <w:color w:val="000000"/>
          <w:sz w:val="24"/>
          <w:szCs w:val="24"/>
          <w:lang w:eastAsia="pt-BR"/>
        </w:rPr>
        <w:t xml:space="preserve"> A seguir, é </w:t>
      </w:r>
      <w:r w:rsidR="005A073C">
        <w:rPr>
          <w:rFonts w:ascii="Times New Roman" w:eastAsia="Times New Roman" w:hAnsi="Times New Roman" w:cs="Times New Roman"/>
          <w:color w:val="000000"/>
          <w:sz w:val="24"/>
          <w:szCs w:val="24"/>
          <w:lang w:eastAsia="pt-BR"/>
        </w:rPr>
        <w:t>apresentada a figura 3</w:t>
      </w:r>
      <w:r w:rsidR="00A0171D">
        <w:rPr>
          <w:rFonts w:ascii="Times New Roman" w:eastAsia="Times New Roman" w:hAnsi="Times New Roman" w:cs="Times New Roman"/>
          <w:color w:val="000000"/>
          <w:sz w:val="24"/>
          <w:szCs w:val="24"/>
          <w:lang w:eastAsia="pt-BR"/>
        </w:rPr>
        <w:t xml:space="preserve"> com os 26 </w:t>
      </w:r>
      <w:r w:rsidR="00A0171D" w:rsidRPr="00A0171D">
        <w:rPr>
          <w:rFonts w:ascii="Times New Roman" w:eastAsia="Times New Roman" w:hAnsi="Times New Roman" w:cs="Times New Roman"/>
          <w:i/>
          <w:color w:val="000000"/>
          <w:sz w:val="24"/>
          <w:szCs w:val="24"/>
          <w:lang w:eastAsia="pt-BR"/>
        </w:rPr>
        <w:t>loops</w:t>
      </w:r>
      <w:r w:rsidR="00A0171D">
        <w:rPr>
          <w:rFonts w:ascii="Times New Roman" w:eastAsia="Times New Roman" w:hAnsi="Times New Roman" w:cs="Times New Roman"/>
          <w:color w:val="000000"/>
          <w:sz w:val="24"/>
          <w:szCs w:val="24"/>
          <w:lang w:eastAsia="pt-BR"/>
        </w:rPr>
        <w:t xml:space="preserve"> do teste de placebo em cinza e a unidade tratada em preto.</w:t>
      </w:r>
    </w:p>
    <w:p w14:paraId="14F85B82" w14:textId="77777777" w:rsidR="00E53FF8" w:rsidRDefault="00E53FF8" w:rsidP="00A0171D">
      <w:pPr>
        <w:spacing w:after="0" w:line="240" w:lineRule="auto"/>
        <w:rPr>
          <w:rFonts w:ascii="Times New Roman" w:eastAsia="Times New Roman" w:hAnsi="Times New Roman" w:cs="Times New Roman"/>
          <w:b/>
          <w:color w:val="000000"/>
          <w:sz w:val="24"/>
          <w:szCs w:val="24"/>
          <w:lang w:eastAsia="pt-BR"/>
        </w:rPr>
      </w:pPr>
    </w:p>
    <w:p w14:paraId="047FAA7C" w14:textId="543B755D" w:rsidR="006F5C60" w:rsidRDefault="006F5C60">
      <w:pP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br w:type="page"/>
      </w:r>
    </w:p>
    <w:p w14:paraId="36E21026" w14:textId="77777777" w:rsidR="00873F22" w:rsidRPr="00A93C69" w:rsidRDefault="00FD3B6A" w:rsidP="008C7004">
      <w:pPr>
        <w:spacing w:after="0" w:line="240" w:lineRule="auto"/>
        <w:jc w:val="center"/>
        <w:rPr>
          <w:rFonts w:ascii="Times New Roman" w:eastAsia="Times New Roman" w:hAnsi="Times New Roman" w:cs="Times New Roman"/>
          <w:color w:val="000000"/>
          <w:sz w:val="24"/>
          <w:szCs w:val="24"/>
          <w:lang w:eastAsia="pt-BR"/>
        </w:rPr>
      </w:pPr>
      <w:r w:rsidRPr="00A93C69">
        <w:rPr>
          <w:rFonts w:ascii="Times New Roman" w:eastAsia="Times New Roman" w:hAnsi="Times New Roman" w:cs="Times New Roman"/>
          <w:color w:val="000000"/>
          <w:sz w:val="24"/>
          <w:szCs w:val="24"/>
          <w:lang w:eastAsia="pt-BR"/>
        </w:rPr>
        <w:lastRenderedPageBreak/>
        <w:t>Figura 3</w:t>
      </w:r>
      <w:r w:rsidR="00305B46" w:rsidRPr="00A93C69">
        <w:rPr>
          <w:rFonts w:ascii="Times New Roman" w:eastAsia="Times New Roman" w:hAnsi="Times New Roman" w:cs="Times New Roman"/>
          <w:color w:val="000000"/>
          <w:sz w:val="24"/>
          <w:szCs w:val="24"/>
          <w:lang w:eastAsia="pt-BR"/>
        </w:rPr>
        <w:t xml:space="preserve"> – Diferença entre o log de homicídio do Espírito Santo e seu Controle Sintético</w:t>
      </w:r>
      <w:r w:rsidR="00206432" w:rsidRPr="00A93C69">
        <w:rPr>
          <w:rFonts w:ascii="Times New Roman" w:eastAsia="Times New Roman" w:hAnsi="Times New Roman" w:cs="Times New Roman"/>
          <w:color w:val="000000"/>
          <w:sz w:val="24"/>
          <w:szCs w:val="24"/>
          <w:lang w:eastAsia="pt-BR"/>
        </w:rPr>
        <w:t xml:space="preserve"> (Todos os Estados)</w:t>
      </w:r>
    </w:p>
    <w:p w14:paraId="1992404C" w14:textId="77777777" w:rsidR="008C7004" w:rsidRDefault="00AA26E5" w:rsidP="008C7004">
      <w:pPr>
        <w:spacing w:after="0" w:line="24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noProof/>
          <w:color w:val="000000"/>
          <w:sz w:val="24"/>
          <w:szCs w:val="24"/>
          <w:lang w:eastAsia="pt-BR"/>
        </w:rPr>
        <w:drawing>
          <wp:inline distT="0" distB="0" distL="0" distR="0" wp14:anchorId="4AA56EF3" wp14:editId="479E4954">
            <wp:extent cx="3323230" cy="249555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4047" cy="2496164"/>
                    </a:xfrm>
                    <a:prstGeom prst="rect">
                      <a:avLst/>
                    </a:prstGeom>
                    <a:noFill/>
                    <a:ln>
                      <a:noFill/>
                    </a:ln>
                  </pic:spPr>
                </pic:pic>
              </a:graphicData>
            </a:graphic>
          </wp:inline>
        </w:drawing>
      </w:r>
    </w:p>
    <w:p w14:paraId="1AB969D2" w14:textId="77777777" w:rsidR="008C7004" w:rsidRDefault="008C7004" w:rsidP="00BC1405">
      <w:pPr>
        <w:spacing w:after="0" w:line="240" w:lineRule="auto"/>
        <w:ind w:firstLine="708"/>
        <w:jc w:val="both"/>
        <w:rPr>
          <w:rFonts w:ascii="Times New Roman" w:eastAsia="Times New Roman" w:hAnsi="Times New Roman" w:cs="Times New Roman"/>
          <w:b/>
          <w:color w:val="000000"/>
          <w:sz w:val="24"/>
          <w:szCs w:val="24"/>
          <w:lang w:eastAsia="pt-BR"/>
        </w:rPr>
      </w:pPr>
    </w:p>
    <w:p w14:paraId="30BC10D1" w14:textId="77777777" w:rsidR="00DA17C1" w:rsidRDefault="00DA17C1" w:rsidP="00BC1405">
      <w:pPr>
        <w:spacing w:after="0" w:line="240" w:lineRule="auto"/>
        <w:ind w:firstLine="708"/>
        <w:jc w:val="both"/>
        <w:rPr>
          <w:rFonts w:ascii="Times New Roman" w:eastAsia="Times New Roman" w:hAnsi="Times New Roman" w:cs="Times New Roman"/>
          <w:color w:val="000000"/>
          <w:sz w:val="24"/>
          <w:szCs w:val="24"/>
          <w:lang w:eastAsia="pt-BR"/>
        </w:rPr>
      </w:pPr>
    </w:p>
    <w:p w14:paraId="561D5855" w14:textId="77777777" w:rsidR="00D267E5" w:rsidRDefault="001D161C" w:rsidP="00BC1405">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Visualmente, pode se perceber que, em alguma medida, há diferença da análise feita para o Espírito Santo e as demais unidades, havendo </w:t>
      </w:r>
      <w:r w:rsidRPr="001D161C">
        <w:rPr>
          <w:rFonts w:ascii="Times New Roman" w:eastAsia="Times New Roman" w:hAnsi="Times New Roman" w:cs="Times New Roman"/>
          <w:i/>
          <w:color w:val="000000"/>
          <w:sz w:val="24"/>
          <w:szCs w:val="24"/>
          <w:lang w:eastAsia="pt-BR"/>
        </w:rPr>
        <w:t>outliers</w:t>
      </w:r>
      <w:r>
        <w:rPr>
          <w:rFonts w:ascii="Times New Roman" w:eastAsia="Times New Roman" w:hAnsi="Times New Roman" w:cs="Times New Roman"/>
          <w:color w:val="000000"/>
          <w:sz w:val="24"/>
          <w:szCs w:val="24"/>
          <w:lang w:eastAsia="pt-BR"/>
        </w:rPr>
        <w:t xml:space="preserve"> tanto para cima quanto para baixo que não estão sendo tratados na análise.</w:t>
      </w:r>
      <w:r w:rsidR="00C35F02">
        <w:rPr>
          <w:rFonts w:ascii="Times New Roman" w:eastAsia="Times New Roman" w:hAnsi="Times New Roman" w:cs="Times New Roman"/>
          <w:color w:val="000000"/>
          <w:sz w:val="24"/>
          <w:szCs w:val="24"/>
          <w:lang w:eastAsia="pt-BR"/>
        </w:rPr>
        <w:t xml:space="preserve"> O estado tratado, em preto, apresenta uma significativa e constante queda do homicídio frente às demais unidades, que, embora algumas apresentem queda por volta de 2013, retoma uma trajetória de crescimento a partir daí.</w:t>
      </w:r>
    </w:p>
    <w:p w14:paraId="13E49CF5" w14:textId="086CC06F" w:rsidR="00E53FF8" w:rsidRDefault="00C9213C" w:rsidP="003810F4">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Também é perceptível que, para a grande maioria dos estados de controle, os controles sintéticos não replicam bem a taxa de homicídio durante o período de </w:t>
      </w:r>
      <w:proofErr w:type="spellStart"/>
      <w:r>
        <w:rPr>
          <w:rFonts w:ascii="Times New Roman" w:eastAsia="Times New Roman" w:hAnsi="Times New Roman" w:cs="Times New Roman"/>
          <w:color w:val="000000"/>
          <w:sz w:val="24"/>
          <w:szCs w:val="24"/>
          <w:lang w:eastAsia="pt-BR"/>
        </w:rPr>
        <w:t>pré</w:t>
      </w:r>
      <w:proofErr w:type="spellEnd"/>
      <w:r>
        <w:rPr>
          <w:rFonts w:ascii="Times New Roman" w:eastAsia="Times New Roman" w:hAnsi="Times New Roman" w:cs="Times New Roman"/>
          <w:color w:val="000000"/>
          <w:sz w:val="24"/>
          <w:szCs w:val="24"/>
          <w:lang w:eastAsia="pt-BR"/>
        </w:rPr>
        <w:t>-intervenção, o que pode gerar uma informação de baixa qualidade para a realização de inferências.</w:t>
      </w:r>
      <w:r w:rsidR="000405DD">
        <w:rPr>
          <w:rFonts w:ascii="Times New Roman" w:eastAsia="Times New Roman" w:hAnsi="Times New Roman" w:cs="Times New Roman"/>
          <w:color w:val="000000"/>
          <w:sz w:val="24"/>
          <w:szCs w:val="24"/>
          <w:lang w:eastAsia="pt-BR"/>
        </w:rPr>
        <w:t xml:space="preserve"> Portanto, é sugerido </w:t>
      </w:r>
      <w:proofErr w:type="gramStart"/>
      <w:r w:rsidR="000405DD">
        <w:rPr>
          <w:rFonts w:ascii="Times New Roman" w:eastAsia="Times New Roman" w:hAnsi="Times New Roman" w:cs="Times New Roman"/>
          <w:color w:val="000000"/>
          <w:sz w:val="24"/>
          <w:szCs w:val="24"/>
          <w:lang w:eastAsia="pt-BR"/>
        </w:rPr>
        <w:t>por Abadie</w:t>
      </w:r>
      <w:proofErr w:type="gramEnd"/>
      <w:r w:rsidR="000405DD">
        <w:rPr>
          <w:rFonts w:ascii="Times New Roman" w:eastAsia="Times New Roman" w:hAnsi="Times New Roman" w:cs="Times New Roman"/>
          <w:color w:val="000000"/>
          <w:sz w:val="24"/>
          <w:szCs w:val="24"/>
          <w:lang w:eastAsia="pt-BR"/>
        </w:rPr>
        <w:t xml:space="preserve"> </w:t>
      </w:r>
      <w:r w:rsidR="000405DD" w:rsidRPr="000405DD">
        <w:rPr>
          <w:rFonts w:ascii="Times New Roman" w:eastAsia="Times New Roman" w:hAnsi="Times New Roman" w:cs="Times New Roman"/>
          <w:i/>
          <w:color w:val="000000"/>
          <w:sz w:val="24"/>
          <w:szCs w:val="24"/>
          <w:lang w:eastAsia="pt-BR"/>
        </w:rPr>
        <w:t>et al.</w:t>
      </w:r>
      <w:r w:rsidR="000405DD">
        <w:rPr>
          <w:rFonts w:ascii="Times New Roman" w:eastAsia="Times New Roman" w:hAnsi="Times New Roman" w:cs="Times New Roman"/>
          <w:color w:val="000000"/>
          <w:sz w:val="24"/>
          <w:szCs w:val="24"/>
          <w:lang w:eastAsia="pt-BR"/>
        </w:rPr>
        <w:t xml:space="preserve"> (2010) a exclusão de unidades em que o Erro Quadrado Médio de Previsão (RMSPE) do homicídio no período </w:t>
      </w:r>
      <w:proofErr w:type="spellStart"/>
      <w:r w:rsidR="000405DD">
        <w:rPr>
          <w:rFonts w:ascii="Times New Roman" w:eastAsia="Times New Roman" w:hAnsi="Times New Roman" w:cs="Times New Roman"/>
          <w:color w:val="000000"/>
          <w:sz w:val="24"/>
          <w:szCs w:val="24"/>
          <w:lang w:eastAsia="pt-BR"/>
        </w:rPr>
        <w:t>pré</w:t>
      </w:r>
      <w:proofErr w:type="spellEnd"/>
      <w:r w:rsidR="000405DD">
        <w:rPr>
          <w:rFonts w:ascii="Times New Roman" w:eastAsia="Times New Roman" w:hAnsi="Times New Roman" w:cs="Times New Roman"/>
          <w:color w:val="000000"/>
          <w:sz w:val="24"/>
          <w:szCs w:val="24"/>
          <w:lang w:eastAsia="pt-BR"/>
        </w:rPr>
        <w:t>-int</w:t>
      </w:r>
      <w:r w:rsidR="0015715A">
        <w:rPr>
          <w:rFonts w:ascii="Times New Roman" w:eastAsia="Times New Roman" w:hAnsi="Times New Roman" w:cs="Times New Roman"/>
          <w:color w:val="000000"/>
          <w:sz w:val="24"/>
          <w:szCs w:val="24"/>
          <w:lang w:eastAsia="pt-BR"/>
        </w:rPr>
        <w:t>ervenção encontra-se acima de vinte</w:t>
      </w:r>
      <w:r w:rsidR="000405DD">
        <w:rPr>
          <w:rFonts w:ascii="Times New Roman" w:eastAsia="Times New Roman" w:hAnsi="Times New Roman" w:cs="Times New Roman"/>
          <w:color w:val="000000"/>
          <w:sz w:val="24"/>
          <w:szCs w:val="24"/>
          <w:lang w:eastAsia="pt-BR"/>
        </w:rPr>
        <w:t xml:space="preserve"> vezes o erro da unidade tratada. </w:t>
      </w:r>
      <w:r w:rsidR="0054263B">
        <w:rPr>
          <w:rFonts w:ascii="Times New Roman" w:eastAsia="Times New Roman" w:hAnsi="Times New Roman" w:cs="Times New Roman"/>
          <w:color w:val="000000"/>
          <w:sz w:val="24"/>
          <w:szCs w:val="24"/>
          <w:lang w:eastAsia="pt-BR"/>
        </w:rPr>
        <w:t>Para os autores, neste prim</w:t>
      </w:r>
      <w:r w:rsidR="00925C00">
        <w:rPr>
          <w:rFonts w:ascii="Times New Roman" w:eastAsia="Times New Roman" w:hAnsi="Times New Roman" w:cs="Times New Roman"/>
          <w:color w:val="000000"/>
          <w:sz w:val="24"/>
          <w:szCs w:val="24"/>
          <w:lang w:eastAsia="pt-BR"/>
        </w:rPr>
        <w:t>eiro momento são apenas descartadas</w:t>
      </w:r>
      <w:r w:rsidR="0054263B">
        <w:rPr>
          <w:rFonts w:ascii="Times New Roman" w:eastAsia="Times New Roman" w:hAnsi="Times New Roman" w:cs="Times New Roman"/>
          <w:color w:val="000000"/>
          <w:sz w:val="24"/>
          <w:szCs w:val="24"/>
          <w:lang w:eastAsia="pt-BR"/>
        </w:rPr>
        <w:t xml:space="preserve"> as unidades que apresentaram valores extremos no período </w:t>
      </w:r>
      <w:proofErr w:type="spellStart"/>
      <w:r w:rsidR="0054263B">
        <w:rPr>
          <w:rFonts w:ascii="Times New Roman" w:eastAsia="Times New Roman" w:hAnsi="Times New Roman" w:cs="Times New Roman"/>
          <w:color w:val="000000"/>
          <w:sz w:val="24"/>
          <w:szCs w:val="24"/>
          <w:lang w:eastAsia="pt-BR"/>
        </w:rPr>
        <w:t>pré</w:t>
      </w:r>
      <w:proofErr w:type="spellEnd"/>
      <w:r w:rsidR="0054263B">
        <w:rPr>
          <w:rFonts w:ascii="Times New Roman" w:eastAsia="Times New Roman" w:hAnsi="Times New Roman" w:cs="Times New Roman"/>
          <w:color w:val="000000"/>
          <w:sz w:val="24"/>
          <w:szCs w:val="24"/>
          <w:lang w:eastAsia="pt-BR"/>
        </w:rPr>
        <w:t>-intervenção, ou seja, de 2001 a 2009.</w:t>
      </w:r>
      <w:r w:rsidR="0096328A">
        <w:rPr>
          <w:rFonts w:ascii="Times New Roman" w:eastAsia="Times New Roman" w:hAnsi="Times New Roman" w:cs="Times New Roman"/>
          <w:color w:val="000000"/>
          <w:sz w:val="24"/>
          <w:szCs w:val="24"/>
          <w:lang w:eastAsia="pt-BR"/>
        </w:rPr>
        <w:t xml:space="preserve"> </w:t>
      </w:r>
      <w:r w:rsidR="00A82E6D">
        <w:rPr>
          <w:rFonts w:ascii="Times New Roman" w:eastAsia="Times New Roman" w:hAnsi="Times New Roman" w:cs="Times New Roman"/>
          <w:color w:val="000000"/>
          <w:sz w:val="24"/>
          <w:szCs w:val="24"/>
          <w:lang w:eastAsia="pt-BR"/>
        </w:rPr>
        <w:t>Neste sentido, obtém-se a figura 4</w:t>
      </w:r>
      <w:r w:rsidR="0096328A">
        <w:rPr>
          <w:rFonts w:ascii="Times New Roman" w:eastAsia="Times New Roman" w:hAnsi="Times New Roman" w:cs="Times New Roman"/>
          <w:color w:val="000000"/>
          <w:sz w:val="24"/>
          <w:szCs w:val="24"/>
          <w:lang w:eastAsia="pt-BR"/>
        </w:rPr>
        <w:t xml:space="preserve"> abaixo</w:t>
      </w:r>
      <w:r w:rsidR="00A82E6D">
        <w:rPr>
          <w:rFonts w:ascii="Times New Roman" w:eastAsia="Times New Roman" w:hAnsi="Times New Roman" w:cs="Times New Roman"/>
          <w:color w:val="000000"/>
          <w:sz w:val="24"/>
          <w:szCs w:val="24"/>
          <w:lang w:eastAsia="pt-BR"/>
        </w:rPr>
        <w:t>.</w:t>
      </w:r>
      <w:r w:rsidR="005B744A">
        <w:rPr>
          <w:rStyle w:val="Refdenotaderodap"/>
          <w:rFonts w:ascii="Times New Roman" w:eastAsia="Times New Roman" w:hAnsi="Times New Roman" w:cs="Times New Roman"/>
          <w:color w:val="000000"/>
          <w:sz w:val="24"/>
          <w:szCs w:val="24"/>
          <w:lang w:eastAsia="pt-BR"/>
        </w:rPr>
        <w:footnoteReference w:id="10"/>
      </w:r>
    </w:p>
    <w:p w14:paraId="6772214B" w14:textId="77777777" w:rsidR="003F5BBF" w:rsidRDefault="003F5BBF" w:rsidP="00590EC6">
      <w:pPr>
        <w:spacing w:after="0" w:line="240" w:lineRule="auto"/>
        <w:jc w:val="both"/>
        <w:rPr>
          <w:rFonts w:ascii="Times New Roman" w:eastAsia="Times New Roman" w:hAnsi="Times New Roman" w:cs="Times New Roman"/>
          <w:color w:val="000000"/>
          <w:sz w:val="24"/>
          <w:szCs w:val="24"/>
          <w:lang w:eastAsia="pt-BR"/>
        </w:rPr>
      </w:pPr>
    </w:p>
    <w:p w14:paraId="09672B5D" w14:textId="77777777" w:rsidR="00037854" w:rsidRDefault="00037854" w:rsidP="00590EC6">
      <w:pPr>
        <w:spacing w:after="0" w:line="240" w:lineRule="auto"/>
        <w:jc w:val="both"/>
        <w:rPr>
          <w:rFonts w:ascii="Times New Roman" w:eastAsia="Times New Roman" w:hAnsi="Times New Roman" w:cs="Times New Roman"/>
          <w:color w:val="000000"/>
          <w:sz w:val="24"/>
          <w:szCs w:val="24"/>
          <w:lang w:eastAsia="pt-BR"/>
        </w:rPr>
      </w:pPr>
    </w:p>
    <w:p w14:paraId="55F73E4A" w14:textId="77777777" w:rsidR="00037854" w:rsidRDefault="00037854" w:rsidP="00590EC6">
      <w:pPr>
        <w:spacing w:after="0" w:line="240" w:lineRule="auto"/>
        <w:jc w:val="both"/>
        <w:rPr>
          <w:rFonts w:ascii="Times New Roman" w:eastAsia="Times New Roman" w:hAnsi="Times New Roman" w:cs="Times New Roman"/>
          <w:color w:val="000000"/>
          <w:sz w:val="24"/>
          <w:szCs w:val="24"/>
          <w:lang w:eastAsia="pt-BR"/>
        </w:rPr>
      </w:pPr>
    </w:p>
    <w:p w14:paraId="091D7CDF" w14:textId="77777777" w:rsidR="00037854" w:rsidRDefault="00037854" w:rsidP="00590EC6">
      <w:pPr>
        <w:spacing w:after="0" w:line="240" w:lineRule="auto"/>
        <w:jc w:val="both"/>
        <w:rPr>
          <w:rFonts w:ascii="Times New Roman" w:eastAsia="Times New Roman" w:hAnsi="Times New Roman" w:cs="Times New Roman"/>
          <w:color w:val="000000"/>
          <w:sz w:val="24"/>
          <w:szCs w:val="24"/>
          <w:lang w:eastAsia="pt-BR"/>
        </w:rPr>
      </w:pPr>
    </w:p>
    <w:p w14:paraId="4B4C1E46" w14:textId="77777777" w:rsidR="00037854" w:rsidRDefault="00037854" w:rsidP="00590EC6">
      <w:pPr>
        <w:spacing w:after="0" w:line="240" w:lineRule="auto"/>
        <w:jc w:val="both"/>
        <w:rPr>
          <w:rFonts w:ascii="Times New Roman" w:eastAsia="Times New Roman" w:hAnsi="Times New Roman" w:cs="Times New Roman"/>
          <w:color w:val="000000"/>
          <w:sz w:val="24"/>
          <w:szCs w:val="24"/>
          <w:lang w:eastAsia="pt-BR"/>
        </w:rPr>
      </w:pPr>
    </w:p>
    <w:p w14:paraId="4232442A" w14:textId="77777777" w:rsidR="00037854" w:rsidRDefault="00037854" w:rsidP="00590EC6">
      <w:pPr>
        <w:spacing w:after="0" w:line="240" w:lineRule="auto"/>
        <w:jc w:val="both"/>
        <w:rPr>
          <w:rFonts w:ascii="Times New Roman" w:eastAsia="Times New Roman" w:hAnsi="Times New Roman" w:cs="Times New Roman"/>
          <w:color w:val="000000"/>
          <w:sz w:val="24"/>
          <w:szCs w:val="24"/>
          <w:lang w:eastAsia="pt-BR"/>
        </w:rPr>
      </w:pPr>
    </w:p>
    <w:p w14:paraId="1D6DC5D8" w14:textId="77777777" w:rsidR="00037854" w:rsidRDefault="00037854" w:rsidP="00590EC6">
      <w:pPr>
        <w:spacing w:after="0" w:line="240" w:lineRule="auto"/>
        <w:jc w:val="both"/>
        <w:rPr>
          <w:rFonts w:ascii="Times New Roman" w:eastAsia="Times New Roman" w:hAnsi="Times New Roman" w:cs="Times New Roman"/>
          <w:color w:val="000000"/>
          <w:sz w:val="24"/>
          <w:szCs w:val="24"/>
          <w:lang w:eastAsia="pt-BR"/>
        </w:rPr>
      </w:pPr>
    </w:p>
    <w:p w14:paraId="174BA6FE" w14:textId="77777777" w:rsidR="00037854" w:rsidRDefault="00037854" w:rsidP="00590EC6">
      <w:pPr>
        <w:spacing w:after="0" w:line="240" w:lineRule="auto"/>
        <w:jc w:val="both"/>
        <w:rPr>
          <w:rFonts w:ascii="Times New Roman" w:eastAsia="Times New Roman" w:hAnsi="Times New Roman" w:cs="Times New Roman"/>
          <w:color w:val="000000"/>
          <w:sz w:val="24"/>
          <w:szCs w:val="24"/>
          <w:lang w:eastAsia="pt-BR"/>
        </w:rPr>
      </w:pPr>
    </w:p>
    <w:p w14:paraId="4C52289A" w14:textId="77777777" w:rsidR="00037854" w:rsidRDefault="00037854" w:rsidP="00590EC6">
      <w:pPr>
        <w:spacing w:after="0" w:line="240" w:lineRule="auto"/>
        <w:jc w:val="both"/>
        <w:rPr>
          <w:rFonts w:ascii="Times New Roman" w:eastAsia="Times New Roman" w:hAnsi="Times New Roman" w:cs="Times New Roman"/>
          <w:color w:val="000000"/>
          <w:sz w:val="24"/>
          <w:szCs w:val="24"/>
          <w:lang w:eastAsia="pt-BR"/>
        </w:rPr>
      </w:pPr>
    </w:p>
    <w:p w14:paraId="06EC7CFB" w14:textId="77777777" w:rsidR="00037854" w:rsidRDefault="00037854" w:rsidP="00590EC6">
      <w:pPr>
        <w:spacing w:after="0" w:line="240" w:lineRule="auto"/>
        <w:jc w:val="both"/>
        <w:rPr>
          <w:rFonts w:ascii="Times New Roman" w:eastAsia="Times New Roman" w:hAnsi="Times New Roman" w:cs="Times New Roman"/>
          <w:color w:val="000000"/>
          <w:sz w:val="24"/>
          <w:szCs w:val="24"/>
          <w:lang w:eastAsia="pt-BR"/>
        </w:rPr>
      </w:pPr>
    </w:p>
    <w:p w14:paraId="39836547" w14:textId="77777777" w:rsidR="00037854" w:rsidRDefault="00037854" w:rsidP="00590EC6">
      <w:pPr>
        <w:spacing w:after="0" w:line="240" w:lineRule="auto"/>
        <w:jc w:val="both"/>
        <w:rPr>
          <w:rFonts w:ascii="Times New Roman" w:eastAsia="Times New Roman" w:hAnsi="Times New Roman" w:cs="Times New Roman"/>
          <w:color w:val="000000"/>
          <w:sz w:val="24"/>
          <w:szCs w:val="24"/>
          <w:lang w:eastAsia="pt-BR"/>
        </w:rPr>
      </w:pPr>
    </w:p>
    <w:p w14:paraId="00D12233" w14:textId="77777777" w:rsidR="00037854" w:rsidRDefault="00037854" w:rsidP="00590EC6">
      <w:pPr>
        <w:spacing w:after="0" w:line="240" w:lineRule="auto"/>
        <w:jc w:val="both"/>
        <w:rPr>
          <w:rFonts w:ascii="Times New Roman" w:eastAsia="Times New Roman" w:hAnsi="Times New Roman" w:cs="Times New Roman"/>
          <w:color w:val="000000"/>
          <w:sz w:val="24"/>
          <w:szCs w:val="24"/>
          <w:lang w:eastAsia="pt-BR"/>
        </w:rPr>
      </w:pPr>
    </w:p>
    <w:p w14:paraId="7219A3FD" w14:textId="77777777" w:rsidR="00037854" w:rsidRPr="006572C8" w:rsidRDefault="00037854" w:rsidP="00590EC6">
      <w:pPr>
        <w:spacing w:after="0" w:line="240" w:lineRule="auto"/>
        <w:jc w:val="both"/>
        <w:rPr>
          <w:rFonts w:ascii="Times New Roman" w:eastAsia="Times New Roman" w:hAnsi="Times New Roman" w:cs="Times New Roman"/>
          <w:color w:val="000000"/>
          <w:sz w:val="24"/>
          <w:szCs w:val="24"/>
          <w:lang w:eastAsia="pt-BR"/>
        </w:rPr>
      </w:pPr>
    </w:p>
    <w:p w14:paraId="7A8093E8" w14:textId="77777777" w:rsidR="008C7004" w:rsidRPr="00A93C69" w:rsidRDefault="00FD3B6A" w:rsidP="00851638">
      <w:pPr>
        <w:spacing w:after="0" w:line="240" w:lineRule="auto"/>
        <w:jc w:val="center"/>
        <w:rPr>
          <w:rFonts w:ascii="Times New Roman" w:eastAsia="Times New Roman" w:hAnsi="Times New Roman" w:cs="Times New Roman"/>
          <w:color w:val="000000"/>
          <w:sz w:val="24"/>
          <w:szCs w:val="24"/>
          <w:lang w:eastAsia="pt-BR"/>
        </w:rPr>
      </w:pPr>
      <w:r w:rsidRPr="00A93C69">
        <w:rPr>
          <w:rFonts w:ascii="Times New Roman" w:eastAsia="Times New Roman" w:hAnsi="Times New Roman" w:cs="Times New Roman"/>
          <w:color w:val="000000"/>
          <w:sz w:val="24"/>
          <w:szCs w:val="24"/>
          <w:lang w:eastAsia="pt-BR"/>
        </w:rPr>
        <w:lastRenderedPageBreak/>
        <w:t>Figura 4</w:t>
      </w:r>
      <w:r w:rsidR="00105B2C" w:rsidRPr="00A93C69">
        <w:rPr>
          <w:rFonts w:ascii="Times New Roman" w:eastAsia="Times New Roman" w:hAnsi="Times New Roman" w:cs="Times New Roman"/>
          <w:color w:val="000000"/>
          <w:sz w:val="24"/>
          <w:szCs w:val="24"/>
          <w:lang w:eastAsia="pt-BR"/>
        </w:rPr>
        <w:t xml:space="preserve"> – Diferença entre o log de homicídio do Espírito Santo </w:t>
      </w:r>
      <w:r w:rsidR="004A25DA" w:rsidRPr="00A93C69">
        <w:rPr>
          <w:rFonts w:ascii="Times New Roman" w:eastAsia="Times New Roman" w:hAnsi="Times New Roman" w:cs="Times New Roman"/>
          <w:color w:val="000000"/>
          <w:sz w:val="24"/>
          <w:szCs w:val="24"/>
          <w:lang w:eastAsia="pt-BR"/>
        </w:rPr>
        <w:t>e seus Controles Sintéticos (</w:t>
      </w:r>
      <w:r w:rsidR="00E045A5" w:rsidRPr="00A93C69">
        <w:rPr>
          <w:rFonts w:ascii="Times New Roman" w:eastAsia="Times New Roman" w:hAnsi="Times New Roman" w:cs="Times New Roman"/>
          <w:color w:val="000000"/>
          <w:sz w:val="24"/>
          <w:szCs w:val="24"/>
          <w:lang w:eastAsia="pt-BR"/>
        </w:rPr>
        <w:t>Primeiro exercício excluindo RMSPE 20x maior que a unidade tratada</w:t>
      </w:r>
      <w:r w:rsidR="00105B2C" w:rsidRPr="00A93C69">
        <w:rPr>
          <w:rFonts w:ascii="Times New Roman" w:eastAsia="Times New Roman" w:hAnsi="Times New Roman" w:cs="Times New Roman"/>
          <w:color w:val="000000"/>
          <w:sz w:val="24"/>
          <w:szCs w:val="24"/>
          <w:lang w:eastAsia="pt-BR"/>
        </w:rPr>
        <w:t>)</w:t>
      </w:r>
    </w:p>
    <w:p w14:paraId="31B712FC" w14:textId="77777777" w:rsidR="008C7004" w:rsidRDefault="00105B2C" w:rsidP="00105B2C">
      <w:pPr>
        <w:spacing w:after="0" w:line="24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noProof/>
          <w:color w:val="000000"/>
          <w:sz w:val="24"/>
          <w:szCs w:val="24"/>
          <w:lang w:eastAsia="pt-BR"/>
        </w:rPr>
        <w:drawing>
          <wp:inline distT="0" distB="0" distL="0" distR="0" wp14:anchorId="1E6FE852" wp14:editId="46304C3C">
            <wp:extent cx="3452883" cy="270218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57826" cy="2706054"/>
                    </a:xfrm>
                    <a:prstGeom prst="rect">
                      <a:avLst/>
                    </a:prstGeom>
                    <a:noFill/>
                    <a:ln>
                      <a:noFill/>
                    </a:ln>
                  </pic:spPr>
                </pic:pic>
              </a:graphicData>
            </a:graphic>
          </wp:inline>
        </w:drawing>
      </w:r>
    </w:p>
    <w:p w14:paraId="57601002" w14:textId="77777777" w:rsidR="008C7004" w:rsidRDefault="008C7004" w:rsidP="00BC1405">
      <w:pPr>
        <w:spacing w:after="0" w:line="240" w:lineRule="auto"/>
        <w:ind w:firstLine="708"/>
        <w:jc w:val="both"/>
        <w:rPr>
          <w:rFonts w:ascii="Times New Roman" w:eastAsia="Times New Roman" w:hAnsi="Times New Roman" w:cs="Times New Roman"/>
          <w:b/>
          <w:color w:val="000000"/>
          <w:sz w:val="24"/>
          <w:szCs w:val="24"/>
          <w:lang w:eastAsia="pt-BR"/>
        </w:rPr>
      </w:pPr>
    </w:p>
    <w:p w14:paraId="1B52FAFD" w14:textId="77777777" w:rsidR="008C7004" w:rsidRDefault="00E30EF7" w:rsidP="00BC1405">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É evidente a diferença significativa que a figura 4 mostra, </w:t>
      </w:r>
      <w:r w:rsidR="000B2FF7">
        <w:rPr>
          <w:rFonts w:ascii="Times New Roman" w:eastAsia="Times New Roman" w:hAnsi="Times New Roman" w:cs="Times New Roman"/>
          <w:color w:val="000000"/>
          <w:sz w:val="24"/>
          <w:szCs w:val="24"/>
          <w:lang w:eastAsia="pt-BR"/>
        </w:rPr>
        <w:t>mesmo que neste caso a</w:t>
      </w:r>
      <w:r w:rsidR="0015715A">
        <w:rPr>
          <w:rFonts w:ascii="Times New Roman" w:eastAsia="Times New Roman" w:hAnsi="Times New Roman" w:cs="Times New Roman"/>
          <w:color w:val="000000"/>
          <w:sz w:val="24"/>
          <w:szCs w:val="24"/>
          <w:lang w:eastAsia="pt-BR"/>
        </w:rPr>
        <w:t xml:space="preserve">inda tenha ficado vinte unidades de controle (contra vinte e seis inicialmente). A exclusão de seis </w:t>
      </w:r>
      <w:r w:rsidR="000B2FF7">
        <w:rPr>
          <w:rFonts w:ascii="Times New Roman" w:eastAsia="Times New Roman" w:hAnsi="Times New Roman" w:cs="Times New Roman"/>
          <w:color w:val="000000"/>
          <w:sz w:val="24"/>
          <w:szCs w:val="24"/>
          <w:lang w:eastAsia="pt-BR"/>
        </w:rPr>
        <w:t>u</w:t>
      </w:r>
      <w:r w:rsidR="0015715A">
        <w:rPr>
          <w:rFonts w:ascii="Times New Roman" w:eastAsia="Times New Roman" w:hAnsi="Times New Roman" w:cs="Times New Roman"/>
          <w:color w:val="000000"/>
          <w:sz w:val="24"/>
          <w:szCs w:val="24"/>
          <w:lang w:eastAsia="pt-BR"/>
        </w:rPr>
        <w:t>nidades com o RMSPE maior que vinte</w:t>
      </w:r>
      <w:r w:rsidR="000B2FF7">
        <w:rPr>
          <w:rFonts w:ascii="Times New Roman" w:eastAsia="Times New Roman" w:hAnsi="Times New Roman" w:cs="Times New Roman"/>
          <w:color w:val="000000"/>
          <w:sz w:val="24"/>
          <w:szCs w:val="24"/>
          <w:lang w:eastAsia="pt-BR"/>
        </w:rPr>
        <w:t xml:space="preserve"> vezes a unidade tratada apresenta </w:t>
      </w:r>
      <w:r w:rsidR="00964EED">
        <w:rPr>
          <w:rFonts w:ascii="Times New Roman" w:eastAsia="Times New Roman" w:hAnsi="Times New Roman" w:cs="Times New Roman"/>
          <w:color w:val="000000"/>
          <w:sz w:val="24"/>
          <w:szCs w:val="24"/>
          <w:lang w:eastAsia="pt-BR"/>
        </w:rPr>
        <w:t>melhor o efeito da política de combate ao homicídio.</w:t>
      </w:r>
    </w:p>
    <w:p w14:paraId="597382B7" w14:textId="2CB29D24" w:rsidR="00E33C0C" w:rsidRPr="00E30EF7" w:rsidRDefault="00BD5936" w:rsidP="00E33C0C">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 figura 5, bem como apresentado na figura anterior, é o próximo exercício proposto </w:t>
      </w:r>
      <w:proofErr w:type="gramStart"/>
      <w:r>
        <w:rPr>
          <w:rFonts w:ascii="Times New Roman" w:eastAsia="Times New Roman" w:hAnsi="Times New Roman" w:cs="Times New Roman"/>
          <w:color w:val="000000"/>
          <w:sz w:val="24"/>
          <w:szCs w:val="24"/>
          <w:lang w:eastAsia="pt-BR"/>
        </w:rPr>
        <w:t>por Abadie</w:t>
      </w:r>
      <w:proofErr w:type="gramEnd"/>
      <w:r>
        <w:rPr>
          <w:rFonts w:ascii="Times New Roman" w:eastAsia="Times New Roman" w:hAnsi="Times New Roman" w:cs="Times New Roman"/>
          <w:color w:val="000000"/>
          <w:sz w:val="24"/>
          <w:szCs w:val="24"/>
          <w:lang w:eastAsia="pt-BR"/>
        </w:rPr>
        <w:t xml:space="preserve"> </w:t>
      </w:r>
      <w:r w:rsidRPr="00BD5936">
        <w:rPr>
          <w:rFonts w:ascii="Times New Roman" w:eastAsia="Times New Roman" w:hAnsi="Times New Roman" w:cs="Times New Roman"/>
          <w:i/>
          <w:color w:val="000000"/>
          <w:sz w:val="24"/>
          <w:szCs w:val="24"/>
          <w:lang w:eastAsia="pt-BR"/>
        </w:rPr>
        <w:t>et al.</w:t>
      </w:r>
      <w:r>
        <w:rPr>
          <w:rFonts w:ascii="Times New Roman" w:eastAsia="Times New Roman" w:hAnsi="Times New Roman" w:cs="Times New Roman"/>
          <w:color w:val="000000"/>
          <w:sz w:val="24"/>
          <w:szCs w:val="24"/>
          <w:lang w:eastAsia="pt-BR"/>
        </w:rPr>
        <w:t xml:space="preserve"> (2010), levando em consideração, neste momento, ap</w:t>
      </w:r>
      <w:r w:rsidR="00AA4C8F">
        <w:rPr>
          <w:rFonts w:ascii="Times New Roman" w:eastAsia="Times New Roman" w:hAnsi="Times New Roman" w:cs="Times New Roman"/>
          <w:color w:val="000000"/>
          <w:sz w:val="24"/>
          <w:szCs w:val="24"/>
          <w:lang w:eastAsia="pt-BR"/>
        </w:rPr>
        <w:t>enas as unidades com RMSPE até cinco</w:t>
      </w:r>
      <w:r>
        <w:rPr>
          <w:rFonts w:ascii="Times New Roman" w:eastAsia="Times New Roman" w:hAnsi="Times New Roman" w:cs="Times New Roman"/>
          <w:color w:val="000000"/>
          <w:sz w:val="24"/>
          <w:szCs w:val="24"/>
          <w:lang w:eastAsia="pt-BR"/>
        </w:rPr>
        <w:t xml:space="preserve"> vezes maior que a unidade tratada. Sendo ass</w:t>
      </w:r>
      <w:r w:rsidR="0015715A">
        <w:rPr>
          <w:rFonts w:ascii="Times New Roman" w:eastAsia="Times New Roman" w:hAnsi="Times New Roman" w:cs="Times New Roman"/>
          <w:color w:val="000000"/>
          <w:sz w:val="24"/>
          <w:szCs w:val="24"/>
          <w:lang w:eastAsia="pt-BR"/>
        </w:rPr>
        <w:t>im, a próxima figura apresenta oito</w:t>
      </w:r>
      <w:r>
        <w:rPr>
          <w:rFonts w:ascii="Times New Roman" w:eastAsia="Times New Roman" w:hAnsi="Times New Roman" w:cs="Times New Roman"/>
          <w:color w:val="000000"/>
          <w:sz w:val="24"/>
          <w:szCs w:val="24"/>
          <w:lang w:eastAsia="pt-BR"/>
        </w:rPr>
        <w:t xml:space="preserve"> unidades de controle em cinza e o Espírito Santo em preto.</w:t>
      </w:r>
    </w:p>
    <w:p w14:paraId="3F6A9945" w14:textId="77777777" w:rsidR="003A78DE" w:rsidRDefault="003A78DE" w:rsidP="003A78DE">
      <w:pPr>
        <w:spacing w:after="0" w:line="240" w:lineRule="auto"/>
        <w:rPr>
          <w:rFonts w:ascii="Times New Roman" w:eastAsia="Times New Roman" w:hAnsi="Times New Roman" w:cs="Times New Roman"/>
          <w:b/>
          <w:color w:val="000000"/>
          <w:sz w:val="24"/>
          <w:szCs w:val="24"/>
          <w:lang w:eastAsia="pt-BR"/>
        </w:rPr>
      </w:pPr>
    </w:p>
    <w:p w14:paraId="7786D064" w14:textId="77777777" w:rsidR="00CE0A2D" w:rsidRPr="00A93C69" w:rsidRDefault="00FD3B6A" w:rsidP="00851638">
      <w:pPr>
        <w:spacing w:after="0" w:line="240" w:lineRule="auto"/>
        <w:jc w:val="center"/>
        <w:rPr>
          <w:rFonts w:ascii="Times New Roman" w:eastAsia="Times New Roman" w:hAnsi="Times New Roman" w:cs="Times New Roman"/>
          <w:color w:val="000000"/>
          <w:sz w:val="24"/>
          <w:szCs w:val="24"/>
          <w:lang w:eastAsia="pt-BR"/>
        </w:rPr>
      </w:pPr>
      <w:r w:rsidRPr="00A93C69">
        <w:rPr>
          <w:rFonts w:ascii="Times New Roman" w:eastAsia="Times New Roman" w:hAnsi="Times New Roman" w:cs="Times New Roman"/>
          <w:color w:val="000000"/>
          <w:sz w:val="24"/>
          <w:szCs w:val="24"/>
          <w:lang w:eastAsia="pt-BR"/>
        </w:rPr>
        <w:t>Figura 5</w:t>
      </w:r>
      <w:r w:rsidR="00BB0F11" w:rsidRPr="00A93C69">
        <w:rPr>
          <w:rFonts w:ascii="Times New Roman" w:eastAsia="Times New Roman" w:hAnsi="Times New Roman" w:cs="Times New Roman"/>
          <w:color w:val="000000"/>
          <w:sz w:val="24"/>
          <w:szCs w:val="24"/>
          <w:lang w:eastAsia="pt-BR"/>
        </w:rPr>
        <w:t xml:space="preserve"> – Diferença entre o log de homicídio do Espírito Santo e seus Controles Sintéticos </w:t>
      </w:r>
      <w:r w:rsidR="004A25DA" w:rsidRPr="00A93C69">
        <w:rPr>
          <w:rFonts w:ascii="Times New Roman" w:eastAsia="Times New Roman" w:hAnsi="Times New Roman" w:cs="Times New Roman"/>
          <w:color w:val="000000"/>
          <w:sz w:val="24"/>
          <w:szCs w:val="24"/>
          <w:lang w:eastAsia="pt-BR"/>
        </w:rPr>
        <w:t>(</w:t>
      </w:r>
      <w:r w:rsidR="00EF4BD5" w:rsidRPr="00A93C69">
        <w:rPr>
          <w:rFonts w:ascii="Times New Roman" w:eastAsia="Times New Roman" w:hAnsi="Times New Roman" w:cs="Times New Roman"/>
          <w:color w:val="000000"/>
          <w:sz w:val="24"/>
          <w:szCs w:val="24"/>
          <w:lang w:eastAsia="pt-BR"/>
        </w:rPr>
        <w:t>Segundo</w:t>
      </w:r>
      <w:r w:rsidR="00D566C7" w:rsidRPr="00A93C69">
        <w:rPr>
          <w:rFonts w:ascii="Times New Roman" w:eastAsia="Times New Roman" w:hAnsi="Times New Roman" w:cs="Times New Roman"/>
          <w:color w:val="000000"/>
          <w:sz w:val="24"/>
          <w:szCs w:val="24"/>
          <w:lang w:eastAsia="pt-BR"/>
        </w:rPr>
        <w:t xml:space="preserve"> exercício excluindo RMSPE 5</w:t>
      </w:r>
      <w:r w:rsidR="00EF4BD5" w:rsidRPr="00A93C69">
        <w:rPr>
          <w:rFonts w:ascii="Times New Roman" w:eastAsia="Times New Roman" w:hAnsi="Times New Roman" w:cs="Times New Roman"/>
          <w:color w:val="000000"/>
          <w:sz w:val="24"/>
          <w:szCs w:val="24"/>
          <w:lang w:eastAsia="pt-BR"/>
        </w:rPr>
        <w:t>x maior que a unidade tratada</w:t>
      </w:r>
      <w:r w:rsidR="00BB0F11" w:rsidRPr="00A93C69">
        <w:rPr>
          <w:rFonts w:ascii="Times New Roman" w:eastAsia="Times New Roman" w:hAnsi="Times New Roman" w:cs="Times New Roman"/>
          <w:color w:val="000000"/>
          <w:sz w:val="24"/>
          <w:szCs w:val="24"/>
          <w:lang w:eastAsia="pt-BR"/>
        </w:rPr>
        <w:t>)</w:t>
      </w:r>
    </w:p>
    <w:p w14:paraId="09F594DA" w14:textId="77777777" w:rsidR="00654114" w:rsidRPr="00654114" w:rsidRDefault="00EB09D4" w:rsidP="00EB09D4">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45E96759" wp14:editId="262E9B19">
            <wp:extent cx="3411940" cy="26756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3953" cy="2677233"/>
                    </a:xfrm>
                    <a:prstGeom prst="rect">
                      <a:avLst/>
                    </a:prstGeom>
                    <a:noFill/>
                    <a:ln>
                      <a:noFill/>
                    </a:ln>
                  </pic:spPr>
                </pic:pic>
              </a:graphicData>
            </a:graphic>
          </wp:inline>
        </w:drawing>
      </w:r>
    </w:p>
    <w:p w14:paraId="2D5C20E0" w14:textId="77777777" w:rsidR="00ED4E54" w:rsidRDefault="00ED4E54" w:rsidP="00BC1405">
      <w:pPr>
        <w:spacing w:after="0" w:line="240" w:lineRule="auto"/>
        <w:ind w:firstLine="708"/>
        <w:jc w:val="both"/>
        <w:rPr>
          <w:rFonts w:ascii="Times New Roman" w:eastAsia="Times New Roman" w:hAnsi="Times New Roman" w:cs="Times New Roman"/>
          <w:color w:val="000000"/>
          <w:sz w:val="24"/>
          <w:szCs w:val="24"/>
          <w:lang w:eastAsia="pt-BR"/>
        </w:rPr>
      </w:pPr>
    </w:p>
    <w:p w14:paraId="4265F543" w14:textId="77777777" w:rsidR="00D55D3F" w:rsidRDefault="00C6357B" w:rsidP="00BC1405">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Com este segundo exercício, fica evidente e inalterada as conclusões quanto à inferência feita anteriormente dos resultados obtidos para o impacto da política pública Estado Presente sobre a taxa de homicídios para o estado do Espírito Santo.</w:t>
      </w:r>
    </w:p>
    <w:p w14:paraId="5C7ED48B" w14:textId="77777777" w:rsidR="00625E97" w:rsidRDefault="00E33C0C" w:rsidP="00BC1405">
      <w:pPr>
        <w:spacing w:after="0" w:line="240" w:lineRule="auto"/>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Portanto, apesar das claras limitações que a metodologia apresenta, pois um dos fatores que podem prejudicar as análises é a falta de controle sobre o que tem sido feito </w:t>
      </w:r>
      <w:r>
        <w:rPr>
          <w:rFonts w:ascii="Times New Roman" w:eastAsia="Times New Roman" w:hAnsi="Times New Roman" w:cs="Times New Roman"/>
          <w:color w:val="000000"/>
          <w:sz w:val="24"/>
          <w:szCs w:val="24"/>
          <w:lang w:eastAsia="pt-BR"/>
        </w:rPr>
        <w:lastRenderedPageBreak/>
        <w:t>de política pública do mesmo patamar em outros estados, é evidente que, em alguma medida, a política Estado Presente: Em defesa da vida apresenta eficácia no combate ao homicídio no Estado entre os anos de 2010 e 2014.</w:t>
      </w:r>
      <w:r w:rsidR="003C512B">
        <w:rPr>
          <w:rFonts w:ascii="Times New Roman" w:eastAsia="Times New Roman" w:hAnsi="Times New Roman" w:cs="Times New Roman"/>
          <w:color w:val="000000"/>
          <w:sz w:val="24"/>
          <w:szCs w:val="24"/>
          <w:lang w:eastAsia="pt-BR"/>
        </w:rPr>
        <w:t xml:space="preserve"> É claro que outros estados também adotaram políticas parecidas ou, pelo menos, com objetivos parecidos, sendo o caso do Rio de Janeiro, Pernambuco, São Paulo, entre outros.</w:t>
      </w:r>
      <w:r w:rsidR="004763F0">
        <w:rPr>
          <w:rFonts w:ascii="Times New Roman" w:eastAsia="Times New Roman" w:hAnsi="Times New Roman" w:cs="Times New Roman"/>
          <w:color w:val="000000"/>
          <w:sz w:val="24"/>
          <w:szCs w:val="24"/>
          <w:lang w:eastAsia="pt-BR"/>
        </w:rPr>
        <w:t xml:space="preserve"> Portanto, analisando apenas a política e situação do estado do Espírito Santo, houve uma melhora na taxa de homicídios, o que pode ser reflexo de uma política e</w:t>
      </w:r>
      <w:r w:rsidR="00D64D5C">
        <w:rPr>
          <w:rFonts w:ascii="Times New Roman" w:eastAsia="Times New Roman" w:hAnsi="Times New Roman" w:cs="Times New Roman"/>
          <w:color w:val="000000"/>
          <w:sz w:val="24"/>
          <w:szCs w:val="24"/>
          <w:lang w:eastAsia="pt-BR"/>
        </w:rPr>
        <w:t>ficaz de combate a</w:t>
      </w:r>
      <w:r w:rsidR="004763F0">
        <w:rPr>
          <w:rFonts w:ascii="Times New Roman" w:eastAsia="Times New Roman" w:hAnsi="Times New Roman" w:cs="Times New Roman"/>
          <w:color w:val="000000"/>
          <w:sz w:val="24"/>
          <w:szCs w:val="24"/>
          <w:lang w:eastAsia="pt-BR"/>
        </w:rPr>
        <w:t xml:space="preserve"> esse fenômeno de crime.</w:t>
      </w:r>
    </w:p>
    <w:p w14:paraId="08ACC419" w14:textId="77777777" w:rsidR="00625E97" w:rsidRDefault="00625E97" w:rsidP="00BC1405">
      <w:pPr>
        <w:spacing w:after="0" w:line="240" w:lineRule="auto"/>
        <w:ind w:firstLine="708"/>
        <w:jc w:val="both"/>
        <w:rPr>
          <w:rFonts w:ascii="Times New Roman" w:eastAsia="Times New Roman" w:hAnsi="Times New Roman" w:cs="Times New Roman"/>
          <w:color w:val="000000"/>
          <w:sz w:val="24"/>
          <w:szCs w:val="24"/>
          <w:lang w:eastAsia="pt-BR"/>
        </w:rPr>
      </w:pPr>
    </w:p>
    <w:p w14:paraId="66EBA043" w14:textId="77777777" w:rsidR="00F22741" w:rsidRDefault="00455449" w:rsidP="00BC1405">
      <w:pPr>
        <w:spacing w:after="0" w:line="240" w:lineRule="auto"/>
        <w:jc w:val="both"/>
        <w:rPr>
          <w:rFonts w:ascii="Times New Roman" w:eastAsia="Times New Roman" w:hAnsi="Times New Roman" w:cs="Times New Roman"/>
          <w:b/>
          <w:color w:val="000000"/>
          <w:sz w:val="24"/>
          <w:szCs w:val="24"/>
          <w:lang w:eastAsia="pt-BR"/>
        </w:rPr>
      </w:pPr>
      <w:r w:rsidRPr="00455449">
        <w:rPr>
          <w:rFonts w:ascii="Times New Roman" w:eastAsia="Times New Roman" w:hAnsi="Times New Roman" w:cs="Times New Roman"/>
          <w:b/>
          <w:color w:val="000000"/>
          <w:sz w:val="24"/>
          <w:szCs w:val="24"/>
          <w:lang w:eastAsia="pt-BR"/>
        </w:rPr>
        <w:t>5. Considerações Finais</w:t>
      </w:r>
    </w:p>
    <w:p w14:paraId="7870187B" w14:textId="77777777" w:rsidR="00BC1405" w:rsidRDefault="00BC1405" w:rsidP="00BC1405">
      <w:pPr>
        <w:spacing w:after="0" w:line="240" w:lineRule="auto"/>
        <w:jc w:val="both"/>
        <w:rPr>
          <w:rFonts w:ascii="Times New Roman" w:eastAsia="Times New Roman" w:hAnsi="Times New Roman" w:cs="Times New Roman"/>
          <w:b/>
          <w:color w:val="000000"/>
          <w:sz w:val="24"/>
          <w:szCs w:val="24"/>
          <w:lang w:eastAsia="pt-BR"/>
        </w:rPr>
      </w:pPr>
    </w:p>
    <w:p w14:paraId="4B570765" w14:textId="3FA948E3" w:rsidR="006D7A39" w:rsidRDefault="00BC1405" w:rsidP="00496863">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color w:val="000000"/>
          <w:sz w:val="24"/>
          <w:szCs w:val="24"/>
          <w:lang w:eastAsia="pt-BR"/>
        </w:rPr>
        <w:tab/>
      </w:r>
      <w:r w:rsidR="005F7293">
        <w:rPr>
          <w:rFonts w:ascii="Times New Roman" w:eastAsia="Times New Roman" w:hAnsi="Times New Roman" w:cs="Times New Roman"/>
          <w:sz w:val="24"/>
          <w:szCs w:val="24"/>
          <w:lang w:eastAsia="pt-BR"/>
        </w:rPr>
        <w:t>Desde 1980 o Brasil assiste a uma escalada da criminalidade violenta. As consequências desse fenômeno em termos de</w:t>
      </w:r>
      <w:r w:rsidR="00793240">
        <w:rPr>
          <w:rFonts w:ascii="Times New Roman" w:eastAsia="Times New Roman" w:hAnsi="Times New Roman" w:cs="Times New Roman"/>
          <w:sz w:val="24"/>
          <w:szCs w:val="24"/>
          <w:lang w:eastAsia="pt-BR"/>
        </w:rPr>
        <w:t xml:space="preserve"> perda de</w:t>
      </w:r>
      <w:r w:rsidR="005F7293">
        <w:rPr>
          <w:rFonts w:ascii="Times New Roman" w:eastAsia="Times New Roman" w:hAnsi="Times New Roman" w:cs="Times New Roman"/>
          <w:sz w:val="24"/>
          <w:szCs w:val="24"/>
          <w:lang w:eastAsia="pt-BR"/>
        </w:rPr>
        <w:t xml:space="preserve"> bem-estar econômico e social e para o bom funcionamento do Estado Democrático de Direito são dramáticas. Não obstante, as políticas de segurança pública, via de regra, seguem num mesmo itinerário, marcado pela falta de diagnósticos e planejamentos precisos, pela improvisação e pela mera replicação de práticas </w:t>
      </w:r>
      <w:r w:rsidR="00793240">
        <w:rPr>
          <w:rFonts w:ascii="Times New Roman" w:eastAsia="Times New Roman" w:hAnsi="Times New Roman" w:cs="Times New Roman"/>
          <w:sz w:val="24"/>
          <w:szCs w:val="24"/>
          <w:lang w:eastAsia="pt-BR"/>
        </w:rPr>
        <w:t>de um sistema de segurança pública obsoleto, cujas bases institucionais remontam ao Código do Processo Penal de 1941.</w:t>
      </w:r>
    </w:p>
    <w:p w14:paraId="625862A9" w14:textId="409A82A3" w:rsidR="00793240" w:rsidRDefault="00793240" w:rsidP="00496863">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t xml:space="preserve">Nesse cenário o estado do Espírito Santo trouxe novidades alvissareiras ao campo das políticas públicas. Em primeiro lugar, se percebeu lá um processo de maturidade política, na contramão dos típicos processos de descontinuidade política pela mudança de mandatos de gestão. A continuidade e o aprimoramento da política prisional responsável pelo saneamento do sistema, até 2010, foi mantida nos anos subsequentes. Em segundo lugar se inaugurou um programa de segurança pública baseado no planejamento, no método e nas evidências empíricas, cujo principal fiador foi o próprio governador do estado. </w:t>
      </w:r>
      <w:r w:rsidR="00E15C14">
        <w:rPr>
          <w:rFonts w:ascii="Times New Roman" w:eastAsia="Times New Roman" w:hAnsi="Times New Roman" w:cs="Times New Roman"/>
          <w:sz w:val="24"/>
          <w:szCs w:val="24"/>
          <w:lang w:eastAsia="pt-BR"/>
        </w:rPr>
        <w:t xml:space="preserve">O principal propósito deste </w:t>
      </w:r>
      <w:r w:rsidR="00A61AA2">
        <w:rPr>
          <w:rFonts w:ascii="Times New Roman" w:eastAsia="Times New Roman" w:hAnsi="Times New Roman" w:cs="Times New Roman"/>
          <w:sz w:val="24"/>
          <w:szCs w:val="24"/>
          <w:lang w:eastAsia="pt-BR"/>
        </w:rPr>
        <w:t>artigo era</w:t>
      </w:r>
      <w:r w:rsidR="00E15C14">
        <w:rPr>
          <w:rFonts w:ascii="Times New Roman" w:eastAsia="Times New Roman" w:hAnsi="Times New Roman" w:cs="Times New Roman"/>
          <w:sz w:val="24"/>
          <w:szCs w:val="24"/>
          <w:lang w:eastAsia="pt-BR"/>
        </w:rPr>
        <w:t xml:space="preserve"> avaliar o impacto dessas políticas para a redução dos homicídios no Espírito Santo.</w:t>
      </w:r>
    </w:p>
    <w:p w14:paraId="02C72315" w14:textId="1BAD3B8E" w:rsidR="00E15C14" w:rsidRDefault="00E15C14" w:rsidP="00E83ED0">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 este fito</w:t>
      </w:r>
      <w:r w:rsidR="0005092A">
        <w:rPr>
          <w:rFonts w:ascii="Times New Roman" w:eastAsia="Times New Roman" w:hAnsi="Times New Roman" w:cs="Times New Roman"/>
          <w:sz w:val="24"/>
          <w:szCs w:val="24"/>
          <w:lang w:eastAsia="pt-BR"/>
        </w:rPr>
        <w:t xml:space="preserve">, como proposto por Abadie </w:t>
      </w:r>
      <w:r w:rsidR="0005092A" w:rsidRPr="001746D1">
        <w:rPr>
          <w:rFonts w:ascii="Times New Roman" w:eastAsia="Times New Roman" w:hAnsi="Times New Roman" w:cs="Times New Roman"/>
          <w:i/>
          <w:sz w:val="24"/>
          <w:szCs w:val="24"/>
          <w:lang w:eastAsia="pt-BR"/>
        </w:rPr>
        <w:t>et al.</w:t>
      </w:r>
      <w:r w:rsidR="0005092A">
        <w:rPr>
          <w:rFonts w:ascii="Times New Roman" w:eastAsia="Times New Roman" w:hAnsi="Times New Roman" w:cs="Times New Roman"/>
          <w:sz w:val="24"/>
          <w:szCs w:val="24"/>
          <w:lang w:eastAsia="pt-BR"/>
        </w:rPr>
        <w:t xml:space="preserve"> (2010), </w:t>
      </w:r>
      <w:r>
        <w:rPr>
          <w:rFonts w:ascii="Times New Roman" w:eastAsia="Times New Roman" w:hAnsi="Times New Roman" w:cs="Times New Roman"/>
          <w:sz w:val="24"/>
          <w:szCs w:val="24"/>
          <w:lang w:eastAsia="pt-BR"/>
        </w:rPr>
        <w:t>empregamos a metodologia d</w:t>
      </w:r>
      <w:r w:rsidR="0005092A">
        <w:rPr>
          <w:rFonts w:ascii="Times New Roman" w:eastAsia="Times New Roman" w:hAnsi="Times New Roman" w:cs="Times New Roman"/>
          <w:sz w:val="24"/>
          <w:szCs w:val="24"/>
          <w:lang w:eastAsia="pt-BR"/>
        </w:rPr>
        <w:t>o controle sintético</w:t>
      </w:r>
      <w:r>
        <w:rPr>
          <w:rFonts w:ascii="Times New Roman" w:eastAsia="Times New Roman" w:hAnsi="Times New Roman" w:cs="Times New Roman"/>
          <w:sz w:val="24"/>
          <w:szCs w:val="24"/>
          <w:lang w:eastAsia="pt-BR"/>
        </w:rPr>
        <w:t>. Uma dificuldade da aplicação do método diz respeito à</w:t>
      </w:r>
      <w:r w:rsidR="00D9345F">
        <w:rPr>
          <w:rFonts w:ascii="Times New Roman" w:eastAsia="Times New Roman" w:hAnsi="Times New Roman" w:cs="Times New Roman"/>
          <w:sz w:val="24"/>
          <w:szCs w:val="24"/>
          <w:lang w:eastAsia="pt-BR"/>
        </w:rPr>
        <w:t xml:space="preserve"> dificuldade de obtenção do contrafactual,</w:t>
      </w:r>
      <w:r>
        <w:rPr>
          <w:rFonts w:ascii="Times New Roman" w:eastAsia="Times New Roman" w:hAnsi="Times New Roman" w:cs="Times New Roman"/>
          <w:sz w:val="24"/>
          <w:szCs w:val="24"/>
          <w:lang w:eastAsia="pt-BR"/>
        </w:rPr>
        <w:t xml:space="preserve"> </w:t>
      </w:r>
      <w:r w:rsidR="00A61AA2">
        <w:rPr>
          <w:rFonts w:ascii="Times New Roman" w:eastAsia="Times New Roman" w:hAnsi="Times New Roman" w:cs="Times New Roman"/>
          <w:sz w:val="24"/>
          <w:szCs w:val="24"/>
          <w:lang w:eastAsia="pt-BR"/>
        </w:rPr>
        <w:t>ou seja,</w:t>
      </w:r>
      <w:r>
        <w:rPr>
          <w:rFonts w:ascii="Times New Roman" w:eastAsia="Times New Roman" w:hAnsi="Times New Roman" w:cs="Times New Roman"/>
          <w:sz w:val="24"/>
          <w:szCs w:val="24"/>
          <w:lang w:eastAsia="pt-BR"/>
        </w:rPr>
        <w:t xml:space="preserve"> da combinação de unidades federativas que reproduzissem o mesmo comportamento da unidade tratada até o momento da intervenção, conforme detalhado anteriormente.</w:t>
      </w:r>
    </w:p>
    <w:p w14:paraId="64C38102" w14:textId="628399F4" w:rsidR="0005092A" w:rsidRDefault="007F63F2" w:rsidP="00E83ED0">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As principais evidências obtidas apresentam resultados positivos: houve redução da taxa de homicídios no estado do Espírito Santo em comparação caso a política não existisse. A taxa de </w:t>
      </w:r>
      <w:r w:rsidR="00D97CC1">
        <w:rPr>
          <w:rFonts w:ascii="Times New Roman" w:eastAsia="Times New Roman" w:hAnsi="Times New Roman" w:cs="Times New Roman"/>
          <w:sz w:val="24"/>
          <w:szCs w:val="24"/>
          <w:lang w:eastAsia="pt-BR"/>
        </w:rPr>
        <w:t>homicídios em 2010 foi de 51,0</w:t>
      </w:r>
      <w:r w:rsidR="00D47EC9">
        <w:rPr>
          <w:rFonts w:ascii="Times New Roman" w:eastAsia="Times New Roman" w:hAnsi="Times New Roman" w:cs="Times New Roman"/>
          <w:sz w:val="24"/>
          <w:szCs w:val="24"/>
          <w:lang w:eastAsia="pt-BR"/>
        </w:rPr>
        <w:t>1</w:t>
      </w:r>
      <w:r>
        <w:rPr>
          <w:rFonts w:ascii="Times New Roman" w:eastAsia="Times New Roman" w:hAnsi="Times New Roman" w:cs="Times New Roman"/>
          <w:sz w:val="24"/>
          <w:szCs w:val="24"/>
          <w:lang w:eastAsia="pt-BR"/>
        </w:rPr>
        <w:t xml:space="preserve"> contra </w:t>
      </w:r>
      <w:r w:rsidR="00D97CC1">
        <w:rPr>
          <w:rFonts w:ascii="Times New Roman" w:eastAsia="Times New Roman" w:hAnsi="Times New Roman" w:cs="Times New Roman"/>
          <w:sz w:val="24"/>
          <w:szCs w:val="24"/>
          <w:lang w:eastAsia="pt-BR"/>
        </w:rPr>
        <w:t>a taxa de 2014, sendo de 41,41. Uma redução de 9,6 pontos na comparação do ano da implementação da política e o último ano analisado, tendo uma redução perce</w:t>
      </w:r>
      <w:r w:rsidR="003A6344">
        <w:rPr>
          <w:rFonts w:ascii="Times New Roman" w:eastAsia="Times New Roman" w:hAnsi="Times New Roman" w:cs="Times New Roman"/>
          <w:sz w:val="24"/>
          <w:szCs w:val="24"/>
          <w:lang w:eastAsia="pt-BR"/>
        </w:rPr>
        <w:t>ntual de aproximadamente 15,76</w:t>
      </w:r>
      <w:r w:rsidR="00BA2004">
        <w:rPr>
          <w:rFonts w:ascii="Times New Roman" w:eastAsia="Times New Roman" w:hAnsi="Times New Roman" w:cs="Times New Roman"/>
          <w:sz w:val="24"/>
          <w:szCs w:val="24"/>
          <w:lang w:eastAsia="pt-BR"/>
        </w:rPr>
        <w:t>% na taxa de homicídio do estado.</w:t>
      </w:r>
    </w:p>
    <w:p w14:paraId="3B392954" w14:textId="4906062B" w:rsidR="000B678C" w:rsidRDefault="00E15C14" w:rsidP="00E83ED0">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Segundo tais</w:t>
      </w:r>
      <w:r w:rsidR="000B678C">
        <w:rPr>
          <w:rFonts w:ascii="Times New Roman" w:eastAsia="Times New Roman" w:hAnsi="Times New Roman" w:cs="Times New Roman"/>
          <w:sz w:val="24"/>
          <w:szCs w:val="24"/>
          <w:lang w:eastAsia="pt-BR"/>
        </w:rPr>
        <w:t xml:space="preserve"> evidências, </w:t>
      </w:r>
      <w:r>
        <w:rPr>
          <w:rFonts w:ascii="Times New Roman" w:eastAsia="Times New Roman" w:hAnsi="Times New Roman" w:cs="Times New Roman"/>
          <w:sz w:val="24"/>
          <w:szCs w:val="24"/>
          <w:lang w:eastAsia="pt-BR"/>
        </w:rPr>
        <w:t>podemos</w:t>
      </w:r>
      <w:r w:rsidR="000B678C">
        <w:rPr>
          <w:rFonts w:ascii="Times New Roman" w:eastAsia="Times New Roman" w:hAnsi="Times New Roman" w:cs="Times New Roman"/>
          <w:sz w:val="24"/>
          <w:szCs w:val="24"/>
          <w:lang w:eastAsia="pt-BR"/>
        </w:rPr>
        <w:t xml:space="preserve"> inferir que a política adotada no Espírito Santo obteve êxito em sua concepção, comparativamente no caso da inexistência da mesma. Obviamente, o intuito de uma política pública é obter êxito, mas a dificuldade desta análise é a proposta deste trabalho, estimar em que medida tal política obteve (ou não) sucesso.</w:t>
      </w:r>
    </w:p>
    <w:p w14:paraId="1AF3622C" w14:textId="07277891" w:rsidR="00595349" w:rsidRDefault="004D3B6D" w:rsidP="00E83ED0">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Entretanto, é necessário apresentar as limitações desta pesquisa.</w:t>
      </w:r>
      <w:r w:rsidR="0013266A">
        <w:rPr>
          <w:rFonts w:ascii="Times New Roman" w:eastAsia="Times New Roman" w:hAnsi="Times New Roman" w:cs="Times New Roman"/>
          <w:sz w:val="24"/>
          <w:szCs w:val="24"/>
          <w:lang w:eastAsia="pt-BR"/>
        </w:rPr>
        <w:t xml:space="preserve"> A primeira limitação é evidente na construção do contrafactual, mesmo que em valores bem aproximados, não apresentam convergência perfeita com a realidade da unidade tratada. Portanto, mensurar a análise em números absolutos precisa ser considerado com muita cautela.</w:t>
      </w:r>
      <w:r w:rsidR="00477261">
        <w:rPr>
          <w:rFonts w:ascii="Times New Roman" w:eastAsia="Times New Roman" w:hAnsi="Times New Roman" w:cs="Times New Roman"/>
          <w:sz w:val="24"/>
          <w:szCs w:val="24"/>
          <w:lang w:eastAsia="pt-BR"/>
        </w:rPr>
        <w:t xml:space="preserve"> Outra limitação evidente é que a metodologia não incorpora </w:t>
      </w:r>
      <w:r w:rsidR="00872EC7">
        <w:rPr>
          <w:rFonts w:ascii="Times New Roman" w:eastAsia="Times New Roman" w:hAnsi="Times New Roman" w:cs="Times New Roman"/>
          <w:sz w:val="24"/>
          <w:szCs w:val="24"/>
          <w:lang w:eastAsia="pt-BR"/>
        </w:rPr>
        <w:t xml:space="preserve">o que pode ter sido feito “parecido” nos demais estados. É como estivesse sendo tratado uma análise em </w:t>
      </w:r>
      <w:proofErr w:type="spellStart"/>
      <w:r w:rsidR="00872EC7" w:rsidRPr="00872EC7">
        <w:rPr>
          <w:rFonts w:ascii="Times New Roman" w:eastAsia="Times New Roman" w:hAnsi="Times New Roman" w:cs="Times New Roman"/>
          <w:i/>
          <w:sz w:val="24"/>
          <w:szCs w:val="24"/>
          <w:lang w:eastAsia="pt-BR"/>
        </w:rPr>
        <w:t>coeteris</w:t>
      </w:r>
      <w:proofErr w:type="spellEnd"/>
      <w:r w:rsidR="00872EC7" w:rsidRPr="00872EC7">
        <w:rPr>
          <w:rFonts w:ascii="Times New Roman" w:eastAsia="Times New Roman" w:hAnsi="Times New Roman" w:cs="Times New Roman"/>
          <w:i/>
          <w:sz w:val="24"/>
          <w:szCs w:val="24"/>
          <w:lang w:eastAsia="pt-BR"/>
        </w:rPr>
        <w:t xml:space="preserve"> </w:t>
      </w:r>
      <w:proofErr w:type="spellStart"/>
      <w:r w:rsidR="00872EC7" w:rsidRPr="00872EC7">
        <w:rPr>
          <w:rFonts w:ascii="Times New Roman" w:eastAsia="Times New Roman" w:hAnsi="Times New Roman" w:cs="Times New Roman"/>
          <w:i/>
          <w:sz w:val="24"/>
          <w:szCs w:val="24"/>
          <w:lang w:eastAsia="pt-BR"/>
        </w:rPr>
        <w:t>paribus</w:t>
      </w:r>
      <w:proofErr w:type="spellEnd"/>
      <w:r w:rsidR="00872EC7">
        <w:rPr>
          <w:rFonts w:ascii="Times New Roman" w:eastAsia="Times New Roman" w:hAnsi="Times New Roman" w:cs="Times New Roman"/>
          <w:sz w:val="24"/>
          <w:szCs w:val="24"/>
          <w:lang w:eastAsia="pt-BR"/>
        </w:rPr>
        <w:t>, em que a política de redução de homicídio foi apenas considerada na unidade tratada e que todos os outros estados não possuem nada parecido.</w:t>
      </w:r>
      <w:r w:rsidR="000303F5">
        <w:rPr>
          <w:rFonts w:ascii="Times New Roman" w:eastAsia="Times New Roman" w:hAnsi="Times New Roman" w:cs="Times New Roman"/>
          <w:sz w:val="24"/>
          <w:szCs w:val="24"/>
          <w:lang w:eastAsia="pt-BR"/>
        </w:rPr>
        <w:t xml:space="preserve"> </w:t>
      </w:r>
      <w:r w:rsidR="00595349">
        <w:rPr>
          <w:rFonts w:ascii="Times New Roman" w:eastAsia="Times New Roman" w:hAnsi="Times New Roman" w:cs="Times New Roman"/>
          <w:sz w:val="24"/>
          <w:szCs w:val="24"/>
          <w:lang w:eastAsia="pt-BR"/>
        </w:rPr>
        <w:t xml:space="preserve">Importante </w:t>
      </w:r>
      <w:r w:rsidR="00595349">
        <w:rPr>
          <w:rFonts w:ascii="Times New Roman" w:eastAsia="Times New Roman" w:hAnsi="Times New Roman" w:cs="Times New Roman"/>
          <w:sz w:val="24"/>
          <w:szCs w:val="24"/>
          <w:lang w:eastAsia="pt-BR"/>
        </w:rPr>
        <w:lastRenderedPageBreak/>
        <w:t>salientar que os anos pós-intervenção entre 2010 e 2014 foram</w:t>
      </w:r>
      <w:r w:rsidR="00DB4ADD">
        <w:rPr>
          <w:rFonts w:ascii="Times New Roman" w:eastAsia="Times New Roman" w:hAnsi="Times New Roman" w:cs="Times New Roman"/>
          <w:sz w:val="24"/>
          <w:szCs w:val="24"/>
          <w:lang w:eastAsia="pt-BR"/>
        </w:rPr>
        <w:t xml:space="preserve"> escolhidos de forma a fechar o último</w:t>
      </w:r>
      <w:r w:rsidR="00595349">
        <w:rPr>
          <w:rFonts w:ascii="Times New Roman" w:eastAsia="Times New Roman" w:hAnsi="Times New Roman" w:cs="Times New Roman"/>
          <w:sz w:val="24"/>
          <w:szCs w:val="24"/>
          <w:lang w:eastAsia="pt-BR"/>
        </w:rPr>
        <w:t xml:space="preserve"> governo</w:t>
      </w:r>
      <w:r w:rsidR="00DB4ADD">
        <w:rPr>
          <w:rFonts w:ascii="Times New Roman" w:eastAsia="Times New Roman" w:hAnsi="Times New Roman" w:cs="Times New Roman"/>
          <w:sz w:val="24"/>
          <w:szCs w:val="24"/>
          <w:lang w:eastAsia="pt-BR"/>
        </w:rPr>
        <w:t xml:space="preserve"> completo</w:t>
      </w:r>
      <w:r w:rsidR="00595349">
        <w:rPr>
          <w:rFonts w:ascii="Times New Roman" w:eastAsia="Times New Roman" w:hAnsi="Times New Roman" w:cs="Times New Roman"/>
          <w:sz w:val="24"/>
          <w:szCs w:val="24"/>
          <w:lang w:eastAsia="pt-BR"/>
        </w:rPr>
        <w:t xml:space="preserve"> (em 2014) e pode existir um avanço da análise para anos mais recentes</w:t>
      </w:r>
      <w:r w:rsidR="00E15C14">
        <w:rPr>
          <w:rFonts w:ascii="Times New Roman" w:eastAsia="Times New Roman" w:hAnsi="Times New Roman" w:cs="Times New Roman"/>
          <w:sz w:val="24"/>
          <w:szCs w:val="24"/>
          <w:lang w:eastAsia="pt-BR"/>
        </w:rPr>
        <w:t>, quando o Programa Ocupação Social sucedeu ao Estado Presente.</w:t>
      </w:r>
    </w:p>
    <w:p w14:paraId="0609DF9F" w14:textId="77777777" w:rsidR="004D3B6D" w:rsidRPr="004A226D" w:rsidRDefault="000303F5" w:rsidP="00E83ED0">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Também, como forma de consideração, </w:t>
      </w:r>
      <w:r w:rsidR="003D7C2F">
        <w:rPr>
          <w:rFonts w:ascii="Times New Roman" w:eastAsia="Times New Roman" w:hAnsi="Times New Roman" w:cs="Times New Roman"/>
          <w:sz w:val="24"/>
          <w:szCs w:val="24"/>
          <w:lang w:eastAsia="pt-BR"/>
        </w:rPr>
        <w:t xml:space="preserve">pode existir uma continuidade da pesquisa como forma de abrangência, incluindo novas variáveis de controle, mais anos </w:t>
      </w:r>
      <w:proofErr w:type="spellStart"/>
      <w:r w:rsidR="003D7C2F">
        <w:rPr>
          <w:rFonts w:ascii="Times New Roman" w:eastAsia="Times New Roman" w:hAnsi="Times New Roman" w:cs="Times New Roman"/>
          <w:sz w:val="24"/>
          <w:szCs w:val="24"/>
          <w:lang w:eastAsia="pt-BR"/>
        </w:rPr>
        <w:t>pré</w:t>
      </w:r>
      <w:proofErr w:type="spellEnd"/>
      <w:r w:rsidR="003D7C2F">
        <w:rPr>
          <w:rFonts w:ascii="Times New Roman" w:eastAsia="Times New Roman" w:hAnsi="Times New Roman" w:cs="Times New Roman"/>
          <w:sz w:val="24"/>
          <w:szCs w:val="24"/>
          <w:lang w:eastAsia="pt-BR"/>
        </w:rPr>
        <w:t>-tratamento, e até um comparativo entre estados que obtiveram políticas parecidas, como é conhecido nos estados do Espírito Santo, Pernambuco, São Paulo, Rio de Janeiro e Paraíba.</w:t>
      </w:r>
    </w:p>
    <w:p w14:paraId="43D47BA0" w14:textId="77777777" w:rsidR="006617F5" w:rsidRPr="00D94A40" w:rsidRDefault="006617F5" w:rsidP="00BC1405">
      <w:pPr>
        <w:spacing w:after="0" w:line="240" w:lineRule="auto"/>
        <w:jc w:val="both"/>
        <w:rPr>
          <w:rFonts w:ascii="Times New Roman" w:eastAsia="Times New Roman" w:hAnsi="Times New Roman" w:cs="Times New Roman"/>
          <w:b/>
          <w:color w:val="000000"/>
          <w:sz w:val="24"/>
          <w:szCs w:val="24"/>
          <w:lang w:eastAsia="pt-BR"/>
        </w:rPr>
      </w:pPr>
    </w:p>
    <w:p w14:paraId="4997910D" w14:textId="77777777" w:rsidR="00F32CB2" w:rsidRDefault="007F00FC" w:rsidP="00BC1405">
      <w:pPr>
        <w:spacing w:after="0" w:line="240" w:lineRule="auto"/>
        <w:jc w:val="both"/>
        <w:rPr>
          <w:rFonts w:ascii="Times New Roman" w:hAnsi="Times New Roman" w:cs="Times New Roman"/>
          <w:b/>
          <w:sz w:val="24"/>
          <w:szCs w:val="24"/>
        </w:rPr>
      </w:pPr>
      <w:r w:rsidRPr="00A727A4">
        <w:rPr>
          <w:rFonts w:ascii="Times New Roman" w:hAnsi="Times New Roman" w:cs="Times New Roman"/>
          <w:b/>
          <w:sz w:val="24"/>
          <w:szCs w:val="24"/>
        </w:rPr>
        <w:t>6. Referências bibliográficas</w:t>
      </w:r>
    </w:p>
    <w:p w14:paraId="56A47717" w14:textId="77777777" w:rsidR="00F32CB2" w:rsidRPr="00F16497" w:rsidRDefault="00F32CB2" w:rsidP="00BC1405">
      <w:pPr>
        <w:spacing w:after="0" w:line="240" w:lineRule="auto"/>
        <w:jc w:val="both"/>
        <w:rPr>
          <w:rFonts w:ascii="Times New Roman" w:hAnsi="Times New Roman" w:cs="Times New Roman"/>
          <w:b/>
          <w:sz w:val="24"/>
          <w:szCs w:val="24"/>
        </w:rPr>
      </w:pPr>
    </w:p>
    <w:p w14:paraId="7E797F40" w14:textId="77777777" w:rsidR="007F00FC" w:rsidRPr="00F46AD7" w:rsidRDefault="007F00FC" w:rsidP="00BC1405">
      <w:pPr>
        <w:spacing w:after="0" w:line="240" w:lineRule="auto"/>
        <w:jc w:val="both"/>
        <w:rPr>
          <w:rFonts w:ascii="Times New Roman" w:hAnsi="Times New Roman" w:cs="Times New Roman"/>
          <w:sz w:val="24"/>
          <w:szCs w:val="24"/>
          <w:lang w:val="en-US"/>
        </w:rPr>
      </w:pPr>
      <w:r w:rsidRPr="007F00FC">
        <w:rPr>
          <w:rFonts w:ascii="Times New Roman" w:hAnsi="Times New Roman" w:cs="Times New Roman"/>
          <w:sz w:val="24"/>
          <w:szCs w:val="24"/>
        </w:rPr>
        <w:t xml:space="preserve">ABADIE, Alberto; GARDEAZABAL, Javier. </w:t>
      </w:r>
      <w:r w:rsidRPr="00F46AD7">
        <w:rPr>
          <w:rFonts w:ascii="Times New Roman" w:hAnsi="Times New Roman" w:cs="Times New Roman"/>
          <w:sz w:val="24"/>
          <w:szCs w:val="24"/>
          <w:lang w:val="en-US"/>
        </w:rPr>
        <w:t xml:space="preserve">The Economic Costs of Conflict: A Case Study of the Basque Country, </w:t>
      </w:r>
      <w:r w:rsidRPr="00F46AD7">
        <w:rPr>
          <w:rFonts w:ascii="Times New Roman" w:hAnsi="Times New Roman" w:cs="Times New Roman"/>
          <w:b/>
          <w:sz w:val="24"/>
          <w:szCs w:val="24"/>
          <w:lang w:val="en-US"/>
        </w:rPr>
        <w:t>American Economic Review</w:t>
      </w:r>
      <w:r w:rsidR="00224766" w:rsidRPr="00F46AD7">
        <w:rPr>
          <w:rFonts w:ascii="Times New Roman" w:hAnsi="Times New Roman" w:cs="Times New Roman"/>
          <w:sz w:val="24"/>
          <w:szCs w:val="24"/>
          <w:lang w:val="en-US"/>
        </w:rPr>
        <w:t>, v. 93,</w:t>
      </w:r>
      <w:r w:rsidRPr="00F46AD7">
        <w:rPr>
          <w:rFonts w:ascii="Times New Roman" w:hAnsi="Times New Roman" w:cs="Times New Roman"/>
          <w:sz w:val="24"/>
          <w:szCs w:val="24"/>
          <w:lang w:val="en-US"/>
        </w:rPr>
        <w:t xml:space="preserve"> 2003. </w:t>
      </w:r>
    </w:p>
    <w:p w14:paraId="1613A88C" w14:textId="77777777" w:rsidR="00D44D00" w:rsidRPr="00F46AD7" w:rsidRDefault="00D44D00" w:rsidP="00BC1405">
      <w:pPr>
        <w:spacing w:after="0" w:line="240" w:lineRule="auto"/>
        <w:jc w:val="both"/>
        <w:rPr>
          <w:rFonts w:ascii="Times New Roman" w:hAnsi="Times New Roman" w:cs="Times New Roman"/>
          <w:sz w:val="24"/>
          <w:szCs w:val="24"/>
          <w:lang w:val="en-US"/>
        </w:rPr>
      </w:pPr>
    </w:p>
    <w:p w14:paraId="0B35C4BA" w14:textId="77777777" w:rsidR="007F00FC" w:rsidRPr="00F46AD7" w:rsidRDefault="007F00FC" w:rsidP="00D44D00">
      <w:pPr>
        <w:spacing w:after="0" w:line="240" w:lineRule="auto"/>
        <w:jc w:val="both"/>
        <w:rPr>
          <w:rFonts w:ascii="Times New Roman" w:hAnsi="Times New Roman" w:cs="Times New Roman"/>
          <w:sz w:val="24"/>
          <w:szCs w:val="24"/>
          <w:lang w:val="en-US"/>
        </w:rPr>
      </w:pPr>
      <w:r w:rsidRPr="00F46AD7">
        <w:rPr>
          <w:rFonts w:ascii="Times New Roman" w:hAnsi="Times New Roman" w:cs="Times New Roman"/>
          <w:sz w:val="24"/>
          <w:szCs w:val="24"/>
          <w:lang w:val="en-US"/>
        </w:rPr>
        <w:t xml:space="preserve">ABADIE, Alberto; DIAMOND, Alexis; HAINMUELLER, Jens. Synthetic Control Methods for Comparative Case Studies: Estimating the Effect of California’s Tobacco Control Program. </w:t>
      </w:r>
      <w:r w:rsidRPr="00F46AD7">
        <w:rPr>
          <w:rFonts w:ascii="Times New Roman" w:hAnsi="Times New Roman" w:cs="Times New Roman"/>
          <w:b/>
          <w:sz w:val="24"/>
          <w:szCs w:val="24"/>
          <w:lang w:val="en-US"/>
        </w:rPr>
        <w:t>Journal of the American Statistical Association</w:t>
      </w:r>
      <w:r w:rsidR="005A2C36" w:rsidRPr="00F46AD7">
        <w:rPr>
          <w:rFonts w:ascii="Times New Roman" w:hAnsi="Times New Roman" w:cs="Times New Roman"/>
          <w:sz w:val="24"/>
          <w:szCs w:val="24"/>
          <w:lang w:val="en-US"/>
        </w:rPr>
        <w:t>, v</w:t>
      </w:r>
      <w:r w:rsidR="00DD2AD7" w:rsidRPr="00F46AD7">
        <w:rPr>
          <w:rFonts w:ascii="Times New Roman" w:hAnsi="Times New Roman" w:cs="Times New Roman"/>
          <w:sz w:val="24"/>
          <w:szCs w:val="24"/>
          <w:lang w:val="en-US"/>
        </w:rPr>
        <w:t xml:space="preserve">. 105, nº </w:t>
      </w:r>
      <w:r w:rsidRPr="00F46AD7">
        <w:rPr>
          <w:rFonts w:ascii="Times New Roman" w:hAnsi="Times New Roman" w:cs="Times New Roman"/>
          <w:sz w:val="24"/>
          <w:szCs w:val="24"/>
          <w:lang w:val="en-US"/>
        </w:rPr>
        <w:t xml:space="preserve">490, 2010. </w:t>
      </w:r>
    </w:p>
    <w:p w14:paraId="28C8BA16" w14:textId="77777777" w:rsidR="00D44D00" w:rsidRPr="00F46AD7" w:rsidRDefault="00D44D00" w:rsidP="00D44D00">
      <w:pPr>
        <w:spacing w:after="0" w:line="240" w:lineRule="auto"/>
        <w:jc w:val="both"/>
        <w:rPr>
          <w:rFonts w:ascii="Times New Roman" w:hAnsi="Times New Roman" w:cs="Times New Roman"/>
          <w:sz w:val="24"/>
          <w:szCs w:val="24"/>
          <w:lang w:val="en-US"/>
        </w:rPr>
      </w:pPr>
    </w:p>
    <w:p w14:paraId="37979F68" w14:textId="77777777" w:rsidR="007F00FC" w:rsidRPr="00F46AD7" w:rsidRDefault="007F00FC" w:rsidP="00D44D00">
      <w:pPr>
        <w:spacing w:after="0" w:line="240" w:lineRule="auto"/>
        <w:jc w:val="both"/>
        <w:rPr>
          <w:rFonts w:ascii="Times New Roman" w:hAnsi="Times New Roman" w:cs="Times New Roman"/>
          <w:sz w:val="24"/>
          <w:szCs w:val="24"/>
          <w:lang w:val="en-US"/>
        </w:rPr>
      </w:pPr>
      <w:r w:rsidRPr="00F46AD7">
        <w:rPr>
          <w:rFonts w:ascii="Times New Roman" w:hAnsi="Times New Roman" w:cs="Times New Roman"/>
          <w:sz w:val="24"/>
          <w:szCs w:val="24"/>
          <w:lang w:val="en-US"/>
        </w:rPr>
        <w:t xml:space="preserve">ABADIE, Alberto; DIAMOND, Alexis; HAINMUELLER, Jens. Comparative Politics and the Synthetic Control Method. </w:t>
      </w:r>
      <w:r w:rsidRPr="00F46AD7">
        <w:rPr>
          <w:rFonts w:ascii="Times New Roman" w:hAnsi="Times New Roman" w:cs="Times New Roman"/>
          <w:b/>
          <w:sz w:val="24"/>
          <w:szCs w:val="24"/>
          <w:lang w:val="en-US"/>
        </w:rPr>
        <w:t>American Journal of Political Science</w:t>
      </w:r>
      <w:r w:rsidR="00DD2AD7" w:rsidRPr="00F46AD7">
        <w:rPr>
          <w:rFonts w:ascii="Times New Roman" w:hAnsi="Times New Roman" w:cs="Times New Roman"/>
          <w:sz w:val="24"/>
          <w:szCs w:val="24"/>
          <w:lang w:val="en-US"/>
        </w:rPr>
        <w:t xml:space="preserve">, p. </w:t>
      </w:r>
      <w:r w:rsidRPr="00F46AD7">
        <w:rPr>
          <w:rFonts w:ascii="Times New Roman" w:hAnsi="Times New Roman" w:cs="Times New Roman"/>
          <w:sz w:val="24"/>
          <w:szCs w:val="24"/>
          <w:lang w:val="en-US"/>
        </w:rPr>
        <w:t>495–510, 2015.</w:t>
      </w:r>
    </w:p>
    <w:p w14:paraId="4ECB2236" w14:textId="77777777" w:rsidR="00D44D00" w:rsidRPr="00F46AD7" w:rsidRDefault="00D44D00" w:rsidP="00D44D00">
      <w:pPr>
        <w:spacing w:after="0" w:line="240" w:lineRule="auto"/>
        <w:jc w:val="both"/>
        <w:rPr>
          <w:rFonts w:ascii="Times New Roman" w:hAnsi="Times New Roman" w:cs="Times New Roman"/>
          <w:sz w:val="24"/>
          <w:szCs w:val="24"/>
          <w:lang w:val="en-US"/>
        </w:rPr>
      </w:pPr>
    </w:p>
    <w:p w14:paraId="61EC4BC1" w14:textId="77777777" w:rsidR="009D69BA" w:rsidRPr="00F46AD7" w:rsidRDefault="00A15CE0" w:rsidP="00D44D00">
      <w:pPr>
        <w:spacing w:after="0" w:line="240" w:lineRule="auto"/>
        <w:jc w:val="both"/>
        <w:rPr>
          <w:rFonts w:ascii="Times New Roman" w:hAnsi="Times New Roman" w:cs="Times New Roman"/>
          <w:sz w:val="24"/>
          <w:szCs w:val="24"/>
          <w:lang w:val="en-US"/>
        </w:rPr>
      </w:pPr>
      <w:r w:rsidRPr="00F46AD7">
        <w:rPr>
          <w:rFonts w:ascii="Times New Roman" w:hAnsi="Times New Roman" w:cs="Times New Roman"/>
          <w:sz w:val="24"/>
          <w:szCs w:val="24"/>
          <w:lang w:val="en-US"/>
        </w:rPr>
        <w:t xml:space="preserve">ATHEY, Susan; IMBENS, Guido W.; The State of Applied Econometrics – </w:t>
      </w:r>
      <w:proofErr w:type="spellStart"/>
      <w:r w:rsidRPr="00F46AD7">
        <w:rPr>
          <w:rFonts w:ascii="Times New Roman" w:hAnsi="Times New Roman" w:cs="Times New Roman"/>
          <w:sz w:val="24"/>
          <w:szCs w:val="24"/>
          <w:lang w:val="en-US"/>
        </w:rPr>
        <w:t>Casuality</w:t>
      </w:r>
      <w:proofErr w:type="spellEnd"/>
      <w:r w:rsidRPr="00F46AD7">
        <w:rPr>
          <w:rFonts w:ascii="Times New Roman" w:hAnsi="Times New Roman" w:cs="Times New Roman"/>
          <w:sz w:val="24"/>
          <w:szCs w:val="24"/>
          <w:lang w:val="en-US"/>
        </w:rPr>
        <w:t xml:space="preserve"> and Policy Evaluation. </w:t>
      </w:r>
      <w:r w:rsidR="00A25360" w:rsidRPr="00F46AD7">
        <w:rPr>
          <w:rFonts w:ascii="Times New Roman" w:hAnsi="Times New Roman" w:cs="Times New Roman"/>
          <w:b/>
          <w:sz w:val="24"/>
          <w:szCs w:val="24"/>
          <w:lang w:val="en-US"/>
        </w:rPr>
        <w:t>The journal of economic perspectives</w:t>
      </w:r>
      <w:r w:rsidR="00A25360" w:rsidRPr="00F46AD7">
        <w:rPr>
          <w:rFonts w:ascii="Times New Roman" w:hAnsi="Times New Roman" w:cs="Times New Roman"/>
          <w:sz w:val="24"/>
          <w:szCs w:val="24"/>
          <w:lang w:val="en-US"/>
        </w:rPr>
        <w:t>, p. 3-32, v.31, nº2, Nashville, 2017.</w:t>
      </w:r>
    </w:p>
    <w:p w14:paraId="412318A9" w14:textId="77777777" w:rsidR="000F5297" w:rsidRPr="00F46AD7" w:rsidRDefault="000F5297" w:rsidP="00D44D00">
      <w:pPr>
        <w:spacing w:after="0" w:line="240" w:lineRule="auto"/>
        <w:jc w:val="both"/>
        <w:rPr>
          <w:rFonts w:ascii="Times New Roman" w:hAnsi="Times New Roman" w:cs="Times New Roman"/>
          <w:sz w:val="24"/>
          <w:szCs w:val="24"/>
          <w:lang w:val="en-US"/>
        </w:rPr>
      </w:pPr>
    </w:p>
    <w:p w14:paraId="7A75D44C" w14:textId="77777777" w:rsidR="00BB48C1" w:rsidRPr="00F46AD7" w:rsidRDefault="00BB48C1" w:rsidP="00D44D00">
      <w:pPr>
        <w:spacing w:after="0" w:line="240" w:lineRule="auto"/>
        <w:jc w:val="both"/>
        <w:rPr>
          <w:rFonts w:ascii="Times New Roman" w:hAnsi="Times New Roman" w:cs="Times New Roman"/>
          <w:sz w:val="24"/>
          <w:szCs w:val="24"/>
          <w:lang w:val="en-US"/>
        </w:rPr>
      </w:pPr>
      <w:r w:rsidRPr="00F46AD7">
        <w:rPr>
          <w:rFonts w:ascii="Times New Roman" w:hAnsi="Times New Roman" w:cs="Times New Roman"/>
          <w:sz w:val="24"/>
          <w:szCs w:val="24"/>
          <w:lang w:val="en-US"/>
        </w:rPr>
        <w:t xml:space="preserve">BECKER, G. S. Crime and punishment: An economic approach. </w:t>
      </w:r>
      <w:r w:rsidRPr="00F46AD7">
        <w:rPr>
          <w:rFonts w:ascii="Times New Roman" w:hAnsi="Times New Roman" w:cs="Times New Roman"/>
          <w:b/>
          <w:sz w:val="24"/>
          <w:szCs w:val="24"/>
          <w:lang w:val="en-US"/>
        </w:rPr>
        <w:t>The Journal of Political Economy</w:t>
      </w:r>
      <w:r w:rsidRPr="00F46AD7">
        <w:rPr>
          <w:rFonts w:ascii="Times New Roman" w:hAnsi="Times New Roman" w:cs="Times New Roman"/>
          <w:sz w:val="24"/>
          <w:szCs w:val="24"/>
          <w:lang w:val="en-US"/>
        </w:rPr>
        <w:t>, p.169–217, 1968.</w:t>
      </w:r>
    </w:p>
    <w:p w14:paraId="155E5DB3" w14:textId="77777777" w:rsidR="006F3A3A" w:rsidRPr="00F46AD7" w:rsidRDefault="006F3A3A" w:rsidP="00D44D00">
      <w:pPr>
        <w:spacing w:after="0" w:line="240" w:lineRule="auto"/>
        <w:jc w:val="both"/>
        <w:rPr>
          <w:rFonts w:ascii="Times New Roman" w:hAnsi="Times New Roman" w:cs="Times New Roman"/>
          <w:sz w:val="24"/>
          <w:szCs w:val="24"/>
          <w:lang w:val="en-US"/>
        </w:rPr>
      </w:pPr>
    </w:p>
    <w:p w14:paraId="603D59B1" w14:textId="77777777" w:rsidR="006F3A3A" w:rsidRDefault="006F3A3A" w:rsidP="00D44D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BECKER, </w:t>
      </w:r>
      <w:proofErr w:type="spellStart"/>
      <w:r>
        <w:rPr>
          <w:rFonts w:ascii="Times New Roman" w:hAnsi="Times New Roman" w:cs="Times New Roman"/>
          <w:sz w:val="24"/>
          <w:szCs w:val="24"/>
        </w:rPr>
        <w:t>Kalinca</w:t>
      </w:r>
      <w:proofErr w:type="spellEnd"/>
      <w:r>
        <w:rPr>
          <w:rFonts w:ascii="Times New Roman" w:hAnsi="Times New Roman" w:cs="Times New Roman"/>
          <w:sz w:val="24"/>
          <w:szCs w:val="24"/>
        </w:rPr>
        <w:t xml:space="preserve">; KASSOUF, A. Uma análise do efeito dos gastos públicos em educação sobre a criminalidade no Brasil, </w:t>
      </w:r>
      <w:r w:rsidRPr="00EE2FB8">
        <w:rPr>
          <w:rFonts w:ascii="Times New Roman" w:hAnsi="Times New Roman" w:cs="Times New Roman"/>
          <w:b/>
          <w:sz w:val="24"/>
          <w:szCs w:val="24"/>
        </w:rPr>
        <w:t>Economia e Sociedade</w:t>
      </w:r>
      <w:r>
        <w:rPr>
          <w:rFonts w:ascii="Times New Roman" w:hAnsi="Times New Roman" w:cs="Times New Roman"/>
          <w:sz w:val="24"/>
          <w:szCs w:val="24"/>
        </w:rPr>
        <w:t>, v.26, nº 1, p. 215-242, 2017.</w:t>
      </w:r>
    </w:p>
    <w:p w14:paraId="2CA6C7F3" w14:textId="77777777" w:rsidR="00DC7F6B" w:rsidRDefault="00DC7F6B" w:rsidP="00D44D00">
      <w:pPr>
        <w:spacing w:after="0" w:line="240" w:lineRule="auto"/>
        <w:jc w:val="both"/>
        <w:rPr>
          <w:rFonts w:ascii="Times New Roman" w:hAnsi="Times New Roman" w:cs="Times New Roman"/>
          <w:sz w:val="24"/>
          <w:szCs w:val="24"/>
        </w:rPr>
      </w:pPr>
    </w:p>
    <w:p w14:paraId="1551774B" w14:textId="77777777" w:rsidR="00DC7F6B" w:rsidRPr="000C744C" w:rsidRDefault="00DC7F6B" w:rsidP="00D44D00">
      <w:pPr>
        <w:spacing w:after="0" w:line="240" w:lineRule="auto"/>
        <w:jc w:val="both"/>
        <w:rPr>
          <w:rFonts w:ascii="Times New Roman" w:hAnsi="Times New Roman" w:cs="Times New Roman"/>
          <w:sz w:val="24"/>
          <w:szCs w:val="24"/>
          <w:lang w:val="en-US"/>
        </w:rPr>
      </w:pPr>
      <w:r w:rsidRPr="000C744C">
        <w:rPr>
          <w:rFonts w:ascii="Times New Roman" w:hAnsi="Times New Roman" w:cs="Times New Roman"/>
          <w:sz w:val="24"/>
          <w:szCs w:val="24"/>
          <w:lang w:val="en-US"/>
        </w:rPr>
        <w:t xml:space="preserve">BERTRAND, M.; DUFLO, E.; MULLAINATHAN, S. How much should we trust Differences-in-Differences </w:t>
      </w:r>
      <w:proofErr w:type="gramStart"/>
      <w:r w:rsidRPr="000C744C">
        <w:rPr>
          <w:rFonts w:ascii="Times New Roman" w:hAnsi="Times New Roman" w:cs="Times New Roman"/>
          <w:sz w:val="24"/>
          <w:szCs w:val="24"/>
          <w:lang w:val="en-US"/>
        </w:rPr>
        <w:t>Estimates?,</w:t>
      </w:r>
      <w:proofErr w:type="gramEnd"/>
      <w:r w:rsidRPr="000C744C">
        <w:rPr>
          <w:rFonts w:ascii="Times New Roman" w:hAnsi="Times New Roman" w:cs="Times New Roman"/>
          <w:sz w:val="24"/>
          <w:szCs w:val="24"/>
          <w:lang w:val="en-US"/>
        </w:rPr>
        <w:t xml:space="preserve"> </w:t>
      </w:r>
      <w:r w:rsidRPr="000C744C">
        <w:rPr>
          <w:rFonts w:ascii="Times New Roman" w:hAnsi="Times New Roman" w:cs="Times New Roman"/>
          <w:b/>
          <w:sz w:val="24"/>
          <w:szCs w:val="24"/>
          <w:lang w:val="en-US"/>
        </w:rPr>
        <w:t>The Quarterly Journal of Economics</w:t>
      </w:r>
      <w:r w:rsidRPr="000C744C">
        <w:rPr>
          <w:rFonts w:ascii="Times New Roman" w:hAnsi="Times New Roman" w:cs="Times New Roman"/>
          <w:sz w:val="24"/>
          <w:szCs w:val="24"/>
          <w:lang w:val="en-US"/>
        </w:rPr>
        <w:t>, vol. 119, p. 249-275, 2004.</w:t>
      </w:r>
    </w:p>
    <w:p w14:paraId="715A2CB1" w14:textId="77777777" w:rsidR="00FE674D" w:rsidRPr="000C744C" w:rsidRDefault="00FE674D" w:rsidP="00D44D00">
      <w:pPr>
        <w:spacing w:after="0" w:line="240" w:lineRule="auto"/>
        <w:jc w:val="both"/>
        <w:rPr>
          <w:rFonts w:ascii="Times New Roman" w:hAnsi="Times New Roman" w:cs="Times New Roman"/>
          <w:sz w:val="24"/>
          <w:szCs w:val="24"/>
          <w:lang w:val="en-US"/>
        </w:rPr>
      </w:pPr>
    </w:p>
    <w:p w14:paraId="2B718833" w14:textId="77777777" w:rsidR="00FE674D" w:rsidRPr="00F46AD7" w:rsidRDefault="00FE674D" w:rsidP="00D44D00">
      <w:pPr>
        <w:spacing w:after="0" w:line="240" w:lineRule="auto"/>
        <w:jc w:val="both"/>
        <w:rPr>
          <w:rFonts w:ascii="Times New Roman" w:hAnsi="Times New Roman" w:cs="Times New Roman"/>
          <w:sz w:val="24"/>
          <w:szCs w:val="24"/>
          <w:lang w:val="en-US"/>
        </w:rPr>
      </w:pPr>
      <w:r w:rsidRPr="00F46AD7">
        <w:rPr>
          <w:rFonts w:ascii="Times New Roman" w:hAnsi="Times New Roman" w:cs="Times New Roman"/>
          <w:sz w:val="24"/>
          <w:szCs w:val="24"/>
          <w:lang w:val="en-US"/>
        </w:rPr>
        <w:t xml:space="preserve">BURDETT, K.; LAGOS, R.; WRIGHT, R. (1999). Crime, Inequality and Unemployment. </w:t>
      </w:r>
      <w:r w:rsidRPr="00F46AD7">
        <w:rPr>
          <w:rFonts w:ascii="Times New Roman" w:hAnsi="Times New Roman" w:cs="Times New Roman"/>
          <w:b/>
          <w:sz w:val="24"/>
          <w:szCs w:val="24"/>
          <w:lang w:val="en-US"/>
        </w:rPr>
        <w:t>London School of Economics</w:t>
      </w:r>
      <w:r w:rsidRPr="00F46AD7">
        <w:rPr>
          <w:rFonts w:ascii="Times New Roman" w:hAnsi="Times New Roman" w:cs="Times New Roman"/>
          <w:sz w:val="24"/>
          <w:szCs w:val="24"/>
          <w:lang w:val="en-US"/>
        </w:rPr>
        <w:t>, University of Essex, and University of Pennsylvania mimeo, 1999.</w:t>
      </w:r>
    </w:p>
    <w:p w14:paraId="3D82D6C8" w14:textId="77777777" w:rsidR="00BB48C1" w:rsidRPr="00F46AD7" w:rsidRDefault="00BB48C1" w:rsidP="00D44D00">
      <w:pPr>
        <w:spacing w:after="0" w:line="240" w:lineRule="auto"/>
        <w:jc w:val="both"/>
        <w:rPr>
          <w:rFonts w:ascii="Times New Roman" w:hAnsi="Times New Roman" w:cs="Times New Roman"/>
          <w:sz w:val="24"/>
          <w:szCs w:val="24"/>
          <w:lang w:val="en-US"/>
        </w:rPr>
      </w:pPr>
    </w:p>
    <w:p w14:paraId="3A8614AC" w14:textId="745A54B2" w:rsidR="00496863" w:rsidRDefault="00496863" w:rsidP="00D44D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CERQUEIRA, D. R. C. Causas e Consequências do Crime no Brasil. Prêmio BNDES de Tese de doutorado. BNDES. Rio de Janeiro</w:t>
      </w:r>
      <w:r w:rsidR="00D96889">
        <w:rPr>
          <w:rFonts w:ascii="Times New Roman" w:hAnsi="Times New Roman" w:cs="Times New Roman"/>
          <w:sz w:val="24"/>
          <w:szCs w:val="24"/>
        </w:rPr>
        <w:t>, 2014.</w:t>
      </w:r>
    </w:p>
    <w:p w14:paraId="25869DD7" w14:textId="77777777" w:rsidR="00496863" w:rsidRDefault="00496863" w:rsidP="00D44D00">
      <w:pPr>
        <w:spacing w:after="0" w:line="240" w:lineRule="auto"/>
        <w:jc w:val="both"/>
        <w:rPr>
          <w:rFonts w:ascii="Times New Roman" w:hAnsi="Times New Roman" w:cs="Times New Roman"/>
          <w:sz w:val="24"/>
          <w:szCs w:val="24"/>
        </w:rPr>
      </w:pPr>
    </w:p>
    <w:p w14:paraId="5F7690B8" w14:textId="587BB50E" w:rsidR="00B7798E" w:rsidRDefault="00B633C6" w:rsidP="00D44D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CARVALHO, A. X.; CERQUEIRA</w:t>
      </w:r>
      <w:r w:rsidR="00B7798E">
        <w:rPr>
          <w:rFonts w:ascii="Times New Roman" w:hAnsi="Times New Roman" w:cs="Times New Roman"/>
          <w:sz w:val="24"/>
          <w:szCs w:val="24"/>
        </w:rPr>
        <w:t>, D.</w:t>
      </w:r>
      <w:r w:rsidR="00593283">
        <w:rPr>
          <w:rFonts w:ascii="Times New Roman" w:hAnsi="Times New Roman" w:cs="Times New Roman"/>
          <w:sz w:val="24"/>
          <w:szCs w:val="24"/>
        </w:rPr>
        <w:t xml:space="preserve"> R. C.; RODRIGUES, R. I.;</w:t>
      </w:r>
      <w:r>
        <w:rPr>
          <w:rFonts w:ascii="Times New Roman" w:hAnsi="Times New Roman" w:cs="Times New Roman"/>
          <w:sz w:val="24"/>
          <w:szCs w:val="24"/>
        </w:rPr>
        <w:t xml:space="preserve"> LOBÃO</w:t>
      </w:r>
      <w:r w:rsidR="00B7798E" w:rsidRPr="00B7798E">
        <w:rPr>
          <w:rFonts w:ascii="Times New Roman" w:hAnsi="Times New Roman" w:cs="Times New Roman"/>
          <w:sz w:val="24"/>
          <w:szCs w:val="24"/>
        </w:rPr>
        <w:t>, W. J. A</w:t>
      </w:r>
      <w:r w:rsidR="00B7798E">
        <w:rPr>
          <w:rFonts w:ascii="Times New Roman" w:hAnsi="Times New Roman" w:cs="Times New Roman"/>
          <w:sz w:val="24"/>
          <w:szCs w:val="24"/>
        </w:rPr>
        <w:t xml:space="preserve">. </w:t>
      </w:r>
      <w:r w:rsidR="00B7798E" w:rsidRPr="00B7798E">
        <w:rPr>
          <w:rFonts w:ascii="Times New Roman" w:hAnsi="Times New Roman" w:cs="Times New Roman"/>
          <w:sz w:val="24"/>
          <w:szCs w:val="24"/>
        </w:rPr>
        <w:t xml:space="preserve">Custos das mortes por causas externas no Brasil. </w:t>
      </w:r>
      <w:r w:rsidR="00B7798E" w:rsidRPr="00B7798E">
        <w:rPr>
          <w:rFonts w:ascii="Times New Roman" w:hAnsi="Times New Roman" w:cs="Times New Roman"/>
          <w:b/>
          <w:sz w:val="24"/>
          <w:szCs w:val="24"/>
        </w:rPr>
        <w:t>Texto de Discussão 1268</w:t>
      </w:r>
      <w:r w:rsidR="00B7798E">
        <w:rPr>
          <w:rFonts w:ascii="Times New Roman" w:hAnsi="Times New Roman" w:cs="Times New Roman"/>
          <w:sz w:val="24"/>
          <w:szCs w:val="24"/>
        </w:rPr>
        <w:t>, IPEA, Brasília, 2007.</w:t>
      </w:r>
    </w:p>
    <w:p w14:paraId="1CDDB8DF" w14:textId="77777777" w:rsidR="00A90858" w:rsidRDefault="00A90858" w:rsidP="00D44D00">
      <w:pPr>
        <w:spacing w:after="0" w:line="240" w:lineRule="auto"/>
        <w:jc w:val="both"/>
        <w:rPr>
          <w:rFonts w:ascii="Times New Roman" w:hAnsi="Times New Roman" w:cs="Times New Roman"/>
          <w:sz w:val="24"/>
          <w:szCs w:val="24"/>
        </w:rPr>
      </w:pPr>
    </w:p>
    <w:p w14:paraId="1E9737A6" w14:textId="3DD504D9" w:rsidR="00D7648C" w:rsidRDefault="00D7648C" w:rsidP="00D44D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DATASUS. </w:t>
      </w:r>
      <w:r w:rsidR="00F0514E">
        <w:rPr>
          <w:rFonts w:ascii="Times New Roman" w:hAnsi="Times New Roman" w:cs="Times New Roman"/>
          <w:sz w:val="24"/>
          <w:szCs w:val="24"/>
        </w:rPr>
        <w:t>Sistema de Informações sobre Mortalidade – SIM. Ministério da Saúde. Disponível em: www2.datasus.gov.br. Acesso em: 05 de junho de 2018.</w:t>
      </w:r>
    </w:p>
    <w:p w14:paraId="2A3EA82F" w14:textId="77777777" w:rsidR="00D7648C" w:rsidRDefault="00D7648C" w:rsidP="00D44D00">
      <w:pPr>
        <w:spacing w:after="0" w:line="240" w:lineRule="auto"/>
        <w:jc w:val="both"/>
        <w:rPr>
          <w:rFonts w:ascii="Times New Roman" w:hAnsi="Times New Roman" w:cs="Times New Roman"/>
          <w:sz w:val="24"/>
          <w:szCs w:val="24"/>
        </w:rPr>
      </w:pPr>
    </w:p>
    <w:p w14:paraId="52D58682" w14:textId="3B4A5D9E" w:rsidR="00A72D58" w:rsidRDefault="00A72D58" w:rsidP="00D44D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FAJARDO, A. R. D.; BARRETO, L. N.; FIGUEIREDO, S. O. Programa Estado Presente: Em Defesa da Vida. Anais de Evento VII Congresso CONSAD de Gestão Pública, Brasília, 2014.</w:t>
      </w:r>
    </w:p>
    <w:p w14:paraId="629AC96B" w14:textId="77777777" w:rsidR="009F146B" w:rsidRDefault="009F146B" w:rsidP="00D44D00">
      <w:pPr>
        <w:spacing w:after="0" w:line="240" w:lineRule="auto"/>
        <w:jc w:val="both"/>
        <w:rPr>
          <w:rFonts w:ascii="Times New Roman" w:hAnsi="Times New Roman" w:cs="Times New Roman"/>
          <w:sz w:val="24"/>
          <w:szCs w:val="24"/>
        </w:rPr>
      </w:pPr>
    </w:p>
    <w:p w14:paraId="672E0142" w14:textId="60A31EFD" w:rsidR="009F146B" w:rsidRDefault="009F146B" w:rsidP="00D44D00">
      <w:pPr>
        <w:spacing w:after="0" w:line="240" w:lineRule="auto"/>
        <w:jc w:val="both"/>
        <w:rPr>
          <w:rFonts w:ascii="Times New Roman" w:hAnsi="Times New Roman" w:cs="Times New Roman"/>
          <w:sz w:val="24"/>
          <w:szCs w:val="24"/>
        </w:rPr>
      </w:pPr>
      <w:r w:rsidRPr="009F146B">
        <w:rPr>
          <w:rFonts w:ascii="Times New Roman" w:hAnsi="Times New Roman" w:cs="Times New Roman"/>
          <w:sz w:val="24"/>
          <w:szCs w:val="24"/>
        </w:rPr>
        <w:t>FAJNZYLBER, P</w:t>
      </w:r>
      <w:r>
        <w:rPr>
          <w:rFonts w:ascii="Times New Roman" w:hAnsi="Times New Roman" w:cs="Times New Roman"/>
          <w:sz w:val="24"/>
          <w:szCs w:val="24"/>
        </w:rPr>
        <w:t>.;</w:t>
      </w:r>
      <w:r w:rsidRPr="009F146B">
        <w:rPr>
          <w:rFonts w:ascii="Times New Roman" w:hAnsi="Times New Roman" w:cs="Times New Roman"/>
          <w:sz w:val="24"/>
          <w:szCs w:val="24"/>
        </w:rPr>
        <w:t xml:space="preserve"> ARAÚJO JR., </w:t>
      </w:r>
      <w:proofErr w:type="gramStart"/>
      <w:r w:rsidRPr="009F146B">
        <w:rPr>
          <w:rFonts w:ascii="Times New Roman" w:hAnsi="Times New Roman" w:cs="Times New Roman"/>
          <w:sz w:val="24"/>
          <w:szCs w:val="24"/>
        </w:rPr>
        <w:t>A.F.;.</w:t>
      </w:r>
      <w:proofErr w:type="gramEnd"/>
      <w:r w:rsidRPr="009F146B">
        <w:rPr>
          <w:rFonts w:ascii="Times New Roman" w:hAnsi="Times New Roman" w:cs="Times New Roman"/>
          <w:sz w:val="24"/>
          <w:szCs w:val="24"/>
        </w:rPr>
        <w:t xml:space="preserve"> O Que Causa a Criminalidade Violenta no Brasil? Uma Análise a Partir do M</w:t>
      </w:r>
      <w:r w:rsidR="002F5DFB">
        <w:rPr>
          <w:rFonts w:ascii="Times New Roman" w:hAnsi="Times New Roman" w:cs="Times New Roman"/>
          <w:sz w:val="24"/>
          <w:szCs w:val="24"/>
        </w:rPr>
        <w:t>odelo Econômico do Crime: 1981 a</w:t>
      </w:r>
      <w:r w:rsidRPr="009F146B">
        <w:rPr>
          <w:rFonts w:ascii="Times New Roman" w:hAnsi="Times New Roman" w:cs="Times New Roman"/>
          <w:sz w:val="24"/>
          <w:szCs w:val="24"/>
        </w:rPr>
        <w:t xml:space="preserve"> 1996. </w:t>
      </w:r>
      <w:r>
        <w:rPr>
          <w:rFonts w:ascii="Times New Roman" w:hAnsi="Times New Roman" w:cs="Times New Roman"/>
          <w:b/>
          <w:sz w:val="24"/>
          <w:szCs w:val="24"/>
        </w:rPr>
        <w:t xml:space="preserve">Texto de Discussão nº </w:t>
      </w:r>
      <w:r w:rsidRPr="009F146B">
        <w:rPr>
          <w:rFonts w:ascii="Times New Roman" w:hAnsi="Times New Roman" w:cs="Times New Roman"/>
          <w:b/>
          <w:sz w:val="24"/>
          <w:szCs w:val="24"/>
        </w:rPr>
        <w:t>162</w:t>
      </w:r>
      <w:r w:rsidRPr="009F146B">
        <w:rPr>
          <w:rFonts w:ascii="Times New Roman" w:hAnsi="Times New Roman" w:cs="Times New Roman"/>
          <w:sz w:val="24"/>
          <w:szCs w:val="24"/>
        </w:rPr>
        <w:t xml:space="preserve">, CEDEPLAR/UFMG, </w:t>
      </w:r>
      <w:r w:rsidR="002F5DFB">
        <w:rPr>
          <w:rFonts w:ascii="Times New Roman" w:hAnsi="Times New Roman" w:cs="Times New Roman"/>
          <w:sz w:val="24"/>
          <w:szCs w:val="24"/>
        </w:rPr>
        <w:t>2001</w:t>
      </w:r>
      <w:r w:rsidR="007F541F">
        <w:rPr>
          <w:rFonts w:ascii="Times New Roman" w:hAnsi="Times New Roman" w:cs="Times New Roman"/>
          <w:sz w:val="24"/>
          <w:szCs w:val="24"/>
        </w:rPr>
        <w:t>a</w:t>
      </w:r>
      <w:r w:rsidR="003D1F30">
        <w:rPr>
          <w:rFonts w:ascii="Times New Roman" w:hAnsi="Times New Roman" w:cs="Times New Roman"/>
          <w:sz w:val="24"/>
          <w:szCs w:val="24"/>
        </w:rPr>
        <w:t>.</w:t>
      </w:r>
    </w:p>
    <w:p w14:paraId="1D49FD95" w14:textId="77777777" w:rsidR="003D1F30" w:rsidRDefault="003D1F30" w:rsidP="00D44D00">
      <w:pPr>
        <w:spacing w:after="0" w:line="240" w:lineRule="auto"/>
        <w:jc w:val="both"/>
        <w:rPr>
          <w:rFonts w:ascii="Times New Roman" w:hAnsi="Times New Roman" w:cs="Times New Roman"/>
          <w:sz w:val="24"/>
          <w:szCs w:val="24"/>
        </w:rPr>
      </w:pPr>
    </w:p>
    <w:p w14:paraId="3A920715" w14:textId="7FC60CF5" w:rsidR="003D1F30" w:rsidRPr="003D1F30" w:rsidRDefault="000910E2" w:rsidP="00D44D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________________________________.</w:t>
      </w:r>
      <w:r w:rsidR="003D1F30">
        <w:rPr>
          <w:rFonts w:ascii="Times New Roman" w:hAnsi="Times New Roman" w:cs="Times New Roman"/>
          <w:sz w:val="24"/>
          <w:szCs w:val="24"/>
        </w:rPr>
        <w:t xml:space="preserve"> Violê</w:t>
      </w:r>
      <w:r w:rsidR="003D1F30" w:rsidRPr="003D1F30">
        <w:rPr>
          <w:rFonts w:ascii="Times New Roman" w:hAnsi="Times New Roman" w:cs="Times New Roman"/>
          <w:sz w:val="24"/>
          <w:szCs w:val="24"/>
        </w:rPr>
        <w:t>ncia e criminalidade. In Lisboa, M. B.</w:t>
      </w:r>
      <w:r w:rsidR="003D1F30">
        <w:rPr>
          <w:rFonts w:ascii="Times New Roman" w:hAnsi="Times New Roman" w:cs="Times New Roman"/>
          <w:sz w:val="24"/>
          <w:szCs w:val="24"/>
        </w:rPr>
        <w:t xml:space="preserve"> &amp; Menezes Filho, N. A., editora</w:t>
      </w:r>
      <w:r w:rsidR="003D1F30" w:rsidRPr="003D1F30">
        <w:rPr>
          <w:rFonts w:ascii="Times New Roman" w:hAnsi="Times New Roman" w:cs="Times New Roman"/>
          <w:sz w:val="24"/>
          <w:szCs w:val="24"/>
        </w:rPr>
        <w:t xml:space="preserve">, </w:t>
      </w:r>
      <w:r w:rsidR="003D1F30" w:rsidRPr="00824BB0">
        <w:rPr>
          <w:rFonts w:ascii="Times New Roman" w:hAnsi="Times New Roman" w:cs="Times New Roman"/>
          <w:b/>
          <w:sz w:val="24"/>
          <w:szCs w:val="24"/>
        </w:rPr>
        <w:t>Microeconomia e Sociedade no Brasil</w:t>
      </w:r>
      <w:r w:rsidR="003D1F30">
        <w:rPr>
          <w:rFonts w:ascii="Times New Roman" w:hAnsi="Times New Roman" w:cs="Times New Roman"/>
          <w:sz w:val="24"/>
          <w:szCs w:val="24"/>
        </w:rPr>
        <w:t>, p.</w:t>
      </w:r>
      <w:r w:rsidR="003D1F30" w:rsidRPr="003D1F30">
        <w:rPr>
          <w:rFonts w:ascii="Times New Roman" w:hAnsi="Times New Roman" w:cs="Times New Roman"/>
          <w:sz w:val="24"/>
          <w:szCs w:val="24"/>
        </w:rPr>
        <w:t xml:space="preserve"> 333–3</w:t>
      </w:r>
      <w:r w:rsidR="003D1F30">
        <w:rPr>
          <w:rFonts w:ascii="Times New Roman" w:hAnsi="Times New Roman" w:cs="Times New Roman"/>
          <w:sz w:val="24"/>
          <w:szCs w:val="24"/>
        </w:rPr>
        <w:t xml:space="preserve">94. </w:t>
      </w:r>
      <w:proofErr w:type="gramStart"/>
      <w:r w:rsidR="003D1F30">
        <w:rPr>
          <w:rFonts w:ascii="Times New Roman" w:hAnsi="Times New Roman" w:cs="Times New Roman"/>
          <w:sz w:val="24"/>
          <w:szCs w:val="24"/>
        </w:rPr>
        <w:t>Con</w:t>
      </w:r>
      <w:r w:rsidR="007F541F">
        <w:rPr>
          <w:rFonts w:ascii="Times New Roman" w:hAnsi="Times New Roman" w:cs="Times New Roman"/>
          <w:sz w:val="24"/>
          <w:szCs w:val="24"/>
        </w:rPr>
        <w:t>tra Capa</w:t>
      </w:r>
      <w:proofErr w:type="gramEnd"/>
      <w:r w:rsidR="007F541F">
        <w:rPr>
          <w:rFonts w:ascii="Times New Roman" w:hAnsi="Times New Roman" w:cs="Times New Roman"/>
          <w:sz w:val="24"/>
          <w:szCs w:val="24"/>
        </w:rPr>
        <w:t>, Rio de Janeiro, 2001b</w:t>
      </w:r>
      <w:r w:rsidR="003D1F30">
        <w:rPr>
          <w:rFonts w:ascii="Times New Roman" w:hAnsi="Times New Roman" w:cs="Times New Roman"/>
          <w:sz w:val="24"/>
          <w:szCs w:val="24"/>
        </w:rPr>
        <w:t>.</w:t>
      </w:r>
    </w:p>
    <w:p w14:paraId="1EC1C773" w14:textId="77777777" w:rsidR="00D44D00" w:rsidRDefault="00D44D00" w:rsidP="00D44D00">
      <w:pPr>
        <w:spacing w:after="0" w:line="240" w:lineRule="auto"/>
        <w:jc w:val="both"/>
        <w:rPr>
          <w:rFonts w:ascii="Times New Roman" w:hAnsi="Times New Roman" w:cs="Times New Roman"/>
          <w:sz w:val="24"/>
          <w:szCs w:val="24"/>
        </w:rPr>
      </w:pPr>
    </w:p>
    <w:p w14:paraId="0B0D54DB" w14:textId="77777777" w:rsidR="00120A4C" w:rsidRDefault="00120A4C" w:rsidP="00D44D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IPEA. Atlas da Violência, </w:t>
      </w:r>
      <w:r w:rsidRPr="00FE09D6">
        <w:rPr>
          <w:rFonts w:ascii="Times New Roman" w:hAnsi="Times New Roman" w:cs="Times New Roman"/>
          <w:b/>
          <w:sz w:val="24"/>
          <w:szCs w:val="24"/>
        </w:rPr>
        <w:t>Instituto de Pesquisa Econômica Aplicada</w:t>
      </w:r>
      <w:r>
        <w:rPr>
          <w:rFonts w:ascii="Times New Roman" w:hAnsi="Times New Roman" w:cs="Times New Roman"/>
          <w:sz w:val="24"/>
          <w:szCs w:val="24"/>
        </w:rPr>
        <w:t>, 2018.</w:t>
      </w:r>
    </w:p>
    <w:p w14:paraId="64B184EA" w14:textId="77777777" w:rsidR="00D7648C" w:rsidRDefault="00D7648C" w:rsidP="00D44D00">
      <w:pPr>
        <w:spacing w:after="0" w:line="240" w:lineRule="auto"/>
        <w:jc w:val="both"/>
        <w:rPr>
          <w:rFonts w:ascii="Times New Roman" w:hAnsi="Times New Roman" w:cs="Times New Roman"/>
          <w:sz w:val="24"/>
          <w:szCs w:val="24"/>
        </w:rPr>
      </w:pPr>
    </w:p>
    <w:p w14:paraId="0944FEEB" w14:textId="64C9DBAA" w:rsidR="00D7648C" w:rsidRPr="00A31B52" w:rsidRDefault="00D7648C" w:rsidP="00D44D00">
      <w:pPr>
        <w:spacing w:after="0" w:line="240" w:lineRule="auto"/>
        <w:jc w:val="both"/>
        <w:rPr>
          <w:rFonts w:ascii="Times New Roman" w:hAnsi="Times New Roman" w:cs="Times New Roman"/>
          <w:sz w:val="24"/>
          <w:szCs w:val="24"/>
          <w:lang w:val="en-US"/>
        </w:rPr>
      </w:pPr>
      <w:r w:rsidRPr="00A31B52">
        <w:rPr>
          <w:rFonts w:ascii="Times New Roman" w:hAnsi="Times New Roman" w:cs="Times New Roman"/>
          <w:sz w:val="24"/>
          <w:szCs w:val="24"/>
          <w:lang w:val="en-US"/>
        </w:rPr>
        <w:t xml:space="preserve">SEN, A. </w:t>
      </w:r>
      <w:r w:rsidR="00C0708A" w:rsidRPr="00A31B52">
        <w:rPr>
          <w:rFonts w:ascii="Times New Roman" w:hAnsi="Times New Roman" w:cs="Times New Roman"/>
          <w:sz w:val="24"/>
          <w:szCs w:val="24"/>
          <w:lang w:val="en-US"/>
        </w:rPr>
        <w:t xml:space="preserve">Development as freedom. New York: </w:t>
      </w:r>
      <w:r w:rsidR="00C0708A" w:rsidRPr="00A31B52">
        <w:rPr>
          <w:rFonts w:ascii="Times New Roman" w:hAnsi="Times New Roman" w:cs="Times New Roman"/>
          <w:b/>
          <w:sz w:val="24"/>
          <w:szCs w:val="24"/>
          <w:lang w:val="en-US"/>
        </w:rPr>
        <w:t>Anchor Books</w:t>
      </w:r>
      <w:r w:rsidR="00C0708A" w:rsidRPr="00A31B52">
        <w:rPr>
          <w:rFonts w:ascii="Times New Roman" w:hAnsi="Times New Roman" w:cs="Times New Roman"/>
          <w:sz w:val="24"/>
          <w:szCs w:val="24"/>
          <w:lang w:val="en-US"/>
        </w:rPr>
        <w:t>, 2000.</w:t>
      </w:r>
    </w:p>
    <w:p w14:paraId="4A5F15D6" w14:textId="77777777" w:rsidR="00D7648C" w:rsidRPr="00A31B52" w:rsidRDefault="00D7648C" w:rsidP="00D44D00">
      <w:pPr>
        <w:spacing w:after="0" w:line="240" w:lineRule="auto"/>
        <w:jc w:val="both"/>
        <w:rPr>
          <w:rFonts w:ascii="Times New Roman" w:hAnsi="Times New Roman" w:cs="Times New Roman"/>
          <w:sz w:val="24"/>
          <w:szCs w:val="24"/>
          <w:lang w:val="en-US"/>
        </w:rPr>
      </w:pPr>
    </w:p>
    <w:p w14:paraId="3CD59CFE" w14:textId="73969995" w:rsidR="00D7648C" w:rsidRDefault="00D7648C" w:rsidP="00D44D00">
      <w:pPr>
        <w:spacing w:after="0" w:line="240" w:lineRule="auto"/>
        <w:jc w:val="both"/>
        <w:rPr>
          <w:rFonts w:ascii="Times New Roman" w:hAnsi="Times New Roman" w:cs="Times New Roman"/>
          <w:sz w:val="24"/>
          <w:szCs w:val="24"/>
        </w:rPr>
      </w:pPr>
      <w:r w:rsidRPr="00A31B52">
        <w:rPr>
          <w:rFonts w:ascii="Times New Roman" w:hAnsi="Times New Roman" w:cs="Times New Roman"/>
          <w:sz w:val="24"/>
          <w:szCs w:val="24"/>
          <w:lang w:val="en-US"/>
        </w:rPr>
        <w:t>WORLD BANK</w:t>
      </w:r>
      <w:r w:rsidR="0076747E" w:rsidRPr="00A31B52">
        <w:rPr>
          <w:rFonts w:ascii="Times New Roman" w:hAnsi="Times New Roman" w:cs="Times New Roman"/>
          <w:sz w:val="24"/>
          <w:szCs w:val="24"/>
          <w:lang w:val="en-US"/>
        </w:rPr>
        <w:t xml:space="preserve">. </w:t>
      </w:r>
      <w:proofErr w:type="spellStart"/>
      <w:r w:rsidR="0076747E">
        <w:rPr>
          <w:rFonts w:ascii="Times New Roman" w:hAnsi="Times New Roman" w:cs="Times New Roman"/>
          <w:sz w:val="24"/>
          <w:szCs w:val="24"/>
        </w:rPr>
        <w:t>Brazil</w:t>
      </w:r>
      <w:proofErr w:type="spellEnd"/>
      <w:r w:rsidR="0076747E">
        <w:rPr>
          <w:rFonts w:ascii="Times New Roman" w:hAnsi="Times New Roman" w:cs="Times New Roman"/>
          <w:sz w:val="24"/>
          <w:szCs w:val="24"/>
        </w:rPr>
        <w:t xml:space="preserve">, Disponível em: </w:t>
      </w:r>
      <w:r w:rsidR="0076747E" w:rsidRPr="00F0514E">
        <w:rPr>
          <w:rFonts w:ascii="Times New Roman" w:hAnsi="Times New Roman" w:cs="Times New Roman"/>
          <w:sz w:val="24"/>
          <w:szCs w:val="24"/>
        </w:rPr>
        <w:t>www.worldbank.org/</w:t>
      </w:r>
      <w:proofErr w:type="spellStart"/>
      <w:r w:rsidR="0076747E" w:rsidRPr="00F0514E">
        <w:rPr>
          <w:rFonts w:ascii="Times New Roman" w:hAnsi="Times New Roman" w:cs="Times New Roman"/>
          <w:sz w:val="24"/>
          <w:szCs w:val="24"/>
        </w:rPr>
        <w:t>pt</w:t>
      </w:r>
      <w:proofErr w:type="spellEnd"/>
      <w:r w:rsidR="0076747E" w:rsidRPr="00F0514E">
        <w:rPr>
          <w:rFonts w:ascii="Times New Roman" w:hAnsi="Times New Roman" w:cs="Times New Roman"/>
          <w:sz w:val="24"/>
          <w:szCs w:val="24"/>
        </w:rPr>
        <w:t>/country/</w:t>
      </w:r>
      <w:proofErr w:type="spellStart"/>
      <w:r w:rsidR="0076747E" w:rsidRPr="00F0514E">
        <w:rPr>
          <w:rFonts w:ascii="Times New Roman" w:hAnsi="Times New Roman" w:cs="Times New Roman"/>
          <w:sz w:val="24"/>
          <w:szCs w:val="24"/>
        </w:rPr>
        <w:t>brazil</w:t>
      </w:r>
      <w:proofErr w:type="spellEnd"/>
      <w:r w:rsidR="0076747E">
        <w:rPr>
          <w:rFonts w:ascii="Times New Roman" w:hAnsi="Times New Roman" w:cs="Times New Roman"/>
          <w:sz w:val="24"/>
          <w:szCs w:val="24"/>
        </w:rPr>
        <w:t>. Acesso em: 02 de julho de 2018.</w:t>
      </w:r>
    </w:p>
    <w:sectPr w:rsidR="00D7648C" w:rsidSect="009D69BA">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00D77" w14:textId="77777777" w:rsidR="009E5367" w:rsidRDefault="009E5367" w:rsidP="005C2989">
      <w:pPr>
        <w:spacing w:after="0" w:line="240" w:lineRule="auto"/>
      </w:pPr>
      <w:r>
        <w:separator/>
      </w:r>
    </w:p>
  </w:endnote>
  <w:endnote w:type="continuationSeparator" w:id="0">
    <w:p w14:paraId="4510800E" w14:textId="77777777" w:rsidR="009E5367" w:rsidRDefault="009E5367" w:rsidP="005C2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4D642" w14:textId="77777777" w:rsidR="009E5367" w:rsidRDefault="009E5367" w:rsidP="005C2989">
      <w:pPr>
        <w:spacing w:after="0" w:line="240" w:lineRule="auto"/>
      </w:pPr>
      <w:r>
        <w:separator/>
      </w:r>
    </w:p>
  </w:footnote>
  <w:footnote w:type="continuationSeparator" w:id="0">
    <w:p w14:paraId="2F759360" w14:textId="77777777" w:rsidR="009E5367" w:rsidRDefault="009E5367" w:rsidP="005C2989">
      <w:pPr>
        <w:spacing w:after="0" w:line="240" w:lineRule="auto"/>
      </w:pPr>
      <w:r>
        <w:continuationSeparator/>
      </w:r>
    </w:p>
  </w:footnote>
  <w:footnote w:id="1">
    <w:p w14:paraId="21C7A855" w14:textId="77777777" w:rsidR="006A01F9" w:rsidRDefault="006A01F9" w:rsidP="00822F57">
      <w:pPr>
        <w:pStyle w:val="Textodenotaderodap"/>
        <w:jc w:val="both"/>
      </w:pPr>
      <w:r w:rsidRPr="00CB1143">
        <w:rPr>
          <w:rStyle w:val="Refdenotaderodap"/>
          <w:rFonts w:ascii="Times New Roman" w:hAnsi="Times New Roman" w:cs="Times New Roman"/>
        </w:rPr>
        <w:footnoteRef/>
      </w:r>
      <w:r w:rsidRPr="00CB1143">
        <w:rPr>
          <w:rFonts w:ascii="Times New Roman" w:hAnsi="Times New Roman" w:cs="Times New Roman"/>
        </w:rPr>
        <w:t xml:space="preserve"> Mestrando em Economia pela Universidade Federal de Santa Maria e Pesquisador Assistente no Instituto de Pesquisa Econômica Aplicada (IPEA/DIEST).</w:t>
      </w:r>
    </w:p>
  </w:footnote>
  <w:footnote w:id="2">
    <w:p w14:paraId="1AFB582C" w14:textId="77777777" w:rsidR="006A01F9" w:rsidRPr="00CB1143" w:rsidRDefault="006A01F9" w:rsidP="00CB1143">
      <w:pPr>
        <w:pStyle w:val="Textodenotaderodap"/>
        <w:jc w:val="both"/>
        <w:rPr>
          <w:rFonts w:ascii="Times New Roman" w:hAnsi="Times New Roman" w:cs="Times New Roman"/>
        </w:rPr>
      </w:pPr>
      <w:r w:rsidRPr="00CB1143">
        <w:rPr>
          <w:rStyle w:val="Refdenotaderodap"/>
          <w:rFonts w:ascii="Times New Roman" w:hAnsi="Times New Roman" w:cs="Times New Roman"/>
        </w:rPr>
        <w:footnoteRef/>
      </w:r>
      <w:r w:rsidRPr="00CB1143">
        <w:rPr>
          <w:rFonts w:ascii="Times New Roman" w:hAnsi="Times New Roman" w:cs="Times New Roman"/>
        </w:rPr>
        <w:t xml:space="preserve"> Doutor </w:t>
      </w:r>
      <w:r>
        <w:rPr>
          <w:rFonts w:ascii="Times New Roman" w:hAnsi="Times New Roman" w:cs="Times New Roman"/>
        </w:rPr>
        <w:t>em Economia pela PUC-Rio</w:t>
      </w:r>
      <w:r w:rsidRPr="00CB1143">
        <w:rPr>
          <w:rFonts w:ascii="Times New Roman" w:hAnsi="Times New Roman" w:cs="Times New Roman"/>
        </w:rPr>
        <w:t xml:space="preserve"> e Técnico de Planejamento e Pesquisa do Instituto de Pesquisa Econômica Aplicada (IPEA/DIEST).</w:t>
      </w:r>
    </w:p>
  </w:footnote>
  <w:footnote w:id="3">
    <w:p w14:paraId="377262DB" w14:textId="77777777" w:rsidR="006A01F9" w:rsidRPr="00CB1143" w:rsidRDefault="006A01F9" w:rsidP="00CB1143">
      <w:pPr>
        <w:pStyle w:val="Textodenotaderodap"/>
        <w:jc w:val="both"/>
        <w:rPr>
          <w:rFonts w:ascii="Times New Roman" w:hAnsi="Times New Roman" w:cs="Times New Roman"/>
          <w:iCs/>
          <w:shd w:val="clear" w:color="auto" w:fill="FFFFFF"/>
        </w:rPr>
      </w:pPr>
      <w:r w:rsidRPr="00CB1143">
        <w:rPr>
          <w:rStyle w:val="Refdenotaderodap"/>
          <w:rFonts w:ascii="Times New Roman" w:hAnsi="Times New Roman" w:cs="Times New Roman"/>
        </w:rPr>
        <w:footnoteRef/>
      </w:r>
      <w:r w:rsidRPr="00CB1143">
        <w:rPr>
          <w:rFonts w:ascii="Times New Roman" w:hAnsi="Times New Roman" w:cs="Times New Roman"/>
        </w:rPr>
        <w:t xml:space="preserve"> Doutor em Economia pela </w:t>
      </w:r>
      <w:proofErr w:type="spellStart"/>
      <w:r w:rsidRPr="00CB1143">
        <w:rPr>
          <w:rStyle w:val="nfase"/>
          <w:rFonts w:ascii="Times New Roman" w:hAnsi="Times New Roman" w:cs="Times New Roman"/>
          <w:i w:val="0"/>
          <w:shd w:val="clear" w:color="auto" w:fill="FFFFFF"/>
        </w:rPr>
        <w:t>Universitat</w:t>
      </w:r>
      <w:proofErr w:type="spellEnd"/>
      <w:r w:rsidRPr="00CB1143">
        <w:rPr>
          <w:rStyle w:val="nfase"/>
          <w:rFonts w:ascii="Times New Roman" w:hAnsi="Times New Roman" w:cs="Times New Roman"/>
          <w:i w:val="0"/>
          <w:shd w:val="clear" w:color="auto" w:fill="FFFFFF"/>
        </w:rPr>
        <w:t xml:space="preserve"> </w:t>
      </w:r>
      <w:proofErr w:type="spellStart"/>
      <w:r w:rsidRPr="00CB1143">
        <w:rPr>
          <w:rStyle w:val="nfase"/>
          <w:rFonts w:ascii="Times New Roman" w:hAnsi="Times New Roman" w:cs="Times New Roman"/>
          <w:i w:val="0"/>
          <w:shd w:val="clear" w:color="auto" w:fill="FFFFFF"/>
        </w:rPr>
        <w:t>Autònoma</w:t>
      </w:r>
      <w:proofErr w:type="spellEnd"/>
      <w:r w:rsidRPr="00CB1143">
        <w:rPr>
          <w:rStyle w:val="nfase"/>
          <w:rFonts w:ascii="Times New Roman" w:hAnsi="Times New Roman" w:cs="Times New Roman"/>
          <w:i w:val="0"/>
          <w:shd w:val="clear" w:color="auto" w:fill="FFFFFF"/>
        </w:rPr>
        <w:t xml:space="preserve"> de Barcelona e Técnico de Planejamento e Pesquisa do Instituto de Pesquisa Econômica Aplicada (IPEA/DIEST).</w:t>
      </w:r>
    </w:p>
  </w:footnote>
  <w:footnote w:id="4">
    <w:p w14:paraId="3A769F16" w14:textId="65D6139F" w:rsidR="006A01F9" w:rsidRPr="004B2E9C" w:rsidRDefault="006A01F9">
      <w:pPr>
        <w:pStyle w:val="Textodenotaderodap"/>
      </w:pPr>
      <w:r>
        <w:rPr>
          <w:rStyle w:val="Refdenotaderodap"/>
        </w:rPr>
        <w:footnoteRef/>
      </w:r>
      <w:r>
        <w:t xml:space="preserve"> </w:t>
      </w:r>
      <w:r w:rsidRPr="00496863">
        <w:t>Ocasionada pelo aumento do desemprego, diminui</w:t>
      </w:r>
      <w:r>
        <w:t>ção de renda no mercado legal e concentração de renda.</w:t>
      </w:r>
    </w:p>
  </w:footnote>
  <w:footnote w:id="5">
    <w:p w14:paraId="1DC07E81" w14:textId="5A841257" w:rsidR="006A01F9" w:rsidRPr="006B40EE" w:rsidRDefault="006A01F9">
      <w:pPr>
        <w:pStyle w:val="Textodenotaderodap"/>
      </w:pPr>
      <w:r>
        <w:rPr>
          <w:rStyle w:val="Refdenotaderodap"/>
        </w:rPr>
        <w:footnoteRef/>
      </w:r>
      <w:r>
        <w:t xml:space="preserve"> </w:t>
      </w:r>
      <w:r w:rsidRPr="006B40EE">
        <w:t>http://www.cnj.jus.br/noticias/70231-depois-de-acabar-com-conteiners-espirito-santo-desativa-prisao-insalubre</w:t>
      </w:r>
    </w:p>
  </w:footnote>
  <w:footnote w:id="6">
    <w:p w14:paraId="57BBE5C3" w14:textId="77777777" w:rsidR="006A01F9" w:rsidRPr="005C2989" w:rsidRDefault="006A01F9" w:rsidP="00EF7C21">
      <w:pPr>
        <w:pStyle w:val="Textodenotaderodap"/>
        <w:jc w:val="both"/>
        <w:rPr>
          <w:rFonts w:ascii="Times New Roman" w:hAnsi="Times New Roman" w:cs="Times New Roman"/>
        </w:rPr>
      </w:pPr>
      <w:r w:rsidRPr="005C2989">
        <w:rPr>
          <w:rStyle w:val="Refdenotaderodap"/>
          <w:rFonts w:ascii="Times New Roman" w:hAnsi="Times New Roman" w:cs="Times New Roman"/>
        </w:rPr>
        <w:footnoteRef/>
      </w:r>
      <w:r w:rsidRPr="005C2989">
        <w:rPr>
          <w:rFonts w:ascii="Times New Roman" w:hAnsi="Times New Roman" w:cs="Times New Roman"/>
        </w:rPr>
        <w:t xml:space="preserve"> Conforme salientado anteriormente, a política foi formalmente implementada em maio de 2011, porém, as políticas de combate </w:t>
      </w:r>
      <w:r>
        <w:rPr>
          <w:rFonts w:ascii="Times New Roman" w:hAnsi="Times New Roman" w:cs="Times New Roman"/>
        </w:rPr>
        <w:t>ao</w:t>
      </w:r>
      <w:r w:rsidRPr="005C2989">
        <w:rPr>
          <w:rFonts w:ascii="Times New Roman" w:hAnsi="Times New Roman" w:cs="Times New Roman"/>
        </w:rPr>
        <w:t xml:space="preserve"> homicídio começaram a terem a devida atenção em 2010 em uma continuação de um trabalho do governo anterior.</w:t>
      </w:r>
    </w:p>
  </w:footnote>
  <w:footnote w:id="7">
    <w:p w14:paraId="162CEDF8" w14:textId="0DC256A6" w:rsidR="006A01F9" w:rsidRPr="004835C6" w:rsidRDefault="006A01F9">
      <w:pPr>
        <w:pStyle w:val="Textodenotaderodap"/>
        <w:rPr>
          <w:rFonts w:ascii="Times New Roman" w:hAnsi="Times New Roman" w:cs="Times New Roman"/>
        </w:rPr>
      </w:pPr>
      <w:r w:rsidRPr="004835C6">
        <w:rPr>
          <w:rStyle w:val="Refdenotaderodap"/>
          <w:rFonts w:ascii="Times New Roman" w:hAnsi="Times New Roman" w:cs="Times New Roman"/>
        </w:rPr>
        <w:footnoteRef/>
      </w:r>
      <w:r w:rsidRPr="004835C6">
        <w:rPr>
          <w:rFonts w:ascii="Times New Roman" w:hAnsi="Times New Roman" w:cs="Times New Roman"/>
        </w:rPr>
        <w:t xml:space="preserve"> Ver Glaser e Rice (1959).</w:t>
      </w:r>
    </w:p>
  </w:footnote>
  <w:footnote w:id="8">
    <w:p w14:paraId="29307B5B" w14:textId="433AEF89" w:rsidR="006A01F9" w:rsidRPr="006B2584" w:rsidRDefault="006A01F9" w:rsidP="006B2584">
      <w:pPr>
        <w:pStyle w:val="Textodenotaderodap"/>
        <w:jc w:val="both"/>
        <w:rPr>
          <w:rFonts w:ascii="Times New Roman" w:hAnsi="Times New Roman" w:cs="Times New Roman"/>
        </w:rPr>
      </w:pPr>
      <w:r w:rsidRPr="006B2584">
        <w:rPr>
          <w:rStyle w:val="Refdenotaderodap"/>
          <w:rFonts w:ascii="Times New Roman" w:hAnsi="Times New Roman" w:cs="Times New Roman"/>
        </w:rPr>
        <w:footnoteRef/>
      </w:r>
      <w:r w:rsidRPr="006B2584">
        <w:rPr>
          <w:rFonts w:ascii="Times New Roman" w:hAnsi="Times New Roman" w:cs="Times New Roman"/>
        </w:rPr>
        <w:t xml:space="preserve"> Variáveis normalizadas em logaritmo. </w:t>
      </w:r>
    </w:p>
  </w:footnote>
  <w:footnote w:id="9">
    <w:p w14:paraId="6B42930B" w14:textId="08CE19F9" w:rsidR="006A01F9" w:rsidRPr="00AC028B" w:rsidRDefault="006A01F9" w:rsidP="00AC028B">
      <w:pPr>
        <w:pStyle w:val="Textodenotaderodap"/>
        <w:jc w:val="both"/>
        <w:rPr>
          <w:rFonts w:ascii="Times New Roman" w:hAnsi="Times New Roman" w:cs="Times New Roman"/>
        </w:rPr>
      </w:pPr>
      <w:r w:rsidRPr="00AC028B">
        <w:rPr>
          <w:rStyle w:val="Refdenotaderodap"/>
          <w:rFonts w:ascii="Times New Roman" w:hAnsi="Times New Roman" w:cs="Times New Roman"/>
        </w:rPr>
        <w:footnoteRef/>
      </w:r>
      <w:r w:rsidRPr="00AC028B">
        <w:rPr>
          <w:rFonts w:ascii="Times New Roman" w:hAnsi="Times New Roman" w:cs="Times New Roman"/>
        </w:rPr>
        <w:t xml:space="preserve"> São valores estimados de acordo com a metodologia proposta por Abadie, Diamond e Hainmueller (2010) caso a intervenção não existisse</w:t>
      </w:r>
      <w:r>
        <w:rPr>
          <w:rFonts w:ascii="Times New Roman" w:hAnsi="Times New Roman" w:cs="Times New Roman"/>
        </w:rPr>
        <w:t>.</w:t>
      </w:r>
    </w:p>
  </w:footnote>
  <w:footnote w:id="10">
    <w:p w14:paraId="740FFF8F" w14:textId="77777777" w:rsidR="006A01F9" w:rsidRPr="005B744A" w:rsidRDefault="006A01F9" w:rsidP="005B744A">
      <w:pPr>
        <w:pStyle w:val="Textodenotaderodap"/>
        <w:jc w:val="both"/>
        <w:rPr>
          <w:rFonts w:ascii="Times New Roman" w:hAnsi="Times New Roman" w:cs="Times New Roman"/>
        </w:rPr>
      </w:pPr>
      <w:r w:rsidRPr="005B744A">
        <w:rPr>
          <w:rStyle w:val="Refdenotaderodap"/>
          <w:rFonts w:ascii="Times New Roman" w:hAnsi="Times New Roman" w:cs="Times New Roman"/>
        </w:rPr>
        <w:footnoteRef/>
      </w:r>
      <w:r w:rsidRPr="005B744A">
        <w:rPr>
          <w:rFonts w:ascii="Times New Roman" w:hAnsi="Times New Roman" w:cs="Times New Roman"/>
        </w:rPr>
        <w:t xml:space="preserve"> No trabalho proposto por Abadie, Diamond e Hainmueller (2010), são feitos três exercícios: removendo as unid</w:t>
      </w:r>
      <w:r>
        <w:rPr>
          <w:rFonts w:ascii="Times New Roman" w:hAnsi="Times New Roman" w:cs="Times New Roman"/>
        </w:rPr>
        <w:t>ades com RMSPE vinte vezes maior, cinco vezes maior e duas</w:t>
      </w:r>
      <w:r w:rsidRPr="005B744A">
        <w:rPr>
          <w:rFonts w:ascii="Times New Roman" w:hAnsi="Times New Roman" w:cs="Times New Roman"/>
        </w:rPr>
        <w:t xml:space="preserve"> vezes maior. Nesta proposta, serão considerados dois exer</w:t>
      </w:r>
      <w:r>
        <w:rPr>
          <w:rFonts w:ascii="Times New Roman" w:hAnsi="Times New Roman" w:cs="Times New Roman"/>
        </w:rPr>
        <w:t>cícios: RMSPE vinte vezes maior e cinco</w:t>
      </w:r>
      <w:r w:rsidRPr="005B744A">
        <w:rPr>
          <w:rFonts w:ascii="Times New Roman" w:hAnsi="Times New Roman" w:cs="Times New Roman"/>
        </w:rPr>
        <w:t xml:space="preserve"> vezes maior.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02D0C"/>
    <w:multiLevelType w:val="hybridMultilevel"/>
    <w:tmpl w:val="4588F3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B4B6228"/>
    <w:multiLevelType w:val="hybridMultilevel"/>
    <w:tmpl w:val="C6C648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BA"/>
    <w:rsid w:val="000023A0"/>
    <w:rsid w:val="000037E2"/>
    <w:rsid w:val="00004E76"/>
    <w:rsid w:val="000076E7"/>
    <w:rsid w:val="00011253"/>
    <w:rsid w:val="00012BF7"/>
    <w:rsid w:val="000132ED"/>
    <w:rsid w:val="00020A9C"/>
    <w:rsid w:val="00021015"/>
    <w:rsid w:val="000303F5"/>
    <w:rsid w:val="00030DA5"/>
    <w:rsid w:val="00033192"/>
    <w:rsid w:val="0003579A"/>
    <w:rsid w:val="00037854"/>
    <w:rsid w:val="000405DD"/>
    <w:rsid w:val="00047073"/>
    <w:rsid w:val="0005042B"/>
    <w:rsid w:val="00050733"/>
    <w:rsid w:val="0005092A"/>
    <w:rsid w:val="0006312A"/>
    <w:rsid w:val="00075A29"/>
    <w:rsid w:val="00075F1B"/>
    <w:rsid w:val="00080E3F"/>
    <w:rsid w:val="00083FFE"/>
    <w:rsid w:val="0008468B"/>
    <w:rsid w:val="00086317"/>
    <w:rsid w:val="00086755"/>
    <w:rsid w:val="00087352"/>
    <w:rsid w:val="00090B37"/>
    <w:rsid w:val="000910E2"/>
    <w:rsid w:val="00092173"/>
    <w:rsid w:val="00093177"/>
    <w:rsid w:val="00093DD8"/>
    <w:rsid w:val="00096F19"/>
    <w:rsid w:val="000A316E"/>
    <w:rsid w:val="000A684B"/>
    <w:rsid w:val="000B21F8"/>
    <w:rsid w:val="000B2FF7"/>
    <w:rsid w:val="000B368E"/>
    <w:rsid w:val="000B3F9A"/>
    <w:rsid w:val="000B5067"/>
    <w:rsid w:val="000B678C"/>
    <w:rsid w:val="000B7576"/>
    <w:rsid w:val="000C744C"/>
    <w:rsid w:val="000D2B91"/>
    <w:rsid w:val="000D2D1F"/>
    <w:rsid w:val="000D5D5C"/>
    <w:rsid w:val="000E19D7"/>
    <w:rsid w:val="000E3844"/>
    <w:rsid w:val="000F224A"/>
    <w:rsid w:val="000F5297"/>
    <w:rsid w:val="000F715D"/>
    <w:rsid w:val="00103D1C"/>
    <w:rsid w:val="0010554F"/>
    <w:rsid w:val="00105B2C"/>
    <w:rsid w:val="001150E0"/>
    <w:rsid w:val="001151C0"/>
    <w:rsid w:val="00115915"/>
    <w:rsid w:val="00115B15"/>
    <w:rsid w:val="00117BA1"/>
    <w:rsid w:val="00120367"/>
    <w:rsid w:val="00120A4C"/>
    <w:rsid w:val="001227CE"/>
    <w:rsid w:val="001253B1"/>
    <w:rsid w:val="00125DDE"/>
    <w:rsid w:val="0013260C"/>
    <w:rsid w:val="0013266A"/>
    <w:rsid w:val="00144731"/>
    <w:rsid w:val="00145501"/>
    <w:rsid w:val="00154EBA"/>
    <w:rsid w:val="001555D5"/>
    <w:rsid w:val="0015715A"/>
    <w:rsid w:val="00157BE5"/>
    <w:rsid w:val="001601FF"/>
    <w:rsid w:val="001631DB"/>
    <w:rsid w:val="00163FBD"/>
    <w:rsid w:val="00167698"/>
    <w:rsid w:val="0017099C"/>
    <w:rsid w:val="00170EFB"/>
    <w:rsid w:val="001746D1"/>
    <w:rsid w:val="00174BAC"/>
    <w:rsid w:val="00175E26"/>
    <w:rsid w:val="001763E3"/>
    <w:rsid w:val="001812F5"/>
    <w:rsid w:val="0019128E"/>
    <w:rsid w:val="0019278A"/>
    <w:rsid w:val="0019568E"/>
    <w:rsid w:val="00197D56"/>
    <w:rsid w:val="001A0B95"/>
    <w:rsid w:val="001A37E7"/>
    <w:rsid w:val="001A41FD"/>
    <w:rsid w:val="001A5A37"/>
    <w:rsid w:val="001A603B"/>
    <w:rsid w:val="001A7369"/>
    <w:rsid w:val="001B39A5"/>
    <w:rsid w:val="001B3BEB"/>
    <w:rsid w:val="001B4954"/>
    <w:rsid w:val="001C11F7"/>
    <w:rsid w:val="001C29C0"/>
    <w:rsid w:val="001C2ECA"/>
    <w:rsid w:val="001C39A8"/>
    <w:rsid w:val="001C4CBC"/>
    <w:rsid w:val="001C5F48"/>
    <w:rsid w:val="001C676E"/>
    <w:rsid w:val="001C7564"/>
    <w:rsid w:val="001D052E"/>
    <w:rsid w:val="001D161C"/>
    <w:rsid w:val="001D2838"/>
    <w:rsid w:val="001D4904"/>
    <w:rsid w:val="001D4F79"/>
    <w:rsid w:val="001D63FD"/>
    <w:rsid w:val="001D7566"/>
    <w:rsid w:val="001E05AC"/>
    <w:rsid w:val="001E162A"/>
    <w:rsid w:val="001E2AB5"/>
    <w:rsid w:val="001F3FAF"/>
    <w:rsid w:val="001F6E0B"/>
    <w:rsid w:val="001F7468"/>
    <w:rsid w:val="00203E29"/>
    <w:rsid w:val="00206432"/>
    <w:rsid w:val="00207209"/>
    <w:rsid w:val="00207352"/>
    <w:rsid w:val="00212447"/>
    <w:rsid w:val="00213241"/>
    <w:rsid w:val="00216A64"/>
    <w:rsid w:val="00221AC6"/>
    <w:rsid w:val="00222F92"/>
    <w:rsid w:val="0022340A"/>
    <w:rsid w:val="00224018"/>
    <w:rsid w:val="00224766"/>
    <w:rsid w:val="00224C23"/>
    <w:rsid w:val="00240E08"/>
    <w:rsid w:val="002452C5"/>
    <w:rsid w:val="00246007"/>
    <w:rsid w:val="002469EC"/>
    <w:rsid w:val="00247880"/>
    <w:rsid w:val="00250B3B"/>
    <w:rsid w:val="0025696C"/>
    <w:rsid w:val="00256DC7"/>
    <w:rsid w:val="0027371F"/>
    <w:rsid w:val="00274D98"/>
    <w:rsid w:val="002816D9"/>
    <w:rsid w:val="00283B41"/>
    <w:rsid w:val="00283E88"/>
    <w:rsid w:val="002840C7"/>
    <w:rsid w:val="002845F1"/>
    <w:rsid w:val="00290D31"/>
    <w:rsid w:val="0029111A"/>
    <w:rsid w:val="00293892"/>
    <w:rsid w:val="0029390A"/>
    <w:rsid w:val="002955C0"/>
    <w:rsid w:val="0029709A"/>
    <w:rsid w:val="002A14F4"/>
    <w:rsid w:val="002A1839"/>
    <w:rsid w:val="002A1D9A"/>
    <w:rsid w:val="002A31F6"/>
    <w:rsid w:val="002A3450"/>
    <w:rsid w:val="002A7574"/>
    <w:rsid w:val="002B131A"/>
    <w:rsid w:val="002B1882"/>
    <w:rsid w:val="002B2C96"/>
    <w:rsid w:val="002B7447"/>
    <w:rsid w:val="002C3E55"/>
    <w:rsid w:val="002C4F13"/>
    <w:rsid w:val="002C7245"/>
    <w:rsid w:val="002D39D8"/>
    <w:rsid w:val="002D4B5D"/>
    <w:rsid w:val="002D6255"/>
    <w:rsid w:val="002D75D3"/>
    <w:rsid w:val="002E1FE8"/>
    <w:rsid w:val="002E494E"/>
    <w:rsid w:val="002E620C"/>
    <w:rsid w:val="002F31CB"/>
    <w:rsid w:val="002F490C"/>
    <w:rsid w:val="002F5DFB"/>
    <w:rsid w:val="003011A7"/>
    <w:rsid w:val="00301354"/>
    <w:rsid w:val="003027F7"/>
    <w:rsid w:val="003058CF"/>
    <w:rsid w:val="00305B46"/>
    <w:rsid w:val="0030730A"/>
    <w:rsid w:val="00313DFE"/>
    <w:rsid w:val="0031463E"/>
    <w:rsid w:val="00321CE2"/>
    <w:rsid w:val="00322568"/>
    <w:rsid w:val="00323083"/>
    <w:rsid w:val="00327F01"/>
    <w:rsid w:val="00330DE1"/>
    <w:rsid w:val="00343915"/>
    <w:rsid w:val="003474CE"/>
    <w:rsid w:val="00356560"/>
    <w:rsid w:val="003716E8"/>
    <w:rsid w:val="00372BB0"/>
    <w:rsid w:val="003810F4"/>
    <w:rsid w:val="0038142E"/>
    <w:rsid w:val="003827CA"/>
    <w:rsid w:val="00386276"/>
    <w:rsid w:val="00386687"/>
    <w:rsid w:val="0039118E"/>
    <w:rsid w:val="003917A3"/>
    <w:rsid w:val="0039213E"/>
    <w:rsid w:val="003929ED"/>
    <w:rsid w:val="00394463"/>
    <w:rsid w:val="00395E09"/>
    <w:rsid w:val="003960AC"/>
    <w:rsid w:val="00396DF5"/>
    <w:rsid w:val="00396FDF"/>
    <w:rsid w:val="00397AE4"/>
    <w:rsid w:val="003A2C27"/>
    <w:rsid w:val="003A2DEE"/>
    <w:rsid w:val="003A3450"/>
    <w:rsid w:val="003A6344"/>
    <w:rsid w:val="003A78DE"/>
    <w:rsid w:val="003B0E55"/>
    <w:rsid w:val="003B24B1"/>
    <w:rsid w:val="003B2E1F"/>
    <w:rsid w:val="003B40DD"/>
    <w:rsid w:val="003B507F"/>
    <w:rsid w:val="003B60F7"/>
    <w:rsid w:val="003C08E9"/>
    <w:rsid w:val="003C1611"/>
    <w:rsid w:val="003C5027"/>
    <w:rsid w:val="003C512B"/>
    <w:rsid w:val="003C5203"/>
    <w:rsid w:val="003C52BE"/>
    <w:rsid w:val="003C58AA"/>
    <w:rsid w:val="003D1F30"/>
    <w:rsid w:val="003D3816"/>
    <w:rsid w:val="003D5FFC"/>
    <w:rsid w:val="003D60AE"/>
    <w:rsid w:val="003D7C2F"/>
    <w:rsid w:val="003F2E52"/>
    <w:rsid w:val="003F5BBF"/>
    <w:rsid w:val="003F7699"/>
    <w:rsid w:val="003F7B0F"/>
    <w:rsid w:val="0040339E"/>
    <w:rsid w:val="004151BC"/>
    <w:rsid w:val="00425262"/>
    <w:rsid w:val="00426957"/>
    <w:rsid w:val="00431E52"/>
    <w:rsid w:val="00432004"/>
    <w:rsid w:val="00433277"/>
    <w:rsid w:val="00433B38"/>
    <w:rsid w:val="00440171"/>
    <w:rsid w:val="00445AE7"/>
    <w:rsid w:val="004471F1"/>
    <w:rsid w:val="00447344"/>
    <w:rsid w:val="0045367E"/>
    <w:rsid w:val="00455449"/>
    <w:rsid w:val="00455D59"/>
    <w:rsid w:val="004614D5"/>
    <w:rsid w:val="00464663"/>
    <w:rsid w:val="00465F17"/>
    <w:rsid w:val="00467D6C"/>
    <w:rsid w:val="004763F0"/>
    <w:rsid w:val="00476D3F"/>
    <w:rsid w:val="00477182"/>
    <w:rsid w:val="00477261"/>
    <w:rsid w:val="00483231"/>
    <w:rsid w:val="004835C6"/>
    <w:rsid w:val="00483FA0"/>
    <w:rsid w:val="00484394"/>
    <w:rsid w:val="004868D4"/>
    <w:rsid w:val="00494AB0"/>
    <w:rsid w:val="00496863"/>
    <w:rsid w:val="004A226D"/>
    <w:rsid w:val="004A25DA"/>
    <w:rsid w:val="004B2AFE"/>
    <w:rsid w:val="004B2E9C"/>
    <w:rsid w:val="004C5F7F"/>
    <w:rsid w:val="004C74C1"/>
    <w:rsid w:val="004D2158"/>
    <w:rsid w:val="004D2F22"/>
    <w:rsid w:val="004D38C5"/>
    <w:rsid w:val="004D3B6D"/>
    <w:rsid w:val="004D6C78"/>
    <w:rsid w:val="004D7E63"/>
    <w:rsid w:val="004E1820"/>
    <w:rsid w:val="004E2677"/>
    <w:rsid w:val="004E39D4"/>
    <w:rsid w:val="004E5254"/>
    <w:rsid w:val="004F07E5"/>
    <w:rsid w:val="004F2F27"/>
    <w:rsid w:val="004F6305"/>
    <w:rsid w:val="00503AA3"/>
    <w:rsid w:val="00503E1A"/>
    <w:rsid w:val="00507651"/>
    <w:rsid w:val="005102EB"/>
    <w:rsid w:val="00510979"/>
    <w:rsid w:val="0051168E"/>
    <w:rsid w:val="00511FB4"/>
    <w:rsid w:val="0051484C"/>
    <w:rsid w:val="00515180"/>
    <w:rsid w:val="0052331B"/>
    <w:rsid w:val="005241FD"/>
    <w:rsid w:val="00524273"/>
    <w:rsid w:val="0052526C"/>
    <w:rsid w:val="00526293"/>
    <w:rsid w:val="005331E7"/>
    <w:rsid w:val="00534698"/>
    <w:rsid w:val="005354EF"/>
    <w:rsid w:val="005356C1"/>
    <w:rsid w:val="00535E31"/>
    <w:rsid w:val="0054163F"/>
    <w:rsid w:val="00542571"/>
    <w:rsid w:val="0054263B"/>
    <w:rsid w:val="00546038"/>
    <w:rsid w:val="005550AC"/>
    <w:rsid w:val="005577A7"/>
    <w:rsid w:val="005615EF"/>
    <w:rsid w:val="0056745C"/>
    <w:rsid w:val="00571B9C"/>
    <w:rsid w:val="005736C5"/>
    <w:rsid w:val="00573EEA"/>
    <w:rsid w:val="005762D1"/>
    <w:rsid w:val="00582782"/>
    <w:rsid w:val="00583438"/>
    <w:rsid w:val="00586C2B"/>
    <w:rsid w:val="00590EC6"/>
    <w:rsid w:val="0059104C"/>
    <w:rsid w:val="00593283"/>
    <w:rsid w:val="00595349"/>
    <w:rsid w:val="005A073C"/>
    <w:rsid w:val="005A1A38"/>
    <w:rsid w:val="005A1DF2"/>
    <w:rsid w:val="005A2076"/>
    <w:rsid w:val="005A2C36"/>
    <w:rsid w:val="005B6AEE"/>
    <w:rsid w:val="005B744A"/>
    <w:rsid w:val="005C0C45"/>
    <w:rsid w:val="005C2989"/>
    <w:rsid w:val="005C532C"/>
    <w:rsid w:val="005C5E6F"/>
    <w:rsid w:val="005C6373"/>
    <w:rsid w:val="005C780D"/>
    <w:rsid w:val="005D5B8D"/>
    <w:rsid w:val="005D753B"/>
    <w:rsid w:val="005D7826"/>
    <w:rsid w:val="005D7B4A"/>
    <w:rsid w:val="005E4F74"/>
    <w:rsid w:val="005F5DCC"/>
    <w:rsid w:val="005F7293"/>
    <w:rsid w:val="00600CD1"/>
    <w:rsid w:val="0061267F"/>
    <w:rsid w:val="0061375A"/>
    <w:rsid w:val="00613ECF"/>
    <w:rsid w:val="006144E0"/>
    <w:rsid w:val="00616678"/>
    <w:rsid w:val="00617A3B"/>
    <w:rsid w:val="00622F63"/>
    <w:rsid w:val="00623136"/>
    <w:rsid w:val="00624296"/>
    <w:rsid w:val="00624339"/>
    <w:rsid w:val="00625E97"/>
    <w:rsid w:val="006262EA"/>
    <w:rsid w:val="00626D10"/>
    <w:rsid w:val="00632370"/>
    <w:rsid w:val="00635FB9"/>
    <w:rsid w:val="00636540"/>
    <w:rsid w:val="006371F4"/>
    <w:rsid w:val="00637639"/>
    <w:rsid w:val="00643B4D"/>
    <w:rsid w:val="00644026"/>
    <w:rsid w:val="00645986"/>
    <w:rsid w:val="00647FFA"/>
    <w:rsid w:val="00654114"/>
    <w:rsid w:val="00654715"/>
    <w:rsid w:val="006566E1"/>
    <w:rsid w:val="00656A32"/>
    <w:rsid w:val="006572C8"/>
    <w:rsid w:val="006617F5"/>
    <w:rsid w:val="00663880"/>
    <w:rsid w:val="006702CA"/>
    <w:rsid w:val="00676606"/>
    <w:rsid w:val="00685758"/>
    <w:rsid w:val="00687F8C"/>
    <w:rsid w:val="006A01F9"/>
    <w:rsid w:val="006A1097"/>
    <w:rsid w:val="006A41DD"/>
    <w:rsid w:val="006A4F6E"/>
    <w:rsid w:val="006B0014"/>
    <w:rsid w:val="006B2584"/>
    <w:rsid w:val="006B27D3"/>
    <w:rsid w:val="006B40EE"/>
    <w:rsid w:val="006B59C2"/>
    <w:rsid w:val="006C3B51"/>
    <w:rsid w:val="006D020A"/>
    <w:rsid w:val="006D2A7A"/>
    <w:rsid w:val="006D7A39"/>
    <w:rsid w:val="006E02DC"/>
    <w:rsid w:val="006E0EE0"/>
    <w:rsid w:val="006E473A"/>
    <w:rsid w:val="006E6944"/>
    <w:rsid w:val="006E7A96"/>
    <w:rsid w:val="006F3266"/>
    <w:rsid w:val="006F3877"/>
    <w:rsid w:val="006F3A3A"/>
    <w:rsid w:val="006F5C60"/>
    <w:rsid w:val="006F7A6A"/>
    <w:rsid w:val="007002E8"/>
    <w:rsid w:val="0070254B"/>
    <w:rsid w:val="0070292B"/>
    <w:rsid w:val="00707B25"/>
    <w:rsid w:val="00710187"/>
    <w:rsid w:val="00713E93"/>
    <w:rsid w:val="007140EA"/>
    <w:rsid w:val="00716E57"/>
    <w:rsid w:val="00717541"/>
    <w:rsid w:val="00723304"/>
    <w:rsid w:val="00726AA3"/>
    <w:rsid w:val="0072794B"/>
    <w:rsid w:val="00727AD9"/>
    <w:rsid w:val="00731D3D"/>
    <w:rsid w:val="00733F07"/>
    <w:rsid w:val="007366FC"/>
    <w:rsid w:val="00737643"/>
    <w:rsid w:val="007400AD"/>
    <w:rsid w:val="00740DB0"/>
    <w:rsid w:val="00741812"/>
    <w:rsid w:val="00746C30"/>
    <w:rsid w:val="007601FE"/>
    <w:rsid w:val="00762162"/>
    <w:rsid w:val="007625C6"/>
    <w:rsid w:val="00762FC7"/>
    <w:rsid w:val="00766C0A"/>
    <w:rsid w:val="0076747E"/>
    <w:rsid w:val="007704D9"/>
    <w:rsid w:val="00772B1E"/>
    <w:rsid w:val="00777160"/>
    <w:rsid w:val="007805A7"/>
    <w:rsid w:val="00781ADC"/>
    <w:rsid w:val="00783020"/>
    <w:rsid w:val="00783084"/>
    <w:rsid w:val="00783524"/>
    <w:rsid w:val="00793240"/>
    <w:rsid w:val="007975E1"/>
    <w:rsid w:val="007A0650"/>
    <w:rsid w:val="007A10E0"/>
    <w:rsid w:val="007A40FB"/>
    <w:rsid w:val="007A5139"/>
    <w:rsid w:val="007A6EC8"/>
    <w:rsid w:val="007A75C2"/>
    <w:rsid w:val="007A7AA7"/>
    <w:rsid w:val="007B2B1A"/>
    <w:rsid w:val="007B5086"/>
    <w:rsid w:val="007B55B2"/>
    <w:rsid w:val="007C2D23"/>
    <w:rsid w:val="007C5530"/>
    <w:rsid w:val="007D1135"/>
    <w:rsid w:val="007D1478"/>
    <w:rsid w:val="007E7362"/>
    <w:rsid w:val="007F0007"/>
    <w:rsid w:val="007F00FC"/>
    <w:rsid w:val="007F541F"/>
    <w:rsid w:val="007F63F2"/>
    <w:rsid w:val="00804B27"/>
    <w:rsid w:val="00807226"/>
    <w:rsid w:val="008104FA"/>
    <w:rsid w:val="00810C02"/>
    <w:rsid w:val="00811454"/>
    <w:rsid w:val="00811A97"/>
    <w:rsid w:val="00816BF1"/>
    <w:rsid w:val="008227E0"/>
    <w:rsid w:val="00822F57"/>
    <w:rsid w:val="008240DE"/>
    <w:rsid w:val="00824BB0"/>
    <w:rsid w:val="00835FB6"/>
    <w:rsid w:val="00836134"/>
    <w:rsid w:val="00843059"/>
    <w:rsid w:val="008448A4"/>
    <w:rsid w:val="00844C41"/>
    <w:rsid w:val="00851638"/>
    <w:rsid w:val="008549CF"/>
    <w:rsid w:val="00856817"/>
    <w:rsid w:val="008651BA"/>
    <w:rsid w:val="00865491"/>
    <w:rsid w:val="00872EC7"/>
    <w:rsid w:val="00873465"/>
    <w:rsid w:val="00873F22"/>
    <w:rsid w:val="008800E3"/>
    <w:rsid w:val="00885B21"/>
    <w:rsid w:val="008868B5"/>
    <w:rsid w:val="0089227A"/>
    <w:rsid w:val="00892F1E"/>
    <w:rsid w:val="00893C96"/>
    <w:rsid w:val="00893F0A"/>
    <w:rsid w:val="00895518"/>
    <w:rsid w:val="00896170"/>
    <w:rsid w:val="00896EA2"/>
    <w:rsid w:val="008A0F4A"/>
    <w:rsid w:val="008A5779"/>
    <w:rsid w:val="008A5EA3"/>
    <w:rsid w:val="008B3385"/>
    <w:rsid w:val="008B3D5C"/>
    <w:rsid w:val="008B4D13"/>
    <w:rsid w:val="008B5A0D"/>
    <w:rsid w:val="008C1B18"/>
    <w:rsid w:val="008C2059"/>
    <w:rsid w:val="008C4611"/>
    <w:rsid w:val="008C52D0"/>
    <w:rsid w:val="008C5552"/>
    <w:rsid w:val="008C63BD"/>
    <w:rsid w:val="008C7004"/>
    <w:rsid w:val="008D4B94"/>
    <w:rsid w:val="008D5E70"/>
    <w:rsid w:val="008D6EEC"/>
    <w:rsid w:val="008E197B"/>
    <w:rsid w:val="008E2D74"/>
    <w:rsid w:val="008E2EF9"/>
    <w:rsid w:val="008E7F3B"/>
    <w:rsid w:val="008F0AA8"/>
    <w:rsid w:val="008F7B98"/>
    <w:rsid w:val="00902FF8"/>
    <w:rsid w:val="009036D7"/>
    <w:rsid w:val="009040C5"/>
    <w:rsid w:val="009064EC"/>
    <w:rsid w:val="0091014E"/>
    <w:rsid w:val="00913F94"/>
    <w:rsid w:val="00916C41"/>
    <w:rsid w:val="009208D7"/>
    <w:rsid w:val="0092590D"/>
    <w:rsid w:val="00925C00"/>
    <w:rsid w:val="00926A1A"/>
    <w:rsid w:val="0093544A"/>
    <w:rsid w:val="009409B7"/>
    <w:rsid w:val="00942604"/>
    <w:rsid w:val="00945589"/>
    <w:rsid w:val="00946F78"/>
    <w:rsid w:val="00947A94"/>
    <w:rsid w:val="00950F34"/>
    <w:rsid w:val="00951A97"/>
    <w:rsid w:val="009551EF"/>
    <w:rsid w:val="00955B10"/>
    <w:rsid w:val="00960B87"/>
    <w:rsid w:val="0096328A"/>
    <w:rsid w:val="00964EED"/>
    <w:rsid w:val="00970338"/>
    <w:rsid w:val="00975842"/>
    <w:rsid w:val="00983618"/>
    <w:rsid w:val="009857C5"/>
    <w:rsid w:val="00991091"/>
    <w:rsid w:val="00991C74"/>
    <w:rsid w:val="00994884"/>
    <w:rsid w:val="00996AB9"/>
    <w:rsid w:val="00996D72"/>
    <w:rsid w:val="009A4762"/>
    <w:rsid w:val="009A47E9"/>
    <w:rsid w:val="009A6EED"/>
    <w:rsid w:val="009B044C"/>
    <w:rsid w:val="009B6290"/>
    <w:rsid w:val="009B7798"/>
    <w:rsid w:val="009C0AFF"/>
    <w:rsid w:val="009C313E"/>
    <w:rsid w:val="009C4106"/>
    <w:rsid w:val="009C58E9"/>
    <w:rsid w:val="009C6F46"/>
    <w:rsid w:val="009D09A3"/>
    <w:rsid w:val="009D5EEC"/>
    <w:rsid w:val="009D6927"/>
    <w:rsid w:val="009D69BA"/>
    <w:rsid w:val="009E4DCF"/>
    <w:rsid w:val="009E5367"/>
    <w:rsid w:val="009F146B"/>
    <w:rsid w:val="009F157E"/>
    <w:rsid w:val="009F372A"/>
    <w:rsid w:val="009F3E62"/>
    <w:rsid w:val="009F7647"/>
    <w:rsid w:val="00A0171D"/>
    <w:rsid w:val="00A05906"/>
    <w:rsid w:val="00A05B59"/>
    <w:rsid w:val="00A140C3"/>
    <w:rsid w:val="00A15CE0"/>
    <w:rsid w:val="00A25360"/>
    <w:rsid w:val="00A25432"/>
    <w:rsid w:val="00A31B52"/>
    <w:rsid w:val="00A36250"/>
    <w:rsid w:val="00A45D98"/>
    <w:rsid w:val="00A52624"/>
    <w:rsid w:val="00A54979"/>
    <w:rsid w:val="00A55B4C"/>
    <w:rsid w:val="00A56DA6"/>
    <w:rsid w:val="00A61AA2"/>
    <w:rsid w:val="00A66126"/>
    <w:rsid w:val="00A727A4"/>
    <w:rsid w:val="00A72D58"/>
    <w:rsid w:val="00A8116C"/>
    <w:rsid w:val="00A82E6D"/>
    <w:rsid w:val="00A86668"/>
    <w:rsid w:val="00A87CAF"/>
    <w:rsid w:val="00A90858"/>
    <w:rsid w:val="00A90FD6"/>
    <w:rsid w:val="00A92FEF"/>
    <w:rsid w:val="00A93C69"/>
    <w:rsid w:val="00A96B56"/>
    <w:rsid w:val="00AA24C9"/>
    <w:rsid w:val="00AA26E5"/>
    <w:rsid w:val="00AA4AE5"/>
    <w:rsid w:val="00AA4C8F"/>
    <w:rsid w:val="00AA6D5C"/>
    <w:rsid w:val="00AA6DDA"/>
    <w:rsid w:val="00AA7BB9"/>
    <w:rsid w:val="00AB0E64"/>
    <w:rsid w:val="00AC028B"/>
    <w:rsid w:val="00AC27E7"/>
    <w:rsid w:val="00AD0A76"/>
    <w:rsid w:val="00AE7736"/>
    <w:rsid w:val="00AF2A5F"/>
    <w:rsid w:val="00AF3986"/>
    <w:rsid w:val="00AF4B69"/>
    <w:rsid w:val="00AF76F9"/>
    <w:rsid w:val="00B049D3"/>
    <w:rsid w:val="00B13CD4"/>
    <w:rsid w:val="00B20CDA"/>
    <w:rsid w:val="00B35CFD"/>
    <w:rsid w:val="00B41AA9"/>
    <w:rsid w:val="00B50639"/>
    <w:rsid w:val="00B53180"/>
    <w:rsid w:val="00B53F38"/>
    <w:rsid w:val="00B548D0"/>
    <w:rsid w:val="00B55300"/>
    <w:rsid w:val="00B633C6"/>
    <w:rsid w:val="00B653BE"/>
    <w:rsid w:val="00B726D4"/>
    <w:rsid w:val="00B7798E"/>
    <w:rsid w:val="00B80D92"/>
    <w:rsid w:val="00B81474"/>
    <w:rsid w:val="00B81483"/>
    <w:rsid w:val="00B86863"/>
    <w:rsid w:val="00B871F4"/>
    <w:rsid w:val="00B87776"/>
    <w:rsid w:val="00B87E03"/>
    <w:rsid w:val="00BA2004"/>
    <w:rsid w:val="00BA40D9"/>
    <w:rsid w:val="00BB0F11"/>
    <w:rsid w:val="00BB48C1"/>
    <w:rsid w:val="00BC021C"/>
    <w:rsid w:val="00BC054F"/>
    <w:rsid w:val="00BC1405"/>
    <w:rsid w:val="00BC1532"/>
    <w:rsid w:val="00BC34CC"/>
    <w:rsid w:val="00BC62CE"/>
    <w:rsid w:val="00BD154B"/>
    <w:rsid w:val="00BD2B7E"/>
    <w:rsid w:val="00BD40F0"/>
    <w:rsid w:val="00BD51F2"/>
    <w:rsid w:val="00BD5936"/>
    <w:rsid w:val="00BF11F7"/>
    <w:rsid w:val="00BF626B"/>
    <w:rsid w:val="00C032E3"/>
    <w:rsid w:val="00C04115"/>
    <w:rsid w:val="00C04B0C"/>
    <w:rsid w:val="00C0708A"/>
    <w:rsid w:val="00C115C4"/>
    <w:rsid w:val="00C170A1"/>
    <w:rsid w:val="00C1760C"/>
    <w:rsid w:val="00C22B09"/>
    <w:rsid w:val="00C23C39"/>
    <w:rsid w:val="00C27009"/>
    <w:rsid w:val="00C2745E"/>
    <w:rsid w:val="00C306BE"/>
    <w:rsid w:val="00C31D77"/>
    <w:rsid w:val="00C341B7"/>
    <w:rsid w:val="00C35F02"/>
    <w:rsid w:val="00C3604D"/>
    <w:rsid w:val="00C40264"/>
    <w:rsid w:val="00C51F56"/>
    <w:rsid w:val="00C53DBE"/>
    <w:rsid w:val="00C547E2"/>
    <w:rsid w:val="00C578CD"/>
    <w:rsid w:val="00C57B31"/>
    <w:rsid w:val="00C6357B"/>
    <w:rsid w:val="00C64064"/>
    <w:rsid w:val="00C676EB"/>
    <w:rsid w:val="00C731AE"/>
    <w:rsid w:val="00C76F6A"/>
    <w:rsid w:val="00C8000E"/>
    <w:rsid w:val="00C8058C"/>
    <w:rsid w:val="00C81DFA"/>
    <w:rsid w:val="00C835F4"/>
    <w:rsid w:val="00C83986"/>
    <w:rsid w:val="00C874A7"/>
    <w:rsid w:val="00C91700"/>
    <w:rsid w:val="00C9213C"/>
    <w:rsid w:val="00C95755"/>
    <w:rsid w:val="00CA1D3C"/>
    <w:rsid w:val="00CA2423"/>
    <w:rsid w:val="00CA4008"/>
    <w:rsid w:val="00CA5E73"/>
    <w:rsid w:val="00CA7686"/>
    <w:rsid w:val="00CB1143"/>
    <w:rsid w:val="00CB2C7E"/>
    <w:rsid w:val="00CB3D79"/>
    <w:rsid w:val="00CB56D4"/>
    <w:rsid w:val="00CB7EC2"/>
    <w:rsid w:val="00CC0CE5"/>
    <w:rsid w:val="00CC3619"/>
    <w:rsid w:val="00CC429D"/>
    <w:rsid w:val="00CC7BA2"/>
    <w:rsid w:val="00CD2802"/>
    <w:rsid w:val="00CD303A"/>
    <w:rsid w:val="00CD37DA"/>
    <w:rsid w:val="00CD41BD"/>
    <w:rsid w:val="00CD64FE"/>
    <w:rsid w:val="00CE0A2D"/>
    <w:rsid w:val="00CE1D97"/>
    <w:rsid w:val="00CE2009"/>
    <w:rsid w:val="00CE587F"/>
    <w:rsid w:val="00CF0050"/>
    <w:rsid w:val="00D020C2"/>
    <w:rsid w:val="00D022EB"/>
    <w:rsid w:val="00D07BC7"/>
    <w:rsid w:val="00D13D02"/>
    <w:rsid w:val="00D1556D"/>
    <w:rsid w:val="00D221A7"/>
    <w:rsid w:val="00D267E5"/>
    <w:rsid w:val="00D32252"/>
    <w:rsid w:val="00D32D35"/>
    <w:rsid w:val="00D3447F"/>
    <w:rsid w:val="00D369B1"/>
    <w:rsid w:val="00D36A52"/>
    <w:rsid w:val="00D371E3"/>
    <w:rsid w:val="00D379D4"/>
    <w:rsid w:val="00D37EE3"/>
    <w:rsid w:val="00D4189B"/>
    <w:rsid w:val="00D43150"/>
    <w:rsid w:val="00D44C67"/>
    <w:rsid w:val="00D44D00"/>
    <w:rsid w:val="00D47EC9"/>
    <w:rsid w:val="00D504B6"/>
    <w:rsid w:val="00D53D1A"/>
    <w:rsid w:val="00D53E6E"/>
    <w:rsid w:val="00D54822"/>
    <w:rsid w:val="00D55D3F"/>
    <w:rsid w:val="00D566C7"/>
    <w:rsid w:val="00D57110"/>
    <w:rsid w:val="00D57945"/>
    <w:rsid w:val="00D617F0"/>
    <w:rsid w:val="00D63FFF"/>
    <w:rsid w:val="00D64D5C"/>
    <w:rsid w:val="00D70652"/>
    <w:rsid w:val="00D748FD"/>
    <w:rsid w:val="00D75429"/>
    <w:rsid w:val="00D7648C"/>
    <w:rsid w:val="00D77730"/>
    <w:rsid w:val="00D85C45"/>
    <w:rsid w:val="00D8674F"/>
    <w:rsid w:val="00D9345F"/>
    <w:rsid w:val="00D94979"/>
    <w:rsid w:val="00D94A40"/>
    <w:rsid w:val="00D96889"/>
    <w:rsid w:val="00D97CC1"/>
    <w:rsid w:val="00DA17C1"/>
    <w:rsid w:val="00DA1D71"/>
    <w:rsid w:val="00DA2300"/>
    <w:rsid w:val="00DA23CE"/>
    <w:rsid w:val="00DA349A"/>
    <w:rsid w:val="00DA5562"/>
    <w:rsid w:val="00DA606E"/>
    <w:rsid w:val="00DB11EF"/>
    <w:rsid w:val="00DB29E0"/>
    <w:rsid w:val="00DB4ADD"/>
    <w:rsid w:val="00DB55C2"/>
    <w:rsid w:val="00DB607A"/>
    <w:rsid w:val="00DB738A"/>
    <w:rsid w:val="00DC040D"/>
    <w:rsid w:val="00DC0829"/>
    <w:rsid w:val="00DC1636"/>
    <w:rsid w:val="00DC3D65"/>
    <w:rsid w:val="00DC7084"/>
    <w:rsid w:val="00DC7F6B"/>
    <w:rsid w:val="00DD1B0C"/>
    <w:rsid w:val="00DD25B0"/>
    <w:rsid w:val="00DD2AD7"/>
    <w:rsid w:val="00DD338F"/>
    <w:rsid w:val="00DD47F2"/>
    <w:rsid w:val="00DD7434"/>
    <w:rsid w:val="00DF3C72"/>
    <w:rsid w:val="00DF4BDB"/>
    <w:rsid w:val="00E00552"/>
    <w:rsid w:val="00E01E3B"/>
    <w:rsid w:val="00E028DA"/>
    <w:rsid w:val="00E045A5"/>
    <w:rsid w:val="00E14B8F"/>
    <w:rsid w:val="00E15C14"/>
    <w:rsid w:val="00E16CAB"/>
    <w:rsid w:val="00E20F18"/>
    <w:rsid w:val="00E213EE"/>
    <w:rsid w:val="00E22889"/>
    <w:rsid w:val="00E30882"/>
    <w:rsid w:val="00E30EF7"/>
    <w:rsid w:val="00E3282F"/>
    <w:rsid w:val="00E33C0C"/>
    <w:rsid w:val="00E36ECC"/>
    <w:rsid w:val="00E53FF8"/>
    <w:rsid w:val="00E6132D"/>
    <w:rsid w:val="00E635E1"/>
    <w:rsid w:val="00E646F4"/>
    <w:rsid w:val="00E668D9"/>
    <w:rsid w:val="00E7054F"/>
    <w:rsid w:val="00E733F0"/>
    <w:rsid w:val="00E736AC"/>
    <w:rsid w:val="00E73DAE"/>
    <w:rsid w:val="00E751BE"/>
    <w:rsid w:val="00E75AD5"/>
    <w:rsid w:val="00E75EBC"/>
    <w:rsid w:val="00E809C4"/>
    <w:rsid w:val="00E83ED0"/>
    <w:rsid w:val="00E84489"/>
    <w:rsid w:val="00E850E7"/>
    <w:rsid w:val="00E90C84"/>
    <w:rsid w:val="00E92688"/>
    <w:rsid w:val="00E9383C"/>
    <w:rsid w:val="00EA4CB1"/>
    <w:rsid w:val="00EA63BD"/>
    <w:rsid w:val="00EA6D4F"/>
    <w:rsid w:val="00EB09D4"/>
    <w:rsid w:val="00EB1FDD"/>
    <w:rsid w:val="00EB259F"/>
    <w:rsid w:val="00EB76E7"/>
    <w:rsid w:val="00EB78A0"/>
    <w:rsid w:val="00EC0BA9"/>
    <w:rsid w:val="00EC1B06"/>
    <w:rsid w:val="00EC37F1"/>
    <w:rsid w:val="00EC3A70"/>
    <w:rsid w:val="00EC53F2"/>
    <w:rsid w:val="00ED11F1"/>
    <w:rsid w:val="00ED3A08"/>
    <w:rsid w:val="00ED4AC7"/>
    <w:rsid w:val="00ED4D82"/>
    <w:rsid w:val="00ED4E54"/>
    <w:rsid w:val="00ED7C06"/>
    <w:rsid w:val="00EE1113"/>
    <w:rsid w:val="00EE2FB8"/>
    <w:rsid w:val="00EE60BB"/>
    <w:rsid w:val="00EF4085"/>
    <w:rsid w:val="00EF4BD5"/>
    <w:rsid w:val="00EF774A"/>
    <w:rsid w:val="00EF7981"/>
    <w:rsid w:val="00EF7C21"/>
    <w:rsid w:val="00F0514E"/>
    <w:rsid w:val="00F071AF"/>
    <w:rsid w:val="00F07A65"/>
    <w:rsid w:val="00F103D9"/>
    <w:rsid w:val="00F10BC3"/>
    <w:rsid w:val="00F11093"/>
    <w:rsid w:val="00F1198C"/>
    <w:rsid w:val="00F11AD8"/>
    <w:rsid w:val="00F1209A"/>
    <w:rsid w:val="00F132C5"/>
    <w:rsid w:val="00F16497"/>
    <w:rsid w:val="00F17206"/>
    <w:rsid w:val="00F17A30"/>
    <w:rsid w:val="00F21CB6"/>
    <w:rsid w:val="00F22741"/>
    <w:rsid w:val="00F2346C"/>
    <w:rsid w:val="00F24643"/>
    <w:rsid w:val="00F253F3"/>
    <w:rsid w:val="00F25884"/>
    <w:rsid w:val="00F25E40"/>
    <w:rsid w:val="00F30B2A"/>
    <w:rsid w:val="00F32CB2"/>
    <w:rsid w:val="00F361C5"/>
    <w:rsid w:val="00F37213"/>
    <w:rsid w:val="00F4276C"/>
    <w:rsid w:val="00F4301A"/>
    <w:rsid w:val="00F44463"/>
    <w:rsid w:val="00F46900"/>
    <w:rsid w:val="00F46AD7"/>
    <w:rsid w:val="00F5709F"/>
    <w:rsid w:val="00F61FBB"/>
    <w:rsid w:val="00F62686"/>
    <w:rsid w:val="00F63674"/>
    <w:rsid w:val="00F6610D"/>
    <w:rsid w:val="00F672D0"/>
    <w:rsid w:val="00F675B4"/>
    <w:rsid w:val="00F73873"/>
    <w:rsid w:val="00F749EF"/>
    <w:rsid w:val="00F74C33"/>
    <w:rsid w:val="00F843C8"/>
    <w:rsid w:val="00F9223B"/>
    <w:rsid w:val="00F95E8C"/>
    <w:rsid w:val="00F97AC1"/>
    <w:rsid w:val="00FA311E"/>
    <w:rsid w:val="00FB0A29"/>
    <w:rsid w:val="00FB180A"/>
    <w:rsid w:val="00FC2A29"/>
    <w:rsid w:val="00FC58AE"/>
    <w:rsid w:val="00FC6C0C"/>
    <w:rsid w:val="00FD2B11"/>
    <w:rsid w:val="00FD2BAB"/>
    <w:rsid w:val="00FD3B6A"/>
    <w:rsid w:val="00FD668B"/>
    <w:rsid w:val="00FE0921"/>
    <w:rsid w:val="00FE09D6"/>
    <w:rsid w:val="00FE46E6"/>
    <w:rsid w:val="00FE5656"/>
    <w:rsid w:val="00FE674D"/>
    <w:rsid w:val="00FE7574"/>
    <w:rsid w:val="00FF1F4A"/>
    <w:rsid w:val="00FF62AD"/>
    <w:rsid w:val="00FF69E0"/>
    <w:rsid w:val="00FF79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37E6"/>
  <w15:docId w15:val="{B1705AFD-1233-4A2B-9BEE-A9CC0C41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5C298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5C2989"/>
    <w:rPr>
      <w:sz w:val="20"/>
      <w:szCs w:val="20"/>
    </w:rPr>
  </w:style>
  <w:style w:type="character" w:styleId="Refdenotaderodap">
    <w:name w:val="footnote reference"/>
    <w:basedOn w:val="Fontepargpadro"/>
    <w:uiPriority w:val="99"/>
    <w:semiHidden/>
    <w:unhideWhenUsed/>
    <w:rsid w:val="005C2989"/>
    <w:rPr>
      <w:vertAlign w:val="superscript"/>
    </w:rPr>
  </w:style>
  <w:style w:type="paragraph" w:styleId="Textodebalo">
    <w:name w:val="Balloon Text"/>
    <w:basedOn w:val="Normal"/>
    <w:link w:val="TextodebaloChar"/>
    <w:uiPriority w:val="99"/>
    <w:semiHidden/>
    <w:unhideWhenUsed/>
    <w:rsid w:val="00B871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871F4"/>
    <w:rPr>
      <w:rFonts w:ascii="Tahoma" w:hAnsi="Tahoma" w:cs="Tahoma"/>
      <w:sz w:val="16"/>
      <w:szCs w:val="16"/>
    </w:rPr>
  </w:style>
  <w:style w:type="character" w:styleId="TextodoEspaoReservado">
    <w:name w:val="Placeholder Text"/>
    <w:basedOn w:val="Fontepargpadro"/>
    <w:uiPriority w:val="99"/>
    <w:semiHidden/>
    <w:rsid w:val="003A2DEE"/>
    <w:rPr>
      <w:color w:val="808080"/>
    </w:rPr>
  </w:style>
  <w:style w:type="paragraph" w:styleId="PargrafodaLista">
    <w:name w:val="List Paragraph"/>
    <w:basedOn w:val="Normal"/>
    <w:uiPriority w:val="34"/>
    <w:qFormat/>
    <w:rsid w:val="00E75AD5"/>
    <w:pPr>
      <w:ind w:left="720"/>
      <w:contextualSpacing/>
    </w:pPr>
  </w:style>
  <w:style w:type="character" w:styleId="nfase">
    <w:name w:val="Emphasis"/>
    <w:basedOn w:val="Fontepargpadro"/>
    <w:uiPriority w:val="20"/>
    <w:qFormat/>
    <w:rsid w:val="004C74C1"/>
    <w:rPr>
      <w:i/>
      <w:iCs/>
    </w:rPr>
  </w:style>
  <w:style w:type="table" w:styleId="Tabelacomgrade">
    <w:name w:val="Table Grid"/>
    <w:basedOn w:val="Tabelanormal"/>
    <w:uiPriority w:val="59"/>
    <w:rsid w:val="008F7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E20F18"/>
    <w:rPr>
      <w:sz w:val="16"/>
      <w:szCs w:val="16"/>
    </w:rPr>
  </w:style>
  <w:style w:type="paragraph" w:styleId="Textodecomentrio">
    <w:name w:val="annotation text"/>
    <w:basedOn w:val="Normal"/>
    <w:link w:val="TextodecomentrioChar"/>
    <w:uiPriority w:val="99"/>
    <w:semiHidden/>
    <w:unhideWhenUsed/>
    <w:rsid w:val="00E20F1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20F18"/>
    <w:rPr>
      <w:sz w:val="20"/>
      <w:szCs w:val="20"/>
    </w:rPr>
  </w:style>
  <w:style w:type="paragraph" w:styleId="Assuntodocomentrio">
    <w:name w:val="annotation subject"/>
    <w:basedOn w:val="Textodecomentrio"/>
    <w:next w:val="Textodecomentrio"/>
    <w:link w:val="AssuntodocomentrioChar"/>
    <w:uiPriority w:val="99"/>
    <w:semiHidden/>
    <w:unhideWhenUsed/>
    <w:rsid w:val="00E20F18"/>
    <w:rPr>
      <w:b/>
      <w:bCs/>
    </w:rPr>
  </w:style>
  <w:style w:type="character" w:customStyle="1" w:styleId="AssuntodocomentrioChar">
    <w:name w:val="Assunto do comentário Char"/>
    <w:basedOn w:val="TextodecomentrioChar"/>
    <w:link w:val="Assuntodocomentrio"/>
    <w:uiPriority w:val="99"/>
    <w:semiHidden/>
    <w:rsid w:val="00E20F18"/>
    <w:rPr>
      <w:b/>
      <w:bCs/>
      <w:sz w:val="20"/>
      <w:szCs w:val="20"/>
    </w:rPr>
  </w:style>
  <w:style w:type="character" w:styleId="Hyperlink">
    <w:name w:val="Hyperlink"/>
    <w:basedOn w:val="Fontepargpadro"/>
    <w:uiPriority w:val="99"/>
    <w:unhideWhenUsed/>
    <w:rsid w:val="007674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65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F:\Documents\Documentos_computador_IPEA\ATLAS_VIOLENCIA\Taxa%20homic&#237;dio%20UF%20-%20Brasil%201980%20a%20201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a:t>Taxa de Homicídio no Brasil e</a:t>
            </a:r>
            <a:r>
              <a:rPr lang="pt-BR" sz="1600" baseline="0"/>
              <a:t> Espírito Santo </a:t>
            </a:r>
            <a:r>
              <a:rPr lang="pt-BR" sz="1600"/>
              <a:t> e sua Posição entre as UFs Mais Violentas, 1980 a 2016</a:t>
            </a:r>
          </a:p>
        </c:rich>
      </c:tx>
      <c:layout>
        <c:manualLayout>
          <c:xMode val="edge"/>
          <c:yMode val="edge"/>
          <c:x val="0.12404741446359657"/>
          <c:y val="2.1541961199335109E-2"/>
        </c:manualLayout>
      </c:layout>
      <c:overlay val="0"/>
    </c:title>
    <c:autoTitleDeleted val="0"/>
    <c:plotArea>
      <c:layout>
        <c:manualLayout>
          <c:layoutTarget val="inner"/>
          <c:xMode val="edge"/>
          <c:yMode val="edge"/>
          <c:x val="0.12079317310467082"/>
          <c:y val="0.19381660830479727"/>
          <c:w val="0.77369006884610625"/>
          <c:h val="0.50519942992383937"/>
        </c:manualLayout>
      </c:layout>
      <c:lineChart>
        <c:grouping val="standard"/>
        <c:varyColors val="0"/>
        <c:ser>
          <c:idx val="0"/>
          <c:order val="0"/>
          <c:tx>
            <c:v>Tx Homicídio Espírito Santo</c:v>
          </c:tx>
          <c:cat>
            <c:numRef>
              <c:f>taxa_homicidio!$B$4:$AL$4</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taxa_homicidio!$B$22:$AL$22</c:f>
              <c:numCache>
                <c:formatCode>0.0</c:formatCode>
                <c:ptCount val="37"/>
                <c:pt idx="0">
                  <c:v>15.074100323327096</c:v>
                </c:pt>
                <c:pt idx="1">
                  <c:v>17.166518615517855</c:v>
                </c:pt>
                <c:pt idx="2">
                  <c:v>16.67969473331571</c:v>
                </c:pt>
                <c:pt idx="3">
                  <c:v>16.767023811930034</c:v>
                </c:pt>
                <c:pt idx="4">
                  <c:v>18.0164110681715</c:v>
                </c:pt>
                <c:pt idx="5">
                  <c:v>19.907863781207766</c:v>
                </c:pt>
                <c:pt idx="6">
                  <c:v>20.647634648868376</c:v>
                </c:pt>
                <c:pt idx="7">
                  <c:v>22.447899553800969</c:v>
                </c:pt>
                <c:pt idx="8">
                  <c:v>27.699765636251751</c:v>
                </c:pt>
                <c:pt idx="9">
                  <c:v>33.833310016142981</c:v>
                </c:pt>
                <c:pt idx="10">
                  <c:v>34.632177577768104</c:v>
                </c:pt>
                <c:pt idx="11">
                  <c:v>37.221921866264097</c:v>
                </c:pt>
                <c:pt idx="12">
                  <c:v>31.813466158662361</c:v>
                </c:pt>
                <c:pt idx="13">
                  <c:v>40.649653347760193</c:v>
                </c:pt>
                <c:pt idx="14">
                  <c:v>42.468015023105878</c:v>
                </c:pt>
                <c:pt idx="15">
                  <c:v>41.375756462225695</c:v>
                </c:pt>
                <c:pt idx="16">
                  <c:v>42.494631083448965</c:v>
                </c:pt>
                <c:pt idx="17">
                  <c:v>49.629757105099074</c:v>
                </c:pt>
                <c:pt idx="18">
                  <c:v>57.84758628787722</c:v>
                </c:pt>
                <c:pt idx="19">
                  <c:v>51.87113902077909</c:v>
                </c:pt>
                <c:pt idx="20">
                  <c:v>46.331692298155254</c:v>
                </c:pt>
                <c:pt idx="21">
                  <c:v>46.021486836333395</c:v>
                </c:pt>
                <c:pt idx="22">
                  <c:v>51.347529071946511</c:v>
                </c:pt>
                <c:pt idx="23">
                  <c:v>50.119915513021489</c:v>
                </c:pt>
                <c:pt idx="24">
                  <c:v>49.082306389400649</c:v>
                </c:pt>
                <c:pt idx="25">
                  <c:v>47.002077245361406</c:v>
                </c:pt>
                <c:pt idx="26">
                  <c:v>50.86193956608588</c:v>
                </c:pt>
                <c:pt idx="27">
                  <c:v>53.328226854924495</c:v>
                </c:pt>
                <c:pt idx="28">
                  <c:v>56.375171992050149</c:v>
                </c:pt>
                <c:pt idx="29">
                  <c:v>56.924189597412628</c:v>
                </c:pt>
                <c:pt idx="30">
                  <c:v>50.982204024407729</c:v>
                </c:pt>
                <c:pt idx="31">
                  <c:v>47.137695919572714</c:v>
                </c:pt>
                <c:pt idx="32">
                  <c:v>46.589401484097422</c:v>
                </c:pt>
                <c:pt idx="33">
                  <c:v>42.246558416155167</c:v>
                </c:pt>
                <c:pt idx="34">
                  <c:v>41.415179062091624</c:v>
                </c:pt>
                <c:pt idx="35">
                  <c:v>36.896509870070851</c:v>
                </c:pt>
                <c:pt idx="36" formatCode="General">
                  <c:v>32</c:v>
                </c:pt>
              </c:numCache>
            </c:numRef>
          </c:val>
          <c:smooth val="0"/>
          <c:extLst>
            <c:ext xmlns:c16="http://schemas.microsoft.com/office/drawing/2014/chart" uri="{C3380CC4-5D6E-409C-BE32-E72D297353CC}">
              <c16:uniqueId val="{00000000-0016-42EC-9752-E27F7C738CB1}"/>
            </c:ext>
          </c:extLst>
        </c:ser>
        <c:ser>
          <c:idx val="2"/>
          <c:order val="2"/>
          <c:tx>
            <c:v>Tx Homicídio Brasil</c:v>
          </c:tx>
          <c:cat>
            <c:numRef>
              <c:f>taxa_homicidio!$B$4:$G$4</c:f>
              <c:numCache>
                <c:formatCode>General</c:formatCode>
                <c:ptCount val="6"/>
                <c:pt idx="0">
                  <c:v>1980</c:v>
                </c:pt>
                <c:pt idx="1">
                  <c:v>1981</c:v>
                </c:pt>
                <c:pt idx="2">
                  <c:v>1982</c:v>
                </c:pt>
                <c:pt idx="3">
                  <c:v>1983</c:v>
                </c:pt>
                <c:pt idx="4">
                  <c:v>1984</c:v>
                </c:pt>
                <c:pt idx="5">
                  <c:v>1985</c:v>
                </c:pt>
              </c:numCache>
            </c:numRef>
          </c:cat>
          <c:val>
            <c:numRef>
              <c:f>taxa_homicidio!$B$32:$AL$32</c:f>
              <c:numCache>
                <c:formatCode>0.0</c:formatCode>
                <c:ptCount val="37"/>
                <c:pt idx="0">
                  <c:v>11.687990120446965</c:v>
                </c:pt>
                <c:pt idx="1">
                  <c:v>12.556729480496001</c:v>
                </c:pt>
                <c:pt idx="2">
                  <c:v>12.563196818620458</c:v>
                </c:pt>
                <c:pt idx="3">
                  <c:v>13.771786684897407</c:v>
                </c:pt>
                <c:pt idx="4">
                  <c:v>15.320218254090815</c:v>
                </c:pt>
                <c:pt idx="5">
                  <c:v>15.000842605692927</c:v>
                </c:pt>
                <c:pt idx="6">
                  <c:v>15.258310433823544</c:v>
                </c:pt>
                <c:pt idx="7">
                  <c:v>16.878838474472637</c:v>
                </c:pt>
                <c:pt idx="8">
                  <c:v>16.769799341097734</c:v>
                </c:pt>
                <c:pt idx="9">
                  <c:v>20.292142354236958</c:v>
                </c:pt>
                <c:pt idx="10">
                  <c:v>22.200591410596804</c:v>
                </c:pt>
                <c:pt idx="11">
                  <c:v>20.943232092387237</c:v>
                </c:pt>
                <c:pt idx="12">
                  <c:v>19.124436422665717</c:v>
                </c:pt>
                <c:pt idx="13">
                  <c:v>20.197085416073914</c:v>
                </c:pt>
                <c:pt idx="14">
                  <c:v>21.208449972598405</c:v>
                </c:pt>
                <c:pt idx="15">
                  <c:v>23.827783926377261</c:v>
                </c:pt>
                <c:pt idx="16">
                  <c:v>24.78446527110308</c:v>
                </c:pt>
                <c:pt idx="17">
                  <c:v>25.389589185973161</c:v>
                </c:pt>
                <c:pt idx="18">
                  <c:v>25.943477831058996</c:v>
                </c:pt>
                <c:pt idx="19">
                  <c:v>26.195591128366289</c:v>
                </c:pt>
                <c:pt idx="20">
                  <c:v>26.756903464251327</c:v>
                </c:pt>
                <c:pt idx="21">
                  <c:v>27.863087729465569</c:v>
                </c:pt>
                <c:pt idx="22">
                  <c:v>28.526120147830994</c:v>
                </c:pt>
                <c:pt idx="23">
                  <c:v>29.135624318495985</c:v>
                </c:pt>
                <c:pt idx="24">
                  <c:v>27.306967532808979</c:v>
                </c:pt>
                <c:pt idx="25">
                  <c:v>26.134724330182859</c:v>
                </c:pt>
                <c:pt idx="26">
                  <c:v>26.612323642156703</c:v>
                </c:pt>
                <c:pt idx="27">
                  <c:v>25.467531812403539</c:v>
                </c:pt>
                <c:pt idx="28">
                  <c:v>26.717076199291046</c:v>
                </c:pt>
                <c:pt idx="29">
                  <c:v>27.179191548698725</c:v>
                </c:pt>
                <c:pt idx="30">
                  <c:v>27.79260199581141</c:v>
                </c:pt>
                <c:pt idx="31">
                  <c:v>27.449420789255758</c:v>
                </c:pt>
                <c:pt idx="32">
                  <c:v>29.408196960735406</c:v>
                </c:pt>
                <c:pt idx="33">
                  <c:v>28.546306497320099</c:v>
                </c:pt>
                <c:pt idx="34">
                  <c:v>29.819597500226802</c:v>
                </c:pt>
                <c:pt idx="35">
                  <c:v>28.892453802113167</c:v>
                </c:pt>
                <c:pt idx="36" formatCode="General">
                  <c:v>30.3</c:v>
                </c:pt>
              </c:numCache>
            </c:numRef>
          </c:val>
          <c:smooth val="0"/>
          <c:extLst>
            <c:ext xmlns:c16="http://schemas.microsoft.com/office/drawing/2014/chart" uri="{C3380CC4-5D6E-409C-BE32-E72D297353CC}">
              <c16:uniqueId val="{00000001-0016-42EC-9752-E27F7C738CB1}"/>
            </c:ext>
          </c:extLst>
        </c:ser>
        <c:dLbls>
          <c:showLegendKey val="0"/>
          <c:showVal val="0"/>
          <c:showCatName val="0"/>
          <c:showSerName val="0"/>
          <c:showPercent val="0"/>
          <c:showBubbleSize val="0"/>
        </c:dLbls>
        <c:marker val="1"/>
        <c:smooth val="0"/>
        <c:axId val="591050104"/>
        <c:axId val="591048928"/>
      </c:lineChart>
      <c:lineChart>
        <c:grouping val="standard"/>
        <c:varyColors val="0"/>
        <c:ser>
          <c:idx val="1"/>
          <c:order val="1"/>
          <c:tx>
            <c:v>Ordenação do ES entre os mais violentos</c:v>
          </c:tx>
          <c:spPr>
            <a:ln>
              <a:prstDash val="sysDot"/>
            </a:ln>
          </c:spPr>
          <c:cat>
            <c:numRef>
              <c:f>taxa_homicidio!$B$4:$G$4</c:f>
              <c:numCache>
                <c:formatCode>General</c:formatCode>
                <c:ptCount val="6"/>
                <c:pt idx="0">
                  <c:v>1980</c:v>
                </c:pt>
                <c:pt idx="1">
                  <c:v>1981</c:v>
                </c:pt>
                <c:pt idx="2">
                  <c:v>1982</c:v>
                </c:pt>
                <c:pt idx="3">
                  <c:v>1983</c:v>
                </c:pt>
                <c:pt idx="4">
                  <c:v>1984</c:v>
                </c:pt>
                <c:pt idx="5">
                  <c:v>1985</c:v>
                </c:pt>
              </c:numCache>
            </c:numRef>
          </c:cat>
          <c:val>
            <c:numRef>
              <c:f>ordem!$B$22:$AL$22</c:f>
              <c:numCache>
                <c:formatCode>General</c:formatCode>
                <c:ptCount val="37"/>
                <c:pt idx="0">
                  <c:v>5</c:v>
                </c:pt>
                <c:pt idx="1">
                  <c:v>8</c:v>
                </c:pt>
                <c:pt idx="2">
                  <c:v>8</c:v>
                </c:pt>
                <c:pt idx="3">
                  <c:v>8</c:v>
                </c:pt>
                <c:pt idx="4">
                  <c:v>7</c:v>
                </c:pt>
                <c:pt idx="5">
                  <c:v>6</c:v>
                </c:pt>
                <c:pt idx="6">
                  <c:v>6</c:v>
                </c:pt>
                <c:pt idx="7">
                  <c:v>7</c:v>
                </c:pt>
                <c:pt idx="8">
                  <c:v>5</c:v>
                </c:pt>
                <c:pt idx="9">
                  <c:v>5</c:v>
                </c:pt>
                <c:pt idx="10">
                  <c:v>5</c:v>
                </c:pt>
                <c:pt idx="11">
                  <c:v>4</c:v>
                </c:pt>
                <c:pt idx="12">
                  <c:v>5</c:v>
                </c:pt>
                <c:pt idx="13">
                  <c:v>2</c:v>
                </c:pt>
                <c:pt idx="14">
                  <c:v>2</c:v>
                </c:pt>
                <c:pt idx="15">
                  <c:v>2</c:v>
                </c:pt>
                <c:pt idx="16">
                  <c:v>3</c:v>
                </c:pt>
                <c:pt idx="17">
                  <c:v>3</c:v>
                </c:pt>
                <c:pt idx="18">
                  <c:v>2</c:v>
                </c:pt>
                <c:pt idx="19">
                  <c:v>4</c:v>
                </c:pt>
                <c:pt idx="20">
                  <c:v>3</c:v>
                </c:pt>
                <c:pt idx="21">
                  <c:v>3</c:v>
                </c:pt>
                <c:pt idx="22">
                  <c:v>3</c:v>
                </c:pt>
                <c:pt idx="23">
                  <c:v>3</c:v>
                </c:pt>
                <c:pt idx="24">
                  <c:v>3</c:v>
                </c:pt>
                <c:pt idx="25">
                  <c:v>3</c:v>
                </c:pt>
                <c:pt idx="26">
                  <c:v>3</c:v>
                </c:pt>
                <c:pt idx="27">
                  <c:v>2</c:v>
                </c:pt>
                <c:pt idx="28">
                  <c:v>2</c:v>
                </c:pt>
                <c:pt idx="29">
                  <c:v>2</c:v>
                </c:pt>
                <c:pt idx="30">
                  <c:v>2</c:v>
                </c:pt>
                <c:pt idx="31">
                  <c:v>2</c:v>
                </c:pt>
                <c:pt idx="32">
                  <c:v>2</c:v>
                </c:pt>
                <c:pt idx="33">
                  <c:v>8</c:v>
                </c:pt>
                <c:pt idx="34">
                  <c:v>8</c:v>
                </c:pt>
                <c:pt idx="35">
                  <c:v>13</c:v>
                </c:pt>
                <c:pt idx="36">
                  <c:v>19</c:v>
                </c:pt>
              </c:numCache>
            </c:numRef>
          </c:val>
          <c:smooth val="0"/>
          <c:extLst>
            <c:ext xmlns:c16="http://schemas.microsoft.com/office/drawing/2014/chart" uri="{C3380CC4-5D6E-409C-BE32-E72D297353CC}">
              <c16:uniqueId val="{00000002-0016-42EC-9752-E27F7C738CB1}"/>
            </c:ext>
          </c:extLst>
        </c:ser>
        <c:dLbls>
          <c:showLegendKey val="0"/>
          <c:showVal val="0"/>
          <c:showCatName val="0"/>
          <c:showSerName val="0"/>
          <c:showPercent val="0"/>
          <c:showBubbleSize val="0"/>
        </c:dLbls>
        <c:marker val="1"/>
        <c:smooth val="0"/>
        <c:axId val="591049320"/>
        <c:axId val="591047360"/>
      </c:lineChart>
      <c:dateAx>
        <c:axId val="591050104"/>
        <c:scaling>
          <c:orientation val="minMax"/>
        </c:scaling>
        <c:delete val="0"/>
        <c:axPos val="b"/>
        <c:numFmt formatCode="General" sourceLinked="1"/>
        <c:majorTickMark val="none"/>
        <c:minorTickMark val="none"/>
        <c:tickLblPos val="nextTo"/>
        <c:crossAx val="591048928"/>
        <c:crosses val="autoZero"/>
        <c:auto val="0"/>
        <c:lblOffset val="100"/>
        <c:baseTimeUnit val="days"/>
        <c:majorUnit val="1"/>
        <c:majorTimeUnit val="days"/>
      </c:dateAx>
      <c:valAx>
        <c:axId val="591048928"/>
        <c:scaling>
          <c:orientation val="minMax"/>
        </c:scaling>
        <c:delete val="0"/>
        <c:axPos val="l"/>
        <c:majorGridlines/>
        <c:title>
          <c:tx>
            <c:rich>
              <a:bodyPr rot="-5400000" vert="horz"/>
              <a:lstStyle/>
              <a:p>
                <a:pPr>
                  <a:defRPr sz="1100">
                    <a:solidFill>
                      <a:schemeClr val="tx1"/>
                    </a:solidFill>
                  </a:defRPr>
                </a:pPr>
                <a:r>
                  <a:rPr lang="en-US" sz="1100">
                    <a:solidFill>
                      <a:schemeClr val="tx1"/>
                    </a:solidFill>
                  </a:rPr>
                  <a:t>Taxa de Homicídio</a:t>
                </a:r>
              </a:p>
            </c:rich>
          </c:tx>
          <c:overlay val="0"/>
        </c:title>
        <c:numFmt formatCode="0.0" sourceLinked="1"/>
        <c:majorTickMark val="none"/>
        <c:minorTickMark val="none"/>
        <c:tickLblPos val="nextTo"/>
        <c:crossAx val="591050104"/>
        <c:crosses val="autoZero"/>
        <c:crossBetween val="between"/>
      </c:valAx>
      <c:valAx>
        <c:axId val="591047360"/>
        <c:scaling>
          <c:orientation val="minMax"/>
        </c:scaling>
        <c:delete val="0"/>
        <c:axPos val="r"/>
        <c:title>
          <c:tx>
            <c:rich>
              <a:bodyPr rot="-5400000" vert="horz"/>
              <a:lstStyle/>
              <a:p>
                <a:pPr>
                  <a:defRPr sz="1100">
                    <a:solidFill>
                      <a:schemeClr val="tx1"/>
                    </a:solidFill>
                  </a:defRPr>
                </a:pPr>
                <a:r>
                  <a:rPr lang="pt-BR" sz="1100">
                    <a:solidFill>
                      <a:schemeClr val="tx1"/>
                    </a:solidFill>
                  </a:rPr>
                  <a:t>Ordem + violento</a:t>
                </a:r>
              </a:p>
            </c:rich>
          </c:tx>
          <c:overlay val="0"/>
        </c:title>
        <c:numFmt formatCode="General" sourceLinked="1"/>
        <c:majorTickMark val="out"/>
        <c:minorTickMark val="none"/>
        <c:tickLblPos val="nextTo"/>
        <c:crossAx val="591049320"/>
        <c:crosses val="max"/>
        <c:crossBetween val="between"/>
      </c:valAx>
      <c:catAx>
        <c:axId val="591049320"/>
        <c:scaling>
          <c:orientation val="minMax"/>
        </c:scaling>
        <c:delete val="1"/>
        <c:axPos val="b"/>
        <c:numFmt formatCode="General" sourceLinked="1"/>
        <c:majorTickMark val="out"/>
        <c:minorTickMark val="none"/>
        <c:tickLblPos val="nextTo"/>
        <c:crossAx val="591047360"/>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0C600-BB4F-4B1D-AF48-2E4A8C79A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7450</Words>
  <Characters>40230</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DARCY RAMOS DA SILVA NETO</dc:creator>
  <cp:lastModifiedBy>Gustavo Muniz Trilha da Sorte</cp:lastModifiedBy>
  <cp:revision>36</cp:revision>
  <cp:lastPrinted>2018-07-19T17:03:00Z</cp:lastPrinted>
  <dcterms:created xsi:type="dcterms:W3CDTF">2018-07-22T00:53:00Z</dcterms:created>
  <dcterms:modified xsi:type="dcterms:W3CDTF">2018-07-22T01:07:00Z</dcterms:modified>
</cp:coreProperties>
</file>